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EF86" w14:textId="49AC497D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A2804" w:rsidRPr="00251A9D">
        <w:rPr>
          <w:sz w:val="28"/>
          <w:szCs w:val="28"/>
        </w:rPr>
        <w:t>0920</w:t>
      </w:r>
      <w:r w:rsidR="006A2804" w:rsidRPr="00251A9D">
        <w:rPr>
          <w:sz w:val="18"/>
          <w:szCs w:val="18"/>
        </w:rPr>
        <w:t>-</w:t>
      </w:r>
      <w:r w:rsidR="00945781">
        <w:rPr>
          <w:sz w:val="28"/>
          <w:szCs w:val="28"/>
        </w:rPr>
        <w:t>1050</w:t>
      </w:r>
      <w:r w:rsidRPr="00251A9D">
        <w:rPr>
          <w:sz w:val="28"/>
        </w:rPr>
        <w:t>)</w:t>
      </w:r>
    </w:p>
    <w:p w14:paraId="7566A498" w14:textId="04C26027" w:rsidR="00E50293" w:rsidRPr="009239AA" w:rsidRDefault="00A32D0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5D7CE11" wp14:editId="6F7EEC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573F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B76BE">
        <w:t xml:space="preserve">CDC </w:t>
      </w:r>
      <w:r w:rsidR="00A165AD">
        <w:t>Solve the Outbreak Mobile App</w:t>
      </w:r>
    </w:p>
    <w:p w14:paraId="7DC54EE8" w14:textId="77777777" w:rsidR="005E714A" w:rsidRDefault="005E714A"/>
    <w:p w14:paraId="15710582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BECFD02" w14:textId="77777777" w:rsidR="001B0AAA" w:rsidRDefault="001B0AAA"/>
    <w:p w14:paraId="6158EB28" w14:textId="0635CB7C" w:rsidR="001E198A" w:rsidRDefault="005964BC" w:rsidP="00EF10F5">
      <w:pPr>
        <w:rPr>
          <w:bCs/>
          <w:lang w:val="en"/>
        </w:rPr>
      </w:pPr>
      <w:r>
        <w:rPr>
          <w:bCs/>
          <w:lang w:val="en"/>
        </w:rPr>
        <w:t>“</w:t>
      </w:r>
      <w:r w:rsidR="00EF10F5">
        <w:rPr>
          <w:bCs/>
          <w:lang w:val="en"/>
        </w:rPr>
        <w:t>Solve the Outbreak</w:t>
      </w:r>
      <w:r>
        <w:rPr>
          <w:bCs/>
          <w:lang w:val="en"/>
        </w:rPr>
        <w:t>”</w:t>
      </w:r>
      <w:r w:rsidR="002C04FD">
        <w:rPr>
          <w:bCs/>
          <w:lang w:val="en"/>
        </w:rPr>
        <w:t xml:space="preserve"> is an educational</w:t>
      </w:r>
      <w:r>
        <w:rPr>
          <w:bCs/>
          <w:lang w:val="en"/>
        </w:rPr>
        <w:t xml:space="preserve"> application, developed by CDC, </w:t>
      </w:r>
      <w:r w:rsidR="002C04FD">
        <w:rPr>
          <w:bCs/>
          <w:lang w:val="en"/>
        </w:rPr>
        <w:t xml:space="preserve">that simulates public health problem-solving </w:t>
      </w:r>
      <w:r w:rsidR="008C43BE">
        <w:rPr>
          <w:bCs/>
          <w:lang w:val="en"/>
        </w:rPr>
        <w:t xml:space="preserve">for a variety of disease outbreak investigations. </w:t>
      </w:r>
      <w:r w:rsidR="0034107D">
        <w:rPr>
          <w:bCs/>
          <w:lang w:val="en"/>
        </w:rPr>
        <w:t xml:space="preserve">By selecting </w:t>
      </w:r>
      <w:r w:rsidR="004679D2">
        <w:rPr>
          <w:bCs/>
          <w:lang w:val="en"/>
        </w:rPr>
        <w:t xml:space="preserve">among </w:t>
      </w:r>
      <w:r w:rsidR="0034107D" w:rsidRPr="005D49DD">
        <w:rPr>
          <w:bCs/>
          <w:lang w:val="en"/>
        </w:rPr>
        <w:t>20</w:t>
      </w:r>
      <w:r w:rsidR="0034107D">
        <w:rPr>
          <w:bCs/>
          <w:lang w:val="en"/>
        </w:rPr>
        <w:t xml:space="preserve"> pre-programmed scenarios, u</w:t>
      </w:r>
      <w:r w:rsidR="008C43BE">
        <w:rPr>
          <w:bCs/>
          <w:lang w:val="en"/>
        </w:rPr>
        <w:t xml:space="preserve">sers </w:t>
      </w:r>
      <w:r w:rsidR="0034107D">
        <w:rPr>
          <w:bCs/>
          <w:lang w:val="en"/>
        </w:rPr>
        <w:t xml:space="preserve">gain experience </w:t>
      </w:r>
      <w:r w:rsidR="008C43BE">
        <w:rPr>
          <w:bCs/>
          <w:lang w:val="en"/>
        </w:rPr>
        <w:t xml:space="preserve">as “Disease Detectives” </w:t>
      </w:r>
      <w:r w:rsidR="0034107D">
        <w:rPr>
          <w:bCs/>
          <w:lang w:val="en"/>
        </w:rPr>
        <w:t>-</w:t>
      </w:r>
      <w:r w:rsidR="00E44460">
        <w:rPr>
          <w:bCs/>
          <w:lang w:val="en"/>
        </w:rPr>
        <w:t xml:space="preserve"> identify</w:t>
      </w:r>
      <w:r w:rsidR="0034107D">
        <w:rPr>
          <w:bCs/>
          <w:lang w:val="en"/>
        </w:rPr>
        <w:t>ing</w:t>
      </w:r>
      <w:r w:rsidR="00E44460">
        <w:rPr>
          <w:bCs/>
          <w:lang w:val="en"/>
        </w:rPr>
        <w:t xml:space="preserve"> </w:t>
      </w:r>
      <w:r w:rsidR="008C43BE">
        <w:rPr>
          <w:bCs/>
          <w:lang w:val="en"/>
        </w:rPr>
        <w:t>the sour</w:t>
      </w:r>
      <w:r w:rsidR="00AF4093">
        <w:rPr>
          <w:bCs/>
          <w:lang w:val="en"/>
        </w:rPr>
        <w:t>ce of each o</w:t>
      </w:r>
      <w:r w:rsidR="00E44460">
        <w:rPr>
          <w:bCs/>
          <w:lang w:val="en"/>
        </w:rPr>
        <w:t xml:space="preserve">utbreak, </w:t>
      </w:r>
      <w:r w:rsidR="0034107D">
        <w:rPr>
          <w:bCs/>
          <w:lang w:val="en"/>
        </w:rPr>
        <w:t xml:space="preserve">determining how the outbreak is transmitted, and </w:t>
      </w:r>
      <w:r w:rsidR="001E198A">
        <w:rPr>
          <w:bCs/>
          <w:lang w:val="en"/>
        </w:rPr>
        <w:t>learning about</w:t>
      </w:r>
      <w:r w:rsidR="00355082">
        <w:rPr>
          <w:bCs/>
          <w:lang w:val="en"/>
        </w:rPr>
        <w:t xml:space="preserve"> </w:t>
      </w:r>
      <w:r w:rsidR="00E44460">
        <w:rPr>
          <w:bCs/>
          <w:lang w:val="en"/>
        </w:rPr>
        <w:t>disease control measures</w:t>
      </w:r>
      <w:r w:rsidR="002C04FD">
        <w:rPr>
          <w:bCs/>
          <w:lang w:val="en"/>
        </w:rPr>
        <w:t>.</w:t>
      </w:r>
      <w:r w:rsidR="00E44460">
        <w:rPr>
          <w:bCs/>
          <w:lang w:val="en"/>
        </w:rPr>
        <w:t xml:space="preserve"> The app was developed to improve public understanding </w:t>
      </w:r>
      <w:r w:rsidR="00EA4EF3">
        <w:rPr>
          <w:bCs/>
          <w:lang w:val="en"/>
        </w:rPr>
        <w:t>of the methods for investigating and controlling outbreaks,</w:t>
      </w:r>
      <w:r w:rsidR="00355082">
        <w:rPr>
          <w:bCs/>
          <w:lang w:val="en"/>
        </w:rPr>
        <w:t xml:space="preserve"> </w:t>
      </w:r>
      <w:r w:rsidR="00EA4EF3">
        <w:rPr>
          <w:bCs/>
          <w:lang w:val="en"/>
        </w:rPr>
        <w:t xml:space="preserve">and to </w:t>
      </w:r>
      <w:r w:rsidR="00812DAF">
        <w:rPr>
          <w:bCs/>
          <w:lang w:val="en"/>
        </w:rPr>
        <w:t xml:space="preserve">cultivate awareness </w:t>
      </w:r>
      <w:r w:rsidR="00930B8F">
        <w:rPr>
          <w:bCs/>
          <w:lang w:val="en"/>
        </w:rPr>
        <w:t xml:space="preserve">among youth </w:t>
      </w:r>
      <w:r w:rsidR="00812DAF">
        <w:rPr>
          <w:bCs/>
          <w:lang w:val="en"/>
        </w:rPr>
        <w:t>of</w:t>
      </w:r>
      <w:r w:rsidR="00E44460">
        <w:rPr>
          <w:bCs/>
          <w:lang w:val="en"/>
        </w:rPr>
        <w:t xml:space="preserve"> </w:t>
      </w:r>
      <w:r w:rsidR="00EA4EF3">
        <w:rPr>
          <w:bCs/>
          <w:lang w:val="en"/>
        </w:rPr>
        <w:t>careers in epidemiology and public health science</w:t>
      </w:r>
      <w:r w:rsidR="007B60F3">
        <w:rPr>
          <w:bCs/>
          <w:lang w:val="en"/>
        </w:rPr>
        <w:t xml:space="preserve">. </w:t>
      </w:r>
      <w:r w:rsidR="00EA4EF3">
        <w:rPr>
          <w:bCs/>
          <w:lang w:val="en"/>
        </w:rPr>
        <w:t>The app</w:t>
      </w:r>
      <w:r>
        <w:rPr>
          <w:bCs/>
          <w:lang w:val="en"/>
        </w:rPr>
        <w:t xml:space="preserve"> is available to the general public in iPad, Android, and Web versions</w:t>
      </w:r>
      <w:r w:rsidR="00EA4EF3">
        <w:rPr>
          <w:bCs/>
          <w:lang w:val="en"/>
        </w:rPr>
        <w:t>,</w:t>
      </w:r>
      <w:r>
        <w:rPr>
          <w:bCs/>
          <w:lang w:val="en"/>
        </w:rPr>
        <w:t xml:space="preserve"> </w:t>
      </w:r>
      <w:r w:rsidR="00EF10F5">
        <w:rPr>
          <w:bCs/>
          <w:lang w:val="en"/>
        </w:rPr>
        <w:t>has been downloaded over 770</w:t>
      </w:r>
      <w:r w:rsidR="00EA4EF3">
        <w:rPr>
          <w:bCs/>
          <w:lang w:val="en"/>
        </w:rPr>
        <w:t>,000</w:t>
      </w:r>
      <w:r w:rsidR="00EF10F5">
        <w:rPr>
          <w:bCs/>
          <w:lang w:val="en"/>
        </w:rPr>
        <w:t xml:space="preserve"> times, and has received over 25 million page views.</w:t>
      </w:r>
    </w:p>
    <w:p w14:paraId="2B916CCA" w14:textId="77777777" w:rsidR="001E198A" w:rsidRDefault="001E198A" w:rsidP="00EF10F5">
      <w:pPr>
        <w:rPr>
          <w:bCs/>
          <w:lang w:val="en"/>
        </w:rPr>
      </w:pPr>
    </w:p>
    <w:p w14:paraId="727E363B" w14:textId="50398A67" w:rsidR="00EF10F5" w:rsidRDefault="000F4467" w:rsidP="00EF10F5">
      <w:pPr>
        <w:rPr>
          <w:bCs/>
          <w:lang w:val="en"/>
        </w:rPr>
      </w:pPr>
      <w:r>
        <w:rPr>
          <w:bCs/>
          <w:lang w:val="en"/>
        </w:rPr>
        <w:t>CDC requests OMB approval</w:t>
      </w:r>
      <w:r w:rsidR="001E198A">
        <w:rPr>
          <w:bCs/>
          <w:lang w:val="en"/>
        </w:rPr>
        <w:t xml:space="preserve"> to collect information from </w:t>
      </w:r>
      <w:r w:rsidR="00174B10">
        <w:rPr>
          <w:bCs/>
          <w:lang w:val="en"/>
        </w:rPr>
        <w:t xml:space="preserve">a convenience sample of </w:t>
      </w:r>
      <w:r w:rsidR="001E198A">
        <w:rPr>
          <w:bCs/>
          <w:lang w:val="en"/>
        </w:rPr>
        <w:t>400 individuals who ha</w:t>
      </w:r>
      <w:r w:rsidR="003A0170">
        <w:rPr>
          <w:bCs/>
          <w:lang w:val="en"/>
        </w:rPr>
        <w:t>ve downloaded and used the app.</w:t>
      </w:r>
      <w:r w:rsidR="001E198A">
        <w:rPr>
          <w:bCs/>
          <w:lang w:val="en"/>
        </w:rPr>
        <w:t xml:space="preserve"> A push notification will be sent to existing users with a web link </w:t>
      </w:r>
      <w:r w:rsidR="007B60F3">
        <w:rPr>
          <w:bCs/>
          <w:lang w:val="en"/>
        </w:rPr>
        <w:t>to an online customer satisfaction survey</w:t>
      </w:r>
      <w:r w:rsidR="003B701A">
        <w:rPr>
          <w:bCs/>
          <w:lang w:val="en"/>
        </w:rPr>
        <w:t xml:space="preserve"> on the Survey Monkey platform</w:t>
      </w:r>
      <w:r w:rsidR="00985CF6">
        <w:rPr>
          <w:bCs/>
          <w:lang w:val="en"/>
        </w:rPr>
        <w:t xml:space="preserve">. </w:t>
      </w:r>
      <w:r w:rsidR="007B60F3">
        <w:rPr>
          <w:bCs/>
          <w:lang w:val="en"/>
        </w:rPr>
        <w:t>The core content of the survey is</w:t>
      </w:r>
      <w:r w:rsidR="009C1BB0">
        <w:rPr>
          <w:bCs/>
          <w:lang w:val="en"/>
        </w:rPr>
        <w:t xml:space="preserve"> the same for all respondents, but a</w:t>
      </w:r>
      <w:r w:rsidR="007B60F3">
        <w:rPr>
          <w:bCs/>
          <w:lang w:val="en"/>
        </w:rPr>
        <w:t xml:space="preserve"> few questions are tailored to </w:t>
      </w:r>
      <w:r w:rsidR="009C1BB0">
        <w:rPr>
          <w:bCs/>
          <w:lang w:val="en"/>
        </w:rPr>
        <w:t>specific audience segments</w:t>
      </w:r>
      <w:r w:rsidR="007B60F3">
        <w:rPr>
          <w:bCs/>
          <w:lang w:val="en"/>
        </w:rPr>
        <w:t>.</w:t>
      </w:r>
      <w:r w:rsidR="001E198A">
        <w:rPr>
          <w:bCs/>
          <w:lang w:val="en"/>
        </w:rPr>
        <w:t xml:space="preserve"> </w:t>
      </w:r>
      <w:r w:rsidR="00930B8F" w:rsidRPr="001061F0">
        <w:rPr>
          <w:b/>
          <w:bCs/>
          <w:lang w:val="en"/>
        </w:rPr>
        <w:t>Attachment A</w:t>
      </w:r>
      <w:r w:rsidR="00930B8F">
        <w:rPr>
          <w:bCs/>
          <w:lang w:val="en"/>
        </w:rPr>
        <w:t xml:space="preserve"> </w:t>
      </w:r>
      <w:r w:rsidR="009C1BB0">
        <w:rPr>
          <w:bCs/>
          <w:lang w:val="en"/>
        </w:rPr>
        <w:t xml:space="preserve">provides an overview of survey questions and the items that </w:t>
      </w:r>
      <w:r w:rsidR="003B701A">
        <w:rPr>
          <w:bCs/>
          <w:lang w:val="en"/>
        </w:rPr>
        <w:t xml:space="preserve">vary according to </w:t>
      </w:r>
      <w:r w:rsidR="00985CF6">
        <w:rPr>
          <w:bCs/>
          <w:lang w:val="en"/>
        </w:rPr>
        <w:t>audience segment</w:t>
      </w:r>
      <w:r w:rsidR="009C1BB0">
        <w:rPr>
          <w:bCs/>
          <w:lang w:val="en"/>
        </w:rPr>
        <w:t>. Screen shot</w:t>
      </w:r>
      <w:r w:rsidR="008836FA">
        <w:rPr>
          <w:bCs/>
          <w:lang w:val="en"/>
        </w:rPr>
        <w:t xml:space="preserve"> file</w:t>
      </w:r>
      <w:r w:rsidR="009C1BB0">
        <w:rPr>
          <w:bCs/>
          <w:lang w:val="en"/>
        </w:rPr>
        <w:t>s are provided to show how the customer satisfaction survey appears</w:t>
      </w:r>
      <w:r w:rsidR="00A12B44">
        <w:rPr>
          <w:bCs/>
          <w:lang w:val="en"/>
        </w:rPr>
        <w:t xml:space="preserve"> to </w:t>
      </w:r>
      <w:r w:rsidR="00985CF6">
        <w:rPr>
          <w:bCs/>
          <w:lang w:val="en"/>
        </w:rPr>
        <w:t>the general public</w:t>
      </w:r>
      <w:r w:rsidR="00A12B44">
        <w:rPr>
          <w:bCs/>
          <w:lang w:val="en"/>
        </w:rPr>
        <w:t xml:space="preserve"> </w:t>
      </w:r>
      <w:r w:rsidR="00985CF6">
        <w:rPr>
          <w:bCs/>
          <w:lang w:val="en"/>
        </w:rPr>
        <w:t xml:space="preserve">(see </w:t>
      </w:r>
      <w:r w:rsidR="00A12B44" w:rsidRPr="001061F0">
        <w:rPr>
          <w:b/>
          <w:bCs/>
          <w:lang w:val="en"/>
        </w:rPr>
        <w:t>A</w:t>
      </w:r>
      <w:r w:rsidR="009C1BB0" w:rsidRPr="001061F0">
        <w:rPr>
          <w:b/>
          <w:bCs/>
          <w:lang w:val="en"/>
        </w:rPr>
        <w:t>tta</w:t>
      </w:r>
      <w:r w:rsidR="00A12B44" w:rsidRPr="001061F0">
        <w:rPr>
          <w:b/>
          <w:bCs/>
          <w:lang w:val="en"/>
        </w:rPr>
        <w:t>chment</w:t>
      </w:r>
      <w:r w:rsidR="00FF1E5B">
        <w:rPr>
          <w:b/>
          <w:bCs/>
          <w:lang w:val="en"/>
        </w:rPr>
        <w:t xml:space="preserve"> B</w:t>
      </w:r>
      <w:r w:rsidR="00B5003D">
        <w:rPr>
          <w:bCs/>
          <w:lang w:val="en"/>
        </w:rPr>
        <w:t>)</w:t>
      </w:r>
      <w:r>
        <w:rPr>
          <w:bCs/>
          <w:lang w:val="en"/>
        </w:rPr>
        <w:t xml:space="preserve"> and </w:t>
      </w:r>
      <w:r w:rsidR="00B5003D">
        <w:rPr>
          <w:bCs/>
          <w:lang w:val="en"/>
        </w:rPr>
        <w:t xml:space="preserve">to </w:t>
      </w:r>
      <w:r>
        <w:rPr>
          <w:bCs/>
          <w:lang w:val="en"/>
        </w:rPr>
        <w:t>the key audience segments of</w:t>
      </w:r>
      <w:r w:rsidR="009C1BB0">
        <w:rPr>
          <w:bCs/>
          <w:lang w:val="en"/>
        </w:rPr>
        <w:t xml:space="preserve"> </w:t>
      </w:r>
      <w:r w:rsidR="00985CF6">
        <w:rPr>
          <w:bCs/>
          <w:lang w:val="en"/>
        </w:rPr>
        <w:t xml:space="preserve">teachers (see </w:t>
      </w:r>
      <w:r w:rsidR="00A12B44" w:rsidRPr="001061F0">
        <w:rPr>
          <w:b/>
          <w:bCs/>
          <w:lang w:val="en"/>
        </w:rPr>
        <w:t xml:space="preserve">Attachment </w:t>
      </w:r>
      <w:r w:rsidR="00FF1E5B">
        <w:rPr>
          <w:b/>
          <w:bCs/>
          <w:lang w:val="en"/>
        </w:rPr>
        <w:t>C</w:t>
      </w:r>
      <w:r>
        <w:rPr>
          <w:bCs/>
          <w:lang w:val="en"/>
        </w:rPr>
        <w:t>)</w:t>
      </w:r>
      <w:r w:rsidR="009C1BB0">
        <w:rPr>
          <w:bCs/>
          <w:lang w:val="en"/>
        </w:rPr>
        <w:t xml:space="preserve"> and</w:t>
      </w:r>
      <w:r w:rsidR="00985CF6">
        <w:rPr>
          <w:bCs/>
          <w:lang w:val="en"/>
        </w:rPr>
        <w:t xml:space="preserve"> students (see</w:t>
      </w:r>
      <w:r w:rsidR="009C1BB0">
        <w:rPr>
          <w:bCs/>
          <w:lang w:val="en"/>
        </w:rPr>
        <w:t xml:space="preserve"> </w:t>
      </w:r>
      <w:r w:rsidR="00A12B44" w:rsidRPr="001061F0">
        <w:rPr>
          <w:b/>
          <w:bCs/>
          <w:lang w:val="en"/>
        </w:rPr>
        <w:t xml:space="preserve">Attachment </w:t>
      </w:r>
      <w:r w:rsidR="00FF1E5B">
        <w:rPr>
          <w:b/>
          <w:bCs/>
          <w:lang w:val="en"/>
        </w:rPr>
        <w:t>D</w:t>
      </w:r>
      <w:r w:rsidR="009C1BB0">
        <w:rPr>
          <w:bCs/>
          <w:lang w:val="en"/>
        </w:rPr>
        <w:t>).</w:t>
      </w:r>
      <w:r w:rsidR="00174B10">
        <w:rPr>
          <w:bCs/>
          <w:lang w:val="en"/>
        </w:rPr>
        <w:t xml:space="preserve"> In all cases t</w:t>
      </w:r>
      <w:r w:rsidR="00A12B44">
        <w:rPr>
          <w:bCs/>
          <w:lang w:val="en"/>
        </w:rPr>
        <w:t>he estimated bur</w:t>
      </w:r>
      <w:r w:rsidR="005428B1">
        <w:rPr>
          <w:bCs/>
          <w:lang w:val="en"/>
        </w:rPr>
        <w:t>den per response is 10 minutes</w:t>
      </w:r>
      <w:r w:rsidR="004C640D">
        <w:rPr>
          <w:bCs/>
          <w:lang w:val="en"/>
        </w:rPr>
        <w:t xml:space="preserve">. </w:t>
      </w:r>
    </w:p>
    <w:p w14:paraId="6EF3758F" w14:textId="77777777" w:rsidR="00EF10F5" w:rsidRPr="008A6C51" w:rsidRDefault="00EF10F5" w:rsidP="00EF10F5">
      <w:pPr>
        <w:rPr>
          <w:bCs/>
          <w:lang w:val="en"/>
        </w:rPr>
      </w:pPr>
    </w:p>
    <w:p w14:paraId="41E1BF6A" w14:textId="79373C08" w:rsidR="00B213BB" w:rsidRDefault="000F4467" w:rsidP="001061F0">
      <w:pPr>
        <w:shd w:val="clear" w:color="auto" w:fill="FFFFFF"/>
        <w:spacing w:after="100" w:afterAutospacing="1"/>
        <w:jc w:val="both"/>
      </w:pPr>
      <w:r>
        <w:rPr>
          <w:color w:val="000000"/>
        </w:rPr>
        <w:t>CDC will use the information to assess whether</w:t>
      </w:r>
      <w:r w:rsidR="00EF10F5" w:rsidRPr="00EF10F5">
        <w:rPr>
          <w:color w:val="000000"/>
        </w:rPr>
        <w:t xml:space="preserve"> the app has been successful in reaching teachers, students and other members of the general public</w:t>
      </w:r>
      <w:r w:rsidR="005428B1">
        <w:rPr>
          <w:color w:val="000000"/>
        </w:rPr>
        <w:t>,</w:t>
      </w:r>
      <w:r>
        <w:rPr>
          <w:color w:val="000000"/>
        </w:rPr>
        <w:t xml:space="preserve"> and to assess </w:t>
      </w:r>
      <w:r w:rsidR="00EF10F5" w:rsidRPr="00EF10F5">
        <w:rPr>
          <w:color w:val="000000"/>
        </w:rPr>
        <w:t>users</w:t>
      </w:r>
      <w:r>
        <w:rPr>
          <w:color w:val="000000"/>
        </w:rPr>
        <w:t xml:space="preserve">’ </w:t>
      </w:r>
      <w:r w:rsidR="00B5003D">
        <w:rPr>
          <w:color w:val="000000"/>
        </w:rPr>
        <w:t>perceptions of the app’s</w:t>
      </w:r>
      <w:r>
        <w:rPr>
          <w:color w:val="000000"/>
        </w:rPr>
        <w:t xml:space="preserve"> usefulness in increasing their</w:t>
      </w:r>
      <w:r w:rsidR="00EF10F5" w:rsidRPr="00EF10F5">
        <w:rPr>
          <w:color w:val="000000"/>
        </w:rPr>
        <w:t xml:space="preserve"> awareness of disease investigation and important public health practices. </w:t>
      </w:r>
      <w:r w:rsidR="00B5003D">
        <w:rPr>
          <w:color w:val="000000"/>
        </w:rPr>
        <w:t>F</w:t>
      </w:r>
      <w:r w:rsidR="00EF10F5" w:rsidRPr="00EF10F5">
        <w:rPr>
          <w:color w:val="000000"/>
        </w:rPr>
        <w:t xml:space="preserve">eedback from the survey will also help </w:t>
      </w:r>
      <w:r>
        <w:rPr>
          <w:color w:val="000000"/>
        </w:rPr>
        <w:t>CDC</w:t>
      </w:r>
      <w:r w:rsidR="00EF10F5" w:rsidRPr="00EF10F5">
        <w:rPr>
          <w:color w:val="000000"/>
        </w:rPr>
        <w:t xml:space="preserve"> prioritize</w:t>
      </w:r>
      <w:r>
        <w:rPr>
          <w:color w:val="000000"/>
        </w:rPr>
        <w:t xml:space="preserve"> future</w:t>
      </w:r>
      <w:r w:rsidR="00EF10F5" w:rsidRPr="00EF10F5">
        <w:rPr>
          <w:color w:val="000000"/>
        </w:rPr>
        <w:t xml:space="preserve"> improvements. </w:t>
      </w:r>
    </w:p>
    <w:p w14:paraId="1994335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583760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F533B42" w14:textId="77777777" w:rsidR="00F15956" w:rsidRDefault="00F15956"/>
    <w:p w14:paraId="371561F1" w14:textId="2EE30779" w:rsidR="00C8488C" w:rsidRDefault="00C465F2">
      <w:r w:rsidRPr="00C465F2">
        <w:t xml:space="preserve">This is a voluntary survey, participants </w:t>
      </w:r>
      <w:r w:rsidR="00AC09A6">
        <w:t>will fall into the following groups</w:t>
      </w:r>
      <w:r w:rsidRPr="00C465F2">
        <w:t xml:space="preserve">: </w:t>
      </w:r>
    </w:p>
    <w:p w14:paraId="4A5B23E8" w14:textId="77777777" w:rsidR="00F15956" w:rsidRDefault="00F15956"/>
    <w:p w14:paraId="50B6CB36" w14:textId="77777777" w:rsidR="00EB64F0" w:rsidRPr="00843A79" w:rsidRDefault="00EB64F0" w:rsidP="00EB64F0">
      <w:pPr>
        <w:pStyle w:val="ListParagraph"/>
        <w:numPr>
          <w:ilvl w:val="0"/>
          <w:numId w:val="21"/>
        </w:numPr>
        <w:spacing w:after="160" w:line="252" w:lineRule="auto"/>
      </w:pPr>
      <w:r w:rsidRPr="00843A79">
        <w:t>General Public</w:t>
      </w:r>
    </w:p>
    <w:p w14:paraId="73253B28" w14:textId="77777777" w:rsidR="0000530F" w:rsidRDefault="0000530F"/>
    <w:p w14:paraId="765B662A" w14:textId="77777777" w:rsidR="00E26329" w:rsidRDefault="00E26329">
      <w:pPr>
        <w:rPr>
          <w:b/>
        </w:rPr>
      </w:pPr>
    </w:p>
    <w:p w14:paraId="2B6B442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237A5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5194F71" w14:textId="36BC0BA2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A46299">
        <w:rPr>
          <w:bCs/>
          <w:sz w:val="24"/>
        </w:rPr>
        <w:t xml:space="preserve"> </w:t>
      </w:r>
      <w:r w:rsidR="00A46299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7099B36" w14:textId="7A4A9BF3" w:rsidR="0096108F" w:rsidRDefault="00A46299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42CF9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66943571" w14:textId="276EB922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ED30D2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1ADBBCF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10AD814" w14:textId="77777777" w:rsidR="00441434" w:rsidRDefault="00441434">
      <w:pPr>
        <w:rPr>
          <w:sz w:val="16"/>
          <w:szCs w:val="16"/>
        </w:rPr>
      </w:pPr>
    </w:p>
    <w:p w14:paraId="781055F9" w14:textId="77777777" w:rsidR="008101A5" w:rsidRPr="009C13B9" w:rsidRDefault="008101A5" w:rsidP="008101A5">
      <w:r>
        <w:t xml:space="preserve">I certify the following to be true: </w:t>
      </w:r>
    </w:p>
    <w:p w14:paraId="25BF221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08B0D0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180262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457B9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0A42C1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53D85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42F5487" w14:textId="77777777" w:rsidR="009C13B9" w:rsidRDefault="009C13B9" w:rsidP="009C13B9"/>
    <w:p w14:paraId="56CAA76B" w14:textId="44FA8366" w:rsidR="009C13B9" w:rsidRDefault="009C13B9" w:rsidP="009C13B9">
      <w:r>
        <w:t>Name:</w:t>
      </w:r>
      <w:r w:rsidR="00251A9D">
        <w:t xml:space="preserve"> Sharon </w:t>
      </w:r>
      <w:proofErr w:type="spellStart"/>
      <w:r w:rsidR="00251A9D">
        <w:t>McAleer</w:t>
      </w:r>
      <w:proofErr w:type="spellEnd"/>
    </w:p>
    <w:p w14:paraId="37858EC3" w14:textId="77777777" w:rsidR="009C13B9" w:rsidRDefault="009C13B9" w:rsidP="009C13B9">
      <w:pPr>
        <w:pStyle w:val="ListParagraph"/>
        <w:ind w:left="360"/>
      </w:pPr>
    </w:p>
    <w:p w14:paraId="19C28EFB" w14:textId="77777777" w:rsidR="009C13B9" w:rsidRDefault="009C13B9" w:rsidP="009C13B9">
      <w:r>
        <w:t>To assist review, please provide answers to the following question:</w:t>
      </w:r>
    </w:p>
    <w:p w14:paraId="57F3F93E" w14:textId="77777777" w:rsidR="009C13B9" w:rsidRDefault="009C13B9" w:rsidP="009C13B9">
      <w:pPr>
        <w:pStyle w:val="ListParagraph"/>
        <w:ind w:left="360"/>
      </w:pPr>
    </w:p>
    <w:p w14:paraId="45AD92FE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EED017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DF0D6E" w:rsidRPr="00AC09A6">
        <w:t>[  ] Yes  [x</w:t>
      </w:r>
      <w:r w:rsidR="009239AA" w:rsidRPr="00AC09A6">
        <w:t>]  No</w:t>
      </w:r>
      <w:r w:rsidR="009239AA">
        <w:t xml:space="preserve"> </w:t>
      </w:r>
    </w:p>
    <w:p w14:paraId="555D773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6A2804">
        <w:t>vacy Act of 1974?   [  ] Yes [ x</w:t>
      </w:r>
      <w:r w:rsidR="009239AA">
        <w:t>] No</w:t>
      </w:r>
      <w:r w:rsidR="00C86E91">
        <w:t xml:space="preserve">   </w:t>
      </w:r>
    </w:p>
    <w:p w14:paraId="7DB2412E" w14:textId="4CA3D154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6A2804">
        <w:t xml:space="preserve"> been published?  [  ] Yes  [</w:t>
      </w:r>
      <w:r w:rsidR="00AC09A6">
        <w:t>X</w:t>
      </w:r>
      <w:r>
        <w:t>] No</w:t>
      </w:r>
    </w:p>
    <w:p w14:paraId="3A7B6C42" w14:textId="77777777" w:rsidR="00CF6542" w:rsidRDefault="00CF6542" w:rsidP="00C86E91">
      <w:pPr>
        <w:pStyle w:val="ListParagraph"/>
        <w:ind w:left="0"/>
        <w:rPr>
          <w:b/>
        </w:rPr>
      </w:pPr>
    </w:p>
    <w:p w14:paraId="2BF5053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1D584F0" w14:textId="7A15AF8D" w:rsidR="00C86E91" w:rsidRDefault="00C86E91" w:rsidP="00C86E91">
      <w:r>
        <w:t>Is an incentive (e.g., money or reimbursement of expenses, token of appreciation) provide</w:t>
      </w:r>
      <w:r w:rsidR="00DF0D6E">
        <w:t>d to participants</w:t>
      </w:r>
      <w:r w:rsidR="00DF0D6E" w:rsidRPr="00AC09A6">
        <w:t>?  [  ] Ye</w:t>
      </w:r>
      <w:r w:rsidR="00742CF9" w:rsidRPr="00AC09A6">
        <w:t>s [</w:t>
      </w:r>
      <w:r w:rsidR="00AC09A6" w:rsidRPr="00AC09A6">
        <w:t>X</w:t>
      </w:r>
      <w:r w:rsidRPr="00AC09A6">
        <w:t>] No</w:t>
      </w:r>
      <w:r>
        <w:t xml:space="preserve">  </w:t>
      </w:r>
    </w:p>
    <w:p w14:paraId="0C369967" w14:textId="77777777" w:rsidR="00B213BB" w:rsidRPr="00B213BB" w:rsidRDefault="00B213BB" w:rsidP="00B213BB"/>
    <w:p w14:paraId="3EA8DB2A" w14:textId="64A336BD" w:rsidR="00C86E91" w:rsidRDefault="008836FA" w:rsidP="001061F0">
      <w:pPr>
        <w:tabs>
          <w:tab w:val="left" w:pos="7296"/>
        </w:tabs>
        <w:rPr>
          <w:b/>
        </w:rPr>
      </w:pPr>
      <w:r>
        <w:rPr>
          <w:b/>
        </w:rPr>
        <w:tab/>
      </w:r>
    </w:p>
    <w:p w14:paraId="6EECA55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78FAE3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1FEAF604" w14:textId="77777777" w:rsidTr="0001027E">
        <w:trPr>
          <w:trHeight w:val="274"/>
        </w:trPr>
        <w:tc>
          <w:tcPr>
            <w:tcW w:w="5418" w:type="dxa"/>
          </w:tcPr>
          <w:p w14:paraId="2E1BED1E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064700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282A144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159DFC8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7DE00436" w14:textId="77777777" w:rsidTr="0001027E">
        <w:trPr>
          <w:trHeight w:val="274"/>
        </w:trPr>
        <w:tc>
          <w:tcPr>
            <w:tcW w:w="5418" w:type="dxa"/>
          </w:tcPr>
          <w:p w14:paraId="13ECC2C2" w14:textId="2953A391" w:rsidR="006832D9" w:rsidRDefault="00AC09A6" w:rsidP="00843796">
            <w:r>
              <w:t>Teachers &amp; School Administrators</w:t>
            </w:r>
            <w:r w:rsidR="00251A9D">
              <w:t>, Students, Public Health Professionals, and General Public</w:t>
            </w:r>
          </w:p>
        </w:tc>
        <w:tc>
          <w:tcPr>
            <w:tcW w:w="1530" w:type="dxa"/>
          </w:tcPr>
          <w:p w14:paraId="7CF85501" w14:textId="6BC1D546" w:rsidR="006832D9" w:rsidRDefault="00A46299" w:rsidP="00843796">
            <w:r>
              <w:t>400</w:t>
            </w:r>
          </w:p>
        </w:tc>
        <w:tc>
          <w:tcPr>
            <w:tcW w:w="1710" w:type="dxa"/>
          </w:tcPr>
          <w:p w14:paraId="5DE200F8" w14:textId="26C1AC4D" w:rsidR="006832D9" w:rsidRPr="00742CF9" w:rsidRDefault="00A46299" w:rsidP="003E3CFF">
            <w:r>
              <w:t>10</w:t>
            </w:r>
            <w:r w:rsidR="0057544C">
              <w:t>/60</w:t>
            </w:r>
          </w:p>
        </w:tc>
        <w:tc>
          <w:tcPr>
            <w:tcW w:w="1003" w:type="dxa"/>
          </w:tcPr>
          <w:p w14:paraId="424C22CE" w14:textId="7707B00A" w:rsidR="006832D9" w:rsidRPr="00742CF9" w:rsidRDefault="0057544C" w:rsidP="00843796">
            <w:r>
              <w:t>67</w:t>
            </w:r>
          </w:p>
        </w:tc>
      </w:tr>
      <w:tr w:rsidR="00EF2095" w14:paraId="0B1220DC" w14:textId="77777777" w:rsidTr="0001027E">
        <w:trPr>
          <w:trHeight w:val="289"/>
        </w:trPr>
        <w:tc>
          <w:tcPr>
            <w:tcW w:w="5418" w:type="dxa"/>
          </w:tcPr>
          <w:p w14:paraId="556CF28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FA108C6" w14:textId="7DB5E736" w:rsidR="006832D9" w:rsidRPr="0001027E" w:rsidRDefault="00A46299" w:rsidP="00843796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10" w:type="dxa"/>
          </w:tcPr>
          <w:p w14:paraId="6FDA64B3" w14:textId="7CF96A10" w:rsidR="006832D9" w:rsidRPr="00742CF9" w:rsidRDefault="006832D9" w:rsidP="00843796">
            <w:pPr>
              <w:rPr>
                <w:b/>
              </w:rPr>
            </w:pPr>
          </w:p>
        </w:tc>
        <w:tc>
          <w:tcPr>
            <w:tcW w:w="1003" w:type="dxa"/>
          </w:tcPr>
          <w:p w14:paraId="28561FE3" w14:textId="0766E087" w:rsidR="006832D9" w:rsidRPr="0001027E" w:rsidRDefault="0057544C" w:rsidP="00664328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</w:tr>
    </w:tbl>
    <w:p w14:paraId="51833FC8" w14:textId="77777777" w:rsidR="00F3170F" w:rsidRDefault="00F3170F" w:rsidP="00F3170F"/>
    <w:p w14:paraId="3332CDC6" w14:textId="2FC31555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C86E91" w:rsidRPr="008B148C">
        <w:t>_</w:t>
      </w:r>
      <w:proofErr w:type="gramEnd"/>
      <w:r w:rsidR="00C86E91" w:rsidRPr="008B148C">
        <w:t>_</w:t>
      </w:r>
      <w:r w:rsidR="00FB3F31" w:rsidRPr="008B148C">
        <w:t>$</w:t>
      </w:r>
      <w:r w:rsidR="00422511">
        <w:t>1806.52</w:t>
      </w:r>
      <w:r w:rsidR="00672293">
        <w:t>__</w:t>
      </w:r>
    </w:p>
    <w:p w14:paraId="3F0CF0E8" w14:textId="77777777" w:rsidR="00ED6492" w:rsidRDefault="00ED6492">
      <w:pPr>
        <w:rPr>
          <w:b/>
          <w:bCs/>
          <w:u w:val="single"/>
        </w:rPr>
      </w:pPr>
    </w:p>
    <w:p w14:paraId="6E82D529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2C3880C7" w14:textId="77777777" w:rsidR="0069403B" w:rsidRDefault="0069403B" w:rsidP="00F06866">
      <w:pPr>
        <w:rPr>
          <w:b/>
        </w:rPr>
      </w:pPr>
    </w:p>
    <w:p w14:paraId="0EB127F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D55ED44" w14:textId="4EEB6A78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22511">
        <w:t>X</w:t>
      </w:r>
      <w:r>
        <w:t>] Yes</w:t>
      </w:r>
      <w:r>
        <w:tab/>
        <w:t>[</w:t>
      </w:r>
      <w:r w:rsidR="00422511">
        <w:t xml:space="preserve"> </w:t>
      </w:r>
      <w:r w:rsidR="00001981">
        <w:t>]</w:t>
      </w:r>
      <w:r>
        <w:t>No</w:t>
      </w:r>
    </w:p>
    <w:p w14:paraId="247C23B2" w14:textId="77777777" w:rsidR="00636621" w:rsidRDefault="00636621" w:rsidP="00636621">
      <w:pPr>
        <w:pStyle w:val="ListParagraph"/>
      </w:pPr>
    </w:p>
    <w:p w14:paraId="49721CE9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010FA61" w14:textId="77777777" w:rsidR="00AE2E7D" w:rsidRDefault="00AE2E7D" w:rsidP="001B0AAA"/>
    <w:p w14:paraId="657AB2EB" w14:textId="231F962E" w:rsidR="00194D26" w:rsidRPr="001061F0" w:rsidRDefault="00B213BB" w:rsidP="00422511">
      <w:pPr>
        <w:ind w:left="360"/>
        <w:rPr>
          <w:rStyle w:val="Strong"/>
          <w:rFonts w:eastAsiaTheme="minorEastAsia"/>
          <w:b w:val="0"/>
        </w:rPr>
      </w:pPr>
      <w:r w:rsidRPr="001061F0">
        <w:rPr>
          <w:rStyle w:val="Strong"/>
          <w:rFonts w:eastAsiaTheme="minorEastAsia"/>
          <w:b w:val="0"/>
        </w:rPr>
        <w:t xml:space="preserve">CDC plans to </w:t>
      </w:r>
      <w:r w:rsidR="00422511" w:rsidRPr="001061F0">
        <w:rPr>
          <w:rStyle w:val="Strong"/>
          <w:rFonts w:eastAsiaTheme="minorEastAsia"/>
          <w:b w:val="0"/>
        </w:rPr>
        <w:t xml:space="preserve">send a push notification to existing mobile app users. Participants will complete the survey online remotely. </w:t>
      </w:r>
      <w:r w:rsidR="0057544C">
        <w:rPr>
          <w:rStyle w:val="Strong"/>
          <w:rFonts w:eastAsiaTheme="minorEastAsia"/>
          <w:b w:val="0"/>
        </w:rPr>
        <w:t xml:space="preserve">Information collection will be discontinued after CDC </w:t>
      </w:r>
      <w:r w:rsidR="0057544C">
        <w:rPr>
          <w:rStyle w:val="Strong"/>
          <w:rFonts w:eastAsiaTheme="minorEastAsia"/>
          <w:b w:val="0"/>
        </w:rPr>
        <w:lastRenderedPageBreak/>
        <w:t>reaches the target of</w:t>
      </w:r>
      <w:r w:rsidR="00422511" w:rsidRPr="001061F0">
        <w:rPr>
          <w:rStyle w:val="Strong"/>
          <w:rFonts w:eastAsiaTheme="minorEastAsia"/>
          <w:b w:val="0"/>
        </w:rPr>
        <w:t xml:space="preserve"> 400 respondents.</w:t>
      </w:r>
      <w:r w:rsidR="001061F0">
        <w:rPr>
          <w:rStyle w:val="Strong"/>
          <w:rFonts w:eastAsiaTheme="minorEastAsia"/>
          <w:b w:val="0"/>
        </w:rPr>
        <w:t xml:space="preserve"> The survey will not collect any identifiable information about the participants. </w:t>
      </w:r>
    </w:p>
    <w:p w14:paraId="06623575" w14:textId="77777777" w:rsidR="00AE2E7D" w:rsidRDefault="00AE2E7D" w:rsidP="001B0AAA"/>
    <w:p w14:paraId="52A97680" w14:textId="77777777" w:rsidR="004D6E14" w:rsidRDefault="004D6E14" w:rsidP="00A403BB">
      <w:pPr>
        <w:rPr>
          <w:b/>
        </w:rPr>
      </w:pPr>
    </w:p>
    <w:p w14:paraId="4A33F12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5B656A8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F27326F" w14:textId="22316209" w:rsidR="001B0AAA" w:rsidRDefault="00422511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1DC6D080" w14:textId="71459DE4" w:rsidR="001B0AAA" w:rsidRDefault="00422511" w:rsidP="001B0AAA">
      <w:pPr>
        <w:ind w:left="720"/>
      </w:pPr>
      <w:r>
        <w:t xml:space="preserve">[ </w:t>
      </w:r>
      <w:r w:rsidR="00A403BB">
        <w:t>] Telephone</w:t>
      </w:r>
      <w:r w:rsidR="00A403BB">
        <w:tab/>
      </w:r>
    </w:p>
    <w:p w14:paraId="6F3981DC" w14:textId="7343874D" w:rsidR="001B0AAA" w:rsidRDefault="00A403BB" w:rsidP="001B0AAA">
      <w:pPr>
        <w:ind w:left="720"/>
      </w:pPr>
      <w:r>
        <w:t>[</w:t>
      </w:r>
      <w:r w:rsidR="00422511">
        <w:t xml:space="preserve"> </w:t>
      </w:r>
      <w:r>
        <w:t>] In-person</w:t>
      </w:r>
      <w:r>
        <w:tab/>
      </w:r>
    </w:p>
    <w:p w14:paraId="0C37BA1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0EA4D2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79DF036" w14:textId="29A06E6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44133">
        <w:t>ilitators be used?  [</w:t>
      </w:r>
      <w:r w:rsidR="00422511">
        <w:t xml:space="preserve"> </w:t>
      </w:r>
      <w:r w:rsidR="00843A79">
        <w:t>] Yes [</w:t>
      </w:r>
      <w:r w:rsidR="00422511">
        <w:t>X</w:t>
      </w:r>
      <w:r>
        <w:t>] No</w:t>
      </w:r>
    </w:p>
    <w:p w14:paraId="11151FD0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13EB52E5" w14:textId="51C92367" w:rsidR="005E714A" w:rsidRPr="008228C3" w:rsidRDefault="005E714A" w:rsidP="008228C3">
      <w:pPr>
        <w:rPr>
          <w:b/>
        </w:rPr>
      </w:pPr>
    </w:p>
    <w:sectPr w:rsidR="005E714A" w:rsidRPr="008228C3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67C87" w14:textId="77777777" w:rsidR="00A165AD" w:rsidRDefault="00A165AD">
      <w:r>
        <w:separator/>
      </w:r>
    </w:p>
  </w:endnote>
  <w:endnote w:type="continuationSeparator" w:id="0">
    <w:p w14:paraId="38C0DA86" w14:textId="77777777" w:rsidR="00A165AD" w:rsidRDefault="00A1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769FA" w14:textId="77777777" w:rsidR="00A165AD" w:rsidRDefault="00A165A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D49D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FCDC1" w14:textId="77777777" w:rsidR="00A165AD" w:rsidRDefault="00A165AD">
      <w:r>
        <w:separator/>
      </w:r>
    </w:p>
  </w:footnote>
  <w:footnote w:type="continuationSeparator" w:id="0">
    <w:p w14:paraId="586F7B91" w14:textId="77777777" w:rsidR="00A165AD" w:rsidRDefault="00A1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4712CF"/>
    <w:multiLevelType w:val="hybridMultilevel"/>
    <w:tmpl w:val="638E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A68AE"/>
    <w:multiLevelType w:val="hybridMultilevel"/>
    <w:tmpl w:val="7996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E2FA8"/>
    <w:multiLevelType w:val="hybridMultilevel"/>
    <w:tmpl w:val="9382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6CB822CC"/>
    <w:multiLevelType w:val="hybridMultilevel"/>
    <w:tmpl w:val="368C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8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9"/>
  </w:num>
  <w:num w:numId="20">
    <w:abstractNumId w:val="13"/>
  </w:num>
  <w:num w:numId="2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981"/>
    <w:rsid w:val="0000530F"/>
    <w:rsid w:val="00006546"/>
    <w:rsid w:val="0001027E"/>
    <w:rsid w:val="00023A57"/>
    <w:rsid w:val="0003134F"/>
    <w:rsid w:val="00047A64"/>
    <w:rsid w:val="00067329"/>
    <w:rsid w:val="00071512"/>
    <w:rsid w:val="000B2838"/>
    <w:rsid w:val="000B6E03"/>
    <w:rsid w:val="000C292A"/>
    <w:rsid w:val="000D44CA"/>
    <w:rsid w:val="000E200B"/>
    <w:rsid w:val="000E4505"/>
    <w:rsid w:val="000F4467"/>
    <w:rsid w:val="000F68BE"/>
    <w:rsid w:val="001061F0"/>
    <w:rsid w:val="00160EA1"/>
    <w:rsid w:val="00174B10"/>
    <w:rsid w:val="001927A4"/>
    <w:rsid w:val="00194AC6"/>
    <w:rsid w:val="00194D26"/>
    <w:rsid w:val="001A1EA3"/>
    <w:rsid w:val="001A23B0"/>
    <w:rsid w:val="001A25CC"/>
    <w:rsid w:val="001B0AAA"/>
    <w:rsid w:val="001B4177"/>
    <w:rsid w:val="001C39F7"/>
    <w:rsid w:val="001E198A"/>
    <w:rsid w:val="00237B48"/>
    <w:rsid w:val="0024521E"/>
    <w:rsid w:val="0024655C"/>
    <w:rsid w:val="00247F8D"/>
    <w:rsid w:val="00251A9D"/>
    <w:rsid w:val="00263C3D"/>
    <w:rsid w:val="00265EBE"/>
    <w:rsid w:val="00274D0B"/>
    <w:rsid w:val="002A6CA1"/>
    <w:rsid w:val="002B052D"/>
    <w:rsid w:val="002B34CD"/>
    <w:rsid w:val="002B3C95"/>
    <w:rsid w:val="002C04FD"/>
    <w:rsid w:val="002D0B92"/>
    <w:rsid w:val="0034107D"/>
    <w:rsid w:val="00355082"/>
    <w:rsid w:val="003A0170"/>
    <w:rsid w:val="003B701A"/>
    <w:rsid w:val="003D5BBE"/>
    <w:rsid w:val="003E3C61"/>
    <w:rsid w:val="003E3CFF"/>
    <w:rsid w:val="003E7498"/>
    <w:rsid w:val="003E7DBD"/>
    <w:rsid w:val="003F1C5B"/>
    <w:rsid w:val="00401FB2"/>
    <w:rsid w:val="0041242E"/>
    <w:rsid w:val="00422511"/>
    <w:rsid w:val="00434E33"/>
    <w:rsid w:val="00441434"/>
    <w:rsid w:val="0045264C"/>
    <w:rsid w:val="004679D2"/>
    <w:rsid w:val="004876EC"/>
    <w:rsid w:val="00492D7E"/>
    <w:rsid w:val="004940F3"/>
    <w:rsid w:val="004A3606"/>
    <w:rsid w:val="004C640D"/>
    <w:rsid w:val="004D6E14"/>
    <w:rsid w:val="004E0ADE"/>
    <w:rsid w:val="004E493B"/>
    <w:rsid w:val="004F003B"/>
    <w:rsid w:val="005009B0"/>
    <w:rsid w:val="005428B1"/>
    <w:rsid w:val="00561313"/>
    <w:rsid w:val="0057544C"/>
    <w:rsid w:val="005964BC"/>
    <w:rsid w:val="005A1006"/>
    <w:rsid w:val="005D49DD"/>
    <w:rsid w:val="005E714A"/>
    <w:rsid w:val="005F31EE"/>
    <w:rsid w:val="005F693D"/>
    <w:rsid w:val="005F7213"/>
    <w:rsid w:val="00612D40"/>
    <w:rsid w:val="006140A0"/>
    <w:rsid w:val="0061591A"/>
    <w:rsid w:val="00636621"/>
    <w:rsid w:val="006369B0"/>
    <w:rsid w:val="00642B49"/>
    <w:rsid w:val="00664328"/>
    <w:rsid w:val="00672293"/>
    <w:rsid w:val="006832D9"/>
    <w:rsid w:val="0069403B"/>
    <w:rsid w:val="006A2804"/>
    <w:rsid w:val="006B69FE"/>
    <w:rsid w:val="006F1B2E"/>
    <w:rsid w:val="006F3DDE"/>
    <w:rsid w:val="006F7244"/>
    <w:rsid w:val="007022A0"/>
    <w:rsid w:val="00704678"/>
    <w:rsid w:val="00715610"/>
    <w:rsid w:val="007425E7"/>
    <w:rsid w:val="00742CF9"/>
    <w:rsid w:val="00754286"/>
    <w:rsid w:val="00784F82"/>
    <w:rsid w:val="007A225A"/>
    <w:rsid w:val="007B60F3"/>
    <w:rsid w:val="007F7080"/>
    <w:rsid w:val="00802607"/>
    <w:rsid w:val="008101A5"/>
    <w:rsid w:val="00812DAF"/>
    <w:rsid w:val="008153CA"/>
    <w:rsid w:val="00822664"/>
    <w:rsid w:val="008228C3"/>
    <w:rsid w:val="00825E22"/>
    <w:rsid w:val="00843796"/>
    <w:rsid w:val="00843A79"/>
    <w:rsid w:val="008446A8"/>
    <w:rsid w:val="008836FA"/>
    <w:rsid w:val="00895229"/>
    <w:rsid w:val="008B148C"/>
    <w:rsid w:val="008B2EB3"/>
    <w:rsid w:val="008C43BE"/>
    <w:rsid w:val="008F0203"/>
    <w:rsid w:val="008F1CB8"/>
    <w:rsid w:val="008F27C1"/>
    <w:rsid w:val="008F50D4"/>
    <w:rsid w:val="008F63B5"/>
    <w:rsid w:val="009239AA"/>
    <w:rsid w:val="00930B8F"/>
    <w:rsid w:val="00935ADA"/>
    <w:rsid w:val="00945781"/>
    <w:rsid w:val="00946B6C"/>
    <w:rsid w:val="00955A71"/>
    <w:rsid w:val="0096108F"/>
    <w:rsid w:val="0098404E"/>
    <w:rsid w:val="00985B33"/>
    <w:rsid w:val="00985CF6"/>
    <w:rsid w:val="00986DE1"/>
    <w:rsid w:val="009B0A39"/>
    <w:rsid w:val="009C13B9"/>
    <w:rsid w:val="009C1BB0"/>
    <w:rsid w:val="009C1D63"/>
    <w:rsid w:val="009C3187"/>
    <w:rsid w:val="009C753E"/>
    <w:rsid w:val="009D01A2"/>
    <w:rsid w:val="009E3023"/>
    <w:rsid w:val="009F5923"/>
    <w:rsid w:val="00A12B44"/>
    <w:rsid w:val="00A165AD"/>
    <w:rsid w:val="00A17A1F"/>
    <w:rsid w:val="00A32D0A"/>
    <w:rsid w:val="00A403BB"/>
    <w:rsid w:val="00A426F7"/>
    <w:rsid w:val="00A46299"/>
    <w:rsid w:val="00A55D4C"/>
    <w:rsid w:val="00A674DF"/>
    <w:rsid w:val="00A83AA6"/>
    <w:rsid w:val="00A92A1C"/>
    <w:rsid w:val="00A934D6"/>
    <w:rsid w:val="00A9608B"/>
    <w:rsid w:val="00AC09A6"/>
    <w:rsid w:val="00AE1809"/>
    <w:rsid w:val="00AE2E7D"/>
    <w:rsid w:val="00AE4309"/>
    <w:rsid w:val="00AE48FD"/>
    <w:rsid w:val="00AF4093"/>
    <w:rsid w:val="00B213BB"/>
    <w:rsid w:val="00B3273D"/>
    <w:rsid w:val="00B33732"/>
    <w:rsid w:val="00B5003D"/>
    <w:rsid w:val="00B67EA7"/>
    <w:rsid w:val="00B80D76"/>
    <w:rsid w:val="00B824F4"/>
    <w:rsid w:val="00BA2105"/>
    <w:rsid w:val="00BA7E06"/>
    <w:rsid w:val="00BB43B5"/>
    <w:rsid w:val="00BB6219"/>
    <w:rsid w:val="00BB76BE"/>
    <w:rsid w:val="00BD290F"/>
    <w:rsid w:val="00BD78CA"/>
    <w:rsid w:val="00C0623D"/>
    <w:rsid w:val="00C14CC4"/>
    <w:rsid w:val="00C33C52"/>
    <w:rsid w:val="00C40D8B"/>
    <w:rsid w:val="00C44133"/>
    <w:rsid w:val="00C465F2"/>
    <w:rsid w:val="00C80ED7"/>
    <w:rsid w:val="00C8407A"/>
    <w:rsid w:val="00C8488C"/>
    <w:rsid w:val="00C86E91"/>
    <w:rsid w:val="00C9353F"/>
    <w:rsid w:val="00CA2650"/>
    <w:rsid w:val="00CB1078"/>
    <w:rsid w:val="00CB5B45"/>
    <w:rsid w:val="00CC6FAF"/>
    <w:rsid w:val="00CF6542"/>
    <w:rsid w:val="00D24698"/>
    <w:rsid w:val="00D32B59"/>
    <w:rsid w:val="00D6383F"/>
    <w:rsid w:val="00DB59D0"/>
    <w:rsid w:val="00DC2630"/>
    <w:rsid w:val="00DC33D3"/>
    <w:rsid w:val="00DD1336"/>
    <w:rsid w:val="00DF02E6"/>
    <w:rsid w:val="00DF0D6E"/>
    <w:rsid w:val="00E26329"/>
    <w:rsid w:val="00E2795E"/>
    <w:rsid w:val="00E40B50"/>
    <w:rsid w:val="00E44460"/>
    <w:rsid w:val="00E50293"/>
    <w:rsid w:val="00E65FFC"/>
    <w:rsid w:val="00E744EA"/>
    <w:rsid w:val="00E761E1"/>
    <w:rsid w:val="00E804C3"/>
    <w:rsid w:val="00E80951"/>
    <w:rsid w:val="00E86CC6"/>
    <w:rsid w:val="00EA4EF3"/>
    <w:rsid w:val="00EB56B3"/>
    <w:rsid w:val="00EB64F0"/>
    <w:rsid w:val="00ED6492"/>
    <w:rsid w:val="00EF10F5"/>
    <w:rsid w:val="00EF2095"/>
    <w:rsid w:val="00EF2C2E"/>
    <w:rsid w:val="00F06866"/>
    <w:rsid w:val="00F15956"/>
    <w:rsid w:val="00F24CFC"/>
    <w:rsid w:val="00F3170F"/>
    <w:rsid w:val="00F51AC7"/>
    <w:rsid w:val="00F604A4"/>
    <w:rsid w:val="00F65921"/>
    <w:rsid w:val="00F97250"/>
    <w:rsid w:val="00F976B0"/>
    <w:rsid w:val="00FA2CDE"/>
    <w:rsid w:val="00FA6DE7"/>
    <w:rsid w:val="00FB3F31"/>
    <w:rsid w:val="00FC0A8E"/>
    <w:rsid w:val="00FD53AB"/>
    <w:rsid w:val="00FE2FA6"/>
    <w:rsid w:val="00FE3DF2"/>
    <w:rsid w:val="00FE4034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5F9D4468"/>
  <w15:docId w15:val="{0D806F51-38D5-46C0-BC9B-755D7D61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1B4177"/>
    <w:rPr>
      <w:color w:val="0000FF"/>
      <w:u w:val="single"/>
    </w:rPr>
  </w:style>
  <w:style w:type="character" w:styleId="Strong">
    <w:name w:val="Strong"/>
    <w:uiPriority w:val="22"/>
    <w:qFormat/>
    <w:rsid w:val="00AC09A6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561313"/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61313"/>
    <w:rPr>
      <w:rFonts w:asciiTheme="minorHAnsi" w:eastAsiaTheme="minorEastAsia" w:hAnsiTheme="minorHAnsi" w:cstheme="minorBidi"/>
    </w:rPr>
  </w:style>
  <w:style w:type="paragraph" w:styleId="Revision">
    <w:name w:val="Revision"/>
    <w:hidden/>
    <w:uiPriority w:val="99"/>
    <w:semiHidden/>
    <w:rsid w:val="00DF02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5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809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Macaluso, Renita (CDC/ONDIEH/NCCDPHP)</cp:lastModifiedBy>
  <cp:revision>5</cp:revision>
  <cp:lastPrinted>2010-10-04T16:59:00Z</cp:lastPrinted>
  <dcterms:created xsi:type="dcterms:W3CDTF">2017-03-08T16:26:00Z</dcterms:created>
  <dcterms:modified xsi:type="dcterms:W3CDTF">2017-03-08T20:32:00Z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