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EF86" w14:textId="49AC497D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537795">
        <w:rPr>
          <w:sz w:val="28"/>
        </w:rPr>
        <w:t xml:space="preserve">” (OMB Control Number: </w:t>
      </w:r>
      <w:r w:rsidR="006A2804" w:rsidRPr="00537795">
        <w:rPr>
          <w:sz w:val="28"/>
          <w:szCs w:val="28"/>
        </w:rPr>
        <w:t>0920</w:t>
      </w:r>
      <w:r w:rsidR="006A2804" w:rsidRPr="00537795">
        <w:rPr>
          <w:sz w:val="18"/>
          <w:szCs w:val="18"/>
        </w:rPr>
        <w:t>-</w:t>
      </w:r>
      <w:r w:rsidR="00945781" w:rsidRPr="00537795">
        <w:rPr>
          <w:sz w:val="28"/>
          <w:szCs w:val="28"/>
        </w:rPr>
        <w:t>1050</w:t>
      </w:r>
      <w:r w:rsidRPr="00537795">
        <w:rPr>
          <w:sz w:val="28"/>
        </w:rPr>
        <w:t>)</w:t>
      </w:r>
    </w:p>
    <w:p w14:paraId="7566A498" w14:textId="6D5DD139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F573F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B76BE">
        <w:t xml:space="preserve">CDC </w:t>
      </w:r>
      <w:r w:rsidR="007C0C46">
        <w:t>Template Navigation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3760DACD" w14:textId="21FC45CC" w:rsidR="00C61536" w:rsidRDefault="00E06F39" w:rsidP="00251A9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Digital Media Branch maintains the CDC.gov website templates </w:t>
      </w:r>
      <w:r w:rsidR="00EF1227">
        <w:rPr>
          <w:color w:val="000000"/>
        </w:rPr>
        <w:t xml:space="preserve">to </w:t>
      </w:r>
      <w:r>
        <w:rPr>
          <w:color w:val="000000"/>
        </w:rPr>
        <w:t xml:space="preserve">which all </w:t>
      </w:r>
      <w:r w:rsidR="00EF1227">
        <w:rPr>
          <w:color w:val="000000"/>
        </w:rPr>
        <w:t>CDC.gov sites</w:t>
      </w:r>
      <w:r>
        <w:rPr>
          <w:color w:val="000000"/>
        </w:rPr>
        <w:t xml:space="preserve"> must adhere. </w:t>
      </w:r>
      <w:r w:rsidR="00B90643">
        <w:rPr>
          <w:color w:val="000000"/>
        </w:rPr>
        <w:t>The web</w:t>
      </w:r>
      <w:r>
        <w:rPr>
          <w:color w:val="000000"/>
        </w:rPr>
        <w:t xml:space="preserve"> te</w:t>
      </w:r>
      <w:r w:rsidR="00B90643">
        <w:rPr>
          <w:color w:val="000000"/>
        </w:rPr>
        <w:t xml:space="preserve">mplates provide a common </w:t>
      </w:r>
      <w:r>
        <w:rPr>
          <w:color w:val="000000"/>
        </w:rPr>
        <w:t>structure</w:t>
      </w:r>
      <w:r w:rsidR="00B90643">
        <w:rPr>
          <w:color w:val="000000"/>
        </w:rPr>
        <w:t xml:space="preserve">, modules (building blocks) and navigation so CDC websites have a similar look and feel and visitors have a similar experience across CDC sites. </w:t>
      </w:r>
      <w:r>
        <w:rPr>
          <w:color w:val="000000"/>
        </w:rPr>
        <w:t xml:space="preserve">The web templates are now undergoing a significant redesign effort since the last redesign </w:t>
      </w:r>
      <w:r w:rsidR="00537795">
        <w:rPr>
          <w:color w:val="000000"/>
        </w:rPr>
        <w:t>effort was four years ago</w:t>
      </w:r>
      <w:r>
        <w:rPr>
          <w:color w:val="000000"/>
        </w:rPr>
        <w:t xml:space="preserve">. </w:t>
      </w:r>
      <w:r w:rsidR="00B90643">
        <w:rPr>
          <w:color w:val="000000"/>
        </w:rPr>
        <w:t xml:space="preserve">Part of this redesign effort is to research and </w:t>
      </w:r>
      <w:r w:rsidR="00C61536">
        <w:rPr>
          <w:color w:val="000000"/>
        </w:rPr>
        <w:t xml:space="preserve">revisit the template navigation as web/mobile navigational trends and best practices have </w:t>
      </w:r>
      <w:r w:rsidR="00EF1227">
        <w:rPr>
          <w:color w:val="000000"/>
        </w:rPr>
        <w:t>changed over the last few years, especially as mobile devices are becoming the most popular w</w:t>
      </w:r>
      <w:r w:rsidR="00537795">
        <w:rPr>
          <w:color w:val="000000"/>
        </w:rPr>
        <w:t>ay people navigate the internet and CDC sites.</w:t>
      </w:r>
    </w:p>
    <w:p w14:paraId="426EB842" w14:textId="7F3465C7" w:rsidR="00C2165D" w:rsidRDefault="00C61536" w:rsidP="00251A9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template navigation </w:t>
      </w:r>
      <w:r w:rsidR="00C2165D">
        <w:rPr>
          <w:color w:val="000000"/>
        </w:rPr>
        <w:t>is one of the most important methods in which CDC visitors find health information on the site and it is vital that the site navigation continue</w:t>
      </w:r>
      <w:r w:rsidR="00EF1227">
        <w:rPr>
          <w:color w:val="000000"/>
        </w:rPr>
        <w:t>s</w:t>
      </w:r>
      <w:r w:rsidR="00C2165D">
        <w:rPr>
          <w:color w:val="000000"/>
        </w:rPr>
        <w:t xml:space="preserve"> to be easy and intuitive for our visitors.</w:t>
      </w:r>
      <w:r w:rsidR="007C0C46">
        <w:rPr>
          <w:color w:val="000000"/>
        </w:rPr>
        <w:t xml:space="preserve"> </w:t>
      </w:r>
      <w:r w:rsidR="00EF1227">
        <w:rPr>
          <w:color w:val="000000"/>
        </w:rPr>
        <w:t xml:space="preserve">Based on current trends and research, CDC template mobile navigation is currently being redesigned and further optimized for mobile devices and a top navigation may be incorporated for easier navigation on desktops. </w:t>
      </w:r>
      <w:r w:rsidR="00C2165D">
        <w:rPr>
          <w:color w:val="000000"/>
        </w:rPr>
        <w:t xml:space="preserve">In order to ensure the success of finding important CDC health content via the </w:t>
      </w:r>
      <w:r w:rsidR="00EF1227">
        <w:rPr>
          <w:color w:val="000000"/>
        </w:rPr>
        <w:t xml:space="preserve">revised </w:t>
      </w:r>
      <w:r w:rsidR="00C2165D">
        <w:rPr>
          <w:color w:val="000000"/>
        </w:rPr>
        <w:t xml:space="preserve">CDC web template navigation, we need to ask navigation related questions on a variety of CDC sites </w:t>
      </w:r>
      <w:r w:rsidR="00B75F8C">
        <w:rPr>
          <w:color w:val="000000"/>
        </w:rPr>
        <w:t xml:space="preserve">so we can observe navigational behavior and site impressions </w:t>
      </w:r>
      <w:r w:rsidR="007C0C46">
        <w:rPr>
          <w:color w:val="000000"/>
        </w:rPr>
        <w:t xml:space="preserve">across </w:t>
      </w:r>
      <w:r w:rsidR="00EF1227">
        <w:rPr>
          <w:color w:val="000000"/>
        </w:rPr>
        <w:t>numerous topic sites within CDC and feel confident that the navigation will work for most if not all of CDC’s topic sites.</w:t>
      </w:r>
    </w:p>
    <w:p w14:paraId="3553CA6F" w14:textId="0DD1E4A0" w:rsidR="00EF1227" w:rsidRDefault="00EF1227" w:rsidP="00251A9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information collected from participants will help ensure that CDC.gov site visitors can successfully use the redesigned CDC web template navigation across many different types of CDC sites. </w:t>
      </w:r>
    </w:p>
    <w:p w14:paraId="3C256331" w14:textId="4E52C914" w:rsidR="00537795" w:rsidRPr="00537795" w:rsidRDefault="00537795" w:rsidP="00251A9D">
      <w:pPr>
        <w:shd w:val="clear" w:color="auto" w:fill="FFFFFF"/>
        <w:spacing w:after="100" w:afterAutospacing="1"/>
      </w:pPr>
      <w:r w:rsidRPr="00537795">
        <w:t xml:space="preserve">Sessions will be conducted the Spring of 2018 based on participant availability. Each session will last no longer than 60 minutes and will be conducted by a facilitator either in person or over the phone using skype. A participant can only participate once. </w:t>
      </w:r>
    </w:p>
    <w:p w14:paraId="23823C3E" w14:textId="1E01581C" w:rsidR="00E06F39" w:rsidRDefault="00537795" w:rsidP="00251A9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For additional information please</w:t>
      </w:r>
      <w:r w:rsidR="003E228F">
        <w:rPr>
          <w:color w:val="000000"/>
        </w:rPr>
        <w:t xml:space="preserve"> refer to the following:</w:t>
      </w:r>
    </w:p>
    <w:p w14:paraId="1B0EAC67" w14:textId="77777777" w:rsidR="001A6B04" w:rsidRPr="00537795" w:rsidRDefault="001A6B04" w:rsidP="001A6B04">
      <w:pPr>
        <w:shd w:val="clear" w:color="auto" w:fill="FFFFFF"/>
        <w:spacing w:after="100" w:afterAutospacing="1"/>
        <w:rPr>
          <w:b/>
          <w:color w:val="000000"/>
        </w:rPr>
      </w:pPr>
      <w:r w:rsidRPr="00537795">
        <w:rPr>
          <w:b/>
          <w:color w:val="000000"/>
        </w:rPr>
        <w:t>List of Attachments</w:t>
      </w:r>
    </w:p>
    <w:p w14:paraId="3FC01A2D" w14:textId="59A7C7BE" w:rsidR="00B315AF" w:rsidRDefault="008B56E5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A-Fast Track Form</w:t>
      </w:r>
      <w:r w:rsidR="006B2AB1">
        <w:t xml:space="preserve"> (this form)</w:t>
      </w:r>
    </w:p>
    <w:p w14:paraId="33E77EB4" w14:textId="5E8A1E90" w:rsidR="008B56E5" w:rsidRDefault="008B56E5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B-</w:t>
      </w:r>
      <w:r w:rsidR="006B2AB1">
        <w:t>PRA – Part 2</w:t>
      </w:r>
    </w:p>
    <w:p w14:paraId="73C37112" w14:textId="601C9889" w:rsidR="006B2AB1" w:rsidRDefault="006B2AB1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C-Testing Plan</w:t>
      </w:r>
    </w:p>
    <w:p w14:paraId="4414B6C1" w14:textId="6B0A5125" w:rsidR="006B2AB1" w:rsidRDefault="006B2AB1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D-Instructions</w:t>
      </w:r>
    </w:p>
    <w:p w14:paraId="05D7F1FB" w14:textId="7EF7BDDE" w:rsidR="006B2AB1" w:rsidRDefault="006B2AB1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E-Consent Forms</w:t>
      </w:r>
    </w:p>
    <w:p w14:paraId="013BE131" w14:textId="29A666CC" w:rsidR="006B2AB1" w:rsidRDefault="006B2AB1" w:rsidP="008B56E5">
      <w:pPr>
        <w:pStyle w:val="ListParagraph"/>
        <w:numPr>
          <w:ilvl w:val="0"/>
          <w:numId w:val="24"/>
        </w:numPr>
        <w:shd w:val="clear" w:color="auto" w:fill="FFFFFF"/>
        <w:spacing w:after="100" w:afterAutospacing="1"/>
      </w:pPr>
      <w:r>
        <w:t>F-Activities</w:t>
      </w:r>
    </w:p>
    <w:p w14:paraId="1994335F" w14:textId="78FEF771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867AA1A" w14:textId="77777777" w:rsidR="00537795" w:rsidRDefault="0053779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2EE30779" w:rsidR="00C8488C" w:rsidRDefault="00C465F2">
      <w:r w:rsidRPr="00C465F2">
        <w:t xml:space="preserve">This is a voluntary survey, participants </w:t>
      </w:r>
      <w:r w:rsidR="00AC09A6">
        <w:t>will fall into the following groups</w:t>
      </w:r>
      <w:r w:rsidRPr="00C465F2">
        <w:t xml:space="preserve">: </w:t>
      </w:r>
    </w:p>
    <w:p w14:paraId="4A5B23E8" w14:textId="77777777" w:rsidR="00F15956" w:rsidRDefault="00F15956"/>
    <w:p w14:paraId="7845A21F" w14:textId="77777777" w:rsidR="00537795" w:rsidRPr="001F5463" w:rsidRDefault="00537795" w:rsidP="00537795">
      <w:pPr>
        <w:pStyle w:val="ListParagraph"/>
        <w:numPr>
          <w:ilvl w:val="0"/>
          <w:numId w:val="20"/>
        </w:numPr>
        <w:spacing w:line="276" w:lineRule="auto"/>
        <w:rPr>
          <w:rFonts w:cs="Calibri"/>
        </w:rPr>
      </w:pPr>
      <w:r>
        <w:rPr>
          <w:rFonts w:cs="Calibri"/>
        </w:rPr>
        <w:t>14</w:t>
      </w:r>
      <w:r w:rsidRPr="001F5463">
        <w:rPr>
          <w:rFonts w:cs="Calibri"/>
        </w:rPr>
        <w:t xml:space="preserve"> </w:t>
      </w:r>
      <w:r>
        <w:rPr>
          <w:rFonts w:cs="Calibri"/>
        </w:rPr>
        <w:t>Professionals (</w:t>
      </w:r>
      <w:r w:rsidRPr="001F5463">
        <w:rPr>
          <w:rFonts w:cs="Calibri"/>
        </w:rPr>
        <w:t>Healthcare providers</w:t>
      </w:r>
      <w:r>
        <w:rPr>
          <w:rFonts w:cs="Calibri"/>
        </w:rPr>
        <w:t xml:space="preserve"> or Public Health Professionals)</w:t>
      </w:r>
    </w:p>
    <w:p w14:paraId="226984DC" w14:textId="77777777" w:rsidR="00537795" w:rsidRDefault="00537795" w:rsidP="00537795">
      <w:pPr>
        <w:pStyle w:val="ListParagraph"/>
        <w:numPr>
          <w:ilvl w:val="0"/>
          <w:numId w:val="20"/>
        </w:numPr>
        <w:spacing w:line="276" w:lineRule="auto"/>
        <w:rPr>
          <w:rFonts w:cs="Calibri"/>
        </w:rPr>
      </w:pPr>
      <w:r>
        <w:rPr>
          <w:rFonts w:cs="Calibri"/>
        </w:rPr>
        <w:t>36</w:t>
      </w:r>
      <w:r w:rsidRPr="001F5463">
        <w:rPr>
          <w:rFonts w:cs="Calibri"/>
        </w:rPr>
        <w:t xml:space="preserve"> General consumers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55A798DE" w:rsidR="0096108F" w:rsidRDefault="00AC09A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276EB92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20E07B65" w:rsidR="009C13B9" w:rsidRDefault="009C13B9" w:rsidP="009C13B9">
      <w:r>
        <w:t>Name:</w:t>
      </w:r>
      <w:r w:rsidR="00251A9D">
        <w:t xml:space="preserve"> </w:t>
      </w:r>
      <w:r w:rsidR="003E228F">
        <w:t>Lisa Richman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AC09A6">
        <w:t>[  ] Yes  [x</w:t>
      </w:r>
      <w:r w:rsidR="009239AA" w:rsidRPr="00AC09A6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4CA3D154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</w:t>
      </w:r>
      <w:r w:rsidR="00AC09A6">
        <w:t>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7A15AF8D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AC09A6">
        <w:t>?  [  ] Ye</w:t>
      </w:r>
      <w:r w:rsidR="00742CF9" w:rsidRPr="00AC09A6">
        <w:t>s [</w:t>
      </w:r>
      <w:r w:rsidR="00AC09A6" w:rsidRPr="00AC09A6">
        <w:t>X</w:t>
      </w:r>
      <w:r w:rsidRPr="00AC09A6">
        <w:t>] No</w:t>
      </w:r>
      <w:r>
        <w:t xml:space="preserve">  </w:t>
      </w:r>
    </w:p>
    <w:p w14:paraId="3DB40394" w14:textId="77777777" w:rsidR="00F24CFC" w:rsidRDefault="00F24CFC">
      <w:pPr>
        <w:rPr>
          <w:b/>
        </w:rPr>
      </w:pPr>
    </w:p>
    <w:p w14:paraId="79BFBE2C" w14:textId="77777777" w:rsidR="00516EC5" w:rsidRPr="009C40E5" w:rsidRDefault="00516EC5" w:rsidP="00516EC5">
      <w:pPr>
        <w:rPr>
          <w:iCs/>
          <w:sz w:val="22"/>
          <w:szCs w:val="22"/>
        </w:rPr>
      </w:pPr>
      <w:r w:rsidRPr="009C40E5">
        <w:rPr>
          <w:iCs/>
        </w:rPr>
        <w:t xml:space="preserve">CDC is not directly offering an incentive to participants for their participation. However, CDC plans to contract with a company to recruit participants.  CDC hasn’t specified remuneration; however, the contractor may remunerate in order to get a broad range of participants.  If they do, CDC will not be directing them to do so.  </w:t>
      </w:r>
    </w:p>
    <w:p w14:paraId="7A5166F2" w14:textId="77777777" w:rsidR="00516EC5" w:rsidRDefault="00516EC5">
      <w:pPr>
        <w:rPr>
          <w:b/>
        </w:rPr>
      </w:pP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07"/>
        <w:gridCol w:w="1206"/>
      </w:tblGrid>
      <w:tr w:rsidR="00EF2095" w14:paraId="1FEAF604" w14:textId="77777777" w:rsidTr="004B391F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07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DE00436" w14:textId="77777777" w:rsidTr="004B391F">
        <w:trPr>
          <w:trHeight w:val="274"/>
        </w:trPr>
        <w:tc>
          <w:tcPr>
            <w:tcW w:w="5418" w:type="dxa"/>
          </w:tcPr>
          <w:p w14:paraId="13ECC2C2" w14:textId="51A3F60F" w:rsidR="006832D9" w:rsidRDefault="009C40E5" w:rsidP="00843796">
            <w:r>
              <w:lastRenderedPageBreak/>
              <w:t>Healthcare Providers (nurses, clinicians, etc.), Public Health Professionals</w:t>
            </w:r>
            <w:r w:rsidR="00251A9D">
              <w:t>, and General Public</w:t>
            </w:r>
          </w:p>
        </w:tc>
        <w:tc>
          <w:tcPr>
            <w:tcW w:w="1530" w:type="dxa"/>
          </w:tcPr>
          <w:p w14:paraId="7CF85501" w14:textId="6FF12BB7" w:rsidR="006832D9" w:rsidRDefault="004E0ADE" w:rsidP="00843796">
            <w:r>
              <w:t>50</w:t>
            </w:r>
          </w:p>
        </w:tc>
        <w:tc>
          <w:tcPr>
            <w:tcW w:w="1507" w:type="dxa"/>
          </w:tcPr>
          <w:p w14:paraId="5DE200F8" w14:textId="0571F105" w:rsidR="006832D9" w:rsidRPr="00742CF9" w:rsidRDefault="004E0ADE" w:rsidP="003E3CFF">
            <w:r>
              <w:t>60</w:t>
            </w:r>
          </w:p>
        </w:tc>
        <w:tc>
          <w:tcPr>
            <w:tcW w:w="1206" w:type="dxa"/>
          </w:tcPr>
          <w:p w14:paraId="424C22CE" w14:textId="1090EBF8" w:rsidR="006832D9" w:rsidRPr="00742CF9" w:rsidRDefault="00E6240A" w:rsidP="004B391F">
            <w:r>
              <w:t xml:space="preserve">3000 </w:t>
            </w:r>
            <w:r w:rsidR="004B391F">
              <w:t>minutes / 50 hours</w:t>
            </w:r>
          </w:p>
        </w:tc>
      </w:tr>
      <w:tr w:rsidR="00EF2095" w14:paraId="0B1220DC" w14:textId="77777777" w:rsidTr="004B391F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FA108C6" w14:textId="7E964EB7" w:rsidR="006832D9" w:rsidRPr="0001027E" w:rsidRDefault="004E0ADE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07" w:type="dxa"/>
          </w:tcPr>
          <w:p w14:paraId="6FDA64B3" w14:textId="21143E92" w:rsidR="006832D9" w:rsidRPr="00742CF9" w:rsidRDefault="004E0ADE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06" w:type="dxa"/>
          </w:tcPr>
          <w:p w14:paraId="28561FE3" w14:textId="57B8038A" w:rsidR="006832D9" w:rsidRPr="0001027E" w:rsidRDefault="004E0ADE" w:rsidP="004B391F">
            <w:pPr>
              <w:rPr>
                <w:b/>
              </w:rPr>
            </w:pPr>
            <w:r>
              <w:rPr>
                <w:b/>
              </w:rPr>
              <w:t>3000</w:t>
            </w:r>
            <w:r w:rsidR="00E6240A">
              <w:rPr>
                <w:b/>
              </w:rPr>
              <w:t xml:space="preserve"> </w:t>
            </w:r>
            <w:r w:rsidR="004B391F">
              <w:rPr>
                <w:b/>
              </w:rPr>
              <w:t>minutes / 50 hours</w:t>
            </w:r>
          </w:p>
        </w:tc>
      </w:tr>
    </w:tbl>
    <w:p w14:paraId="51833FC8" w14:textId="77777777" w:rsidR="00F3170F" w:rsidRDefault="00F3170F" w:rsidP="00F3170F"/>
    <w:p w14:paraId="3332CDC6" w14:textId="28F6D15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B70EE9" w:rsidRPr="00195168">
        <w:rPr>
          <w:b/>
        </w:rPr>
        <w:t>$</w:t>
      </w:r>
      <w:r w:rsidR="00B70EE9">
        <w:rPr>
          <w:b/>
        </w:rPr>
        <w:t>3,561.52</w:t>
      </w:r>
      <w:r w:rsidR="00672293">
        <w:t>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4474A18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C09A6">
        <w:t xml:space="preserve"> </w:t>
      </w:r>
      <w:r>
        <w:t>] Yes</w:t>
      </w:r>
      <w:r>
        <w:tab/>
        <w:t>[</w:t>
      </w:r>
      <w:r w:rsidR="00AC09A6">
        <w:t>X</w:t>
      </w:r>
      <w:r w:rsidR="00001981">
        <w:t>]</w:t>
      </w:r>
      <w:r>
        <w:t>No</w:t>
      </w:r>
    </w:p>
    <w:p w14:paraId="2BB839BA" w14:textId="02F443DE" w:rsidR="00516EC5" w:rsidRPr="009C40E5" w:rsidRDefault="00516EC5" w:rsidP="00516EC5">
      <w:pPr>
        <w:spacing w:line="276" w:lineRule="auto"/>
        <w:rPr>
          <w:rFonts w:cs="Calibri"/>
        </w:rPr>
      </w:pPr>
      <w:r w:rsidRPr="009C40E5">
        <w:rPr>
          <w:iCs/>
        </w:rPr>
        <w:t>CDC plans to contract with a company to recruit participants. We have instructed the contracting company to identify</w:t>
      </w:r>
      <w:r w:rsidR="00537795">
        <w:rPr>
          <w:iCs/>
        </w:rPr>
        <w:t xml:space="preserve"> up to</w:t>
      </w:r>
      <w:r w:rsidRPr="009C40E5">
        <w:rPr>
          <w:iCs/>
        </w:rPr>
        <w:t xml:space="preserve"> </w:t>
      </w:r>
    </w:p>
    <w:p w14:paraId="41EA8E76" w14:textId="77777777" w:rsidR="00537795" w:rsidRPr="001F5463" w:rsidRDefault="00537795" w:rsidP="00537795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r>
        <w:rPr>
          <w:rFonts w:cs="Calibri"/>
        </w:rPr>
        <w:t>14</w:t>
      </w:r>
      <w:r w:rsidRPr="001F5463">
        <w:rPr>
          <w:rFonts w:cs="Calibri"/>
        </w:rPr>
        <w:t xml:space="preserve"> </w:t>
      </w:r>
      <w:r>
        <w:rPr>
          <w:rFonts w:cs="Calibri"/>
        </w:rPr>
        <w:t>Professionals (</w:t>
      </w:r>
      <w:r w:rsidRPr="001F5463">
        <w:rPr>
          <w:rFonts w:cs="Calibri"/>
        </w:rPr>
        <w:t>Healthcare providers</w:t>
      </w:r>
      <w:r>
        <w:rPr>
          <w:rFonts w:cs="Calibri"/>
        </w:rPr>
        <w:t xml:space="preserve"> or Public Health Professionals)</w:t>
      </w:r>
    </w:p>
    <w:p w14:paraId="5E6817D0" w14:textId="77777777" w:rsidR="00537795" w:rsidRDefault="00537795" w:rsidP="00537795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r>
        <w:rPr>
          <w:rFonts w:cs="Calibri"/>
        </w:rPr>
        <w:t>36</w:t>
      </w:r>
      <w:r w:rsidRPr="001F5463">
        <w:rPr>
          <w:rFonts w:cs="Calibri"/>
        </w:rPr>
        <w:t xml:space="preserve"> General consumers</w:t>
      </w:r>
    </w:p>
    <w:p w14:paraId="7D7025FC" w14:textId="77777777" w:rsidR="00516EC5" w:rsidRDefault="00516EC5" w:rsidP="00516EC5"/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67AFEB2E" w:rsidR="001B0AAA" w:rsidRDefault="008D3816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DC6D080" w14:textId="3DB25402" w:rsidR="001B0AAA" w:rsidRDefault="00843A79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14:paraId="6F3981DC" w14:textId="7D4DB368" w:rsidR="001B0AAA" w:rsidRDefault="00A403BB" w:rsidP="001B0AAA">
      <w:pPr>
        <w:ind w:left="720"/>
      </w:pPr>
      <w:r>
        <w:t>[</w:t>
      </w:r>
      <w:r w:rsidR="00843A79">
        <w:t>x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1151FD0" w14:textId="2B4DE519" w:rsidR="00F24CFC" w:rsidRDefault="00F24CFC" w:rsidP="009C40E5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843A79">
        <w:t xml:space="preserve">x] Yes [ </w:t>
      </w:r>
      <w:r>
        <w:t>] No</w:t>
      </w:r>
    </w:p>
    <w:p w14:paraId="13EB52E5" w14:textId="51C92367" w:rsidR="005E714A" w:rsidRPr="008228C3" w:rsidRDefault="005E714A" w:rsidP="008228C3">
      <w:pPr>
        <w:rPr>
          <w:b/>
        </w:rPr>
      </w:pPr>
    </w:p>
    <w:sectPr w:rsidR="005E714A" w:rsidRPr="008228C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67C87" w14:textId="77777777" w:rsidR="008B56E5" w:rsidRDefault="008B56E5">
      <w:r>
        <w:separator/>
      </w:r>
    </w:p>
  </w:endnote>
  <w:endnote w:type="continuationSeparator" w:id="0">
    <w:p w14:paraId="38C0DA86" w14:textId="77777777" w:rsidR="008B56E5" w:rsidRDefault="008B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69FA" w14:textId="714720C6" w:rsidR="008B56E5" w:rsidRDefault="008B56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618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FCDC1" w14:textId="77777777" w:rsidR="008B56E5" w:rsidRDefault="008B56E5">
      <w:r>
        <w:separator/>
      </w:r>
    </w:p>
  </w:footnote>
  <w:footnote w:type="continuationSeparator" w:id="0">
    <w:p w14:paraId="586F7B91" w14:textId="77777777" w:rsidR="008B56E5" w:rsidRDefault="008B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94E34"/>
    <w:multiLevelType w:val="hybridMultilevel"/>
    <w:tmpl w:val="93E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530EA"/>
    <w:multiLevelType w:val="hybridMultilevel"/>
    <w:tmpl w:val="54F0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E2FA8"/>
    <w:multiLevelType w:val="hybridMultilevel"/>
    <w:tmpl w:val="9382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1214C7"/>
    <w:multiLevelType w:val="hybridMultilevel"/>
    <w:tmpl w:val="05968C32"/>
    <w:lvl w:ilvl="0" w:tplc="4C107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9"/>
  </w:num>
  <w:num w:numId="20">
    <w:abstractNumId w:val="14"/>
  </w:num>
  <w:num w:numId="2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981"/>
    <w:rsid w:val="0000530F"/>
    <w:rsid w:val="00006546"/>
    <w:rsid w:val="0001027E"/>
    <w:rsid w:val="00023A57"/>
    <w:rsid w:val="0003134F"/>
    <w:rsid w:val="00047A64"/>
    <w:rsid w:val="00067329"/>
    <w:rsid w:val="000B2838"/>
    <w:rsid w:val="000B6E03"/>
    <w:rsid w:val="000C292A"/>
    <w:rsid w:val="000D44CA"/>
    <w:rsid w:val="000E200B"/>
    <w:rsid w:val="000E4505"/>
    <w:rsid w:val="000F68BE"/>
    <w:rsid w:val="00160EA1"/>
    <w:rsid w:val="001927A4"/>
    <w:rsid w:val="00194AC6"/>
    <w:rsid w:val="001A23B0"/>
    <w:rsid w:val="001A25CC"/>
    <w:rsid w:val="001A6B04"/>
    <w:rsid w:val="001B0AAA"/>
    <w:rsid w:val="001B4177"/>
    <w:rsid w:val="001C20AC"/>
    <w:rsid w:val="001C39F7"/>
    <w:rsid w:val="00237B48"/>
    <w:rsid w:val="0024521E"/>
    <w:rsid w:val="0024655C"/>
    <w:rsid w:val="00247F8D"/>
    <w:rsid w:val="00251A9D"/>
    <w:rsid w:val="00263C3D"/>
    <w:rsid w:val="00265EBE"/>
    <w:rsid w:val="00274D0B"/>
    <w:rsid w:val="0027618F"/>
    <w:rsid w:val="002B052D"/>
    <w:rsid w:val="002B34CD"/>
    <w:rsid w:val="002B3C95"/>
    <w:rsid w:val="002D0B92"/>
    <w:rsid w:val="003D5BBE"/>
    <w:rsid w:val="003E228F"/>
    <w:rsid w:val="003E3C61"/>
    <w:rsid w:val="003E3CFF"/>
    <w:rsid w:val="003E7498"/>
    <w:rsid w:val="003E7DBD"/>
    <w:rsid w:val="003F1C5B"/>
    <w:rsid w:val="003F438D"/>
    <w:rsid w:val="0041242E"/>
    <w:rsid w:val="00434E33"/>
    <w:rsid w:val="00441434"/>
    <w:rsid w:val="0045264C"/>
    <w:rsid w:val="004876EC"/>
    <w:rsid w:val="004A3606"/>
    <w:rsid w:val="004B391F"/>
    <w:rsid w:val="004D6E14"/>
    <w:rsid w:val="004E0ADE"/>
    <w:rsid w:val="004E493B"/>
    <w:rsid w:val="004F003B"/>
    <w:rsid w:val="005009B0"/>
    <w:rsid w:val="00516EC5"/>
    <w:rsid w:val="00537795"/>
    <w:rsid w:val="00561313"/>
    <w:rsid w:val="005A1006"/>
    <w:rsid w:val="005E714A"/>
    <w:rsid w:val="005F31EE"/>
    <w:rsid w:val="005F693D"/>
    <w:rsid w:val="00612D40"/>
    <w:rsid w:val="006140A0"/>
    <w:rsid w:val="00636621"/>
    <w:rsid w:val="006369B0"/>
    <w:rsid w:val="00642B49"/>
    <w:rsid w:val="00664328"/>
    <w:rsid w:val="00672293"/>
    <w:rsid w:val="006832D9"/>
    <w:rsid w:val="0069403B"/>
    <w:rsid w:val="006A2804"/>
    <w:rsid w:val="006B2AB1"/>
    <w:rsid w:val="006B69FE"/>
    <w:rsid w:val="006F3DDE"/>
    <w:rsid w:val="006F7244"/>
    <w:rsid w:val="007022A0"/>
    <w:rsid w:val="00704678"/>
    <w:rsid w:val="007425E7"/>
    <w:rsid w:val="00742CF9"/>
    <w:rsid w:val="00784F82"/>
    <w:rsid w:val="007A225A"/>
    <w:rsid w:val="007C0C46"/>
    <w:rsid w:val="007F7080"/>
    <w:rsid w:val="00802607"/>
    <w:rsid w:val="008101A5"/>
    <w:rsid w:val="00822664"/>
    <w:rsid w:val="008228C3"/>
    <w:rsid w:val="00823C33"/>
    <w:rsid w:val="00825E22"/>
    <w:rsid w:val="00843796"/>
    <w:rsid w:val="00843A79"/>
    <w:rsid w:val="008446A8"/>
    <w:rsid w:val="00895229"/>
    <w:rsid w:val="008B148C"/>
    <w:rsid w:val="008B2EB3"/>
    <w:rsid w:val="008B56E5"/>
    <w:rsid w:val="008D3816"/>
    <w:rsid w:val="008F0203"/>
    <w:rsid w:val="008F1CB8"/>
    <w:rsid w:val="008F27C1"/>
    <w:rsid w:val="008F50D4"/>
    <w:rsid w:val="008F63B5"/>
    <w:rsid w:val="009239AA"/>
    <w:rsid w:val="00935ADA"/>
    <w:rsid w:val="00945781"/>
    <w:rsid w:val="00946B6C"/>
    <w:rsid w:val="00955A71"/>
    <w:rsid w:val="0096108F"/>
    <w:rsid w:val="0098404E"/>
    <w:rsid w:val="00985B33"/>
    <w:rsid w:val="00986DE1"/>
    <w:rsid w:val="009B0A39"/>
    <w:rsid w:val="009C13B9"/>
    <w:rsid w:val="009C1D63"/>
    <w:rsid w:val="009C3187"/>
    <w:rsid w:val="009C40E5"/>
    <w:rsid w:val="009C753E"/>
    <w:rsid w:val="009D01A2"/>
    <w:rsid w:val="009E3023"/>
    <w:rsid w:val="009F5923"/>
    <w:rsid w:val="00A17A1F"/>
    <w:rsid w:val="00A32D0A"/>
    <w:rsid w:val="00A403BB"/>
    <w:rsid w:val="00A426F7"/>
    <w:rsid w:val="00A55D4C"/>
    <w:rsid w:val="00A674DF"/>
    <w:rsid w:val="00A83AA6"/>
    <w:rsid w:val="00A934D6"/>
    <w:rsid w:val="00A9608B"/>
    <w:rsid w:val="00AC09A6"/>
    <w:rsid w:val="00AE1809"/>
    <w:rsid w:val="00AE4309"/>
    <w:rsid w:val="00AE48FD"/>
    <w:rsid w:val="00B315AF"/>
    <w:rsid w:val="00B3273D"/>
    <w:rsid w:val="00B33732"/>
    <w:rsid w:val="00B67EA7"/>
    <w:rsid w:val="00B70EE9"/>
    <w:rsid w:val="00B75F8C"/>
    <w:rsid w:val="00B80D76"/>
    <w:rsid w:val="00B824F4"/>
    <w:rsid w:val="00B90643"/>
    <w:rsid w:val="00BA2105"/>
    <w:rsid w:val="00BA7E06"/>
    <w:rsid w:val="00BB43B5"/>
    <w:rsid w:val="00BB6219"/>
    <w:rsid w:val="00BB76BE"/>
    <w:rsid w:val="00BD290F"/>
    <w:rsid w:val="00BD78CA"/>
    <w:rsid w:val="00C0623D"/>
    <w:rsid w:val="00C11CEE"/>
    <w:rsid w:val="00C14CC4"/>
    <w:rsid w:val="00C2165D"/>
    <w:rsid w:val="00C31810"/>
    <w:rsid w:val="00C33C52"/>
    <w:rsid w:val="00C40D8B"/>
    <w:rsid w:val="00C44133"/>
    <w:rsid w:val="00C465F2"/>
    <w:rsid w:val="00C61536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F02E6"/>
    <w:rsid w:val="00DF0D6E"/>
    <w:rsid w:val="00E06F39"/>
    <w:rsid w:val="00E26329"/>
    <w:rsid w:val="00E40B50"/>
    <w:rsid w:val="00E50293"/>
    <w:rsid w:val="00E6240A"/>
    <w:rsid w:val="00E65FFC"/>
    <w:rsid w:val="00E744EA"/>
    <w:rsid w:val="00E761E1"/>
    <w:rsid w:val="00E804C3"/>
    <w:rsid w:val="00E80951"/>
    <w:rsid w:val="00E86CC6"/>
    <w:rsid w:val="00EB56B3"/>
    <w:rsid w:val="00EB64F0"/>
    <w:rsid w:val="00ED6492"/>
    <w:rsid w:val="00EF1227"/>
    <w:rsid w:val="00EF2095"/>
    <w:rsid w:val="00EF2C2E"/>
    <w:rsid w:val="00F06866"/>
    <w:rsid w:val="00F15956"/>
    <w:rsid w:val="00F24CFC"/>
    <w:rsid w:val="00F3170F"/>
    <w:rsid w:val="00F51AC7"/>
    <w:rsid w:val="00F546DC"/>
    <w:rsid w:val="00F97250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F9D4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character" w:styleId="Strong">
    <w:name w:val="Strong"/>
    <w:uiPriority w:val="22"/>
    <w:qFormat/>
    <w:rsid w:val="00AC09A6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61313"/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1313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DF02E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315A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character" w:styleId="Strong">
    <w:name w:val="Strong"/>
    <w:uiPriority w:val="22"/>
    <w:qFormat/>
    <w:rsid w:val="00AC09A6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61313"/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1313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DF02E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315A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2010-10-04T16:59:00Z</cp:lastPrinted>
  <dcterms:created xsi:type="dcterms:W3CDTF">2018-01-24T18:33:00Z</dcterms:created>
  <dcterms:modified xsi:type="dcterms:W3CDTF">2018-01-24T18:33:00Z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