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F365B" w14:textId="77777777" w:rsidR="00AB5BE2" w:rsidRDefault="002A6BCA">
      <w:pPr>
        <w:spacing w:before="38" w:line="413" w:lineRule="exact"/>
        <w:ind w:left="150" w:right="549"/>
        <w:jc w:val="center"/>
        <w:rPr>
          <w:rFonts w:ascii="Times New Roman" w:eastAsia="Times New Roman" w:hAnsi="Times New Roman" w:cs="Times New Roman"/>
          <w:sz w:val="36"/>
          <w:szCs w:val="36"/>
        </w:rPr>
      </w:pPr>
      <w:r>
        <w:rPr>
          <w:rFonts w:ascii="Times New Roman"/>
          <w:b/>
          <w:sz w:val="36"/>
        </w:rPr>
        <w:t>Supporting Stat</w:t>
      </w:r>
      <w:bookmarkStart w:id="0" w:name="_GoBack"/>
      <w:bookmarkEnd w:id="0"/>
      <w:r>
        <w:rPr>
          <w:rFonts w:ascii="Times New Roman"/>
          <w:b/>
          <w:sz w:val="36"/>
        </w:rPr>
        <w:t>ement B</w:t>
      </w:r>
    </w:p>
    <w:p w14:paraId="0494FBCE" w14:textId="77777777" w:rsidR="00AB5BE2" w:rsidRDefault="002A6BCA">
      <w:pPr>
        <w:spacing w:line="720" w:lineRule="auto"/>
        <w:ind w:left="147" w:right="550"/>
        <w:jc w:val="center"/>
        <w:rPr>
          <w:rFonts w:ascii="Times New Roman" w:eastAsia="Times New Roman" w:hAnsi="Times New Roman" w:cs="Times New Roman"/>
          <w:sz w:val="36"/>
          <w:szCs w:val="36"/>
        </w:rPr>
      </w:pPr>
      <w:r>
        <w:rPr>
          <w:rFonts w:ascii="Times New Roman"/>
          <w:b/>
          <w:sz w:val="36"/>
        </w:rPr>
        <w:t>for Revision of Currently Approved</w:t>
      </w:r>
      <w:r>
        <w:rPr>
          <w:rFonts w:ascii="Times New Roman"/>
          <w:b/>
          <w:spacing w:val="-9"/>
          <w:sz w:val="36"/>
        </w:rPr>
        <w:t xml:space="preserve"> </w:t>
      </w:r>
      <w:r>
        <w:rPr>
          <w:rFonts w:ascii="Times New Roman"/>
          <w:b/>
          <w:sz w:val="36"/>
        </w:rPr>
        <w:t>Collection: Medicare Current Beneficiary Survey</w:t>
      </w:r>
      <w:r>
        <w:rPr>
          <w:rFonts w:ascii="Times New Roman"/>
          <w:b/>
          <w:spacing w:val="-8"/>
          <w:sz w:val="36"/>
        </w:rPr>
        <w:t xml:space="preserve"> </w:t>
      </w:r>
      <w:r>
        <w:rPr>
          <w:rFonts w:ascii="Times New Roman"/>
          <w:b/>
          <w:sz w:val="36"/>
        </w:rPr>
        <w:t>(MCBS)</w:t>
      </w:r>
    </w:p>
    <w:p w14:paraId="628CD0E5" w14:textId="77777777" w:rsidR="00AB5BE2" w:rsidRDefault="00AB5BE2">
      <w:pPr>
        <w:rPr>
          <w:rFonts w:ascii="Times New Roman" w:eastAsia="Times New Roman" w:hAnsi="Times New Roman" w:cs="Times New Roman"/>
          <w:b/>
          <w:bCs/>
          <w:sz w:val="36"/>
          <w:szCs w:val="36"/>
        </w:rPr>
      </w:pPr>
    </w:p>
    <w:p w14:paraId="4F36D0D5" w14:textId="77777777" w:rsidR="00AB5BE2" w:rsidRDefault="00AB5BE2">
      <w:pPr>
        <w:rPr>
          <w:rFonts w:ascii="Times New Roman" w:eastAsia="Times New Roman" w:hAnsi="Times New Roman" w:cs="Times New Roman"/>
          <w:b/>
          <w:bCs/>
          <w:sz w:val="36"/>
          <w:szCs w:val="36"/>
        </w:rPr>
      </w:pPr>
    </w:p>
    <w:p w14:paraId="04F66DF3" w14:textId="77777777" w:rsidR="00AB5BE2" w:rsidRDefault="00AB5BE2">
      <w:pPr>
        <w:rPr>
          <w:rFonts w:ascii="Times New Roman" w:eastAsia="Times New Roman" w:hAnsi="Times New Roman" w:cs="Times New Roman"/>
          <w:b/>
          <w:bCs/>
          <w:sz w:val="36"/>
          <w:szCs w:val="36"/>
        </w:rPr>
      </w:pPr>
    </w:p>
    <w:p w14:paraId="7CE4AC56" w14:textId="77777777" w:rsidR="00AB5BE2" w:rsidRDefault="00AB5BE2">
      <w:pPr>
        <w:rPr>
          <w:rFonts w:ascii="Times New Roman" w:eastAsia="Times New Roman" w:hAnsi="Times New Roman" w:cs="Times New Roman"/>
          <w:b/>
          <w:bCs/>
          <w:sz w:val="36"/>
          <w:szCs w:val="36"/>
        </w:rPr>
      </w:pPr>
    </w:p>
    <w:p w14:paraId="6BB44DC2" w14:textId="77777777" w:rsidR="00AB5BE2" w:rsidRDefault="002A6BCA">
      <w:pPr>
        <w:spacing w:line="640" w:lineRule="atLeast"/>
        <w:ind w:left="2856" w:right="3254"/>
        <w:jc w:val="center"/>
        <w:rPr>
          <w:rFonts w:ascii="Times New Roman" w:eastAsia="Times New Roman" w:hAnsi="Times New Roman" w:cs="Times New Roman"/>
          <w:sz w:val="28"/>
          <w:szCs w:val="28"/>
        </w:rPr>
      </w:pPr>
      <w:r>
        <w:rPr>
          <w:rFonts w:ascii="Times New Roman"/>
          <w:sz w:val="28"/>
        </w:rPr>
        <w:t>Contact</w:t>
      </w:r>
      <w:r>
        <w:rPr>
          <w:rFonts w:ascii="Times New Roman"/>
          <w:spacing w:val="-10"/>
          <w:sz w:val="28"/>
        </w:rPr>
        <w:t xml:space="preserve"> </w:t>
      </w:r>
      <w:r>
        <w:rPr>
          <w:rFonts w:ascii="Times New Roman"/>
          <w:sz w:val="28"/>
        </w:rPr>
        <w:t>Information: William S.</w:t>
      </w:r>
      <w:r>
        <w:rPr>
          <w:rFonts w:ascii="Times New Roman"/>
          <w:spacing w:val="-9"/>
          <w:sz w:val="28"/>
        </w:rPr>
        <w:t xml:space="preserve"> </w:t>
      </w:r>
      <w:r>
        <w:rPr>
          <w:rFonts w:ascii="Times New Roman"/>
          <w:sz w:val="28"/>
        </w:rPr>
        <w:t>Long</w:t>
      </w:r>
    </w:p>
    <w:p w14:paraId="7F1808AE" w14:textId="77777777" w:rsidR="00AB5BE2" w:rsidRDefault="002A6BCA">
      <w:pPr>
        <w:spacing w:before="2"/>
        <w:ind w:left="150" w:right="5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Contracting Officer’s Representative, Medicare Current Beneficiary</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Survey Office of Enterprise Data and Analytics</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(OEDA)/CMS</w:t>
      </w:r>
    </w:p>
    <w:p w14:paraId="5811E921" w14:textId="77777777" w:rsidR="00AB5BE2" w:rsidRDefault="002A6BCA">
      <w:pPr>
        <w:ind w:left="1268" w:right="1665"/>
        <w:jc w:val="center"/>
        <w:rPr>
          <w:rFonts w:ascii="Times New Roman" w:eastAsia="Times New Roman" w:hAnsi="Times New Roman" w:cs="Times New Roman"/>
          <w:sz w:val="28"/>
          <w:szCs w:val="28"/>
        </w:rPr>
      </w:pPr>
      <w:r>
        <w:rPr>
          <w:rFonts w:ascii="Times New Roman"/>
          <w:sz w:val="28"/>
        </w:rPr>
        <w:t>7500 Security Boulevard, Mail Stop Mailstop</w:t>
      </w:r>
      <w:r>
        <w:rPr>
          <w:rFonts w:ascii="Times New Roman"/>
          <w:spacing w:val="-15"/>
          <w:sz w:val="28"/>
        </w:rPr>
        <w:t xml:space="preserve"> </w:t>
      </w:r>
      <w:r>
        <w:rPr>
          <w:rFonts w:ascii="Times New Roman"/>
          <w:sz w:val="28"/>
        </w:rPr>
        <w:t>B2-04-12 Baltimore, MD</w:t>
      </w:r>
      <w:r>
        <w:rPr>
          <w:rFonts w:ascii="Times New Roman"/>
          <w:spacing w:val="62"/>
          <w:sz w:val="28"/>
        </w:rPr>
        <w:t xml:space="preserve"> </w:t>
      </w:r>
      <w:r>
        <w:rPr>
          <w:rFonts w:ascii="Times New Roman"/>
          <w:sz w:val="28"/>
        </w:rPr>
        <w:t>21244</w:t>
      </w:r>
    </w:p>
    <w:p w14:paraId="422982CF" w14:textId="77777777" w:rsidR="00AB5BE2" w:rsidRDefault="002A6BCA">
      <w:pPr>
        <w:spacing w:line="322" w:lineRule="exact"/>
        <w:ind w:left="150" w:right="547"/>
        <w:jc w:val="center"/>
        <w:rPr>
          <w:rFonts w:ascii="Times New Roman" w:eastAsia="Times New Roman" w:hAnsi="Times New Roman" w:cs="Times New Roman"/>
          <w:sz w:val="28"/>
          <w:szCs w:val="28"/>
        </w:rPr>
      </w:pPr>
      <w:r>
        <w:rPr>
          <w:rFonts w:ascii="Times New Roman"/>
          <w:sz w:val="28"/>
        </w:rPr>
        <w:t>(410)</w:t>
      </w:r>
      <w:r>
        <w:rPr>
          <w:rFonts w:ascii="Times New Roman"/>
          <w:spacing w:val="-8"/>
          <w:sz w:val="28"/>
        </w:rPr>
        <w:t xml:space="preserve"> </w:t>
      </w:r>
      <w:r>
        <w:rPr>
          <w:rFonts w:ascii="Times New Roman"/>
          <w:sz w:val="28"/>
        </w:rPr>
        <w:t>786-7927</w:t>
      </w:r>
    </w:p>
    <w:p w14:paraId="4D8C27A6" w14:textId="77777777" w:rsidR="00AB5BE2" w:rsidRDefault="00E26F8E">
      <w:pPr>
        <w:ind w:left="2860" w:right="3254"/>
        <w:jc w:val="center"/>
        <w:rPr>
          <w:rFonts w:ascii="Times New Roman" w:eastAsia="Times New Roman" w:hAnsi="Times New Roman" w:cs="Times New Roman"/>
          <w:sz w:val="28"/>
          <w:szCs w:val="28"/>
        </w:rPr>
      </w:pPr>
      <w:hyperlink r:id="rId7">
        <w:r w:rsidR="002A6BCA">
          <w:rPr>
            <w:rFonts w:ascii="Times New Roman"/>
            <w:spacing w:val="-1"/>
            <w:sz w:val="28"/>
            <w:u w:val="single" w:color="000000"/>
          </w:rPr>
          <w:t>william.long@cms.hhs.gov</w:t>
        </w:r>
        <w:r w:rsidR="002A6BCA">
          <w:rPr>
            <w:rFonts w:ascii="Times New Roman"/>
            <w:spacing w:val="-63"/>
            <w:sz w:val="28"/>
            <w:u w:val="single" w:color="000000"/>
          </w:rPr>
          <w:t xml:space="preserve"> </w:t>
        </w:r>
      </w:hyperlink>
      <w:r w:rsidR="002A6BCA">
        <w:rPr>
          <w:rFonts w:ascii="Times New Roman"/>
          <w:sz w:val="28"/>
        </w:rPr>
        <w:t>(410) 786-5515</w:t>
      </w:r>
      <w:r w:rsidR="002A6BCA">
        <w:rPr>
          <w:rFonts w:ascii="Times New Roman"/>
          <w:spacing w:val="-7"/>
          <w:sz w:val="28"/>
        </w:rPr>
        <w:t xml:space="preserve"> </w:t>
      </w:r>
      <w:r w:rsidR="002A6BCA">
        <w:rPr>
          <w:rFonts w:ascii="Times New Roman"/>
          <w:sz w:val="28"/>
        </w:rPr>
        <w:t>(fax)</w:t>
      </w:r>
    </w:p>
    <w:p w14:paraId="14D9ED17" w14:textId="77777777" w:rsidR="00AB5BE2" w:rsidRDefault="00AB5BE2">
      <w:pPr>
        <w:rPr>
          <w:rFonts w:ascii="Times New Roman" w:eastAsia="Times New Roman" w:hAnsi="Times New Roman" w:cs="Times New Roman"/>
          <w:sz w:val="28"/>
          <w:szCs w:val="28"/>
        </w:rPr>
      </w:pPr>
    </w:p>
    <w:p w14:paraId="07694069" w14:textId="77777777" w:rsidR="00AB5BE2" w:rsidRDefault="00AB5BE2">
      <w:pPr>
        <w:rPr>
          <w:rFonts w:ascii="Times New Roman" w:eastAsia="Times New Roman" w:hAnsi="Times New Roman" w:cs="Times New Roman"/>
          <w:sz w:val="28"/>
          <w:szCs w:val="28"/>
        </w:rPr>
      </w:pPr>
    </w:p>
    <w:p w14:paraId="6BD8A055" w14:textId="77777777" w:rsidR="00AB5BE2" w:rsidRDefault="00AB5BE2">
      <w:pPr>
        <w:rPr>
          <w:rFonts w:ascii="Times New Roman" w:eastAsia="Times New Roman" w:hAnsi="Times New Roman" w:cs="Times New Roman"/>
          <w:sz w:val="28"/>
          <w:szCs w:val="28"/>
        </w:rPr>
      </w:pPr>
    </w:p>
    <w:p w14:paraId="708BD2D0" w14:textId="77777777" w:rsidR="00AB5BE2" w:rsidRDefault="002A6BCA">
      <w:pPr>
        <w:spacing w:before="236"/>
        <w:ind w:left="150" w:right="544"/>
        <w:jc w:val="center"/>
        <w:rPr>
          <w:rFonts w:ascii="Times New Roman" w:eastAsia="Times New Roman" w:hAnsi="Times New Roman" w:cs="Times New Roman"/>
          <w:sz w:val="28"/>
          <w:szCs w:val="28"/>
        </w:rPr>
      </w:pPr>
      <w:r>
        <w:rPr>
          <w:rFonts w:ascii="Times New Roman"/>
          <w:sz w:val="28"/>
        </w:rPr>
        <w:t>April 13,</w:t>
      </w:r>
      <w:r>
        <w:rPr>
          <w:rFonts w:ascii="Times New Roman"/>
          <w:spacing w:val="-5"/>
          <w:sz w:val="28"/>
        </w:rPr>
        <w:t xml:space="preserve"> </w:t>
      </w:r>
      <w:r>
        <w:rPr>
          <w:rFonts w:ascii="Times New Roman"/>
          <w:sz w:val="28"/>
        </w:rPr>
        <w:t>2016</w:t>
      </w:r>
    </w:p>
    <w:p w14:paraId="3F23722B" w14:textId="77777777" w:rsidR="00AB5BE2" w:rsidRDefault="00AB5BE2">
      <w:pPr>
        <w:jc w:val="center"/>
        <w:rPr>
          <w:rFonts w:ascii="Times New Roman" w:eastAsia="Times New Roman" w:hAnsi="Times New Roman" w:cs="Times New Roman"/>
          <w:sz w:val="28"/>
          <w:szCs w:val="28"/>
        </w:rPr>
        <w:sectPr w:rsidR="00AB5BE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00" w:right="1320" w:bottom="1200" w:left="1720" w:header="720" w:footer="1015" w:gutter="0"/>
          <w:pgNumType w:start="1"/>
          <w:cols w:space="720"/>
        </w:sectPr>
      </w:pPr>
    </w:p>
    <w:p w14:paraId="4DDFB828" w14:textId="77777777" w:rsidR="00AB5BE2" w:rsidRDefault="002A6BCA">
      <w:pPr>
        <w:pStyle w:val="Heading1"/>
        <w:spacing w:before="39"/>
        <w:rPr>
          <w:b w:val="0"/>
          <w:bCs w:val="0"/>
        </w:rPr>
      </w:pPr>
      <w:r>
        <w:lastRenderedPageBreak/>
        <w:t>Table of</w:t>
      </w:r>
      <w:r>
        <w:rPr>
          <w:spacing w:val="-2"/>
        </w:rPr>
        <w:t xml:space="preserve"> </w:t>
      </w:r>
      <w:r>
        <w:t>Contents</w:t>
      </w:r>
    </w:p>
    <w:p w14:paraId="1AA8BCE3" w14:textId="77777777" w:rsidR="00AB5BE2" w:rsidRDefault="00E26F8E">
      <w:pPr>
        <w:pStyle w:val="BodyText"/>
        <w:tabs>
          <w:tab w:val="right" w:leader="dot" w:pos="9452"/>
        </w:tabs>
        <w:spacing w:before="15"/>
      </w:pPr>
      <w:hyperlink w:anchor="_bookmark0" w:history="1">
        <w:r w:rsidR="002A6BCA">
          <w:t>B.  STATISTICAL</w:t>
        </w:r>
        <w:r w:rsidR="002A6BCA">
          <w:rPr>
            <w:spacing w:val="-4"/>
          </w:rPr>
          <w:t xml:space="preserve"> </w:t>
        </w:r>
        <w:r w:rsidR="002A6BCA">
          <w:t>METHODS</w:t>
        </w:r>
        <w:r w:rsidR="002A6BCA">
          <w:tab/>
          <w:t>4</w:t>
        </w:r>
      </w:hyperlink>
    </w:p>
    <w:p w14:paraId="56630896" w14:textId="77777777" w:rsidR="00AB5BE2" w:rsidRDefault="00E26F8E">
      <w:pPr>
        <w:pStyle w:val="BodyText"/>
        <w:tabs>
          <w:tab w:val="right" w:leader="dot" w:pos="9452"/>
        </w:tabs>
        <w:ind w:left="340"/>
      </w:pPr>
      <w:hyperlink w:anchor="_bookmark1" w:history="1">
        <w:r w:rsidR="002A6BCA">
          <w:t>B1. Universe and Respondent</w:t>
        </w:r>
        <w:r w:rsidR="002A6BCA">
          <w:rPr>
            <w:spacing w:val="-2"/>
          </w:rPr>
          <w:t xml:space="preserve"> </w:t>
        </w:r>
        <w:r w:rsidR="002A6BCA">
          <w:t>Selection</w:t>
        </w:r>
        <w:r w:rsidR="002A6BCA">
          <w:tab/>
          <w:t>4</w:t>
        </w:r>
      </w:hyperlink>
    </w:p>
    <w:p w14:paraId="304D3E35" w14:textId="77777777" w:rsidR="00AB5BE2" w:rsidRDefault="00E26F8E">
      <w:pPr>
        <w:pStyle w:val="BodyText"/>
        <w:tabs>
          <w:tab w:val="right" w:leader="dot" w:pos="9452"/>
        </w:tabs>
        <w:ind w:left="340"/>
      </w:pPr>
      <w:hyperlink w:anchor="_bookmark2" w:history="1">
        <w:r w:rsidR="002A6BCA">
          <w:t>B2.  Procedures for Collecting</w:t>
        </w:r>
        <w:r w:rsidR="002A6BCA">
          <w:rPr>
            <w:spacing w:val="-2"/>
          </w:rPr>
          <w:t xml:space="preserve"> </w:t>
        </w:r>
        <w:r w:rsidR="002A6BCA">
          <w:t>Information</w:t>
        </w:r>
        <w:r w:rsidR="002A6BCA">
          <w:tab/>
          <w:t>7</w:t>
        </w:r>
      </w:hyperlink>
    </w:p>
    <w:p w14:paraId="1E583752" w14:textId="77777777" w:rsidR="00AB5BE2" w:rsidRDefault="00E26F8E">
      <w:pPr>
        <w:pStyle w:val="BodyText"/>
        <w:tabs>
          <w:tab w:val="right" w:leader="dot" w:pos="9452"/>
        </w:tabs>
        <w:ind w:left="340"/>
      </w:pPr>
      <w:hyperlink w:anchor="_bookmark3" w:history="1">
        <w:r w:rsidR="002A6BCA">
          <w:t>B3. Methods for Maximizing Response Rates and Deal with Issues of</w:t>
        </w:r>
        <w:r w:rsidR="002A6BCA">
          <w:rPr>
            <w:spacing w:val="-5"/>
          </w:rPr>
          <w:t xml:space="preserve"> </w:t>
        </w:r>
        <w:r w:rsidR="002A6BCA">
          <w:t>Non-Response</w:t>
        </w:r>
        <w:r w:rsidR="002A6BCA">
          <w:tab/>
          <w:t>17</w:t>
        </w:r>
      </w:hyperlink>
    </w:p>
    <w:p w14:paraId="394F03E1" w14:textId="77777777" w:rsidR="00AB5BE2" w:rsidRDefault="00E26F8E">
      <w:pPr>
        <w:pStyle w:val="BodyText"/>
        <w:tabs>
          <w:tab w:val="right" w:leader="dot" w:pos="9452"/>
        </w:tabs>
        <w:ind w:left="340"/>
      </w:pPr>
      <w:hyperlink w:anchor="_bookmark4" w:history="1">
        <w:r w:rsidR="002A6BCA">
          <w:t>B4. Tests of Procedures or</w:t>
        </w:r>
        <w:r w:rsidR="002A6BCA">
          <w:rPr>
            <w:spacing w:val="-1"/>
          </w:rPr>
          <w:t xml:space="preserve"> </w:t>
        </w:r>
        <w:r w:rsidR="002A6BCA">
          <w:t>Methods</w:t>
        </w:r>
        <w:r w:rsidR="002A6BCA">
          <w:tab/>
          <w:t>18</w:t>
        </w:r>
      </w:hyperlink>
    </w:p>
    <w:p w14:paraId="2754A655" w14:textId="77777777" w:rsidR="00AB5BE2" w:rsidRDefault="00E26F8E">
      <w:pPr>
        <w:pStyle w:val="BodyText"/>
        <w:tabs>
          <w:tab w:val="right" w:leader="dot" w:pos="9452"/>
        </w:tabs>
        <w:ind w:left="340"/>
      </w:pPr>
      <w:hyperlink w:anchor="_bookmark5" w:history="1">
        <w:r w:rsidR="002A6BCA">
          <w:t>B5. Individuals Consulted on Statistical Aspects of Design</w:t>
        </w:r>
        <w:r w:rsidR="002A6BCA">
          <w:tab/>
          <w:t>18</w:t>
        </w:r>
      </w:hyperlink>
    </w:p>
    <w:p w14:paraId="757DCB50" w14:textId="77777777" w:rsidR="00AB5BE2" w:rsidRDefault="00AB5BE2">
      <w:pPr>
        <w:sectPr w:rsidR="00AB5BE2">
          <w:pgSz w:w="12240" w:h="15840"/>
          <w:pgMar w:top="1400" w:right="1320" w:bottom="1200" w:left="1340" w:header="0" w:footer="1015" w:gutter="0"/>
          <w:cols w:space="720"/>
        </w:sectPr>
      </w:pPr>
    </w:p>
    <w:p w14:paraId="75EDC45B" w14:textId="77777777" w:rsidR="00AB5BE2" w:rsidRDefault="002A6BCA">
      <w:pPr>
        <w:spacing w:before="56"/>
        <w:ind w:right="20"/>
        <w:jc w:val="center"/>
        <w:rPr>
          <w:rFonts w:ascii="Times New Roman" w:eastAsia="Times New Roman" w:hAnsi="Times New Roman" w:cs="Times New Roman"/>
          <w:sz w:val="24"/>
          <w:szCs w:val="24"/>
        </w:rPr>
      </w:pPr>
      <w:r>
        <w:rPr>
          <w:rFonts w:ascii="Times New Roman"/>
          <w:b/>
          <w:sz w:val="24"/>
        </w:rPr>
        <w:lastRenderedPageBreak/>
        <w:t>LIST OF</w:t>
      </w:r>
      <w:r>
        <w:rPr>
          <w:rFonts w:ascii="Times New Roman"/>
          <w:b/>
          <w:spacing w:val="-4"/>
          <w:sz w:val="24"/>
        </w:rPr>
        <w:t xml:space="preserve"> </w:t>
      </w:r>
      <w:r>
        <w:rPr>
          <w:rFonts w:ascii="Times New Roman"/>
          <w:b/>
          <w:sz w:val="24"/>
        </w:rPr>
        <w:t>ATTACHMENTS</w:t>
      </w:r>
    </w:p>
    <w:p w14:paraId="3D92C07C" w14:textId="77777777" w:rsidR="00AB5BE2" w:rsidRDefault="00AB5BE2">
      <w:pPr>
        <w:rPr>
          <w:rFonts w:ascii="Times New Roman" w:eastAsia="Times New Roman" w:hAnsi="Times New Roman" w:cs="Times New Roman"/>
          <w:b/>
          <w:bCs/>
          <w:sz w:val="24"/>
          <w:szCs w:val="24"/>
        </w:rPr>
      </w:pPr>
    </w:p>
    <w:p w14:paraId="41EF1E67" w14:textId="77777777" w:rsidR="00AB5BE2" w:rsidRDefault="00AB5BE2">
      <w:pPr>
        <w:spacing w:before="4"/>
        <w:rPr>
          <w:rFonts w:ascii="Times New Roman" w:eastAsia="Times New Roman" w:hAnsi="Times New Roman" w:cs="Times New Roman"/>
          <w:b/>
          <w:bCs/>
          <w:sz w:val="31"/>
          <w:szCs w:val="31"/>
        </w:rPr>
      </w:pPr>
    </w:p>
    <w:p w14:paraId="0D6E2897" w14:textId="77777777" w:rsidR="00AB5BE2" w:rsidRDefault="002A6BCA">
      <w:pPr>
        <w:pStyle w:val="BodyText"/>
        <w:spacing w:line="396" w:lineRule="auto"/>
        <w:ind w:right="4028"/>
      </w:pPr>
      <w:r>
        <w:t>Attachment 1: 60-day Federal Register</w:t>
      </w:r>
      <w:r>
        <w:rPr>
          <w:spacing w:val="-6"/>
        </w:rPr>
        <w:t xml:space="preserve"> </w:t>
      </w:r>
      <w:r>
        <w:t xml:space="preserve">Notice Attachment 2: Community Advance Letter </w:t>
      </w:r>
      <w:r>
        <w:rPr>
          <w:rFonts w:cs="Times New Roman"/>
        </w:rPr>
        <w:t>–</w:t>
      </w:r>
      <w:r>
        <w:rPr>
          <w:rFonts w:cs="Times New Roman"/>
          <w:spacing w:val="-8"/>
        </w:rPr>
        <w:t xml:space="preserve"> </w:t>
      </w:r>
      <w:r>
        <w:t>English</w:t>
      </w:r>
    </w:p>
    <w:p w14:paraId="5617F428" w14:textId="77777777" w:rsidR="00AB5BE2" w:rsidRDefault="002A6BCA">
      <w:pPr>
        <w:pStyle w:val="BodyText"/>
        <w:spacing w:before="9" w:line="398" w:lineRule="auto"/>
        <w:ind w:left="1540" w:right="4028"/>
      </w:pPr>
      <w:r>
        <w:t xml:space="preserve">MCBS Community Brochure </w:t>
      </w:r>
      <w:r>
        <w:rPr>
          <w:rFonts w:cs="Times New Roman"/>
        </w:rPr>
        <w:t>–</w:t>
      </w:r>
      <w:r>
        <w:rPr>
          <w:rFonts w:cs="Times New Roman"/>
          <w:spacing w:val="-9"/>
        </w:rPr>
        <w:t xml:space="preserve"> </w:t>
      </w:r>
      <w:r>
        <w:t xml:space="preserve">English At the Door Sheet </w:t>
      </w:r>
      <w:r>
        <w:rPr>
          <w:rFonts w:cs="Times New Roman"/>
        </w:rPr>
        <w:t>–</w:t>
      </w:r>
      <w:r>
        <w:rPr>
          <w:rFonts w:cs="Times New Roman"/>
          <w:spacing w:val="-2"/>
        </w:rPr>
        <w:t xml:space="preserve"> </w:t>
      </w:r>
      <w:r>
        <w:t>English</w:t>
      </w:r>
    </w:p>
    <w:p w14:paraId="6FFE916C" w14:textId="77777777" w:rsidR="00AB5BE2" w:rsidRDefault="002A6BCA">
      <w:pPr>
        <w:pStyle w:val="BodyText"/>
        <w:spacing w:before="7"/>
        <w:ind w:left="1540"/>
      </w:pPr>
      <w:r>
        <w:t xml:space="preserve">MCBS Calendar </w:t>
      </w:r>
      <w:r>
        <w:rPr>
          <w:rFonts w:cs="Times New Roman"/>
        </w:rPr>
        <w:t>–</w:t>
      </w:r>
      <w:r>
        <w:rPr>
          <w:rFonts w:cs="Times New Roman"/>
          <w:spacing w:val="-5"/>
        </w:rPr>
        <w:t xml:space="preserve"> </w:t>
      </w:r>
      <w:r>
        <w:t>English</w:t>
      </w:r>
    </w:p>
    <w:p w14:paraId="141DD5D9" w14:textId="77777777" w:rsidR="00AB5BE2" w:rsidRDefault="002A6BCA">
      <w:pPr>
        <w:pStyle w:val="BodyText"/>
        <w:spacing w:before="180" w:line="398" w:lineRule="auto"/>
        <w:ind w:left="1540" w:right="2778"/>
      </w:pPr>
      <w:r>
        <w:t xml:space="preserve">Income and Assets (IAQ) Brochure </w:t>
      </w:r>
      <w:r>
        <w:rPr>
          <w:rFonts w:cs="Times New Roman"/>
        </w:rPr>
        <w:t>–</w:t>
      </w:r>
      <w:r>
        <w:rPr>
          <w:rFonts w:cs="Times New Roman"/>
          <w:spacing w:val="-8"/>
        </w:rPr>
        <w:t xml:space="preserve"> </w:t>
      </w:r>
      <w:r>
        <w:t>English Community Authority</w:t>
      </w:r>
      <w:r>
        <w:rPr>
          <w:spacing w:val="-7"/>
        </w:rPr>
        <w:t xml:space="preserve"> </w:t>
      </w:r>
      <w:r>
        <w:t>Letter</w:t>
      </w:r>
    </w:p>
    <w:p w14:paraId="57A191D0" w14:textId="77777777" w:rsidR="00AB5BE2" w:rsidRDefault="002A6BCA">
      <w:pPr>
        <w:pStyle w:val="BodyText"/>
        <w:spacing w:before="7" w:line="398" w:lineRule="auto"/>
        <w:ind w:left="1540" w:right="2778"/>
      </w:pPr>
      <w:r>
        <w:t xml:space="preserve">CMS Thank You Letter (Community) </w:t>
      </w:r>
      <w:r>
        <w:rPr>
          <w:rFonts w:cs="Times New Roman"/>
        </w:rPr>
        <w:t>–</w:t>
      </w:r>
      <w:r>
        <w:rPr>
          <w:rFonts w:cs="Times New Roman"/>
          <w:spacing w:val="-12"/>
        </w:rPr>
        <w:t xml:space="preserve"> </w:t>
      </w:r>
      <w:r>
        <w:t>English MCBS Respondent</w:t>
      </w:r>
      <w:r>
        <w:rPr>
          <w:spacing w:val="-4"/>
        </w:rPr>
        <w:t xml:space="preserve"> </w:t>
      </w:r>
      <w:r>
        <w:t>Newsletter</w:t>
      </w:r>
    </w:p>
    <w:p w14:paraId="6C63CA4D" w14:textId="77777777" w:rsidR="00AB5BE2" w:rsidRDefault="002A6BCA">
      <w:pPr>
        <w:pStyle w:val="BodyText"/>
        <w:spacing w:before="4" w:line="398" w:lineRule="auto"/>
        <w:ind w:right="162"/>
      </w:pPr>
      <w:r>
        <w:t>Attachment 3: Representation of the Community continuous core instrument for Rounds</w:t>
      </w:r>
      <w:r>
        <w:rPr>
          <w:spacing w:val="-15"/>
        </w:rPr>
        <w:t xml:space="preserve"> </w:t>
      </w:r>
      <w:r>
        <w:t>76-83 Attachment 4: Community Instrument (Supplemental and Continuing) and</w:t>
      </w:r>
      <w:r>
        <w:rPr>
          <w:spacing w:val="-5"/>
        </w:rPr>
        <w:t xml:space="preserve"> </w:t>
      </w:r>
      <w:r>
        <w:t>Showcards Attachment 5: Facility Eligibility</w:t>
      </w:r>
      <w:r>
        <w:rPr>
          <w:spacing w:val="1"/>
        </w:rPr>
        <w:t xml:space="preserve"> </w:t>
      </w:r>
      <w:r>
        <w:t>Screener</w:t>
      </w:r>
    </w:p>
    <w:p w14:paraId="4B54E1D6" w14:textId="77777777" w:rsidR="00AB5BE2" w:rsidRDefault="002A6BCA">
      <w:pPr>
        <w:pStyle w:val="BodyText"/>
        <w:spacing w:before="7" w:line="396" w:lineRule="auto"/>
        <w:ind w:right="1618"/>
      </w:pPr>
      <w:r>
        <w:t>Attachment 6: Facility Instrument (Baseline and Core) and</w:t>
      </w:r>
      <w:r>
        <w:rPr>
          <w:spacing w:val="3"/>
        </w:rPr>
        <w:t xml:space="preserve"> </w:t>
      </w:r>
      <w:r>
        <w:t>Showcards Attachment 7: Facility Advance Letter -</w:t>
      </w:r>
      <w:r>
        <w:rPr>
          <w:spacing w:val="-10"/>
        </w:rPr>
        <w:t xml:space="preserve"> </w:t>
      </w:r>
      <w:r>
        <w:t>English</w:t>
      </w:r>
    </w:p>
    <w:p w14:paraId="12689DF2" w14:textId="77777777" w:rsidR="00AB5BE2" w:rsidRDefault="002A6BCA">
      <w:pPr>
        <w:pStyle w:val="BodyText"/>
        <w:spacing w:before="10" w:line="398" w:lineRule="auto"/>
        <w:ind w:left="1540" w:right="4028"/>
      </w:pPr>
      <w:r>
        <w:t xml:space="preserve">MCBS Facility Brochure </w:t>
      </w:r>
      <w:r>
        <w:rPr>
          <w:rFonts w:cs="Times New Roman"/>
        </w:rPr>
        <w:t>–</w:t>
      </w:r>
      <w:r>
        <w:rPr>
          <w:rFonts w:cs="Times New Roman"/>
          <w:spacing w:val="-7"/>
        </w:rPr>
        <w:t xml:space="preserve"> </w:t>
      </w:r>
      <w:r>
        <w:t>English Resident Consent</w:t>
      </w:r>
      <w:r>
        <w:rPr>
          <w:spacing w:val="-3"/>
        </w:rPr>
        <w:t xml:space="preserve"> </w:t>
      </w:r>
      <w:r>
        <w:t>Form</w:t>
      </w:r>
    </w:p>
    <w:p w14:paraId="5280002A" w14:textId="77777777" w:rsidR="00AB5BE2" w:rsidRDefault="002A6BCA">
      <w:pPr>
        <w:pStyle w:val="BodyText"/>
        <w:spacing w:before="7" w:line="396" w:lineRule="auto"/>
        <w:ind w:left="1540" w:right="5101"/>
      </w:pPr>
      <w:r>
        <w:t>Next of Kin Consent</w:t>
      </w:r>
      <w:r>
        <w:rPr>
          <w:spacing w:val="-3"/>
        </w:rPr>
        <w:t xml:space="preserve"> </w:t>
      </w:r>
      <w:r>
        <w:t xml:space="preserve">Form HIPAA Letter </w:t>
      </w:r>
      <w:r>
        <w:rPr>
          <w:rFonts w:cs="Times New Roman"/>
        </w:rPr>
        <w:t>–</w:t>
      </w:r>
      <w:r>
        <w:rPr>
          <w:rFonts w:cs="Times New Roman"/>
          <w:spacing w:val="-9"/>
        </w:rPr>
        <w:t xml:space="preserve"> </w:t>
      </w:r>
      <w:r>
        <w:t>English</w:t>
      </w:r>
    </w:p>
    <w:p w14:paraId="13932E64" w14:textId="77777777" w:rsidR="00AB5BE2" w:rsidRDefault="00AB5BE2">
      <w:pPr>
        <w:spacing w:line="396" w:lineRule="auto"/>
        <w:sectPr w:rsidR="00AB5BE2">
          <w:pgSz w:w="12240" w:h="15840"/>
          <w:pgMar w:top="1380" w:right="1320" w:bottom="1200" w:left="1340" w:header="0" w:footer="1015" w:gutter="0"/>
          <w:cols w:space="720"/>
        </w:sectPr>
      </w:pPr>
    </w:p>
    <w:p w14:paraId="106771B8" w14:textId="77777777" w:rsidR="00AB5BE2" w:rsidRDefault="002A6BCA">
      <w:pPr>
        <w:pStyle w:val="BodyText"/>
        <w:spacing w:before="54"/>
        <w:ind w:left="240" w:right="142"/>
      </w:pPr>
      <w:bookmarkStart w:id="1" w:name="_bookmark0"/>
      <w:bookmarkEnd w:id="1"/>
      <w:r>
        <w:lastRenderedPageBreak/>
        <w:t>B.  STATISTICAL</w:t>
      </w:r>
      <w:r>
        <w:rPr>
          <w:spacing w:val="-11"/>
        </w:rPr>
        <w:t xml:space="preserve"> </w:t>
      </w:r>
      <w:r>
        <w:t>METHODS</w:t>
      </w:r>
    </w:p>
    <w:p w14:paraId="4535007A" w14:textId="3B48AF44" w:rsidR="00F21A77" w:rsidRDefault="00F21A77" w:rsidP="00F21A77">
      <w:pPr>
        <w:pStyle w:val="BodyText"/>
        <w:ind w:left="119" w:right="123"/>
      </w:pPr>
      <w:r>
        <w:t>The revision to this OMB package includes the following modifications to the sampling design and Community questionnaire sections:</w:t>
      </w:r>
    </w:p>
    <w:p w14:paraId="1D601C18" w14:textId="77777777" w:rsidR="00F21A77" w:rsidRPr="005F126E" w:rsidRDefault="00F21A77" w:rsidP="00F21A77">
      <w:pPr>
        <w:pStyle w:val="BodyText"/>
        <w:numPr>
          <w:ilvl w:val="1"/>
          <w:numId w:val="6"/>
        </w:numPr>
        <w:tabs>
          <w:tab w:val="left" w:pos="840"/>
        </w:tabs>
        <w:spacing w:before="163" w:line="237" w:lineRule="auto"/>
        <w:ind w:right="307"/>
        <w:rPr>
          <w:rFonts w:cs="Times New Roman"/>
        </w:rPr>
      </w:pPr>
      <w:r>
        <w:t>Modify the sample design permanently by increasing the sample size to achieve additional Hispanic completed cases (beginning in fall 2016), as well as additional dual-eligible (Medicare/Medicaid)</w:t>
      </w:r>
      <w:r w:rsidRPr="005F126E">
        <w:rPr>
          <w:spacing w:val="-16"/>
        </w:rPr>
        <w:t xml:space="preserve"> </w:t>
      </w:r>
      <w:r>
        <w:t xml:space="preserve">completed cases (beginning in 2017). </w:t>
      </w:r>
    </w:p>
    <w:p w14:paraId="0B227B0C" w14:textId="77777777" w:rsidR="00F21A77" w:rsidRPr="005F126E" w:rsidRDefault="00F21A77" w:rsidP="00F21A77">
      <w:pPr>
        <w:pStyle w:val="BodyText"/>
        <w:numPr>
          <w:ilvl w:val="1"/>
          <w:numId w:val="6"/>
        </w:numPr>
        <w:tabs>
          <w:tab w:val="left" w:pos="840"/>
        </w:tabs>
        <w:spacing w:line="237" w:lineRule="auto"/>
        <w:ind w:right="307"/>
        <w:jc w:val="both"/>
        <w:rPr>
          <w:rFonts w:cs="Times New Roman"/>
        </w:rPr>
      </w:pPr>
      <w:r w:rsidRPr="005F126E">
        <w:rPr>
          <w:rFonts w:cs="Times New Roman"/>
        </w:rPr>
        <w:t xml:space="preserve">Addition of a new section on Use of Nicotine and Alcohol (NAQ). </w:t>
      </w:r>
    </w:p>
    <w:p w14:paraId="44D722EC" w14:textId="77777777" w:rsidR="00F21A77" w:rsidRPr="0020201A" w:rsidRDefault="00F21A77" w:rsidP="00F21A77">
      <w:pPr>
        <w:pStyle w:val="ListParagraph"/>
        <w:numPr>
          <w:ilvl w:val="1"/>
          <w:numId w:val="6"/>
        </w:numPr>
        <w:tabs>
          <w:tab w:val="left" w:pos="840"/>
        </w:tabs>
        <w:spacing w:before="2"/>
        <w:ind w:right="479"/>
        <w:rPr>
          <w:rFonts w:ascii="Times New Roman" w:eastAsia="Times New Roman" w:hAnsi="Times New Roman" w:cs="Times New Roman"/>
          <w:sz w:val="24"/>
          <w:szCs w:val="24"/>
        </w:rPr>
      </w:pPr>
      <w:r w:rsidRPr="0020201A">
        <w:rPr>
          <w:rFonts w:ascii="Times New Roman" w:hAnsi="Times New Roman" w:cs="Times New Roman"/>
          <w:sz w:val="24"/>
          <w:szCs w:val="24"/>
        </w:rPr>
        <w:t xml:space="preserve">Updating the Health Status and Functioning (HFQ) </w:t>
      </w:r>
      <w:r>
        <w:rPr>
          <w:rFonts w:ascii="Times New Roman" w:hAnsi="Times New Roman" w:cs="Times New Roman"/>
          <w:sz w:val="24"/>
          <w:szCs w:val="24"/>
        </w:rPr>
        <w:t>section</w:t>
      </w:r>
      <w:r w:rsidRPr="0020201A">
        <w:rPr>
          <w:rFonts w:ascii="Times New Roman" w:hAnsi="Times New Roman" w:cs="Times New Roman"/>
          <w:sz w:val="24"/>
          <w:szCs w:val="24"/>
        </w:rPr>
        <w:t>.</w:t>
      </w:r>
    </w:p>
    <w:p w14:paraId="0C638DFB" w14:textId="77777777" w:rsidR="00F21A77" w:rsidRPr="0020201A" w:rsidRDefault="00F21A77" w:rsidP="00F21A77">
      <w:pPr>
        <w:pStyle w:val="ListParagraph"/>
        <w:numPr>
          <w:ilvl w:val="1"/>
          <w:numId w:val="6"/>
        </w:numPr>
        <w:tabs>
          <w:tab w:val="left" w:pos="840"/>
        </w:tabs>
        <w:spacing w:before="23" w:line="274" w:lineRule="exact"/>
        <w:ind w:right="250"/>
        <w:jc w:val="both"/>
        <w:rPr>
          <w:rFonts w:ascii="Times New Roman" w:eastAsia="Times New Roman" w:hAnsi="Times New Roman" w:cs="Times New Roman"/>
          <w:sz w:val="24"/>
          <w:szCs w:val="24"/>
        </w:rPr>
      </w:pPr>
      <w:r w:rsidRPr="0020201A">
        <w:rPr>
          <w:rFonts w:ascii="Times New Roman" w:hAnsi="Times New Roman" w:cs="Times New Roman"/>
          <w:sz w:val="24"/>
          <w:szCs w:val="24"/>
        </w:rPr>
        <w:t>Reducing the number of items asked in the Patient Perceptions of Integrated Care</w:t>
      </w:r>
      <w:r w:rsidRPr="0020201A">
        <w:rPr>
          <w:rFonts w:ascii="Times New Roman" w:hAnsi="Times New Roman" w:cs="Times New Roman"/>
          <w:spacing w:val="-23"/>
          <w:sz w:val="24"/>
          <w:szCs w:val="24"/>
        </w:rPr>
        <w:t xml:space="preserve"> </w:t>
      </w:r>
      <w:r w:rsidRPr="0020201A">
        <w:rPr>
          <w:rFonts w:ascii="Times New Roman" w:hAnsi="Times New Roman" w:cs="Times New Roman"/>
          <w:sz w:val="24"/>
          <w:szCs w:val="24"/>
        </w:rPr>
        <w:t>/Usual Source of Care (PPIC/USQ)</w:t>
      </w:r>
      <w:r w:rsidRPr="0020201A">
        <w:rPr>
          <w:rFonts w:ascii="Times New Roman" w:hAnsi="Times New Roman" w:cs="Times New Roman"/>
          <w:spacing w:val="-5"/>
          <w:sz w:val="24"/>
          <w:szCs w:val="24"/>
        </w:rPr>
        <w:t xml:space="preserve"> </w:t>
      </w:r>
      <w:r w:rsidRPr="0020201A">
        <w:rPr>
          <w:rFonts w:ascii="Times New Roman" w:hAnsi="Times New Roman" w:cs="Times New Roman"/>
          <w:sz w:val="24"/>
          <w:szCs w:val="24"/>
        </w:rPr>
        <w:t>section.</w:t>
      </w:r>
    </w:p>
    <w:p w14:paraId="624A8C48" w14:textId="77777777" w:rsidR="00F21A77" w:rsidRPr="003C0C7E" w:rsidRDefault="00F21A77" w:rsidP="00F21A77">
      <w:pPr>
        <w:pStyle w:val="BodyText"/>
        <w:numPr>
          <w:ilvl w:val="1"/>
          <w:numId w:val="6"/>
        </w:numPr>
        <w:ind w:right="123"/>
        <w:rPr>
          <w:rFonts w:cs="Times New Roman"/>
          <w:color w:val="FF0000"/>
        </w:rPr>
      </w:pPr>
      <w:r>
        <w:t>Adding a question to the Demographics and Income (DIQ) section that measures</w:t>
      </w:r>
      <w:r>
        <w:rPr>
          <w:spacing w:val="-23"/>
        </w:rPr>
        <w:t xml:space="preserve"> </w:t>
      </w:r>
      <w:r>
        <w:t>English literacy among respondents with Limited English</w:t>
      </w:r>
      <w:r>
        <w:rPr>
          <w:spacing w:val="-6"/>
        </w:rPr>
        <w:t xml:space="preserve"> </w:t>
      </w:r>
      <w:r>
        <w:t>Proficiency.</w:t>
      </w:r>
    </w:p>
    <w:p w14:paraId="4A924034" w14:textId="77777777" w:rsidR="00820D86" w:rsidRDefault="00820D86">
      <w:pPr>
        <w:pStyle w:val="BodyText"/>
        <w:spacing w:before="54"/>
        <w:ind w:left="240" w:right="142"/>
      </w:pPr>
    </w:p>
    <w:p w14:paraId="059A563C" w14:textId="77777777" w:rsidR="00AB5BE2" w:rsidRDefault="002A6BCA">
      <w:pPr>
        <w:pStyle w:val="BodyText"/>
        <w:ind w:left="240" w:right="142"/>
      </w:pPr>
      <w:bookmarkStart w:id="2" w:name="_bookmark1"/>
      <w:bookmarkEnd w:id="2"/>
      <w:r>
        <w:t>B1. Universe and Respondent</w:t>
      </w:r>
      <w:r>
        <w:rPr>
          <w:spacing w:val="-6"/>
        </w:rPr>
        <w:t xml:space="preserve"> </w:t>
      </w:r>
      <w:r>
        <w:t>Selection</w:t>
      </w:r>
    </w:p>
    <w:p w14:paraId="0CEAF8DE" w14:textId="77777777" w:rsidR="00AB5BE2" w:rsidRDefault="002A6BCA">
      <w:pPr>
        <w:pStyle w:val="BodyText"/>
        <w:spacing w:before="24" w:line="259" w:lineRule="auto"/>
        <w:ind w:left="240" w:right="142"/>
        <w:rPr>
          <w:rFonts w:cs="Times New Roman"/>
        </w:rPr>
      </w:pPr>
      <w:r>
        <w:t>The target universe is current Medicare beneficiaries entitled to hospital and/or</w:t>
      </w:r>
      <w:r>
        <w:rPr>
          <w:spacing w:val="-13"/>
        </w:rPr>
        <w:t xml:space="preserve"> </w:t>
      </w:r>
      <w:r>
        <w:t>supplementary medical insurance, living in the 50 states, the District of Columbia, and Puerto Rico.</w:t>
      </w:r>
      <w:r>
        <w:rPr>
          <w:spacing w:val="-9"/>
        </w:rPr>
        <w:t xml:space="preserve"> </w:t>
      </w:r>
      <w:r>
        <w:t>Both institutionalized and non-institutionalized beneficiaries are represented. Table B.1</w:t>
      </w:r>
      <w:r>
        <w:rPr>
          <w:spacing w:val="-14"/>
        </w:rPr>
        <w:t xml:space="preserve"> </w:t>
      </w:r>
      <w:r>
        <w:t>summarizes the number of beneficiaries in the target universe based on CMS administrative records</w:t>
      </w:r>
      <w:r>
        <w:rPr>
          <w:spacing w:val="-16"/>
        </w:rPr>
        <w:t xml:space="preserve"> </w:t>
      </w:r>
      <w:r>
        <w:t>through 2015 and projected estimates for 2016 and 2017. The seven age groups shown in the</w:t>
      </w:r>
      <w:r>
        <w:rPr>
          <w:spacing w:val="-5"/>
        </w:rPr>
        <w:t xml:space="preserve"> </w:t>
      </w:r>
      <w:r>
        <w:t>table correspond to the primary sampling strata from which the samples for the MCBS are drawn.</w:t>
      </w:r>
      <w:r>
        <w:rPr>
          <w:spacing w:val="-16"/>
        </w:rPr>
        <w:t xml:space="preserve"> </w:t>
      </w:r>
      <w:r>
        <w:t xml:space="preserve">The </w:t>
      </w:r>
      <w:r>
        <w:rPr>
          <w:rFonts w:cs="Times New Roman"/>
        </w:rPr>
        <w:t>age groups are defined by the beneficiaries’ age as of July 1 of the given</w:t>
      </w:r>
      <w:r>
        <w:rPr>
          <w:rFonts w:cs="Times New Roman"/>
          <w:spacing w:val="-20"/>
        </w:rPr>
        <w:t xml:space="preserve"> </w:t>
      </w:r>
      <w:r>
        <w:rPr>
          <w:rFonts w:cs="Times New Roman"/>
        </w:rPr>
        <w:t>year.</w:t>
      </w:r>
    </w:p>
    <w:p w14:paraId="2D5A118D" w14:textId="77777777" w:rsidR="00AB5BE2" w:rsidRDefault="002A6BCA">
      <w:pPr>
        <w:pStyle w:val="BodyText"/>
        <w:spacing w:before="158"/>
        <w:ind w:left="240" w:right="142"/>
      </w:pPr>
      <w:r>
        <w:t>Table B.1: Universe Counts Broken Down by MCBS Sampling Strata (in</w:t>
      </w:r>
      <w:r>
        <w:rPr>
          <w:spacing w:val="-14"/>
        </w:rPr>
        <w:t xml:space="preserve"> </w:t>
      </w:r>
      <w:r>
        <w:t>thousands)</w:t>
      </w:r>
    </w:p>
    <w:p w14:paraId="73600AD6" w14:textId="77777777" w:rsidR="00AB5BE2" w:rsidRDefault="00AB5BE2">
      <w:pPr>
        <w:spacing w:before="7"/>
        <w:rPr>
          <w:rFonts w:ascii="Times New Roman" w:eastAsia="Times New Roman" w:hAnsi="Times New Roman" w:cs="Times New Roman"/>
          <w:sz w:val="16"/>
          <w:szCs w:val="16"/>
        </w:rPr>
      </w:pPr>
    </w:p>
    <w:p w14:paraId="468CB1EC" w14:textId="4D60166F" w:rsidR="00AB5BE2" w:rsidRDefault="00456CAD">
      <w:pPr>
        <w:spacing w:line="43" w:lineRule="exact"/>
        <w:ind w:left="125"/>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2F748EBF" wp14:editId="4951420F">
                <wp:extent cx="5440045" cy="27940"/>
                <wp:effectExtent l="3175" t="8255" r="5080" b="1905"/>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045" cy="27940"/>
                          <a:chOff x="0" y="0"/>
                          <a:chExt cx="8567" cy="44"/>
                        </a:xfrm>
                      </wpg:grpSpPr>
                      <wpg:grpSp>
                        <wpg:cNvPr id="21" name="Group 29"/>
                        <wpg:cNvGrpSpPr>
                          <a:grpSpLocks/>
                        </wpg:cNvGrpSpPr>
                        <wpg:grpSpPr bwMode="auto">
                          <a:xfrm>
                            <a:off x="7" y="7"/>
                            <a:ext cx="7321" cy="2"/>
                            <a:chOff x="7" y="7"/>
                            <a:chExt cx="7321" cy="2"/>
                          </a:xfrm>
                        </wpg:grpSpPr>
                        <wps:wsp>
                          <wps:cNvPr id="22" name="Freeform 30"/>
                          <wps:cNvSpPr>
                            <a:spLocks/>
                          </wps:cNvSpPr>
                          <wps:spPr bwMode="auto">
                            <a:xfrm>
                              <a:off x="7" y="7"/>
                              <a:ext cx="7321" cy="2"/>
                            </a:xfrm>
                            <a:custGeom>
                              <a:avLst/>
                              <a:gdLst>
                                <a:gd name="T0" fmla="+- 0 7 7"/>
                                <a:gd name="T1" fmla="*/ T0 w 7321"/>
                                <a:gd name="T2" fmla="+- 0 7328 7"/>
                                <a:gd name="T3" fmla="*/ T2 w 7321"/>
                              </a:gdLst>
                              <a:ahLst/>
                              <a:cxnLst>
                                <a:cxn ang="0">
                                  <a:pos x="T1" y="0"/>
                                </a:cxn>
                                <a:cxn ang="0">
                                  <a:pos x="T3" y="0"/>
                                </a:cxn>
                              </a:cxnLst>
                              <a:rect l="0" t="0" r="r" b="b"/>
                              <a:pathLst>
                                <a:path w="7321">
                                  <a:moveTo>
                                    <a:pt x="0" y="0"/>
                                  </a:moveTo>
                                  <a:lnTo>
                                    <a:pt x="73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7"/>
                        <wpg:cNvGrpSpPr>
                          <a:grpSpLocks/>
                        </wpg:cNvGrpSpPr>
                        <wpg:grpSpPr bwMode="auto">
                          <a:xfrm>
                            <a:off x="7" y="36"/>
                            <a:ext cx="7321" cy="2"/>
                            <a:chOff x="7" y="36"/>
                            <a:chExt cx="7321" cy="2"/>
                          </a:xfrm>
                        </wpg:grpSpPr>
                        <wps:wsp>
                          <wps:cNvPr id="24" name="Freeform 28"/>
                          <wps:cNvSpPr>
                            <a:spLocks/>
                          </wps:cNvSpPr>
                          <wps:spPr bwMode="auto">
                            <a:xfrm>
                              <a:off x="7" y="36"/>
                              <a:ext cx="7321" cy="2"/>
                            </a:xfrm>
                            <a:custGeom>
                              <a:avLst/>
                              <a:gdLst>
                                <a:gd name="T0" fmla="+- 0 7 7"/>
                                <a:gd name="T1" fmla="*/ T0 w 7321"/>
                                <a:gd name="T2" fmla="+- 0 7328 7"/>
                                <a:gd name="T3" fmla="*/ T2 w 7321"/>
                              </a:gdLst>
                              <a:ahLst/>
                              <a:cxnLst>
                                <a:cxn ang="0">
                                  <a:pos x="T1" y="0"/>
                                </a:cxn>
                                <a:cxn ang="0">
                                  <a:pos x="T3" y="0"/>
                                </a:cxn>
                              </a:cxnLst>
                              <a:rect l="0" t="0" r="r" b="b"/>
                              <a:pathLst>
                                <a:path w="7321">
                                  <a:moveTo>
                                    <a:pt x="0" y="0"/>
                                  </a:moveTo>
                                  <a:lnTo>
                                    <a:pt x="73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5"/>
                        <wpg:cNvGrpSpPr>
                          <a:grpSpLocks/>
                        </wpg:cNvGrpSpPr>
                        <wpg:grpSpPr bwMode="auto">
                          <a:xfrm>
                            <a:off x="7328" y="7"/>
                            <a:ext cx="44" cy="2"/>
                            <a:chOff x="7328" y="7"/>
                            <a:chExt cx="44" cy="2"/>
                          </a:xfrm>
                        </wpg:grpSpPr>
                        <wps:wsp>
                          <wps:cNvPr id="26" name="Freeform 26"/>
                          <wps:cNvSpPr>
                            <a:spLocks/>
                          </wps:cNvSpPr>
                          <wps:spPr bwMode="auto">
                            <a:xfrm>
                              <a:off x="7328" y="7"/>
                              <a:ext cx="44" cy="2"/>
                            </a:xfrm>
                            <a:custGeom>
                              <a:avLst/>
                              <a:gdLst>
                                <a:gd name="T0" fmla="+- 0 7328 7328"/>
                                <a:gd name="T1" fmla="*/ T0 w 44"/>
                                <a:gd name="T2" fmla="+- 0 7371 7328"/>
                                <a:gd name="T3" fmla="*/ T2 w 44"/>
                              </a:gdLst>
                              <a:ahLst/>
                              <a:cxnLst>
                                <a:cxn ang="0">
                                  <a:pos x="T1" y="0"/>
                                </a:cxn>
                                <a:cxn ang="0">
                                  <a:pos x="T3" y="0"/>
                                </a:cxn>
                              </a:cxnLst>
                              <a:rect l="0" t="0" r="r" b="b"/>
                              <a:pathLst>
                                <a:path w="44">
                                  <a:moveTo>
                                    <a:pt x="0" y="0"/>
                                  </a:moveTo>
                                  <a:lnTo>
                                    <a:pt x="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3"/>
                        <wpg:cNvGrpSpPr>
                          <a:grpSpLocks/>
                        </wpg:cNvGrpSpPr>
                        <wpg:grpSpPr bwMode="auto">
                          <a:xfrm>
                            <a:off x="7328" y="36"/>
                            <a:ext cx="44" cy="2"/>
                            <a:chOff x="7328" y="36"/>
                            <a:chExt cx="44" cy="2"/>
                          </a:xfrm>
                        </wpg:grpSpPr>
                        <wps:wsp>
                          <wps:cNvPr id="28" name="Freeform 24"/>
                          <wps:cNvSpPr>
                            <a:spLocks/>
                          </wps:cNvSpPr>
                          <wps:spPr bwMode="auto">
                            <a:xfrm>
                              <a:off x="7328" y="36"/>
                              <a:ext cx="44" cy="2"/>
                            </a:xfrm>
                            <a:custGeom>
                              <a:avLst/>
                              <a:gdLst>
                                <a:gd name="T0" fmla="+- 0 7328 7328"/>
                                <a:gd name="T1" fmla="*/ T0 w 44"/>
                                <a:gd name="T2" fmla="+- 0 7371 7328"/>
                                <a:gd name="T3" fmla="*/ T2 w 44"/>
                              </a:gdLst>
                              <a:ahLst/>
                              <a:cxnLst>
                                <a:cxn ang="0">
                                  <a:pos x="T1" y="0"/>
                                </a:cxn>
                                <a:cxn ang="0">
                                  <a:pos x="T3" y="0"/>
                                </a:cxn>
                              </a:cxnLst>
                              <a:rect l="0" t="0" r="r" b="b"/>
                              <a:pathLst>
                                <a:path w="44">
                                  <a:moveTo>
                                    <a:pt x="0" y="0"/>
                                  </a:moveTo>
                                  <a:lnTo>
                                    <a:pt x="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1"/>
                        <wpg:cNvGrpSpPr>
                          <a:grpSpLocks/>
                        </wpg:cNvGrpSpPr>
                        <wpg:grpSpPr bwMode="auto">
                          <a:xfrm>
                            <a:off x="7371" y="7"/>
                            <a:ext cx="1189" cy="2"/>
                            <a:chOff x="7371" y="7"/>
                            <a:chExt cx="1189" cy="2"/>
                          </a:xfrm>
                        </wpg:grpSpPr>
                        <wps:wsp>
                          <wps:cNvPr id="30" name="Freeform 22"/>
                          <wps:cNvSpPr>
                            <a:spLocks/>
                          </wps:cNvSpPr>
                          <wps:spPr bwMode="auto">
                            <a:xfrm>
                              <a:off x="7371" y="7"/>
                              <a:ext cx="1189" cy="2"/>
                            </a:xfrm>
                            <a:custGeom>
                              <a:avLst/>
                              <a:gdLst>
                                <a:gd name="T0" fmla="+- 0 7371 7371"/>
                                <a:gd name="T1" fmla="*/ T0 w 1189"/>
                                <a:gd name="T2" fmla="+- 0 8560 7371"/>
                                <a:gd name="T3" fmla="*/ T2 w 1189"/>
                              </a:gdLst>
                              <a:ahLst/>
                              <a:cxnLst>
                                <a:cxn ang="0">
                                  <a:pos x="T1" y="0"/>
                                </a:cxn>
                                <a:cxn ang="0">
                                  <a:pos x="T3" y="0"/>
                                </a:cxn>
                              </a:cxnLst>
                              <a:rect l="0" t="0" r="r" b="b"/>
                              <a:pathLst>
                                <a:path w="1189">
                                  <a:moveTo>
                                    <a:pt x="0" y="0"/>
                                  </a:moveTo>
                                  <a:lnTo>
                                    <a:pt x="11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19"/>
                        <wpg:cNvGrpSpPr>
                          <a:grpSpLocks/>
                        </wpg:cNvGrpSpPr>
                        <wpg:grpSpPr bwMode="auto">
                          <a:xfrm>
                            <a:off x="7371" y="36"/>
                            <a:ext cx="1189" cy="2"/>
                            <a:chOff x="7371" y="36"/>
                            <a:chExt cx="1189" cy="2"/>
                          </a:xfrm>
                        </wpg:grpSpPr>
                        <wps:wsp>
                          <wps:cNvPr id="32" name="Freeform 20"/>
                          <wps:cNvSpPr>
                            <a:spLocks/>
                          </wps:cNvSpPr>
                          <wps:spPr bwMode="auto">
                            <a:xfrm>
                              <a:off x="7371" y="36"/>
                              <a:ext cx="1189" cy="2"/>
                            </a:xfrm>
                            <a:custGeom>
                              <a:avLst/>
                              <a:gdLst>
                                <a:gd name="T0" fmla="+- 0 7371 7371"/>
                                <a:gd name="T1" fmla="*/ T0 w 1189"/>
                                <a:gd name="T2" fmla="+- 0 8560 7371"/>
                                <a:gd name="T3" fmla="*/ T2 w 1189"/>
                              </a:gdLst>
                              <a:ahLst/>
                              <a:cxnLst>
                                <a:cxn ang="0">
                                  <a:pos x="T1" y="0"/>
                                </a:cxn>
                                <a:cxn ang="0">
                                  <a:pos x="T3" y="0"/>
                                </a:cxn>
                              </a:cxnLst>
                              <a:rect l="0" t="0" r="r" b="b"/>
                              <a:pathLst>
                                <a:path w="1189">
                                  <a:moveTo>
                                    <a:pt x="0" y="0"/>
                                  </a:moveTo>
                                  <a:lnTo>
                                    <a:pt x="118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565221" id="Group 18" o:spid="_x0000_s1026" style="width:428.35pt;height:2.2pt;mso-position-horizontal-relative:char;mso-position-vertical-relative:line" coordsize="85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">
                <v:group id="Group 29" o:spid="_x0000_s1027" style="position:absolute;left:7;top:7;width:7321;height:2" coordorigin="7,7" coordsize="73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0" o:spid="_x0000_s1028" style="position:absolute;left:7;top:7;width:7321;height:2;visibility:visible;mso-wrap-style:square;v-text-anchor:top" coordsize="7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olsQA&#10;AADbAAAADwAAAGRycy9kb3ducmV2LnhtbESPQWsCMRSE74L/ITyhN826pa1ujSJCRTwIrl68vSav&#10;u0s3L0uS6vrvG6HQ4zAz3zCLVW9bcSUfGscKppMMBLF2puFKwfn0MZ6BCBHZYOuYFNwpwGo5HCyw&#10;MO7GR7qWsRIJwqFABXWMXSFl0DVZDBPXESfvy3mLMUlfSePxluC2lXmWvUqLDaeFGjva1KS/yx+r&#10;oNTbef58uBh98GZ9pJfP/eX+ptTTqF+/g4jUx//wX3tnFOQ5PL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lqJbEAAAA2wAAAA8AAAAAAAAAAAAAAAAAmAIAAGRycy9k&#10;b3ducmV2LnhtbFBLBQYAAAAABAAEAPUAAACJAwAAAAA=&#10;" path="m,l7321,e" filled="f" strokeweight=".72pt">
                    <v:path arrowok="t" o:connecttype="custom" o:connectlocs="0,0;7321,0" o:connectangles="0,0"/>
                  </v:shape>
                </v:group>
                <v:group id="Group 27" o:spid="_x0000_s1029" style="position:absolute;left:7;top:36;width:7321;height:2" coordorigin="7,36" coordsize="73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8" o:spid="_x0000_s1030" style="position:absolute;left:7;top:36;width:7321;height:2;visibility:visible;mso-wrap-style:square;v-text-anchor:top" coordsize="73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CVecUA&#10;AADbAAAADwAAAGRycy9kb3ducmV2LnhtbESPT2sCMRTE74LfITyhN826rf2zNYoILeJBcNuLt9fk&#10;dXfp5mVJUl2/vREEj8PM/IaZL3vbiiP50DhWMJ1kIIi1Mw1XCr6/PsavIEJENtg6JgVnCrBcDAdz&#10;LIw78Z6OZaxEgnAoUEEdY1dIGXRNFsPEdcTJ+3XeYkzSV9J4PCW4bWWeZc/SYsNpocaO1jXpv/Lf&#10;Kij151v+uDsYvfNmtafZz/ZwflHqYdSv3kFE6uM9fGtvjIL8Ca5f0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JV5xQAAANsAAAAPAAAAAAAAAAAAAAAAAJgCAABkcnMv&#10;ZG93bnJldi54bWxQSwUGAAAAAAQABAD1AAAAigMAAAAA&#10;" path="m,l7321,e" filled="f" strokeweight=".72pt">
                    <v:path arrowok="t" o:connecttype="custom" o:connectlocs="0,0;7321,0" o:connectangles="0,0"/>
                  </v:shape>
                </v:group>
                <v:group id="Group 25" o:spid="_x0000_s1031" style="position:absolute;left:7328;top:7;width:44;height:2" coordorigin="7328,7"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6" o:spid="_x0000_s1032" style="position:absolute;left:7328;top:7;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wt74A&#10;AADbAAAADwAAAGRycy9kb3ducmV2LnhtbESPzQrCMBCE74LvEFbwZlMFi1SjiCDoSfw5eFybtS02&#10;m9JEW9/eCILHYWa+YRarzlTiRY0rLSsYRzEI4szqknMFl/N2NAPhPLLGyjIpeJOD1bLfW2CqbctH&#10;ep18LgKEXYoKCu/rVEqXFWTQRbYmDt7dNgZ9kE0udYNtgJtKTuI4kQZLDgsF1rQpKHucnkZBud/M&#10;Dpgd89ZeO6ZdMr21rlZqOOjWcxCeOv8P/9o7rWCSwP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sMLe+AAAA2wAAAA8AAAAAAAAAAAAAAAAAmAIAAGRycy9kb3ducmV2&#10;LnhtbFBLBQYAAAAABAAEAPUAAACDAwAAAAA=&#10;" path="m,l43,e" filled="f" strokeweight=".72pt">
                    <v:path arrowok="t" o:connecttype="custom" o:connectlocs="0,0;43,0" o:connectangles="0,0"/>
                  </v:shape>
                </v:group>
                <v:group id="Group 23" o:spid="_x0000_s1033" style="position:absolute;left:7328;top:36;width:44;height:2" coordorigin="7328,36"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4" o:spid="_x0000_s1034" style="position:absolute;left:7328;top:36;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BXrwA&#10;AADbAAAADwAAAGRycy9kb3ducmV2LnhtbERPuwrCMBTdBf8hXMHNphYUqUYRQaiT+Bgcr821LTY3&#10;pYm2/r0ZBMfDea82vanFm1pXWVYwjWIQxLnVFRcKrpf9ZAHCeWSNtWVS8CEHm/VwsMJU245P9D77&#10;QoQQdikqKL1vUildXpJBF9mGOHAP2xr0AbaF1C12IdzUMonjuTRYcWgosaFdSfnz/DIKqsNuccT8&#10;VHT21jNl89m9c41S41G/XYLw1Pu/+OfOtIIkjA1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vwFevAAAANsAAAAPAAAAAAAAAAAAAAAAAJgCAABkcnMvZG93bnJldi54&#10;bWxQSwUGAAAAAAQABAD1AAAAgQMAAAAA&#10;" path="m,l43,e" filled="f" strokeweight=".72pt">
                    <v:path arrowok="t" o:connecttype="custom" o:connectlocs="0,0;43,0" o:connectangles="0,0"/>
                  </v:shape>
                </v:group>
                <v:group id="Group 21" o:spid="_x0000_s1035" style="position:absolute;left:7371;top:7;width:1189;height:2" coordorigin="7371,7" coordsize="1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2" o:spid="_x0000_s1036" style="position:absolute;left:7371;top:7;width:1189;height:2;visibility:visible;mso-wrap-style:square;v-text-anchor:top" coordsize="1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OnCMAA&#10;AADbAAAADwAAAGRycy9kb3ducmV2LnhtbERPy4rCMBTdC/5DuIK7MXWEqVajOKIwoC58ri/NtS1t&#10;bkqTqZ2/N4sBl4fzXqw6U4mWGldYVjAeRSCIU6sLzhRcL7uPKQjnkTVWlknBHzlYLfu9BSbaPvlE&#10;7dlnIoSwS1BB7n2dSOnSnAy6ka2JA/ewjUEfYJNJ3eAzhJtKfkbRlzRYcGjIsaZNTml5/jUKpqYt&#10;Z9t4f/i+x+UxvlVptpsdlBoOuvUchKfOv8X/7h+tYBLWhy/h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OnCMAAAADbAAAADwAAAAAAAAAAAAAAAACYAgAAZHJzL2Rvd25y&#10;ZXYueG1sUEsFBgAAAAAEAAQA9QAAAIUDAAAAAA==&#10;" path="m,l1189,e" filled="f" strokeweight=".72pt">
                    <v:path arrowok="t" o:connecttype="custom" o:connectlocs="0,0;1189,0" o:connectangles="0,0"/>
                  </v:shape>
                </v:group>
                <v:group id="Group 19" o:spid="_x0000_s1037" style="position:absolute;left:7371;top:36;width:1189;height:2" coordorigin="7371,36" coordsize="1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0" o:spid="_x0000_s1038" style="position:absolute;left:7371;top:36;width:1189;height:2;visibility:visible;mso-wrap-style:square;v-text-anchor:top" coordsize="1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2c5MUA&#10;AADbAAAADwAAAGRycy9kb3ducmV2LnhtbESPQWvCQBSE74L/YXmF3symFpoYs4otFQrVg7Z6fmSf&#10;SUj2bchuY/rvuwXB4zAz3zD5ejStGKh3tWUFT1EMgriwuuZSwffXdpaCcB5ZY2uZFPySg/VqOskx&#10;0/bKBxqOvhQBwi5DBZX3XSalKyoy6CLbEQfvYnuDPsi+lLrHa4CbVs7j+EUarDksVNjRW0VFc/wx&#10;ClIzNIv35HP3ek6afXJqi3K72Cn1+DBuliA8jf4evrU/tILnOfx/C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bZzkxQAAANsAAAAPAAAAAAAAAAAAAAAAAJgCAABkcnMv&#10;ZG93bnJldi54bWxQSwUGAAAAAAQABAD1AAAAigMAAAAA&#10;" path="m,l1189,e" filled="f" strokeweight=".72pt">
                    <v:path arrowok="t" o:connecttype="custom" o:connectlocs="0,0;1189,0" o:connectangles="0,0"/>
                  </v:shape>
                </v:group>
                <w10:anchorlock/>
              </v:group>
            </w:pict>
          </mc:Fallback>
        </mc:AlternateContent>
      </w:r>
    </w:p>
    <w:p w14:paraId="1E928014" w14:textId="77777777" w:rsidR="00AB5BE2" w:rsidRDefault="002A6BCA">
      <w:pPr>
        <w:spacing w:before="1" w:line="252" w:lineRule="exact"/>
        <w:ind w:left="240" w:right="2440"/>
        <w:rPr>
          <w:rFonts w:ascii="Times New Roman" w:eastAsia="Times New Roman" w:hAnsi="Times New Roman" w:cs="Times New Roman"/>
        </w:rPr>
      </w:pPr>
      <w:r>
        <w:rPr>
          <w:rFonts w:ascii="Times New Roman"/>
        </w:rPr>
        <w:t>Table B.1: Universe Counts Broken Down by MCBS Age Groups</w:t>
      </w:r>
      <w:r>
        <w:rPr>
          <w:rFonts w:ascii="Times New Roman"/>
          <w:spacing w:val="-11"/>
        </w:rPr>
        <w:t xml:space="preserve"> </w:t>
      </w:r>
      <w:r>
        <w:rPr>
          <w:rFonts w:ascii="Times New Roman"/>
        </w:rPr>
        <w:t>(in thousands)</w:t>
      </w:r>
    </w:p>
    <w:tbl>
      <w:tblPr>
        <w:tblW w:w="0" w:type="auto"/>
        <w:tblInd w:w="132" w:type="dxa"/>
        <w:tblLayout w:type="fixed"/>
        <w:tblCellMar>
          <w:left w:w="0" w:type="dxa"/>
          <w:right w:w="0" w:type="dxa"/>
        </w:tblCellMar>
        <w:tblLook w:val="01E0" w:firstRow="1" w:lastRow="1" w:firstColumn="1" w:lastColumn="1" w:noHBand="0" w:noVBand="0"/>
      </w:tblPr>
      <w:tblGrid>
        <w:gridCol w:w="1101"/>
        <w:gridCol w:w="1232"/>
        <w:gridCol w:w="1162"/>
        <w:gridCol w:w="1216"/>
        <w:gridCol w:w="1263"/>
        <w:gridCol w:w="1320"/>
        <w:gridCol w:w="1260"/>
      </w:tblGrid>
      <w:tr w:rsidR="00AB5BE2" w14:paraId="377ACE10" w14:textId="77777777">
        <w:trPr>
          <w:trHeight w:hRule="exact" w:val="677"/>
        </w:trPr>
        <w:tc>
          <w:tcPr>
            <w:tcW w:w="1101" w:type="dxa"/>
            <w:tcBorders>
              <w:top w:val="single" w:sz="4" w:space="0" w:color="000000"/>
              <w:left w:val="nil"/>
              <w:bottom w:val="nil"/>
              <w:right w:val="nil"/>
            </w:tcBorders>
          </w:tcPr>
          <w:p w14:paraId="754854D5" w14:textId="77777777" w:rsidR="00AB5BE2" w:rsidRDefault="002A6BCA">
            <w:pPr>
              <w:pStyle w:val="TableParagraph"/>
              <w:ind w:left="108" w:right="308"/>
              <w:rPr>
                <w:rFonts w:ascii="Times New Roman" w:eastAsia="Times New Roman" w:hAnsi="Times New Roman" w:cs="Times New Roman"/>
              </w:rPr>
            </w:pPr>
            <w:r>
              <w:rPr>
                <w:rFonts w:ascii="Times New Roman"/>
              </w:rPr>
              <w:t xml:space="preserve">Age </w:t>
            </w:r>
            <w:r>
              <w:rPr>
                <w:rFonts w:ascii="Times New Roman"/>
                <w:spacing w:val="-1"/>
              </w:rPr>
              <w:t>Interval</w:t>
            </w:r>
          </w:p>
        </w:tc>
        <w:tc>
          <w:tcPr>
            <w:tcW w:w="1232" w:type="dxa"/>
            <w:tcBorders>
              <w:top w:val="single" w:sz="4" w:space="0" w:color="000000"/>
              <w:left w:val="nil"/>
              <w:bottom w:val="nil"/>
              <w:right w:val="nil"/>
            </w:tcBorders>
          </w:tcPr>
          <w:p w14:paraId="72EB59D9" w14:textId="77777777" w:rsidR="00AB5BE2" w:rsidRDefault="00AB5BE2">
            <w:pPr>
              <w:pStyle w:val="TableParagraph"/>
              <w:spacing w:before="4"/>
              <w:rPr>
                <w:rFonts w:ascii="Times New Roman" w:eastAsia="Times New Roman" w:hAnsi="Times New Roman" w:cs="Times New Roman"/>
                <w:sz w:val="21"/>
                <w:szCs w:val="21"/>
              </w:rPr>
            </w:pPr>
          </w:p>
          <w:p w14:paraId="49E2DE61" w14:textId="77777777" w:rsidR="00AB5BE2" w:rsidRDefault="002A6BCA">
            <w:pPr>
              <w:pStyle w:val="TableParagraph"/>
              <w:ind w:left="461"/>
              <w:rPr>
                <w:rFonts w:ascii="Times New Roman" w:eastAsia="Times New Roman" w:hAnsi="Times New Roman" w:cs="Times New Roman"/>
              </w:rPr>
            </w:pPr>
            <w:r>
              <w:rPr>
                <w:rFonts w:ascii="Times New Roman"/>
              </w:rPr>
              <w:t>2012</w:t>
            </w:r>
          </w:p>
        </w:tc>
        <w:tc>
          <w:tcPr>
            <w:tcW w:w="1162" w:type="dxa"/>
            <w:tcBorders>
              <w:top w:val="single" w:sz="4" w:space="0" w:color="000000"/>
              <w:left w:val="nil"/>
              <w:bottom w:val="nil"/>
              <w:right w:val="nil"/>
            </w:tcBorders>
          </w:tcPr>
          <w:p w14:paraId="1F7A1585" w14:textId="77777777" w:rsidR="00AB5BE2" w:rsidRDefault="00AB5BE2">
            <w:pPr>
              <w:pStyle w:val="TableParagraph"/>
              <w:spacing w:before="4"/>
              <w:rPr>
                <w:rFonts w:ascii="Times New Roman" w:eastAsia="Times New Roman" w:hAnsi="Times New Roman" w:cs="Times New Roman"/>
                <w:sz w:val="21"/>
                <w:szCs w:val="21"/>
              </w:rPr>
            </w:pPr>
          </w:p>
          <w:p w14:paraId="29984079" w14:textId="77777777" w:rsidR="00AB5BE2" w:rsidRDefault="002A6BCA">
            <w:pPr>
              <w:pStyle w:val="TableParagraph"/>
              <w:ind w:left="391"/>
              <w:rPr>
                <w:rFonts w:ascii="Times New Roman" w:eastAsia="Times New Roman" w:hAnsi="Times New Roman" w:cs="Times New Roman"/>
              </w:rPr>
            </w:pPr>
            <w:r>
              <w:rPr>
                <w:rFonts w:ascii="Times New Roman"/>
              </w:rPr>
              <w:t>2013</w:t>
            </w:r>
          </w:p>
        </w:tc>
        <w:tc>
          <w:tcPr>
            <w:tcW w:w="1216" w:type="dxa"/>
            <w:tcBorders>
              <w:top w:val="single" w:sz="4" w:space="0" w:color="000000"/>
              <w:left w:val="nil"/>
              <w:bottom w:val="nil"/>
              <w:right w:val="nil"/>
            </w:tcBorders>
          </w:tcPr>
          <w:p w14:paraId="50EE1B6D" w14:textId="77777777" w:rsidR="00AB5BE2" w:rsidRDefault="00AB5BE2">
            <w:pPr>
              <w:pStyle w:val="TableParagraph"/>
              <w:spacing w:before="4"/>
              <w:rPr>
                <w:rFonts w:ascii="Times New Roman" w:eastAsia="Times New Roman" w:hAnsi="Times New Roman" w:cs="Times New Roman"/>
                <w:sz w:val="21"/>
                <w:szCs w:val="21"/>
              </w:rPr>
            </w:pPr>
          </w:p>
          <w:p w14:paraId="599F0AA6" w14:textId="77777777" w:rsidR="00AB5BE2" w:rsidRDefault="002A6BCA">
            <w:pPr>
              <w:pStyle w:val="TableParagraph"/>
              <w:ind w:left="446"/>
              <w:rPr>
                <w:rFonts w:ascii="Times New Roman" w:eastAsia="Times New Roman" w:hAnsi="Times New Roman" w:cs="Times New Roman"/>
              </w:rPr>
            </w:pPr>
            <w:r>
              <w:rPr>
                <w:rFonts w:ascii="Times New Roman"/>
              </w:rPr>
              <w:t>2014</w:t>
            </w:r>
          </w:p>
        </w:tc>
        <w:tc>
          <w:tcPr>
            <w:tcW w:w="1263" w:type="dxa"/>
            <w:tcBorders>
              <w:top w:val="single" w:sz="4" w:space="0" w:color="000000"/>
              <w:left w:val="nil"/>
              <w:bottom w:val="nil"/>
              <w:right w:val="nil"/>
            </w:tcBorders>
          </w:tcPr>
          <w:p w14:paraId="45686B47" w14:textId="77777777" w:rsidR="00AB5BE2" w:rsidRDefault="00AB5BE2">
            <w:pPr>
              <w:pStyle w:val="TableParagraph"/>
              <w:spacing w:before="4"/>
              <w:rPr>
                <w:rFonts w:ascii="Times New Roman" w:eastAsia="Times New Roman" w:hAnsi="Times New Roman" w:cs="Times New Roman"/>
                <w:sz w:val="21"/>
                <w:szCs w:val="21"/>
              </w:rPr>
            </w:pPr>
          </w:p>
          <w:p w14:paraId="51E86EFD" w14:textId="77777777" w:rsidR="00AB5BE2" w:rsidRDefault="002A6BCA">
            <w:pPr>
              <w:pStyle w:val="TableParagraph"/>
              <w:ind w:left="493"/>
              <w:rPr>
                <w:rFonts w:ascii="Times New Roman" w:eastAsia="Times New Roman" w:hAnsi="Times New Roman" w:cs="Times New Roman"/>
              </w:rPr>
            </w:pPr>
            <w:r>
              <w:rPr>
                <w:rFonts w:ascii="Times New Roman"/>
              </w:rPr>
              <w:t>2015</w:t>
            </w:r>
          </w:p>
        </w:tc>
        <w:tc>
          <w:tcPr>
            <w:tcW w:w="1320" w:type="dxa"/>
            <w:tcBorders>
              <w:top w:val="single" w:sz="4" w:space="0" w:color="000000"/>
              <w:left w:val="nil"/>
              <w:bottom w:val="nil"/>
              <w:right w:val="nil"/>
            </w:tcBorders>
          </w:tcPr>
          <w:p w14:paraId="5CF6C4D6" w14:textId="77777777" w:rsidR="00AB5BE2" w:rsidRDefault="00AB5BE2">
            <w:pPr>
              <w:pStyle w:val="TableParagraph"/>
              <w:spacing w:before="4"/>
              <w:rPr>
                <w:rFonts w:ascii="Times New Roman" w:eastAsia="Times New Roman" w:hAnsi="Times New Roman" w:cs="Times New Roman"/>
                <w:sz w:val="21"/>
                <w:szCs w:val="21"/>
              </w:rPr>
            </w:pPr>
          </w:p>
          <w:p w14:paraId="01EA3949" w14:textId="77777777" w:rsidR="00AB5BE2" w:rsidRDefault="002A6BCA">
            <w:pPr>
              <w:pStyle w:val="TableParagraph"/>
              <w:ind w:left="241"/>
              <w:rPr>
                <w:rFonts w:ascii="Times New Roman" w:eastAsia="Times New Roman" w:hAnsi="Times New Roman" w:cs="Times New Roman"/>
              </w:rPr>
            </w:pPr>
            <w:r>
              <w:rPr>
                <w:rFonts w:ascii="Times New Roman"/>
              </w:rPr>
              <w:t>2016</w:t>
            </w:r>
            <w:r>
              <w:rPr>
                <w:rFonts w:ascii="Times New Roman"/>
                <w:spacing w:val="-2"/>
              </w:rPr>
              <w:t xml:space="preserve"> </w:t>
            </w:r>
            <w:r>
              <w:rPr>
                <w:rFonts w:ascii="Times New Roman"/>
              </w:rPr>
              <w:t>(est.)</w:t>
            </w:r>
          </w:p>
        </w:tc>
        <w:tc>
          <w:tcPr>
            <w:tcW w:w="1260" w:type="dxa"/>
            <w:tcBorders>
              <w:top w:val="single" w:sz="4" w:space="0" w:color="000000"/>
              <w:left w:val="nil"/>
              <w:bottom w:val="nil"/>
              <w:right w:val="nil"/>
            </w:tcBorders>
          </w:tcPr>
          <w:p w14:paraId="11A45C72" w14:textId="77777777" w:rsidR="00AB5BE2" w:rsidRDefault="00AB5BE2">
            <w:pPr>
              <w:pStyle w:val="TableParagraph"/>
              <w:spacing w:before="4"/>
              <w:rPr>
                <w:rFonts w:ascii="Times New Roman" w:eastAsia="Times New Roman" w:hAnsi="Times New Roman" w:cs="Times New Roman"/>
                <w:sz w:val="21"/>
                <w:szCs w:val="21"/>
              </w:rPr>
            </w:pPr>
          </w:p>
          <w:p w14:paraId="697B3A5C" w14:textId="77777777" w:rsidR="00AB5BE2" w:rsidRDefault="002A6BCA">
            <w:pPr>
              <w:pStyle w:val="TableParagraph"/>
              <w:ind w:left="172"/>
              <w:rPr>
                <w:rFonts w:ascii="Times New Roman" w:eastAsia="Times New Roman" w:hAnsi="Times New Roman" w:cs="Times New Roman"/>
              </w:rPr>
            </w:pPr>
            <w:r>
              <w:rPr>
                <w:rFonts w:ascii="Times New Roman"/>
              </w:rPr>
              <w:t>2017</w:t>
            </w:r>
            <w:r>
              <w:rPr>
                <w:rFonts w:ascii="Times New Roman"/>
                <w:spacing w:val="-2"/>
              </w:rPr>
              <w:t xml:space="preserve"> </w:t>
            </w:r>
            <w:r>
              <w:rPr>
                <w:rFonts w:ascii="Times New Roman"/>
              </w:rPr>
              <w:t>(est.)</w:t>
            </w:r>
          </w:p>
        </w:tc>
      </w:tr>
      <w:tr w:rsidR="00AB5BE2" w14:paraId="13EBBD35" w14:textId="77777777">
        <w:trPr>
          <w:trHeight w:hRule="exact" w:val="720"/>
        </w:trPr>
        <w:tc>
          <w:tcPr>
            <w:tcW w:w="1101" w:type="dxa"/>
            <w:tcBorders>
              <w:top w:val="nil"/>
              <w:left w:val="nil"/>
              <w:bottom w:val="nil"/>
              <w:right w:val="nil"/>
            </w:tcBorders>
          </w:tcPr>
          <w:p w14:paraId="7D401234" w14:textId="77777777" w:rsidR="00AB5BE2" w:rsidRDefault="002A6BCA">
            <w:pPr>
              <w:pStyle w:val="TableParagraph"/>
              <w:spacing w:before="150" w:line="273" w:lineRule="auto"/>
              <w:ind w:left="108" w:right="207"/>
              <w:rPr>
                <w:rFonts w:ascii="Times New Roman" w:eastAsia="Times New Roman" w:hAnsi="Times New Roman" w:cs="Times New Roman"/>
              </w:rPr>
            </w:pPr>
            <w:r>
              <w:rPr>
                <w:rFonts w:ascii="Times New Roman"/>
                <w:spacing w:val="-1"/>
              </w:rPr>
              <w:t>Disabled</w:t>
            </w:r>
            <w:r>
              <w:rPr>
                <w:rFonts w:ascii="Times New Roman"/>
                <w:spacing w:val="-50"/>
              </w:rPr>
              <w:t xml:space="preserve"> </w:t>
            </w:r>
            <w:r>
              <w:rPr>
                <w:rFonts w:ascii="Times New Roman"/>
              </w:rPr>
              <w:t>0 to</w:t>
            </w:r>
            <w:r>
              <w:rPr>
                <w:rFonts w:ascii="Times New Roman"/>
                <w:spacing w:val="1"/>
              </w:rPr>
              <w:t xml:space="preserve"> </w:t>
            </w:r>
            <w:r>
              <w:rPr>
                <w:rFonts w:ascii="Times New Roman"/>
              </w:rPr>
              <w:t>44</w:t>
            </w:r>
          </w:p>
        </w:tc>
        <w:tc>
          <w:tcPr>
            <w:tcW w:w="1232" w:type="dxa"/>
            <w:tcBorders>
              <w:top w:val="nil"/>
              <w:left w:val="nil"/>
              <w:bottom w:val="nil"/>
              <w:right w:val="nil"/>
            </w:tcBorders>
          </w:tcPr>
          <w:p w14:paraId="1E073F4B" w14:textId="77777777" w:rsidR="00AB5BE2" w:rsidRDefault="00AB5BE2">
            <w:pPr>
              <w:pStyle w:val="TableParagraph"/>
              <w:rPr>
                <w:rFonts w:ascii="Times New Roman" w:eastAsia="Times New Roman" w:hAnsi="Times New Roman" w:cs="Times New Roman"/>
              </w:rPr>
            </w:pPr>
          </w:p>
          <w:p w14:paraId="1713D107" w14:textId="77777777" w:rsidR="00AB5BE2" w:rsidRDefault="002A6BCA">
            <w:pPr>
              <w:pStyle w:val="TableParagraph"/>
              <w:spacing w:before="185"/>
              <w:ind w:left="209"/>
              <w:rPr>
                <w:rFonts w:ascii="Times New Roman" w:eastAsia="Times New Roman" w:hAnsi="Times New Roman" w:cs="Times New Roman"/>
              </w:rPr>
            </w:pPr>
            <w:r>
              <w:rPr>
                <w:rFonts w:ascii="Times New Roman"/>
              </w:rPr>
              <w:t>1,902.30</w:t>
            </w:r>
          </w:p>
        </w:tc>
        <w:tc>
          <w:tcPr>
            <w:tcW w:w="1162" w:type="dxa"/>
            <w:tcBorders>
              <w:top w:val="nil"/>
              <w:left w:val="nil"/>
              <w:bottom w:val="nil"/>
              <w:right w:val="nil"/>
            </w:tcBorders>
          </w:tcPr>
          <w:p w14:paraId="6E46B688" w14:textId="77777777" w:rsidR="00AB5BE2" w:rsidRDefault="00AB5BE2">
            <w:pPr>
              <w:pStyle w:val="TableParagraph"/>
              <w:rPr>
                <w:rFonts w:ascii="Times New Roman" w:eastAsia="Times New Roman" w:hAnsi="Times New Roman" w:cs="Times New Roman"/>
              </w:rPr>
            </w:pPr>
          </w:p>
          <w:p w14:paraId="29D57A11" w14:textId="77777777" w:rsidR="00AB5BE2" w:rsidRDefault="002A6BCA">
            <w:pPr>
              <w:pStyle w:val="TableParagraph"/>
              <w:spacing w:before="185"/>
              <w:ind w:left="139"/>
              <w:rPr>
                <w:rFonts w:ascii="Times New Roman" w:eastAsia="Times New Roman" w:hAnsi="Times New Roman" w:cs="Times New Roman"/>
              </w:rPr>
            </w:pPr>
            <w:r>
              <w:rPr>
                <w:rFonts w:ascii="Times New Roman"/>
              </w:rPr>
              <w:t>1,754.70</w:t>
            </w:r>
          </w:p>
        </w:tc>
        <w:tc>
          <w:tcPr>
            <w:tcW w:w="1216" w:type="dxa"/>
            <w:tcBorders>
              <w:top w:val="nil"/>
              <w:left w:val="nil"/>
              <w:bottom w:val="nil"/>
              <w:right w:val="nil"/>
            </w:tcBorders>
          </w:tcPr>
          <w:p w14:paraId="7DB89EFC" w14:textId="77777777" w:rsidR="00AB5BE2" w:rsidRDefault="00AB5BE2">
            <w:pPr>
              <w:pStyle w:val="TableParagraph"/>
              <w:rPr>
                <w:rFonts w:ascii="Times New Roman" w:eastAsia="Times New Roman" w:hAnsi="Times New Roman" w:cs="Times New Roman"/>
              </w:rPr>
            </w:pPr>
          </w:p>
          <w:p w14:paraId="2EB82E52" w14:textId="77777777" w:rsidR="00AB5BE2" w:rsidRDefault="002A6BCA">
            <w:pPr>
              <w:pStyle w:val="TableParagraph"/>
              <w:spacing w:before="185"/>
              <w:ind w:left="139"/>
              <w:rPr>
                <w:rFonts w:ascii="Times New Roman" w:eastAsia="Times New Roman" w:hAnsi="Times New Roman" w:cs="Times New Roman"/>
              </w:rPr>
            </w:pPr>
            <w:r>
              <w:rPr>
                <w:rFonts w:ascii="Times New Roman"/>
              </w:rPr>
              <w:t>2,081.98</w:t>
            </w:r>
          </w:p>
        </w:tc>
        <w:tc>
          <w:tcPr>
            <w:tcW w:w="1263" w:type="dxa"/>
            <w:tcBorders>
              <w:top w:val="nil"/>
              <w:left w:val="nil"/>
              <w:bottom w:val="nil"/>
              <w:right w:val="nil"/>
            </w:tcBorders>
          </w:tcPr>
          <w:p w14:paraId="6AD5D488" w14:textId="77777777" w:rsidR="00AB5BE2" w:rsidRDefault="00AB5BE2">
            <w:pPr>
              <w:pStyle w:val="TableParagraph"/>
              <w:rPr>
                <w:rFonts w:ascii="Times New Roman" w:eastAsia="Times New Roman" w:hAnsi="Times New Roman" w:cs="Times New Roman"/>
              </w:rPr>
            </w:pPr>
          </w:p>
          <w:p w14:paraId="28474FF5" w14:textId="77777777" w:rsidR="00AB5BE2" w:rsidRDefault="002A6BCA">
            <w:pPr>
              <w:pStyle w:val="TableParagraph"/>
              <w:spacing w:before="185"/>
              <w:ind w:left="193"/>
              <w:rPr>
                <w:rFonts w:ascii="Times New Roman" w:eastAsia="Times New Roman" w:hAnsi="Times New Roman" w:cs="Times New Roman"/>
              </w:rPr>
            </w:pPr>
            <w:r>
              <w:rPr>
                <w:rFonts w:ascii="Times New Roman"/>
              </w:rPr>
              <w:t>1,938.78</w:t>
            </w:r>
          </w:p>
        </w:tc>
        <w:tc>
          <w:tcPr>
            <w:tcW w:w="1320" w:type="dxa"/>
            <w:tcBorders>
              <w:top w:val="nil"/>
              <w:left w:val="nil"/>
              <w:bottom w:val="nil"/>
              <w:right w:val="nil"/>
            </w:tcBorders>
          </w:tcPr>
          <w:p w14:paraId="52D328DE" w14:textId="77777777" w:rsidR="00AB5BE2" w:rsidRDefault="00AB5BE2">
            <w:pPr>
              <w:pStyle w:val="TableParagraph"/>
              <w:rPr>
                <w:rFonts w:ascii="Times New Roman" w:eastAsia="Times New Roman" w:hAnsi="Times New Roman" w:cs="Times New Roman"/>
              </w:rPr>
            </w:pPr>
          </w:p>
          <w:p w14:paraId="09D3B5B4" w14:textId="77777777" w:rsidR="00AB5BE2" w:rsidRDefault="002A6BCA">
            <w:pPr>
              <w:pStyle w:val="TableParagraph"/>
              <w:spacing w:before="185"/>
              <w:ind w:left="186"/>
              <w:rPr>
                <w:rFonts w:ascii="Times New Roman" w:eastAsia="Times New Roman" w:hAnsi="Times New Roman" w:cs="Times New Roman"/>
              </w:rPr>
            </w:pPr>
            <w:r>
              <w:rPr>
                <w:rFonts w:ascii="Times New Roman"/>
              </w:rPr>
              <w:t>1,964.72</w:t>
            </w:r>
          </w:p>
        </w:tc>
        <w:tc>
          <w:tcPr>
            <w:tcW w:w="1260" w:type="dxa"/>
            <w:tcBorders>
              <w:top w:val="nil"/>
              <w:left w:val="nil"/>
              <w:bottom w:val="nil"/>
              <w:right w:val="nil"/>
            </w:tcBorders>
          </w:tcPr>
          <w:p w14:paraId="19EE60D5" w14:textId="77777777" w:rsidR="00AB5BE2" w:rsidRDefault="00AB5BE2">
            <w:pPr>
              <w:pStyle w:val="TableParagraph"/>
              <w:rPr>
                <w:rFonts w:ascii="Times New Roman" w:eastAsia="Times New Roman" w:hAnsi="Times New Roman" w:cs="Times New Roman"/>
              </w:rPr>
            </w:pPr>
          </w:p>
          <w:p w14:paraId="690585D2" w14:textId="77777777" w:rsidR="00AB5BE2" w:rsidRDefault="002A6BCA">
            <w:pPr>
              <w:pStyle w:val="TableParagraph"/>
              <w:spacing w:before="185"/>
              <w:ind w:left="136"/>
              <w:rPr>
                <w:rFonts w:ascii="Times New Roman" w:eastAsia="Times New Roman" w:hAnsi="Times New Roman" w:cs="Times New Roman"/>
              </w:rPr>
            </w:pPr>
            <w:r>
              <w:rPr>
                <w:rFonts w:ascii="Times New Roman"/>
              </w:rPr>
              <w:t>1,991.02</w:t>
            </w:r>
          </w:p>
        </w:tc>
      </w:tr>
      <w:tr w:rsidR="00AB5BE2" w14:paraId="1AA195D3" w14:textId="77777777">
        <w:trPr>
          <w:trHeight w:hRule="exact" w:val="288"/>
        </w:trPr>
        <w:tc>
          <w:tcPr>
            <w:tcW w:w="1101" w:type="dxa"/>
            <w:tcBorders>
              <w:top w:val="nil"/>
              <w:left w:val="nil"/>
              <w:bottom w:val="nil"/>
              <w:right w:val="nil"/>
            </w:tcBorders>
          </w:tcPr>
          <w:p w14:paraId="55C64DA7" w14:textId="77777777" w:rsidR="00AB5BE2" w:rsidRDefault="002A6BCA">
            <w:pPr>
              <w:pStyle w:val="TableParagraph"/>
              <w:spacing w:before="6"/>
              <w:ind w:left="108"/>
              <w:rPr>
                <w:rFonts w:ascii="Times New Roman" w:eastAsia="Times New Roman" w:hAnsi="Times New Roman" w:cs="Times New Roman"/>
              </w:rPr>
            </w:pPr>
            <w:r>
              <w:rPr>
                <w:rFonts w:ascii="Times New Roman"/>
              </w:rPr>
              <w:t>45 to</w:t>
            </w:r>
            <w:r>
              <w:rPr>
                <w:rFonts w:ascii="Times New Roman"/>
                <w:spacing w:val="-1"/>
              </w:rPr>
              <w:t xml:space="preserve"> </w:t>
            </w:r>
            <w:r>
              <w:rPr>
                <w:rFonts w:ascii="Times New Roman"/>
              </w:rPr>
              <w:t>64</w:t>
            </w:r>
          </w:p>
        </w:tc>
        <w:tc>
          <w:tcPr>
            <w:tcW w:w="1232" w:type="dxa"/>
            <w:tcBorders>
              <w:top w:val="nil"/>
              <w:left w:val="nil"/>
              <w:bottom w:val="nil"/>
              <w:right w:val="nil"/>
            </w:tcBorders>
          </w:tcPr>
          <w:p w14:paraId="339DF0BC" w14:textId="77777777" w:rsidR="00AB5BE2" w:rsidRDefault="002A6BCA">
            <w:pPr>
              <w:pStyle w:val="TableParagraph"/>
              <w:spacing w:before="6"/>
              <w:ind w:left="209"/>
              <w:rPr>
                <w:rFonts w:ascii="Times New Roman" w:eastAsia="Times New Roman" w:hAnsi="Times New Roman" w:cs="Times New Roman"/>
              </w:rPr>
            </w:pPr>
            <w:r>
              <w:rPr>
                <w:rFonts w:ascii="Times New Roman"/>
              </w:rPr>
              <w:t>6,506.78</w:t>
            </w:r>
          </w:p>
        </w:tc>
        <w:tc>
          <w:tcPr>
            <w:tcW w:w="1162" w:type="dxa"/>
            <w:tcBorders>
              <w:top w:val="nil"/>
              <w:left w:val="nil"/>
              <w:bottom w:val="nil"/>
              <w:right w:val="nil"/>
            </w:tcBorders>
          </w:tcPr>
          <w:p w14:paraId="4D2939CF" w14:textId="77777777" w:rsidR="00AB5BE2" w:rsidRDefault="002A6BCA">
            <w:pPr>
              <w:pStyle w:val="TableParagraph"/>
              <w:spacing w:before="6"/>
              <w:ind w:left="139"/>
              <w:rPr>
                <w:rFonts w:ascii="Times New Roman" w:eastAsia="Times New Roman" w:hAnsi="Times New Roman" w:cs="Times New Roman"/>
              </w:rPr>
            </w:pPr>
            <w:r>
              <w:rPr>
                <w:rFonts w:ascii="Times New Roman"/>
              </w:rPr>
              <w:t>6,291.14</w:t>
            </w:r>
          </w:p>
        </w:tc>
        <w:tc>
          <w:tcPr>
            <w:tcW w:w="1216" w:type="dxa"/>
            <w:tcBorders>
              <w:top w:val="nil"/>
              <w:left w:val="nil"/>
              <w:bottom w:val="nil"/>
              <w:right w:val="nil"/>
            </w:tcBorders>
          </w:tcPr>
          <w:p w14:paraId="419B880D" w14:textId="77777777" w:rsidR="00AB5BE2" w:rsidRDefault="002A6BCA">
            <w:pPr>
              <w:pStyle w:val="TableParagraph"/>
              <w:spacing w:before="6"/>
              <w:ind w:left="139"/>
              <w:rPr>
                <w:rFonts w:ascii="Times New Roman" w:eastAsia="Times New Roman" w:hAnsi="Times New Roman" w:cs="Times New Roman"/>
              </w:rPr>
            </w:pPr>
            <w:r>
              <w:rPr>
                <w:rFonts w:ascii="Times New Roman"/>
              </w:rPr>
              <w:t>7,147.45</w:t>
            </w:r>
          </w:p>
        </w:tc>
        <w:tc>
          <w:tcPr>
            <w:tcW w:w="1263" w:type="dxa"/>
            <w:tcBorders>
              <w:top w:val="nil"/>
              <w:left w:val="nil"/>
              <w:bottom w:val="nil"/>
              <w:right w:val="nil"/>
            </w:tcBorders>
          </w:tcPr>
          <w:p w14:paraId="06BF2A00" w14:textId="77777777" w:rsidR="00AB5BE2" w:rsidRDefault="002A6BCA">
            <w:pPr>
              <w:pStyle w:val="TableParagraph"/>
              <w:spacing w:before="6"/>
              <w:ind w:left="193"/>
              <w:rPr>
                <w:rFonts w:ascii="Times New Roman" w:eastAsia="Times New Roman" w:hAnsi="Times New Roman" w:cs="Times New Roman"/>
              </w:rPr>
            </w:pPr>
            <w:r>
              <w:rPr>
                <w:rFonts w:ascii="Times New Roman"/>
              </w:rPr>
              <w:t>7,207.86</w:t>
            </w:r>
          </w:p>
        </w:tc>
        <w:tc>
          <w:tcPr>
            <w:tcW w:w="1320" w:type="dxa"/>
            <w:tcBorders>
              <w:top w:val="nil"/>
              <w:left w:val="nil"/>
              <w:bottom w:val="nil"/>
              <w:right w:val="nil"/>
            </w:tcBorders>
          </w:tcPr>
          <w:p w14:paraId="6EBAFC37" w14:textId="77777777" w:rsidR="00AB5BE2" w:rsidRDefault="002A6BCA">
            <w:pPr>
              <w:pStyle w:val="TableParagraph"/>
              <w:spacing w:before="6"/>
              <w:ind w:left="186"/>
              <w:rPr>
                <w:rFonts w:ascii="Times New Roman" w:eastAsia="Times New Roman" w:hAnsi="Times New Roman" w:cs="Times New Roman"/>
              </w:rPr>
            </w:pPr>
            <w:r>
              <w:rPr>
                <w:rFonts w:ascii="Times New Roman"/>
              </w:rPr>
              <w:t>7,475.57</w:t>
            </w:r>
          </w:p>
        </w:tc>
        <w:tc>
          <w:tcPr>
            <w:tcW w:w="1260" w:type="dxa"/>
            <w:tcBorders>
              <w:top w:val="nil"/>
              <w:left w:val="nil"/>
              <w:bottom w:val="nil"/>
              <w:right w:val="nil"/>
            </w:tcBorders>
          </w:tcPr>
          <w:p w14:paraId="166ACF5B" w14:textId="77777777" w:rsidR="00AB5BE2" w:rsidRDefault="002A6BCA">
            <w:pPr>
              <w:pStyle w:val="TableParagraph"/>
              <w:spacing w:before="6"/>
              <w:ind w:left="136"/>
              <w:rPr>
                <w:rFonts w:ascii="Times New Roman" w:eastAsia="Times New Roman" w:hAnsi="Times New Roman" w:cs="Times New Roman"/>
              </w:rPr>
            </w:pPr>
            <w:r>
              <w:rPr>
                <w:rFonts w:ascii="Times New Roman"/>
              </w:rPr>
              <w:t>7,753.23</w:t>
            </w:r>
          </w:p>
        </w:tc>
      </w:tr>
      <w:tr w:rsidR="00AB5BE2" w14:paraId="001E62B6" w14:textId="77777777">
        <w:trPr>
          <w:trHeight w:hRule="exact" w:val="432"/>
        </w:trPr>
        <w:tc>
          <w:tcPr>
            <w:tcW w:w="1101" w:type="dxa"/>
            <w:tcBorders>
              <w:top w:val="nil"/>
              <w:left w:val="nil"/>
              <w:bottom w:val="nil"/>
              <w:right w:val="nil"/>
            </w:tcBorders>
          </w:tcPr>
          <w:p w14:paraId="43FD893B" w14:textId="77777777" w:rsidR="00AB5BE2" w:rsidRDefault="002A6BCA">
            <w:pPr>
              <w:pStyle w:val="TableParagraph"/>
              <w:spacing w:before="6"/>
              <w:ind w:left="108"/>
              <w:rPr>
                <w:rFonts w:ascii="Times New Roman" w:eastAsia="Times New Roman" w:hAnsi="Times New Roman" w:cs="Times New Roman"/>
              </w:rPr>
            </w:pPr>
            <w:r>
              <w:rPr>
                <w:rFonts w:ascii="Times New Roman"/>
              </w:rPr>
              <w:t>Total</w:t>
            </w:r>
          </w:p>
        </w:tc>
        <w:tc>
          <w:tcPr>
            <w:tcW w:w="1232" w:type="dxa"/>
            <w:tcBorders>
              <w:top w:val="nil"/>
              <w:left w:val="nil"/>
              <w:bottom w:val="nil"/>
              <w:right w:val="nil"/>
            </w:tcBorders>
          </w:tcPr>
          <w:p w14:paraId="70868482" w14:textId="77777777" w:rsidR="00AB5BE2" w:rsidRDefault="002A6BCA">
            <w:pPr>
              <w:pStyle w:val="TableParagraph"/>
              <w:spacing w:before="6"/>
              <w:ind w:left="209"/>
              <w:rPr>
                <w:rFonts w:ascii="Times New Roman" w:eastAsia="Times New Roman" w:hAnsi="Times New Roman" w:cs="Times New Roman"/>
              </w:rPr>
            </w:pPr>
            <w:r>
              <w:rPr>
                <w:rFonts w:ascii="Times New Roman"/>
              </w:rPr>
              <w:t>8,409.42</w:t>
            </w:r>
          </w:p>
        </w:tc>
        <w:tc>
          <w:tcPr>
            <w:tcW w:w="1162" w:type="dxa"/>
            <w:tcBorders>
              <w:top w:val="nil"/>
              <w:left w:val="nil"/>
              <w:bottom w:val="nil"/>
              <w:right w:val="nil"/>
            </w:tcBorders>
          </w:tcPr>
          <w:p w14:paraId="73965487" w14:textId="77777777" w:rsidR="00AB5BE2" w:rsidRDefault="002A6BCA">
            <w:pPr>
              <w:pStyle w:val="TableParagraph"/>
              <w:spacing w:before="6"/>
              <w:ind w:left="139"/>
              <w:rPr>
                <w:rFonts w:ascii="Times New Roman" w:eastAsia="Times New Roman" w:hAnsi="Times New Roman" w:cs="Times New Roman"/>
              </w:rPr>
            </w:pPr>
            <w:r>
              <w:rPr>
                <w:rFonts w:ascii="Times New Roman"/>
              </w:rPr>
              <w:t>8,045.84</w:t>
            </w:r>
          </w:p>
        </w:tc>
        <w:tc>
          <w:tcPr>
            <w:tcW w:w="1216" w:type="dxa"/>
            <w:tcBorders>
              <w:top w:val="nil"/>
              <w:left w:val="nil"/>
              <w:bottom w:val="nil"/>
              <w:right w:val="nil"/>
            </w:tcBorders>
          </w:tcPr>
          <w:p w14:paraId="6935AF0F" w14:textId="77777777" w:rsidR="00AB5BE2" w:rsidRDefault="002A6BCA">
            <w:pPr>
              <w:pStyle w:val="TableParagraph"/>
              <w:spacing w:before="6"/>
              <w:ind w:left="139"/>
              <w:rPr>
                <w:rFonts w:ascii="Times New Roman" w:eastAsia="Times New Roman" w:hAnsi="Times New Roman" w:cs="Times New Roman"/>
              </w:rPr>
            </w:pPr>
            <w:r>
              <w:rPr>
                <w:rFonts w:ascii="Times New Roman"/>
              </w:rPr>
              <w:t>9,229.42</w:t>
            </w:r>
          </w:p>
        </w:tc>
        <w:tc>
          <w:tcPr>
            <w:tcW w:w="1263" w:type="dxa"/>
            <w:tcBorders>
              <w:top w:val="nil"/>
              <w:left w:val="nil"/>
              <w:bottom w:val="nil"/>
              <w:right w:val="nil"/>
            </w:tcBorders>
          </w:tcPr>
          <w:p w14:paraId="4B89C191" w14:textId="77777777" w:rsidR="00AB5BE2" w:rsidRDefault="002A6BCA">
            <w:pPr>
              <w:pStyle w:val="TableParagraph"/>
              <w:spacing w:before="6"/>
              <w:ind w:left="193"/>
              <w:rPr>
                <w:rFonts w:ascii="Times New Roman" w:eastAsia="Times New Roman" w:hAnsi="Times New Roman" w:cs="Times New Roman"/>
              </w:rPr>
            </w:pPr>
            <w:r>
              <w:rPr>
                <w:rFonts w:ascii="Times New Roman"/>
              </w:rPr>
              <w:t>9,146.64</w:t>
            </w:r>
          </w:p>
        </w:tc>
        <w:tc>
          <w:tcPr>
            <w:tcW w:w="1320" w:type="dxa"/>
            <w:tcBorders>
              <w:top w:val="nil"/>
              <w:left w:val="nil"/>
              <w:bottom w:val="nil"/>
              <w:right w:val="nil"/>
            </w:tcBorders>
          </w:tcPr>
          <w:p w14:paraId="7ED3BFD3" w14:textId="77777777" w:rsidR="00AB5BE2" w:rsidRDefault="002A6BCA">
            <w:pPr>
              <w:pStyle w:val="TableParagraph"/>
              <w:spacing w:before="6"/>
              <w:ind w:left="186"/>
              <w:rPr>
                <w:rFonts w:ascii="Times New Roman" w:eastAsia="Times New Roman" w:hAnsi="Times New Roman" w:cs="Times New Roman"/>
              </w:rPr>
            </w:pPr>
            <w:r>
              <w:rPr>
                <w:rFonts w:ascii="Times New Roman"/>
              </w:rPr>
              <w:t>9,440.30</w:t>
            </w:r>
          </w:p>
        </w:tc>
        <w:tc>
          <w:tcPr>
            <w:tcW w:w="1260" w:type="dxa"/>
            <w:tcBorders>
              <w:top w:val="nil"/>
              <w:left w:val="nil"/>
              <w:bottom w:val="nil"/>
              <w:right w:val="nil"/>
            </w:tcBorders>
          </w:tcPr>
          <w:p w14:paraId="1C72EDED" w14:textId="77777777" w:rsidR="00AB5BE2" w:rsidRDefault="002A6BCA">
            <w:pPr>
              <w:pStyle w:val="TableParagraph"/>
              <w:spacing w:before="6"/>
              <w:ind w:left="136"/>
              <w:rPr>
                <w:rFonts w:ascii="Times New Roman" w:eastAsia="Times New Roman" w:hAnsi="Times New Roman" w:cs="Times New Roman"/>
              </w:rPr>
            </w:pPr>
            <w:r>
              <w:rPr>
                <w:rFonts w:ascii="Times New Roman"/>
              </w:rPr>
              <w:t>9,744.24</w:t>
            </w:r>
          </w:p>
        </w:tc>
      </w:tr>
      <w:tr w:rsidR="00AB5BE2" w14:paraId="3D023230" w14:textId="77777777">
        <w:trPr>
          <w:trHeight w:hRule="exact" w:val="541"/>
        </w:trPr>
        <w:tc>
          <w:tcPr>
            <w:tcW w:w="1101" w:type="dxa"/>
            <w:tcBorders>
              <w:top w:val="nil"/>
              <w:left w:val="nil"/>
              <w:bottom w:val="nil"/>
              <w:right w:val="nil"/>
            </w:tcBorders>
          </w:tcPr>
          <w:p w14:paraId="28BD89C7" w14:textId="77777777" w:rsidR="00AB5BE2" w:rsidRDefault="002A6BCA">
            <w:pPr>
              <w:pStyle w:val="TableParagraph"/>
              <w:spacing w:before="150"/>
              <w:ind w:left="108"/>
              <w:rPr>
                <w:rFonts w:ascii="Times New Roman" w:eastAsia="Times New Roman" w:hAnsi="Times New Roman" w:cs="Times New Roman"/>
              </w:rPr>
            </w:pPr>
            <w:r>
              <w:rPr>
                <w:rFonts w:ascii="Times New Roman"/>
              </w:rPr>
              <w:t>Aged</w:t>
            </w:r>
          </w:p>
        </w:tc>
        <w:tc>
          <w:tcPr>
            <w:tcW w:w="1232" w:type="dxa"/>
            <w:tcBorders>
              <w:top w:val="nil"/>
              <w:left w:val="nil"/>
              <w:bottom w:val="nil"/>
              <w:right w:val="nil"/>
            </w:tcBorders>
          </w:tcPr>
          <w:p w14:paraId="0A5B70D6" w14:textId="77777777" w:rsidR="00AB5BE2" w:rsidRDefault="00AB5BE2"/>
        </w:tc>
        <w:tc>
          <w:tcPr>
            <w:tcW w:w="1162" w:type="dxa"/>
            <w:tcBorders>
              <w:top w:val="nil"/>
              <w:left w:val="nil"/>
              <w:bottom w:val="nil"/>
              <w:right w:val="nil"/>
            </w:tcBorders>
          </w:tcPr>
          <w:p w14:paraId="710485ED" w14:textId="77777777" w:rsidR="00AB5BE2" w:rsidRDefault="00AB5BE2"/>
        </w:tc>
        <w:tc>
          <w:tcPr>
            <w:tcW w:w="1216" w:type="dxa"/>
            <w:tcBorders>
              <w:top w:val="nil"/>
              <w:left w:val="nil"/>
              <w:bottom w:val="nil"/>
              <w:right w:val="nil"/>
            </w:tcBorders>
          </w:tcPr>
          <w:p w14:paraId="5592BA2D" w14:textId="77777777" w:rsidR="00AB5BE2" w:rsidRDefault="00AB5BE2"/>
        </w:tc>
        <w:tc>
          <w:tcPr>
            <w:tcW w:w="1263" w:type="dxa"/>
            <w:tcBorders>
              <w:top w:val="nil"/>
              <w:left w:val="nil"/>
              <w:bottom w:val="nil"/>
              <w:right w:val="nil"/>
            </w:tcBorders>
          </w:tcPr>
          <w:p w14:paraId="78FD2B88" w14:textId="77777777" w:rsidR="00AB5BE2" w:rsidRDefault="00AB5BE2"/>
        </w:tc>
        <w:tc>
          <w:tcPr>
            <w:tcW w:w="1320" w:type="dxa"/>
            <w:tcBorders>
              <w:top w:val="nil"/>
              <w:left w:val="nil"/>
              <w:bottom w:val="nil"/>
              <w:right w:val="nil"/>
            </w:tcBorders>
          </w:tcPr>
          <w:p w14:paraId="237C02C9" w14:textId="77777777" w:rsidR="00AB5BE2" w:rsidRDefault="00AB5BE2"/>
        </w:tc>
        <w:tc>
          <w:tcPr>
            <w:tcW w:w="1260" w:type="dxa"/>
            <w:tcBorders>
              <w:top w:val="nil"/>
              <w:left w:val="nil"/>
              <w:bottom w:val="nil"/>
              <w:right w:val="nil"/>
            </w:tcBorders>
          </w:tcPr>
          <w:p w14:paraId="67838E97" w14:textId="77777777" w:rsidR="00AB5BE2" w:rsidRDefault="00AB5BE2"/>
        </w:tc>
      </w:tr>
      <w:tr w:rsidR="00AB5BE2" w14:paraId="3526D10E" w14:textId="77777777">
        <w:trPr>
          <w:trHeight w:hRule="exact" w:val="507"/>
        </w:trPr>
        <w:tc>
          <w:tcPr>
            <w:tcW w:w="1101" w:type="dxa"/>
            <w:tcBorders>
              <w:top w:val="nil"/>
              <w:left w:val="nil"/>
              <w:bottom w:val="nil"/>
              <w:right w:val="nil"/>
            </w:tcBorders>
          </w:tcPr>
          <w:p w14:paraId="184C3488" w14:textId="77777777" w:rsidR="00AB5BE2" w:rsidRDefault="002A6BCA">
            <w:pPr>
              <w:pStyle w:val="TableParagraph"/>
              <w:spacing w:before="115"/>
              <w:ind w:left="108"/>
              <w:rPr>
                <w:rFonts w:ascii="Times New Roman" w:eastAsia="Times New Roman" w:hAnsi="Times New Roman" w:cs="Times New Roman"/>
              </w:rPr>
            </w:pPr>
            <w:r>
              <w:rPr>
                <w:rFonts w:ascii="Times New Roman"/>
              </w:rPr>
              <w:t>65 to</w:t>
            </w:r>
            <w:r>
              <w:rPr>
                <w:rFonts w:ascii="Times New Roman"/>
                <w:spacing w:val="-1"/>
              </w:rPr>
              <w:t xml:space="preserve"> </w:t>
            </w:r>
            <w:r>
              <w:rPr>
                <w:rFonts w:ascii="Times New Roman"/>
              </w:rPr>
              <w:t>69</w:t>
            </w:r>
          </w:p>
        </w:tc>
        <w:tc>
          <w:tcPr>
            <w:tcW w:w="1232" w:type="dxa"/>
            <w:tcBorders>
              <w:top w:val="nil"/>
              <w:left w:val="nil"/>
              <w:bottom w:val="nil"/>
              <w:right w:val="nil"/>
            </w:tcBorders>
          </w:tcPr>
          <w:p w14:paraId="3E87F7C2" w14:textId="77777777" w:rsidR="00AB5BE2" w:rsidRDefault="002A6BCA">
            <w:pPr>
              <w:pStyle w:val="TableParagraph"/>
              <w:spacing w:before="115"/>
              <w:ind w:left="209"/>
              <w:rPr>
                <w:rFonts w:ascii="Times New Roman" w:eastAsia="Times New Roman" w:hAnsi="Times New Roman" w:cs="Times New Roman"/>
              </w:rPr>
            </w:pPr>
            <w:r>
              <w:rPr>
                <w:rFonts w:ascii="Times New Roman"/>
              </w:rPr>
              <w:t>12,588.42</w:t>
            </w:r>
          </w:p>
        </w:tc>
        <w:tc>
          <w:tcPr>
            <w:tcW w:w="1162" w:type="dxa"/>
            <w:tcBorders>
              <w:top w:val="nil"/>
              <w:left w:val="nil"/>
              <w:bottom w:val="nil"/>
              <w:right w:val="nil"/>
            </w:tcBorders>
          </w:tcPr>
          <w:p w14:paraId="0138A9B8" w14:textId="77777777" w:rsidR="00AB5BE2" w:rsidRDefault="002A6BCA">
            <w:pPr>
              <w:pStyle w:val="TableParagraph"/>
              <w:spacing w:before="115"/>
              <w:ind w:left="139"/>
              <w:rPr>
                <w:rFonts w:ascii="Times New Roman" w:eastAsia="Times New Roman" w:hAnsi="Times New Roman" w:cs="Times New Roman"/>
              </w:rPr>
            </w:pPr>
            <w:r>
              <w:rPr>
                <w:rFonts w:ascii="Times New Roman"/>
              </w:rPr>
              <w:t>10,893.58</w:t>
            </w:r>
          </w:p>
        </w:tc>
        <w:tc>
          <w:tcPr>
            <w:tcW w:w="1216" w:type="dxa"/>
            <w:tcBorders>
              <w:top w:val="nil"/>
              <w:left w:val="nil"/>
              <w:bottom w:val="nil"/>
              <w:right w:val="nil"/>
            </w:tcBorders>
          </w:tcPr>
          <w:p w14:paraId="75D39BF5" w14:textId="77777777" w:rsidR="00AB5BE2" w:rsidRDefault="002A6BCA">
            <w:pPr>
              <w:pStyle w:val="TableParagraph"/>
              <w:spacing w:before="115"/>
              <w:ind w:left="139"/>
              <w:rPr>
                <w:rFonts w:ascii="Times New Roman" w:eastAsia="Times New Roman" w:hAnsi="Times New Roman" w:cs="Times New Roman"/>
              </w:rPr>
            </w:pPr>
            <w:r>
              <w:rPr>
                <w:rFonts w:ascii="Times New Roman"/>
              </w:rPr>
              <w:t>13,541.48</w:t>
            </w:r>
          </w:p>
        </w:tc>
        <w:tc>
          <w:tcPr>
            <w:tcW w:w="1263" w:type="dxa"/>
            <w:tcBorders>
              <w:top w:val="nil"/>
              <w:left w:val="nil"/>
              <w:bottom w:val="nil"/>
              <w:right w:val="nil"/>
            </w:tcBorders>
          </w:tcPr>
          <w:p w14:paraId="5212F4F9" w14:textId="77777777" w:rsidR="00AB5BE2" w:rsidRDefault="002A6BCA">
            <w:pPr>
              <w:pStyle w:val="TableParagraph"/>
              <w:spacing w:before="115"/>
              <w:ind w:left="193"/>
              <w:rPr>
                <w:rFonts w:ascii="Times New Roman" w:eastAsia="Times New Roman" w:hAnsi="Times New Roman" w:cs="Times New Roman"/>
              </w:rPr>
            </w:pPr>
            <w:r>
              <w:rPr>
                <w:rFonts w:ascii="Times New Roman"/>
              </w:rPr>
              <w:t>15,312.60</w:t>
            </w:r>
          </w:p>
        </w:tc>
        <w:tc>
          <w:tcPr>
            <w:tcW w:w="1320" w:type="dxa"/>
            <w:tcBorders>
              <w:top w:val="nil"/>
              <w:left w:val="nil"/>
              <w:bottom w:val="nil"/>
              <w:right w:val="nil"/>
            </w:tcBorders>
          </w:tcPr>
          <w:p w14:paraId="3C4CDA49" w14:textId="77777777" w:rsidR="00AB5BE2" w:rsidRDefault="002A6BCA">
            <w:pPr>
              <w:pStyle w:val="TableParagraph"/>
              <w:spacing w:before="115"/>
              <w:ind w:left="186"/>
              <w:rPr>
                <w:rFonts w:ascii="Times New Roman" w:eastAsia="Times New Roman" w:hAnsi="Times New Roman" w:cs="Times New Roman"/>
              </w:rPr>
            </w:pPr>
            <w:r>
              <w:rPr>
                <w:rFonts w:ascii="Times New Roman"/>
              </w:rPr>
              <w:t>16,533.66</w:t>
            </w:r>
          </w:p>
        </w:tc>
        <w:tc>
          <w:tcPr>
            <w:tcW w:w="1260" w:type="dxa"/>
            <w:tcBorders>
              <w:top w:val="nil"/>
              <w:left w:val="nil"/>
              <w:bottom w:val="nil"/>
              <w:right w:val="nil"/>
            </w:tcBorders>
          </w:tcPr>
          <w:p w14:paraId="6B5EF696" w14:textId="77777777" w:rsidR="00AB5BE2" w:rsidRDefault="002A6BCA">
            <w:pPr>
              <w:pStyle w:val="TableParagraph"/>
              <w:spacing w:before="115"/>
              <w:ind w:left="246"/>
              <w:rPr>
                <w:rFonts w:ascii="Times New Roman" w:eastAsia="Times New Roman" w:hAnsi="Times New Roman" w:cs="Times New Roman"/>
              </w:rPr>
            </w:pPr>
            <w:r>
              <w:rPr>
                <w:rFonts w:ascii="Times New Roman"/>
              </w:rPr>
              <w:t>17,852.10</w:t>
            </w:r>
          </w:p>
        </w:tc>
      </w:tr>
      <w:tr w:rsidR="00AB5BE2" w14:paraId="22DE3149" w14:textId="77777777">
        <w:trPr>
          <w:trHeight w:hRule="exact" w:val="397"/>
        </w:trPr>
        <w:tc>
          <w:tcPr>
            <w:tcW w:w="1101" w:type="dxa"/>
            <w:tcBorders>
              <w:top w:val="nil"/>
              <w:left w:val="nil"/>
              <w:bottom w:val="nil"/>
              <w:right w:val="nil"/>
            </w:tcBorders>
          </w:tcPr>
          <w:p w14:paraId="2D2EC39B" w14:textId="77777777" w:rsidR="00AB5BE2" w:rsidRDefault="002A6BCA">
            <w:pPr>
              <w:pStyle w:val="TableParagraph"/>
              <w:spacing w:before="115"/>
              <w:ind w:left="108"/>
              <w:rPr>
                <w:rFonts w:ascii="Times New Roman" w:eastAsia="Times New Roman" w:hAnsi="Times New Roman" w:cs="Times New Roman"/>
              </w:rPr>
            </w:pPr>
            <w:r>
              <w:rPr>
                <w:rFonts w:ascii="Times New Roman"/>
              </w:rPr>
              <w:t>70-74</w:t>
            </w:r>
          </w:p>
        </w:tc>
        <w:tc>
          <w:tcPr>
            <w:tcW w:w="1232" w:type="dxa"/>
            <w:tcBorders>
              <w:top w:val="nil"/>
              <w:left w:val="nil"/>
              <w:bottom w:val="nil"/>
              <w:right w:val="nil"/>
            </w:tcBorders>
          </w:tcPr>
          <w:p w14:paraId="7612C9A7" w14:textId="77777777" w:rsidR="00AB5BE2" w:rsidRDefault="002A6BCA">
            <w:pPr>
              <w:pStyle w:val="TableParagraph"/>
              <w:spacing w:before="115"/>
              <w:ind w:left="209"/>
              <w:rPr>
                <w:rFonts w:ascii="Times New Roman" w:eastAsia="Times New Roman" w:hAnsi="Times New Roman" w:cs="Times New Roman"/>
              </w:rPr>
            </w:pPr>
            <w:r>
              <w:rPr>
                <w:rFonts w:ascii="Times New Roman"/>
              </w:rPr>
              <w:t>10,091.88</w:t>
            </w:r>
          </w:p>
        </w:tc>
        <w:tc>
          <w:tcPr>
            <w:tcW w:w="1162" w:type="dxa"/>
            <w:tcBorders>
              <w:top w:val="nil"/>
              <w:left w:val="nil"/>
              <w:bottom w:val="nil"/>
              <w:right w:val="nil"/>
            </w:tcBorders>
          </w:tcPr>
          <w:p w14:paraId="49CEFC49" w14:textId="77777777" w:rsidR="00AB5BE2" w:rsidRDefault="002A6BCA">
            <w:pPr>
              <w:pStyle w:val="TableParagraph"/>
              <w:spacing w:before="115"/>
              <w:ind w:left="139"/>
              <w:rPr>
                <w:rFonts w:ascii="Times New Roman" w:eastAsia="Times New Roman" w:hAnsi="Times New Roman" w:cs="Times New Roman"/>
              </w:rPr>
            </w:pPr>
            <w:r>
              <w:rPr>
                <w:rFonts w:ascii="Times New Roman"/>
              </w:rPr>
              <w:t>11,010.72</w:t>
            </w:r>
          </w:p>
        </w:tc>
        <w:tc>
          <w:tcPr>
            <w:tcW w:w="1216" w:type="dxa"/>
            <w:tcBorders>
              <w:top w:val="nil"/>
              <w:left w:val="nil"/>
              <w:bottom w:val="nil"/>
              <w:right w:val="nil"/>
            </w:tcBorders>
          </w:tcPr>
          <w:p w14:paraId="24B156A9" w14:textId="77777777" w:rsidR="00AB5BE2" w:rsidRDefault="002A6BCA">
            <w:pPr>
              <w:pStyle w:val="TableParagraph"/>
              <w:spacing w:before="115"/>
              <w:ind w:left="139"/>
              <w:rPr>
                <w:rFonts w:ascii="Times New Roman" w:eastAsia="Times New Roman" w:hAnsi="Times New Roman" w:cs="Times New Roman"/>
              </w:rPr>
            </w:pPr>
            <w:r>
              <w:rPr>
                <w:rFonts w:ascii="Times New Roman"/>
              </w:rPr>
              <w:t>10,973.99</w:t>
            </w:r>
          </w:p>
        </w:tc>
        <w:tc>
          <w:tcPr>
            <w:tcW w:w="1263" w:type="dxa"/>
            <w:tcBorders>
              <w:top w:val="nil"/>
              <w:left w:val="nil"/>
              <w:bottom w:val="nil"/>
              <w:right w:val="nil"/>
            </w:tcBorders>
          </w:tcPr>
          <w:p w14:paraId="42565894" w14:textId="77777777" w:rsidR="00AB5BE2" w:rsidRDefault="002A6BCA">
            <w:pPr>
              <w:pStyle w:val="TableParagraph"/>
              <w:spacing w:before="115"/>
              <w:ind w:left="193"/>
              <w:rPr>
                <w:rFonts w:ascii="Times New Roman" w:eastAsia="Times New Roman" w:hAnsi="Times New Roman" w:cs="Times New Roman"/>
              </w:rPr>
            </w:pPr>
            <w:r>
              <w:rPr>
                <w:rFonts w:ascii="Times New Roman"/>
              </w:rPr>
              <w:t>11,640.90</w:t>
            </w:r>
          </w:p>
        </w:tc>
        <w:tc>
          <w:tcPr>
            <w:tcW w:w="1320" w:type="dxa"/>
            <w:tcBorders>
              <w:top w:val="nil"/>
              <w:left w:val="nil"/>
              <w:bottom w:val="nil"/>
              <w:right w:val="nil"/>
            </w:tcBorders>
          </w:tcPr>
          <w:p w14:paraId="0590EEAD" w14:textId="77777777" w:rsidR="00AB5BE2" w:rsidRDefault="002A6BCA">
            <w:pPr>
              <w:pStyle w:val="TableParagraph"/>
              <w:spacing w:before="115"/>
              <w:ind w:left="186"/>
              <w:rPr>
                <w:rFonts w:ascii="Times New Roman" w:eastAsia="Times New Roman" w:hAnsi="Times New Roman" w:cs="Times New Roman"/>
              </w:rPr>
            </w:pPr>
            <w:r>
              <w:rPr>
                <w:rFonts w:ascii="Times New Roman"/>
              </w:rPr>
              <w:t>12,217.06</w:t>
            </w:r>
          </w:p>
        </w:tc>
        <w:tc>
          <w:tcPr>
            <w:tcW w:w="1260" w:type="dxa"/>
            <w:tcBorders>
              <w:top w:val="nil"/>
              <w:left w:val="nil"/>
              <w:bottom w:val="nil"/>
              <w:right w:val="nil"/>
            </w:tcBorders>
          </w:tcPr>
          <w:p w14:paraId="24210C36" w14:textId="77777777" w:rsidR="00AB5BE2" w:rsidRDefault="002A6BCA">
            <w:pPr>
              <w:pStyle w:val="TableParagraph"/>
              <w:spacing w:before="115"/>
              <w:ind w:left="246"/>
              <w:rPr>
                <w:rFonts w:ascii="Times New Roman" w:eastAsia="Times New Roman" w:hAnsi="Times New Roman" w:cs="Times New Roman"/>
              </w:rPr>
            </w:pPr>
            <w:r>
              <w:rPr>
                <w:rFonts w:ascii="Times New Roman"/>
              </w:rPr>
              <w:t>12,821.74</w:t>
            </w:r>
          </w:p>
        </w:tc>
      </w:tr>
      <w:tr w:rsidR="00AB5BE2" w14:paraId="3D6FAF06" w14:textId="77777777">
        <w:trPr>
          <w:trHeight w:hRule="exact" w:val="288"/>
        </w:trPr>
        <w:tc>
          <w:tcPr>
            <w:tcW w:w="1101" w:type="dxa"/>
            <w:tcBorders>
              <w:top w:val="nil"/>
              <w:left w:val="nil"/>
              <w:bottom w:val="nil"/>
              <w:right w:val="nil"/>
            </w:tcBorders>
          </w:tcPr>
          <w:p w14:paraId="411583CD" w14:textId="77777777" w:rsidR="00AB5BE2" w:rsidRDefault="002A6BCA">
            <w:pPr>
              <w:pStyle w:val="TableParagraph"/>
              <w:spacing w:before="6"/>
              <w:ind w:left="108"/>
              <w:rPr>
                <w:rFonts w:ascii="Times New Roman" w:eastAsia="Times New Roman" w:hAnsi="Times New Roman" w:cs="Times New Roman"/>
              </w:rPr>
            </w:pPr>
            <w:r>
              <w:rPr>
                <w:rFonts w:ascii="Times New Roman"/>
              </w:rPr>
              <w:t>75-79</w:t>
            </w:r>
          </w:p>
        </w:tc>
        <w:tc>
          <w:tcPr>
            <w:tcW w:w="1232" w:type="dxa"/>
            <w:tcBorders>
              <w:top w:val="nil"/>
              <w:left w:val="nil"/>
              <w:bottom w:val="nil"/>
              <w:right w:val="nil"/>
            </w:tcBorders>
          </w:tcPr>
          <w:p w14:paraId="716E37D8" w14:textId="77777777" w:rsidR="00AB5BE2" w:rsidRDefault="002A6BCA">
            <w:pPr>
              <w:pStyle w:val="TableParagraph"/>
              <w:spacing w:before="6"/>
              <w:ind w:left="209"/>
              <w:rPr>
                <w:rFonts w:ascii="Times New Roman" w:eastAsia="Times New Roman" w:hAnsi="Times New Roman" w:cs="Times New Roman"/>
              </w:rPr>
            </w:pPr>
            <w:r>
              <w:rPr>
                <w:rFonts w:ascii="Times New Roman"/>
              </w:rPr>
              <w:t>7,434.62</w:t>
            </w:r>
          </w:p>
        </w:tc>
        <w:tc>
          <w:tcPr>
            <w:tcW w:w="1162" w:type="dxa"/>
            <w:tcBorders>
              <w:top w:val="nil"/>
              <w:left w:val="nil"/>
              <w:bottom w:val="nil"/>
              <w:right w:val="nil"/>
            </w:tcBorders>
          </w:tcPr>
          <w:p w14:paraId="2C615AA6" w14:textId="77777777" w:rsidR="00AB5BE2" w:rsidRDefault="002A6BCA">
            <w:pPr>
              <w:pStyle w:val="TableParagraph"/>
              <w:spacing w:before="6"/>
              <w:ind w:left="139"/>
              <w:rPr>
                <w:rFonts w:ascii="Times New Roman" w:eastAsia="Times New Roman" w:hAnsi="Times New Roman" w:cs="Times New Roman"/>
              </w:rPr>
            </w:pPr>
            <w:r>
              <w:rPr>
                <w:rFonts w:ascii="Times New Roman"/>
              </w:rPr>
              <w:t>8,024.64</w:t>
            </w:r>
          </w:p>
        </w:tc>
        <w:tc>
          <w:tcPr>
            <w:tcW w:w="1216" w:type="dxa"/>
            <w:tcBorders>
              <w:top w:val="nil"/>
              <w:left w:val="nil"/>
              <w:bottom w:val="nil"/>
              <w:right w:val="nil"/>
            </w:tcBorders>
          </w:tcPr>
          <w:p w14:paraId="2DDF4B7A" w14:textId="77777777" w:rsidR="00AB5BE2" w:rsidRDefault="002A6BCA">
            <w:pPr>
              <w:pStyle w:val="TableParagraph"/>
              <w:spacing w:before="6"/>
              <w:ind w:left="139"/>
              <w:rPr>
                <w:rFonts w:ascii="Times New Roman" w:eastAsia="Times New Roman" w:hAnsi="Times New Roman" w:cs="Times New Roman"/>
              </w:rPr>
            </w:pPr>
            <w:r>
              <w:rPr>
                <w:rFonts w:ascii="Times New Roman"/>
              </w:rPr>
              <w:t>7,890.82</w:t>
            </w:r>
          </w:p>
        </w:tc>
        <w:tc>
          <w:tcPr>
            <w:tcW w:w="1263" w:type="dxa"/>
            <w:tcBorders>
              <w:top w:val="nil"/>
              <w:left w:val="nil"/>
              <w:bottom w:val="nil"/>
              <w:right w:val="nil"/>
            </w:tcBorders>
          </w:tcPr>
          <w:p w14:paraId="6A5F517F" w14:textId="77777777" w:rsidR="00AB5BE2" w:rsidRDefault="002A6BCA">
            <w:pPr>
              <w:pStyle w:val="TableParagraph"/>
              <w:spacing w:before="6"/>
              <w:ind w:left="193"/>
              <w:rPr>
                <w:rFonts w:ascii="Times New Roman" w:eastAsia="Times New Roman" w:hAnsi="Times New Roman" w:cs="Times New Roman"/>
              </w:rPr>
            </w:pPr>
            <w:r>
              <w:rPr>
                <w:rFonts w:ascii="Times New Roman"/>
              </w:rPr>
              <w:t>8,314.00</w:t>
            </w:r>
          </w:p>
        </w:tc>
        <w:tc>
          <w:tcPr>
            <w:tcW w:w="1320" w:type="dxa"/>
            <w:tcBorders>
              <w:top w:val="nil"/>
              <w:left w:val="nil"/>
              <w:bottom w:val="nil"/>
              <w:right w:val="nil"/>
            </w:tcBorders>
          </w:tcPr>
          <w:p w14:paraId="65C66E98" w14:textId="77777777" w:rsidR="00AB5BE2" w:rsidRDefault="002A6BCA">
            <w:pPr>
              <w:pStyle w:val="TableParagraph"/>
              <w:spacing w:before="6"/>
              <w:ind w:left="186"/>
              <w:rPr>
                <w:rFonts w:ascii="Times New Roman" w:eastAsia="Times New Roman" w:hAnsi="Times New Roman" w:cs="Times New Roman"/>
              </w:rPr>
            </w:pPr>
            <w:r>
              <w:rPr>
                <w:rFonts w:ascii="Times New Roman"/>
              </w:rPr>
              <w:t>8,636.35</w:t>
            </w:r>
          </w:p>
        </w:tc>
        <w:tc>
          <w:tcPr>
            <w:tcW w:w="1260" w:type="dxa"/>
            <w:tcBorders>
              <w:top w:val="nil"/>
              <w:left w:val="nil"/>
              <w:bottom w:val="nil"/>
              <w:right w:val="nil"/>
            </w:tcBorders>
          </w:tcPr>
          <w:p w14:paraId="088DA7EC" w14:textId="77777777" w:rsidR="00AB5BE2" w:rsidRDefault="002A6BCA">
            <w:pPr>
              <w:pStyle w:val="TableParagraph"/>
              <w:spacing w:before="6"/>
              <w:ind w:left="136"/>
              <w:rPr>
                <w:rFonts w:ascii="Times New Roman" w:eastAsia="Times New Roman" w:hAnsi="Times New Roman" w:cs="Times New Roman"/>
              </w:rPr>
            </w:pPr>
            <w:r>
              <w:rPr>
                <w:rFonts w:ascii="Times New Roman"/>
              </w:rPr>
              <w:t>8,971.19</w:t>
            </w:r>
          </w:p>
        </w:tc>
      </w:tr>
      <w:tr w:rsidR="00AB5BE2" w14:paraId="07266D6D" w14:textId="77777777">
        <w:trPr>
          <w:trHeight w:hRule="exact" w:val="288"/>
        </w:trPr>
        <w:tc>
          <w:tcPr>
            <w:tcW w:w="1101" w:type="dxa"/>
            <w:tcBorders>
              <w:top w:val="nil"/>
              <w:left w:val="nil"/>
              <w:bottom w:val="nil"/>
              <w:right w:val="nil"/>
            </w:tcBorders>
          </w:tcPr>
          <w:p w14:paraId="009A4C0E" w14:textId="77777777" w:rsidR="00AB5BE2" w:rsidRDefault="002A6BCA">
            <w:pPr>
              <w:pStyle w:val="TableParagraph"/>
              <w:spacing w:before="6"/>
              <w:ind w:left="108"/>
              <w:rPr>
                <w:rFonts w:ascii="Times New Roman" w:eastAsia="Times New Roman" w:hAnsi="Times New Roman" w:cs="Times New Roman"/>
              </w:rPr>
            </w:pPr>
            <w:r>
              <w:rPr>
                <w:rFonts w:ascii="Times New Roman"/>
              </w:rPr>
              <w:t>80-84</w:t>
            </w:r>
          </w:p>
        </w:tc>
        <w:tc>
          <w:tcPr>
            <w:tcW w:w="1232" w:type="dxa"/>
            <w:tcBorders>
              <w:top w:val="nil"/>
              <w:left w:val="nil"/>
              <w:bottom w:val="nil"/>
              <w:right w:val="nil"/>
            </w:tcBorders>
          </w:tcPr>
          <w:p w14:paraId="3A646484" w14:textId="77777777" w:rsidR="00AB5BE2" w:rsidRDefault="002A6BCA">
            <w:pPr>
              <w:pStyle w:val="TableParagraph"/>
              <w:spacing w:before="6"/>
              <w:ind w:left="209"/>
              <w:rPr>
                <w:rFonts w:ascii="Times New Roman" w:eastAsia="Times New Roman" w:hAnsi="Times New Roman" w:cs="Times New Roman"/>
              </w:rPr>
            </w:pPr>
            <w:r>
              <w:rPr>
                <w:rFonts w:ascii="Times New Roman"/>
              </w:rPr>
              <w:t>5,701.80</w:t>
            </w:r>
          </w:p>
        </w:tc>
        <w:tc>
          <w:tcPr>
            <w:tcW w:w="1162" w:type="dxa"/>
            <w:tcBorders>
              <w:top w:val="nil"/>
              <w:left w:val="nil"/>
              <w:bottom w:val="nil"/>
              <w:right w:val="nil"/>
            </w:tcBorders>
          </w:tcPr>
          <w:p w14:paraId="3870F4F8" w14:textId="77777777" w:rsidR="00AB5BE2" w:rsidRDefault="002A6BCA">
            <w:pPr>
              <w:pStyle w:val="TableParagraph"/>
              <w:spacing w:before="6"/>
              <w:ind w:left="139"/>
              <w:rPr>
                <w:rFonts w:ascii="Times New Roman" w:eastAsia="Times New Roman" w:hAnsi="Times New Roman" w:cs="Times New Roman"/>
              </w:rPr>
            </w:pPr>
            <w:r>
              <w:rPr>
                <w:rFonts w:ascii="Times New Roman"/>
              </w:rPr>
              <w:t>5,989.26</w:t>
            </w:r>
          </w:p>
        </w:tc>
        <w:tc>
          <w:tcPr>
            <w:tcW w:w="1216" w:type="dxa"/>
            <w:tcBorders>
              <w:top w:val="nil"/>
              <w:left w:val="nil"/>
              <w:bottom w:val="nil"/>
              <w:right w:val="nil"/>
            </w:tcBorders>
          </w:tcPr>
          <w:p w14:paraId="6072AB4E" w14:textId="77777777" w:rsidR="00AB5BE2" w:rsidRDefault="002A6BCA">
            <w:pPr>
              <w:pStyle w:val="TableParagraph"/>
              <w:spacing w:before="6"/>
              <w:ind w:left="139"/>
              <w:rPr>
                <w:rFonts w:ascii="Times New Roman" w:eastAsia="Times New Roman" w:hAnsi="Times New Roman" w:cs="Times New Roman"/>
              </w:rPr>
            </w:pPr>
            <w:r>
              <w:rPr>
                <w:rFonts w:ascii="Times New Roman"/>
              </w:rPr>
              <w:t>5,767.31</w:t>
            </w:r>
          </w:p>
        </w:tc>
        <w:tc>
          <w:tcPr>
            <w:tcW w:w="1263" w:type="dxa"/>
            <w:tcBorders>
              <w:top w:val="nil"/>
              <w:left w:val="nil"/>
              <w:bottom w:val="nil"/>
              <w:right w:val="nil"/>
            </w:tcBorders>
          </w:tcPr>
          <w:p w14:paraId="2A22A7AE" w14:textId="77777777" w:rsidR="00AB5BE2" w:rsidRDefault="002A6BCA">
            <w:pPr>
              <w:pStyle w:val="TableParagraph"/>
              <w:spacing w:before="6"/>
              <w:ind w:left="193"/>
              <w:rPr>
                <w:rFonts w:ascii="Times New Roman" w:eastAsia="Times New Roman" w:hAnsi="Times New Roman" w:cs="Times New Roman"/>
              </w:rPr>
            </w:pPr>
            <w:r>
              <w:rPr>
                <w:rFonts w:ascii="Times New Roman"/>
              </w:rPr>
              <w:t>5,999.42</w:t>
            </w:r>
          </w:p>
        </w:tc>
        <w:tc>
          <w:tcPr>
            <w:tcW w:w="1320" w:type="dxa"/>
            <w:tcBorders>
              <w:top w:val="nil"/>
              <w:left w:val="nil"/>
              <w:bottom w:val="nil"/>
              <w:right w:val="nil"/>
            </w:tcBorders>
          </w:tcPr>
          <w:p w14:paraId="0E87779C" w14:textId="77777777" w:rsidR="00AB5BE2" w:rsidRDefault="002A6BCA">
            <w:pPr>
              <w:pStyle w:val="TableParagraph"/>
              <w:spacing w:before="6"/>
              <w:ind w:left="186"/>
              <w:rPr>
                <w:rFonts w:ascii="Times New Roman" w:eastAsia="Times New Roman" w:hAnsi="Times New Roman" w:cs="Times New Roman"/>
              </w:rPr>
            </w:pPr>
            <w:r>
              <w:rPr>
                <w:rFonts w:ascii="Times New Roman"/>
              </w:rPr>
              <w:t>6,106.62</w:t>
            </w:r>
          </w:p>
        </w:tc>
        <w:tc>
          <w:tcPr>
            <w:tcW w:w="1260" w:type="dxa"/>
            <w:tcBorders>
              <w:top w:val="nil"/>
              <w:left w:val="nil"/>
              <w:bottom w:val="nil"/>
              <w:right w:val="nil"/>
            </w:tcBorders>
          </w:tcPr>
          <w:p w14:paraId="7E045464" w14:textId="77777777" w:rsidR="00AB5BE2" w:rsidRDefault="002A6BCA">
            <w:pPr>
              <w:pStyle w:val="TableParagraph"/>
              <w:spacing w:before="6"/>
              <w:ind w:left="136"/>
              <w:rPr>
                <w:rFonts w:ascii="Times New Roman" w:eastAsia="Times New Roman" w:hAnsi="Times New Roman" w:cs="Times New Roman"/>
              </w:rPr>
            </w:pPr>
            <w:r>
              <w:rPr>
                <w:rFonts w:ascii="Times New Roman"/>
              </w:rPr>
              <w:t>6,215.73</w:t>
            </w:r>
          </w:p>
        </w:tc>
      </w:tr>
      <w:tr w:rsidR="00AB5BE2" w14:paraId="3AB9DD67" w14:textId="77777777">
        <w:trPr>
          <w:trHeight w:hRule="exact" w:val="397"/>
        </w:trPr>
        <w:tc>
          <w:tcPr>
            <w:tcW w:w="1101" w:type="dxa"/>
            <w:tcBorders>
              <w:top w:val="nil"/>
              <w:left w:val="nil"/>
              <w:bottom w:val="nil"/>
              <w:right w:val="nil"/>
            </w:tcBorders>
          </w:tcPr>
          <w:p w14:paraId="6840B40E" w14:textId="77777777" w:rsidR="00AB5BE2" w:rsidRDefault="002A6BCA">
            <w:pPr>
              <w:pStyle w:val="TableParagraph"/>
              <w:spacing w:before="6"/>
              <w:ind w:left="108"/>
              <w:rPr>
                <w:rFonts w:ascii="Times New Roman" w:eastAsia="Times New Roman" w:hAnsi="Times New Roman" w:cs="Times New Roman"/>
              </w:rPr>
            </w:pPr>
            <w:r>
              <w:rPr>
                <w:rFonts w:ascii="Times New Roman"/>
              </w:rPr>
              <w:t>85+</w:t>
            </w:r>
          </w:p>
        </w:tc>
        <w:tc>
          <w:tcPr>
            <w:tcW w:w="1232" w:type="dxa"/>
            <w:tcBorders>
              <w:top w:val="nil"/>
              <w:left w:val="nil"/>
              <w:bottom w:val="nil"/>
              <w:right w:val="nil"/>
            </w:tcBorders>
          </w:tcPr>
          <w:p w14:paraId="1548658A" w14:textId="77777777" w:rsidR="00AB5BE2" w:rsidRDefault="002A6BCA">
            <w:pPr>
              <w:pStyle w:val="TableParagraph"/>
              <w:spacing w:before="6"/>
              <w:ind w:left="209"/>
              <w:rPr>
                <w:rFonts w:ascii="Times New Roman" w:eastAsia="Times New Roman" w:hAnsi="Times New Roman" w:cs="Times New Roman"/>
              </w:rPr>
            </w:pPr>
            <w:r>
              <w:rPr>
                <w:rFonts w:ascii="Times New Roman"/>
              </w:rPr>
              <w:t>6,169.66</w:t>
            </w:r>
          </w:p>
        </w:tc>
        <w:tc>
          <w:tcPr>
            <w:tcW w:w="1162" w:type="dxa"/>
            <w:tcBorders>
              <w:top w:val="nil"/>
              <w:left w:val="nil"/>
              <w:bottom w:val="nil"/>
              <w:right w:val="nil"/>
            </w:tcBorders>
          </w:tcPr>
          <w:p w14:paraId="156C1A8E" w14:textId="77777777" w:rsidR="00AB5BE2" w:rsidRDefault="002A6BCA">
            <w:pPr>
              <w:pStyle w:val="TableParagraph"/>
              <w:spacing w:before="6"/>
              <w:ind w:left="139"/>
              <w:rPr>
                <w:rFonts w:ascii="Times New Roman" w:eastAsia="Times New Roman" w:hAnsi="Times New Roman" w:cs="Times New Roman"/>
              </w:rPr>
            </w:pPr>
            <w:r>
              <w:rPr>
                <w:rFonts w:ascii="Times New Roman"/>
              </w:rPr>
              <w:t>7,228.14</w:t>
            </w:r>
          </w:p>
        </w:tc>
        <w:tc>
          <w:tcPr>
            <w:tcW w:w="1216" w:type="dxa"/>
            <w:tcBorders>
              <w:top w:val="nil"/>
              <w:left w:val="nil"/>
              <w:bottom w:val="nil"/>
              <w:right w:val="nil"/>
            </w:tcBorders>
          </w:tcPr>
          <w:p w14:paraId="6F436EA2" w14:textId="77777777" w:rsidR="00AB5BE2" w:rsidRDefault="002A6BCA">
            <w:pPr>
              <w:pStyle w:val="TableParagraph"/>
              <w:spacing w:before="6"/>
              <w:ind w:left="139"/>
              <w:rPr>
                <w:rFonts w:ascii="Times New Roman" w:eastAsia="Times New Roman" w:hAnsi="Times New Roman" w:cs="Times New Roman"/>
              </w:rPr>
            </w:pPr>
            <w:r>
              <w:rPr>
                <w:rFonts w:ascii="Times New Roman"/>
              </w:rPr>
              <w:t>6,626.77</w:t>
            </w:r>
          </w:p>
        </w:tc>
        <w:tc>
          <w:tcPr>
            <w:tcW w:w="1263" w:type="dxa"/>
            <w:tcBorders>
              <w:top w:val="nil"/>
              <w:left w:val="nil"/>
              <w:bottom w:val="nil"/>
              <w:right w:val="nil"/>
            </w:tcBorders>
          </w:tcPr>
          <w:p w14:paraId="08F82DC6" w14:textId="77777777" w:rsidR="00AB5BE2" w:rsidRDefault="002A6BCA">
            <w:pPr>
              <w:pStyle w:val="TableParagraph"/>
              <w:spacing w:before="6"/>
              <w:ind w:left="193"/>
              <w:rPr>
                <w:rFonts w:ascii="Times New Roman" w:eastAsia="Times New Roman" w:hAnsi="Times New Roman" w:cs="Times New Roman"/>
              </w:rPr>
            </w:pPr>
            <w:r>
              <w:rPr>
                <w:rFonts w:ascii="Times New Roman"/>
              </w:rPr>
              <w:t>7,045.62</w:t>
            </w:r>
          </w:p>
        </w:tc>
        <w:tc>
          <w:tcPr>
            <w:tcW w:w="1320" w:type="dxa"/>
            <w:tcBorders>
              <w:top w:val="nil"/>
              <w:left w:val="nil"/>
              <w:bottom w:val="nil"/>
              <w:right w:val="nil"/>
            </w:tcBorders>
          </w:tcPr>
          <w:p w14:paraId="3400AE37" w14:textId="77777777" w:rsidR="00AB5BE2" w:rsidRDefault="002A6BCA">
            <w:pPr>
              <w:pStyle w:val="TableParagraph"/>
              <w:spacing w:before="6"/>
              <w:ind w:left="186"/>
              <w:rPr>
                <w:rFonts w:ascii="Times New Roman" w:eastAsia="Times New Roman" w:hAnsi="Times New Roman" w:cs="Times New Roman"/>
              </w:rPr>
            </w:pPr>
            <w:r>
              <w:rPr>
                <w:rFonts w:ascii="Times New Roman"/>
              </w:rPr>
              <w:t>7,401.59</w:t>
            </w:r>
          </w:p>
        </w:tc>
        <w:tc>
          <w:tcPr>
            <w:tcW w:w="1260" w:type="dxa"/>
            <w:tcBorders>
              <w:top w:val="nil"/>
              <w:left w:val="nil"/>
              <w:bottom w:val="nil"/>
              <w:right w:val="nil"/>
            </w:tcBorders>
          </w:tcPr>
          <w:p w14:paraId="1928510B" w14:textId="77777777" w:rsidR="00AB5BE2" w:rsidRDefault="002A6BCA">
            <w:pPr>
              <w:pStyle w:val="TableParagraph"/>
              <w:spacing w:before="6"/>
              <w:ind w:left="136"/>
              <w:rPr>
                <w:rFonts w:ascii="Times New Roman" w:eastAsia="Times New Roman" w:hAnsi="Times New Roman" w:cs="Times New Roman"/>
              </w:rPr>
            </w:pPr>
            <w:r>
              <w:rPr>
                <w:rFonts w:ascii="Times New Roman"/>
              </w:rPr>
              <w:t>7,775.54</w:t>
            </w:r>
          </w:p>
        </w:tc>
      </w:tr>
      <w:tr w:rsidR="00AB5BE2" w14:paraId="62725CA8" w14:textId="77777777">
        <w:trPr>
          <w:trHeight w:hRule="exact" w:val="649"/>
        </w:trPr>
        <w:tc>
          <w:tcPr>
            <w:tcW w:w="1101" w:type="dxa"/>
            <w:tcBorders>
              <w:top w:val="nil"/>
              <w:left w:val="nil"/>
              <w:bottom w:val="nil"/>
              <w:right w:val="nil"/>
            </w:tcBorders>
          </w:tcPr>
          <w:p w14:paraId="076F7A0F" w14:textId="77777777" w:rsidR="00AB5BE2" w:rsidRDefault="002A6BCA">
            <w:pPr>
              <w:pStyle w:val="TableParagraph"/>
              <w:spacing w:before="115"/>
              <w:ind w:left="108"/>
              <w:rPr>
                <w:rFonts w:ascii="Times New Roman" w:eastAsia="Times New Roman" w:hAnsi="Times New Roman" w:cs="Times New Roman"/>
              </w:rPr>
            </w:pPr>
            <w:r>
              <w:rPr>
                <w:rFonts w:ascii="Times New Roman"/>
              </w:rPr>
              <w:t>Total</w:t>
            </w:r>
          </w:p>
        </w:tc>
        <w:tc>
          <w:tcPr>
            <w:tcW w:w="1232" w:type="dxa"/>
            <w:tcBorders>
              <w:top w:val="nil"/>
              <w:left w:val="nil"/>
              <w:bottom w:val="nil"/>
              <w:right w:val="nil"/>
            </w:tcBorders>
          </w:tcPr>
          <w:p w14:paraId="5AAA496B" w14:textId="77777777" w:rsidR="00AB5BE2" w:rsidRDefault="002A6BCA">
            <w:pPr>
              <w:pStyle w:val="TableParagraph"/>
              <w:spacing w:before="115"/>
              <w:ind w:left="209"/>
              <w:rPr>
                <w:rFonts w:ascii="Times New Roman" w:eastAsia="Times New Roman" w:hAnsi="Times New Roman" w:cs="Times New Roman"/>
              </w:rPr>
            </w:pPr>
            <w:r>
              <w:rPr>
                <w:rFonts w:ascii="Times New Roman"/>
              </w:rPr>
              <w:t>41,986.38</w:t>
            </w:r>
          </w:p>
        </w:tc>
        <w:tc>
          <w:tcPr>
            <w:tcW w:w="1162" w:type="dxa"/>
            <w:tcBorders>
              <w:top w:val="nil"/>
              <w:left w:val="nil"/>
              <w:bottom w:val="nil"/>
              <w:right w:val="nil"/>
            </w:tcBorders>
          </w:tcPr>
          <w:p w14:paraId="51CF8202" w14:textId="77777777" w:rsidR="00AB5BE2" w:rsidRDefault="002A6BCA">
            <w:pPr>
              <w:pStyle w:val="TableParagraph"/>
              <w:spacing w:before="115"/>
              <w:ind w:left="139"/>
              <w:rPr>
                <w:rFonts w:ascii="Times New Roman" w:eastAsia="Times New Roman" w:hAnsi="Times New Roman" w:cs="Times New Roman"/>
              </w:rPr>
            </w:pPr>
            <w:r>
              <w:rPr>
                <w:rFonts w:ascii="Times New Roman"/>
              </w:rPr>
              <w:t>43,146.34</w:t>
            </w:r>
          </w:p>
        </w:tc>
        <w:tc>
          <w:tcPr>
            <w:tcW w:w="1216" w:type="dxa"/>
            <w:tcBorders>
              <w:top w:val="nil"/>
              <w:left w:val="nil"/>
              <w:bottom w:val="nil"/>
              <w:right w:val="nil"/>
            </w:tcBorders>
          </w:tcPr>
          <w:p w14:paraId="20BB7566" w14:textId="77777777" w:rsidR="00AB5BE2" w:rsidRDefault="002A6BCA">
            <w:pPr>
              <w:pStyle w:val="TableParagraph"/>
              <w:spacing w:before="115"/>
              <w:ind w:left="139"/>
              <w:rPr>
                <w:rFonts w:ascii="Times New Roman" w:eastAsia="Times New Roman" w:hAnsi="Times New Roman" w:cs="Times New Roman"/>
              </w:rPr>
            </w:pPr>
            <w:r>
              <w:rPr>
                <w:rFonts w:ascii="Times New Roman"/>
              </w:rPr>
              <w:t>44,800.37</w:t>
            </w:r>
          </w:p>
        </w:tc>
        <w:tc>
          <w:tcPr>
            <w:tcW w:w="1263" w:type="dxa"/>
            <w:tcBorders>
              <w:top w:val="nil"/>
              <w:left w:val="nil"/>
              <w:bottom w:val="nil"/>
              <w:right w:val="nil"/>
            </w:tcBorders>
          </w:tcPr>
          <w:p w14:paraId="52938865" w14:textId="77777777" w:rsidR="00AB5BE2" w:rsidRDefault="002A6BCA">
            <w:pPr>
              <w:pStyle w:val="TableParagraph"/>
              <w:spacing w:before="115"/>
              <w:ind w:left="193"/>
              <w:rPr>
                <w:rFonts w:ascii="Times New Roman" w:eastAsia="Times New Roman" w:hAnsi="Times New Roman" w:cs="Times New Roman"/>
              </w:rPr>
            </w:pPr>
            <w:r>
              <w:rPr>
                <w:rFonts w:ascii="Times New Roman"/>
              </w:rPr>
              <w:t>48,312.54</w:t>
            </w:r>
          </w:p>
        </w:tc>
        <w:tc>
          <w:tcPr>
            <w:tcW w:w="1320" w:type="dxa"/>
            <w:tcBorders>
              <w:top w:val="nil"/>
              <w:left w:val="nil"/>
              <w:bottom w:val="nil"/>
              <w:right w:val="nil"/>
            </w:tcBorders>
          </w:tcPr>
          <w:p w14:paraId="00E46954" w14:textId="77777777" w:rsidR="00AB5BE2" w:rsidRDefault="002A6BCA">
            <w:pPr>
              <w:pStyle w:val="TableParagraph"/>
              <w:spacing w:before="115"/>
              <w:ind w:left="186"/>
              <w:rPr>
                <w:rFonts w:ascii="Times New Roman" w:eastAsia="Times New Roman" w:hAnsi="Times New Roman" w:cs="Times New Roman"/>
              </w:rPr>
            </w:pPr>
            <w:r>
              <w:rPr>
                <w:rFonts w:ascii="Times New Roman"/>
              </w:rPr>
              <w:t>50,895.27</w:t>
            </w:r>
          </w:p>
        </w:tc>
        <w:tc>
          <w:tcPr>
            <w:tcW w:w="1260" w:type="dxa"/>
            <w:tcBorders>
              <w:top w:val="nil"/>
              <w:left w:val="nil"/>
              <w:bottom w:val="nil"/>
              <w:right w:val="nil"/>
            </w:tcBorders>
          </w:tcPr>
          <w:p w14:paraId="55A97ECD" w14:textId="77777777" w:rsidR="00AB5BE2" w:rsidRDefault="002A6BCA">
            <w:pPr>
              <w:pStyle w:val="TableParagraph"/>
              <w:spacing w:before="115"/>
              <w:ind w:left="246"/>
              <w:rPr>
                <w:rFonts w:ascii="Times New Roman" w:eastAsia="Times New Roman" w:hAnsi="Times New Roman" w:cs="Times New Roman"/>
              </w:rPr>
            </w:pPr>
            <w:r>
              <w:rPr>
                <w:rFonts w:ascii="Times New Roman"/>
              </w:rPr>
              <w:t>53,636.29</w:t>
            </w:r>
          </w:p>
        </w:tc>
      </w:tr>
      <w:tr w:rsidR="00AB5BE2" w14:paraId="6A0DCC01" w14:textId="77777777">
        <w:trPr>
          <w:trHeight w:hRule="exact" w:val="523"/>
        </w:trPr>
        <w:tc>
          <w:tcPr>
            <w:tcW w:w="1101" w:type="dxa"/>
            <w:tcBorders>
              <w:top w:val="nil"/>
              <w:left w:val="nil"/>
              <w:bottom w:val="single" w:sz="4" w:space="0" w:color="000000"/>
              <w:right w:val="nil"/>
            </w:tcBorders>
          </w:tcPr>
          <w:p w14:paraId="58598AB2" w14:textId="77777777" w:rsidR="00AB5BE2" w:rsidRDefault="00AB5BE2">
            <w:pPr>
              <w:pStyle w:val="TableParagraph"/>
              <w:spacing w:before="5"/>
              <w:rPr>
                <w:rFonts w:ascii="Times New Roman" w:eastAsia="Times New Roman" w:hAnsi="Times New Roman" w:cs="Times New Roman"/>
              </w:rPr>
            </w:pPr>
          </w:p>
          <w:p w14:paraId="7E2ABD8E" w14:textId="77777777" w:rsidR="00AB5BE2" w:rsidRDefault="002A6BCA">
            <w:pPr>
              <w:pStyle w:val="TableParagraph"/>
              <w:ind w:left="108"/>
              <w:rPr>
                <w:rFonts w:ascii="Times New Roman" w:eastAsia="Times New Roman" w:hAnsi="Times New Roman" w:cs="Times New Roman"/>
              </w:rPr>
            </w:pPr>
            <w:r>
              <w:rPr>
                <w:rFonts w:ascii="Times New Roman"/>
              </w:rPr>
              <w:t>Total</w:t>
            </w:r>
          </w:p>
        </w:tc>
        <w:tc>
          <w:tcPr>
            <w:tcW w:w="1232" w:type="dxa"/>
            <w:tcBorders>
              <w:top w:val="nil"/>
              <w:left w:val="nil"/>
              <w:bottom w:val="single" w:sz="4" w:space="0" w:color="000000"/>
              <w:right w:val="nil"/>
            </w:tcBorders>
          </w:tcPr>
          <w:p w14:paraId="48B6EA32" w14:textId="77777777" w:rsidR="00AB5BE2" w:rsidRDefault="00AB5BE2">
            <w:pPr>
              <w:pStyle w:val="TableParagraph"/>
              <w:spacing w:before="5"/>
              <w:rPr>
                <w:rFonts w:ascii="Times New Roman" w:eastAsia="Times New Roman" w:hAnsi="Times New Roman" w:cs="Times New Roman"/>
              </w:rPr>
            </w:pPr>
          </w:p>
          <w:p w14:paraId="2C435283" w14:textId="77777777" w:rsidR="00AB5BE2" w:rsidRDefault="002A6BCA">
            <w:pPr>
              <w:pStyle w:val="TableParagraph"/>
              <w:ind w:left="209"/>
              <w:rPr>
                <w:rFonts w:ascii="Times New Roman" w:eastAsia="Times New Roman" w:hAnsi="Times New Roman" w:cs="Times New Roman"/>
              </w:rPr>
            </w:pPr>
            <w:r>
              <w:rPr>
                <w:rFonts w:ascii="Times New Roman"/>
              </w:rPr>
              <w:t>50,395.46</w:t>
            </w:r>
          </w:p>
        </w:tc>
        <w:tc>
          <w:tcPr>
            <w:tcW w:w="1162" w:type="dxa"/>
            <w:tcBorders>
              <w:top w:val="nil"/>
              <w:left w:val="nil"/>
              <w:bottom w:val="single" w:sz="4" w:space="0" w:color="000000"/>
              <w:right w:val="nil"/>
            </w:tcBorders>
          </w:tcPr>
          <w:p w14:paraId="2DC136F8" w14:textId="77777777" w:rsidR="00AB5BE2" w:rsidRDefault="00AB5BE2">
            <w:pPr>
              <w:pStyle w:val="TableParagraph"/>
              <w:spacing w:before="5"/>
              <w:rPr>
                <w:rFonts w:ascii="Times New Roman" w:eastAsia="Times New Roman" w:hAnsi="Times New Roman" w:cs="Times New Roman"/>
              </w:rPr>
            </w:pPr>
          </w:p>
          <w:p w14:paraId="68669797" w14:textId="77777777" w:rsidR="00AB5BE2" w:rsidRDefault="002A6BCA">
            <w:pPr>
              <w:pStyle w:val="TableParagraph"/>
              <w:ind w:left="139"/>
              <w:rPr>
                <w:rFonts w:ascii="Times New Roman" w:eastAsia="Times New Roman" w:hAnsi="Times New Roman" w:cs="Times New Roman"/>
              </w:rPr>
            </w:pPr>
            <w:r>
              <w:rPr>
                <w:rFonts w:ascii="Times New Roman"/>
              </w:rPr>
              <w:t>51,192.18</w:t>
            </w:r>
          </w:p>
        </w:tc>
        <w:tc>
          <w:tcPr>
            <w:tcW w:w="1216" w:type="dxa"/>
            <w:tcBorders>
              <w:top w:val="nil"/>
              <w:left w:val="nil"/>
              <w:bottom w:val="single" w:sz="4" w:space="0" w:color="000000"/>
              <w:right w:val="nil"/>
            </w:tcBorders>
          </w:tcPr>
          <w:p w14:paraId="42D27158" w14:textId="77777777" w:rsidR="00AB5BE2" w:rsidRDefault="00AB5BE2">
            <w:pPr>
              <w:pStyle w:val="TableParagraph"/>
              <w:spacing w:before="5"/>
              <w:rPr>
                <w:rFonts w:ascii="Times New Roman" w:eastAsia="Times New Roman" w:hAnsi="Times New Roman" w:cs="Times New Roman"/>
              </w:rPr>
            </w:pPr>
          </w:p>
          <w:p w14:paraId="1E530F9E" w14:textId="77777777" w:rsidR="00AB5BE2" w:rsidRDefault="002A6BCA">
            <w:pPr>
              <w:pStyle w:val="TableParagraph"/>
              <w:ind w:left="139"/>
              <w:rPr>
                <w:rFonts w:ascii="Times New Roman" w:eastAsia="Times New Roman" w:hAnsi="Times New Roman" w:cs="Times New Roman"/>
              </w:rPr>
            </w:pPr>
            <w:r>
              <w:rPr>
                <w:rFonts w:ascii="Times New Roman"/>
              </w:rPr>
              <w:t>54,029.80</w:t>
            </w:r>
          </w:p>
        </w:tc>
        <w:tc>
          <w:tcPr>
            <w:tcW w:w="1263" w:type="dxa"/>
            <w:tcBorders>
              <w:top w:val="nil"/>
              <w:left w:val="nil"/>
              <w:bottom w:val="single" w:sz="4" w:space="0" w:color="000000"/>
              <w:right w:val="nil"/>
            </w:tcBorders>
          </w:tcPr>
          <w:p w14:paraId="738AE149" w14:textId="77777777" w:rsidR="00AB5BE2" w:rsidRDefault="00AB5BE2">
            <w:pPr>
              <w:pStyle w:val="TableParagraph"/>
              <w:spacing w:before="5"/>
              <w:rPr>
                <w:rFonts w:ascii="Times New Roman" w:eastAsia="Times New Roman" w:hAnsi="Times New Roman" w:cs="Times New Roman"/>
              </w:rPr>
            </w:pPr>
          </w:p>
          <w:p w14:paraId="31F192E6" w14:textId="77777777" w:rsidR="00AB5BE2" w:rsidRDefault="002A6BCA">
            <w:pPr>
              <w:pStyle w:val="TableParagraph"/>
              <w:ind w:left="193"/>
              <w:rPr>
                <w:rFonts w:ascii="Times New Roman" w:eastAsia="Times New Roman" w:hAnsi="Times New Roman" w:cs="Times New Roman"/>
              </w:rPr>
            </w:pPr>
            <w:r>
              <w:rPr>
                <w:rFonts w:ascii="Times New Roman"/>
              </w:rPr>
              <w:t>57,459.18</w:t>
            </w:r>
          </w:p>
        </w:tc>
        <w:tc>
          <w:tcPr>
            <w:tcW w:w="1320" w:type="dxa"/>
            <w:tcBorders>
              <w:top w:val="nil"/>
              <w:left w:val="nil"/>
              <w:bottom w:val="single" w:sz="4" w:space="0" w:color="000000"/>
              <w:right w:val="nil"/>
            </w:tcBorders>
          </w:tcPr>
          <w:p w14:paraId="1B9D5241" w14:textId="77777777" w:rsidR="00AB5BE2" w:rsidRDefault="00AB5BE2">
            <w:pPr>
              <w:pStyle w:val="TableParagraph"/>
              <w:spacing w:before="5"/>
              <w:rPr>
                <w:rFonts w:ascii="Times New Roman" w:eastAsia="Times New Roman" w:hAnsi="Times New Roman" w:cs="Times New Roman"/>
              </w:rPr>
            </w:pPr>
          </w:p>
          <w:p w14:paraId="7D695323" w14:textId="77777777" w:rsidR="00AB5BE2" w:rsidRDefault="002A6BCA">
            <w:pPr>
              <w:pStyle w:val="TableParagraph"/>
              <w:ind w:left="186"/>
              <w:rPr>
                <w:rFonts w:ascii="Times New Roman" w:eastAsia="Times New Roman" w:hAnsi="Times New Roman" w:cs="Times New Roman"/>
              </w:rPr>
            </w:pPr>
            <w:r>
              <w:rPr>
                <w:rFonts w:ascii="Times New Roman"/>
              </w:rPr>
              <w:t>60,335.57</w:t>
            </w:r>
          </w:p>
        </w:tc>
        <w:tc>
          <w:tcPr>
            <w:tcW w:w="1260" w:type="dxa"/>
            <w:tcBorders>
              <w:top w:val="nil"/>
              <w:left w:val="nil"/>
              <w:bottom w:val="single" w:sz="4" w:space="0" w:color="000000"/>
              <w:right w:val="nil"/>
            </w:tcBorders>
          </w:tcPr>
          <w:p w14:paraId="4CA76983" w14:textId="77777777" w:rsidR="00AB5BE2" w:rsidRDefault="00AB5BE2">
            <w:pPr>
              <w:pStyle w:val="TableParagraph"/>
              <w:spacing w:before="5"/>
              <w:rPr>
                <w:rFonts w:ascii="Times New Roman" w:eastAsia="Times New Roman" w:hAnsi="Times New Roman" w:cs="Times New Roman"/>
              </w:rPr>
            </w:pPr>
          </w:p>
          <w:p w14:paraId="4D87B3E9" w14:textId="77777777" w:rsidR="00AB5BE2" w:rsidRDefault="002A6BCA">
            <w:pPr>
              <w:pStyle w:val="TableParagraph"/>
              <w:ind w:left="246"/>
              <w:rPr>
                <w:rFonts w:ascii="Times New Roman" w:eastAsia="Times New Roman" w:hAnsi="Times New Roman" w:cs="Times New Roman"/>
              </w:rPr>
            </w:pPr>
            <w:r>
              <w:rPr>
                <w:rFonts w:ascii="Times New Roman"/>
              </w:rPr>
              <w:t>63,380.53</w:t>
            </w:r>
          </w:p>
        </w:tc>
      </w:tr>
    </w:tbl>
    <w:p w14:paraId="2E5844D1" w14:textId="77777777" w:rsidR="00AB5BE2" w:rsidRDefault="002A6BCA">
      <w:pPr>
        <w:ind w:left="240" w:right="1072"/>
        <w:rPr>
          <w:rFonts w:ascii="Times New Roman" w:eastAsia="Times New Roman" w:hAnsi="Times New Roman" w:cs="Times New Roman"/>
        </w:rPr>
      </w:pPr>
      <w:r>
        <w:rPr>
          <w:rFonts w:ascii="Times New Roman"/>
          <w:b/>
          <w:i/>
        </w:rPr>
        <w:lastRenderedPageBreak/>
        <w:t xml:space="preserve">Source: </w:t>
      </w:r>
      <w:r>
        <w:rPr>
          <w:rFonts w:ascii="Times New Roman"/>
          <w:i/>
        </w:rPr>
        <w:t>Historical counts 2012-2014 are based on CMS administrative records.</w:t>
      </w:r>
      <w:r>
        <w:rPr>
          <w:rFonts w:ascii="Times New Roman"/>
          <w:i/>
          <w:spacing w:val="-14"/>
        </w:rPr>
        <w:t xml:space="preserve"> </w:t>
      </w:r>
      <w:r>
        <w:rPr>
          <w:rFonts w:ascii="Times New Roman"/>
          <w:i/>
        </w:rPr>
        <w:t>Historical counts of 2015 are from twenty times 2015 HISKEW sizes. Projections (2016, 2017) from</w:t>
      </w:r>
      <w:r>
        <w:rPr>
          <w:rFonts w:ascii="Times New Roman"/>
          <w:i/>
          <w:spacing w:val="-19"/>
        </w:rPr>
        <w:t xml:space="preserve"> </w:t>
      </w:r>
      <w:r>
        <w:rPr>
          <w:rFonts w:ascii="Times New Roman"/>
          <w:i/>
        </w:rPr>
        <w:t>the historical counts are based on the average annual rate of change from 2012-2015. Totals</w:t>
      </w:r>
      <w:r>
        <w:rPr>
          <w:rFonts w:ascii="Times New Roman"/>
          <w:i/>
          <w:spacing w:val="-12"/>
        </w:rPr>
        <w:t xml:space="preserve"> </w:t>
      </w:r>
      <w:r>
        <w:rPr>
          <w:rFonts w:ascii="Times New Roman"/>
          <w:i/>
        </w:rPr>
        <w:t>do not necessarily equal the sum of rounded</w:t>
      </w:r>
      <w:r>
        <w:rPr>
          <w:rFonts w:ascii="Times New Roman"/>
          <w:i/>
          <w:spacing w:val="-9"/>
        </w:rPr>
        <w:t xml:space="preserve"> </w:t>
      </w:r>
      <w:r>
        <w:rPr>
          <w:rFonts w:ascii="Times New Roman"/>
          <w:i/>
        </w:rPr>
        <w:t>components.</w:t>
      </w:r>
    </w:p>
    <w:p w14:paraId="0B54C279" w14:textId="6EBA39C6" w:rsidR="00AB5BE2" w:rsidRDefault="00456CAD">
      <w:pPr>
        <w:spacing w:line="43" w:lineRule="exact"/>
        <w:ind w:left="110"/>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61BB1E26" wp14:editId="154E0FA0">
                <wp:extent cx="5449570" cy="27940"/>
                <wp:effectExtent l="3175" t="8890" r="5080" b="127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27940"/>
                          <a:chOff x="0" y="0"/>
                          <a:chExt cx="8582" cy="44"/>
                        </a:xfrm>
                      </wpg:grpSpPr>
                      <wpg:grpSp>
                        <wpg:cNvPr id="16" name="Group 16"/>
                        <wpg:cNvGrpSpPr>
                          <a:grpSpLocks/>
                        </wpg:cNvGrpSpPr>
                        <wpg:grpSpPr bwMode="auto">
                          <a:xfrm>
                            <a:off x="7" y="36"/>
                            <a:ext cx="8568" cy="2"/>
                            <a:chOff x="7" y="36"/>
                            <a:chExt cx="8568" cy="2"/>
                          </a:xfrm>
                        </wpg:grpSpPr>
                        <wps:wsp>
                          <wps:cNvPr id="17" name="Freeform 17"/>
                          <wps:cNvSpPr>
                            <a:spLocks/>
                          </wps:cNvSpPr>
                          <wps:spPr bwMode="auto">
                            <a:xfrm>
                              <a:off x="7" y="36"/>
                              <a:ext cx="8568" cy="2"/>
                            </a:xfrm>
                            <a:custGeom>
                              <a:avLst/>
                              <a:gdLst>
                                <a:gd name="T0" fmla="+- 0 7 7"/>
                                <a:gd name="T1" fmla="*/ T0 w 8568"/>
                                <a:gd name="T2" fmla="+- 0 8575 7"/>
                                <a:gd name="T3" fmla="*/ T2 w 8568"/>
                              </a:gdLst>
                              <a:ahLst/>
                              <a:cxnLst>
                                <a:cxn ang="0">
                                  <a:pos x="T1" y="0"/>
                                </a:cxn>
                                <a:cxn ang="0">
                                  <a:pos x="T3" y="0"/>
                                </a:cxn>
                              </a:cxnLst>
                              <a:rect l="0" t="0" r="r" b="b"/>
                              <a:pathLst>
                                <a:path w="8568">
                                  <a:moveTo>
                                    <a:pt x="0" y="0"/>
                                  </a:moveTo>
                                  <a:lnTo>
                                    <a:pt x="856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4"/>
                        <wpg:cNvGrpSpPr>
                          <a:grpSpLocks/>
                        </wpg:cNvGrpSpPr>
                        <wpg:grpSpPr bwMode="auto">
                          <a:xfrm>
                            <a:off x="7" y="7"/>
                            <a:ext cx="8568" cy="2"/>
                            <a:chOff x="7" y="7"/>
                            <a:chExt cx="8568" cy="2"/>
                          </a:xfrm>
                        </wpg:grpSpPr>
                        <wps:wsp>
                          <wps:cNvPr id="19" name="Freeform 15"/>
                          <wps:cNvSpPr>
                            <a:spLocks/>
                          </wps:cNvSpPr>
                          <wps:spPr bwMode="auto">
                            <a:xfrm>
                              <a:off x="7" y="7"/>
                              <a:ext cx="8568" cy="2"/>
                            </a:xfrm>
                            <a:custGeom>
                              <a:avLst/>
                              <a:gdLst>
                                <a:gd name="T0" fmla="+- 0 7 7"/>
                                <a:gd name="T1" fmla="*/ T0 w 8568"/>
                                <a:gd name="T2" fmla="+- 0 8575 7"/>
                                <a:gd name="T3" fmla="*/ T2 w 8568"/>
                              </a:gdLst>
                              <a:ahLst/>
                              <a:cxnLst>
                                <a:cxn ang="0">
                                  <a:pos x="T1" y="0"/>
                                </a:cxn>
                                <a:cxn ang="0">
                                  <a:pos x="T3" y="0"/>
                                </a:cxn>
                              </a:cxnLst>
                              <a:rect l="0" t="0" r="r" b="b"/>
                              <a:pathLst>
                                <a:path w="8568">
                                  <a:moveTo>
                                    <a:pt x="0" y="0"/>
                                  </a:moveTo>
                                  <a:lnTo>
                                    <a:pt x="856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BBA33F" id="Group 13" o:spid="_x0000_s1026" style="width:429.1pt;height:2.2pt;mso-position-horizontal-relative:char;mso-position-vertical-relative:line" coordsize="858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">
                <v:group id="Group 16" o:spid="_x0000_s1027" style="position:absolute;left:7;top:36;width:8568;height:2" coordorigin="7,36" coordsize="85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 o:spid="_x0000_s1028" style="position:absolute;left:7;top:36;width:8568;height:2;visibility:visible;mso-wrap-style:square;v-text-anchor:top" coordsize="8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BCMIA&#10;AADbAAAADwAAAGRycy9kb3ducmV2LnhtbERPTWvCQBC9F/oflil40017sDZ1ldBUKwhCE6HXITsm&#10;wexsyK5J/PeuIPQ2j/c5y/VoGtFT52rLCl5nEQjiwuqaSwXHfDNdgHAeWWNjmRRcycF69fy0xFjb&#10;gX+pz3wpQgi7GBVU3rexlK6oyKCb2ZY4cCfbGfQBdqXUHQ4h3DTyLYrm0mDNoaHClr4qKs7ZxSho&#10;9h950R7Tv++k3B4S+5Mme5cqNXkZk08Qnkb/L364dzrMf4f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EEIwgAAANsAAAAPAAAAAAAAAAAAAAAAAJgCAABkcnMvZG93&#10;bnJldi54bWxQSwUGAAAAAAQABAD1AAAAhwMAAAAA&#10;" path="m,l8568,e" filled="f" strokeweight=".72pt">
                    <v:path arrowok="t" o:connecttype="custom" o:connectlocs="0,0;8568,0" o:connectangles="0,0"/>
                  </v:shape>
                </v:group>
                <v:group id="Group 14" o:spid="_x0000_s1029" style="position:absolute;left:7;top:7;width:8568;height:2" coordorigin="7,7" coordsize="85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5" o:spid="_x0000_s1030" style="position:absolute;left:7;top:7;width:8568;height:2;visibility:visible;mso-wrap-style:square;v-text-anchor:top" coordsize="856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9w4cAA&#10;AADbAAAADwAAAGRycy9kb3ducmV2LnhtbERPy6rCMBDdX/Afwgh3d011IVqNUqx6BUHwAW6HZmyL&#10;zaQ0UevfG0FwN4fznOm8NZW4U+NKywr6vQgEcWZ1ybmC03H1NwLhPLLGyjIpeJKD+azzM8VY2wfv&#10;6X7wuQgh7GJUUHhfx1K6rCCDrmdr4sBdbGPQB9jkUjf4COGmkoMoGkqDJYeGAmtaFJRdDzejoNqO&#10;j1l9Ss/LJF/vEvufJluXKvXbbZMJCE+t/4o/7o0O88fw/iUc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9w4cAAAADbAAAADwAAAAAAAAAAAAAAAACYAgAAZHJzL2Rvd25y&#10;ZXYueG1sUEsFBgAAAAAEAAQA9QAAAIUDAAAAAA==&#10;" path="m,l8568,e" filled="f" strokeweight=".72pt">
                    <v:path arrowok="t" o:connecttype="custom" o:connectlocs="0,0;8568,0" o:connectangles="0,0"/>
                  </v:shape>
                </v:group>
                <w10:anchorlock/>
              </v:group>
            </w:pict>
          </mc:Fallback>
        </mc:AlternateContent>
      </w:r>
    </w:p>
    <w:p w14:paraId="4DB54671" w14:textId="77777777" w:rsidR="00AB5BE2" w:rsidRDefault="00AB5BE2">
      <w:pPr>
        <w:rPr>
          <w:rFonts w:ascii="Times New Roman" w:eastAsia="Times New Roman" w:hAnsi="Times New Roman" w:cs="Times New Roman"/>
          <w:i/>
        </w:rPr>
      </w:pPr>
    </w:p>
    <w:p w14:paraId="3E5C3684" w14:textId="09D5D63C" w:rsidR="00AB5BE2" w:rsidRDefault="002A6BCA">
      <w:pPr>
        <w:pStyle w:val="BodyText"/>
        <w:spacing w:before="183" w:line="259" w:lineRule="auto"/>
        <w:ind w:left="240" w:right="129"/>
      </w:pPr>
      <w:r>
        <w:t>The target sample size of the MCBS has traditionally been designed to yield 11,500 completed</w:t>
      </w:r>
      <w:r>
        <w:rPr>
          <w:spacing w:val="-15"/>
        </w:rPr>
        <w:t xml:space="preserve"> </w:t>
      </w:r>
      <w:r>
        <w:t>cases providing Cost and Use data per year (approximately 1,000 disabled enrollees under the age</w:t>
      </w:r>
      <w:r>
        <w:rPr>
          <w:spacing w:val="12"/>
        </w:rPr>
        <w:t xml:space="preserve"> </w:t>
      </w:r>
      <w:r>
        <w:t>of 65 in each of two age strata, and 1,900 enrollees in each of five age strata for enrollees 65</w:t>
      </w:r>
      <w:r>
        <w:rPr>
          <w:spacing w:val="-5"/>
        </w:rPr>
        <w:t xml:space="preserve"> </w:t>
      </w:r>
      <w:r>
        <w:t xml:space="preserve">or older). This clearance request </w:t>
      </w:r>
      <w:r w:rsidR="00237448">
        <w:t xml:space="preserve">modifies the sample design permanently by </w:t>
      </w:r>
      <w:r>
        <w:t>increa</w:t>
      </w:r>
      <w:r w:rsidR="00237448">
        <w:t>sing</w:t>
      </w:r>
      <w:r>
        <w:t xml:space="preserve"> the sample size to achieve 75 additional Hispanic completes added to each</w:t>
      </w:r>
      <w:r>
        <w:rPr>
          <w:spacing w:val="-5"/>
        </w:rPr>
        <w:t xml:space="preserve"> </w:t>
      </w:r>
      <w:r>
        <w:t>Fall round target (2016, 2017, 2018)  as well as adding up to 200 additional dual-eligible (Medicare/Medicaid)</w:t>
      </w:r>
      <w:r>
        <w:rPr>
          <w:spacing w:val="-16"/>
        </w:rPr>
        <w:t xml:space="preserve"> </w:t>
      </w:r>
      <w:r>
        <w:t>completed</w:t>
      </w:r>
    </w:p>
    <w:p w14:paraId="217DE870" w14:textId="5D474685" w:rsidR="00AB5BE2" w:rsidRDefault="002A6BCA">
      <w:pPr>
        <w:pStyle w:val="BodyText"/>
        <w:spacing w:before="54" w:line="256" w:lineRule="auto"/>
        <w:ind w:left="120" w:right="146"/>
      </w:pPr>
      <w:r>
        <w:t>cases beginning in 2017 (Round 79) and every year thereafter. These small oversamples</w:t>
      </w:r>
      <w:r>
        <w:rPr>
          <w:spacing w:val="-16"/>
        </w:rPr>
        <w:t xml:space="preserve"> </w:t>
      </w:r>
      <w:r>
        <w:t>will improve analyses of these small population</w:t>
      </w:r>
      <w:r>
        <w:rPr>
          <w:spacing w:val="-6"/>
        </w:rPr>
        <w:t xml:space="preserve"> </w:t>
      </w:r>
      <w:r>
        <w:t>groups.</w:t>
      </w:r>
      <w:r w:rsidR="00237448">
        <w:t xml:space="preserve"> This change will allow for improved precision </w:t>
      </w:r>
      <w:r w:rsidR="00B1543B">
        <w:t xml:space="preserve">of estimates in the </w:t>
      </w:r>
      <w:r w:rsidR="00237448">
        <w:t xml:space="preserve">analysis of Medicare cost and use for these two population groups – Hispanics and dual eligible beneficiaries. </w:t>
      </w:r>
    </w:p>
    <w:p w14:paraId="764ADD09" w14:textId="77777777" w:rsidR="00AB5BE2" w:rsidRDefault="002A6BCA">
      <w:pPr>
        <w:pStyle w:val="BodyText"/>
        <w:spacing w:before="166" w:line="259" w:lineRule="auto"/>
        <w:ind w:left="120" w:right="146"/>
      </w:pPr>
      <w:r>
        <w:t>To achieve the desired number of completed cases, the MCBS selects new sample persons</w:t>
      </w:r>
      <w:r>
        <w:rPr>
          <w:spacing w:val="-16"/>
        </w:rPr>
        <w:t xml:space="preserve"> </w:t>
      </w:r>
      <w:r>
        <w:t>each year to compensate for nonresponse, attrition, and retirement of sample people in the</w:t>
      </w:r>
      <w:r>
        <w:rPr>
          <w:spacing w:val="-5"/>
        </w:rPr>
        <w:t xml:space="preserve"> </w:t>
      </w:r>
      <w:r>
        <w:t>oldest panel, and to include the newly eligible population, while continuing to interview the</w:t>
      </w:r>
      <w:r>
        <w:rPr>
          <w:spacing w:val="-14"/>
        </w:rPr>
        <w:t xml:space="preserve"> </w:t>
      </w:r>
      <w:r>
        <w:t>non-retired portion of the continuing</w:t>
      </w:r>
      <w:r>
        <w:rPr>
          <w:spacing w:val="-4"/>
        </w:rPr>
        <w:t xml:space="preserve"> </w:t>
      </w:r>
      <w:r>
        <w:t>sample.</w:t>
      </w:r>
    </w:p>
    <w:p w14:paraId="310EA5FF" w14:textId="6B886C46" w:rsidR="00AB5BE2" w:rsidRDefault="002A6BCA">
      <w:pPr>
        <w:pStyle w:val="BodyText"/>
        <w:spacing w:before="163" w:line="259" w:lineRule="auto"/>
        <w:ind w:left="120" w:right="199"/>
      </w:pPr>
      <w:r>
        <w:t>Through 2009, the MCBS had generally added approximately 6,500 beneficiaries to the</w:t>
      </w:r>
      <w:r>
        <w:rPr>
          <w:spacing w:val="-13"/>
        </w:rPr>
        <w:t xml:space="preserve"> </w:t>
      </w:r>
      <w:r>
        <w:t>sample in the September - December round each year to replace the existing panel and to offset</w:t>
      </w:r>
      <w:r>
        <w:rPr>
          <w:spacing w:val="-17"/>
        </w:rPr>
        <w:t xml:space="preserve"> </w:t>
      </w:r>
      <w:r>
        <w:t>sample losses due to non-response and attrition. This number can increase or decrease depending</w:t>
      </w:r>
      <w:r>
        <w:rPr>
          <w:spacing w:val="-13"/>
        </w:rPr>
        <w:t xml:space="preserve"> </w:t>
      </w:r>
      <w:r>
        <w:t>on available resources and the extent of non-response in the previous rounds. For</w:t>
      </w:r>
      <w:r>
        <w:rPr>
          <w:spacing w:val="-6"/>
        </w:rPr>
        <w:t xml:space="preserve"> </w:t>
      </w:r>
      <w:r>
        <w:t>example, beginning in the fall round of 2010, the number of beneficiaries included in the sample</w:t>
      </w:r>
      <w:r>
        <w:rPr>
          <w:spacing w:val="-12"/>
        </w:rPr>
        <w:t xml:space="preserve"> </w:t>
      </w:r>
      <w:r>
        <w:t>was increased to approximately 7,400 to compensate for declining response rates. By 2015,</w:t>
      </w:r>
      <w:r>
        <w:rPr>
          <w:spacing w:val="-13"/>
        </w:rPr>
        <w:t xml:space="preserve"> </w:t>
      </w:r>
      <w:r>
        <w:t>the sample has increased further to approximately 8,500, with an additional 123 additional cases</w:t>
      </w:r>
      <w:r>
        <w:rPr>
          <w:spacing w:val="-11"/>
        </w:rPr>
        <w:t xml:space="preserve"> </w:t>
      </w:r>
      <w:r>
        <w:t>to support Hispanic oversampling,Approximately 2,400 sample persons in the oldest panel</w:t>
      </w:r>
      <w:r>
        <w:rPr>
          <w:spacing w:val="-9"/>
        </w:rPr>
        <w:t xml:space="preserve"> </w:t>
      </w:r>
      <w:r>
        <w:t>are retired from the study in the May - August round each year, but this number also varies</w:t>
      </w:r>
      <w:r>
        <w:rPr>
          <w:spacing w:val="-12"/>
        </w:rPr>
        <w:t xml:space="preserve"> </w:t>
      </w:r>
      <w:r>
        <w:t>from year to year. As a result, the sample size averages approximately 14,700 interviews per</w:t>
      </w:r>
      <w:r>
        <w:rPr>
          <w:spacing w:val="-14"/>
        </w:rPr>
        <w:t xml:space="preserve"> </w:t>
      </w:r>
      <w:r>
        <w:t>round, yielding up to 11,500 cases with completed annual utilization and expenditure</w:t>
      </w:r>
      <w:r>
        <w:rPr>
          <w:spacing w:val="-17"/>
        </w:rPr>
        <w:t xml:space="preserve"> </w:t>
      </w:r>
      <w:r>
        <w:t>information.</w:t>
      </w:r>
    </w:p>
    <w:p w14:paraId="1A02E7B4" w14:textId="77777777" w:rsidR="00AB5BE2" w:rsidRDefault="002A6BCA">
      <w:pPr>
        <w:pStyle w:val="BodyText"/>
        <w:spacing w:before="163" w:line="259" w:lineRule="auto"/>
        <w:ind w:left="120" w:right="199"/>
      </w:pPr>
      <w:r>
        <w:t>Sample persons who refuse one or more rounds or who cannot be located for one of</w:t>
      </w:r>
      <w:r>
        <w:rPr>
          <w:spacing w:val="-8"/>
        </w:rPr>
        <w:t xml:space="preserve"> </w:t>
      </w:r>
      <w:r>
        <w:t>the scheduled interviews are not counted as completed cases. On the other hand, proxy</w:t>
      </w:r>
      <w:r>
        <w:rPr>
          <w:spacing w:val="-14"/>
        </w:rPr>
        <w:t xml:space="preserve"> </w:t>
      </w:r>
      <w:r>
        <w:t>interviews are attempted for deceased sample persons. If data are collected through the date of death,</w:t>
      </w:r>
      <w:r>
        <w:rPr>
          <w:spacing w:val="-17"/>
        </w:rPr>
        <w:t xml:space="preserve"> </w:t>
      </w:r>
      <w:r>
        <w:t>then such cases are counted as completes. For sample persons who reside in both a community and</w:t>
      </w:r>
      <w:r>
        <w:rPr>
          <w:spacing w:val="-10"/>
        </w:rPr>
        <w:t xml:space="preserve"> </w:t>
      </w:r>
      <w:r>
        <w:t>a facility setting, the round is considered complete if both community and facility interviews</w:t>
      </w:r>
      <w:r>
        <w:rPr>
          <w:spacing w:val="-17"/>
        </w:rPr>
        <w:t xml:space="preserve"> </w:t>
      </w:r>
      <w:r>
        <w:t>are completed. Sample persons remain in the survey when they are unavailable for an interview in</w:t>
      </w:r>
      <w:r>
        <w:rPr>
          <w:spacing w:val="-16"/>
        </w:rPr>
        <w:t xml:space="preserve"> </w:t>
      </w:r>
      <w:r>
        <w:t>a given round; that is, they are carried forward into the next round. For these individuals</w:t>
      </w:r>
      <w:r>
        <w:rPr>
          <w:spacing w:val="-10"/>
        </w:rPr>
        <w:t xml:space="preserve"> </w:t>
      </w:r>
      <w:r>
        <w:t>the reference period for their next core interview covers the period since their last interview so</w:t>
      </w:r>
      <w:r>
        <w:rPr>
          <w:spacing w:val="-16"/>
        </w:rPr>
        <w:t xml:space="preserve"> </w:t>
      </w:r>
      <w:r>
        <w:t>that there will not be a gap in coverage of utilization and expenditure data. Modules are</w:t>
      </w:r>
      <w:r>
        <w:rPr>
          <w:spacing w:val="-7"/>
        </w:rPr>
        <w:t xml:space="preserve"> </w:t>
      </w:r>
      <w:r>
        <w:t>round- specific and only administered once a year. If a sample person is unavailable for two rounds in</w:t>
      </w:r>
      <w:r>
        <w:rPr>
          <w:spacing w:val="-15"/>
        </w:rPr>
        <w:t xml:space="preserve"> </w:t>
      </w:r>
      <w:r>
        <w:t>a row, they are not scheduled for any further follow-up because extension of the recall</w:t>
      </w:r>
      <w:r>
        <w:rPr>
          <w:spacing w:val="-12"/>
        </w:rPr>
        <w:t xml:space="preserve"> </w:t>
      </w:r>
      <w:r>
        <w:t xml:space="preserve">period </w:t>
      </w:r>
      <w:r>
        <w:lastRenderedPageBreak/>
        <w:t>beyond eight months is not feasible. Such cases are treated as nonresponding</w:t>
      </w:r>
      <w:r>
        <w:rPr>
          <w:spacing w:val="-18"/>
        </w:rPr>
        <w:t xml:space="preserve"> </w:t>
      </w:r>
      <w:r>
        <w:t>cases.</w:t>
      </w:r>
    </w:p>
    <w:p w14:paraId="7C7FA37A" w14:textId="77777777" w:rsidR="00AB5BE2" w:rsidRDefault="002A6BCA">
      <w:pPr>
        <w:pStyle w:val="BodyText"/>
        <w:spacing w:before="161" w:line="259" w:lineRule="auto"/>
        <w:ind w:left="120" w:right="146"/>
      </w:pPr>
      <w:r>
        <w:t>A broad range of statistics are produced from the MCBS. Robustness and generalizability</w:t>
      </w:r>
      <w:r>
        <w:rPr>
          <w:spacing w:val="-16"/>
        </w:rPr>
        <w:t xml:space="preserve"> </w:t>
      </w:r>
      <w:r>
        <w:t>have been stressed in sample design rather than customizing for specific goals. However,</w:t>
      </w:r>
      <w:r>
        <w:rPr>
          <w:spacing w:val="-13"/>
        </w:rPr>
        <w:t xml:space="preserve"> </w:t>
      </w:r>
      <w:r>
        <w:t>recent changes to the sampling methodology allow for analysis of additional groups of</w:t>
      </w:r>
      <w:r>
        <w:rPr>
          <w:spacing w:val="-16"/>
        </w:rPr>
        <w:t xml:space="preserve"> </w:t>
      </w:r>
      <w:r>
        <w:t>beneficiaries. The MCBS will continue to over-sample the extreme elderly and the disabled</w:t>
      </w:r>
      <w:r>
        <w:rPr>
          <w:spacing w:val="-18"/>
        </w:rPr>
        <w:t xml:space="preserve"> </w:t>
      </w:r>
      <w:r>
        <w:t>beneficiaries.</w:t>
      </w:r>
    </w:p>
    <w:p w14:paraId="47AF7D46" w14:textId="68BDD799" w:rsidR="00AB5BE2" w:rsidRDefault="002A6BCA">
      <w:pPr>
        <w:pStyle w:val="BodyText"/>
        <w:spacing w:before="1" w:line="254" w:lineRule="auto"/>
        <w:ind w:left="120" w:right="199"/>
      </w:pPr>
      <w:r>
        <w:t>Beginning in 2015, the Hispanic population are also oversampled with a goal of obtaining</w:t>
      </w:r>
      <w:r>
        <w:rPr>
          <w:spacing w:val="-14"/>
        </w:rPr>
        <w:t xml:space="preserve"> </w:t>
      </w:r>
      <w:r>
        <w:t>an additional 75 completed interviews per year from Hispanics residing outside of Puerto</w:t>
      </w:r>
      <w:r>
        <w:rPr>
          <w:spacing w:val="-12"/>
        </w:rPr>
        <w:t xml:space="preserve"> </w:t>
      </w:r>
      <w:r>
        <w:t xml:space="preserve">Rico. </w:t>
      </w:r>
      <w:r w:rsidR="00B1543B">
        <w:t xml:space="preserve">. This clearance proposes that in the Fall of 2016 (Round 76) and every year thereafter, this oversample continues, thus permanently increasing by 75 completes the number of Hispanics represented in the data. </w:t>
      </w:r>
      <w:r>
        <w:t>Also beginning in 2015, current-year enrollees are included in the sampling frame</w:t>
      </w:r>
      <w:r>
        <w:rPr>
          <w:spacing w:val="-6"/>
        </w:rPr>
        <w:t xml:space="preserve"> </w:t>
      </w:r>
      <w:r>
        <w:t>of beneficiaries from which the new panel sample is selected</w:t>
      </w:r>
      <w:r>
        <w:rPr>
          <w:position w:val="9"/>
          <w:sz w:val="16"/>
        </w:rPr>
        <w:t>1</w:t>
      </w:r>
      <w:r>
        <w:t>. And beginning in 2017,</w:t>
      </w:r>
      <w:r>
        <w:rPr>
          <w:spacing w:val="-9"/>
        </w:rPr>
        <w:t xml:space="preserve"> </w:t>
      </w:r>
      <w:r>
        <w:t>200</w:t>
      </w:r>
    </w:p>
    <w:p w14:paraId="3265CD4F" w14:textId="77777777" w:rsidR="00AB5BE2" w:rsidRDefault="00AB5BE2">
      <w:pPr>
        <w:rPr>
          <w:rFonts w:ascii="Times New Roman" w:eastAsia="Times New Roman" w:hAnsi="Times New Roman" w:cs="Times New Roman"/>
          <w:sz w:val="20"/>
          <w:szCs w:val="20"/>
        </w:rPr>
      </w:pPr>
    </w:p>
    <w:p w14:paraId="0682123D" w14:textId="77777777" w:rsidR="00AB5BE2" w:rsidRDefault="00AB5BE2">
      <w:pPr>
        <w:rPr>
          <w:rFonts w:ascii="Times New Roman" w:eastAsia="Times New Roman" w:hAnsi="Times New Roman" w:cs="Times New Roman"/>
          <w:sz w:val="20"/>
          <w:szCs w:val="20"/>
        </w:rPr>
      </w:pPr>
    </w:p>
    <w:p w14:paraId="47026D06" w14:textId="77777777" w:rsidR="00AB5BE2" w:rsidRDefault="00AB5BE2">
      <w:pPr>
        <w:spacing w:before="8"/>
        <w:rPr>
          <w:rFonts w:ascii="Times New Roman" w:eastAsia="Times New Roman" w:hAnsi="Times New Roman" w:cs="Times New Roman"/>
        </w:rPr>
      </w:pPr>
    </w:p>
    <w:p w14:paraId="431D683B" w14:textId="6A24794A" w:rsidR="00AB5BE2" w:rsidRDefault="00456CAD">
      <w:pPr>
        <w:spacing w:line="20" w:lineRule="exact"/>
        <w:ind w:left="1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4697A8D" wp14:editId="6CA3FCC1">
                <wp:extent cx="1838325" cy="9525"/>
                <wp:effectExtent l="5080" t="9525" r="4445" b="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3" name="Group 11"/>
                        <wpg:cNvGrpSpPr>
                          <a:grpSpLocks/>
                        </wpg:cNvGrpSpPr>
                        <wpg:grpSpPr bwMode="auto">
                          <a:xfrm>
                            <a:off x="7" y="7"/>
                            <a:ext cx="2881" cy="2"/>
                            <a:chOff x="7" y="7"/>
                            <a:chExt cx="2881" cy="2"/>
                          </a:xfrm>
                        </wpg:grpSpPr>
                        <wps:wsp>
                          <wps:cNvPr id="14" name="Freeform 12"/>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CB18DF" id="Group 10"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">
                <v:group id="Group 11"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2"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BFXsEA&#10;AADbAAAADwAAAGRycy9kb3ducmV2LnhtbERPy6rCMBDdC/5DGMGdpoqIVKOIekUXCtcHuByasS02&#10;k94mav17Iwh3N4fznMmsNoV4UOVyywp63QgEcWJ1zqmC0/GnMwLhPLLGwjIpeJGD2bTZmGCs7ZN/&#10;6XHwqQgh7GJUkHlfxlK6JCODrmtL4sBdbWXQB1ilUlf4DOGmkP0oGkqDOYeGDEtaZJTcDnejYL3f&#10;meuxPq8v29fpb9C7r5a5XinVbtXzMQhPtf8Xf90bHeYP4PNLOE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wRV7BAAAA2wAAAA8AAAAAAAAAAAAAAAAAmAIAAGRycy9kb3du&#10;cmV2LnhtbFBLBQYAAAAABAAEAPUAAACGAwAAAAA=&#10;" path="m,l2881,e" filled="f" strokeweight=".72pt">
                    <v:path arrowok="t" o:connecttype="custom" o:connectlocs="0,0;2881,0" o:connectangles="0,0"/>
                  </v:shape>
                </v:group>
                <w10:anchorlock/>
              </v:group>
            </w:pict>
          </mc:Fallback>
        </mc:AlternateContent>
      </w:r>
    </w:p>
    <w:p w14:paraId="5A346C3C" w14:textId="77777777" w:rsidR="00AB5BE2" w:rsidRDefault="002A6BCA">
      <w:pPr>
        <w:spacing w:before="91" w:line="244" w:lineRule="auto"/>
        <w:ind w:left="120" w:right="146"/>
        <w:rPr>
          <w:rFonts w:ascii="Times New Roman" w:eastAsia="Times New Roman" w:hAnsi="Times New Roman" w:cs="Times New Roman"/>
          <w:sz w:val="20"/>
          <w:szCs w:val="20"/>
        </w:rPr>
      </w:pPr>
      <w:r>
        <w:rPr>
          <w:rFonts w:ascii="Calibri"/>
          <w:position w:val="7"/>
          <w:sz w:val="13"/>
        </w:rPr>
        <w:t xml:space="preserve">1 </w:t>
      </w:r>
      <w:r>
        <w:rPr>
          <w:rFonts w:ascii="Times New Roman"/>
          <w:sz w:val="20"/>
        </w:rPr>
        <w:t>Under the historical MCBS system, current-year enrollees would not be sampled until the year</w:t>
      </w:r>
      <w:r>
        <w:rPr>
          <w:rFonts w:ascii="Times New Roman"/>
          <w:spacing w:val="-22"/>
          <w:sz w:val="20"/>
        </w:rPr>
        <w:t xml:space="preserve"> </w:t>
      </w:r>
      <w:r>
        <w:rPr>
          <w:rFonts w:ascii="Times New Roman"/>
          <w:sz w:val="20"/>
        </w:rPr>
        <w:t>following</w:t>
      </w:r>
      <w:r>
        <w:rPr>
          <w:rFonts w:ascii="Times New Roman"/>
          <w:w w:val="99"/>
          <w:sz w:val="20"/>
        </w:rPr>
        <w:t xml:space="preserve"> </w:t>
      </w:r>
      <w:r>
        <w:rPr>
          <w:rFonts w:ascii="Times New Roman"/>
          <w:sz w:val="20"/>
        </w:rPr>
        <w:t>enrollment.</w:t>
      </w:r>
    </w:p>
    <w:p w14:paraId="28291A9B" w14:textId="77777777" w:rsidR="00AB5BE2" w:rsidRDefault="00AB5BE2">
      <w:pPr>
        <w:spacing w:line="244" w:lineRule="auto"/>
        <w:rPr>
          <w:rFonts w:ascii="Times New Roman" w:eastAsia="Times New Roman" w:hAnsi="Times New Roman" w:cs="Times New Roman"/>
          <w:sz w:val="20"/>
          <w:szCs w:val="20"/>
        </w:rPr>
        <w:sectPr w:rsidR="00AB5BE2">
          <w:pgSz w:w="12240" w:h="15840"/>
          <w:pgMar w:top="1380" w:right="1320" w:bottom="1200" w:left="1320" w:header="0" w:footer="1015" w:gutter="0"/>
          <w:cols w:space="720"/>
        </w:sectPr>
      </w:pPr>
    </w:p>
    <w:p w14:paraId="4BEE79DC" w14:textId="77777777" w:rsidR="00AB5BE2" w:rsidRDefault="002A6BCA">
      <w:pPr>
        <w:pStyle w:val="BodyText"/>
        <w:spacing w:before="54" w:line="244" w:lineRule="auto"/>
        <w:ind w:left="220" w:right="201"/>
      </w:pPr>
      <w:r>
        <w:lastRenderedPageBreak/>
        <w:t>additional dual-eligible (Medicare/Medicaid enrollees) beneficiaries are planned to be added</w:t>
      </w:r>
      <w:r>
        <w:rPr>
          <w:spacing w:val="-14"/>
        </w:rPr>
        <w:t xml:space="preserve"> </w:t>
      </w:r>
      <w:r>
        <w:t>to the Fall round sample</w:t>
      </w:r>
      <w:r>
        <w:rPr>
          <w:spacing w:val="-3"/>
        </w:rPr>
        <w:t xml:space="preserve"> </w:t>
      </w:r>
      <w:r>
        <w:t>targets</w:t>
      </w:r>
      <w:r>
        <w:rPr>
          <w:position w:val="9"/>
          <w:sz w:val="16"/>
        </w:rPr>
        <w:t>2</w:t>
      </w:r>
      <w:r>
        <w:t>.</w:t>
      </w:r>
    </w:p>
    <w:p w14:paraId="16C5C6B0" w14:textId="77777777" w:rsidR="00AB5BE2" w:rsidRDefault="002A6BCA">
      <w:pPr>
        <w:pStyle w:val="BodyText"/>
        <w:spacing w:before="179" w:line="259" w:lineRule="auto"/>
        <w:ind w:left="220" w:right="201"/>
      </w:pPr>
      <w:r>
        <w:t>The methodology for drawing the samples is described later in this document. The number</w:t>
      </w:r>
      <w:r>
        <w:rPr>
          <w:spacing w:val="-15"/>
        </w:rPr>
        <w:t xml:space="preserve"> </w:t>
      </w:r>
      <w:r>
        <w:t>of cases to be selected each year (designated sample sizes) are larger than the targeted number</w:t>
      </w:r>
      <w:r>
        <w:rPr>
          <w:spacing w:val="-19"/>
        </w:rPr>
        <w:t xml:space="preserve"> </w:t>
      </w:r>
      <w:r>
        <w:t>of completes to compensate for non-response, ineligibility, and attrition. To see an illustration</w:t>
      </w:r>
      <w:r>
        <w:rPr>
          <w:spacing w:val="-14"/>
        </w:rPr>
        <w:t xml:space="preserve"> </w:t>
      </w:r>
      <w:r>
        <w:t>of the extent of the compensation necessary in Round 73 to achieve the desired number of</w:t>
      </w:r>
      <w:r>
        <w:rPr>
          <w:spacing w:val="-14"/>
        </w:rPr>
        <w:t xml:space="preserve"> </w:t>
      </w:r>
      <w:r>
        <w:t>cases providing annual data, see Table</w:t>
      </w:r>
      <w:r>
        <w:rPr>
          <w:spacing w:val="-7"/>
        </w:rPr>
        <w:t xml:space="preserve"> </w:t>
      </w:r>
      <w:r>
        <w:t>B.2.</w:t>
      </w:r>
    </w:p>
    <w:p w14:paraId="3C6418A4" w14:textId="77777777" w:rsidR="00AB5BE2" w:rsidRDefault="002A6BCA">
      <w:pPr>
        <w:pStyle w:val="BodyText"/>
        <w:spacing w:before="163" w:line="256" w:lineRule="auto"/>
        <w:ind w:left="220" w:right="201"/>
      </w:pPr>
      <w:r>
        <w:t>Table B.2: Sample Size Needed to Compensate for Initial Non-Response and Ineligibility in</w:t>
      </w:r>
      <w:r>
        <w:rPr>
          <w:spacing w:val="-17"/>
        </w:rPr>
        <w:t xml:space="preserve"> </w:t>
      </w:r>
      <w:r>
        <w:t>the 2015 Fall</w:t>
      </w:r>
      <w:r>
        <w:rPr>
          <w:spacing w:val="-3"/>
        </w:rPr>
        <w:t xml:space="preserve"> </w:t>
      </w:r>
      <w:r>
        <w:t>Round</w:t>
      </w:r>
    </w:p>
    <w:p w14:paraId="67122916" w14:textId="77777777" w:rsidR="00AB5BE2" w:rsidRDefault="00AB5BE2">
      <w:pPr>
        <w:spacing w:before="11"/>
        <w:rPr>
          <w:rFonts w:ascii="Times New Roman" w:eastAsia="Times New Roman" w:hAnsi="Times New Roman" w:cs="Times New Roman"/>
          <w:sz w:val="14"/>
          <w:szCs w:val="14"/>
        </w:rPr>
      </w:pPr>
    </w:p>
    <w:tbl>
      <w:tblPr>
        <w:tblW w:w="0" w:type="auto"/>
        <w:tblInd w:w="112" w:type="dxa"/>
        <w:tblLayout w:type="fixed"/>
        <w:tblCellMar>
          <w:left w:w="0" w:type="dxa"/>
          <w:right w:w="0" w:type="dxa"/>
        </w:tblCellMar>
        <w:tblLook w:val="01E0" w:firstRow="1" w:lastRow="1" w:firstColumn="1" w:lastColumn="1" w:noHBand="0" w:noVBand="0"/>
      </w:tblPr>
      <w:tblGrid>
        <w:gridCol w:w="2215"/>
        <w:gridCol w:w="3671"/>
        <w:gridCol w:w="2890"/>
      </w:tblGrid>
      <w:tr w:rsidR="00AB5BE2" w14:paraId="46033187" w14:textId="77777777">
        <w:trPr>
          <w:trHeight w:hRule="exact" w:val="490"/>
        </w:trPr>
        <w:tc>
          <w:tcPr>
            <w:tcW w:w="8776" w:type="dxa"/>
            <w:gridSpan w:val="3"/>
            <w:tcBorders>
              <w:top w:val="single" w:sz="17" w:space="0" w:color="000000"/>
              <w:left w:val="nil"/>
              <w:bottom w:val="nil"/>
              <w:right w:val="nil"/>
            </w:tcBorders>
          </w:tcPr>
          <w:p w14:paraId="3EBF2535" w14:textId="77777777" w:rsidR="00AB5BE2" w:rsidRDefault="002A6BCA">
            <w:pPr>
              <w:pStyle w:val="TableParagraph"/>
              <w:spacing w:before="42"/>
              <w:ind w:left="108"/>
              <w:rPr>
                <w:rFonts w:ascii="Times New Roman" w:eastAsia="Times New Roman" w:hAnsi="Times New Roman" w:cs="Times New Roman"/>
              </w:rPr>
            </w:pPr>
            <w:r>
              <w:rPr>
                <w:rFonts w:ascii="Times New Roman"/>
              </w:rPr>
              <w:t>Table B.2: Sample Size Needed to Compensate for Initial Non-Response and</w:t>
            </w:r>
            <w:r>
              <w:rPr>
                <w:rFonts w:ascii="Times New Roman"/>
                <w:spacing w:val="-23"/>
              </w:rPr>
              <w:t xml:space="preserve"> </w:t>
            </w:r>
            <w:r>
              <w:rPr>
                <w:rFonts w:ascii="Times New Roman"/>
              </w:rPr>
              <w:t>Ineligibility</w:t>
            </w:r>
          </w:p>
        </w:tc>
      </w:tr>
      <w:tr w:rsidR="00AB5BE2" w14:paraId="3E8F6743" w14:textId="77777777">
        <w:trPr>
          <w:trHeight w:hRule="exact" w:val="432"/>
        </w:trPr>
        <w:tc>
          <w:tcPr>
            <w:tcW w:w="2215" w:type="dxa"/>
            <w:tcBorders>
              <w:top w:val="nil"/>
              <w:left w:val="nil"/>
              <w:bottom w:val="nil"/>
              <w:right w:val="nil"/>
            </w:tcBorders>
          </w:tcPr>
          <w:p w14:paraId="038FE8A1" w14:textId="77777777" w:rsidR="00AB5BE2" w:rsidRDefault="002A6BCA">
            <w:pPr>
              <w:pStyle w:val="TableParagraph"/>
              <w:spacing w:before="150"/>
              <w:ind w:left="201"/>
              <w:rPr>
                <w:rFonts w:ascii="Times New Roman" w:eastAsia="Times New Roman" w:hAnsi="Times New Roman" w:cs="Times New Roman"/>
              </w:rPr>
            </w:pPr>
            <w:r>
              <w:rPr>
                <w:rFonts w:ascii="Times New Roman"/>
              </w:rPr>
              <w:t>Age on July 1</w:t>
            </w:r>
            <w:r>
              <w:rPr>
                <w:rFonts w:ascii="Times New Roman"/>
                <w:spacing w:val="-4"/>
              </w:rPr>
              <w:t xml:space="preserve"> </w:t>
            </w:r>
            <w:r>
              <w:rPr>
                <w:rFonts w:ascii="Times New Roman"/>
              </w:rPr>
              <w:t>of</w:t>
            </w:r>
          </w:p>
        </w:tc>
        <w:tc>
          <w:tcPr>
            <w:tcW w:w="3671" w:type="dxa"/>
            <w:tcBorders>
              <w:top w:val="nil"/>
              <w:left w:val="nil"/>
              <w:bottom w:val="nil"/>
              <w:right w:val="nil"/>
            </w:tcBorders>
          </w:tcPr>
          <w:p w14:paraId="42DC2122" w14:textId="77777777" w:rsidR="00AB5BE2" w:rsidRDefault="002A6BCA">
            <w:pPr>
              <w:pStyle w:val="TableParagraph"/>
              <w:spacing w:before="150"/>
              <w:ind w:left="569"/>
              <w:rPr>
                <w:rFonts w:ascii="Times New Roman" w:eastAsia="Times New Roman" w:hAnsi="Times New Roman" w:cs="Times New Roman"/>
              </w:rPr>
            </w:pPr>
            <w:r>
              <w:rPr>
                <w:rFonts w:ascii="Times New Roman"/>
              </w:rPr>
              <w:t>Desired average number</w:t>
            </w:r>
            <w:r>
              <w:rPr>
                <w:rFonts w:ascii="Times New Roman"/>
                <w:spacing w:val="-6"/>
              </w:rPr>
              <w:t xml:space="preserve"> </w:t>
            </w:r>
            <w:r>
              <w:rPr>
                <w:rFonts w:ascii="Times New Roman"/>
              </w:rPr>
              <w:t>of</w:t>
            </w:r>
          </w:p>
        </w:tc>
        <w:tc>
          <w:tcPr>
            <w:tcW w:w="2890" w:type="dxa"/>
            <w:tcBorders>
              <w:top w:val="nil"/>
              <w:left w:val="nil"/>
              <w:bottom w:val="nil"/>
              <w:right w:val="nil"/>
            </w:tcBorders>
          </w:tcPr>
          <w:p w14:paraId="11EFFB7B" w14:textId="77777777" w:rsidR="00AB5BE2" w:rsidRDefault="002A6BCA">
            <w:pPr>
              <w:pStyle w:val="TableParagraph"/>
              <w:spacing w:before="150"/>
              <w:ind w:left="686"/>
              <w:rPr>
                <w:rFonts w:ascii="Times New Roman" w:eastAsia="Times New Roman" w:hAnsi="Times New Roman" w:cs="Times New Roman"/>
              </w:rPr>
            </w:pPr>
            <w:r>
              <w:rPr>
                <w:rFonts w:ascii="Times New Roman"/>
              </w:rPr>
              <w:t>Number sampled</w:t>
            </w:r>
            <w:r>
              <w:rPr>
                <w:rFonts w:ascii="Times New Roman"/>
                <w:spacing w:val="-4"/>
              </w:rPr>
              <w:t xml:space="preserve"> </w:t>
            </w:r>
            <w:r>
              <w:rPr>
                <w:rFonts w:ascii="Times New Roman"/>
              </w:rPr>
              <w:t>at</w:t>
            </w:r>
          </w:p>
        </w:tc>
      </w:tr>
      <w:tr w:rsidR="00AB5BE2" w14:paraId="11F53E07" w14:textId="77777777">
        <w:trPr>
          <w:trHeight w:hRule="exact" w:val="288"/>
        </w:trPr>
        <w:tc>
          <w:tcPr>
            <w:tcW w:w="2215" w:type="dxa"/>
            <w:tcBorders>
              <w:top w:val="nil"/>
              <w:left w:val="nil"/>
              <w:bottom w:val="nil"/>
              <w:right w:val="nil"/>
            </w:tcBorders>
          </w:tcPr>
          <w:p w14:paraId="1E795D6B" w14:textId="77777777" w:rsidR="00AB5BE2" w:rsidRDefault="002A6BCA">
            <w:pPr>
              <w:pStyle w:val="TableParagraph"/>
              <w:spacing w:before="6"/>
              <w:ind w:left="307"/>
              <w:rPr>
                <w:rFonts w:ascii="Times New Roman" w:eastAsia="Times New Roman" w:hAnsi="Times New Roman" w:cs="Times New Roman"/>
              </w:rPr>
            </w:pPr>
            <w:r>
              <w:rPr>
                <w:rFonts w:ascii="Times New Roman"/>
                <w:u w:val="single" w:color="000000"/>
              </w:rPr>
              <w:t>reference</w:t>
            </w:r>
            <w:r>
              <w:rPr>
                <w:rFonts w:ascii="Times New Roman"/>
                <w:spacing w:val="-2"/>
                <w:u w:val="single" w:color="000000"/>
              </w:rPr>
              <w:t xml:space="preserve"> </w:t>
            </w:r>
            <w:r>
              <w:rPr>
                <w:rFonts w:ascii="Times New Roman"/>
                <w:u w:val="single" w:color="000000"/>
              </w:rPr>
              <w:t>year</w:t>
            </w:r>
          </w:p>
        </w:tc>
        <w:tc>
          <w:tcPr>
            <w:tcW w:w="3671" w:type="dxa"/>
            <w:tcBorders>
              <w:top w:val="nil"/>
              <w:left w:val="nil"/>
              <w:bottom w:val="nil"/>
              <w:right w:val="nil"/>
            </w:tcBorders>
          </w:tcPr>
          <w:p w14:paraId="310190D0" w14:textId="77777777" w:rsidR="00AB5BE2" w:rsidRDefault="002A6BCA">
            <w:pPr>
              <w:pStyle w:val="TableParagraph"/>
              <w:spacing w:before="6"/>
              <w:ind w:left="545"/>
              <w:rPr>
                <w:rFonts w:ascii="Times New Roman" w:eastAsia="Times New Roman" w:hAnsi="Times New Roman" w:cs="Times New Roman"/>
              </w:rPr>
            </w:pPr>
            <w:r>
              <w:rPr>
                <w:rFonts w:ascii="Times New Roman"/>
                <w:u w:val="single" w:color="000000"/>
              </w:rPr>
              <w:t>cases providing annual</w:t>
            </w:r>
            <w:r>
              <w:rPr>
                <w:rFonts w:ascii="Times New Roman"/>
                <w:spacing w:val="-6"/>
                <w:u w:val="single" w:color="000000"/>
              </w:rPr>
              <w:t xml:space="preserve"> </w:t>
            </w:r>
            <w:r>
              <w:rPr>
                <w:rFonts w:ascii="Times New Roman"/>
                <w:u w:val="single" w:color="000000"/>
              </w:rPr>
              <w:t>data</w:t>
            </w:r>
          </w:p>
        </w:tc>
        <w:tc>
          <w:tcPr>
            <w:tcW w:w="2890" w:type="dxa"/>
            <w:tcBorders>
              <w:top w:val="nil"/>
              <w:left w:val="nil"/>
              <w:bottom w:val="nil"/>
              <w:right w:val="nil"/>
            </w:tcBorders>
          </w:tcPr>
          <w:p w14:paraId="241D4538" w14:textId="77777777" w:rsidR="00AB5BE2" w:rsidRDefault="002A6BCA">
            <w:pPr>
              <w:pStyle w:val="TableParagraph"/>
              <w:spacing w:before="6"/>
              <w:ind w:left="1060"/>
              <w:rPr>
                <w:rFonts w:ascii="Times New Roman" w:eastAsia="Times New Roman" w:hAnsi="Times New Roman" w:cs="Times New Roman"/>
              </w:rPr>
            </w:pPr>
            <w:r>
              <w:rPr>
                <w:rFonts w:ascii="Times New Roman"/>
                <w:u w:val="single" w:color="000000"/>
              </w:rPr>
              <w:t>Round</w:t>
            </w:r>
            <w:r>
              <w:rPr>
                <w:rFonts w:ascii="Times New Roman"/>
                <w:spacing w:val="2"/>
                <w:u w:val="single" w:color="000000"/>
              </w:rPr>
              <w:t xml:space="preserve"> </w:t>
            </w:r>
            <w:r>
              <w:rPr>
                <w:rFonts w:ascii="Times New Roman"/>
                <w:u w:val="single" w:color="000000"/>
              </w:rPr>
              <w:t>73*</w:t>
            </w:r>
          </w:p>
        </w:tc>
      </w:tr>
      <w:tr w:rsidR="00AB5BE2" w14:paraId="73F53591" w14:textId="77777777">
        <w:trPr>
          <w:trHeight w:hRule="exact" w:val="288"/>
        </w:trPr>
        <w:tc>
          <w:tcPr>
            <w:tcW w:w="2215" w:type="dxa"/>
            <w:tcBorders>
              <w:top w:val="nil"/>
              <w:left w:val="nil"/>
              <w:bottom w:val="nil"/>
              <w:right w:val="nil"/>
            </w:tcBorders>
          </w:tcPr>
          <w:p w14:paraId="08594D5E" w14:textId="77777777" w:rsidR="00AB5BE2" w:rsidRDefault="002A6BCA">
            <w:pPr>
              <w:pStyle w:val="TableParagraph"/>
              <w:spacing w:before="6"/>
              <w:ind w:left="731"/>
              <w:rPr>
                <w:rFonts w:ascii="Times New Roman" w:eastAsia="Times New Roman" w:hAnsi="Times New Roman" w:cs="Times New Roman"/>
              </w:rPr>
            </w:pPr>
            <w:r>
              <w:rPr>
                <w:rFonts w:ascii="Times New Roman"/>
              </w:rPr>
              <w:t>0-44</w:t>
            </w:r>
          </w:p>
        </w:tc>
        <w:tc>
          <w:tcPr>
            <w:tcW w:w="3671" w:type="dxa"/>
            <w:tcBorders>
              <w:top w:val="nil"/>
              <w:left w:val="nil"/>
              <w:bottom w:val="nil"/>
              <w:right w:val="nil"/>
            </w:tcBorders>
          </w:tcPr>
          <w:p w14:paraId="64F9B2D0"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334</w:t>
            </w:r>
          </w:p>
        </w:tc>
        <w:tc>
          <w:tcPr>
            <w:tcW w:w="2890" w:type="dxa"/>
            <w:tcBorders>
              <w:top w:val="nil"/>
              <w:left w:val="nil"/>
              <w:bottom w:val="nil"/>
              <w:right w:val="nil"/>
            </w:tcBorders>
          </w:tcPr>
          <w:p w14:paraId="5A4DC115" w14:textId="77777777" w:rsidR="00AB5BE2" w:rsidRDefault="002A6BCA">
            <w:pPr>
              <w:pStyle w:val="TableParagraph"/>
              <w:spacing w:before="6"/>
              <w:ind w:left="205"/>
              <w:jc w:val="center"/>
              <w:rPr>
                <w:rFonts w:ascii="Times New Roman" w:eastAsia="Times New Roman" w:hAnsi="Times New Roman" w:cs="Times New Roman"/>
              </w:rPr>
            </w:pPr>
            <w:r>
              <w:rPr>
                <w:rFonts w:ascii="Times New Roman"/>
              </w:rPr>
              <w:t>845</w:t>
            </w:r>
          </w:p>
        </w:tc>
      </w:tr>
      <w:tr w:rsidR="00AB5BE2" w14:paraId="0FA5132D" w14:textId="77777777">
        <w:trPr>
          <w:trHeight w:hRule="exact" w:val="288"/>
        </w:trPr>
        <w:tc>
          <w:tcPr>
            <w:tcW w:w="2215" w:type="dxa"/>
            <w:tcBorders>
              <w:top w:val="nil"/>
              <w:left w:val="nil"/>
              <w:bottom w:val="nil"/>
              <w:right w:val="nil"/>
            </w:tcBorders>
          </w:tcPr>
          <w:p w14:paraId="2114EDF2" w14:textId="77777777" w:rsidR="00AB5BE2" w:rsidRDefault="002A6BCA">
            <w:pPr>
              <w:pStyle w:val="TableParagraph"/>
              <w:spacing w:before="6"/>
              <w:ind w:left="676"/>
              <w:rPr>
                <w:rFonts w:ascii="Times New Roman" w:eastAsia="Times New Roman" w:hAnsi="Times New Roman" w:cs="Times New Roman"/>
              </w:rPr>
            </w:pPr>
            <w:r>
              <w:rPr>
                <w:rFonts w:ascii="Times New Roman"/>
              </w:rPr>
              <w:t>45-64</w:t>
            </w:r>
          </w:p>
        </w:tc>
        <w:tc>
          <w:tcPr>
            <w:tcW w:w="3671" w:type="dxa"/>
            <w:tcBorders>
              <w:top w:val="nil"/>
              <w:left w:val="nil"/>
              <w:bottom w:val="nil"/>
              <w:right w:val="nil"/>
            </w:tcBorders>
          </w:tcPr>
          <w:p w14:paraId="3AF9108A"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334</w:t>
            </w:r>
          </w:p>
        </w:tc>
        <w:tc>
          <w:tcPr>
            <w:tcW w:w="2890" w:type="dxa"/>
            <w:tcBorders>
              <w:top w:val="nil"/>
              <w:left w:val="nil"/>
              <w:bottom w:val="nil"/>
              <w:right w:val="nil"/>
            </w:tcBorders>
          </w:tcPr>
          <w:p w14:paraId="7FFC5DBD" w14:textId="77777777" w:rsidR="00AB5BE2" w:rsidRDefault="002A6BCA">
            <w:pPr>
              <w:pStyle w:val="TableParagraph"/>
              <w:spacing w:before="6"/>
              <w:ind w:left="205"/>
              <w:jc w:val="center"/>
              <w:rPr>
                <w:rFonts w:ascii="Times New Roman" w:eastAsia="Times New Roman" w:hAnsi="Times New Roman" w:cs="Times New Roman"/>
              </w:rPr>
            </w:pPr>
            <w:r>
              <w:rPr>
                <w:rFonts w:ascii="Times New Roman"/>
              </w:rPr>
              <w:t>513</w:t>
            </w:r>
          </w:p>
        </w:tc>
      </w:tr>
      <w:tr w:rsidR="00AB5BE2" w14:paraId="78E0B285" w14:textId="77777777">
        <w:trPr>
          <w:trHeight w:hRule="exact" w:val="288"/>
        </w:trPr>
        <w:tc>
          <w:tcPr>
            <w:tcW w:w="2215" w:type="dxa"/>
            <w:tcBorders>
              <w:top w:val="nil"/>
              <w:left w:val="nil"/>
              <w:bottom w:val="nil"/>
              <w:right w:val="nil"/>
            </w:tcBorders>
          </w:tcPr>
          <w:p w14:paraId="4ADD4E09" w14:textId="77777777" w:rsidR="00AB5BE2" w:rsidRDefault="002A6BCA">
            <w:pPr>
              <w:pStyle w:val="TableParagraph"/>
              <w:spacing w:before="6"/>
              <w:ind w:left="676"/>
              <w:rPr>
                <w:rFonts w:ascii="Times New Roman" w:eastAsia="Times New Roman" w:hAnsi="Times New Roman" w:cs="Times New Roman"/>
              </w:rPr>
            </w:pPr>
            <w:r>
              <w:rPr>
                <w:rFonts w:ascii="Times New Roman"/>
              </w:rPr>
              <w:t>65-69</w:t>
            </w:r>
          </w:p>
        </w:tc>
        <w:tc>
          <w:tcPr>
            <w:tcW w:w="3671" w:type="dxa"/>
            <w:tcBorders>
              <w:top w:val="nil"/>
              <w:left w:val="nil"/>
              <w:bottom w:val="nil"/>
              <w:right w:val="nil"/>
            </w:tcBorders>
          </w:tcPr>
          <w:p w14:paraId="27077AF3"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630</w:t>
            </w:r>
          </w:p>
        </w:tc>
        <w:tc>
          <w:tcPr>
            <w:tcW w:w="2890" w:type="dxa"/>
            <w:tcBorders>
              <w:top w:val="nil"/>
              <w:left w:val="nil"/>
              <w:bottom w:val="nil"/>
              <w:right w:val="nil"/>
            </w:tcBorders>
          </w:tcPr>
          <w:p w14:paraId="65048149" w14:textId="77777777" w:rsidR="00AB5BE2" w:rsidRDefault="002A6BCA">
            <w:pPr>
              <w:pStyle w:val="TableParagraph"/>
              <w:spacing w:before="6"/>
              <w:ind w:left="203"/>
              <w:jc w:val="center"/>
              <w:rPr>
                <w:rFonts w:ascii="Times New Roman" w:eastAsia="Times New Roman" w:hAnsi="Times New Roman" w:cs="Times New Roman"/>
              </w:rPr>
            </w:pPr>
            <w:r>
              <w:rPr>
                <w:rFonts w:ascii="Times New Roman"/>
              </w:rPr>
              <w:t>1,304</w:t>
            </w:r>
          </w:p>
        </w:tc>
      </w:tr>
      <w:tr w:rsidR="00AB5BE2" w14:paraId="3676B8D4" w14:textId="77777777">
        <w:trPr>
          <w:trHeight w:hRule="exact" w:val="288"/>
        </w:trPr>
        <w:tc>
          <w:tcPr>
            <w:tcW w:w="2215" w:type="dxa"/>
            <w:tcBorders>
              <w:top w:val="nil"/>
              <w:left w:val="nil"/>
              <w:bottom w:val="nil"/>
              <w:right w:val="nil"/>
            </w:tcBorders>
          </w:tcPr>
          <w:p w14:paraId="5F2D92D3" w14:textId="77777777" w:rsidR="00AB5BE2" w:rsidRDefault="002A6BCA">
            <w:pPr>
              <w:pStyle w:val="TableParagraph"/>
              <w:spacing w:before="6"/>
              <w:ind w:left="676"/>
              <w:rPr>
                <w:rFonts w:ascii="Times New Roman" w:eastAsia="Times New Roman" w:hAnsi="Times New Roman" w:cs="Times New Roman"/>
              </w:rPr>
            </w:pPr>
            <w:r>
              <w:rPr>
                <w:rFonts w:ascii="Times New Roman"/>
              </w:rPr>
              <w:t>70-74</w:t>
            </w:r>
          </w:p>
        </w:tc>
        <w:tc>
          <w:tcPr>
            <w:tcW w:w="3671" w:type="dxa"/>
            <w:tcBorders>
              <w:top w:val="nil"/>
              <w:left w:val="nil"/>
              <w:bottom w:val="nil"/>
              <w:right w:val="nil"/>
            </w:tcBorders>
          </w:tcPr>
          <w:p w14:paraId="726681E4"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630</w:t>
            </w:r>
          </w:p>
        </w:tc>
        <w:tc>
          <w:tcPr>
            <w:tcW w:w="2890" w:type="dxa"/>
            <w:tcBorders>
              <w:top w:val="nil"/>
              <w:left w:val="nil"/>
              <w:bottom w:val="nil"/>
              <w:right w:val="nil"/>
            </w:tcBorders>
          </w:tcPr>
          <w:p w14:paraId="6191EE7A" w14:textId="77777777" w:rsidR="00AB5BE2" w:rsidRDefault="002A6BCA">
            <w:pPr>
              <w:pStyle w:val="TableParagraph"/>
              <w:spacing w:before="6"/>
              <w:ind w:left="203"/>
              <w:jc w:val="center"/>
              <w:rPr>
                <w:rFonts w:ascii="Times New Roman" w:eastAsia="Times New Roman" w:hAnsi="Times New Roman" w:cs="Times New Roman"/>
              </w:rPr>
            </w:pPr>
            <w:r>
              <w:rPr>
                <w:rFonts w:ascii="Times New Roman"/>
              </w:rPr>
              <w:t>1,337</w:t>
            </w:r>
          </w:p>
        </w:tc>
      </w:tr>
      <w:tr w:rsidR="00AB5BE2" w14:paraId="09EDD40E" w14:textId="77777777">
        <w:trPr>
          <w:trHeight w:hRule="exact" w:val="288"/>
        </w:trPr>
        <w:tc>
          <w:tcPr>
            <w:tcW w:w="2215" w:type="dxa"/>
            <w:tcBorders>
              <w:top w:val="nil"/>
              <w:left w:val="nil"/>
              <w:bottom w:val="nil"/>
              <w:right w:val="nil"/>
            </w:tcBorders>
          </w:tcPr>
          <w:p w14:paraId="039D762F" w14:textId="77777777" w:rsidR="00AB5BE2" w:rsidRDefault="002A6BCA">
            <w:pPr>
              <w:pStyle w:val="TableParagraph"/>
              <w:spacing w:before="6"/>
              <w:ind w:left="676"/>
              <w:rPr>
                <w:rFonts w:ascii="Times New Roman" w:eastAsia="Times New Roman" w:hAnsi="Times New Roman" w:cs="Times New Roman"/>
              </w:rPr>
            </w:pPr>
            <w:r>
              <w:rPr>
                <w:rFonts w:ascii="Times New Roman"/>
              </w:rPr>
              <w:t>75-79</w:t>
            </w:r>
          </w:p>
        </w:tc>
        <w:tc>
          <w:tcPr>
            <w:tcW w:w="3671" w:type="dxa"/>
            <w:tcBorders>
              <w:top w:val="nil"/>
              <w:left w:val="nil"/>
              <w:bottom w:val="nil"/>
              <w:right w:val="nil"/>
            </w:tcBorders>
          </w:tcPr>
          <w:p w14:paraId="4ACBA265"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630</w:t>
            </w:r>
          </w:p>
        </w:tc>
        <w:tc>
          <w:tcPr>
            <w:tcW w:w="2890" w:type="dxa"/>
            <w:tcBorders>
              <w:top w:val="nil"/>
              <w:left w:val="nil"/>
              <w:bottom w:val="nil"/>
              <w:right w:val="nil"/>
            </w:tcBorders>
          </w:tcPr>
          <w:p w14:paraId="0121D4D0" w14:textId="77777777" w:rsidR="00AB5BE2" w:rsidRDefault="002A6BCA">
            <w:pPr>
              <w:pStyle w:val="TableParagraph"/>
              <w:spacing w:before="6"/>
              <w:ind w:left="203"/>
              <w:jc w:val="center"/>
              <w:rPr>
                <w:rFonts w:ascii="Times New Roman" w:eastAsia="Times New Roman" w:hAnsi="Times New Roman" w:cs="Times New Roman"/>
              </w:rPr>
            </w:pPr>
            <w:r>
              <w:rPr>
                <w:rFonts w:ascii="Times New Roman"/>
              </w:rPr>
              <w:t>1,468</w:t>
            </w:r>
          </w:p>
        </w:tc>
      </w:tr>
      <w:tr w:rsidR="00AB5BE2" w14:paraId="39B3EC48" w14:textId="77777777">
        <w:trPr>
          <w:trHeight w:hRule="exact" w:val="288"/>
        </w:trPr>
        <w:tc>
          <w:tcPr>
            <w:tcW w:w="2215" w:type="dxa"/>
            <w:tcBorders>
              <w:top w:val="nil"/>
              <w:left w:val="nil"/>
              <w:bottom w:val="nil"/>
              <w:right w:val="nil"/>
            </w:tcBorders>
          </w:tcPr>
          <w:p w14:paraId="03ECE22D" w14:textId="77777777" w:rsidR="00AB5BE2" w:rsidRDefault="002A6BCA">
            <w:pPr>
              <w:pStyle w:val="TableParagraph"/>
              <w:spacing w:before="6"/>
              <w:ind w:left="676"/>
              <w:rPr>
                <w:rFonts w:ascii="Times New Roman" w:eastAsia="Times New Roman" w:hAnsi="Times New Roman" w:cs="Times New Roman"/>
              </w:rPr>
            </w:pPr>
            <w:r>
              <w:rPr>
                <w:rFonts w:ascii="Times New Roman"/>
              </w:rPr>
              <w:t>80-84</w:t>
            </w:r>
          </w:p>
        </w:tc>
        <w:tc>
          <w:tcPr>
            <w:tcW w:w="3671" w:type="dxa"/>
            <w:tcBorders>
              <w:top w:val="nil"/>
              <w:left w:val="nil"/>
              <w:bottom w:val="nil"/>
              <w:right w:val="nil"/>
            </w:tcBorders>
          </w:tcPr>
          <w:p w14:paraId="31AD8318"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630</w:t>
            </w:r>
          </w:p>
        </w:tc>
        <w:tc>
          <w:tcPr>
            <w:tcW w:w="2890" w:type="dxa"/>
            <w:tcBorders>
              <w:top w:val="nil"/>
              <w:left w:val="nil"/>
              <w:bottom w:val="nil"/>
              <w:right w:val="nil"/>
            </w:tcBorders>
          </w:tcPr>
          <w:p w14:paraId="688B0E63" w14:textId="77777777" w:rsidR="00AB5BE2" w:rsidRDefault="002A6BCA">
            <w:pPr>
              <w:pStyle w:val="TableParagraph"/>
              <w:spacing w:before="6"/>
              <w:ind w:left="203"/>
              <w:jc w:val="center"/>
              <w:rPr>
                <w:rFonts w:ascii="Times New Roman" w:eastAsia="Times New Roman" w:hAnsi="Times New Roman" w:cs="Times New Roman"/>
              </w:rPr>
            </w:pPr>
            <w:r>
              <w:rPr>
                <w:rFonts w:ascii="Times New Roman"/>
              </w:rPr>
              <w:t>1,475</w:t>
            </w:r>
          </w:p>
        </w:tc>
      </w:tr>
      <w:tr w:rsidR="00AB5BE2" w14:paraId="0EB4D5F6" w14:textId="77777777">
        <w:trPr>
          <w:trHeight w:hRule="exact" w:val="294"/>
        </w:trPr>
        <w:tc>
          <w:tcPr>
            <w:tcW w:w="2215" w:type="dxa"/>
            <w:tcBorders>
              <w:top w:val="nil"/>
              <w:left w:val="nil"/>
              <w:bottom w:val="nil"/>
              <w:right w:val="nil"/>
            </w:tcBorders>
          </w:tcPr>
          <w:p w14:paraId="467C4F23" w14:textId="77777777" w:rsidR="00AB5BE2" w:rsidRDefault="002A6BCA">
            <w:pPr>
              <w:pStyle w:val="TableParagraph"/>
              <w:spacing w:before="6"/>
              <w:ind w:right="341"/>
              <w:jc w:val="center"/>
              <w:rPr>
                <w:rFonts w:ascii="Times New Roman" w:eastAsia="Times New Roman" w:hAnsi="Times New Roman" w:cs="Times New Roman"/>
              </w:rPr>
            </w:pPr>
            <w:r>
              <w:rPr>
                <w:rFonts w:ascii="Times New Roman"/>
              </w:rPr>
              <w:t>85+</w:t>
            </w:r>
          </w:p>
        </w:tc>
        <w:tc>
          <w:tcPr>
            <w:tcW w:w="3671" w:type="dxa"/>
            <w:tcBorders>
              <w:top w:val="nil"/>
              <w:left w:val="nil"/>
              <w:bottom w:val="nil"/>
              <w:right w:val="nil"/>
            </w:tcBorders>
          </w:tcPr>
          <w:p w14:paraId="29F4C869" w14:textId="77777777" w:rsidR="00AB5BE2" w:rsidRDefault="002A6BCA">
            <w:pPr>
              <w:pStyle w:val="TableParagraph"/>
              <w:spacing w:before="6"/>
              <w:ind w:right="139"/>
              <w:jc w:val="center"/>
              <w:rPr>
                <w:rFonts w:ascii="Times New Roman" w:eastAsia="Times New Roman" w:hAnsi="Times New Roman" w:cs="Times New Roman"/>
              </w:rPr>
            </w:pPr>
            <w:r>
              <w:rPr>
                <w:rFonts w:ascii="Times New Roman"/>
              </w:rPr>
              <w:t>630</w:t>
            </w:r>
          </w:p>
        </w:tc>
        <w:tc>
          <w:tcPr>
            <w:tcW w:w="2890" w:type="dxa"/>
            <w:tcBorders>
              <w:top w:val="nil"/>
              <w:left w:val="nil"/>
              <w:bottom w:val="nil"/>
              <w:right w:val="nil"/>
            </w:tcBorders>
          </w:tcPr>
          <w:p w14:paraId="2EB91DB1" w14:textId="77777777" w:rsidR="00AB5BE2" w:rsidRDefault="002A6BCA">
            <w:pPr>
              <w:pStyle w:val="TableParagraph"/>
              <w:spacing w:before="6"/>
              <w:ind w:left="203"/>
              <w:jc w:val="center"/>
              <w:rPr>
                <w:rFonts w:ascii="Times New Roman" w:eastAsia="Times New Roman" w:hAnsi="Times New Roman" w:cs="Times New Roman"/>
              </w:rPr>
            </w:pPr>
            <w:r>
              <w:rPr>
                <w:rFonts w:ascii="Times New Roman"/>
              </w:rPr>
              <w:t>1,562</w:t>
            </w:r>
          </w:p>
        </w:tc>
      </w:tr>
      <w:tr w:rsidR="00AB5BE2" w14:paraId="617CC2A0" w14:textId="77777777">
        <w:trPr>
          <w:trHeight w:hRule="exact" w:val="294"/>
        </w:trPr>
        <w:tc>
          <w:tcPr>
            <w:tcW w:w="2215" w:type="dxa"/>
            <w:tcBorders>
              <w:top w:val="nil"/>
              <w:left w:val="nil"/>
              <w:bottom w:val="single" w:sz="17" w:space="0" w:color="000000"/>
              <w:right w:val="nil"/>
            </w:tcBorders>
          </w:tcPr>
          <w:p w14:paraId="4A80FCDB" w14:textId="77777777" w:rsidR="00AB5BE2" w:rsidRDefault="002A6BCA">
            <w:pPr>
              <w:pStyle w:val="TableParagraph"/>
              <w:spacing w:before="12"/>
              <w:ind w:left="703"/>
              <w:rPr>
                <w:rFonts w:ascii="Times New Roman" w:eastAsia="Times New Roman" w:hAnsi="Times New Roman" w:cs="Times New Roman"/>
              </w:rPr>
            </w:pPr>
            <w:r>
              <w:rPr>
                <w:rFonts w:ascii="Times New Roman"/>
              </w:rPr>
              <w:t>Total</w:t>
            </w:r>
          </w:p>
        </w:tc>
        <w:tc>
          <w:tcPr>
            <w:tcW w:w="3671" w:type="dxa"/>
            <w:tcBorders>
              <w:top w:val="nil"/>
              <w:left w:val="nil"/>
              <w:bottom w:val="single" w:sz="17" w:space="0" w:color="000000"/>
              <w:right w:val="nil"/>
            </w:tcBorders>
          </w:tcPr>
          <w:p w14:paraId="51714A21" w14:textId="77777777" w:rsidR="00AB5BE2" w:rsidRDefault="002A6BCA">
            <w:pPr>
              <w:pStyle w:val="TableParagraph"/>
              <w:spacing w:before="12"/>
              <w:ind w:right="136"/>
              <w:jc w:val="center"/>
              <w:rPr>
                <w:rFonts w:ascii="Times New Roman" w:eastAsia="Times New Roman" w:hAnsi="Times New Roman" w:cs="Times New Roman"/>
              </w:rPr>
            </w:pPr>
            <w:r>
              <w:rPr>
                <w:rFonts w:ascii="Times New Roman"/>
              </w:rPr>
              <w:t>3,818</w:t>
            </w:r>
          </w:p>
        </w:tc>
        <w:tc>
          <w:tcPr>
            <w:tcW w:w="2890" w:type="dxa"/>
            <w:tcBorders>
              <w:top w:val="nil"/>
              <w:left w:val="nil"/>
              <w:bottom w:val="single" w:sz="17" w:space="0" w:color="000000"/>
              <w:right w:val="nil"/>
            </w:tcBorders>
          </w:tcPr>
          <w:p w14:paraId="0235B566" w14:textId="77777777" w:rsidR="00AB5BE2" w:rsidRDefault="002A6BCA">
            <w:pPr>
              <w:pStyle w:val="TableParagraph"/>
              <w:spacing w:before="12"/>
              <w:ind w:left="203"/>
              <w:jc w:val="center"/>
              <w:rPr>
                <w:rFonts w:ascii="Times New Roman" w:eastAsia="Times New Roman" w:hAnsi="Times New Roman" w:cs="Times New Roman"/>
              </w:rPr>
            </w:pPr>
            <w:r>
              <w:rPr>
                <w:rFonts w:ascii="Times New Roman"/>
              </w:rPr>
              <w:t>8,504</w:t>
            </w:r>
          </w:p>
        </w:tc>
      </w:tr>
      <w:tr w:rsidR="00AB5BE2" w14:paraId="53DEFC39" w14:textId="77777777">
        <w:trPr>
          <w:trHeight w:hRule="exact" w:val="372"/>
        </w:trPr>
        <w:tc>
          <w:tcPr>
            <w:tcW w:w="8776" w:type="dxa"/>
            <w:gridSpan w:val="3"/>
            <w:tcBorders>
              <w:top w:val="single" w:sz="17" w:space="0" w:color="000000"/>
              <w:left w:val="nil"/>
              <w:bottom w:val="nil"/>
              <w:right w:val="nil"/>
            </w:tcBorders>
          </w:tcPr>
          <w:p w14:paraId="0A43534A" w14:textId="77777777" w:rsidR="00AB5BE2" w:rsidRDefault="002A6BCA">
            <w:pPr>
              <w:pStyle w:val="TableParagraph"/>
              <w:spacing w:before="42"/>
              <w:ind w:left="108"/>
              <w:rPr>
                <w:rFonts w:ascii="Times New Roman" w:eastAsia="Times New Roman" w:hAnsi="Times New Roman" w:cs="Times New Roman"/>
              </w:rPr>
            </w:pPr>
            <w:r>
              <w:rPr>
                <w:rFonts w:ascii="Times New Roman"/>
              </w:rPr>
              <w:t>*Excluding Hispanic oversampling</w:t>
            </w:r>
            <w:r>
              <w:rPr>
                <w:rFonts w:ascii="Times New Roman"/>
                <w:spacing w:val="-10"/>
              </w:rPr>
              <w:t xml:space="preserve"> </w:t>
            </w:r>
            <w:r>
              <w:rPr>
                <w:rFonts w:ascii="Times New Roman"/>
              </w:rPr>
              <w:t>cases</w:t>
            </w:r>
          </w:p>
        </w:tc>
      </w:tr>
    </w:tbl>
    <w:p w14:paraId="2C7EF558" w14:textId="77777777" w:rsidR="00AB5BE2" w:rsidRDefault="00AB5BE2">
      <w:pPr>
        <w:spacing w:before="11"/>
        <w:rPr>
          <w:rFonts w:ascii="Times New Roman" w:eastAsia="Times New Roman" w:hAnsi="Times New Roman" w:cs="Times New Roman"/>
          <w:sz w:val="12"/>
          <w:szCs w:val="12"/>
        </w:rPr>
      </w:pPr>
    </w:p>
    <w:p w14:paraId="1D96F442" w14:textId="77777777" w:rsidR="00AB5BE2" w:rsidRDefault="002A6BCA">
      <w:pPr>
        <w:pStyle w:val="BodyText"/>
        <w:spacing w:before="69" w:line="256" w:lineRule="auto"/>
        <w:ind w:left="220" w:right="201"/>
      </w:pPr>
      <w:r>
        <w:rPr>
          <w:b/>
        </w:rPr>
        <w:t xml:space="preserve">Cross-sectional sample sizes for other domains. </w:t>
      </w:r>
      <w:r>
        <w:t>There are multiple domains of interest in</w:t>
      </w:r>
      <w:r>
        <w:rPr>
          <w:spacing w:val="-15"/>
        </w:rPr>
        <w:t xml:space="preserve"> </w:t>
      </w:r>
      <w:r>
        <w:t>the MCBS, (for example, respondents with end-stage renal disease, persons residing in</w:t>
      </w:r>
      <w:r>
        <w:rPr>
          <w:spacing w:val="-10"/>
        </w:rPr>
        <w:t xml:space="preserve"> </w:t>
      </w:r>
      <w:r>
        <w:t>nursing homes, managed care enrollees, beneficiaries of various race and ethnic backgrounds,</w:t>
      </w:r>
      <w:r>
        <w:rPr>
          <w:spacing w:val="-8"/>
        </w:rPr>
        <w:t xml:space="preserve"> </w:t>
      </w:r>
      <w:r>
        <w:t>and Medicaid recipients). The MCBS will continue to maintain a minimum target of</w:t>
      </w:r>
      <w:r>
        <w:rPr>
          <w:spacing w:val="-7"/>
        </w:rPr>
        <w:t xml:space="preserve"> </w:t>
      </w:r>
      <w:r>
        <w:t>12,000 completed responses annually</w:t>
      </w:r>
      <w:r>
        <w:rPr>
          <w:position w:val="9"/>
          <w:sz w:val="16"/>
        </w:rPr>
        <w:t xml:space="preserve">3 </w:t>
      </w:r>
      <w:r>
        <w:t>to help ensure that analysis can be performed on MCBS data</w:t>
      </w:r>
      <w:r>
        <w:rPr>
          <w:spacing w:val="8"/>
        </w:rPr>
        <w:t xml:space="preserve"> </w:t>
      </w:r>
      <w:r>
        <w:t>for many domains of</w:t>
      </w:r>
      <w:r>
        <w:rPr>
          <w:spacing w:val="-3"/>
        </w:rPr>
        <w:t xml:space="preserve"> </w:t>
      </w:r>
      <w:r>
        <w:t>interest.</w:t>
      </w:r>
    </w:p>
    <w:p w14:paraId="43253FCC" w14:textId="77777777" w:rsidR="00AB5BE2" w:rsidRDefault="002A6BCA">
      <w:pPr>
        <w:pStyle w:val="BodyText"/>
        <w:spacing w:before="164" w:line="259" w:lineRule="auto"/>
        <w:ind w:left="220" w:right="201"/>
      </w:pPr>
      <w:r>
        <w:rPr>
          <w:b/>
        </w:rPr>
        <w:t>Sample sizes for longitudinal analyses</w:t>
      </w:r>
      <w:r>
        <w:t>. Under the rotating panel design specified for</w:t>
      </w:r>
      <w:r>
        <w:rPr>
          <w:spacing w:val="-10"/>
        </w:rPr>
        <w:t xml:space="preserve"> </w:t>
      </w:r>
      <w:r>
        <w:t>the MCBS, respondents remain in the sample for up to twelve rounds of data collection over a</w:t>
      </w:r>
      <w:r>
        <w:rPr>
          <w:spacing w:val="-14"/>
        </w:rPr>
        <w:t xml:space="preserve"> </w:t>
      </w:r>
      <w:r>
        <w:t>four year time period. The historical response rates and attrition rates observed in the MCBS are</w:t>
      </w:r>
      <w:r>
        <w:rPr>
          <w:spacing w:val="-14"/>
        </w:rPr>
        <w:t xml:space="preserve"> </w:t>
      </w:r>
      <w:r>
        <w:t>used to determine the rotational sample size and configuration of each new incoming panel.</w:t>
      </w:r>
      <w:r>
        <w:rPr>
          <w:spacing w:val="-8"/>
        </w:rPr>
        <w:t xml:space="preserve"> </w:t>
      </w:r>
      <w:r>
        <w:t>The rotational sample design attempts to achieve consistency in subgroup sample sizes across</w:t>
      </w:r>
      <w:r>
        <w:rPr>
          <w:spacing w:val="-15"/>
        </w:rPr>
        <w:t xml:space="preserve"> </w:t>
      </w:r>
      <w:r>
        <w:t>all panels comprising a particular calendar</w:t>
      </w:r>
      <w:r>
        <w:rPr>
          <w:spacing w:val="-8"/>
        </w:rPr>
        <w:t xml:space="preserve"> </w:t>
      </w:r>
      <w:r>
        <w:t>year.</w:t>
      </w:r>
    </w:p>
    <w:p w14:paraId="070D5B51" w14:textId="77777777" w:rsidR="00AB5BE2" w:rsidRDefault="002A6BCA">
      <w:pPr>
        <w:pStyle w:val="BodyText"/>
        <w:spacing w:before="163" w:line="259" w:lineRule="auto"/>
        <w:ind w:left="220"/>
        <w:rPr>
          <w:rFonts w:cs="Times New Roman"/>
        </w:rPr>
      </w:pPr>
      <w:r>
        <w:t>Table B.3 presents the round-by-round conditional and cumulative response rates as of Round</w:t>
      </w:r>
      <w:r>
        <w:rPr>
          <w:spacing w:val="-12"/>
        </w:rPr>
        <w:t xml:space="preserve"> </w:t>
      </w:r>
      <w:r>
        <w:t xml:space="preserve">70 </w:t>
      </w:r>
      <w:r>
        <w:rPr>
          <w:rFonts w:cs="Times New Roman"/>
        </w:rPr>
        <w:t>(fall round of 2014) for the samples (referred to in the table as “panels”) selected in 2007</w:t>
      </w:r>
      <w:r>
        <w:rPr>
          <w:rFonts w:cs="Times New Roman"/>
          <w:spacing w:val="-15"/>
        </w:rPr>
        <w:t xml:space="preserve"> </w:t>
      </w:r>
      <w:r>
        <w:rPr>
          <w:rFonts w:cs="Times New Roman"/>
        </w:rPr>
        <w:t>through</w:t>
      </w:r>
    </w:p>
    <w:p w14:paraId="2674DC9D" w14:textId="77777777" w:rsidR="00AB5BE2" w:rsidRDefault="00AB5BE2">
      <w:pPr>
        <w:rPr>
          <w:rFonts w:ascii="Times New Roman" w:eastAsia="Times New Roman" w:hAnsi="Times New Roman" w:cs="Times New Roman"/>
          <w:sz w:val="20"/>
          <w:szCs w:val="20"/>
        </w:rPr>
      </w:pPr>
    </w:p>
    <w:p w14:paraId="6C4030A0" w14:textId="77777777" w:rsidR="00AB5BE2" w:rsidRDefault="00AB5BE2">
      <w:pPr>
        <w:spacing w:before="10"/>
        <w:rPr>
          <w:rFonts w:ascii="Times New Roman" w:eastAsia="Times New Roman" w:hAnsi="Times New Roman" w:cs="Times New Roman"/>
          <w:sz w:val="11"/>
          <w:szCs w:val="11"/>
        </w:rPr>
      </w:pPr>
    </w:p>
    <w:p w14:paraId="75964FCD" w14:textId="55E45844" w:rsidR="00AB5BE2" w:rsidRDefault="00456CAD">
      <w:pPr>
        <w:spacing w:line="20" w:lineRule="exact"/>
        <w:ind w:left="213"/>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0FEA8EE" wp14:editId="0ECC7D01">
                <wp:extent cx="1838325" cy="9525"/>
                <wp:effectExtent l="5080" t="1270" r="4445" b="8255"/>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0" name="Group 8"/>
                        <wpg:cNvGrpSpPr>
                          <a:grpSpLocks/>
                        </wpg:cNvGrpSpPr>
                        <wpg:grpSpPr bwMode="auto">
                          <a:xfrm>
                            <a:off x="7" y="7"/>
                            <a:ext cx="2881" cy="2"/>
                            <a:chOff x="7" y="7"/>
                            <a:chExt cx="2881" cy="2"/>
                          </a:xfrm>
                        </wpg:grpSpPr>
                        <wps:wsp>
                          <wps:cNvPr id="11" name="Freeform 9"/>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490049" id="Group 7"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">
                <v:group id="Group 8"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fmxsIA&#10;AADbAAAADwAAAGRycy9kb3ducmV2LnhtbERPS4vCMBC+C/6HMMLeNK2ILNUo4ov1sAtWBY9DM7bF&#10;ZlKbqPXfbxYWvM3H95zpvDWVeFDjSssK4kEEgjizuuRcwfGw6X+CcB5ZY2WZFLzIwXzW7Uwx0fbJ&#10;e3qkPhchhF2CCgrv60RKlxVk0A1sTRy4i20M+gCbXOoGnyHcVHIYRWNpsOTQUGBNy4Kya3o3CrY/&#10;3+ZyaE/b8+51vI3i+3pV6rVSH712MQHhqfVv8b/7S4f5Mfz9Eg6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bGwgAAANsAAAAPAAAAAAAAAAAAAAAAAJgCAABkcnMvZG93&#10;bnJldi54bWxQSwUGAAAAAAQABAD1AAAAhwMAAAAA&#10;" path="m,l2881,e" filled="f" strokeweight=".72pt">
                    <v:path arrowok="t" o:connecttype="custom" o:connectlocs="0,0;2881,0" o:connectangles="0,0"/>
                  </v:shape>
                </v:group>
                <w10:anchorlock/>
              </v:group>
            </w:pict>
          </mc:Fallback>
        </mc:AlternateContent>
      </w:r>
    </w:p>
    <w:p w14:paraId="2280580C" w14:textId="77777777" w:rsidR="00AB5BE2" w:rsidRDefault="002A6BCA">
      <w:pPr>
        <w:spacing w:before="86"/>
        <w:ind w:left="220" w:right="201"/>
        <w:rPr>
          <w:rFonts w:ascii="Times New Roman" w:eastAsia="Times New Roman" w:hAnsi="Times New Roman" w:cs="Times New Roman"/>
          <w:sz w:val="20"/>
          <w:szCs w:val="20"/>
        </w:rPr>
      </w:pPr>
      <w:r>
        <w:rPr>
          <w:rFonts w:ascii="Times New Roman"/>
          <w:position w:val="7"/>
          <w:sz w:val="13"/>
        </w:rPr>
        <w:t xml:space="preserve">22 </w:t>
      </w:r>
      <w:r>
        <w:rPr>
          <w:rFonts w:ascii="Times New Roman"/>
          <w:sz w:val="20"/>
        </w:rPr>
        <w:t>For purposes of computing respondent burden, we are assuming that the dual eligible oversample will start</w:t>
      </w:r>
      <w:r>
        <w:rPr>
          <w:rFonts w:ascii="Times New Roman"/>
          <w:spacing w:val="-13"/>
          <w:sz w:val="20"/>
        </w:rPr>
        <w:t xml:space="preserve"> </w:t>
      </w:r>
      <w:r>
        <w:rPr>
          <w:rFonts w:ascii="Times New Roman"/>
          <w:sz w:val="20"/>
        </w:rPr>
        <w:t>in</w:t>
      </w:r>
      <w:r>
        <w:rPr>
          <w:rFonts w:ascii="Times New Roman"/>
          <w:w w:val="99"/>
          <w:sz w:val="20"/>
        </w:rPr>
        <w:t xml:space="preserve"> </w:t>
      </w:r>
      <w:r>
        <w:rPr>
          <w:rFonts w:ascii="Times New Roman"/>
          <w:sz w:val="20"/>
        </w:rPr>
        <w:t>2017 and continue each year</w:t>
      </w:r>
      <w:r>
        <w:rPr>
          <w:rFonts w:ascii="Times New Roman"/>
          <w:spacing w:val="-17"/>
          <w:sz w:val="20"/>
        </w:rPr>
        <w:t xml:space="preserve"> </w:t>
      </w:r>
      <w:r>
        <w:rPr>
          <w:rFonts w:ascii="Times New Roman"/>
          <w:sz w:val="20"/>
        </w:rPr>
        <w:t>thereafter.</w:t>
      </w:r>
    </w:p>
    <w:p w14:paraId="30BE7F7B" w14:textId="77777777" w:rsidR="00AB5BE2" w:rsidRDefault="002A6BCA">
      <w:pPr>
        <w:spacing w:line="230" w:lineRule="exact"/>
        <w:ind w:left="220" w:right="201"/>
        <w:rPr>
          <w:rFonts w:ascii="Times New Roman" w:eastAsia="Times New Roman" w:hAnsi="Times New Roman" w:cs="Times New Roman"/>
          <w:sz w:val="20"/>
          <w:szCs w:val="20"/>
        </w:rPr>
      </w:pPr>
      <w:r>
        <w:rPr>
          <w:rFonts w:ascii="Times New Roman"/>
          <w:position w:val="7"/>
          <w:sz w:val="13"/>
        </w:rPr>
        <w:t xml:space="preserve">3 </w:t>
      </w:r>
      <w:r>
        <w:rPr>
          <w:rFonts w:ascii="Times New Roman"/>
          <w:sz w:val="20"/>
        </w:rPr>
        <w:t>This includes completed cases from oversampled populations, including Hispanics and</w:t>
      </w:r>
      <w:r>
        <w:rPr>
          <w:rFonts w:ascii="Times New Roman"/>
          <w:spacing w:val="-6"/>
          <w:sz w:val="20"/>
        </w:rPr>
        <w:t xml:space="preserve"> </w:t>
      </w:r>
      <w:r>
        <w:rPr>
          <w:rFonts w:ascii="Times New Roman"/>
          <w:sz w:val="20"/>
        </w:rPr>
        <w:t>dual-eligibles.</w:t>
      </w:r>
    </w:p>
    <w:p w14:paraId="172D513A" w14:textId="77777777" w:rsidR="00AB5BE2" w:rsidRDefault="00AB5BE2">
      <w:pPr>
        <w:spacing w:line="230" w:lineRule="exact"/>
        <w:rPr>
          <w:rFonts w:ascii="Times New Roman" w:eastAsia="Times New Roman" w:hAnsi="Times New Roman" w:cs="Times New Roman"/>
          <w:sz w:val="20"/>
          <w:szCs w:val="20"/>
        </w:rPr>
        <w:sectPr w:rsidR="00AB5BE2">
          <w:pgSz w:w="12240" w:h="15840"/>
          <w:pgMar w:top="1380" w:right="1320" w:bottom="1200" w:left="1220" w:header="0" w:footer="1015" w:gutter="0"/>
          <w:cols w:space="720"/>
        </w:sectPr>
      </w:pPr>
    </w:p>
    <w:p w14:paraId="4091D2BF" w14:textId="77777777" w:rsidR="00AB5BE2" w:rsidRDefault="002A6BCA">
      <w:pPr>
        <w:pStyle w:val="BodyText"/>
        <w:spacing w:before="54" w:line="259" w:lineRule="auto"/>
        <w:ind w:right="125"/>
      </w:pPr>
      <w:r>
        <w:lastRenderedPageBreak/>
        <w:t>2014. For example, from the bottom part of the table, it can be seen that by the 10th round</w:t>
      </w:r>
      <w:r>
        <w:rPr>
          <w:spacing w:val="36"/>
        </w:rPr>
        <w:t xml:space="preserve"> </w:t>
      </w:r>
      <w:r>
        <w:t>of data collection for the 2011 panel, 44.2 percent of the 2011 panel were still in a</w:t>
      </w:r>
      <w:r>
        <w:rPr>
          <w:spacing w:val="-7"/>
        </w:rPr>
        <w:t xml:space="preserve"> </w:t>
      </w:r>
      <w:r>
        <w:t>formal responding status (that is, either the sample person was alive and still participating in the study</w:t>
      </w:r>
      <w:r>
        <w:rPr>
          <w:spacing w:val="-15"/>
        </w:rPr>
        <w:t xml:space="preserve"> </w:t>
      </w:r>
      <w:r>
        <w:t>or had died but a cooperative proxy was found for the collection of data on the last months of</w:t>
      </w:r>
      <w:r>
        <w:rPr>
          <w:spacing w:val="-4"/>
        </w:rPr>
        <w:t xml:space="preserve"> </w:t>
      </w:r>
      <w:r>
        <w:t>life) or had participated in the survey until death, leaving enough data to estimate the last months</w:t>
      </w:r>
      <w:r>
        <w:rPr>
          <w:spacing w:val="-11"/>
        </w:rPr>
        <w:t xml:space="preserve"> </w:t>
      </w:r>
      <w:r>
        <w:t>of life. For the 2012 and 2013 panels, the cumulative response rates as of Round 70 were</w:t>
      </w:r>
      <w:r>
        <w:rPr>
          <w:spacing w:val="-10"/>
        </w:rPr>
        <w:t xml:space="preserve"> </w:t>
      </w:r>
      <w:r>
        <w:t>44.0 percent (through the 7th round of data collection) and 50.5 percent (through the 4rd round of</w:t>
      </w:r>
      <w:r>
        <w:rPr>
          <w:spacing w:val="-9"/>
        </w:rPr>
        <w:t xml:space="preserve"> </w:t>
      </w:r>
      <w:r>
        <w:t>data collection), respectively. The 2014 panel (the new panel selected in Round 70) had an</w:t>
      </w:r>
      <w:r>
        <w:rPr>
          <w:spacing w:val="-10"/>
        </w:rPr>
        <w:t xml:space="preserve"> </w:t>
      </w:r>
      <w:r>
        <w:t>initial response rate of 58.4 percent in its first round of data</w:t>
      </w:r>
      <w:r>
        <w:rPr>
          <w:spacing w:val="-10"/>
        </w:rPr>
        <w:t xml:space="preserve"> </w:t>
      </w:r>
      <w:r>
        <w:t>collection.</w:t>
      </w:r>
    </w:p>
    <w:p w14:paraId="354EB777" w14:textId="77777777" w:rsidR="00AB5BE2" w:rsidRDefault="002A6BCA">
      <w:pPr>
        <w:pStyle w:val="BodyText"/>
        <w:spacing w:before="163" w:line="259" w:lineRule="auto"/>
        <w:ind w:right="162"/>
      </w:pPr>
      <w:r>
        <w:t>Round 70 (Fall 2014) is the latest round for which MCBS data have been processed. There</w:t>
      </w:r>
      <w:r>
        <w:rPr>
          <w:spacing w:val="-11"/>
        </w:rPr>
        <w:t xml:space="preserve"> </w:t>
      </w:r>
      <w:r>
        <w:t>were 2,444 interviews successfully completed at Round 70 with still-living members of the</w:t>
      </w:r>
      <w:r>
        <w:rPr>
          <w:spacing w:val="-9"/>
        </w:rPr>
        <w:t xml:space="preserve"> </w:t>
      </w:r>
      <w:r>
        <w:t xml:space="preserve">2011 </w:t>
      </w:r>
      <w:r>
        <w:rPr>
          <w:rFonts w:cs="Times New Roman"/>
        </w:rPr>
        <w:t>panel. For brevity, we refer to these 2,444 interviews as “live completes”. For the 2012 and</w:t>
      </w:r>
      <w:r>
        <w:rPr>
          <w:rFonts w:cs="Times New Roman"/>
          <w:spacing w:val="-18"/>
        </w:rPr>
        <w:t xml:space="preserve"> </w:t>
      </w:r>
      <w:r>
        <w:rPr>
          <w:rFonts w:cs="Times New Roman"/>
        </w:rPr>
        <w:t xml:space="preserve">2013 </w:t>
      </w:r>
      <w:r>
        <w:t>panels there were 2,541 and 3,057 live Round 70 completes, respectively. For the first round</w:t>
      </w:r>
      <w:r>
        <w:rPr>
          <w:spacing w:val="-11"/>
        </w:rPr>
        <w:t xml:space="preserve"> </w:t>
      </w:r>
      <w:r>
        <w:t>of data collection for the 2014 panel, there were 6,359 completes at Round</w:t>
      </w:r>
      <w:r>
        <w:rPr>
          <w:spacing w:val="-11"/>
        </w:rPr>
        <w:t xml:space="preserve"> </w:t>
      </w:r>
      <w:r>
        <w:t>70.</w:t>
      </w:r>
    </w:p>
    <w:p w14:paraId="27E10E0C" w14:textId="77777777" w:rsidR="00AB5BE2" w:rsidRDefault="002A6BCA">
      <w:pPr>
        <w:pStyle w:val="BodyText"/>
        <w:spacing w:before="163" w:line="256" w:lineRule="auto"/>
      </w:pPr>
      <w:r>
        <w:t>The MCBS has used a variety of techniques to maintain respondents in the survey and</w:t>
      </w:r>
      <w:r>
        <w:rPr>
          <w:spacing w:val="-14"/>
        </w:rPr>
        <w:t xml:space="preserve"> </w:t>
      </w:r>
      <w:r>
        <w:t>reduce attrition. These will be continued and adapted to comply with the time frames for initiating</w:t>
      </w:r>
      <w:r>
        <w:rPr>
          <w:spacing w:val="-13"/>
        </w:rPr>
        <w:t xml:space="preserve"> </w:t>
      </w:r>
      <w:r>
        <w:t>and implementing the continuous</w:t>
      </w:r>
      <w:r>
        <w:rPr>
          <w:spacing w:val="-4"/>
        </w:rPr>
        <w:t xml:space="preserve"> </w:t>
      </w:r>
      <w:r>
        <w:t>sample.</w:t>
      </w:r>
    </w:p>
    <w:p w14:paraId="7FE4B693" w14:textId="77777777" w:rsidR="00AB5BE2" w:rsidRDefault="002A6BCA">
      <w:pPr>
        <w:pStyle w:val="BodyText"/>
        <w:spacing w:before="166"/>
      </w:pPr>
      <w:bookmarkStart w:id="3" w:name="_bookmark2"/>
      <w:bookmarkEnd w:id="3"/>
      <w:r>
        <w:t>B2.  Procedures for Collecting</w:t>
      </w:r>
      <w:r>
        <w:rPr>
          <w:spacing w:val="-11"/>
        </w:rPr>
        <w:t xml:space="preserve"> </w:t>
      </w:r>
      <w:r>
        <w:t>Information</w:t>
      </w:r>
    </w:p>
    <w:p w14:paraId="043D2BE7" w14:textId="77777777" w:rsidR="00AB5BE2" w:rsidRDefault="00AB5BE2">
      <w:pPr>
        <w:spacing w:before="9"/>
        <w:rPr>
          <w:rFonts w:ascii="Times New Roman" w:eastAsia="Times New Roman" w:hAnsi="Times New Roman" w:cs="Times New Roman"/>
          <w:sz w:val="27"/>
          <w:szCs w:val="27"/>
        </w:rPr>
      </w:pPr>
    </w:p>
    <w:p w14:paraId="39C9F231" w14:textId="77777777" w:rsidR="00AB5BE2" w:rsidRDefault="002A6BCA">
      <w:pPr>
        <w:pStyle w:val="BodyText"/>
        <w:spacing w:line="259" w:lineRule="auto"/>
        <w:ind w:right="196"/>
      </w:pPr>
      <w:r>
        <w:t>This section describes the procedures used to select the samples for the national survey.</w:t>
      </w:r>
      <w:r>
        <w:rPr>
          <w:spacing w:val="-9"/>
        </w:rPr>
        <w:t xml:space="preserve"> </w:t>
      </w:r>
      <w:r>
        <w:t>It includes a general discussion of the statistical methodology for stratification and rotational</w:t>
      </w:r>
      <w:r>
        <w:rPr>
          <w:spacing w:val="-18"/>
        </w:rPr>
        <w:t xml:space="preserve"> </w:t>
      </w:r>
      <w:r>
        <w:t>panel selection, estimation procedures, and the degree of accuracy needed. This is followed by</w:t>
      </w:r>
      <w:r>
        <w:rPr>
          <w:spacing w:val="-12"/>
        </w:rPr>
        <w:t xml:space="preserve"> </w:t>
      </w:r>
      <w:r>
        <w:t>a presentation of how topical modules are used to enhance the analytic potential of the</w:t>
      </w:r>
      <w:r>
        <w:rPr>
          <w:spacing w:val="-7"/>
        </w:rPr>
        <w:t xml:space="preserve"> </w:t>
      </w:r>
      <w:r>
        <w:t>MCBS data. The content of the continuous or core questionnaires is then summarized. Finally, there is</w:t>
      </w:r>
      <w:r>
        <w:rPr>
          <w:spacing w:val="-13"/>
        </w:rPr>
        <w:t xml:space="preserve"> </w:t>
      </w:r>
      <w:r>
        <w:t>a discussion of rules for allowing proxy</w:t>
      </w:r>
      <w:r>
        <w:rPr>
          <w:spacing w:val="-8"/>
        </w:rPr>
        <w:t xml:space="preserve"> </w:t>
      </w:r>
      <w:r>
        <w:t>response.</w:t>
      </w:r>
    </w:p>
    <w:p w14:paraId="135D2143" w14:textId="77777777" w:rsidR="00AB5BE2" w:rsidRDefault="00AB5BE2">
      <w:pPr>
        <w:spacing w:before="4"/>
        <w:rPr>
          <w:rFonts w:ascii="Times New Roman" w:eastAsia="Times New Roman" w:hAnsi="Times New Roman" w:cs="Times New Roman"/>
          <w:sz w:val="26"/>
          <w:szCs w:val="26"/>
        </w:rPr>
      </w:pPr>
    </w:p>
    <w:p w14:paraId="76D1CA8C" w14:textId="77777777" w:rsidR="00AB5BE2" w:rsidRDefault="002A6BCA">
      <w:pPr>
        <w:pStyle w:val="Heading1"/>
        <w:numPr>
          <w:ilvl w:val="0"/>
          <w:numId w:val="5"/>
        </w:numPr>
        <w:tabs>
          <w:tab w:val="left" w:pos="341"/>
        </w:tabs>
        <w:spacing w:before="0"/>
        <w:rPr>
          <w:b w:val="0"/>
          <w:bCs w:val="0"/>
        </w:rPr>
      </w:pPr>
      <w:r>
        <w:t>Statistical Methodology for Stratification and Sample</w:t>
      </w:r>
      <w:r>
        <w:rPr>
          <w:spacing w:val="-2"/>
        </w:rPr>
        <w:t xml:space="preserve"> </w:t>
      </w:r>
      <w:r>
        <w:t>Selection</w:t>
      </w:r>
    </w:p>
    <w:p w14:paraId="69545A70" w14:textId="77777777" w:rsidR="00AB5BE2" w:rsidRDefault="002A6BCA">
      <w:pPr>
        <w:pStyle w:val="BodyText"/>
        <w:spacing w:before="19" w:line="259" w:lineRule="auto"/>
        <w:ind w:right="162"/>
      </w:pPr>
      <w:r>
        <w:t>This section opens with a description of the MCBS sample design. This is followed by a</w:t>
      </w:r>
      <w:r>
        <w:rPr>
          <w:spacing w:val="-14"/>
        </w:rPr>
        <w:t xml:space="preserve"> </w:t>
      </w:r>
      <w:r>
        <w:t>general discussion of the selection of the original and supplemental samples, and the use of a</w:t>
      </w:r>
      <w:r>
        <w:rPr>
          <w:spacing w:val="-10"/>
        </w:rPr>
        <w:t xml:space="preserve"> </w:t>
      </w:r>
      <w:r>
        <w:t>5-percent sample of the Health Insurance Master File (HIM), also referred to as a 5-percent</w:t>
      </w:r>
      <w:r>
        <w:rPr>
          <w:spacing w:val="-10"/>
        </w:rPr>
        <w:t xml:space="preserve"> </w:t>
      </w:r>
      <w:r>
        <w:t>HISKEW sample each year to reduce problems associated with duplication of samples across the</w:t>
      </w:r>
      <w:r>
        <w:rPr>
          <w:spacing w:val="-16"/>
        </w:rPr>
        <w:t xml:space="preserve"> </w:t>
      </w:r>
      <w:r>
        <w:t>years.</w:t>
      </w:r>
    </w:p>
    <w:p w14:paraId="641E6502" w14:textId="77777777" w:rsidR="00AB5BE2" w:rsidRDefault="002A6BCA">
      <w:pPr>
        <w:pStyle w:val="ListParagraph"/>
        <w:numPr>
          <w:ilvl w:val="1"/>
          <w:numId w:val="5"/>
        </w:numPr>
        <w:tabs>
          <w:tab w:val="left" w:pos="1080"/>
        </w:tabs>
        <w:spacing w:before="163" w:line="259" w:lineRule="auto"/>
        <w:ind w:right="309" w:firstLine="0"/>
        <w:rPr>
          <w:rFonts w:ascii="Times New Roman" w:eastAsia="Times New Roman" w:hAnsi="Times New Roman" w:cs="Times New Roman"/>
          <w:sz w:val="24"/>
          <w:szCs w:val="24"/>
        </w:rPr>
      </w:pPr>
      <w:r>
        <w:rPr>
          <w:rFonts w:ascii="Times New Roman"/>
          <w:sz w:val="24"/>
          <w:u w:val="single" w:color="000000"/>
        </w:rPr>
        <w:t>PSU and Census tract clustering</w:t>
      </w:r>
      <w:r>
        <w:rPr>
          <w:rFonts w:ascii="Times New Roman"/>
          <w:sz w:val="24"/>
        </w:rPr>
        <w:t>. The MCBS employs a complex</w:t>
      </w:r>
      <w:r>
        <w:rPr>
          <w:rFonts w:ascii="Times New Roman"/>
          <w:spacing w:val="-5"/>
          <w:sz w:val="24"/>
        </w:rPr>
        <w:t xml:space="preserve"> </w:t>
      </w:r>
      <w:r>
        <w:rPr>
          <w:rFonts w:ascii="Times New Roman"/>
          <w:sz w:val="24"/>
        </w:rPr>
        <w:t>multistage probability sample design. At the first stage of selection, the sample consists of</w:t>
      </w:r>
      <w:r>
        <w:rPr>
          <w:rFonts w:ascii="Times New Roman"/>
          <w:spacing w:val="-12"/>
          <w:sz w:val="24"/>
        </w:rPr>
        <w:t xml:space="preserve"> </w:t>
      </w:r>
      <w:r>
        <w:rPr>
          <w:rFonts w:ascii="Times New Roman"/>
          <w:sz w:val="24"/>
        </w:rPr>
        <w:t>107 primary sampling units (PSUs) defined to be metropolitan areas and clusters</w:t>
      </w:r>
      <w:r>
        <w:rPr>
          <w:rFonts w:ascii="Times New Roman"/>
          <w:spacing w:val="-11"/>
          <w:sz w:val="24"/>
        </w:rPr>
        <w:t xml:space="preserve"> </w:t>
      </w:r>
      <w:r>
        <w:rPr>
          <w:rFonts w:ascii="Times New Roman"/>
          <w:sz w:val="24"/>
        </w:rPr>
        <w:t>of nonmetropolitan counties. At the second stage of selection, samples of Census tracts</w:t>
      </w:r>
      <w:r>
        <w:rPr>
          <w:rFonts w:ascii="Times New Roman"/>
          <w:spacing w:val="-13"/>
          <w:sz w:val="24"/>
        </w:rPr>
        <w:t xml:space="preserve"> </w:t>
      </w:r>
      <w:r>
        <w:rPr>
          <w:rFonts w:ascii="Times New Roman"/>
          <w:sz w:val="24"/>
        </w:rPr>
        <w:t>are selected within the sampled PSUs. At the third and final stage of selection,</w:t>
      </w:r>
      <w:r>
        <w:rPr>
          <w:rFonts w:ascii="Times New Roman"/>
          <w:spacing w:val="-13"/>
          <w:sz w:val="24"/>
        </w:rPr>
        <w:t xml:space="preserve"> </w:t>
      </w:r>
      <w:r>
        <w:rPr>
          <w:rFonts w:ascii="Times New Roman"/>
          <w:sz w:val="24"/>
        </w:rPr>
        <w:t>stratified samples of beneficiaries within the selected Census tracts are sampled at rates</w:t>
      </w:r>
      <w:r>
        <w:rPr>
          <w:rFonts w:ascii="Times New Roman"/>
          <w:spacing w:val="-10"/>
          <w:sz w:val="24"/>
        </w:rPr>
        <w:t xml:space="preserve"> </w:t>
      </w:r>
      <w:r>
        <w:rPr>
          <w:rFonts w:ascii="Times New Roman"/>
          <w:sz w:val="24"/>
        </w:rPr>
        <w:t>that depend on age group, race/ethnicity, and Puerto Rican</w:t>
      </w:r>
      <w:r>
        <w:rPr>
          <w:rFonts w:ascii="Times New Roman"/>
          <w:spacing w:val="-3"/>
          <w:sz w:val="24"/>
        </w:rPr>
        <w:t xml:space="preserve"> </w:t>
      </w:r>
      <w:r>
        <w:rPr>
          <w:rFonts w:ascii="Times New Roman"/>
          <w:sz w:val="24"/>
        </w:rPr>
        <w:t>residency.</w:t>
      </w:r>
    </w:p>
    <w:p w14:paraId="7D15F442" w14:textId="77777777" w:rsidR="00AB5BE2" w:rsidRDefault="002A6BCA">
      <w:pPr>
        <w:pStyle w:val="BodyText"/>
        <w:spacing w:before="163" w:line="259" w:lineRule="auto"/>
        <w:ind w:left="820"/>
      </w:pPr>
      <w:r>
        <w:t>The strata used for selection of the PSUs cover the 50 states, the District of Columbia</w:t>
      </w:r>
      <w:r>
        <w:rPr>
          <w:spacing w:val="-13"/>
        </w:rPr>
        <w:t xml:space="preserve"> </w:t>
      </w:r>
      <w:r>
        <w:t>and Puerto Rico. Since PSUs were selected randomly with probabilities proportionate to</w:t>
      </w:r>
      <w:r>
        <w:rPr>
          <w:spacing w:val="-12"/>
        </w:rPr>
        <w:t xml:space="preserve"> </w:t>
      </w:r>
      <w:r>
        <w:t>size,</w:t>
      </w:r>
    </w:p>
    <w:p w14:paraId="4E4895D1" w14:textId="77777777" w:rsidR="00AB5BE2" w:rsidRDefault="00AB5BE2">
      <w:pPr>
        <w:spacing w:line="259" w:lineRule="auto"/>
        <w:sectPr w:rsidR="00AB5BE2">
          <w:pgSz w:w="12240" w:h="15840"/>
          <w:pgMar w:top="1380" w:right="1320" w:bottom="1200" w:left="1340" w:header="0" w:footer="1015" w:gutter="0"/>
          <w:cols w:space="720"/>
        </w:sectPr>
      </w:pPr>
    </w:p>
    <w:p w14:paraId="51A846EB" w14:textId="77777777" w:rsidR="00AB5BE2" w:rsidRDefault="002A6BCA">
      <w:pPr>
        <w:pStyle w:val="BodyText"/>
        <w:spacing w:before="54" w:line="259" w:lineRule="auto"/>
        <w:ind w:left="940" w:right="869"/>
      </w:pPr>
      <w:r>
        <w:lastRenderedPageBreak/>
        <w:t>there are some states without any sample PSUs within their boundaries. Within</w:t>
      </w:r>
      <w:r>
        <w:rPr>
          <w:spacing w:val="-13"/>
        </w:rPr>
        <w:t xml:space="preserve"> </w:t>
      </w:r>
      <w:r>
        <w:t>major strata defined by region and metropolitan status, PSUs were sorted by percent</w:t>
      </w:r>
      <w:r>
        <w:rPr>
          <w:spacing w:val="-12"/>
        </w:rPr>
        <w:t xml:space="preserve"> </w:t>
      </w:r>
      <w:r>
        <w:t>of beneficiaries enrolled in HMOs and/or percent of beneficiaries who are minorities</w:t>
      </w:r>
      <w:r>
        <w:rPr>
          <w:spacing w:val="-15"/>
        </w:rPr>
        <w:t xml:space="preserve"> </w:t>
      </w:r>
      <w:r>
        <w:t>based on data in CMS administrative files) and substrata of roughly equal size were</w:t>
      </w:r>
      <w:r>
        <w:rPr>
          <w:spacing w:val="-15"/>
        </w:rPr>
        <w:t xml:space="preserve"> </w:t>
      </w:r>
      <w:r>
        <w:t>created from the ordered list for sample</w:t>
      </w:r>
      <w:r>
        <w:rPr>
          <w:spacing w:val="-9"/>
        </w:rPr>
        <w:t xml:space="preserve"> </w:t>
      </w:r>
      <w:r>
        <w:t>selection.</w:t>
      </w:r>
    </w:p>
    <w:p w14:paraId="3FB596F6" w14:textId="77777777" w:rsidR="00AB5BE2" w:rsidRDefault="002A6BCA">
      <w:pPr>
        <w:pStyle w:val="BodyText"/>
        <w:spacing w:before="163" w:line="256" w:lineRule="auto"/>
        <w:ind w:left="220" w:right="869"/>
      </w:pPr>
      <w:r>
        <w:t>Table B.3: Conditional Response Rates as of Round 70 for Medicare Current Beneficiary</w:t>
      </w:r>
      <w:r>
        <w:rPr>
          <w:spacing w:val="-12"/>
        </w:rPr>
        <w:t xml:space="preserve"> </w:t>
      </w:r>
      <w:r>
        <w:t>Survey by Interview</w:t>
      </w:r>
      <w:r>
        <w:rPr>
          <w:spacing w:val="-6"/>
        </w:rPr>
        <w:t xml:space="preserve"> </w:t>
      </w:r>
      <w:r>
        <w:t>Round</w:t>
      </w:r>
    </w:p>
    <w:p w14:paraId="346D434B" w14:textId="77777777" w:rsidR="00AB5BE2" w:rsidRDefault="00AB5BE2">
      <w:pPr>
        <w:spacing w:before="11"/>
        <w:rPr>
          <w:rFonts w:ascii="Times New Roman" w:eastAsia="Times New Roman" w:hAnsi="Times New Roman" w:cs="Times New Roman"/>
          <w:sz w:val="14"/>
          <w:szCs w:val="14"/>
        </w:rPr>
      </w:pPr>
    </w:p>
    <w:p w14:paraId="5EBB6B9C" w14:textId="23FCC6EE" w:rsidR="00AB5BE2" w:rsidRDefault="00456CAD">
      <w:pPr>
        <w:spacing w:line="43" w:lineRule="exact"/>
        <w:ind w:left="105"/>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236F3EF2" wp14:editId="34F48771">
                <wp:extent cx="6476365" cy="27940"/>
                <wp:effectExtent l="3175" t="6985" r="6985" b="317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6365" cy="27940"/>
                          <a:chOff x="0" y="0"/>
                          <a:chExt cx="10199" cy="44"/>
                        </a:xfrm>
                      </wpg:grpSpPr>
                      <wpg:grpSp>
                        <wpg:cNvPr id="5" name="Group 5"/>
                        <wpg:cNvGrpSpPr>
                          <a:grpSpLocks/>
                        </wpg:cNvGrpSpPr>
                        <wpg:grpSpPr bwMode="auto">
                          <a:xfrm>
                            <a:off x="7" y="7"/>
                            <a:ext cx="10185" cy="2"/>
                            <a:chOff x="7" y="7"/>
                            <a:chExt cx="10185" cy="2"/>
                          </a:xfrm>
                        </wpg:grpSpPr>
                        <wps:wsp>
                          <wps:cNvPr id="6" name="Freeform 6"/>
                          <wps:cNvSpPr>
                            <a:spLocks/>
                          </wps:cNvSpPr>
                          <wps:spPr bwMode="auto">
                            <a:xfrm>
                              <a:off x="7" y="7"/>
                              <a:ext cx="10185" cy="2"/>
                            </a:xfrm>
                            <a:custGeom>
                              <a:avLst/>
                              <a:gdLst>
                                <a:gd name="T0" fmla="+- 0 7 7"/>
                                <a:gd name="T1" fmla="*/ T0 w 10185"/>
                                <a:gd name="T2" fmla="+- 0 10192 7"/>
                                <a:gd name="T3" fmla="*/ T2 w 10185"/>
                              </a:gdLst>
                              <a:ahLst/>
                              <a:cxnLst>
                                <a:cxn ang="0">
                                  <a:pos x="T1" y="0"/>
                                </a:cxn>
                                <a:cxn ang="0">
                                  <a:pos x="T3" y="0"/>
                                </a:cxn>
                              </a:cxnLst>
                              <a:rect l="0" t="0" r="r" b="b"/>
                              <a:pathLst>
                                <a:path w="10185">
                                  <a:moveTo>
                                    <a:pt x="0" y="0"/>
                                  </a:moveTo>
                                  <a:lnTo>
                                    <a:pt x="101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3"/>
                        <wpg:cNvGrpSpPr>
                          <a:grpSpLocks/>
                        </wpg:cNvGrpSpPr>
                        <wpg:grpSpPr bwMode="auto">
                          <a:xfrm>
                            <a:off x="7" y="36"/>
                            <a:ext cx="10185" cy="2"/>
                            <a:chOff x="7" y="36"/>
                            <a:chExt cx="10185" cy="2"/>
                          </a:xfrm>
                        </wpg:grpSpPr>
                        <wps:wsp>
                          <wps:cNvPr id="8" name="Freeform 4"/>
                          <wps:cNvSpPr>
                            <a:spLocks/>
                          </wps:cNvSpPr>
                          <wps:spPr bwMode="auto">
                            <a:xfrm>
                              <a:off x="7" y="36"/>
                              <a:ext cx="10185" cy="2"/>
                            </a:xfrm>
                            <a:custGeom>
                              <a:avLst/>
                              <a:gdLst>
                                <a:gd name="T0" fmla="+- 0 7 7"/>
                                <a:gd name="T1" fmla="*/ T0 w 10185"/>
                                <a:gd name="T2" fmla="+- 0 10192 7"/>
                                <a:gd name="T3" fmla="*/ T2 w 10185"/>
                              </a:gdLst>
                              <a:ahLst/>
                              <a:cxnLst>
                                <a:cxn ang="0">
                                  <a:pos x="T1" y="0"/>
                                </a:cxn>
                                <a:cxn ang="0">
                                  <a:pos x="T3" y="0"/>
                                </a:cxn>
                              </a:cxnLst>
                              <a:rect l="0" t="0" r="r" b="b"/>
                              <a:pathLst>
                                <a:path w="10185">
                                  <a:moveTo>
                                    <a:pt x="0" y="0"/>
                                  </a:moveTo>
                                  <a:lnTo>
                                    <a:pt x="10185"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8A4C2C" id="Group 2" o:spid="_x0000_s1026" style="width:509.95pt;height:2.2pt;mso-position-horizontal-relative:char;mso-position-vertical-relative:line" coordsize="10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">
                <v:group id="Group 5" o:spid="_x0000_s1027" style="position:absolute;left:7;top:7;width:10185;height:2" coordorigin="7,7" coordsize="101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8" style="position:absolute;left:7;top:7;width:10185;height:2;visibility:visible;mso-wrap-style:square;v-text-anchor:top" coordsize="10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vy8QA&#10;AADaAAAADwAAAGRycy9kb3ducmV2LnhtbESP0WrCQBRE3wX/YbmCL1I3VgiSukpbrKgopakfcMne&#10;JqHZuzG7xvj3riD4OMzMGWa+7EwlWmpcaVnBZByBIM6sLjlXcPz9epmBcB5ZY2WZFFzJwXLR780x&#10;0fbCP9SmPhcBwi5BBYX3dSKlywoy6Ma2Jg7en20M+iCbXOoGLwFuKvkaRbE0WHJYKLCmz4Ky//Rs&#10;FFQf09U0/5br7ek4yQ7XfTzCdqfUcNC9v4Hw1Pln+NHeaAUx3K+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b8vEAAAA2gAAAA8AAAAAAAAAAAAAAAAAmAIAAGRycy9k&#10;b3ducmV2LnhtbFBLBQYAAAAABAAEAPUAAACJAwAAAAA=&#10;" path="m,l10185,e" filled="f" strokeweight=".72pt">
                    <v:path arrowok="t" o:connecttype="custom" o:connectlocs="0,0;10185,0" o:connectangles="0,0"/>
                  </v:shape>
                </v:group>
                <v:group id="Group 3" o:spid="_x0000_s1029" style="position:absolute;left:7;top:36;width:10185;height:2" coordorigin="7,36" coordsize="101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30" style="position:absolute;left:7;top:36;width:10185;height:2;visibility:visible;mso-wrap-style:square;v-text-anchor:top" coordsize="101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xeIsIA&#10;AADaAAAADwAAAGRycy9kb3ducmV2LnhtbERP3WrCMBS+F/YO4Qy8GTNVoYzOKJuobKKMdT7AoTlr&#10;y5qTmsTavr25GHj58f0vVr1pREfO15YVTCcJCOLC6ppLBaef7fMLCB+QNTaWScFAHlbLh9ECM22v&#10;/E1dHkoRQ9hnqKAKoc2k9EVFBv3EtsSR+7XOYIjQlVI7vMZw08hZkqTSYM2xocKW1hUVf/nFKGje&#10;55t5+SV3n+fTtDgOh/QJu71S48f+7RVEoD7cxf/uD60gbo1X4g2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F4iwgAAANoAAAAPAAAAAAAAAAAAAAAAAJgCAABkcnMvZG93&#10;bnJldi54bWxQSwUGAAAAAAQABAD1AAAAhwMAAAAA&#10;" path="m,l10185,e" filled="f" strokeweight=".72pt">
                    <v:path arrowok="t" o:connecttype="custom" o:connectlocs="0,0;10185,0" o:connectangles="0,0"/>
                  </v:shape>
                </v:group>
                <w10:anchorlock/>
              </v:group>
            </w:pict>
          </mc:Fallback>
        </mc:AlternateContent>
      </w:r>
    </w:p>
    <w:p w14:paraId="571C37EE" w14:textId="77777777" w:rsidR="00AB5BE2" w:rsidRDefault="002A6BCA">
      <w:pPr>
        <w:ind w:left="220"/>
        <w:rPr>
          <w:rFonts w:ascii="Times New Roman" w:eastAsia="Times New Roman" w:hAnsi="Times New Roman" w:cs="Times New Roman"/>
        </w:rPr>
      </w:pPr>
      <w:r>
        <w:rPr>
          <w:rFonts w:ascii="Times New Roman"/>
        </w:rPr>
        <w:t>Table B.3: Conditional Response Rates as of Round 70 for Medicare Current Beneficiary Survey by</w:t>
      </w:r>
      <w:r>
        <w:rPr>
          <w:rFonts w:ascii="Times New Roman"/>
          <w:spacing w:val="-29"/>
        </w:rPr>
        <w:t xml:space="preserve"> </w:t>
      </w:r>
      <w:r>
        <w:rPr>
          <w:rFonts w:ascii="Times New Roman"/>
        </w:rPr>
        <w:t>Interview</w:t>
      </w:r>
    </w:p>
    <w:p w14:paraId="709A93C1" w14:textId="77777777" w:rsidR="00AB5BE2" w:rsidRDefault="00AB5BE2">
      <w:pPr>
        <w:spacing w:before="4"/>
        <w:rPr>
          <w:rFonts w:ascii="Times New Roman" w:eastAsia="Times New Roman" w:hAnsi="Times New Roman" w:cs="Times New Roman"/>
          <w:sz w:val="2"/>
          <w:szCs w:val="2"/>
        </w:rPr>
      </w:pPr>
    </w:p>
    <w:tbl>
      <w:tblPr>
        <w:tblW w:w="0" w:type="auto"/>
        <w:tblInd w:w="112" w:type="dxa"/>
        <w:tblLayout w:type="fixed"/>
        <w:tblCellMar>
          <w:left w:w="0" w:type="dxa"/>
          <w:right w:w="0" w:type="dxa"/>
        </w:tblCellMar>
        <w:tblLook w:val="01E0" w:firstRow="1" w:lastRow="1" w:firstColumn="1" w:lastColumn="1" w:noHBand="0" w:noVBand="0"/>
      </w:tblPr>
      <w:tblGrid>
        <w:gridCol w:w="1126"/>
        <w:gridCol w:w="1083"/>
        <w:gridCol w:w="1142"/>
        <w:gridCol w:w="1141"/>
        <w:gridCol w:w="1143"/>
        <w:gridCol w:w="1143"/>
        <w:gridCol w:w="1143"/>
        <w:gridCol w:w="1119"/>
        <w:gridCol w:w="1146"/>
      </w:tblGrid>
      <w:tr w:rsidR="00AB5BE2" w14:paraId="49814768" w14:textId="77777777">
        <w:trPr>
          <w:trHeight w:hRule="exact" w:val="254"/>
        </w:trPr>
        <w:tc>
          <w:tcPr>
            <w:tcW w:w="1126" w:type="dxa"/>
            <w:tcBorders>
              <w:top w:val="nil"/>
              <w:left w:val="nil"/>
              <w:bottom w:val="nil"/>
              <w:right w:val="nil"/>
            </w:tcBorders>
          </w:tcPr>
          <w:p w14:paraId="75233B56" w14:textId="77777777" w:rsidR="00AB5BE2" w:rsidRDefault="002A6BCA">
            <w:pPr>
              <w:pStyle w:val="TableParagraph"/>
              <w:spacing w:line="225" w:lineRule="exact"/>
              <w:ind w:left="108"/>
              <w:rPr>
                <w:rFonts w:ascii="Times New Roman" w:eastAsia="Times New Roman" w:hAnsi="Times New Roman" w:cs="Times New Roman"/>
              </w:rPr>
            </w:pPr>
            <w:r>
              <w:rPr>
                <w:rFonts w:ascii="Times New Roman"/>
              </w:rPr>
              <w:t>Round</w:t>
            </w:r>
          </w:p>
        </w:tc>
        <w:tc>
          <w:tcPr>
            <w:tcW w:w="9059" w:type="dxa"/>
            <w:gridSpan w:val="8"/>
            <w:tcBorders>
              <w:top w:val="nil"/>
              <w:left w:val="nil"/>
              <w:bottom w:val="nil"/>
              <w:right w:val="nil"/>
            </w:tcBorders>
          </w:tcPr>
          <w:p w14:paraId="63A8458E" w14:textId="77777777" w:rsidR="00AB5BE2" w:rsidRDefault="00AB5BE2"/>
        </w:tc>
      </w:tr>
      <w:tr w:rsidR="00AB5BE2" w14:paraId="2FE19379" w14:textId="77777777">
        <w:trPr>
          <w:trHeight w:hRule="exact" w:val="281"/>
        </w:trPr>
        <w:tc>
          <w:tcPr>
            <w:tcW w:w="1126" w:type="dxa"/>
            <w:tcBorders>
              <w:top w:val="single" w:sz="17" w:space="0" w:color="000000"/>
              <w:left w:val="nil"/>
              <w:bottom w:val="nil"/>
              <w:right w:val="nil"/>
            </w:tcBorders>
          </w:tcPr>
          <w:p w14:paraId="7F9D2D0E" w14:textId="77777777" w:rsidR="00AB5BE2" w:rsidRDefault="00AB5BE2"/>
        </w:tc>
        <w:tc>
          <w:tcPr>
            <w:tcW w:w="1083" w:type="dxa"/>
            <w:tcBorders>
              <w:top w:val="single" w:sz="17" w:space="0" w:color="000000"/>
              <w:left w:val="nil"/>
              <w:bottom w:val="nil"/>
              <w:right w:val="nil"/>
            </w:tcBorders>
          </w:tcPr>
          <w:p w14:paraId="4BD66ED7" w14:textId="77777777" w:rsidR="00AB5BE2" w:rsidRDefault="002A6BCA">
            <w:pPr>
              <w:pStyle w:val="TableParagraph"/>
              <w:spacing w:line="247" w:lineRule="exact"/>
              <w:ind w:left="153"/>
              <w:rPr>
                <w:rFonts w:ascii="Times New Roman" w:eastAsia="Times New Roman" w:hAnsi="Times New Roman" w:cs="Times New Roman"/>
              </w:rPr>
            </w:pPr>
            <w:r>
              <w:rPr>
                <w:rFonts w:ascii="Times New Roman"/>
              </w:rPr>
              <w:t>2007</w:t>
            </w:r>
          </w:p>
        </w:tc>
        <w:tc>
          <w:tcPr>
            <w:tcW w:w="1142" w:type="dxa"/>
            <w:tcBorders>
              <w:top w:val="single" w:sz="17" w:space="0" w:color="000000"/>
              <w:left w:val="nil"/>
              <w:bottom w:val="nil"/>
              <w:right w:val="nil"/>
            </w:tcBorders>
          </w:tcPr>
          <w:p w14:paraId="7C671893"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2008</w:t>
            </w:r>
          </w:p>
        </w:tc>
        <w:tc>
          <w:tcPr>
            <w:tcW w:w="1141" w:type="dxa"/>
            <w:tcBorders>
              <w:top w:val="single" w:sz="17" w:space="0" w:color="000000"/>
              <w:left w:val="nil"/>
              <w:bottom w:val="nil"/>
              <w:right w:val="nil"/>
            </w:tcBorders>
          </w:tcPr>
          <w:p w14:paraId="1A26C3E1" w14:textId="77777777" w:rsidR="00AB5BE2" w:rsidRDefault="002A6BCA">
            <w:pPr>
              <w:pStyle w:val="TableParagraph"/>
              <w:spacing w:line="247" w:lineRule="exact"/>
              <w:ind w:left="106"/>
              <w:rPr>
                <w:rFonts w:ascii="Times New Roman" w:eastAsia="Times New Roman" w:hAnsi="Times New Roman" w:cs="Times New Roman"/>
              </w:rPr>
            </w:pPr>
            <w:r>
              <w:rPr>
                <w:rFonts w:ascii="Times New Roman"/>
              </w:rPr>
              <w:t>2009</w:t>
            </w:r>
          </w:p>
        </w:tc>
        <w:tc>
          <w:tcPr>
            <w:tcW w:w="1143" w:type="dxa"/>
            <w:tcBorders>
              <w:top w:val="single" w:sz="17" w:space="0" w:color="000000"/>
              <w:left w:val="nil"/>
              <w:bottom w:val="nil"/>
              <w:right w:val="nil"/>
            </w:tcBorders>
          </w:tcPr>
          <w:p w14:paraId="5C35479C"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2010</w:t>
            </w:r>
          </w:p>
        </w:tc>
        <w:tc>
          <w:tcPr>
            <w:tcW w:w="1143" w:type="dxa"/>
            <w:tcBorders>
              <w:top w:val="single" w:sz="17" w:space="0" w:color="000000"/>
              <w:left w:val="nil"/>
              <w:bottom w:val="nil"/>
              <w:right w:val="nil"/>
            </w:tcBorders>
          </w:tcPr>
          <w:p w14:paraId="03090058"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2011</w:t>
            </w:r>
          </w:p>
        </w:tc>
        <w:tc>
          <w:tcPr>
            <w:tcW w:w="1143" w:type="dxa"/>
            <w:tcBorders>
              <w:top w:val="single" w:sz="17" w:space="0" w:color="000000"/>
              <w:left w:val="nil"/>
              <w:bottom w:val="nil"/>
              <w:right w:val="nil"/>
            </w:tcBorders>
          </w:tcPr>
          <w:p w14:paraId="0B5EED30"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2012</w:t>
            </w:r>
          </w:p>
        </w:tc>
        <w:tc>
          <w:tcPr>
            <w:tcW w:w="1119" w:type="dxa"/>
            <w:tcBorders>
              <w:top w:val="single" w:sz="17" w:space="0" w:color="000000"/>
              <w:left w:val="nil"/>
              <w:bottom w:val="nil"/>
              <w:right w:val="nil"/>
            </w:tcBorders>
          </w:tcPr>
          <w:p w14:paraId="53BE0D46"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2013</w:t>
            </w:r>
          </w:p>
        </w:tc>
        <w:tc>
          <w:tcPr>
            <w:tcW w:w="1146" w:type="dxa"/>
            <w:tcBorders>
              <w:top w:val="single" w:sz="17" w:space="0" w:color="000000"/>
              <w:left w:val="nil"/>
              <w:bottom w:val="nil"/>
              <w:right w:val="nil"/>
            </w:tcBorders>
          </w:tcPr>
          <w:p w14:paraId="3D102829" w14:textId="77777777" w:rsidR="00AB5BE2" w:rsidRDefault="002A6BCA">
            <w:pPr>
              <w:pStyle w:val="TableParagraph"/>
              <w:spacing w:line="247" w:lineRule="exact"/>
              <w:ind w:left="107"/>
              <w:rPr>
                <w:rFonts w:ascii="Times New Roman" w:eastAsia="Times New Roman" w:hAnsi="Times New Roman" w:cs="Times New Roman"/>
              </w:rPr>
            </w:pPr>
            <w:r>
              <w:rPr>
                <w:rFonts w:ascii="Times New Roman"/>
              </w:rPr>
              <w:t>2014</w:t>
            </w:r>
          </w:p>
        </w:tc>
      </w:tr>
      <w:tr w:rsidR="00AB5BE2" w14:paraId="49D0C9EA" w14:textId="77777777">
        <w:trPr>
          <w:trHeight w:hRule="exact" w:val="271"/>
        </w:trPr>
        <w:tc>
          <w:tcPr>
            <w:tcW w:w="1126" w:type="dxa"/>
            <w:tcBorders>
              <w:top w:val="nil"/>
              <w:left w:val="nil"/>
              <w:bottom w:val="nil"/>
              <w:right w:val="nil"/>
            </w:tcBorders>
          </w:tcPr>
          <w:p w14:paraId="7BE355FB" w14:textId="77777777" w:rsidR="00AB5BE2" w:rsidRDefault="00AB5BE2"/>
        </w:tc>
        <w:tc>
          <w:tcPr>
            <w:tcW w:w="1083" w:type="dxa"/>
            <w:tcBorders>
              <w:top w:val="nil"/>
              <w:left w:val="nil"/>
              <w:bottom w:val="nil"/>
              <w:right w:val="nil"/>
            </w:tcBorders>
          </w:tcPr>
          <w:p w14:paraId="5B6673E5" w14:textId="77777777" w:rsidR="00AB5BE2" w:rsidRDefault="002A6BCA">
            <w:pPr>
              <w:pStyle w:val="TableParagraph"/>
              <w:spacing w:line="242" w:lineRule="exact"/>
              <w:ind w:left="153"/>
              <w:rPr>
                <w:rFonts w:ascii="Times New Roman" w:eastAsia="Times New Roman" w:hAnsi="Times New Roman" w:cs="Times New Roman"/>
              </w:rPr>
            </w:pPr>
            <w:r>
              <w:rPr>
                <w:rFonts w:ascii="Times New Roman"/>
              </w:rPr>
              <w:t>Panel</w:t>
            </w:r>
          </w:p>
        </w:tc>
        <w:tc>
          <w:tcPr>
            <w:tcW w:w="1142" w:type="dxa"/>
            <w:tcBorders>
              <w:top w:val="nil"/>
              <w:left w:val="nil"/>
              <w:bottom w:val="nil"/>
              <w:right w:val="nil"/>
            </w:tcBorders>
          </w:tcPr>
          <w:p w14:paraId="0478FFD2"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c>
          <w:tcPr>
            <w:tcW w:w="1141" w:type="dxa"/>
            <w:tcBorders>
              <w:top w:val="nil"/>
              <w:left w:val="nil"/>
              <w:bottom w:val="nil"/>
              <w:right w:val="nil"/>
            </w:tcBorders>
          </w:tcPr>
          <w:p w14:paraId="30FAD6C9" w14:textId="77777777" w:rsidR="00AB5BE2" w:rsidRDefault="002A6BCA">
            <w:pPr>
              <w:pStyle w:val="TableParagraph"/>
              <w:spacing w:line="242" w:lineRule="exact"/>
              <w:ind w:left="106"/>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220E990A"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2511DB11"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390DEB20"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c>
          <w:tcPr>
            <w:tcW w:w="1119" w:type="dxa"/>
            <w:tcBorders>
              <w:top w:val="nil"/>
              <w:left w:val="nil"/>
              <w:bottom w:val="nil"/>
              <w:right w:val="nil"/>
            </w:tcBorders>
          </w:tcPr>
          <w:p w14:paraId="6601FD32"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c>
          <w:tcPr>
            <w:tcW w:w="1146" w:type="dxa"/>
            <w:tcBorders>
              <w:top w:val="nil"/>
              <w:left w:val="nil"/>
              <w:bottom w:val="nil"/>
              <w:right w:val="nil"/>
            </w:tcBorders>
          </w:tcPr>
          <w:p w14:paraId="755B4772" w14:textId="77777777" w:rsidR="00AB5BE2" w:rsidRDefault="002A6BCA">
            <w:pPr>
              <w:pStyle w:val="TableParagraph"/>
              <w:spacing w:line="242" w:lineRule="exact"/>
              <w:ind w:left="107"/>
              <w:rPr>
                <w:rFonts w:ascii="Times New Roman" w:eastAsia="Times New Roman" w:hAnsi="Times New Roman" w:cs="Times New Roman"/>
              </w:rPr>
            </w:pPr>
            <w:r>
              <w:rPr>
                <w:rFonts w:ascii="Times New Roman"/>
              </w:rPr>
              <w:t>Panel</w:t>
            </w:r>
          </w:p>
        </w:tc>
      </w:tr>
      <w:tr w:rsidR="00AB5BE2" w14:paraId="528F0CDB" w14:textId="77777777">
        <w:trPr>
          <w:trHeight w:hRule="exact" w:val="288"/>
        </w:trPr>
        <w:tc>
          <w:tcPr>
            <w:tcW w:w="1126" w:type="dxa"/>
            <w:tcBorders>
              <w:top w:val="nil"/>
              <w:left w:val="nil"/>
              <w:bottom w:val="nil"/>
              <w:right w:val="nil"/>
            </w:tcBorders>
          </w:tcPr>
          <w:p w14:paraId="69DEE641" w14:textId="77777777" w:rsidR="00AB5BE2" w:rsidRDefault="00AB5BE2"/>
        </w:tc>
        <w:tc>
          <w:tcPr>
            <w:tcW w:w="1083" w:type="dxa"/>
            <w:tcBorders>
              <w:top w:val="nil"/>
              <w:left w:val="nil"/>
              <w:bottom w:val="nil"/>
              <w:right w:val="nil"/>
            </w:tcBorders>
          </w:tcPr>
          <w:p w14:paraId="27343A0F" w14:textId="77777777" w:rsidR="00AB5BE2" w:rsidRDefault="002A6BCA">
            <w:pPr>
              <w:pStyle w:val="TableParagraph"/>
              <w:spacing w:before="6"/>
              <w:ind w:left="153"/>
              <w:rPr>
                <w:rFonts w:ascii="Times New Roman" w:eastAsia="Times New Roman" w:hAnsi="Times New Roman" w:cs="Times New Roman"/>
              </w:rPr>
            </w:pPr>
            <w:r>
              <w:rPr>
                <w:rFonts w:ascii="Times New Roman"/>
              </w:rPr>
              <w:t>(n=6680)</w:t>
            </w:r>
          </w:p>
        </w:tc>
        <w:tc>
          <w:tcPr>
            <w:tcW w:w="1142" w:type="dxa"/>
            <w:tcBorders>
              <w:top w:val="nil"/>
              <w:left w:val="nil"/>
              <w:bottom w:val="nil"/>
              <w:right w:val="nil"/>
            </w:tcBorders>
          </w:tcPr>
          <w:p w14:paraId="19A42140" w14:textId="77777777" w:rsidR="00AB5BE2" w:rsidRDefault="002A6BCA">
            <w:pPr>
              <w:pStyle w:val="TableParagraph"/>
              <w:spacing w:before="6"/>
              <w:ind w:left="107"/>
              <w:rPr>
                <w:rFonts w:ascii="Times New Roman" w:eastAsia="Times New Roman" w:hAnsi="Times New Roman" w:cs="Times New Roman"/>
              </w:rPr>
            </w:pPr>
            <w:r>
              <w:rPr>
                <w:rFonts w:ascii="Times New Roman"/>
              </w:rPr>
              <w:t>(n=5532)</w:t>
            </w:r>
          </w:p>
        </w:tc>
        <w:tc>
          <w:tcPr>
            <w:tcW w:w="1141" w:type="dxa"/>
            <w:tcBorders>
              <w:top w:val="nil"/>
              <w:left w:val="nil"/>
              <w:bottom w:val="nil"/>
              <w:right w:val="nil"/>
            </w:tcBorders>
          </w:tcPr>
          <w:p w14:paraId="489C58E2" w14:textId="77777777" w:rsidR="00AB5BE2" w:rsidRDefault="002A6BCA">
            <w:pPr>
              <w:pStyle w:val="TableParagraph"/>
              <w:spacing w:before="6"/>
              <w:ind w:left="106"/>
              <w:rPr>
                <w:rFonts w:ascii="Times New Roman" w:eastAsia="Times New Roman" w:hAnsi="Times New Roman" w:cs="Times New Roman"/>
              </w:rPr>
            </w:pPr>
            <w:r>
              <w:rPr>
                <w:rFonts w:ascii="Times New Roman"/>
              </w:rPr>
              <w:t>(n=6915)</w:t>
            </w:r>
          </w:p>
        </w:tc>
        <w:tc>
          <w:tcPr>
            <w:tcW w:w="1143" w:type="dxa"/>
            <w:tcBorders>
              <w:top w:val="nil"/>
              <w:left w:val="nil"/>
              <w:bottom w:val="nil"/>
              <w:right w:val="nil"/>
            </w:tcBorders>
          </w:tcPr>
          <w:p w14:paraId="310ABEA1" w14:textId="77777777" w:rsidR="00AB5BE2" w:rsidRDefault="002A6BCA">
            <w:pPr>
              <w:pStyle w:val="TableParagraph"/>
              <w:spacing w:before="6"/>
              <w:ind w:left="107"/>
              <w:rPr>
                <w:rFonts w:ascii="Times New Roman" w:eastAsia="Times New Roman" w:hAnsi="Times New Roman" w:cs="Times New Roman"/>
              </w:rPr>
            </w:pPr>
            <w:r>
              <w:rPr>
                <w:rFonts w:ascii="Times New Roman"/>
              </w:rPr>
              <w:t>(n=7260)</w:t>
            </w:r>
          </w:p>
        </w:tc>
        <w:tc>
          <w:tcPr>
            <w:tcW w:w="1143" w:type="dxa"/>
            <w:tcBorders>
              <w:top w:val="nil"/>
              <w:left w:val="nil"/>
              <w:bottom w:val="nil"/>
              <w:right w:val="nil"/>
            </w:tcBorders>
          </w:tcPr>
          <w:p w14:paraId="043FE8E1" w14:textId="77777777" w:rsidR="00AB5BE2" w:rsidRDefault="002A6BCA">
            <w:pPr>
              <w:pStyle w:val="TableParagraph"/>
              <w:spacing w:before="6"/>
              <w:ind w:left="107"/>
              <w:rPr>
                <w:rFonts w:ascii="Times New Roman" w:eastAsia="Times New Roman" w:hAnsi="Times New Roman" w:cs="Times New Roman"/>
              </w:rPr>
            </w:pPr>
            <w:r>
              <w:rPr>
                <w:rFonts w:ascii="Times New Roman"/>
              </w:rPr>
              <w:t>(n=7365)</w:t>
            </w:r>
          </w:p>
        </w:tc>
        <w:tc>
          <w:tcPr>
            <w:tcW w:w="1143" w:type="dxa"/>
            <w:tcBorders>
              <w:top w:val="nil"/>
              <w:left w:val="nil"/>
              <w:bottom w:val="nil"/>
              <w:right w:val="nil"/>
            </w:tcBorders>
          </w:tcPr>
          <w:p w14:paraId="22D5B0AB" w14:textId="77777777" w:rsidR="00AB5BE2" w:rsidRDefault="002A6BCA">
            <w:pPr>
              <w:pStyle w:val="TableParagraph"/>
              <w:spacing w:before="6"/>
              <w:ind w:left="107"/>
              <w:rPr>
                <w:rFonts w:ascii="Times New Roman" w:eastAsia="Times New Roman" w:hAnsi="Times New Roman" w:cs="Times New Roman"/>
              </w:rPr>
            </w:pPr>
            <w:r>
              <w:rPr>
                <w:rFonts w:ascii="Times New Roman"/>
              </w:rPr>
              <w:t>(n=7400)</w:t>
            </w:r>
          </w:p>
        </w:tc>
        <w:tc>
          <w:tcPr>
            <w:tcW w:w="1119" w:type="dxa"/>
            <w:tcBorders>
              <w:top w:val="nil"/>
              <w:left w:val="nil"/>
              <w:bottom w:val="nil"/>
              <w:right w:val="nil"/>
            </w:tcBorders>
          </w:tcPr>
          <w:p w14:paraId="7AE75B0C" w14:textId="77777777" w:rsidR="00AB5BE2" w:rsidRDefault="002A6BCA">
            <w:pPr>
              <w:pStyle w:val="TableParagraph"/>
              <w:spacing w:before="6"/>
              <w:ind w:left="107"/>
              <w:rPr>
                <w:rFonts w:ascii="Times New Roman" w:eastAsia="Times New Roman" w:hAnsi="Times New Roman" w:cs="Times New Roman"/>
              </w:rPr>
            </w:pPr>
            <w:r>
              <w:rPr>
                <w:rFonts w:ascii="Times New Roman"/>
              </w:rPr>
              <w:t>(n=7400)</w:t>
            </w:r>
          </w:p>
        </w:tc>
        <w:tc>
          <w:tcPr>
            <w:tcW w:w="1146" w:type="dxa"/>
            <w:tcBorders>
              <w:top w:val="nil"/>
              <w:left w:val="nil"/>
              <w:bottom w:val="nil"/>
              <w:right w:val="nil"/>
            </w:tcBorders>
          </w:tcPr>
          <w:p w14:paraId="189CCDC7" w14:textId="77777777" w:rsidR="00AB5BE2" w:rsidRDefault="002A6BCA">
            <w:pPr>
              <w:pStyle w:val="TableParagraph"/>
              <w:spacing w:before="6"/>
              <w:ind w:left="107"/>
              <w:rPr>
                <w:rFonts w:ascii="Times New Roman" w:eastAsia="Times New Roman" w:hAnsi="Times New Roman" w:cs="Times New Roman"/>
              </w:rPr>
            </w:pPr>
            <w:r>
              <w:rPr>
                <w:rFonts w:ascii="Times New Roman"/>
              </w:rPr>
              <w:t>(n=11625)</w:t>
            </w:r>
          </w:p>
        </w:tc>
      </w:tr>
      <w:tr w:rsidR="00AB5BE2" w14:paraId="56CC25CA" w14:textId="77777777">
        <w:trPr>
          <w:trHeight w:hRule="exact" w:val="288"/>
        </w:trPr>
        <w:tc>
          <w:tcPr>
            <w:tcW w:w="1126" w:type="dxa"/>
            <w:tcBorders>
              <w:top w:val="nil"/>
              <w:left w:val="nil"/>
              <w:bottom w:val="nil"/>
              <w:right w:val="nil"/>
            </w:tcBorders>
          </w:tcPr>
          <w:p w14:paraId="54ED04ED"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w:t>
            </w:r>
          </w:p>
        </w:tc>
        <w:tc>
          <w:tcPr>
            <w:tcW w:w="1083" w:type="dxa"/>
            <w:tcBorders>
              <w:top w:val="nil"/>
              <w:left w:val="nil"/>
              <w:bottom w:val="nil"/>
              <w:right w:val="nil"/>
            </w:tcBorders>
          </w:tcPr>
          <w:p w14:paraId="23E2C9FF" w14:textId="77777777" w:rsidR="00AB5BE2" w:rsidRDefault="002A6BCA">
            <w:pPr>
              <w:pStyle w:val="TableParagraph"/>
              <w:spacing w:before="6"/>
              <w:ind w:left="405"/>
              <w:rPr>
                <w:rFonts w:ascii="Times New Roman" w:eastAsia="Times New Roman" w:hAnsi="Times New Roman" w:cs="Times New Roman"/>
              </w:rPr>
            </w:pPr>
            <w:r>
              <w:rPr>
                <w:rFonts w:ascii="Times New Roman"/>
              </w:rPr>
              <w:t>80.3%</w:t>
            </w:r>
          </w:p>
        </w:tc>
        <w:tc>
          <w:tcPr>
            <w:tcW w:w="1142" w:type="dxa"/>
            <w:tcBorders>
              <w:top w:val="nil"/>
              <w:left w:val="nil"/>
              <w:bottom w:val="nil"/>
              <w:right w:val="nil"/>
            </w:tcBorders>
          </w:tcPr>
          <w:p w14:paraId="4E6C0391" w14:textId="77777777" w:rsidR="00AB5BE2" w:rsidRDefault="002A6BCA">
            <w:pPr>
              <w:pStyle w:val="TableParagraph"/>
              <w:spacing w:before="6"/>
              <w:ind w:left="465"/>
              <w:rPr>
                <w:rFonts w:ascii="Times New Roman" w:eastAsia="Times New Roman" w:hAnsi="Times New Roman" w:cs="Times New Roman"/>
              </w:rPr>
            </w:pPr>
            <w:r>
              <w:rPr>
                <w:rFonts w:ascii="Times New Roman"/>
              </w:rPr>
              <w:t>78.0%</w:t>
            </w:r>
          </w:p>
        </w:tc>
        <w:tc>
          <w:tcPr>
            <w:tcW w:w="1141" w:type="dxa"/>
            <w:tcBorders>
              <w:top w:val="nil"/>
              <w:left w:val="nil"/>
              <w:bottom w:val="nil"/>
              <w:right w:val="nil"/>
            </w:tcBorders>
          </w:tcPr>
          <w:p w14:paraId="20D1B9E7" w14:textId="77777777" w:rsidR="00AB5BE2" w:rsidRDefault="002A6BCA">
            <w:pPr>
              <w:pStyle w:val="TableParagraph"/>
              <w:spacing w:before="6"/>
              <w:ind w:left="463"/>
              <w:rPr>
                <w:rFonts w:ascii="Times New Roman" w:eastAsia="Times New Roman" w:hAnsi="Times New Roman" w:cs="Times New Roman"/>
              </w:rPr>
            </w:pPr>
            <w:r>
              <w:rPr>
                <w:rFonts w:ascii="Times New Roman"/>
              </w:rPr>
              <w:t>77.5%</w:t>
            </w:r>
          </w:p>
        </w:tc>
        <w:tc>
          <w:tcPr>
            <w:tcW w:w="1143" w:type="dxa"/>
            <w:tcBorders>
              <w:top w:val="nil"/>
              <w:left w:val="nil"/>
              <w:bottom w:val="nil"/>
              <w:right w:val="nil"/>
            </w:tcBorders>
          </w:tcPr>
          <w:p w14:paraId="28D59FCC" w14:textId="77777777" w:rsidR="00AB5BE2" w:rsidRDefault="002A6BCA">
            <w:pPr>
              <w:pStyle w:val="TableParagraph"/>
              <w:spacing w:before="6"/>
              <w:ind w:left="464"/>
              <w:rPr>
                <w:rFonts w:ascii="Times New Roman" w:eastAsia="Times New Roman" w:hAnsi="Times New Roman" w:cs="Times New Roman"/>
              </w:rPr>
            </w:pPr>
            <w:r>
              <w:rPr>
                <w:rFonts w:ascii="Times New Roman"/>
              </w:rPr>
              <w:t>77.5%</w:t>
            </w:r>
          </w:p>
        </w:tc>
        <w:tc>
          <w:tcPr>
            <w:tcW w:w="1143" w:type="dxa"/>
            <w:tcBorders>
              <w:top w:val="nil"/>
              <w:left w:val="nil"/>
              <w:bottom w:val="nil"/>
              <w:right w:val="nil"/>
            </w:tcBorders>
          </w:tcPr>
          <w:p w14:paraId="26601686" w14:textId="77777777" w:rsidR="00AB5BE2" w:rsidRDefault="002A6BCA">
            <w:pPr>
              <w:pStyle w:val="TableParagraph"/>
              <w:spacing w:before="6"/>
              <w:ind w:left="465"/>
              <w:rPr>
                <w:rFonts w:ascii="Times New Roman" w:eastAsia="Times New Roman" w:hAnsi="Times New Roman" w:cs="Times New Roman"/>
              </w:rPr>
            </w:pPr>
            <w:r>
              <w:rPr>
                <w:rFonts w:ascii="Times New Roman"/>
              </w:rPr>
              <w:t>77.4%</w:t>
            </w:r>
          </w:p>
        </w:tc>
        <w:tc>
          <w:tcPr>
            <w:tcW w:w="1143" w:type="dxa"/>
            <w:tcBorders>
              <w:top w:val="nil"/>
              <w:left w:val="nil"/>
              <w:bottom w:val="nil"/>
              <w:right w:val="nil"/>
            </w:tcBorders>
          </w:tcPr>
          <w:p w14:paraId="4F4CDC1C" w14:textId="77777777" w:rsidR="00AB5BE2" w:rsidRDefault="002A6BCA">
            <w:pPr>
              <w:pStyle w:val="TableParagraph"/>
              <w:spacing w:before="6"/>
              <w:ind w:left="464"/>
              <w:rPr>
                <w:rFonts w:ascii="Times New Roman" w:eastAsia="Times New Roman" w:hAnsi="Times New Roman" w:cs="Times New Roman"/>
              </w:rPr>
            </w:pPr>
            <w:r>
              <w:rPr>
                <w:rFonts w:ascii="Times New Roman"/>
              </w:rPr>
              <w:t>73.1%</w:t>
            </w:r>
          </w:p>
        </w:tc>
        <w:tc>
          <w:tcPr>
            <w:tcW w:w="1119" w:type="dxa"/>
            <w:tcBorders>
              <w:top w:val="nil"/>
              <w:left w:val="nil"/>
              <w:bottom w:val="nil"/>
              <w:right w:val="nil"/>
            </w:tcBorders>
          </w:tcPr>
          <w:p w14:paraId="52A4F84F" w14:textId="77777777" w:rsidR="00AB5BE2" w:rsidRDefault="002A6BCA">
            <w:pPr>
              <w:pStyle w:val="TableParagraph"/>
              <w:spacing w:before="6"/>
              <w:ind w:left="441"/>
              <w:rPr>
                <w:rFonts w:ascii="Times New Roman" w:eastAsia="Times New Roman" w:hAnsi="Times New Roman" w:cs="Times New Roman"/>
              </w:rPr>
            </w:pPr>
            <w:r>
              <w:rPr>
                <w:rFonts w:ascii="Times New Roman"/>
              </w:rPr>
              <w:t>72.7%</w:t>
            </w:r>
          </w:p>
        </w:tc>
        <w:tc>
          <w:tcPr>
            <w:tcW w:w="1146" w:type="dxa"/>
            <w:tcBorders>
              <w:top w:val="nil"/>
              <w:left w:val="nil"/>
              <w:bottom w:val="nil"/>
              <w:right w:val="nil"/>
            </w:tcBorders>
          </w:tcPr>
          <w:p w14:paraId="1DD6DC3F" w14:textId="77777777" w:rsidR="00AB5BE2" w:rsidRDefault="002A6BCA">
            <w:pPr>
              <w:pStyle w:val="TableParagraph"/>
              <w:spacing w:before="6"/>
              <w:ind w:left="359"/>
              <w:rPr>
                <w:rFonts w:ascii="Times New Roman" w:eastAsia="Times New Roman" w:hAnsi="Times New Roman" w:cs="Times New Roman"/>
              </w:rPr>
            </w:pPr>
            <w:r>
              <w:rPr>
                <w:rFonts w:ascii="Times New Roman"/>
              </w:rPr>
              <w:t>58.4%*</w:t>
            </w:r>
          </w:p>
        </w:tc>
      </w:tr>
      <w:tr w:rsidR="00AB5BE2" w14:paraId="09F0C1D9" w14:textId="77777777">
        <w:trPr>
          <w:trHeight w:hRule="exact" w:val="288"/>
        </w:trPr>
        <w:tc>
          <w:tcPr>
            <w:tcW w:w="1126" w:type="dxa"/>
            <w:tcBorders>
              <w:top w:val="nil"/>
              <w:left w:val="nil"/>
              <w:bottom w:val="nil"/>
              <w:right w:val="nil"/>
            </w:tcBorders>
          </w:tcPr>
          <w:p w14:paraId="70D2AC78"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2</w:t>
            </w:r>
          </w:p>
        </w:tc>
        <w:tc>
          <w:tcPr>
            <w:tcW w:w="1083" w:type="dxa"/>
            <w:tcBorders>
              <w:top w:val="nil"/>
              <w:left w:val="nil"/>
              <w:bottom w:val="nil"/>
              <w:right w:val="nil"/>
            </w:tcBorders>
          </w:tcPr>
          <w:p w14:paraId="5D2F5B9F" w14:textId="77777777" w:rsidR="00AB5BE2" w:rsidRDefault="002A6BCA">
            <w:pPr>
              <w:pStyle w:val="TableParagraph"/>
              <w:spacing w:before="6"/>
              <w:ind w:left="405"/>
              <w:rPr>
                <w:rFonts w:ascii="Times New Roman" w:eastAsia="Times New Roman" w:hAnsi="Times New Roman" w:cs="Times New Roman"/>
              </w:rPr>
            </w:pPr>
            <w:r>
              <w:rPr>
                <w:rFonts w:ascii="Times New Roman"/>
              </w:rPr>
              <w:t>90.5%</w:t>
            </w:r>
          </w:p>
        </w:tc>
        <w:tc>
          <w:tcPr>
            <w:tcW w:w="1142" w:type="dxa"/>
            <w:tcBorders>
              <w:top w:val="nil"/>
              <w:left w:val="nil"/>
              <w:bottom w:val="nil"/>
              <w:right w:val="nil"/>
            </w:tcBorders>
          </w:tcPr>
          <w:p w14:paraId="7CDACF7B" w14:textId="77777777" w:rsidR="00AB5BE2" w:rsidRDefault="002A6BCA">
            <w:pPr>
              <w:pStyle w:val="TableParagraph"/>
              <w:spacing w:before="6"/>
              <w:ind w:left="465"/>
              <w:rPr>
                <w:rFonts w:ascii="Times New Roman" w:eastAsia="Times New Roman" w:hAnsi="Times New Roman" w:cs="Times New Roman"/>
              </w:rPr>
            </w:pPr>
            <w:r>
              <w:rPr>
                <w:rFonts w:ascii="Times New Roman"/>
              </w:rPr>
              <w:t>90.7%</w:t>
            </w:r>
          </w:p>
        </w:tc>
        <w:tc>
          <w:tcPr>
            <w:tcW w:w="1141" w:type="dxa"/>
            <w:tcBorders>
              <w:top w:val="nil"/>
              <w:left w:val="nil"/>
              <w:bottom w:val="nil"/>
              <w:right w:val="nil"/>
            </w:tcBorders>
          </w:tcPr>
          <w:p w14:paraId="71569106" w14:textId="77777777" w:rsidR="00AB5BE2" w:rsidRDefault="002A6BCA">
            <w:pPr>
              <w:pStyle w:val="TableParagraph"/>
              <w:spacing w:before="6"/>
              <w:ind w:left="463"/>
              <w:rPr>
                <w:rFonts w:ascii="Times New Roman" w:eastAsia="Times New Roman" w:hAnsi="Times New Roman" w:cs="Times New Roman"/>
              </w:rPr>
            </w:pPr>
            <w:r>
              <w:rPr>
                <w:rFonts w:ascii="Times New Roman"/>
              </w:rPr>
              <w:t>89.8%</w:t>
            </w:r>
          </w:p>
        </w:tc>
        <w:tc>
          <w:tcPr>
            <w:tcW w:w="1143" w:type="dxa"/>
            <w:tcBorders>
              <w:top w:val="nil"/>
              <w:left w:val="nil"/>
              <w:bottom w:val="nil"/>
              <w:right w:val="nil"/>
            </w:tcBorders>
          </w:tcPr>
          <w:p w14:paraId="21069063" w14:textId="77777777" w:rsidR="00AB5BE2" w:rsidRDefault="002A6BCA">
            <w:pPr>
              <w:pStyle w:val="TableParagraph"/>
              <w:spacing w:before="6"/>
              <w:ind w:left="464"/>
              <w:rPr>
                <w:rFonts w:ascii="Times New Roman" w:eastAsia="Times New Roman" w:hAnsi="Times New Roman" w:cs="Times New Roman"/>
              </w:rPr>
            </w:pPr>
            <w:r>
              <w:rPr>
                <w:rFonts w:ascii="Times New Roman"/>
              </w:rPr>
              <w:t>89.5%</w:t>
            </w:r>
          </w:p>
        </w:tc>
        <w:tc>
          <w:tcPr>
            <w:tcW w:w="1143" w:type="dxa"/>
            <w:tcBorders>
              <w:top w:val="nil"/>
              <w:left w:val="nil"/>
              <w:bottom w:val="nil"/>
              <w:right w:val="nil"/>
            </w:tcBorders>
          </w:tcPr>
          <w:p w14:paraId="13DDED86" w14:textId="77777777" w:rsidR="00AB5BE2" w:rsidRDefault="002A6BCA">
            <w:pPr>
              <w:pStyle w:val="TableParagraph"/>
              <w:spacing w:before="6"/>
              <w:ind w:left="465"/>
              <w:rPr>
                <w:rFonts w:ascii="Times New Roman" w:eastAsia="Times New Roman" w:hAnsi="Times New Roman" w:cs="Times New Roman"/>
              </w:rPr>
            </w:pPr>
            <w:r>
              <w:rPr>
                <w:rFonts w:ascii="Times New Roman"/>
              </w:rPr>
              <w:t>89.0%</w:t>
            </w:r>
          </w:p>
        </w:tc>
        <w:tc>
          <w:tcPr>
            <w:tcW w:w="1143" w:type="dxa"/>
            <w:tcBorders>
              <w:top w:val="nil"/>
              <w:left w:val="nil"/>
              <w:bottom w:val="nil"/>
              <w:right w:val="nil"/>
            </w:tcBorders>
          </w:tcPr>
          <w:p w14:paraId="43EDF310" w14:textId="77777777" w:rsidR="00AB5BE2" w:rsidRDefault="002A6BCA">
            <w:pPr>
              <w:pStyle w:val="TableParagraph"/>
              <w:spacing w:before="6"/>
              <w:ind w:left="464"/>
              <w:rPr>
                <w:rFonts w:ascii="Times New Roman" w:eastAsia="Times New Roman" w:hAnsi="Times New Roman" w:cs="Times New Roman"/>
              </w:rPr>
            </w:pPr>
            <w:r>
              <w:rPr>
                <w:rFonts w:ascii="Times New Roman"/>
              </w:rPr>
              <w:t>88.2%</w:t>
            </w:r>
          </w:p>
        </w:tc>
        <w:tc>
          <w:tcPr>
            <w:tcW w:w="1119" w:type="dxa"/>
            <w:tcBorders>
              <w:top w:val="nil"/>
              <w:left w:val="nil"/>
              <w:bottom w:val="nil"/>
              <w:right w:val="nil"/>
            </w:tcBorders>
          </w:tcPr>
          <w:p w14:paraId="1A928E4C" w14:textId="77777777" w:rsidR="00AB5BE2" w:rsidRDefault="002A6BCA">
            <w:pPr>
              <w:pStyle w:val="TableParagraph"/>
              <w:spacing w:before="6"/>
              <w:ind w:left="441"/>
              <w:rPr>
                <w:rFonts w:ascii="Times New Roman" w:eastAsia="Times New Roman" w:hAnsi="Times New Roman" w:cs="Times New Roman"/>
              </w:rPr>
            </w:pPr>
            <w:r>
              <w:rPr>
                <w:rFonts w:ascii="Times New Roman"/>
              </w:rPr>
              <w:t>86.6%</w:t>
            </w:r>
          </w:p>
        </w:tc>
        <w:tc>
          <w:tcPr>
            <w:tcW w:w="1146" w:type="dxa"/>
            <w:tcBorders>
              <w:top w:val="nil"/>
              <w:left w:val="nil"/>
              <w:bottom w:val="nil"/>
              <w:right w:val="nil"/>
            </w:tcBorders>
          </w:tcPr>
          <w:p w14:paraId="0369B927" w14:textId="77777777" w:rsidR="00AB5BE2" w:rsidRDefault="00AB5BE2"/>
        </w:tc>
      </w:tr>
      <w:tr w:rsidR="00AB5BE2" w14:paraId="0A7C2A8A" w14:textId="77777777">
        <w:trPr>
          <w:trHeight w:hRule="exact" w:val="288"/>
        </w:trPr>
        <w:tc>
          <w:tcPr>
            <w:tcW w:w="1126" w:type="dxa"/>
            <w:tcBorders>
              <w:top w:val="nil"/>
              <w:left w:val="nil"/>
              <w:bottom w:val="nil"/>
              <w:right w:val="nil"/>
            </w:tcBorders>
          </w:tcPr>
          <w:p w14:paraId="7449498B"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3</w:t>
            </w:r>
          </w:p>
        </w:tc>
        <w:tc>
          <w:tcPr>
            <w:tcW w:w="1083" w:type="dxa"/>
            <w:tcBorders>
              <w:top w:val="nil"/>
              <w:left w:val="nil"/>
              <w:bottom w:val="nil"/>
              <w:right w:val="nil"/>
            </w:tcBorders>
          </w:tcPr>
          <w:p w14:paraId="3A973DAD" w14:textId="77777777" w:rsidR="00AB5BE2" w:rsidRDefault="002A6BCA">
            <w:pPr>
              <w:pStyle w:val="TableParagraph"/>
              <w:spacing w:before="6"/>
              <w:ind w:left="405"/>
              <w:rPr>
                <w:rFonts w:ascii="Times New Roman" w:eastAsia="Times New Roman" w:hAnsi="Times New Roman" w:cs="Times New Roman"/>
              </w:rPr>
            </w:pPr>
            <w:r>
              <w:rPr>
                <w:rFonts w:ascii="Times New Roman"/>
              </w:rPr>
              <w:t>93.7%</w:t>
            </w:r>
          </w:p>
        </w:tc>
        <w:tc>
          <w:tcPr>
            <w:tcW w:w="1142" w:type="dxa"/>
            <w:tcBorders>
              <w:top w:val="nil"/>
              <w:left w:val="nil"/>
              <w:bottom w:val="nil"/>
              <w:right w:val="nil"/>
            </w:tcBorders>
          </w:tcPr>
          <w:p w14:paraId="5725EA24" w14:textId="77777777" w:rsidR="00AB5BE2" w:rsidRDefault="002A6BCA">
            <w:pPr>
              <w:pStyle w:val="TableParagraph"/>
              <w:spacing w:before="6"/>
              <w:ind w:left="465"/>
              <w:rPr>
                <w:rFonts w:ascii="Times New Roman" w:eastAsia="Times New Roman" w:hAnsi="Times New Roman" w:cs="Times New Roman"/>
              </w:rPr>
            </w:pPr>
            <w:r>
              <w:rPr>
                <w:rFonts w:ascii="Times New Roman"/>
              </w:rPr>
              <w:t>94.3%</w:t>
            </w:r>
          </w:p>
        </w:tc>
        <w:tc>
          <w:tcPr>
            <w:tcW w:w="1141" w:type="dxa"/>
            <w:tcBorders>
              <w:top w:val="nil"/>
              <w:left w:val="nil"/>
              <w:bottom w:val="nil"/>
              <w:right w:val="nil"/>
            </w:tcBorders>
          </w:tcPr>
          <w:p w14:paraId="64944E2D" w14:textId="77777777" w:rsidR="00AB5BE2" w:rsidRDefault="002A6BCA">
            <w:pPr>
              <w:pStyle w:val="TableParagraph"/>
              <w:spacing w:before="6"/>
              <w:ind w:left="463"/>
              <w:rPr>
                <w:rFonts w:ascii="Times New Roman" w:eastAsia="Times New Roman" w:hAnsi="Times New Roman" w:cs="Times New Roman"/>
              </w:rPr>
            </w:pPr>
            <w:r>
              <w:rPr>
                <w:rFonts w:ascii="Times New Roman"/>
              </w:rPr>
              <w:t>92.7%</w:t>
            </w:r>
          </w:p>
        </w:tc>
        <w:tc>
          <w:tcPr>
            <w:tcW w:w="1143" w:type="dxa"/>
            <w:tcBorders>
              <w:top w:val="nil"/>
              <w:left w:val="nil"/>
              <w:bottom w:val="nil"/>
              <w:right w:val="nil"/>
            </w:tcBorders>
          </w:tcPr>
          <w:p w14:paraId="28881227" w14:textId="77777777" w:rsidR="00AB5BE2" w:rsidRDefault="002A6BCA">
            <w:pPr>
              <w:pStyle w:val="TableParagraph"/>
              <w:spacing w:before="6"/>
              <w:ind w:left="464"/>
              <w:rPr>
                <w:rFonts w:ascii="Times New Roman" w:eastAsia="Times New Roman" w:hAnsi="Times New Roman" w:cs="Times New Roman"/>
              </w:rPr>
            </w:pPr>
            <w:r>
              <w:rPr>
                <w:rFonts w:ascii="Times New Roman"/>
              </w:rPr>
              <w:t>94.0%</w:t>
            </w:r>
          </w:p>
        </w:tc>
        <w:tc>
          <w:tcPr>
            <w:tcW w:w="1143" w:type="dxa"/>
            <w:tcBorders>
              <w:top w:val="nil"/>
              <w:left w:val="nil"/>
              <w:bottom w:val="nil"/>
              <w:right w:val="nil"/>
            </w:tcBorders>
          </w:tcPr>
          <w:p w14:paraId="072D3B09" w14:textId="77777777" w:rsidR="00AB5BE2" w:rsidRDefault="002A6BCA">
            <w:pPr>
              <w:pStyle w:val="TableParagraph"/>
              <w:spacing w:before="6"/>
              <w:ind w:left="465"/>
              <w:rPr>
                <w:rFonts w:ascii="Times New Roman" w:eastAsia="Times New Roman" w:hAnsi="Times New Roman" w:cs="Times New Roman"/>
              </w:rPr>
            </w:pPr>
            <w:r>
              <w:rPr>
                <w:rFonts w:ascii="Times New Roman"/>
              </w:rPr>
              <w:t>92.2%</w:t>
            </w:r>
          </w:p>
        </w:tc>
        <w:tc>
          <w:tcPr>
            <w:tcW w:w="1143" w:type="dxa"/>
            <w:tcBorders>
              <w:top w:val="nil"/>
              <w:left w:val="nil"/>
              <w:bottom w:val="nil"/>
              <w:right w:val="nil"/>
            </w:tcBorders>
          </w:tcPr>
          <w:p w14:paraId="6D3E8C14" w14:textId="77777777" w:rsidR="00AB5BE2" w:rsidRDefault="002A6BCA">
            <w:pPr>
              <w:pStyle w:val="TableParagraph"/>
              <w:spacing w:before="6"/>
              <w:ind w:left="464"/>
              <w:rPr>
                <w:rFonts w:ascii="Times New Roman" w:eastAsia="Times New Roman" w:hAnsi="Times New Roman" w:cs="Times New Roman"/>
              </w:rPr>
            </w:pPr>
            <w:r>
              <w:rPr>
                <w:rFonts w:ascii="Times New Roman"/>
              </w:rPr>
              <w:t>92.9%</w:t>
            </w:r>
          </w:p>
        </w:tc>
        <w:tc>
          <w:tcPr>
            <w:tcW w:w="1119" w:type="dxa"/>
            <w:tcBorders>
              <w:top w:val="nil"/>
              <w:left w:val="nil"/>
              <w:bottom w:val="nil"/>
              <w:right w:val="nil"/>
            </w:tcBorders>
          </w:tcPr>
          <w:p w14:paraId="1390C3DE" w14:textId="77777777" w:rsidR="00AB5BE2" w:rsidRDefault="002A6BCA">
            <w:pPr>
              <w:pStyle w:val="TableParagraph"/>
              <w:spacing w:before="6"/>
              <w:ind w:left="441"/>
              <w:rPr>
                <w:rFonts w:ascii="Times New Roman" w:eastAsia="Times New Roman" w:hAnsi="Times New Roman" w:cs="Times New Roman"/>
              </w:rPr>
            </w:pPr>
            <w:r>
              <w:rPr>
                <w:rFonts w:ascii="Times New Roman"/>
              </w:rPr>
              <w:t>92.6%</w:t>
            </w:r>
          </w:p>
        </w:tc>
        <w:tc>
          <w:tcPr>
            <w:tcW w:w="1146" w:type="dxa"/>
            <w:tcBorders>
              <w:top w:val="nil"/>
              <w:left w:val="nil"/>
              <w:bottom w:val="nil"/>
              <w:right w:val="nil"/>
            </w:tcBorders>
          </w:tcPr>
          <w:p w14:paraId="33B6E501" w14:textId="77777777" w:rsidR="00AB5BE2" w:rsidRDefault="00AB5BE2"/>
        </w:tc>
      </w:tr>
      <w:tr w:rsidR="00AB5BE2" w14:paraId="54EEBAFC" w14:textId="77777777">
        <w:trPr>
          <w:trHeight w:hRule="exact" w:val="288"/>
        </w:trPr>
        <w:tc>
          <w:tcPr>
            <w:tcW w:w="1126" w:type="dxa"/>
            <w:tcBorders>
              <w:top w:val="nil"/>
              <w:left w:val="nil"/>
              <w:bottom w:val="nil"/>
              <w:right w:val="nil"/>
            </w:tcBorders>
          </w:tcPr>
          <w:p w14:paraId="58789512"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4</w:t>
            </w:r>
          </w:p>
        </w:tc>
        <w:tc>
          <w:tcPr>
            <w:tcW w:w="1083" w:type="dxa"/>
            <w:tcBorders>
              <w:top w:val="nil"/>
              <w:left w:val="nil"/>
              <w:bottom w:val="nil"/>
              <w:right w:val="nil"/>
            </w:tcBorders>
          </w:tcPr>
          <w:p w14:paraId="24FBC26F" w14:textId="77777777" w:rsidR="00AB5BE2" w:rsidRDefault="002A6BCA">
            <w:pPr>
              <w:pStyle w:val="TableParagraph"/>
              <w:spacing w:before="6"/>
              <w:ind w:left="405"/>
              <w:rPr>
                <w:rFonts w:ascii="Times New Roman" w:eastAsia="Times New Roman" w:hAnsi="Times New Roman" w:cs="Times New Roman"/>
              </w:rPr>
            </w:pPr>
            <w:r>
              <w:rPr>
                <w:rFonts w:ascii="Times New Roman"/>
              </w:rPr>
              <w:t>94.9%</w:t>
            </w:r>
          </w:p>
        </w:tc>
        <w:tc>
          <w:tcPr>
            <w:tcW w:w="1142" w:type="dxa"/>
            <w:tcBorders>
              <w:top w:val="nil"/>
              <w:left w:val="nil"/>
              <w:bottom w:val="nil"/>
              <w:right w:val="nil"/>
            </w:tcBorders>
          </w:tcPr>
          <w:p w14:paraId="695EEF91" w14:textId="77777777" w:rsidR="00AB5BE2" w:rsidRDefault="002A6BCA">
            <w:pPr>
              <w:pStyle w:val="TableParagraph"/>
              <w:spacing w:before="6"/>
              <w:ind w:left="465"/>
              <w:rPr>
                <w:rFonts w:ascii="Times New Roman" w:eastAsia="Times New Roman" w:hAnsi="Times New Roman" w:cs="Times New Roman"/>
              </w:rPr>
            </w:pPr>
            <w:r>
              <w:rPr>
                <w:rFonts w:ascii="Times New Roman"/>
              </w:rPr>
              <w:t>95.5%</w:t>
            </w:r>
          </w:p>
        </w:tc>
        <w:tc>
          <w:tcPr>
            <w:tcW w:w="1141" w:type="dxa"/>
            <w:tcBorders>
              <w:top w:val="nil"/>
              <w:left w:val="nil"/>
              <w:bottom w:val="nil"/>
              <w:right w:val="nil"/>
            </w:tcBorders>
          </w:tcPr>
          <w:p w14:paraId="7A19864F" w14:textId="77777777" w:rsidR="00AB5BE2" w:rsidRDefault="002A6BCA">
            <w:pPr>
              <w:pStyle w:val="TableParagraph"/>
              <w:spacing w:before="6"/>
              <w:ind w:left="463"/>
              <w:rPr>
                <w:rFonts w:ascii="Times New Roman" w:eastAsia="Times New Roman" w:hAnsi="Times New Roman" w:cs="Times New Roman"/>
              </w:rPr>
            </w:pPr>
            <w:r>
              <w:rPr>
                <w:rFonts w:ascii="Times New Roman"/>
              </w:rPr>
              <w:t>94.9%</w:t>
            </w:r>
          </w:p>
        </w:tc>
        <w:tc>
          <w:tcPr>
            <w:tcW w:w="1143" w:type="dxa"/>
            <w:tcBorders>
              <w:top w:val="nil"/>
              <w:left w:val="nil"/>
              <w:bottom w:val="nil"/>
              <w:right w:val="nil"/>
            </w:tcBorders>
          </w:tcPr>
          <w:p w14:paraId="40426F79" w14:textId="77777777" w:rsidR="00AB5BE2" w:rsidRDefault="002A6BCA">
            <w:pPr>
              <w:pStyle w:val="TableParagraph"/>
              <w:spacing w:before="6"/>
              <w:ind w:left="464"/>
              <w:rPr>
                <w:rFonts w:ascii="Times New Roman" w:eastAsia="Times New Roman" w:hAnsi="Times New Roman" w:cs="Times New Roman"/>
              </w:rPr>
            </w:pPr>
            <w:r>
              <w:rPr>
                <w:rFonts w:ascii="Times New Roman"/>
              </w:rPr>
              <w:t>94.3%</w:t>
            </w:r>
          </w:p>
        </w:tc>
        <w:tc>
          <w:tcPr>
            <w:tcW w:w="1143" w:type="dxa"/>
            <w:tcBorders>
              <w:top w:val="nil"/>
              <w:left w:val="nil"/>
              <w:bottom w:val="nil"/>
              <w:right w:val="nil"/>
            </w:tcBorders>
          </w:tcPr>
          <w:p w14:paraId="4FBB48A7" w14:textId="77777777" w:rsidR="00AB5BE2" w:rsidRDefault="002A6BCA">
            <w:pPr>
              <w:pStyle w:val="TableParagraph"/>
              <w:spacing w:before="6"/>
              <w:ind w:left="465"/>
              <w:rPr>
                <w:rFonts w:ascii="Times New Roman" w:eastAsia="Times New Roman" w:hAnsi="Times New Roman" w:cs="Times New Roman"/>
              </w:rPr>
            </w:pPr>
            <w:r>
              <w:rPr>
                <w:rFonts w:ascii="Times New Roman"/>
              </w:rPr>
              <w:t>92.8%</w:t>
            </w:r>
          </w:p>
        </w:tc>
        <w:tc>
          <w:tcPr>
            <w:tcW w:w="1143" w:type="dxa"/>
            <w:tcBorders>
              <w:top w:val="nil"/>
              <w:left w:val="nil"/>
              <w:bottom w:val="nil"/>
              <w:right w:val="nil"/>
            </w:tcBorders>
          </w:tcPr>
          <w:p w14:paraId="5EDF0462" w14:textId="77777777" w:rsidR="00AB5BE2" w:rsidRDefault="002A6BCA">
            <w:pPr>
              <w:pStyle w:val="TableParagraph"/>
              <w:spacing w:before="6"/>
              <w:ind w:left="464"/>
              <w:rPr>
                <w:rFonts w:ascii="Times New Roman" w:eastAsia="Times New Roman" w:hAnsi="Times New Roman" w:cs="Times New Roman"/>
              </w:rPr>
            </w:pPr>
            <w:r>
              <w:rPr>
                <w:rFonts w:ascii="Times New Roman"/>
              </w:rPr>
              <w:t>93.2%</w:t>
            </w:r>
          </w:p>
        </w:tc>
        <w:tc>
          <w:tcPr>
            <w:tcW w:w="1119" w:type="dxa"/>
            <w:tcBorders>
              <w:top w:val="nil"/>
              <w:left w:val="nil"/>
              <w:bottom w:val="nil"/>
              <w:right w:val="nil"/>
            </w:tcBorders>
          </w:tcPr>
          <w:p w14:paraId="2CB81C03" w14:textId="77777777" w:rsidR="00AB5BE2" w:rsidRDefault="002A6BCA">
            <w:pPr>
              <w:pStyle w:val="TableParagraph"/>
              <w:spacing w:before="6"/>
              <w:ind w:left="441"/>
              <w:rPr>
                <w:rFonts w:ascii="Times New Roman" w:eastAsia="Times New Roman" w:hAnsi="Times New Roman" w:cs="Times New Roman"/>
              </w:rPr>
            </w:pPr>
            <w:r>
              <w:rPr>
                <w:rFonts w:ascii="Times New Roman"/>
              </w:rPr>
              <w:t>86.5%</w:t>
            </w:r>
          </w:p>
        </w:tc>
        <w:tc>
          <w:tcPr>
            <w:tcW w:w="1146" w:type="dxa"/>
            <w:tcBorders>
              <w:top w:val="nil"/>
              <w:left w:val="nil"/>
              <w:bottom w:val="nil"/>
              <w:right w:val="nil"/>
            </w:tcBorders>
          </w:tcPr>
          <w:p w14:paraId="2E1774F6" w14:textId="77777777" w:rsidR="00AB5BE2" w:rsidRDefault="00AB5BE2"/>
        </w:tc>
      </w:tr>
      <w:tr w:rsidR="00AB5BE2" w14:paraId="7B73D5B6" w14:textId="77777777">
        <w:trPr>
          <w:trHeight w:hRule="exact" w:val="288"/>
        </w:trPr>
        <w:tc>
          <w:tcPr>
            <w:tcW w:w="1126" w:type="dxa"/>
            <w:tcBorders>
              <w:top w:val="nil"/>
              <w:left w:val="nil"/>
              <w:bottom w:val="nil"/>
              <w:right w:val="nil"/>
            </w:tcBorders>
          </w:tcPr>
          <w:p w14:paraId="65884989"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5</w:t>
            </w:r>
          </w:p>
        </w:tc>
        <w:tc>
          <w:tcPr>
            <w:tcW w:w="1083" w:type="dxa"/>
            <w:tcBorders>
              <w:top w:val="nil"/>
              <w:left w:val="nil"/>
              <w:bottom w:val="nil"/>
              <w:right w:val="nil"/>
            </w:tcBorders>
          </w:tcPr>
          <w:p w14:paraId="3879ED81" w14:textId="77777777" w:rsidR="00AB5BE2" w:rsidRDefault="002A6BCA">
            <w:pPr>
              <w:pStyle w:val="TableParagraph"/>
              <w:spacing w:before="6"/>
              <w:ind w:left="405"/>
              <w:rPr>
                <w:rFonts w:ascii="Times New Roman" w:eastAsia="Times New Roman" w:hAnsi="Times New Roman" w:cs="Times New Roman"/>
              </w:rPr>
            </w:pPr>
            <w:r>
              <w:rPr>
                <w:rFonts w:ascii="Times New Roman"/>
              </w:rPr>
              <w:t>96.7%</w:t>
            </w:r>
          </w:p>
        </w:tc>
        <w:tc>
          <w:tcPr>
            <w:tcW w:w="1142" w:type="dxa"/>
            <w:tcBorders>
              <w:top w:val="nil"/>
              <w:left w:val="nil"/>
              <w:bottom w:val="nil"/>
              <w:right w:val="nil"/>
            </w:tcBorders>
          </w:tcPr>
          <w:p w14:paraId="38993472" w14:textId="77777777" w:rsidR="00AB5BE2" w:rsidRDefault="002A6BCA">
            <w:pPr>
              <w:pStyle w:val="TableParagraph"/>
              <w:spacing w:before="6"/>
              <w:ind w:left="465"/>
              <w:rPr>
                <w:rFonts w:ascii="Times New Roman" w:eastAsia="Times New Roman" w:hAnsi="Times New Roman" w:cs="Times New Roman"/>
              </w:rPr>
            </w:pPr>
            <w:r>
              <w:rPr>
                <w:rFonts w:ascii="Times New Roman"/>
              </w:rPr>
              <w:t>96.8%</w:t>
            </w:r>
          </w:p>
        </w:tc>
        <w:tc>
          <w:tcPr>
            <w:tcW w:w="1141" w:type="dxa"/>
            <w:tcBorders>
              <w:top w:val="nil"/>
              <w:left w:val="nil"/>
              <w:bottom w:val="nil"/>
              <w:right w:val="nil"/>
            </w:tcBorders>
          </w:tcPr>
          <w:p w14:paraId="687DD74C" w14:textId="77777777" w:rsidR="00AB5BE2" w:rsidRDefault="002A6BCA">
            <w:pPr>
              <w:pStyle w:val="TableParagraph"/>
              <w:spacing w:before="6"/>
              <w:ind w:left="463"/>
              <w:rPr>
                <w:rFonts w:ascii="Times New Roman" w:eastAsia="Times New Roman" w:hAnsi="Times New Roman" w:cs="Times New Roman"/>
              </w:rPr>
            </w:pPr>
            <w:r>
              <w:rPr>
                <w:rFonts w:ascii="Times New Roman"/>
              </w:rPr>
              <w:t>96.1%</w:t>
            </w:r>
          </w:p>
        </w:tc>
        <w:tc>
          <w:tcPr>
            <w:tcW w:w="1143" w:type="dxa"/>
            <w:tcBorders>
              <w:top w:val="nil"/>
              <w:left w:val="nil"/>
              <w:bottom w:val="nil"/>
              <w:right w:val="nil"/>
            </w:tcBorders>
          </w:tcPr>
          <w:p w14:paraId="3EB96F4D" w14:textId="77777777" w:rsidR="00AB5BE2" w:rsidRDefault="002A6BCA">
            <w:pPr>
              <w:pStyle w:val="TableParagraph"/>
              <w:spacing w:before="6"/>
              <w:ind w:left="464"/>
              <w:rPr>
                <w:rFonts w:ascii="Times New Roman" w:eastAsia="Times New Roman" w:hAnsi="Times New Roman" w:cs="Times New Roman"/>
              </w:rPr>
            </w:pPr>
            <w:r>
              <w:rPr>
                <w:rFonts w:ascii="Times New Roman"/>
              </w:rPr>
              <w:t>95.9%</w:t>
            </w:r>
          </w:p>
        </w:tc>
        <w:tc>
          <w:tcPr>
            <w:tcW w:w="1143" w:type="dxa"/>
            <w:tcBorders>
              <w:top w:val="nil"/>
              <w:left w:val="nil"/>
              <w:bottom w:val="nil"/>
              <w:right w:val="nil"/>
            </w:tcBorders>
          </w:tcPr>
          <w:p w14:paraId="6AEFBE01" w14:textId="77777777" w:rsidR="00AB5BE2" w:rsidRDefault="002A6BCA">
            <w:pPr>
              <w:pStyle w:val="TableParagraph"/>
              <w:spacing w:before="6"/>
              <w:ind w:left="465"/>
              <w:rPr>
                <w:rFonts w:ascii="Times New Roman" w:eastAsia="Times New Roman" w:hAnsi="Times New Roman" w:cs="Times New Roman"/>
              </w:rPr>
            </w:pPr>
            <w:r>
              <w:rPr>
                <w:rFonts w:ascii="Times New Roman"/>
              </w:rPr>
              <w:t>94.8%</w:t>
            </w:r>
          </w:p>
        </w:tc>
        <w:tc>
          <w:tcPr>
            <w:tcW w:w="1143" w:type="dxa"/>
            <w:tcBorders>
              <w:top w:val="nil"/>
              <w:left w:val="nil"/>
              <w:bottom w:val="nil"/>
              <w:right w:val="nil"/>
            </w:tcBorders>
          </w:tcPr>
          <w:p w14:paraId="0A590ED3" w14:textId="77777777" w:rsidR="00AB5BE2" w:rsidRDefault="002A6BCA">
            <w:pPr>
              <w:pStyle w:val="TableParagraph"/>
              <w:spacing w:before="6"/>
              <w:ind w:left="464"/>
              <w:rPr>
                <w:rFonts w:ascii="Times New Roman" w:eastAsia="Times New Roman" w:hAnsi="Times New Roman" w:cs="Times New Roman"/>
              </w:rPr>
            </w:pPr>
            <w:r>
              <w:rPr>
                <w:rFonts w:ascii="Times New Roman"/>
              </w:rPr>
              <w:t>94.9%</w:t>
            </w:r>
          </w:p>
        </w:tc>
        <w:tc>
          <w:tcPr>
            <w:tcW w:w="1119" w:type="dxa"/>
            <w:tcBorders>
              <w:top w:val="nil"/>
              <w:left w:val="nil"/>
              <w:bottom w:val="nil"/>
              <w:right w:val="nil"/>
            </w:tcBorders>
          </w:tcPr>
          <w:p w14:paraId="159A5BD8" w14:textId="77777777" w:rsidR="00AB5BE2" w:rsidRDefault="00AB5BE2"/>
        </w:tc>
        <w:tc>
          <w:tcPr>
            <w:tcW w:w="1146" w:type="dxa"/>
            <w:tcBorders>
              <w:top w:val="nil"/>
              <w:left w:val="nil"/>
              <w:bottom w:val="nil"/>
              <w:right w:val="nil"/>
            </w:tcBorders>
          </w:tcPr>
          <w:p w14:paraId="5DC220DE" w14:textId="77777777" w:rsidR="00AB5BE2" w:rsidRDefault="00AB5BE2"/>
        </w:tc>
      </w:tr>
      <w:tr w:rsidR="00AB5BE2" w14:paraId="4A52DB02" w14:textId="77777777">
        <w:trPr>
          <w:trHeight w:hRule="exact" w:val="288"/>
        </w:trPr>
        <w:tc>
          <w:tcPr>
            <w:tcW w:w="1126" w:type="dxa"/>
            <w:tcBorders>
              <w:top w:val="nil"/>
              <w:left w:val="nil"/>
              <w:bottom w:val="nil"/>
              <w:right w:val="nil"/>
            </w:tcBorders>
          </w:tcPr>
          <w:p w14:paraId="25DAAAFE"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6</w:t>
            </w:r>
          </w:p>
        </w:tc>
        <w:tc>
          <w:tcPr>
            <w:tcW w:w="1083" w:type="dxa"/>
            <w:tcBorders>
              <w:top w:val="nil"/>
              <w:left w:val="nil"/>
              <w:bottom w:val="nil"/>
              <w:right w:val="nil"/>
            </w:tcBorders>
          </w:tcPr>
          <w:p w14:paraId="50DEA020" w14:textId="77777777" w:rsidR="00AB5BE2" w:rsidRDefault="002A6BCA">
            <w:pPr>
              <w:pStyle w:val="TableParagraph"/>
              <w:spacing w:before="6"/>
              <w:ind w:left="405"/>
              <w:rPr>
                <w:rFonts w:ascii="Times New Roman" w:eastAsia="Times New Roman" w:hAnsi="Times New Roman" w:cs="Times New Roman"/>
              </w:rPr>
            </w:pPr>
            <w:r>
              <w:rPr>
                <w:rFonts w:ascii="Times New Roman"/>
              </w:rPr>
              <w:t>97.6%</w:t>
            </w:r>
          </w:p>
        </w:tc>
        <w:tc>
          <w:tcPr>
            <w:tcW w:w="1142" w:type="dxa"/>
            <w:tcBorders>
              <w:top w:val="nil"/>
              <w:left w:val="nil"/>
              <w:bottom w:val="nil"/>
              <w:right w:val="nil"/>
            </w:tcBorders>
          </w:tcPr>
          <w:p w14:paraId="07B1BAE7" w14:textId="77777777" w:rsidR="00AB5BE2" w:rsidRDefault="002A6BCA">
            <w:pPr>
              <w:pStyle w:val="TableParagraph"/>
              <w:spacing w:before="6"/>
              <w:ind w:left="465"/>
              <w:rPr>
                <w:rFonts w:ascii="Times New Roman" w:eastAsia="Times New Roman" w:hAnsi="Times New Roman" w:cs="Times New Roman"/>
              </w:rPr>
            </w:pPr>
            <w:r>
              <w:rPr>
                <w:rFonts w:ascii="Times New Roman"/>
              </w:rPr>
              <w:t>97.7%</w:t>
            </w:r>
          </w:p>
        </w:tc>
        <w:tc>
          <w:tcPr>
            <w:tcW w:w="1141" w:type="dxa"/>
            <w:tcBorders>
              <w:top w:val="nil"/>
              <w:left w:val="nil"/>
              <w:bottom w:val="nil"/>
              <w:right w:val="nil"/>
            </w:tcBorders>
          </w:tcPr>
          <w:p w14:paraId="485BEA23" w14:textId="77777777" w:rsidR="00AB5BE2" w:rsidRDefault="002A6BCA">
            <w:pPr>
              <w:pStyle w:val="TableParagraph"/>
              <w:spacing w:before="6"/>
              <w:ind w:left="463"/>
              <w:rPr>
                <w:rFonts w:ascii="Times New Roman" w:eastAsia="Times New Roman" w:hAnsi="Times New Roman" w:cs="Times New Roman"/>
              </w:rPr>
            </w:pPr>
            <w:r>
              <w:rPr>
                <w:rFonts w:ascii="Times New Roman"/>
              </w:rPr>
              <w:t>97.3%</w:t>
            </w:r>
          </w:p>
        </w:tc>
        <w:tc>
          <w:tcPr>
            <w:tcW w:w="1143" w:type="dxa"/>
            <w:tcBorders>
              <w:top w:val="nil"/>
              <w:left w:val="nil"/>
              <w:bottom w:val="nil"/>
              <w:right w:val="nil"/>
            </w:tcBorders>
          </w:tcPr>
          <w:p w14:paraId="09321FBA" w14:textId="77777777" w:rsidR="00AB5BE2" w:rsidRDefault="002A6BCA">
            <w:pPr>
              <w:pStyle w:val="TableParagraph"/>
              <w:spacing w:before="6"/>
              <w:ind w:left="464"/>
              <w:rPr>
                <w:rFonts w:ascii="Times New Roman" w:eastAsia="Times New Roman" w:hAnsi="Times New Roman" w:cs="Times New Roman"/>
              </w:rPr>
            </w:pPr>
            <w:r>
              <w:rPr>
                <w:rFonts w:ascii="Times New Roman"/>
              </w:rPr>
              <w:t>95.5%</w:t>
            </w:r>
          </w:p>
        </w:tc>
        <w:tc>
          <w:tcPr>
            <w:tcW w:w="1143" w:type="dxa"/>
            <w:tcBorders>
              <w:top w:val="nil"/>
              <w:left w:val="nil"/>
              <w:bottom w:val="nil"/>
              <w:right w:val="nil"/>
            </w:tcBorders>
          </w:tcPr>
          <w:p w14:paraId="62F7E255" w14:textId="77777777" w:rsidR="00AB5BE2" w:rsidRDefault="002A6BCA">
            <w:pPr>
              <w:pStyle w:val="TableParagraph"/>
              <w:spacing w:before="6"/>
              <w:ind w:left="465"/>
              <w:rPr>
                <w:rFonts w:ascii="Times New Roman" w:eastAsia="Times New Roman" w:hAnsi="Times New Roman" w:cs="Times New Roman"/>
              </w:rPr>
            </w:pPr>
            <w:r>
              <w:rPr>
                <w:rFonts w:ascii="Times New Roman"/>
              </w:rPr>
              <w:t>96.1%</w:t>
            </w:r>
          </w:p>
        </w:tc>
        <w:tc>
          <w:tcPr>
            <w:tcW w:w="1143" w:type="dxa"/>
            <w:tcBorders>
              <w:top w:val="nil"/>
              <w:left w:val="nil"/>
              <w:bottom w:val="nil"/>
              <w:right w:val="nil"/>
            </w:tcBorders>
          </w:tcPr>
          <w:p w14:paraId="5AB2C6D2" w14:textId="77777777" w:rsidR="00AB5BE2" w:rsidRDefault="002A6BCA">
            <w:pPr>
              <w:pStyle w:val="TableParagraph"/>
              <w:spacing w:before="6"/>
              <w:ind w:left="464"/>
              <w:rPr>
                <w:rFonts w:ascii="Times New Roman" w:eastAsia="Times New Roman" w:hAnsi="Times New Roman" w:cs="Times New Roman"/>
              </w:rPr>
            </w:pPr>
            <w:r>
              <w:rPr>
                <w:rFonts w:ascii="Times New Roman"/>
              </w:rPr>
              <w:t>95.0%</w:t>
            </w:r>
          </w:p>
        </w:tc>
        <w:tc>
          <w:tcPr>
            <w:tcW w:w="1119" w:type="dxa"/>
            <w:tcBorders>
              <w:top w:val="nil"/>
              <w:left w:val="nil"/>
              <w:bottom w:val="nil"/>
              <w:right w:val="nil"/>
            </w:tcBorders>
          </w:tcPr>
          <w:p w14:paraId="17824E5E" w14:textId="77777777" w:rsidR="00AB5BE2" w:rsidRDefault="00AB5BE2"/>
        </w:tc>
        <w:tc>
          <w:tcPr>
            <w:tcW w:w="1146" w:type="dxa"/>
            <w:tcBorders>
              <w:top w:val="nil"/>
              <w:left w:val="nil"/>
              <w:bottom w:val="nil"/>
              <w:right w:val="nil"/>
            </w:tcBorders>
          </w:tcPr>
          <w:p w14:paraId="7D052B16" w14:textId="77777777" w:rsidR="00AB5BE2" w:rsidRDefault="00AB5BE2"/>
        </w:tc>
      </w:tr>
      <w:tr w:rsidR="00AB5BE2" w14:paraId="021EEB7F" w14:textId="77777777">
        <w:trPr>
          <w:trHeight w:hRule="exact" w:val="288"/>
        </w:trPr>
        <w:tc>
          <w:tcPr>
            <w:tcW w:w="1126" w:type="dxa"/>
            <w:tcBorders>
              <w:top w:val="nil"/>
              <w:left w:val="nil"/>
              <w:bottom w:val="nil"/>
              <w:right w:val="nil"/>
            </w:tcBorders>
          </w:tcPr>
          <w:p w14:paraId="67A8CAD8"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7</w:t>
            </w:r>
          </w:p>
        </w:tc>
        <w:tc>
          <w:tcPr>
            <w:tcW w:w="1083" w:type="dxa"/>
            <w:tcBorders>
              <w:top w:val="nil"/>
              <w:left w:val="nil"/>
              <w:bottom w:val="nil"/>
              <w:right w:val="nil"/>
            </w:tcBorders>
          </w:tcPr>
          <w:p w14:paraId="517AA89E" w14:textId="77777777" w:rsidR="00AB5BE2" w:rsidRDefault="002A6BCA">
            <w:pPr>
              <w:pStyle w:val="TableParagraph"/>
              <w:spacing w:before="6"/>
              <w:ind w:left="405"/>
              <w:rPr>
                <w:rFonts w:ascii="Times New Roman" w:eastAsia="Times New Roman" w:hAnsi="Times New Roman" w:cs="Times New Roman"/>
              </w:rPr>
            </w:pPr>
            <w:r>
              <w:rPr>
                <w:rFonts w:ascii="Times New Roman"/>
              </w:rPr>
              <w:t>97.6%</w:t>
            </w:r>
          </w:p>
        </w:tc>
        <w:tc>
          <w:tcPr>
            <w:tcW w:w="1142" w:type="dxa"/>
            <w:tcBorders>
              <w:top w:val="nil"/>
              <w:left w:val="nil"/>
              <w:bottom w:val="nil"/>
              <w:right w:val="nil"/>
            </w:tcBorders>
          </w:tcPr>
          <w:p w14:paraId="69A3A1AB" w14:textId="77777777" w:rsidR="00AB5BE2" w:rsidRDefault="002A6BCA">
            <w:pPr>
              <w:pStyle w:val="TableParagraph"/>
              <w:spacing w:before="6"/>
              <w:ind w:left="465"/>
              <w:rPr>
                <w:rFonts w:ascii="Times New Roman" w:eastAsia="Times New Roman" w:hAnsi="Times New Roman" w:cs="Times New Roman"/>
              </w:rPr>
            </w:pPr>
            <w:r>
              <w:rPr>
                <w:rFonts w:ascii="Times New Roman"/>
              </w:rPr>
              <w:t>97.7%</w:t>
            </w:r>
          </w:p>
        </w:tc>
        <w:tc>
          <w:tcPr>
            <w:tcW w:w="1141" w:type="dxa"/>
            <w:tcBorders>
              <w:top w:val="nil"/>
              <w:left w:val="nil"/>
              <w:bottom w:val="nil"/>
              <w:right w:val="nil"/>
            </w:tcBorders>
          </w:tcPr>
          <w:p w14:paraId="457E0905" w14:textId="77777777" w:rsidR="00AB5BE2" w:rsidRDefault="002A6BCA">
            <w:pPr>
              <w:pStyle w:val="TableParagraph"/>
              <w:spacing w:before="6"/>
              <w:ind w:left="463"/>
              <w:rPr>
                <w:rFonts w:ascii="Times New Roman" w:eastAsia="Times New Roman" w:hAnsi="Times New Roman" w:cs="Times New Roman"/>
              </w:rPr>
            </w:pPr>
            <w:r>
              <w:rPr>
                <w:rFonts w:ascii="Times New Roman"/>
              </w:rPr>
              <w:t>97.2%</w:t>
            </w:r>
          </w:p>
        </w:tc>
        <w:tc>
          <w:tcPr>
            <w:tcW w:w="1143" w:type="dxa"/>
            <w:tcBorders>
              <w:top w:val="nil"/>
              <w:left w:val="nil"/>
              <w:bottom w:val="nil"/>
              <w:right w:val="nil"/>
            </w:tcBorders>
          </w:tcPr>
          <w:p w14:paraId="0F2CCDE0" w14:textId="77777777" w:rsidR="00AB5BE2" w:rsidRDefault="002A6BCA">
            <w:pPr>
              <w:pStyle w:val="TableParagraph"/>
              <w:spacing w:before="6"/>
              <w:ind w:left="464"/>
              <w:rPr>
                <w:rFonts w:ascii="Times New Roman" w:eastAsia="Times New Roman" w:hAnsi="Times New Roman" w:cs="Times New Roman"/>
              </w:rPr>
            </w:pPr>
            <w:r>
              <w:rPr>
                <w:rFonts w:ascii="Times New Roman"/>
              </w:rPr>
              <w:t>95.0%</w:t>
            </w:r>
          </w:p>
        </w:tc>
        <w:tc>
          <w:tcPr>
            <w:tcW w:w="1143" w:type="dxa"/>
            <w:tcBorders>
              <w:top w:val="nil"/>
              <w:left w:val="nil"/>
              <w:bottom w:val="nil"/>
              <w:right w:val="nil"/>
            </w:tcBorders>
          </w:tcPr>
          <w:p w14:paraId="44E2C1AC" w14:textId="77777777" w:rsidR="00AB5BE2" w:rsidRDefault="002A6BCA">
            <w:pPr>
              <w:pStyle w:val="TableParagraph"/>
              <w:spacing w:before="6"/>
              <w:ind w:left="465"/>
              <w:rPr>
                <w:rFonts w:ascii="Times New Roman" w:eastAsia="Times New Roman" w:hAnsi="Times New Roman" w:cs="Times New Roman"/>
              </w:rPr>
            </w:pPr>
            <w:r>
              <w:rPr>
                <w:rFonts w:ascii="Times New Roman"/>
              </w:rPr>
              <w:t>95.7%</w:t>
            </w:r>
          </w:p>
        </w:tc>
        <w:tc>
          <w:tcPr>
            <w:tcW w:w="1143" w:type="dxa"/>
            <w:tcBorders>
              <w:top w:val="nil"/>
              <w:left w:val="nil"/>
              <w:bottom w:val="nil"/>
              <w:right w:val="nil"/>
            </w:tcBorders>
          </w:tcPr>
          <w:p w14:paraId="4A2CBF45" w14:textId="77777777" w:rsidR="00AB5BE2" w:rsidRDefault="002A6BCA">
            <w:pPr>
              <w:pStyle w:val="TableParagraph"/>
              <w:spacing w:before="6"/>
              <w:ind w:left="464"/>
              <w:rPr>
                <w:rFonts w:ascii="Times New Roman" w:eastAsia="Times New Roman" w:hAnsi="Times New Roman" w:cs="Times New Roman"/>
              </w:rPr>
            </w:pPr>
            <w:r>
              <w:rPr>
                <w:rFonts w:ascii="Times New Roman"/>
              </w:rPr>
              <w:t>87.6%</w:t>
            </w:r>
          </w:p>
        </w:tc>
        <w:tc>
          <w:tcPr>
            <w:tcW w:w="1119" w:type="dxa"/>
            <w:tcBorders>
              <w:top w:val="nil"/>
              <w:left w:val="nil"/>
              <w:bottom w:val="nil"/>
              <w:right w:val="nil"/>
            </w:tcBorders>
          </w:tcPr>
          <w:p w14:paraId="31B2A777" w14:textId="77777777" w:rsidR="00AB5BE2" w:rsidRDefault="00AB5BE2"/>
        </w:tc>
        <w:tc>
          <w:tcPr>
            <w:tcW w:w="1146" w:type="dxa"/>
            <w:tcBorders>
              <w:top w:val="nil"/>
              <w:left w:val="nil"/>
              <w:bottom w:val="nil"/>
              <w:right w:val="nil"/>
            </w:tcBorders>
          </w:tcPr>
          <w:p w14:paraId="2DCF3B33" w14:textId="77777777" w:rsidR="00AB5BE2" w:rsidRDefault="00AB5BE2"/>
        </w:tc>
      </w:tr>
      <w:tr w:rsidR="00AB5BE2" w14:paraId="2E62DB94" w14:textId="77777777">
        <w:trPr>
          <w:trHeight w:hRule="exact" w:val="301"/>
        </w:trPr>
        <w:tc>
          <w:tcPr>
            <w:tcW w:w="1126" w:type="dxa"/>
            <w:tcBorders>
              <w:top w:val="nil"/>
              <w:left w:val="nil"/>
              <w:bottom w:val="nil"/>
              <w:right w:val="nil"/>
            </w:tcBorders>
          </w:tcPr>
          <w:p w14:paraId="773D240D"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8</w:t>
            </w:r>
          </w:p>
        </w:tc>
        <w:tc>
          <w:tcPr>
            <w:tcW w:w="1083" w:type="dxa"/>
            <w:tcBorders>
              <w:top w:val="nil"/>
              <w:left w:val="nil"/>
              <w:bottom w:val="nil"/>
              <w:right w:val="nil"/>
            </w:tcBorders>
          </w:tcPr>
          <w:p w14:paraId="7F9CFA69" w14:textId="77777777" w:rsidR="00AB5BE2" w:rsidRDefault="002A6BCA">
            <w:pPr>
              <w:pStyle w:val="TableParagraph"/>
              <w:spacing w:before="6"/>
              <w:ind w:left="405"/>
              <w:rPr>
                <w:rFonts w:ascii="Times New Roman" w:eastAsia="Times New Roman" w:hAnsi="Times New Roman" w:cs="Times New Roman"/>
              </w:rPr>
            </w:pPr>
            <w:r>
              <w:rPr>
                <w:rFonts w:ascii="Times New Roman"/>
              </w:rPr>
              <w:t>97.9%</w:t>
            </w:r>
          </w:p>
        </w:tc>
        <w:tc>
          <w:tcPr>
            <w:tcW w:w="1142" w:type="dxa"/>
            <w:tcBorders>
              <w:top w:val="nil"/>
              <w:left w:val="nil"/>
              <w:bottom w:val="nil"/>
              <w:right w:val="nil"/>
            </w:tcBorders>
          </w:tcPr>
          <w:p w14:paraId="443F9072" w14:textId="77777777" w:rsidR="00AB5BE2" w:rsidRDefault="002A6BCA">
            <w:pPr>
              <w:pStyle w:val="TableParagraph"/>
              <w:spacing w:before="6"/>
              <w:ind w:left="465"/>
              <w:rPr>
                <w:rFonts w:ascii="Times New Roman" w:eastAsia="Times New Roman" w:hAnsi="Times New Roman" w:cs="Times New Roman"/>
              </w:rPr>
            </w:pPr>
            <w:r>
              <w:rPr>
                <w:rFonts w:ascii="Times New Roman"/>
              </w:rPr>
              <w:t>97.9%</w:t>
            </w:r>
          </w:p>
        </w:tc>
        <w:tc>
          <w:tcPr>
            <w:tcW w:w="1141" w:type="dxa"/>
            <w:tcBorders>
              <w:top w:val="nil"/>
              <w:left w:val="nil"/>
              <w:bottom w:val="nil"/>
              <w:right w:val="nil"/>
            </w:tcBorders>
          </w:tcPr>
          <w:p w14:paraId="55953A75" w14:textId="77777777" w:rsidR="00AB5BE2" w:rsidRDefault="002A6BCA">
            <w:pPr>
              <w:pStyle w:val="TableParagraph"/>
              <w:spacing w:before="6"/>
              <w:ind w:left="463"/>
              <w:rPr>
                <w:rFonts w:ascii="Times New Roman" w:eastAsia="Times New Roman" w:hAnsi="Times New Roman" w:cs="Times New Roman"/>
              </w:rPr>
            </w:pPr>
            <w:r>
              <w:rPr>
                <w:rFonts w:ascii="Times New Roman"/>
              </w:rPr>
              <w:t>97.8%</w:t>
            </w:r>
          </w:p>
        </w:tc>
        <w:tc>
          <w:tcPr>
            <w:tcW w:w="1143" w:type="dxa"/>
            <w:tcBorders>
              <w:top w:val="nil"/>
              <w:left w:val="nil"/>
              <w:bottom w:val="nil"/>
              <w:right w:val="nil"/>
            </w:tcBorders>
          </w:tcPr>
          <w:p w14:paraId="58F07A90" w14:textId="77777777" w:rsidR="00AB5BE2" w:rsidRDefault="002A6BCA">
            <w:pPr>
              <w:pStyle w:val="TableParagraph"/>
              <w:spacing w:before="6"/>
              <w:ind w:left="464"/>
              <w:rPr>
                <w:rFonts w:ascii="Times New Roman" w:eastAsia="Times New Roman" w:hAnsi="Times New Roman" w:cs="Times New Roman"/>
              </w:rPr>
            </w:pPr>
            <w:r>
              <w:rPr>
                <w:rFonts w:ascii="Times New Roman"/>
              </w:rPr>
              <w:t>96.7%</w:t>
            </w:r>
          </w:p>
        </w:tc>
        <w:tc>
          <w:tcPr>
            <w:tcW w:w="1143" w:type="dxa"/>
            <w:tcBorders>
              <w:top w:val="nil"/>
              <w:left w:val="nil"/>
              <w:bottom w:val="nil"/>
              <w:right w:val="nil"/>
            </w:tcBorders>
          </w:tcPr>
          <w:p w14:paraId="1C9ABAE9" w14:textId="77777777" w:rsidR="00AB5BE2" w:rsidRDefault="002A6BCA">
            <w:pPr>
              <w:pStyle w:val="TableParagraph"/>
              <w:spacing w:before="6"/>
              <w:ind w:left="465"/>
              <w:rPr>
                <w:rFonts w:ascii="Times New Roman" w:eastAsia="Times New Roman" w:hAnsi="Times New Roman" w:cs="Times New Roman"/>
              </w:rPr>
            </w:pPr>
            <w:r>
              <w:rPr>
                <w:rFonts w:ascii="Times New Roman"/>
              </w:rPr>
              <w:t>96.4%</w:t>
            </w:r>
          </w:p>
        </w:tc>
        <w:tc>
          <w:tcPr>
            <w:tcW w:w="1143" w:type="dxa"/>
            <w:tcBorders>
              <w:top w:val="nil"/>
              <w:left w:val="nil"/>
              <w:bottom w:val="nil"/>
              <w:right w:val="nil"/>
            </w:tcBorders>
          </w:tcPr>
          <w:p w14:paraId="770132E4" w14:textId="77777777" w:rsidR="00AB5BE2" w:rsidRDefault="00AB5BE2"/>
        </w:tc>
        <w:tc>
          <w:tcPr>
            <w:tcW w:w="1119" w:type="dxa"/>
            <w:tcBorders>
              <w:top w:val="nil"/>
              <w:left w:val="nil"/>
              <w:bottom w:val="nil"/>
              <w:right w:val="nil"/>
            </w:tcBorders>
          </w:tcPr>
          <w:p w14:paraId="040A4227" w14:textId="77777777" w:rsidR="00AB5BE2" w:rsidRDefault="00AB5BE2"/>
        </w:tc>
        <w:tc>
          <w:tcPr>
            <w:tcW w:w="1146" w:type="dxa"/>
            <w:tcBorders>
              <w:top w:val="nil"/>
              <w:left w:val="nil"/>
              <w:bottom w:val="nil"/>
              <w:right w:val="nil"/>
            </w:tcBorders>
          </w:tcPr>
          <w:p w14:paraId="1898863F" w14:textId="77777777" w:rsidR="00AB5BE2" w:rsidRDefault="00AB5BE2"/>
        </w:tc>
      </w:tr>
      <w:tr w:rsidR="00AB5BE2" w14:paraId="63D25DE4" w14:textId="77777777">
        <w:trPr>
          <w:trHeight w:hRule="exact" w:val="301"/>
        </w:trPr>
        <w:tc>
          <w:tcPr>
            <w:tcW w:w="1126" w:type="dxa"/>
            <w:tcBorders>
              <w:top w:val="nil"/>
              <w:left w:val="nil"/>
              <w:bottom w:val="nil"/>
              <w:right w:val="nil"/>
            </w:tcBorders>
          </w:tcPr>
          <w:p w14:paraId="218E9B8D" w14:textId="77777777" w:rsidR="00AB5BE2" w:rsidRDefault="002A6BCA">
            <w:pPr>
              <w:pStyle w:val="TableParagraph"/>
              <w:spacing w:before="19"/>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9</w:t>
            </w:r>
          </w:p>
        </w:tc>
        <w:tc>
          <w:tcPr>
            <w:tcW w:w="1083" w:type="dxa"/>
            <w:tcBorders>
              <w:top w:val="nil"/>
              <w:left w:val="nil"/>
              <w:bottom w:val="nil"/>
              <w:right w:val="nil"/>
            </w:tcBorders>
          </w:tcPr>
          <w:p w14:paraId="76F24171" w14:textId="77777777" w:rsidR="00AB5BE2" w:rsidRDefault="002A6BCA">
            <w:pPr>
              <w:pStyle w:val="TableParagraph"/>
              <w:spacing w:before="19"/>
              <w:ind w:left="405"/>
              <w:rPr>
                <w:rFonts w:ascii="Times New Roman" w:eastAsia="Times New Roman" w:hAnsi="Times New Roman" w:cs="Times New Roman"/>
              </w:rPr>
            </w:pPr>
            <w:r>
              <w:rPr>
                <w:rFonts w:ascii="Times New Roman"/>
              </w:rPr>
              <w:t>98.4%</w:t>
            </w:r>
          </w:p>
        </w:tc>
        <w:tc>
          <w:tcPr>
            <w:tcW w:w="1142" w:type="dxa"/>
            <w:tcBorders>
              <w:top w:val="nil"/>
              <w:left w:val="nil"/>
              <w:bottom w:val="nil"/>
              <w:right w:val="nil"/>
            </w:tcBorders>
          </w:tcPr>
          <w:p w14:paraId="46C5885B" w14:textId="77777777" w:rsidR="00AB5BE2" w:rsidRDefault="002A6BCA">
            <w:pPr>
              <w:pStyle w:val="TableParagraph"/>
              <w:spacing w:before="19"/>
              <w:ind w:left="465"/>
              <w:rPr>
                <w:rFonts w:ascii="Times New Roman" w:eastAsia="Times New Roman" w:hAnsi="Times New Roman" w:cs="Times New Roman"/>
              </w:rPr>
            </w:pPr>
            <w:r>
              <w:rPr>
                <w:rFonts w:ascii="Times New Roman"/>
              </w:rPr>
              <w:t>98.3%</w:t>
            </w:r>
          </w:p>
        </w:tc>
        <w:tc>
          <w:tcPr>
            <w:tcW w:w="1141" w:type="dxa"/>
            <w:tcBorders>
              <w:top w:val="nil"/>
              <w:left w:val="nil"/>
              <w:bottom w:val="nil"/>
              <w:right w:val="nil"/>
            </w:tcBorders>
          </w:tcPr>
          <w:p w14:paraId="230CF216" w14:textId="77777777" w:rsidR="00AB5BE2" w:rsidRDefault="002A6BCA">
            <w:pPr>
              <w:pStyle w:val="TableParagraph"/>
              <w:spacing w:before="19"/>
              <w:ind w:left="463"/>
              <w:rPr>
                <w:rFonts w:ascii="Times New Roman" w:eastAsia="Times New Roman" w:hAnsi="Times New Roman" w:cs="Times New Roman"/>
              </w:rPr>
            </w:pPr>
            <w:r>
              <w:rPr>
                <w:rFonts w:ascii="Times New Roman"/>
              </w:rPr>
              <w:t>97.6%</w:t>
            </w:r>
          </w:p>
        </w:tc>
        <w:tc>
          <w:tcPr>
            <w:tcW w:w="1143" w:type="dxa"/>
            <w:tcBorders>
              <w:top w:val="nil"/>
              <w:left w:val="nil"/>
              <w:bottom w:val="nil"/>
              <w:right w:val="nil"/>
            </w:tcBorders>
          </w:tcPr>
          <w:p w14:paraId="42B00677" w14:textId="77777777" w:rsidR="00AB5BE2" w:rsidRDefault="002A6BCA">
            <w:pPr>
              <w:pStyle w:val="TableParagraph"/>
              <w:spacing w:before="19"/>
              <w:ind w:left="464"/>
              <w:rPr>
                <w:rFonts w:ascii="Times New Roman" w:eastAsia="Times New Roman" w:hAnsi="Times New Roman" w:cs="Times New Roman"/>
              </w:rPr>
            </w:pPr>
            <w:r>
              <w:rPr>
                <w:rFonts w:ascii="Times New Roman"/>
              </w:rPr>
              <w:t>97.5%</w:t>
            </w:r>
          </w:p>
        </w:tc>
        <w:tc>
          <w:tcPr>
            <w:tcW w:w="1143" w:type="dxa"/>
            <w:tcBorders>
              <w:top w:val="nil"/>
              <w:left w:val="nil"/>
              <w:bottom w:val="nil"/>
              <w:right w:val="nil"/>
            </w:tcBorders>
          </w:tcPr>
          <w:p w14:paraId="75F4E037" w14:textId="77777777" w:rsidR="00AB5BE2" w:rsidRDefault="002A6BCA">
            <w:pPr>
              <w:pStyle w:val="TableParagraph"/>
              <w:spacing w:before="19"/>
              <w:ind w:left="465"/>
              <w:rPr>
                <w:rFonts w:ascii="Times New Roman" w:eastAsia="Times New Roman" w:hAnsi="Times New Roman" w:cs="Times New Roman"/>
              </w:rPr>
            </w:pPr>
            <w:r>
              <w:rPr>
                <w:rFonts w:ascii="Times New Roman"/>
              </w:rPr>
              <w:t>96.7%</w:t>
            </w:r>
          </w:p>
        </w:tc>
        <w:tc>
          <w:tcPr>
            <w:tcW w:w="1143" w:type="dxa"/>
            <w:tcBorders>
              <w:top w:val="nil"/>
              <w:left w:val="nil"/>
              <w:bottom w:val="nil"/>
              <w:right w:val="nil"/>
            </w:tcBorders>
          </w:tcPr>
          <w:p w14:paraId="4E4A87C7" w14:textId="77777777" w:rsidR="00AB5BE2" w:rsidRDefault="00AB5BE2"/>
        </w:tc>
        <w:tc>
          <w:tcPr>
            <w:tcW w:w="1119" w:type="dxa"/>
            <w:tcBorders>
              <w:top w:val="nil"/>
              <w:left w:val="nil"/>
              <w:bottom w:val="nil"/>
              <w:right w:val="nil"/>
            </w:tcBorders>
          </w:tcPr>
          <w:p w14:paraId="1C47C96B" w14:textId="77777777" w:rsidR="00AB5BE2" w:rsidRDefault="00AB5BE2"/>
        </w:tc>
        <w:tc>
          <w:tcPr>
            <w:tcW w:w="1146" w:type="dxa"/>
            <w:tcBorders>
              <w:top w:val="nil"/>
              <w:left w:val="nil"/>
              <w:bottom w:val="nil"/>
              <w:right w:val="nil"/>
            </w:tcBorders>
          </w:tcPr>
          <w:p w14:paraId="0906C579" w14:textId="77777777" w:rsidR="00AB5BE2" w:rsidRDefault="00AB5BE2"/>
        </w:tc>
      </w:tr>
      <w:tr w:rsidR="00AB5BE2" w14:paraId="3B3508AA" w14:textId="77777777">
        <w:trPr>
          <w:trHeight w:hRule="exact" w:val="288"/>
        </w:trPr>
        <w:tc>
          <w:tcPr>
            <w:tcW w:w="1126" w:type="dxa"/>
            <w:tcBorders>
              <w:top w:val="nil"/>
              <w:left w:val="nil"/>
              <w:bottom w:val="nil"/>
              <w:right w:val="nil"/>
            </w:tcBorders>
          </w:tcPr>
          <w:p w14:paraId="1868D0BE"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10</w:t>
            </w:r>
          </w:p>
        </w:tc>
        <w:tc>
          <w:tcPr>
            <w:tcW w:w="1083" w:type="dxa"/>
            <w:tcBorders>
              <w:top w:val="nil"/>
              <w:left w:val="nil"/>
              <w:bottom w:val="nil"/>
              <w:right w:val="nil"/>
            </w:tcBorders>
          </w:tcPr>
          <w:p w14:paraId="081CC57F" w14:textId="77777777" w:rsidR="00AB5BE2" w:rsidRDefault="002A6BCA">
            <w:pPr>
              <w:pStyle w:val="TableParagraph"/>
              <w:spacing w:before="6"/>
              <w:ind w:left="405"/>
              <w:rPr>
                <w:rFonts w:ascii="Times New Roman" w:eastAsia="Times New Roman" w:hAnsi="Times New Roman" w:cs="Times New Roman"/>
              </w:rPr>
            </w:pPr>
            <w:r>
              <w:rPr>
                <w:rFonts w:ascii="Times New Roman"/>
              </w:rPr>
              <w:t>98.7%</w:t>
            </w:r>
          </w:p>
        </w:tc>
        <w:tc>
          <w:tcPr>
            <w:tcW w:w="1142" w:type="dxa"/>
            <w:tcBorders>
              <w:top w:val="nil"/>
              <w:left w:val="nil"/>
              <w:bottom w:val="nil"/>
              <w:right w:val="nil"/>
            </w:tcBorders>
          </w:tcPr>
          <w:p w14:paraId="52D13CA7" w14:textId="77777777" w:rsidR="00AB5BE2" w:rsidRDefault="002A6BCA">
            <w:pPr>
              <w:pStyle w:val="TableParagraph"/>
              <w:spacing w:before="6"/>
              <w:ind w:left="465"/>
              <w:rPr>
                <w:rFonts w:ascii="Times New Roman" w:eastAsia="Times New Roman" w:hAnsi="Times New Roman" w:cs="Times New Roman"/>
              </w:rPr>
            </w:pPr>
            <w:r>
              <w:rPr>
                <w:rFonts w:ascii="Times New Roman"/>
              </w:rPr>
              <w:t>98.8%</w:t>
            </w:r>
          </w:p>
        </w:tc>
        <w:tc>
          <w:tcPr>
            <w:tcW w:w="1141" w:type="dxa"/>
            <w:tcBorders>
              <w:top w:val="nil"/>
              <w:left w:val="nil"/>
              <w:bottom w:val="nil"/>
              <w:right w:val="nil"/>
            </w:tcBorders>
          </w:tcPr>
          <w:p w14:paraId="4010B041" w14:textId="77777777" w:rsidR="00AB5BE2" w:rsidRDefault="002A6BCA">
            <w:pPr>
              <w:pStyle w:val="TableParagraph"/>
              <w:spacing w:before="6"/>
              <w:ind w:left="463"/>
              <w:rPr>
                <w:rFonts w:ascii="Times New Roman" w:eastAsia="Times New Roman" w:hAnsi="Times New Roman" w:cs="Times New Roman"/>
              </w:rPr>
            </w:pPr>
            <w:r>
              <w:rPr>
                <w:rFonts w:ascii="Times New Roman"/>
              </w:rPr>
              <w:t>97.5%</w:t>
            </w:r>
          </w:p>
        </w:tc>
        <w:tc>
          <w:tcPr>
            <w:tcW w:w="1143" w:type="dxa"/>
            <w:tcBorders>
              <w:top w:val="nil"/>
              <w:left w:val="nil"/>
              <w:bottom w:val="nil"/>
              <w:right w:val="nil"/>
            </w:tcBorders>
          </w:tcPr>
          <w:p w14:paraId="5B46826E" w14:textId="77777777" w:rsidR="00AB5BE2" w:rsidRDefault="002A6BCA">
            <w:pPr>
              <w:pStyle w:val="TableParagraph"/>
              <w:spacing w:before="6"/>
              <w:ind w:left="464"/>
              <w:rPr>
                <w:rFonts w:ascii="Times New Roman" w:eastAsia="Times New Roman" w:hAnsi="Times New Roman" w:cs="Times New Roman"/>
              </w:rPr>
            </w:pPr>
            <w:r>
              <w:rPr>
                <w:rFonts w:ascii="Times New Roman"/>
              </w:rPr>
              <w:t>97.7%</w:t>
            </w:r>
          </w:p>
        </w:tc>
        <w:tc>
          <w:tcPr>
            <w:tcW w:w="1143" w:type="dxa"/>
            <w:tcBorders>
              <w:top w:val="nil"/>
              <w:left w:val="nil"/>
              <w:bottom w:val="nil"/>
              <w:right w:val="nil"/>
            </w:tcBorders>
          </w:tcPr>
          <w:p w14:paraId="3B06A77A" w14:textId="77777777" w:rsidR="00AB5BE2" w:rsidRDefault="002A6BCA">
            <w:pPr>
              <w:pStyle w:val="TableParagraph"/>
              <w:spacing w:before="6"/>
              <w:ind w:left="465"/>
              <w:rPr>
                <w:rFonts w:ascii="Times New Roman" w:eastAsia="Times New Roman" w:hAnsi="Times New Roman" w:cs="Times New Roman"/>
              </w:rPr>
            </w:pPr>
            <w:r>
              <w:rPr>
                <w:rFonts w:ascii="Times New Roman"/>
              </w:rPr>
              <w:t>92.3%</w:t>
            </w:r>
          </w:p>
        </w:tc>
        <w:tc>
          <w:tcPr>
            <w:tcW w:w="1143" w:type="dxa"/>
            <w:tcBorders>
              <w:top w:val="nil"/>
              <w:left w:val="nil"/>
              <w:bottom w:val="nil"/>
              <w:right w:val="nil"/>
            </w:tcBorders>
          </w:tcPr>
          <w:p w14:paraId="0953D448" w14:textId="77777777" w:rsidR="00AB5BE2" w:rsidRDefault="00AB5BE2"/>
        </w:tc>
        <w:tc>
          <w:tcPr>
            <w:tcW w:w="1119" w:type="dxa"/>
            <w:tcBorders>
              <w:top w:val="nil"/>
              <w:left w:val="nil"/>
              <w:bottom w:val="nil"/>
              <w:right w:val="nil"/>
            </w:tcBorders>
          </w:tcPr>
          <w:p w14:paraId="70038347" w14:textId="77777777" w:rsidR="00AB5BE2" w:rsidRDefault="00AB5BE2"/>
        </w:tc>
        <w:tc>
          <w:tcPr>
            <w:tcW w:w="1146" w:type="dxa"/>
            <w:tcBorders>
              <w:top w:val="nil"/>
              <w:left w:val="nil"/>
              <w:bottom w:val="nil"/>
              <w:right w:val="nil"/>
            </w:tcBorders>
          </w:tcPr>
          <w:p w14:paraId="51D032AD" w14:textId="77777777" w:rsidR="00AB5BE2" w:rsidRDefault="00AB5BE2"/>
        </w:tc>
      </w:tr>
      <w:tr w:rsidR="00AB5BE2" w14:paraId="7033B939" w14:textId="77777777">
        <w:trPr>
          <w:trHeight w:hRule="exact" w:val="294"/>
        </w:trPr>
        <w:tc>
          <w:tcPr>
            <w:tcW w:w="1126" w:type="dxa"/>
            <w:tcBorders>
              <w:top w:val="nil"/>
              <w:left w:val="nil"/>
              <w:bottom w:val="nil"/>
              <w:right w:val="nil"/>
            </w:tcBorders>
          </w:tcPr>
          <w:p w14:paraId="7C9A3839"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11</w:t>
            </w:r>
          </w:p>
        </w:tc>
        <w:tc>
          <w:tcPr>
            <w:tcW w:w="1083" w:type="dxa"/>
            <w:tcBorders>
              <w:top w:val="nil"/>
              <w:left w:val="nil"/>
              <w:bottom w:val="nil"/>
              <w:right w:val="nil"/>
            </w:tcBorders>
          </w:tcPr>
          <w:p w14:paraId="436BD413" w14:textId="77777777" w:rsidR="00AB5BE2" w:rsidRDefault="002A6BCA">
            <w:pPr>
              <w:pStyle w:val="TableParagraph"/>
              <w:spacing w:before="6"/>
              <w:ind w:left="405"/>
              <w:rPr>
                <w:rFonts w:ascii="Times New Roman" w:eastAsia="Times New Roman" w:hAnsi="Times New Roman" w:cs="Times New Roman"/>
              </w:rPr>
            </w:pPr>
            <w:r>
              <w:rPr>
                <w:rFonts w:ascii="Times New Roman"/>
              </w:rPr>
              <w:t>99.5%</w:t>
            </w:r>
          </w:p>
        </w:tc>
        <w:tc>
          <w:tcPr>
            <w:tcW w:w="1142" w:type="dxa"/>
            <w:tcBorders>
              <w:top w:val="nil"/>
              <w:left w:val="nil"/>
              <w:bottom w:val="nil"/>
              <w:right w:val="nil"/>
            </w:tcBorders>
          </w:tcPr>
          <w:p w14:paraId="1AB3B000" w14:textId="77777777" w:rsidR="00AB5BE2" w:rsidRDefault="002A6BCA">
            <w:pPr>
              <w:pStyle w:val="TableParagraph"/>
              <w:spacing w:before="6"/>
              <w:ind w:left="465"/>
              <w:rPr>
                <w:rFonts w:ascii="Times New Roman" w:eastAsia="Times New Roman" w:hAnsi="Times New Roman" w:cs="Times New Roman"/>
              </w:rPr>
            </w:pPr>
            <w:r>
              <w:rPr>
                <w:rFonts w:ascii="Times New Roman"/>
              </w:rPr>
              <w:t>99.3%</w:t>
            </w:r>
          </w:p>
        </w:tc>
        <w:tc>
          <w:tcPr>
            <w:tcW w:w="1141" w:type="dxa"/>
            <w:tcBorders>
              <w:top w:val="nil"/>
              <w:left w:val="nil"/>
              <w:bottom w:val="nil"/>
              <w:right w:val="nil"/>
            </w:tcBorders>
          </w:tcPr>
          <w:p w14:paraId="7A73B455" w14:textId="77777777" w:rsidR="00AB5BE2" w:rsidRDefault="002A6BCA">
            <w:pPr>
              <w:pStyle w:val="TableParagraph"/>
              <w:spacing w:before="6"/>
              <w:ind w:left="463"/>
              <w:rPr>
                <w:rFonts w:ascii="Times New Roman" w:eastAsia="Times New Roman" w:hAnsi="Times New Roman" w:cs="Times New Roman"/>
              </w:rPr>
            </w:pPr>
            <w:r>
              <w:rPr>
                <w:rFonts w:ascii="Times New Roman"/>
              </w:rPr>
              <w:t>99.2%</w:t>
            </w:r>
          </w:p>
        </w:tc>
        <w:tc>
          <w:tcPr>
            <w:tcW w:w="1143" w:type="dxa"/>
            <w:tcBorders>
              <w:top w:val="nil"/>
              <w:left w:val="nil"/>
              <w:bottom w:val="nil"/>
              <w:right w:val="nil"/>
            </w:tcBorders>
          </w:tcPr>
          <w:p w14:paraId="43DA13E5" w14:textId="77777777" w:rsidR="00AB5BE2" w:rsidRDefault="002A6BCA">
            <w:pPr>
              <w:pStyle w:val="TableParagraph"/>
              <w:spacing w:before="6"/>
              <w:ind w:left="464"/>
              <w:rPr>
                <w:rFonts w:ascii="Times New Roman" w:eastAsia="Times New Roman" w:hAnsi="Times New Roman" w:cs="Times New Roman"/>
              </w:rPr>
            </w:pPr>
            <w:r>
              <w:rPr>
                <w:rFonts w:ascii="Times New Roman"/>
              </w:rPr>
              <w:t>98.8%</w:t>
            </w:r>
          </w:p>
        </w:tc>
        <w:tc>
          <w:tcPr>
            <w:tcW w:w="1143" w:type="dxa"/>
            <w:tcBorders>
              <w:top w:val="nil"/>
              <w:left w:val="nil"/>
              <w:bottom w:val="nil"/>
              <w:right w:val="nil"/>
            </w:tcBorders>
          </w:tcPr>
          <w:p w14:paraId="203A0B24" w14:textId="77777777" w:rsidR="00AB5BE2" w:rsidRDefault="00AB5BE2"/>
        </w:tc>
        <w:tc>
          <w:tcPr>
            <w:tcW w:w="1143" w:type="dxa"/>
            <w:tcBorders>
              <w:top w:val="nil"/>
              <w:left w:val="nil"/>
              <w:bottom w:val="nil"/>
              <w:right w:val="nil"/>
            </w:tcBorders>
          </w:tcPr>
          <w:p w14:paraId="6DCA1A79" w14:textId="77777777" w:rsidR="00AB5BE2" w:rsidRDefault="00AB5BE2"/>
        </w:tc>
        <w:tc>
          <w:tcPr>
            <w:tcW w:w="1119" w:type="dxa"/>
            <w:tcBorders>
              <w:top w:val="nil"/>
              <w:left w:val="nil"/>
              <w:bottom w:val="nil"/>
              <w:right w:val="nil"/>
            </w:tcBorders>
          </w:tcPr>
          <w:p w14:paraId="7D668F36" w14:textId="77777777" w:rsidR="00AB5BE2" w:rsidRDefault="00AB5BE2"/>
        </w:tc>
        <w:tc>
          <w:tcPr>
            <w:tcW w:w="1146" w:type="dxa"/>
            <w:tcBorders>
              <w:top w:val="nil"/>
              <w:left w:val="nil"/>
              <w:bottom w:val="nil"/>
              <w:right w:val="nil"/>
            </w:tcBorders>
          </w:tcPr>
          <w:p w14:paraId="6291032D" w14:textId="77777777" w:rsidR="00AB5BE2" w:rsidRDefault="00AB5BE2"/>
        </w:tc>
      </w:tr>
      <w:tr w:rsidR="00AB5BE2" w14:paraId="4DEC7B65" w14:textId="77777777">
        <w:trPr>
          <w:trHeight w:hRule="exact" w:val="292"/>
        </w:trPr>
        <w:tc>
          <w:tcPr>
            <w:tcW w:w="1126" w:type="dxa"/>
            <w:tcBorders>
              <w:top w:val="nil"/>
              <w:left w:val="nil"/>
              <w:bottom w:val="single" w:sz="17" w:space="0" w:color="000000"/>
              <w:right w:val="nil"/>
            </w:tcBorders>
          </w:tcPr>
          <w:p w14:paraId="0B55C4C9" w14:textId="77777777" w:rsidR="00AB5BE2" w:rsidRDefault="002A6BCA">
            <w:pPr>
              <w:pStyle w:val="TableParagraph"/>
              <w:spacing w:before="12"/>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12</w:t>
            </w:r>
          </w:p>
        </w:tc>
        <w:tc>
          <w:tcPr>
            <w:tcW w:w="1083" w:type="dxa"/>
            <w:tcBorders>
              <w:top w:val="nil"/>
              <w:left w:val="nil"/>
              <w:bottom w:val="single" w:sz="17" w:space="0" w:color="000000"/>
              <w:right w:val="nil"/>
            </w:tcBorders>
          </w:tcPr>
          <w:p w14:paraId="746AF6E8" w14:textId="77777777" w:rsidR="00AB5BE2" w:rsidRDefault="002A6BCA">
            <w:pPr>
              <w:pStyle w:val="TableParagraph"/>
              <w:spacing w:before="12"/>
              <w:ind w:left="405"/>
              <w:rPr>
                <w:rFonts w:ascii="Times New Roman" w:eastAsia="Times New Roman" w:hAnsi="Times New Roman" w:cs="Times New Roman"/>
              </w:rPr>
            </w:pPr>
            <w:r>
              <w:rPr>
                <w:rFonts w:ascii="Times New Roman"/>
              </w:rPr>
              <w:t>99.9%</w:t>
            </w:r>
          </w:p>
        </w:tc>
        <w:tc>
          <w:tcPr>
            <w:tcW w:w="1142" w:type="dxa"/>
            <w:tcBorders>
              <w:top w:val="nil"/>
              <w:left w:val="nil"/>
              <w:bottom w:val="single" w:sz="17" w:space="0" w:color="000000"/>
              <w:right w:val="nil"/>
            </w:tcBorders>
          </w:tcPr>
          <w:p w14:paraId="468F22B5" w14:textId="77777777" w:rsidR="00AB5BE2" w:rsidRDefault="002A6BCA">
            <w:pPr>
              <w:pStyle w:val="TableParagraph"/>
              <w:spacing w:before="12"/>
              <w:ind w:left="465"/>
              <w:rPr>
                <w:rFonts w:ascii="Times New Roman" w:eastAsia="Times New Roman" w:hAnsi="Times New Roman" w:cs="Times New Roman"/>
              </w:rPr>
            </w:pPr>
            <w:r>
              <w:rPr>
                <w:rFonts w:ascii="Times New Roman"/>
              </w:rPr>
              <w:t>99.8%</w:t>
            </w:r>
          </w:p>
        </w:tc>
        <w:tc>
          <w:tcPr>
            <w:tcW w:w="1141" w:type="dxa"/>
            <w:tcBorders>
              <w:top w:val="nil"/>
              <w:left w:val="nil"/>
              <w:bottom w:val="single" w:sz="17" w:space="0" w:color="000000"/>
              <w:right w:val="nil"/>
            </w:tcBorders>
          </w:tcPr>
          <w:p w14:paraId="7C33607A" w14:textId="77777777" w:rsidR="00AB5BE2" w:rsidRDefault="002A6BCA">
            <w:pPr>
              <w:pStyle w:val="TableParagraph"/>
              <w:spacing w:before="12"/>
              <w:ind w:left="463"/>
              <w:rPr>
                <w:rFonts w:ascii="Times New Roman" w:eastAsia="Times New Roman" w:hAnsi="Times New Roman" w:cs="Times New Roman"/>
              </w:rPr>
            </w:pPr>
            <w:r>
              <w:rPr>
                <w:rFonts w:ascii="Times New Roman"/>
              </w:rPr>
              <w:t>99.6%</w:t>
            </w:r>
          </w:p>
        </w:tc>
        <w:tc>
          <w:tcPr>
            <w:tcW w:w="1143" w:type="dxa"/>
            <w:tcBorders>
              <w:top w:val="nil"/>
              <w:left w:val="nil"/>
              <w:bottom w:val="single" w:sz="17" w:space="0" w:color="000000"/>
              <w:right w:val="nil"/>
            </w:tcBorders>
          </w:tcPr>
          <w:p w14:paraId="5A0929A5" w14:textId="77777777" w:rsidR="00AB5BE2" w:rsidRDefault="002A6BCA">
            <w:pPr>
              <w:pStyle w:val="TableParagraph"/>
              <w:spacing w:before="12"/>
              <w:ind w:left="464"/>
              <w:rPr>
                <w:rFonts w:ascii="Times New Roman" w:eastAsia="Times New Roman" w:hAnsi="Times New Roman" w:cs="Times New Roman"/>
              </w:rPr>
            </w:pPr>
            <w:r>
              <w:rPr>
                <w:rFonts w:ascii="Times New Roman"/>
              </w:rPr>
              <w:t>99.6%</w:t>
            </w:r>
          </w:p>
        </w:tc>
        <w:tc>
          <w:tcPr>
            <w:tcW w:w="1143" w:type="dxa"/>
            <w:tcBorders>
              <w:top w:val="nil"/>
              <w:left w:val="nil"/>
              <w:bottom w:val="single" w:sz="17" w:space="0" w:color="000000"/>
              <w:right w:val="nil"/>
            </w:tcBorders>
          </w:tcPr>
          <w:p w14:paraId="2C8F8C90" w14:textId="77777777" w:rsidR="00AB5BE2" w:rsidRDefault="00AB5BE2"/>
        </w:tc>
        <w:tc>
          <w:tcPr>
            <w:tcW w:w="1143" w:type="dxa"/>
            <w:tcBorders>
              <w:top w:val="nil"/>
              <w:left w:val="nil"/>
              <w:bottom w:val="single" w:sz="17" w:space="0" w:color="000000"/>
              <w:right w:val="nil"/>
            </w:tcBorders>
          </w:tcPr>
          <w:p w14:paraId="1A104030" w14:textId="77777777" w:rsidR="00AB5BE2" w:rsidRDefault="00AB5BE2"/>
        </w:tc>
        <w:tc>
          <w:tcPr>
            <w:tcW w:w="1119" w:type="dxa"/>
            <w:tcBorders>
              <w:top w:val="nil"/>
              <w:left w:val="nil"/>
              <w:bottom w:val="single" w:sz="17" w:space="0" w:color="000000"/>
              <w:right w:val="nil"/>
            </w:tcBorders>
          </w:tcPr>
          <w:p w14:paraId="7C7B3D09" w14:textId="77777777" w:rsidR="00AB5BE2" w:rsidRDefault="00AB5BE2"/>
        </w:tc>
        <w:tc>
          <w:tcPr>
            <w:tcW w:w="1146" w:type="dxa"/>
            <w:tcBorders>
              <w:top w:val="nil"/>
              <w:left w:val="nil"/>
              <w:bottom w:val="single" w:sz="17" w:space="0" w:color="000000"/>
              <w:right w:val="nil"/>
            </w:tcBorders>
          </w:tcPr>
          <w:p w14:paraId="1EE18D0A" w14:textId="77777777" w:rsidR="00AB5BE2" w:rsidRDefault="00AB5BE2"/>
        </w:tc>
      </w:tr>
      <w:tr w:rsidR="00AB5BE2" w14:paraId="25467C8E" w14:textId="77777777">
        <w:trPr>
          <w:trHeight w:hRule="exact" w:val="358"/>
        </w:trPr>
        <w:tc>
          <w:tcPr>
            <w:tcW w:w="10185" w:type="dxa"/>
            <w:gridSpan w:val="9"/>
            <w:tcBorders>
              <w:top w:val="nil"/>
              <w:left w:val="nil"/>
              <w:bottom w:val="nil"/>
              <w:right w:val="nil"/>
            </w:tcBorders>
          </w:tcPr>
          <w:p w14:paraId="0446A577" w14:textId="77777777" w:rsidR="00AB5BE2" w:rsidRDefault="002A6BCA">
            <w:pPr>
              <w:pStyle w:val="TableParagraph"/>
              <w:spacing w:before="78"/>
              <w:ind w:left="108"/>
              <w:rPr>
                <w:rFonts w:ascii="Times New Roman" w:eastAsia="Times New Roman" w:hAnsi="Times New Roman" w:cs="Times New Roman"/>
              </w:rPr>
            </w:pPr>
            <w:r>
              <w:rPr>
                <w:rFonts w:ascii="Times New Roman"/>
              </w:rPr>
              <w:t>Cumulative Response Rate for Medicare Current Beneficiary Survey by Interview</w:t>
            </w:r>
            <w:r>
              <w:rPr>
                <w:rFonts w:ascii="Times New Roman"/>
                <w:spacing w:val="-20"/>
              </w:rPr>
              <w:t xml:space="preserve"> </w:t>
            </w:r>
            <w:r>
              <w:rPr>
                <w:rFonts w:ascii="Times New Roman"/>
              </w:rPr>
              <w:t>Round</w:t>
            </w:r>
          </w:p>
        </w:tc>
      </w:tr>
      <w:tr w:rsidR="00AB5BE2" w14:paraId="04293B50" w14:textId="77777777">
        <w:trPr>
          <w:trHeight w:hRule="exact" w:val="282"/>
        </w:trPr>
        <w:tc>
          <w:tcPr>
            <w:tcW w:w="1126" w:type="dxa"/>
            <w:tcBorders>
              <w:top w:val="single" w:sz="17" w:space="0" w:color="000000"/>
              <w:left w:val="nil"/>
              <w:bottom w:val="nil"/>
              <w:right w:val="nil"/>
            </w:tcBorders>
          </w:tcPr>
          <w:p w14:paraId="1C252184" w14:textId="77777777" w:rsidR="00AB5BE2" w:rsidRDefault="00AB5BE2"/>
        </w:tc>
        <w:tc>
          <w:tcPr>
            <w:tcW w:w="1083" w:type="dxa"/>
            <w:tcBorders>
              <w:top w:val="single" w:sz="17" w:space="0" w:color="000000"/>
              <w:left w:val="nil"/>
              <w:bottom w:val="nil"/>
              <w:right w:val="nil"/>
            </w:tcBorders>
          </w:tcPr>
          <w:p w14:paraId="578374D5" w14:textId="77777777" w:rsidR="00AB5BE2" w:rsidRDefault="002A6BCA">
            <w:pPr>
              <w:pStyle w:val="TableParagraph"/>
              <w:spacing w:line="249" w:lineRule="exact"/>
              <w:ind w:left="153"/>
              <w:rPr>
                <w:rFonts w:ascii="Times New Roman" w:eastAsia="Times New Roman" w:hAnsi="Times New Roman" w:cs="Times New Roman"/>
              </w:rPr>
            </w:pPr>
            <w:r>
              <w:rPr>
                <w:rFonts w:ascii="Times New Roman"/>
              </w:rPr>
              <w:t>2007</w:t>
            </w:r>
          </w:p>
        </w:tc>
        <w:tc>
          <w:tcPr>
            <w:tcW w:w="1142" w:type="dxa"/>
            <w:tcBorders>
              <w:top w:val="single" w:sz="17" w:space="0" w:color="000000"/>
              <w:left w:val="nil"/>
              <w:bottom w:val="nil"/>
              <w:right w:val="nil"/>
            </w:tcBorders>
          </w:tcPr>
          <w:p w14:paraId="6925EBD7"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2008</w:t>
            </w:r>
          </w:p>
        </w:tc>
        <w:tc>
          <w:tcPr>
            <w:tcW w:w="1141" w:type="dxa"/>
            <w:tcBorders>
              <w:top w:val="single" w:sz="17" w:space="0" w:color="000000"/>
              <w:left w:val="nil"/>
              <w:bottom w:val="nil"/>
              <w:right w:val="nil"/>
            </w:tcBorders>
          </w:tcPr>
          <w:p w14:paraId="6ED5767D" w14:textId="77777777" w:rsidR="00AB5BE2" w:rsidRDefault="002A6BCA">
            <w:pPr>
              <w:pStyle w:val="TableParagraph"/>
              <w:spacing w:line="249" w:lineRule="exact"/>
              <w:ind w:left="106"/>
              <w:rPr>
                <w:rFonts w:ascii="Times New Roman" w:eastAsia="Times New Roman" w:hAnsi="Times New Roman" w:cs="Times New Roman"/>
              </w:rPr>
            </w:pPr>
            <w:r>
              <w:rPr>
                <w:rFonts w:ascii="Times New Roman"/>
              </w:rPr>
              <w:t>2009</w:t>
            </w:r>
          </w:p>
        </w:tc>
        <w:tc>
          <w:tcPr>
            <w:tcW w:w="1143" w:type="dxa"/>
            <w:tcBorders>
              <w:top w:val="single" w:sz="17" w:space="0" w:color="000000"/>
              <w:left w:val="nil"/>
              <w:bottom w:val="nil"/>
              <w:right w:val="nil"/>
            </w:tcBorders>
          </w:tcPr>
          <w:p w14:paraId="0E2F7C05"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2010</w:t>
            </w:r>
          </w:p>
        </w:tc>
        <w:tc>
          <w:tcPr>
            <w:tcW w:w="1143" w:type="dxa"/>
            <w:tcBorders>
              <w:top w:val="single" w:sz="17" w:space="0" w:color="000000"/>
              <w:left w:val="nil"/>
              <w:bottom w:val="nil"/>
              <w:right w:val="nil"/>
            </w:tcBorders>
          </w:tcPr>
          <w:p w14:paraId="4EB580CA"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2011</w:t>
            </w:r>
          </w:p>
        </w:tc>
        <w:tc>
          <w:tcPr>
            <w:tcW w:w="1143" w:type="dxa"/>
            <w:tcBorders>
              <w:top w:val="single" w:sz="17" w:space="0" w:color="000000"/>
              <w:left w:val="nil"/>
              <w:bottom w:val="nil"/>
              <w:right w:val="nil"/>
            </w:tcBorders>
          </w:tcPr>
          <w:p w14:paraId="241AAF55"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2012</w:t>
            </w:r>
          </w:p>
        </w:tc>
        <w:tc>
          <w:tcPr>
            <w:tcW w:w="1119" w:type="dxa"/>
            <w:tcBorders>
              <w:top w:val="single" w:sz="17" w:space="0" w:color="000000"/>
              <w:left w:val="nil"/>
              <w:bottom w:val="nil"/>
              <w:right w:val="nil"/>
            </w:tcBorders>
          </w:tcPr>
          <w:p w14:paraId="2EC52393"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2013</w:t>
            </w:r>
          </w:p>
        </w:tc>
        <w:tc>
          <w:tcPr>
            <w:tcW w:w="1146" w:type="dxa"/>
            <w:tcBorders>
              <w:top w:val="single" w:sz="17" w:space="0" w:color="000000"/>
              <w:left w:val="nil"/>
              <w:bottom w:val="nil"/>
              <w:right w:val="nil"/>
            </w:tcBorders>
          </w:tcPr>
          <w:p w14:paraId="5BF2941E" w14:textId="77777777" w:rsidR="00AB5BE2" w:rsidRDefault="002A6BCA">
            <w:pPr>
              <w:pStyle w:val="TableParagraph"/>
              <w:spacing w:line="249" w:lineRule="exact"/>
              <w:ind w:left="107"/>
              <w:rPr>
                <w:rFonts w:ascii="Times New Roman" w:eastAsia="Times New Roman" w:hAnsi="Times New Roman" w:cs="Times New Roman"/>
              </w:rPr>
            </w:pPr>
            <w:r>
              <w:rPr>
                <w:rFonts w:ascii="Times New Roman"/>
              </w:rPr>
              <w:t>2014</w:t>
            </w:r>
          </w:p>
        </w:tc>
      </w:tr>
      <w:tr w:rsidR="00AB5BE2" w14:paraId="3CD55603" w14:textId="77777777">
        <w:trPr>
          <w:trHeight w:hRule="exact" w:val="270"/>
        </w:trPr>
        <w:tc>
          <w:tcPr>
            <w:tcW w:w="1126" w:type="dxa"/>
            <w:tcBorders>
              <w:top w:val="nil"/>
              <w:left w:val="nil"/>
              <w:bottom w:val="nil"/>
              <w:right w:val="nil"/>
            </w:tcBorders>
          </w:tcPr>
          <w:p w14:paraId="3CD51B91" w14:textId="77777777" w:rsidR="00AB5BE2" w:rsidRDefault="00AB5BE2"/>
        </w:tc>
        <w:tc>
          <w:tcPr>
            <w:tcW w:w="1083" w:type="dxa"/>
            <w:tcBorders>
              <w:top w:val="nil"/>
              <w:left w:val="nil"/>
              <w:bottom w:val="nil"/>
              <w:right w:val="nil"/>
            </w:tcBorders>
          </w:tcPr>
          <w:p w14:paraId="568F69A8" w14:textId="77777777" w:rsidR="00AB5BE2" w:rsidRDefault="002A6BCA">
            <w:pPr>
              <w:pStyle w:val="TableParagraph"/>
              <w:spacing w:line="241" w:lineRule="exact"/>
              <w:ind w:left="153"/>
              <w:rPr>
                <w:rFonts w:ascii="Times New Roman" w:eastAsia="Times New Roman" w:hAnsi="Times New Roman" w:cs="Times New Roman"/>
              </w:rPr>
            </w:pPr>
            <w:r>
              <w:rPr>
                <w:rFonts w:ascii="Times New Roman"/>
              </w:rPr>
              <w:t>Panel</w:t>
            </w:r>
          </w:p>
        </w:tc>
        <w:tc>
          <w:tcPr>
            <w:tcW w:w="1142" w:type="dxa"/>
            <w:tcBorders>
              <w:top w:val="nil"/>
              <w:left w:val="nil"/>
              <w:bottom w:val="nil"/>
              <w:right w:val="nil"/>
            </w:tcBorders>
          </w:tcPr>
          <w:p w14:paraId="56D54605"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c>
          <w:tcPr>
            <w:tcW w:w="1141" w:type="dxa"/>
            <w:tcBorders>
              <w:top w:val="nil"/>
              <w:left w:val="nil"/>
              <w:bottom w:val="nil"/>
              <w:right w:val="nil"/>
            </w:tcBorders>
          </w:tcPr>
          <w:p w14:paraId="4EEC0E8C" w14:textId="77777777" w:rsidR="00AB5BE2" w:rsidRDefault="002A6BCA">
            <w:pPr>
              <w:pStyle w:val="TableParagraph"/>
              <w:spacing w:line="241" w:lineRule="exact"/>
              <w:ind w:left="106"/>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50F6FDCE"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2E73A5B9"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c>
          <w:tcPr>
            <w:tcW w:w="1143" w:type="dxa"/>
            <w:tcBorders>
              <w:top w:val="nil"/>
              <w:left w:val="nil"/>
              <w:bottom w:val="nil"/>
              <w:right w:val="nil"/>
            </w:tcBorders>
          </w:tcPr>
          <w:p w14:paraId="25A9748A"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c>
          <w:tcPr>
            <w:tcW w:w="1119" w:type="dxa"/>
            <w:tcBorders>
              <w:top w:val="nil"/>
              <w:left w:val="nil"/>
              <w:bottom w:val="nil"/>
              <w:right w:val="nil"/>
            </w:tcBorders>
          </w:tcPr>
          <w:p w14:paraId="70E88CCD"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c>
          <w:tcPr>
            <w:tcW w:w="1146" w:type="dxa"/>
            <w:tcBorders>
              <w:top w:val="nil"/>
              <w:left w:val="nil"/>
              <w:bottom w:val="nil"/>
              <w:right w:val="nil"/>
            </w:tcBorders>
          </w:tcPr>
          <w:p w14:paraId="246E76EE" w14:textId="77777777" w:rsidR="00AB5BE2" w:rsidRDefault="002A6BCA">
            <w:pPr>
              <w:pStyle w:val="TableParagraph"/>
              <w:spacing w:line="241" w:lineRule="exact"/>
              <w:ind w:left="107"/>
              <w:rPr>
                <w:rFonts w:ascii="Times New Roman" w:eastAsia="Times New Roman" w:hAnsi="Times New Roman" w:cs="Times New Roman"/>
              </w:rPr>
            </w:pPr>
            <w:r>
              <w:rPr>
                <w:rFonts w:ascii="Times New Roman"/>
              </w:rPr>
              <w:t>Panel</w:t>
            </w:r>
          </w:p>
        </w:tc>
      </w:tr>
      <w:tr w:rsidR="00AB5BE2" w14:paraId="284AAE6A" w14:textId="77777777">
        <w:trPr>
          <w:trHeight w:hRule="exact" w:val="288"/>
        </w:trPr>
        <w:tc>
          <w:tcPr>
            <w:tcW w:w="1126" w:type="dxa"/>
            <w:tcBorders>
              <w:top w:val="nil"/>
              <w:left w:val="nil"/>
              <w:bottom w:val="nil"/>
              <w:right w:val="nil"/>
            </w:tcBorders>
          </w:tcPr>
          <w:p w14:paraId="5F518ADA" w14:textId="77777777" w:rsidR="00AB5BE2" w:rsidRDefault="00AB5BE2"/>
        </w:tc>
        <w:tc>
          <w:tcPr>
            <w:tcW w:w="1083" w:type="dxa"/>
            <w:tcBorders>
              <w:top w:val="nil"/>
              <w:left w:val="nil"/>
              <w:bottom w:val="nil"/>
              <w:right w:val="nil"/>
            </w:tcBorders>
          </w:tcPr>
          <w:p w14:paraId="5648BE43" w14:textId="77777777" w:rsidR="00AB5BE2" w:rsidRDefault="002A6BCA">
            <w:pPr>
              <w:pStyle w:val="TableParagraph"/>
              <w:spacing w:before="6"/>
              <w:ind w:left="153"/>
              <w:rPr>
                <w:rFonts w:ascii="Times New Roman" w:eastAsia="Times New Roman" w:hAnsi="Times New Roman" w:cs="Times New Roman"/>
              </w:rPr>
            </w:pPr>
            <w:r>
              <w:rPr>
                <w:rFonts w:ascii="Times New Roman"/>
              </w:rPr>
              <w:t>(n=6680)</w:t>
            </w:r>
          </w:p>
        </w:tc>
        <w:tc>
          <w:tcPr>
            <w:tcW w:w="1142" w:type="dxa"/>
            <w:tcBorders>
              <w:top w:val="nil"/>
              <w:left w:val="nil"/>
              <w:bottom w:val="nil"/>
              <w:right w:val="nil"/>
            </w:tcBorders>
          </w:tcPr>
          <w:p w14:paraId="3FB7EDDA" w14:textId="77777777" w:rsidR="00AB5BE2" w:rsidRDefault="002A6BCA">
            <w:pPr>
              <w:pStyle w:val="TableParagraph"/>
              <w:spacing w:before="6"/>
              <w:ind w:left="107"/>
              <w:rPr>
                <w:rFonts w:ascii="Times New Roman" w:eastAsia="Times New Roman" w:hAnsi="Times New Roman" w:cs="Times New Roman"/>
              </w:rPr>
            </w:pPr>
            <w:r>
              <w:rPr>
                <w:rFonts w:ascii="Times New Roman"/>
              </w:rPr>
              <w:t>(n=5532)</w:t>
            </w:r>
          </w:p>
        </w:tc>
        <w:tc>
          <w:tcPr>
            <w:tcW w:w="1141" w:type="dxa"/>
            <w:tcBorders>
              <w:top w:val="nil"/>
              <w:left w:val="nil"/>
              <w:bottom w:val="nil"/>
              <w:right w:val="nil"/>
            </w:tcBorders>
          </w:tcPr>
          <w:p w14:paraId="0E2C920D" w14:textId="77777777" w:rsidR="00AB5BE2" w:rsidRDefault="002A6BCA">
            <w:pPr>
              <w:pStyle w:val="TableParagraph"/>
              <w:spacing w:before="6"/>
              <w:ind w:left="106"/>
              <w:rPr>
                <w:rFonts w:ascii="Times New Roman" w:eastAsia="Times New Roman" w:hAnsi="Times New Roman" w:cs="Times New Roman"/>
              </w:rPr>
            </w:pPr>
            <w:r>
              <w:rPr>
                <w:rFonts w:ascii="Times New Roman"/>
              </w:rPr>
              <w:t>(n=6915)</w:t>
            </w:r>
          </w:p>
        </w:tc>
        <w:tc>
          <w:tcPr>
            <w:tcW w:w="1143" w:type="dxa"/>
            <w:tcBorders>
              <w:top w:val="nil"/>
              <w:left w:val="nil"/>
              <w:bottom w:val="nil"/>
              <w:right w:val="nil"/>
            </w:tcBorders>
          </w:tcPr>
          <w:p w14:paraId="5EEBA5A2" w14:textId="77777777" w:rsidR="00AB5BE2" w:rsidRDefault="002A6BCA">
            <w:pPr>
              <w:pStyle w:val="TableParagraph"/>
              <w:spacing w:before="6"/>
              <w:ind w:left="107"/>
              <w:rPr>
                <w:rFonts w:ascii="Times New Roman" w:eastAsia="Times New Roman" w:hAnsi="Times New Roman" w:cs="Times New Roman"/>
              </w:rPr>
            </w:pPr>
            <w:r>
              <w:rPr>
                <w:rFonts w:ascii="Times New Roman"/>
              </w:rPr>
              <w:t>(n=7260)</w:t>
            </w:r>
          </w:p>
        </w:tc>
        <w:tc>
          <w:tcPr>
            <w:tcW w:w="1143" w:type="dxa"/>
            <w:tcBorders>
              <w:top w:val="nil"/>
              <w:left w:val="nil"/>
              <w:bottom w:val="nil"/>
              <w:right w:val="nil"/>
            </w:tcBorders>
          </w:tcPr>
          <w:p w14:paraId="113E1870" w14:textId="77777777" w:rsidR="00AB5BE2" w:rsidRDefault="002A6BCA">
            <w:pPr>
              <w:pStyle w:val="TableParagraph"/>
              <w:spacing w:before="6"/>
              <w:ind w:left="107"/>
              <w:rPr>
                <w:rFonts w:ascii="Times New Roman" w:eastAsia="Times New Roman" w:hAnsi="Times New Roman" w:cs="Times New Roman"/>
              </w:rPr>
            </w:pPr>
            <w:r>
              <w:rPr>
                <w:rFonts w:ascii="Times New Roman"/>
              </w:rPr>
              <w:t>(n=7365)</w:t>
            </w:r>
          </w:p>
        </w:tc>
        <w:tc>
          <w:tcPr>
            <w:tcW w:w="1143" w:type="dxa"/>
            <w:tcBorders>
              <w:top w:val="nil"/>
              <w:left w:val="nil"/>
              <w:bottom w:val="nil"/>
              <w:right w:val="nil"/>
            </w:tcBorders>
          </w:tcPr>
          <w:p w14:paraId="163C3956" w14:textId="77777777" w:rsidR="00AB5BE2" w:rsidRDefault="002A6BCA">
            <w:pPr>
              <w:pStyle w:val="TableParagraph"/>
              <w:spacing w:before="6"/>
              <w:ind w:left="107"/>
              <w:rPr>
                <w:rFonts w:ascii="Times New Roman" w:eastAsia="Times New Roman" w:hAnsi="Times New Roman" w:cs="Times New Roman"/>
              </w:rPr>
            </w:pPr>
            <w:r>
              <w:rPr>
                <w:rFonts w:ascii="Times New Roman"/>
              </w:rPr>
              <w:t>(n=7400)</w:t>
            </w:r>
          </w:p>
        </w:tc>
        <w:tc>
          <w:tcPr>
            <w:tcW w:w="1119" w:type="dxa"/>
            <w:tcBorders>
              <w:top w:val="nil"/>
              <w:left w:val="nil"/>
              <w:bottom w:val="nil"/>
              <w:right w:val="nil"/>
            </w:tcBorders>
          </w:tcPr>
          <w:p w14:paraId="1F705802" w14:textId="77777777" w:rsidR="00AB5BE2" w:rsidRDefault="002A6BCA">
            <w:pPr>
              <w:pStyle w:val="TableParagraph"/>
              <w:spacing w:before="6"/>
              <w:ind w:left="107"/>
              <w:rPr>
                <w:rFonts w:ascii="Times New Roman" w:eastAsia="Times New Roman" w:hAnsi="Times New Roman" w:cs="Times New Roman"/>
              </w:rPr>
            </w:pPr>
            <w:r>
              <w:rPr>
                <w:rFonts w:ascii="Times New Roman"/>
              </w:rPr>
              <w:t>(n=7400)</w:t>
            </w:r>
          </w:p>
        </w:tc>
        <w:tc>
          <w:tcPr>
            <w:tcW w:w="1146" w:type="dxa"/>
            <w:tcBorders>
              <w:top w:val="nil"/>
              <w:left w:val="nil"/>
              <w:bottom w:val="nil"/>
              <w:right w:val="nil"/>
            </w:tcBorders>
          </w:tcPr>
          <w:p w14:paraId="33ED0E4F" w14:textId="77777777" w:rsidR="00AB5BE2" w:rsidRDefault="002A6BCA">
            <w:pPr>
              <w:pStyle w:val="TableParagraph"/>
              <w:spacing w:before="6"/>
              <w:ind w:left="107"/>
              <w:rPr>
                <w:rFonts w:ascii="Times New Roman" w:eastAsia="Times New Roman" w:hAnsi="Times New Roman" w:cs="Times New Roman"/>
              </w:rPr>
            </w:pPr>
            <w:r>
              <w:rPr>
                <w:rFonts w:ascii="Times New Roman"/>
              </w:rPr>
              <w:t>(n=11625)</w:t>
            </w:r>
          </w:p>
        </w:tc>
      </w:tr>
      <w:tr w:rsidR="00AB5BE2" w14:paraId="0D3E7AEC" w14:textId="77777777">
        <w:trPr>
          <w:trHeight w:hRule="exact" w:val="288"/>
        </w:trPr>
        <w:tc>
          <w:tcPr>
            <w:tcW w:w="1126" w:type="dxa"/>
            <w:tcBorders>
              <w:top w:val="nil"/>
              <w:left w:val="nil"/>
              <w:bottom w:val="nil"/>
              <w:right w:val="nil"/>
            </w:tcBorders>
          </w:tcPr>
          <w:p w14:paraId="5411D772"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w:t>
            </w:r>
          </w:p>
        </w:tc>
        <w:tc>
          <w:tcPr>
            <w:tcW w:w="1083" w:type="dxa"/>
            <w:tcBorders>
              <w:top w:val="nil"/>
              <w:left w:val="nil"/>
              <w:bottom w:val="nil"/>
              <w:right w:val="nil"/>
            </w:tcBorders>
          </w:tcPr>
          <w:p w14:paraId="4B83206E" w14:textId="77777777" w:rsidR="00AB5BE2" w:rsidRDefault="002A6BCA">
            <w:pPr>
              <w:pStyle w:val="TableParagraph"/>
              <w:spacing w:before="6"/>
              <w:ind w:left="405"/>
              <w:rPr>
                <w:rFonts w:ascii="Times New Roman" w:eastAsia="Times New Roman" w:hAnsi="Times New Roman" w:cs="Times New Roman"/>
              </w:rPr>
            </w:pPr>
            <w:r>
              <w:rPr>
                <w:rFonts w:ascii="Times New Roman"/>
              </w:rPr>
              <w:t>80.3%</w:t>
            </w:r>
          </w:p>
        </w:tc>
        <w:tc>
          <w:tcPr>
            <w:tcW w:w="1142" w:type="dxa"/>
            <w:tcBorders>
              <w:top w:val="nil"/>
              <w:left w:val="nil"/>
              <w:bottom w:val="nil"/>
              <w:right w:val="nil"/>
            </w:tcBorders>
          </w:tcPr>
          <w:p w14:paraId="00800B02" w14:textId="77777777" w:rsidR="00AB5BE2" w:rsidRDefault="002A6BCA">
            <w:pPr>
              <w:pStyle w:val="TableParagraph"/>
              <w:spacing w:before="6"/>
              <w:ind w:left="465"/>
              <w:rPr>
                <w:rFonts w:ascii="Times New Roman" w:eastAsia="Times New Roman" w:hAnsi="Times New Roman" w:cs="Times New Roman"/>
              </w:rPr>
            </w:pPr>
            <w:r>
              <w:rPr>
                <w:rFonts w:ascii="Times New Roman"/>
              </w:rPr>
              <w:t>78.0%</w:t>
            </w:r>
          </w:p>
        </w:tc>
        <w:tc>
          <w:tcPr>
            <w:tcW w:w="1141" w:type="dxa"/>
            <w:tcBorders>
              <w:top w:val="nil"/>
              <w:left w:val="nil"/>
              <w:bottom w:val="nil"/>
              <w:right w:val="nil"/>
            </w:tcBorders>
          </w:tcPr>
          <w:p w14:paraId="4B33068B" w14:textId="77777777" w:rsidR="00AB5BE2" w:rsidRDefault="002A6BCA">
            <w:pPr>
              <w:pStyle w:val="TableParagraph"/>
              <w:spacing w:before="6"/>
              <w:ind w:left="463"/>
              <w:rPr>
                <w:rFonts w:ascii="Times New Roman" w:eastAsia="Times New Roman" w:hAnsi="Times New Roman" w:cs="Times New Roman"/>
              </w:rPr>
            </w:pPr>
            <w:r>
              <w:rPr>
                <w:rFonts w:ascii="Times New Roman"/>
              </w:rPr>
              <w:t>77.5%</w:t>
            </w:r>
          </w:p>
        </w:tc>
        <w:tc>
          <w:tcPr>
            <w:tcW w:w="1143" w:type="dxa"/>
            <w:tcBorders>
              <w:top w:val="nil"/>
              <w:left w:val="nil"/>
              <w:bottom w:val="nil"/>
              <w:right w:val="nil"/>
            </w:tcBorders>
          </w:tcPr>
          <w:p w14:paraId="7F8EF2E3" w14:textId="77777777" w:rsidR="00AB5BE2" w:rsidRDefault="002A6BCA">
            <w:pPr>
              <w:pStyle w:val="TableParagraph"/>
              <w:spacing w:before="6"/>
              <w:ind w:left="464"/>
              <w:rPr>
                <w:rFonts w:ascii="Times New Roman" w:eastAsia="Times New Roman" w:hAnsi="Times New Roman" w:cs="Times New Roman"/>
              </w:rPr>
            </w:pPr>
            <w:r>
              <w:rPr>
                <w:rFonts w:ascii="Times New Roman"/>
              </w:rPr>
              <w:t>77.5%</w:t>
            </w:r>
          </w:p>
        </w:tc>
        <w:tc>
          <w:tcPr>
            <w:tcW w:w="1143" w:type="dxa"/>
            <w:tcBorders>
              <w:top w:val="nil"/>
              <w:left w:val="nil"/>
              <w:bottom w:val="nil"/>
              <w:right w:val="nil"/>
            </w:tcBorders>
          </w:tcPr>
          <w:p w14:paraId="2A08E574" w14:textId="77777777" w:rsidR="00AB5BE2" w:rsidRDefault="002A6BCA">
            <w:pPr>
              <w:pStyle w:val="TableParagraph"/>
              <w:spacing w:before="6"/>
              <w:ind w:left="465"/>
              <w:rPr>
                <w:rFonts w:ascii="Times New Roman" w:eastAsia="Times New Roman" w:hAnsi="Times New Roman" w:cs="Times New Roman"/>
              </w:rPr>
            </w:pPr>
            <w:r>
              <w:rPr>
                <w:rFonts w:ascii="Times New Roman"/>
              </w:rPr>
              <w:t>77.4%</w:t>
            </w:r>
          </w:p>
        </w:tc>
        <w:tc>
          <w:tcPr>
            <w:tcW w:w="1143" w:type="dxa"/>
            <w:tcBorders>
              <w:top w:val="nil"/>
              <w:left w:val="nil"/>
              <w:bottom w:val="nil"/>
              <w:right w:val="nil"/>
            </w:tcBorders>
          </w:tcPr>
          <w:p w14:paraId="325757B4" w14:textId="77777777" w:rsidR="00AB5BE2" w:rsidRDefault="002A6BCA">
            <w:pPr>
              <w:pStyle w:val="TableParagraph"/>
              <w:spacing w:before="6"/>
              <w:ind w:left="464"/>
              <w:rPr>
                <w:rFonts w:ascii="Times New Roman" w:eastAsia="Times New Roman" w:hAnsi="Times New Roman" w:cs="Times New Roman"/>
              </w:rPr>
            </w:pPr>
            <w:r>
              <w:rPr>
                <w:rFonts w:ascii="Times New Roman"/>
              </w:rPr>
              <w:t>73.1%</w:t>
            </w:r>
          </w:p>
        </w:tc>
        <w:tc>
          <w:tcPr>
            <w:tcW w:w="1119" w:type="dxa"/>
            <w:tcBorders>
              <w:top w:val="nil"/>
              <w:left w:val="nil"/>
              <w:bottom w:val="nil"/>
              <w:right w:val="nil"/>
            </w:tcBorders>
          </w:tcPr>
          <w:p w14:paraId="5BCC4F95" w14:textId="77777777" w:rsidR="00AB5BE2" w:rsidRDefault="002A6BCA">
            <w:pPr>
              <w:pStyle w:val="TableParagraph"/>
              <w:spacing w:before="6"/>
              <w:ind w:left="441"/>
              <w:rPr>
                <w:rFonts w:ascii="Times New Roman" w:eastAsia="Times New Roman" w:hAnsi="Times New Roman" w:cs="Times New Roman"/>
              </w:rPr>
            </w:pPr>
            <w:r>
              <w:rPr>
                <w:rFonts w:ascii="Times New Roman"/>
              </w:rPr>
              <w:t>72.7%</w:t>
            </w:r>
          </w:p>
        </w:tc>
        <w:tc>
          <w:tcPr>
            <w:tcW w:w="1146" w:type="dxa"/>
            <w:tcBorders>
              <w:top w:val="nil"/>
              <w:left w:val="nil"/>
              <w:bottom w:val="nil"/>
              <w:right w:val="nil"/>
            </w:tcBorders>
          </w:tcPr>
          <w:p w14:paraId="4815F400" w14:textId="77777777" w:rsidR="00AB5BE2" w:rsidRDefault="002A6BCA">
            <w:pPr>
              <w:pStyle w:val="TableParagraph"/>
              <w:spacing w:before="6"/>
              <w:ind w:left="359"/>
              <w:rPr>
                <w:rFonts w:ascii="Times New Roman" w:eastAsia="Times New Roman" w:hAnsi="Times New Roman" w:cs="Times New Roman"/>
              </w:rPr>
            </w:pPr>
            <w:r>
              <w:rPr>
                <w:rFonts w:ascii="Times New Roman"/>
              </w:rPr>
              <w:t>58.4%*</w:t>
            </w:r>
          </w:p>
        </w:tc>
      </w:tr>
      <w:tr w:rsidR="00AB5BE2" w14:paraId="0C8D6DC9" w14:textId="77777777">
        <w:trPr>
          <w:trHeight w:hRule="exact" w:val="288"/>
        </w:trPr>
        <w:tc>
          <w:tcPr>
            <w:tcW w:w="1126" w:type="dxa"/>
            <w:tcBorders>
              <w:top w:val="nil"/>
              <w:left w:val="nil"/>
              <w:bottom w:val="nil"/>
              <w:right w:val="nil"/>
            </w:tcBorders>
          </w:tcPr>
          <w:p w14:paraId="30FE57D2"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2</w:t>
            </w:r>
          </w:p>
        </w:tc>
        <w:tc>
          <w:tcPr>
            <w:tcW w:w="1083" w:type="dxa"/>
            <w:tcBorders>
              <w:top w:val="nil"/>
              <w:left w:val="nil"/>
              <w:bottom w:val="nil"/>
              <w:right w:val="nil"/>
            </w:tcBorders>
          </w:tcPr>
          <w:p w14:paraId="287BF3F3" w14:textId="77777777" w:rsidR="00AB5BE2" w:rsidRDefault="002A6BCA">
            <w:pPr>
              <w:pStyle w:val="TableParagraph"/>
              <w:spacing w:before="6"/>
              <w:ind w:left="405"/>
              <w:rPr>
                <w:rFonts w:ascii="Times New Roman" w:eastAsia="Times New Roman" w:hAnsi="Times New Roman" w:cs="Times New Roman"/>
              </w:rPr>
            </w:pPr>
            <w:r>
              <w:rPr>
                <w:rFonts w:ascii="Times New Roman"/>
              </w:rPr>
              <w:t>72.7%</w:t>
            </w:r>
          </w:p>
        </w:tc>
        <w:tc>
          <w:tcPr>
            <w:tcW w:w="1142" w:type="dxa"/>
            <w:tcBorders>
              <w:top w:val="nil"/>
              <w:left w:val="nil"/>
              <w:bottom w:val="nil"/>
              <w:right w:val="nil"/>
            </w:tcBorders>
          </w:tcPr>
          <w:p w14:paraId="364A70E4" w14:textId="77777777" w:rsidR="00AB5BE2" w:rsidRDefault="002A6BCA">
            <w:pPr>
              <w:pStyle w:val="TableParagraph"/>
              <w:spacing w:before="6"/>
              <w:ind w:left="465"/>
              <w:rPr>
                <w:rFonts w:ascii="Times New Roman" w:eastAsia="Times New Roman" w:hAnsi="Times New Roman" w:cs="Times New Roman"/>
              </w:rPr>
            </w:pPr>
            <w:r>
              <w:rPr>
                <w:rFonts w:ascii="Times New Roman"/>
              </w:rPr>
              <w:t>70.7%</w:t>
            </w:r>
          </w:p>
        </w:tc>
        <w:tc>
          <w:tcPr>
            <w:tcW w:w="1141" w:type="dxa"/>
            <w:tcBorders>
              <w:top w:val="nil"/>
              <w:left w:val="nil"/>
              <w:bottom w:val="nil"/>
              <w:right w:val="nil"/>
            </w:tcBorders>
          </w:tcPr>
          <w:p w14:paraId="60D9BCD5" w14:textId="77777777" w:rsidR="00AB5BE2" w:rsidRDefault="002A6BCA">
            <w:pPr>
              <w:pStyle w:val="TableParagraph"/>
              <w:spacing w:before="6"/>
              <w:ind w:left="463"/>
              <w:rPr>
                <w:rFonts w:ascii="Times New Roman" w:eastAsia="Times New Roman" w:hAnsi="Times New Roman" w:cs="Times New Roman"/>
              </w:rPr>
            </w:pPr>
            <w:r>
              <w:rPr>
                <w:rFonts w:ascii="Times New Roman"/>
              </w:rPr>
              <w:t>69.6%</w:t>
            </w:r>
          </w:p>
        </w:tc>
        <w:tc>
          <w:tcPr>
            <w:tcW w:w="1143" w:type="dxa"/>
            <w:tcBorders>
              <w:top w:val="nil"/>
              <w:left w:val="nil"/>
              <w:bottom w:val="nil"/>
              <w:right w:val="nil"/>
            </w:tcBorders>
          </w:tcPr>
          <w:p w14:paraId="1C2E27B3" w14:textId="77777777" w:rsidR="00AB5BE2" w:rsidRDefault="002A6BCA">
            <w:pPr>
              <w:pStyle w:val="TableParagraph"/>
              <w:spacing w:before="6"/>
              <w:ind w:left="464"/>
              <w:rPr>
                <w:rFonts w:ascii="Times New Roman" w:eastAsia="Times New Roman" w:hAnsi="Times New Roman" w:cs="Times New Roman"/>
              </w:rPr>
            </w:pPr>
            <w:r>
              <w:rPr>
                <w:rFonts w:ascii="Times New Roman"/>
              </w:rPr>
              <w:t>69.4%</w:t>
            </w:r>
          </w:p>
        </w:tc>
        <w:tc>
          <w:tcPr>
            <w:tcW w:w="1143" w:type="dxa"/>
            <w:tcBorders>
              <w:top w:val="nil"/>
              <w:left w:val="nil"/>
              <w:bottom w:val="nil"/>
              <w:right w:val="nil"/>
            </w:tcBorders>
          </w:tcPr>
          <w:p w14:paraId="31B5BC38" w14:textId="77777777" w:rsidR="00AB5BE2" w:rsidRDefault="002A6BCA">
            <w:pPr>
              <w:pStyle w:val="TableParagraph"/>
              <w:spacing w:before="6"/>
              <w:ind w:left="465"/>
              <w:rPr>
                <w:rFonts w:ascii="Times New Roman" w:eastAsia="Times New Roman" w:hAnsi="Times New Roman" w:cs="Times New Roman"/>
              </w:rPr>
            </w:pPr>
            <w:r>
              <w:rPr>
                <w:rFonts w:ascii="Times New Roman"/>
              </w:rPr>
              <w:t>68.9%</w:t>
            </w:r>
          </w:p>
        </w:tc>
        <w:tc>
          <w:tcPr>
            <w:tcW w:w="1143" w:type="dxa"/>
            <w:tcBorders>
              <w:top w:val="nil"/>
              <w:left w:val="nil"/>
              <w:bottom w:val="nil"/>
              <w:right w:val="nil"/>
            </w:tcBorders>
          </w:tcPr>
          <w:p w14:paraId="2402810B" w14:textId="77777777" w:rsidR="00AB5BE2" w:rsidRDefault="002A6BCA">
            <w:pPr>
              <w:pStyle w:val="TableParagraph"/>
              <w:spacing w:before="6"/>
              <w:ind w:left="464"/>
              <w:rPr>
                <w:rFonts w:ascii="Times New Roman" w:eastAsia="Times New Roman" w:hAnsi="Times New Roman" w:cs="Times New Roman"/>
              </w:rPr>
            </w:pPr>
            <w:r>
              <w:rPr>
                <w:rFonts w:ascii="Times New Roman"/>
              </w:rPr>
              <w:t>64.5%</w:t>
            </w:r>
          </w:p>
        </w:tc>
        <w:tc>
          <w:tcPr>
            <w:tcW w:w="1119" w:type="dxa"/>
            <w:tcBorders>
              <w:top w:val="nil"/>
              <w:left w:val="nil"/>
              <w:bottom w:val="nil"/>
              <w:right w:val="nil"/>
            </w:tcBorders>
          </w:tcPr>
          <w:p w14:paraId="0F1D4E87" w14:textId="77777777" w:rsidR="00AB5BE2" w:rsidRDefault="002A6BCA">
            <w:pPr>
              <w:pStyle w:val="TableParagraph"/>
              <w:spacing w:before="6"/>
              <w:ind w:left="441"/>
              <w:rPr>
                <w:rFonts w:ascii="Times New Roman" w:eastAsia="Times New Roman" w:hAnsi="Times New Roman" w:cs="Times New Roman"/>
              </w:rPr>
            </w:pPr>
            <w:r>
              <w:rPr>
                <w:rFonts w:ascii="Times New Roman"/>
              </w:rPr>
              <w:t>63.0%</w:t>
            </w:r>
          </w:p>
        </w:tc>
        <w:tc>
          <w:tcPr>
            <w:tcW w:w="1146" w:type="dxa"/>
            <w:tcBorders>
              <w:top w:val="nil"/>
              <w:left w:val="nil"/>
              <w:bottom w:val="nil"/>
              <w:right w:val="nil"/>
            </w:tcBorders>
          </w:tcPr>
          <w:p w14:paraId="725A481D" w14:textId="77777777" w:rsidR="00AB5BE2" w:rsidRDefault="00AB5BE2"/>
        </w:tc>
      </w:tr>
      <w:tr w:rsidR="00AB5BE2" w14:paraId="6428C1C7" w14:textId="77777777">
        <w:trPr>
          <w:trHeight w:hRule="exact" w:val="288"/>
        </w:trPr>
        <w:tc>
          <w:tcPr>
            <w:tcW w:w="1126" w:type="dxa"/>
            <w:tcBorders>
              <w:top w:val="nil"/>
              <w:left w:val="nil"/>
              <w:bottom w:val="nil"/>
              <w:right w:val="nil"/>
            </w:tcBorders>
          </w:tcPr>
          <w:p w14:paraId="28B96534"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3</w:t>
            </w:r>
          </w:p>
        </w:tc>
        <w:tc>
          <w:tcPr>
            <w:tcW w:w="1083" w:type="dxa"/>
            <w:tcBorders>
              <w:top w:val="nil"/>
              <w:left w:val="nil"/>
              <w:bottom w:val="nil"/>
              <w:right w:val="nil"/>
            </w:tcBorders>
          </w:tcPr>
          <w:p w14:paraId="6B6C43AB" w14:textId="77777777" w:rsidR="00AB5BE2" w:rsidRDefault="002A6BCA">
            <w:pPr>
              <w:pStyle w:val="TableParagraph"/>
              <w:spacing w:before="6"/>
              <w:ind w:left="405"/>
              <w:rPr>
                <w:rFonts w:ascii="Times New Roman" w:eastAsia="Times New Roman" w:hAnsi="Times New Roman" w:cs="Times New Roman"/>
              </w:rPr>
            </w:pPr>
            <w:r>
              <w:rPr>
                <w:rFonts w:ascii="Times New Roman"/>
              </w:rPr>
              <w:t>68.1%</w:t>
            </w:r>
          </w:p>
        </w:tc>
        <w:tc>
          <w:tcPr>
            <w:tcW w:w="1142" w:type="dxa"/>
            <w:tcBorders>
              <w:top w:val="nil"/>
              <w:left w:val="nil"/>
              <w:bottom w:val="nil"/>
              <w:right w:val="nil"/>
            </w:tcBorders>
          </w:tcPr>
          <w:p w14:paraId="336CF7C6" w14:textId="77777777" w:rsidR="00AB5BE2" w:rsidRDefault="002A6BCA">
            <w:pPr>
              <w:pStyle w:val="TableParagraph"/>
              <w:spacing w:before="6"/>
              <w:ind w:left="465"/>
              <w:rPr>
                <w:rFonts w:ascii="Times New Roman" w:eastAsia="Times New Roman" w:hAnsi="Times New Roman" w:cs="Times New Roman"/>
              </w:rPr>
            </w:pPr>
            <w:r>
              <w:rPr>
                <w:rFonts w:ascii="Times New Roman"/>
              </w:rPr>
              <w:t>66.7%</w:t>
            </w:r>
          </w:p>
        </w:tc>
        <w:tc>
          <w:tcPr>
            <w:tcW w:w="1141" w:type="dxa"/>
            <w:tcBorders>
              <w:top w:val="nil"/>
              <w:left w:val="nil"/>
              <w:bottom w:val="nil"/>
              <w:right w:val="nil"/>
            </w:tcBorders>
          </w:tcPr>
          <w:p w14:paraId="766A3C1F" w14:textId="77777777" w:rsidR="00AB5BE2" w:rsidRDefault="002A6BCA">
            <w:pPr>
              <w:pStyle w:val="TableParagraph"/>
              <w:spacing w:before="6"/>
              <w:ind w:left="463"/>
              <w:rPr>
                <w:rFonts w:ascii="Times New Roman" w:eastAsia="Times New Roman" w:hAnsi="Times New Roman" w:cs="Times New Roman"/>
              </w:rPr>
            </w:pPr>
            <w:r>
              <w:rPr>
                <w:rFonts w:ascii="Times New Roman"/>
              </w:rPr>
              <w:t>64.5%</w:t>
            </w:r>
          </w:p>
        </w:tc>
        <w:tc>
          <w:tcPr>
            <w:tcW w:w="1143" w:type="dxa"/>
            <w:tcBorders>
              <w:top w:val="nil"/>
              <w:left w:val="nil"/>
              <w:bottom w:val="nil"/>
              <w:right w:val="nil"/>
            </w:tcBorders>
          </w:tcPr>
          <w:p w14:paraId="64915F41" w14:textId="77777777" w:rsidR="00AB5BE2" w:rsidRDefault="002A6BCA">
            <w:pPr>
              <w:pStyle w:val="TableParagraph"/>
              <w:spacing w:before="6"/>
              <w:ind w:left="464"/>
              <w:rPr>
                <w:rFonts w:ascii="Times New Roman" w:eastAsia="Times New Roman" w:hAnsi="Times New Roman" w:cs="Times New Roman"/>
              </w:rPr>
            </w:pPr>
            <w:r>
              <w:rPr>
                <w:rFonts w:ascii="Times New Roman"/>
              </w:rPr>
              <w:t>65.2%</w:t>
            </w:r>
          </w:p>
        </w:tc>
        <w:tc>
          <w:tcPr>
            <w:tcW w:w="1143" w:type="dxa"/>
            <w:tcBorders>
              <w:top w:val="nil"/>
              <w:left w:val="nil"/>
              <w:bottom w:val="nil"/>
              <w:right w:val="nil"/>
            </w:tcBorders>
          </w:tcPr>
          <w:p w14:paraId="38003354" w14:textId="77777777" w:rsidR="00AB5BE2" w:rsidRDefault="002A6BCA">
            <w:pPr>
              <w:pStyle w:val="TableParagraph"/>
              <w:spacing w:before="6"/>
              <w:ind w:left="465"/>
              <w:rPr>
                <w:rFonts w:ascii="Times New Roman" w:eastAsia="Times New Roman" w:hAnsi="Times New Roman" w:cs="Times New Roman"/>
              </w:rPr>
            </w:pPr>
            <w:r>
              <w:rPr>
                <w:rFonts w:ascii="Times New Roman"/>
              </w:rPr>
              <w:t>63.5%</w:t>
            </w:r>
          </w:p>
        </w:tc>
        <w:tc>
          <w:tcPr>
            <w:tcW w:w="1143" w:type="dxa"/>
            <w:tcBorders>
              <w:top w:val="nil"/>
              <w:left w:val="nil"/>
              <w:bottom w:val="nil"/>
              <w:right w:val="nil"/>
            </w:tcBorders>
          </w:tcPr>
          <w:p w14:paraId="7ABDFADF" w14:textId="77777777" w:rsidR="00AB5BE2" w:rsidRDefault="002A6BCA">
            <w:pPr>
              <w:pStyle w:val="TableParagraph"/>
              <w:spacing w:before="6"/>
              <w:ind w:left="464"/>
              <w:rPr>
                <w:rFonts w:ascii="Times New Roman" w:eastAsia="Times New Roman" w:hAnsi="Times New Roman" w:cs="Times New Roman"/>
              </w:rPr>
            </w:pPr>
            <w:r>
              <w:rPr>
                <w:rFonts w:ascii="Times New Roman"/>
              </w:rPr>
              <w:t>59.9%</w:t>
            </w:r>
          </w:p>
        </w:tc>
        <w:tc>
          <w:tcPr>
            <w:tcW w:w="1119" w:type="dxa"/>
            <w:tcBorders>
              <w:top w:val="nil"/>
              <w:left w:val="nil"/>
              <w:bottom w:val="nil"/>
              <w:right w:val="nil"/>
            </w:tcBorders>
          </w:tcPr>
          <w:p w14:paraId="654E49A6" w14:textId="77777777" w:rsidR="00AB5BE2" w:rsidRDefault="002A6BCA">
            <w:pPr>
              <w:pStyle w:val="TableParagraph"/>
              <w:spacing w:before="6"/>
              <w:ind w:left="441"/>
              <w:rPr>
                <w:rFonts w:ascii="Times New Roman" w:eastAsia="Times New Roman" w:hAnsi="Times New Roman" w:cs="Times New Roman"/>
              </w:rPr>
            </w:pPr>
            <w:r>
              <w:rPr>
                <w:rFonts w:ascii="Times New Roman"/>
              </w:rPr>
              <w:t>58.3%</w:t>
            </w:r>
          </w:p>
        </w:tc>
        <w:tc>
          <w:tcPr>
            <w:tcW w:w="1146" w:type="dxa"/>
            <w:tcBorders>
              <w:top w:val="nil"/>
              <w:left w:val="nil"/>
              <w:bottom w:val="nil"/>
              <w:right w:val="nil"/>
            </w:tcBorders>
          </w:tcPr>
          <w:p w14:paraId="076C6343" w14:textId="77777777" w:rsidR="00AB5BE2" w:rsidRDefault="00AB5BE2"/>
        </w:tc>
      </w:tr>
      <w:tr w:rsidR="00AB5BE2" w14:paraId="55C2FD9F" w14:textId="77777777">
        <w:trPr>
          <w:trHeight w:hRule="exact" w:val="288"/>
        </w:trPr>
        <w:tc>
          <w:tcPr>
            <w:tcW w:w="1126" w:type="dxa"/>
            <w:tcBorders>
              <w:top w:val="nil"/>
              <w:left w:val="nil"/>
              <w:bottom w:val="nil"/>
              <w:right w:val="nil"/>
            </w:tcBorders>
          </w:tcPr>
          <w:p w14:paraId="0A9ED13A"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4</w:t>
            </w:r>
          </w:p>
        </w:tc>
        <w:tc>
          <w:tcPr>
            <w:tcW w:w="1083" w:type="dxa"/>
            <w:tcBorders>
              <w:top w:val="nil"/>
              <w:left w:val="nil"/>
              <w:bottom w:val="nil"/>
              <w:right w:val="nil"/>
            </w:tcBorders>
          </w:tcPr>
          <w:p w14:paraId="09CD610F" w14:textId="77777777" w:rsidR="00AB5BE2" w:rsidRDefault="002A6BCA">
            <w:pPr>
              <w:pStyle w:val="TableParagraph"/>
              <w:spacing w:before="6"/>
              <w:ind w:left="405"/>
              <w:rPr>
                <w:rFonts w:ascii="Times New Roman" w:eastAsia="Times New Roman" w:hAnsi="Times New Roman" w:cs="Times New Roman"/>
              </w:rPr>
            </w:pPr>
            <w:r>
              <w:rPr>
                <w:rFonts w:ascii="Times New Roman"/>
              </w:rPr>
              <w:t>64.6%</w:t>
            </w:r>
          </w:p>
        </w:tc>
        <w:tc>
          <w:tcPr>
            <w:tcW w:w="1142" w:type="dxa"/>
            <w:tcBorders>
              <w:top w:val="nil"/>
              <w:left w:val="nil"/>
              <w:bottom w:val="nil"/>
              <w:right w:val="nil"/>
            </w:tcBorders>
          </w:tcPr>
          <w:p w14:paraId="27113EC3" w14:textId="77777777" w:rsidR="00AB5BE2" w:rsidRDefault="002A6BCA">
            <w:pPr>
              <w:pStyle w:val="TableParagraph"/>
              <w:spacing w:before="6"/>
              <w:ind w:left="465"/>
              <w:rPr>
                <w:rFonts w:ascii="Times New Roman" w:eastAsia="Times New Roman" w:hAnsi="Times New Roman" w:cs="Times New Roman"/>
              </w:rPr>
            </w:pPr>
            <w:r>
              <w:rPr>
                <w:rFonts w:ascii="Times New Roman"/>
              </w:rPr>
              <w:t>63.7%</w:t>
            </w:r>
          </w:p>
        </w:tc>
        <w:tc>
          <w:tcPr>
            <w:tcW w:w="1141" w:type="dxa"/>
            <w:tcBorders>
              <w:top w:val="nil"/>
              <w:left w:val="nil"/>
              <w:bottom w:val="nil"/>
              <w:right w:val="nil"/>
            </w:tcBorders>
          </w:tcPr>
          <w:p w14:paraId="5BA18F29" w14:textId="77777777" w:rsidR="00AB5BE2" w:rsidRDefault="002A6BCA">
            <w:pPr>
              <w:pStyle w:val="TableParagraph"/>
              <w:spacing w:before="6"/>
              <w:ind w:left="463"/>
              <w:rPr>
                <w:rFonts w:ascii="Times New Roman" w:eastAsia="Times New Roman" w:hAnsi="Times New Roman" w:cs="Times New Roman"/>
              </w:rPr>
            </w:pPr>
            <w:r>
              <w:rPr>
                <w:rFonts w:ascii="Times New Roman"/>
              </w:rPr>
              <w:t>61.2%</w:t>
            </w:r>
          </w:p>
        </w:tc>
        <w:tc>
          <w:tcPr>
            <w:tcW w:w="1143" w:type="dxa"/>
            <w:tcBorders>
              <w:top w:val="nil"/>
              <w:left w:val="nil"/>
              <w:bottom w:val="nil"/>
              <w:right w:val="nil"/>
            </w:tcBorders>
          </w:tcPr>
          <w:p w14:paraId="5FFE0D4E" w14:textId="77777777" w:rsidR="00AB5BE2" w:rsidRDefault="002A6BCA">
            <w:pPr>
              <w:pStyle w:val="TableParagraph"/>
              <w:spacing w:before="6"/>
              <w:ind w:left="464"/>
              <w:rPr>
                <w:rFonts w:ascii="Times New Roman" w:eastAsia="Times New Roman" w:hAnsi="Times New Roman" w:cs="Times New Roman"/>
              </w:rPr>
            </w:pPr>
            <w:r>
              <w:rPr>
                <w:rFonts w:ascii="Times New Roman"/>
              </w:rPr>
              <w:t>61.5%</w:t>
            </w:r>
          </w:p>
        </w:tc>
        <w:tc>
          <w:tcPr>
            <w:tcW w:w="1143" w:type="dxa"/>
            <w:tcBorders>
              <w:top w:val="nil"/>
              <w:left w:val="nil"/>
              <w:bottom w:val="nil"/>
              <w:right w:val="nil"/>
            </w:tcBorders>
          </w:tcPr>
          <w:p w14:paraId="30515B61" w14:textId="77777777" w:rsidR="00AB5BE2" w:rsidRDefault="002A6BCA">
            <w:pPr>
              <w:pStyle w:val="TableParagraph"/>
              <w:spacing w:before="6"/>
              <w:ind w:left="465"/>
              <w:rPr>
                <w:rFonts w:ascii="Times New Roman" w:eastAsia="Times New Roman" w:hAnsi="Times New Roman" w:cs="Times New Roman"/>
              </w:rPr>
            </w:pPr>
            <w:r>
              <w:rPr>
                <w:rFonts w:ascii="Times New Roman"/>
              </w:rPr>
              <w:t>59.0%</w:t>
            </w:r>
          </w:p>
        </w:tc>
        <w:tc>
          <w:tcPr>
            <w:tcW w:w="1143" w:type="dxa"/>
            <w:tcBorders>
              <w:top w:val="nil"/>
              <w:left w:val="nil"/>
              <w:bottom w:val="nil"/>
              <w:right w:val="nil"/>
            </w:tcBorders>
          </w:tcPr>
          <w:p w14:paraId="3C2B5D3F" w14:textId="77777777" w:rsidR="00AB5BE2" w:rsidRDefault="002A6BCA">
            <w:pPr>
              <w:pStyle w:val="TableParagraph"/>
              <w:spacing w:before="6"/>
              <w:ind w:left="464"/>
              <w:rPr>
                <w:rFonts w:ascii="Times New Roman" w:eastAsia="Times New Roman" w:hAnsi="Times New Roman" w:cs="Times New Roman"/>
              </w:rPr>
            </w:pPr>
            <w:r>
              <w:rPr>
                <w:rFonts w:ascii="Times New Roman"/>
              </w:rPr>
              <w:t>55.8%</w:t>
            </w:r>
          </w:p>
        </w:tc>
        <w:tc>
          <w:tcPr>
            <w:tcW w:w="1119" w:type="dxa"/>
            <w:tcBorders>
              <w:top w:val="nil"/>
              <w:left w:val="nil"/>
              <w:bottom w:val="nil"/>
              <w:right w:val="nil"/>
            </w:tcBorders>
          </w:tcPr>
          <w:p w14:paraId="66A51EE3" w14:textId="77777777" w:rsidR="00AB5BE2" w:rsidRDefault="002A6BCA">
            <w:pPr>
              <w:pStyle w:val="TableParagraph"/>
              <w:spacing w:before="6"/>
              <w:ind w:left="441"/>
              <w:rPr>
                <w:rFonts w:ascii="Times New Roman" w:eastAsia="Times New Roman" w:hAnsi="Times New Roman" w:cs="Times New Roman"/>
              </w:rPr>
            </w:pPr>
            <w:r>
              <w:rPr>
                <w:rFonts w:ascii="Times New Roman"/>
              </w:rPr>
              <w:t>50.5%</w:t>
            </w:r>
          </w:p>
        </w:tc>
        <w:tc>
          <w:tcPr>
            <w:tcW w:w="1146" w:type="dxa"/>
            <w:tcBorders>
              <w:top w:val="nil"/>
              <w:left w:val="nil"/>
              <w:bottom w:val="nil"/>
              <w:right w:val="nil"/>
            </w:tcBorders>
          </w:tcPr>
          <w:p w14:paraId="679EE4F8" w14:textId="77777777" w:rsidR="00AB5BE2" w:rsidRDefault="00AB5BE2"/>
        </w:tc>
      </w:tr>
      <w:tr w:rsidR="00AB5BE2" w14:paraId="19A809D9" w14:textId="77777777">
        <w:trPr>
          <w:trHeight w:hRule="exact" w:val="288"/>
        </w:trPr>
        <w:tc>
          <w:tcPr>
            <w:tcW w:w="1126" w:type="dxa"/>
            <w:tcBorders>
              <w:top w:val="nil"/>
              <w:left w:val="nil"/>
              <w:bottom w:val="nil"/>
              <w:right w:val="nil"/>
            </w:tcBorders>
          </w:tcPr>
          <w:p w14:paraId="34889C72"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5</w:t>
            </w:r>
          </w:p>
        </w:tc>
        <w:tc>
          <w:tcPr>
            <w:tcW w:w="1083" w:type="dxa"/>
            <w:tcBorders>
              <w:top w:val="nil"/>
              <w:left w:val="nil"/>
              <w:bottom w:val="nil"/>
              <w:right w:val="nil"/>
            </w:tcBorders>
          </w:tcPr>
          <w:p w14:paraId="77E69987" w14:textId="77777777" w:rsidR="00AB5BE2" w:rsidRDefault="002A6BCA">
            <w:pPr>
              <w:pStyle w:val="TableParagraph"/>
              <w:spacing w:before="6"/>
              <w:ind w:left="405"/>
              <w:rPr>
                <w:rFonts w:ascii="Times New Roman" w:eastAsia="Times New Roman" w:hAnsi="Times New Roman" w:cs="Times New Roman"/>
              </w:rPr>
            </w:pPr>
            <w:r>
              <w:rPr>
                <w:rFonts w:ascii="Times New Roman"/>
              </w:rPr>
              <w:t>62.5%</w:t>
            </w:r>
          </w:p>
        </w:tc>
        <w:tc>
          <w:tcPr>
            <w:tcW w:w="1142" w:type="dxa"/>
            <w:tcBorders>
              <w:top w:val="nil"/>
              <w:left w:val="nil"/>
              <w:bottom w:val="nil"/>
              <w:right w:val="nil"/>
            </w:tcBorders>
          </w:tcPr>
          <w:p w14:paraId="649CC142" w14:textId="77777777" w:rsidR="00AB5BE2" w:rsidRDefault="002A6BCA">
            <w:pPr>
              <w:pStyle w:val="TableParagraph"/>
              <w:spacing w:before="6"/>
              <w:ind w:left="465"/>
              <w:rPr>
                <w:rFonts w:ascii="Times New Roman" w:eastAsia="Times New Roman" w:hAnsi="Times New Roman" w:cs="Times New Roman"/>
              </w:rPr>
            </w:pPr>
            <w:r>
              <w:rPr>
                <w:rFonts w:ascii="Times New Roman"/>
              </w:rPr>
              <w:t>61.7%</w:t>
            </w:r>
          </w:p>
        </w:tc>
        <w:tc>
          <w:tcPr>
            <w:tcW w:w="1141" w:type="dxa"/>
            <w:tcBorders>
              <w:top w:val="nil"/>
              <w:left w:val="nil"/>
              <w:bottom w:val="nil"/>
              <w:right w:val="nil"/>
            </w:tcBorders>
          </w:tcPr>
          <w:p w14:paraId="6CAEEC7F" w14:textId="77777777" w:rsidR="00AB5BE2" w:rsidRDefault="002A6BCA">
            <w:pPr>
              <w:pStyle w:val="TableParagraph"/>
              <w:spacing w:before="6"/>
              <w:ind w:left="463"/>
              <w:rPr>
                <w:rFonts w:ascii="Times New Roman" w:eastAsia="Times New Roman" w:hAnsi="Times New Roman" w:cs="Times New Roman"/>
              </w:rPr>
            </w:pPr>
            <w:r>
              <w:rPr>
                <w:rFonts w:ascii="Times New Roman"/>
              </w:rPr>
              <w:t>58.8%</w:t>
            </w:r>
          </w:p>
        </w:tc>
        <w:tc>
          <w:tcPr>
            <w:tcW w:w="1143" w:type="dxa"/>
            <w:tcBorders>
              <w:top w:val="nil"/>
              <w:left w:val="nil"/>
              <w:bottom w:val="nil"/>
              <w:right w:val="nil"/>
            </w:tcBorders>
          </w:tcPr>
          <w:p w14:paraId="0DB3B715" w14:textId="77777777" w:rsidR="00AB5BE2" w:rsidRDefault="002A6BCA">
            <w:pPr>
              <w:pStyle w:val="TableParagraph"/>
              <w:spacing w:before="6"/>
              <w:ind w:left="464"/>
              <w:rPr>
                <w:rFonts w:ascii="Times New Roman" w:eastAsia="Times New Roman" w:hAnsi="Times New Roman" w:cs="Times New Roman"/>
              </w:rPr>
            </w:pPr>
            <w:r>
              <w:rPr>
                <w:rFonts w:ascii="Times New Roman"/>
              </w:rPr>
              <w:t>58.9%</w:t>
            </w:r>
          </w:p>
        </w:tc>
        <w:tc>
          <w:tcPr>
            <w:tcW w:w="1143" w:type="dxa"/>
            <w:tcBorders>
              <w:top w:val="nil"/>
              <w:left w:val="nil"/>
              <w:bottom w:val="nil"/>
              <w:right w:val="nil"/>
            </w:tcBorders>
          </w:tcPr>
          <w:p w14:paraId="42834651" w14:textId="77777777" w:rsidR="00AB5BE2" w:rsidRDefault="002A6BCA">
            <w:pPr>
              <w:pStyle w:val="TableParagraph"/>
              <w:spacing w:before="6"/>
              <w:ind w:left="465"/>
              <w:rPr>
                <w:rFonts w:ascii="Times New Roman" w:eastAsia="Times New Roman" w:hAnsi="Times New Roman" w:cs="Times New Roman"/>
              </w:rPr>
            </w:pPr>
            <w:r>
              <w:rPr>
                <w:rFonts w:ascii="Times New Roman"/>
              </w:rPr>
              <w:t>55.9%</w:t>
            </w:r>
          </w:p>
        </w:tc>
        <w:tc>
          <w:tcPr>
            <w:tcW w:w="1143" w:type="dxa"/>
            <w:tcBorders>
              <w:top w:val="nil"/>
              <w:left w:val="nil"/>
              <w:bottom w:val="nil"/>
              <w:right w:val="nil"/>
            </w:tcBorders>
          </w:tcPr>
          <w:p w14:paraId="412D7947" w14:textId="77777777" w:rsidR="00AB5BE2" w:rsidRDefault="002A6BCA">
            <w:pPr>
              <w:pStyle w:val="TableParagraph"/>
              <w:spacing w:before="6"/>
              <w:ind w:left="464"/>
              <w:rPr>
                <w:rFonts w:ascii="Times New Roman" w:eastAsia="Times New Roman" w:hAnsi="Times New Roman" w:cs="Times New Roman"/>
              </w:rPr>
            </w:pPr>
            <w:r>
              <w:rPr>
                <w:rFonts w:ascii="Times New Roman"/>
              </w:rPr>
              <w:t>52.9%</w:t>
            </w:r>
          </w:p>
        </w:tc>
        <w:tc>
          <w:tcPr>
            <w:tcW w:w="1119" w:type="dxa"/>
            <w:tcBorders>
              <w:top w:val="nil"/>
              <w:left w:val="nil"/>
              <w:bottom w:val="nil"/>
              <w:right w:val="nil"/>
            </w:tcBorders>
          </w:tcPr>
          <w:p w14:paraId="08926932" w14:textId="77777777" w:rsidR="00AB5BE2" w:rsidRDefault="00AB5BE2"/>
        </w:tc>
        <w:tc>
          <w:tcPr>
            <w:tcW w:w="1146" w:type="dxa"/>
            <w:tcBorders>
              <w:top w:val="nil"/>
              <w:left w:val="nil"/>
              <w:bottom w:val="nil"/>
              <w:right w:val="nil"/>
            </w:tcBorders>
          </w:tcPr>
          <w:p w14:paraId="73DA52D1" w14:textId="77777777" w:rsidR="00AB5BE2" w:rsidRDefault="00AB5BE2"/>
        </w:tc>
      </w:tr>
      <w:tr w:rsidR="00AB5BE2" w14:paraId="06CD1E5A" w14:textId="77777777">
        <w:trPr>
          <w:trHeight w:hRule="exact" w:val="288"/>
        </w:trPr>
        <w:tc>
          <w:tcPr>
            <w:tcW w:w="1126" w:type="dxa"/>
            <w:tcBorders>
              <w:top w:val="nil"/>
              <w:left w:val="nil"/>
              <w:bottom w:val="nil"/>
              <w:right w:val="nil"/>
            </w:tcBorders>
          </w:tcPr>
          <w:p w14:paraId="5E8E8F4A"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6</w:t>
            </w:r>
          </w:p>
        </w:tc>
        <w:tc>
          <w:tcPr>
            <w:tcW w:w="1083" w:type="dxa"/>
            <w:tcBorders>
              <w:top w:val="nil"/>
              <w:left w:val="nil"/>
              <w:bottom w:val="nil"/>
              <w:right w:val="nil"/>
            </w:tcBorders>
          </w:tcPr>
          <w:p w14:paraId="1E1BF256" w14:textId="77777777" w:rsidR="00AB5BE2" w:rsidRDefault="002A6BCA">
            <w:pPr>
              <w:pStyle w:val="TableParagraph"/>
              <w:spacing w:before="6"/>
              <w:ind w:left="405"/>
              <w:rPr>
                <w:rFonts w:ascii="Times New Roman" w:eastAsia="Times New Roman" w:hAnsi="Times New Roman" w:cs="Times New Roman"/>
              </w:rPr>
            </w:pPr>
            <w:r>
              <w:rPr>
                <w:rFonts w:ascii="Times New Roman"/>
              </w:rPr>
              <w:t>61.0%</w:t>
            </w:r>
          </w:p>
        </w:tc>
        <w:tc>
          <w:tcPr>
            <w:tcW w:w="1142" w:type="dxa"/>
            <w:tcBorders>
              <w:top w:val="nil"/>
              <w:left w:val="nil"/>
              <w:bottom w:val="nil"/>
              <w:right w:val="nil"/>
            </w:tcBorders>
          </w:tcPr>
          <w:p w14:paraId="312C88A9" w14:textId="77777777" w:rsidR="00AB5BE2" w:rsidRDefault="002A6BCA">
            <w:pPr>
              <w:pStyle w:val="TableParagraph"/>
              <w:spacing w:before="6"/>
              <w:ind w:left="465"/>
              <w:rPr>
                <w:rFonts w:ascii="Times New Roman" w:eastAsia="Times New Roman" w:hAnsi="Times New Roman" w:cs="Times New Roman"/>
              </w:rPr>
            </w:pPr>
            <w:r>
              <w:rPr>
                <w:rFonts w:ascii="Times New Roman"/>
              </w:rPr>
              <w:t>60.3%</w:t>
            </w:r>
          </w:p>
        </w:tc>
        <w:tc>
          <w:tcPr>
            <w:tcW w:w="1141" w:type="dxa"/>
            <w:tcBorders>
              <w:top w:val="nil"/>
              <w:left w:val="nil"/>
              <w:bottom w:val="nil"/>
              <w:right w:val="nil"/>
            </w:tcBorders>
          </w:tcPr>
          <w:p w14:paraId="148396CF" w14:textId="77777777" w:rsidR="00AB5BE2" w:rsidRDefault="002A6BCA">
            <w:pPr>
              <w:pStyle w:val="TableParagraph"/>
              <w:spacing w:before="6"/>
              <w:ind w:left="463"/>
              <w:rPr>
                <w:rFonts w:ascii="Times New Roman" w:eastAsia="Times New Roman" w:hAnsi="Times New Roman" w:cs="Times New Roman"/>
              </w:rPr>
            </w:pPr>
            <w:r>
              <w:rPr>
                <w:rFonts w:ascii="Times New Roman"/>
              </w:rPr>
              <w:t>57.2%</w:t>
            </w:r>
          </w:p>
        </w:tc>
        <w:tc>
          <w:tcPr>
            <w:tcW w:w="1143" w:type="dxa"/>
            <w:tcBorders>
              <w:top w:val="nil"/>
              <w:left w:val="nil"/>
              <w:bottom w:val="nil"/>
              <w:right w:val="nil"/>
            </w:tcBorders>
          </w:tcPr>
          <w:p w14:paraId="173D4DC1" w14:textId="77777777" w:rsidR="00AB5BE2" w:rsidRDefault="002A6BCA">
            <w:pPr>
              <w:pStyle w:val="TableParagraph"/>
              <w:spacing w:before="6"/>
              <w:ind w:left="464"/>
              <w:rPr>
                <w:rFonts w:ascii="Times New Roman" w:eastAsia="Times New Roman" w:hAnsi="Times New Roman" w:cs="Times New Roman"/>
              </w:rPr>
            </w:pPr>
            <w:r>
              <w:rPr>
                <w:rFonts w:ascii="Times New Roman"/>
              </w:rPr>
              <w:t>56.3%</w:t>
            </w:r>
          </w:p>
        </w:tc>
        <w:tc>
          <w:tcPr>
            <w:tcW w:w="1143" w:type="dxa"/>
            <w:tcBorders>
              <w:top w:val="nil"/>
              <w:left w:val="nil"/>
              <w:bottom w:val="nil"/>
              <w:right w:val="nil"/>
            </w:tcBorders>
          </w:tcPr>
          <w:p w14:paraId="25DCB4B0" w14:textId="77777777" w:rsidR="00AB5BE2" w:rsidRDefault="002A6BCA">
            <w:pPr>
              <w:pStyle w:val="TableParagraph"/>
              <w:spacing w:before="6"/>
              <w:ind w:left="465"/>
              <w:rPr>
                <w:rFonts w:ascii="Times New Roman" w:eastAsia="Times New Roman" w:hAnsi="Times New Roman" w:cs="Times New Roman"/>
              </w:rPr>
            </w:pPr>
            <w:r>
              <w:rPr>
                <w:rFonts w:ascii="Times New Roman"/>
              </w:rPr>
              <w:t>53.7%</w:t>
            </w:r>
          </w:p>
        </w:tc>
        <w:tc>
          <w:tcPr>
            <w:tcW w:w="1143" w:type="dxa"/>
            <w:tcBorders>
              <w:top w:val="nil"/>
              <w:left w:val="nil"/>
              <w:bottom w:val="nil"/>
              <w:right w:val="nil"/>
            </w:tcBorders>
          </w:tcPr>
          <w:p w14:paraId="1F0C9A08" w14:textId="77777777" w:rsidR="00AB5BE2" w:rsidRDefault="002A6BCA">
            <w:pPr>
              <w:pStyle w:val="TableParagraph"/>
              <w:spacing w:before="6"/>
              <w:ind w:left="464"/>
              <w:rPr>
                <w:rFonts w:ascii="Times New Roman" w:eastAsia="Times New Roman" w:hAnsi="Times New Roman" w:cs="Times New Roman"/>
              </w:rPr>
            </w:pPr>
            <w:r>
              <w:rPr>
                <w:rFonts w:ascii="Times New Roman"/>
              </w:rPr>
              <w:t>50.3%</w:t>
            </w:r>
          </w:p>
        </w:tc>
        <w:tc>
          <w:tcPr>
            <w:tcW w:w="1119" w:type="dxa"/>
            <w:tcBorders>
              <w:top w:val="nil"/>
              <w:left w:val="nil"/>
              <w:bottom w:val="nil"/>
              <w:right w:val="nil"/>
            </w:tcBorders>
          </w:tcPr>
          <w:p w14:paraId="417DF36E" w14:textId="77777777" w:rsidR="00AB5BE2" w:rsidRDefault="00AB5BE2"/>
        </w:tc>
        <w:tc>
          <w:tcPr>
            <w:tcW w:w="1146" w:type="dxa"/>
            <w:tcBorders>
              <w:top w:val="nil"/>
              <w:left w:val="nil"/>
              <w:bottom w:val="nil"/>
              <w:right w:val="nil"/>
            </w:tcBorders>
          </w:tcPr>
          <w:p w14:paraId="17F0AA97" w14:textId="77777777" w:rsidR="00AB5BE2" w:rsidRDefault="00AB5BE2"/>
        </w:tc>
      </w:tr>
      <w:tr w:rsidR="00AB5BE2" w14:paraId="07948479" w14:textId="77777777">
        <w:trPr>
          <w:trHeight w:hRule="exact" w:val="288"/>
        </w:trPr>
        <w:tc>
          <w:tcPr>
            <w:tcW w:w="1126" w:type="dxa"/>
            <w:tcBorders>
              <w:top w:val="nil"/>
              <w:left w:val="nil"/>
              <w:bottom w:val="nil"/>
              <w:right w:val="nil"/>
            </w:tcBorders>
          </w:tcPr>
          <w:p w14:paraId="06121EB7"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7</w:t>
            </w:r>
          </w:p>
        </w:tc>
        <w:tc>
          <w:tcPr>
            <w:tcW w:w="1083" w:type="dxa"/>
            <w:tcBorders>
              <w:top w:val="nil"/>
              <w:left w:val="nil"/>
              <w:bottom w:val="nil"/>
              <w:right w:val="nil"/>
            </w:tcBorders>
          </w:tcPr>
          <w:p w14:paraId="003118EB" w14:textId="77777777" w:rsidR="00AB5BE2" w:rsidRDefault="002A6BCA">
            <w:pPr>
              <w:pStyle w:val="TableParagraph"/>
              <w:spacing w:before="6"/>
              <w:ind w:left="405"/>
              <w:rPr>
                <w:rFonts w:ascii="Times New Roman" w:eastAsia="Times New Roman" w:hAnsi="Times New Roman" w:cs="Times New Roman"/>
              </w:rPr>
            </w:pPr>
            <w:r>
              <w:rPr>
                <w:rFonts w:ascii="Times New Roman"/>
              </w:rPr>
              <w:t>59.6%</w:t>
            </w:r>
          </w:p>
        </w:tc>
        <w:tc>
          <w:tcPr>
            <w:tcW w:w="1142" w:type="dxa"/>
            <w:tcBorders>
              <w:top w:val="nil"/>
              <w:left w:val="nil"/>
              <w:bottom w:val="nil"/>
              <w:right w:val="nil"/>
            </w:tcBorders>
          </w:tcPr>
          <w:p w14:paraId="769598F4" w14:textId="77777777" w:rsidR="00AB5BE2" w:rsidRDefault="002A6BCA">
            <w:pPr>
              <w:pStyle w:val="TableParagraph"/>
              <w:spacing w:before="6"/>
              <w:ind w:left="465"/>
              <w:rPr>
                <w:rFonts w:ascii="Times New Roman" w:eastAsia="Times New Roman" w:hAnsi="Times New Roman" w:cs="Times New Roman"/>
              </w:rPr>
            </w:pPr>
            <w:r>
              <w:rPr>
                <w:rFonts w:ascii="Times New Roman"/>
              </w:rPr>
              <w:t>58.9%</w:t>
            </w:r>
          </w:p>
        </w:tc>
        <w:tc>
          <w:tcPr>
            <w:tcW w:w="1141" w:type="dxa"/>
            <w:tcBorders>
              <w:top w:val="nil"/>
              <w:left w:val="nil"/>
              <w:bottom w:val="nil"/>
              <w:right w:val="nil"/>
            </w:tcBorders>
          </w:tcPr>
          <w:p w14:paraId="6419C193" w14:textId="77777777" w:rsidR="00AB5BE2" w:rsidRDefault="002A6BCA">
            <w:pPr>
              <w:pStyle w:val="TableParagraph"/>
              <w:spacing w:before="6"/>
              <w:ind w:left="463"/>
              <w:rPr>
                <w:rFonts w:ascii="Times New Roman" w:eastAsia="Times New Roman" w:hAnsi="Times New Roman" w:cs="Times New Roman"/>
              </w:rPr>
            </w:pPr>
            <w:r>
              <w:rPr>
                <w:rFonts w:ascii="Times New Roman"/>
              </w:rPr>
              <w:t>55.6%</w:t>
            </w:r>
          </w:p>
        </w:tc>
        <w:tc>
          <w:tcPr>
            <w:tcW w:w="1143" w:type="dxa"/>
            <w:tcBorders>
              <w:top w:val="nil"/>
              <w:left w:val="nil"/>
              <w:bottom w:val="nil"/>
              <w:right w:val="nil"/>
            </w:tcBorders>
          </w:tcPr>
          <w:p w14:paraId="4B241312" w14:textId="77777777" w:rsidR="00AB5BE2" w:rsidRDefault="002A6BCA">
            <w:pPr>
              <w:pStyle w:val="TableParagraph"/>
              <w:spacing w:before="6"/>
              <w:ind w:left="464"/>
              <w:rPr>
                <w:rFonts w:ascii="Times New Roman" w:eastAsia="Times New Roman" w:hAnsi="Times New Roman" w:cs="Times New Roman"/>
              </w:rPr>
            </w:pPr>
            <w:r>
              <w:rPr>
                <w:rFonts w:ascii="Times New Roman"/>
              </w:rPr>
              <w:t>53.5%</w:t>
            </w:r>
          </w:p>
        </w:tc>
        <w:tc>
          <w:tcPr>
            <w:tcW w:w="1143" w:type="dxa"/>
            <w:tcBorders>
              <w:top w:val="nil"/>
              <w:left w:val="nil"/>
              <w:bottom w:val="nil"/>
              <w:right w:val="nil"/>
            </w:tcBorders>
          </w:tcPr>
          <w:p w14:paraId="41FC7E3E" w14:textId="77777777" w:rsidR="00AB5BE2" w:rsidRDefault="002A6BCA">
            <w:pPr>
              <w:pStyle w:val="TableParagraph"/>
              <w:spacing w:before="6"/>
              <w:ind w:left="465"/>
              <w:rPr>
                <w:rFonts w:ascii="Times New Roman" w:eastAsia="Times New Roman" w:hAnsi="Times New Roman" w:cs="Times New Roman"/>
              </w:rPr>
            </w:pPr>
            <w:r>
              <w:rPr>
                <w:rFonts w:ascii="Times New Roman"/>
              </w:rPr>
              <w:t>51.4%</w:t>
            </w:r>
          </w:p>
        </w:tc>
        <w:tc>
          <w:tcPr>
            <w:tcW w:w="1143" w:type="dxa"/>
            <w:tcBorders>
              <w:top w:val="nil"/>
              <w:left w:val="nil"/>
              <w:bottom w:val="nil"/>
              <w:right w:val="nil"/>
            </w:tcBorders>
          </w:tcPr>
          <w:p w14:paraId="0E83EF29" w14:textId="77777777" w:rsidR="00AB5BE2" w:rsidRDefault="002A6BCA">
            <w:pPr>
              <w:pStyle w:val="TableParagraph"/>
              <w:spacing w:before="6"/>
              <w:ind w:left="464"/>
              <w:rPr>
                <w:rFonts w:ascii="Times New Roman" w:eastAsia="Times New Roman" w:hAnsi="Times New Roman" w:cs="Times New Roman"/>
              </w:rPr>
            </w:pPr>
            <w:r>
              <w:rPr>
                <w:rFonts w:ascii="Times New Roman"/>
              </w:rPr>
              <w:t>44.0%</w:t>
            </w:r>
          </w:p>
        </w:tc>
        <w:tc>
          <w:tcPr>
            <w:tcW w:w="1119" w:type="dxa"/>
            <w:tcBorders>
              <w:top w:val="nil"/>
              <w:left w:val="nil"/>
              <w:bottom w:val="nil"/>
              <w:right w:val="nil"/>
            </w:tcBorders>
          </w:tcPr>
          <w:p w14:paraId="767ABB2D" w14:textId="77777777" w:rsidR="00AB5BE2" w:rsidRDefault="00AB5BE2"/>
        </w:tc>
        <w:tc>
          <w:tcPr>
            <w:tcW w:w="1146" w:type="dxa"/>
            <w:tcBorders>
              <w:top w:val="nil"/>
              <w:left w:val="nil"/>
              <w:bottom w:val="nil"/>
              <w:right w:val="nil"/>
            </w:tcBorders>
          </w:tcPr>
          <w:p w14:paraId="5D6BB1E5" w14:textId="77777777" w:rsidR="00AB5BE2" w:rsidRDefault="00AB5BE2"/>
        </w:tc>
      </w:tr>
      <w:tr w:rsidR="00AB5BE2" w14:paraId="16EA181F" w14:textId="77777777">
        <w:trPr>
          <w:trHeight w:hRule="exact" w:val="288"/>
        </w:trPr>
        <w:tc>
          <w:tcPr>
            <w:tcW w:w="1126" w:type="dxa"/>
            <w:tcBorders>
              <w:top w:val="nil"/>
              <w:left w:val="nil"/>
              <w:bottom w:val="nil"/>
              <w:right w:val="nil"/>
            </w:tcBorders>
          </w:tcPr>
          <w:p w14:paraId="67AAC71C"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8</w:t>
            </w:r>
          </w:p>
        </w:tc>
        <w:tc>
          <w:tcPr>
            <w:tcW w:w="1083" w:type="dxa"/>
            <w:tcBorders>
              <w:top w:val="nil"/>
              <w:left w:val="nil"/>
              <w:bottom w:val="nil"/>
              <w:right w:val="nil"/>
            </w:tcBorders>
          </w:tcPr>
          <w:p w14:paraId="1DA55D02" w14:textId="77777777" w:rsidR="00AB5BE2" w:rsidRDefault="002A6BCA">
            <w:pPr>
              <w:pStyle w:val="TableParagraph"/>
              <w:spacing w:before="6"/>
              <w:ind w:left="405"/>
              <w:rPr>
                <w:rFonts w:ascii="Times New Roman" w:eastAsia="Times New Roman" w:hAnsi="Times New Roman" w:cs="Times New Roman"/>
              </w:rPr>
            </w:pPr>
            <w:r>
              <w:rPr>
                <w:rFonts w:ascii="Times New Roman"/>
              </w:rPr>
              <w:t>58.3%</w:t>
            </w:r>
          </w:p>
        </w:tc>
        <w:tc>
          <w:tcPr>
            <w:tcW w:w="1142" w:type="dxa"/>
            <w:tcBorders>
              <w:top w:val="nil"/>
              <w:left w:val="nil"/>
              <w:bottom w:val="nil"/>
              <w:right w:val="nil"/>
            </w:tcBorders>
          </w:tcPr>
          <w:p w14:paraId="6BEDD56A" w14:textId="77777777" w:rsidR="00AB5BE2" w:rsidRDefault="002A6BCA">
            <w:pPr>
              <w:pStyle w:val="TableParagraph"/>
              <w:spacing w:before="6"/>
              <w:ind w:left="465"/>
              <w:rPr>
                <w:rFonts w:ascii="Times New Roman" w:eastAsia="Times New Roman" w:hAnsi="Times New Roman" w:cs="Times New Roman"/>
              </w:rPr>
            </w:pPr>
            <w:r>
              <w:rPr>
                <w:rFonts w:ascii="Times New Roman"/>
              </w:rPr>
              <w:t>57.7%</w:t>
            </w:r>
          </w:p>
        </w:tc>
        <w:tc>
          <w:tcPr>
            <w:tcW w:w="1141" w:type="dxa"/>
            <w:tcBorders>
              <w:top w:val="nil"/>
              <w:left w:val="nil"/>
              <w:bottom w:val="nil"/>
              <w:right w:val="nil"/>
            </w:tcBorders>
          </w:tcPr>
          <w:p w14:paraId="1E212C7C" w14:textId="77777777" w:rsidR="00AB5BE2" w:rsidRDefault="002A6BCA">
            <w:pPr>
              <w:pStyle w:val="TableParagraph"/>
              <w:spacing w:before="6"/>
              <w:ind w:left="463"/>
              <w:rPr>
                <w:rFonts w:ascii="Times New Roman" w:eastAsia="Times New Roman" w:hAnsi="Times New Roman" w:cs="Times New Roman"/>
              </w:rPr>
            </w:pPr>
            <w:r>
              <w:rPr>
                <w:rFonts w:ascii="Times New Roman"/>
              </w:rPr>
              <w:t>54.4%</w:t>
            </w:r>
          </w:p>
        </w:tc>
        <w:tc>
          <w:tcPr>
            <w:tcW w:w="1143" w:type="dxa"/>
            <w:tcBorders>
              <w:top w:val="nil"/>
              <w:left w:val="nil"/>
              <w:bottom w:val="nil"/>
              <w:right w:val="nil"/>
            </w:tcBorders>
          </w:tcPr>
          <w:p w14:paraId="79B456F4" w14:textId="77777777" w:rsidR="00AB5BE2" w:rsidRDefault="002A6BCA">
            <w:pPr>
              <w:pStyle w:val="TableParagraph"/>
              <w:spacing w:before="6"/>
              <w:ind w:left="464"/>
              <w:rPr>
                <w:rFonts w:ascii="Times New Roman" w:eastAsia="Times New Roman" w:hAnsi="Times New Roman" w:cs="Times New Roman"/>
              </w:rPr>
            </w:pPr>
            <w:r>
              <w:rPr>
                <w:rFonts w:ascii="Times New Roman"/>
              </w:rPr>
              <w:t>51.8%</w:t>
            </w:r>
          </w:p>
        </w:tc>
        <w:tc>
          <w:tcPr>
            <w:tcW w:w="1143" w:type="dxa"/>
            <w:tcBorders>
              <w:top w:val="nil"/>
              <w:left w:val="nil"/>
              <w:bottom w:val="nil"/>
              <w:right w:val="nil"/>
            </w:tcBorders>
          </w:tcPr>
          <w:p w14:paraId="1678BA8A" w14:textId="77777777" w:rsidR="00AB5BE2" w:rsidRDefault="002A6BCA">
            <w:pPr>
              <w:pStyle w:val="TableParagraph"/>
              <w:spacing w:before="6"/>
              <w:ind w:left="465"/>
              <w:rPr>
                <w:rFonts w:ascii="Times New Roman" w:eastAsia="Times New Roman" w:hAnsi="Times New Roman" w:cs="Times New Roman"/>
              </w:rPr>
            </w:pPr>
            <w:r>
              <w:rPr>
                <w:rFonts w:ascii="Times New Roman"/>
              </w:rPr>
              <w:t>49.6%</w:t>
            </w:r>
          </w:p>
        </w:tc>
        <w:tc>
          <w:tcPr>
            <w:tcW w:w="1143" w:type="dxa"/>
            <w:tcBorders>
              <w:top w:val="nil"/>
              <w:left w:val="nil"/>
              <w:bottom w:val="nil"/>
              <w:right w:val="nil"/>
            </w:tcBorders>
          </w:tcPr>
          <w:p w14:paraId="30990930" w14:textId="77777777" w:rsidR="00AB5BE2" w:rsidRDefault="00AB5BE2"/>
        </w:tc>
        <w:tc>
          <w:tcPr>
            <w:tcW w:w="1119" w:type="dxa"/>
            <w:tcBorders>
              <w:top w:val="nil"/>
              <w:left w:val="nil"/>
              <w:bottom w:val="nil"/>
              <w:right w:val="nil"/>
            </w:tcBorders>
          </w:tcPr>
          <w:p w14:paraId="7A025418" w14:textId="77777777" w:rsidR="00AB5BE2" w:rsidRDefault="00AB5BE2"/>
        </w:tc>
        <w:tc>
          <w:tcPr>
            <w:tcW w:w="1146" w:type="dxa"/>
            <w:tcBorders>
              <w:top w:val="nil"/>
              <w:left w:val="nil"/>
              <w:bottom w:val="nil"/>
              <w:right w:val="nil"/>
            </w:tcBorders>
          </w:tcPr>
          <w:p w14:paraId="46611EDE" w14:textId="77777777" w:rsidR="00AB5BE2" w:rsidRDefault="00AB5BE2"/>
        </w:tc>
      </w:tr>
      <w:tr w:rsidR="00AB5BE2" w14:paraId="6533B4A5" w14:textId="77777777">
        <w:trPr>
          <w:trHeight w:hRule="exact" w:val="288"/>
        </w:trPr>
        <w:tc>
          <w:tcPr>
            <w:tcW w:w="1126" w:type="dxa"/>
            <w:tcBorders>
              <w:top w:val="nil"/>
              <w:left w:val="nil"/>
              <w:bottom w:val="nil"/>
              <w:right w:val="nil"/>
            </w:tcBorders>
          </w:tcPr>
          <w:p w14:paraId="2DAC1F33"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9</w:t>
            </w:r>
          </w:p>
        </w:tc>
        <w:tc>
          <w:tcPr>
            <w:tcW w:w="1083" w:type="dxa"/>
            <w:tcBorders>
              <w:top w:val="nil"/>
              <w:left w:val="nil"/>
              <w:bottom w:val="nil"/>
              <w:right w:val="nil"/>
            </w:tcBorders>
          </w:tcPr>
          <w:p w14:paraId="3F35BB5F" w14:textId="77777777" w:rsidR="00AB5BE2" w:rsidRDefault="002A6BCA">
            <w:pPr>
              <w:pStyle w:val="TableParagraph"/>
              <w:spacing w:before="6"/>
              <w:ind w:left="405"/>
              <w:rPr>
                <w:rFonts w:ascii="Times New Roman" w:eastAsia="Times New Roman" w:hAnsi="Times New Roman" w:cs="Times New Roman"/>
              </w:rPr>
            </w:pPr>
            <w:r>
              <w:rPr>
                <w:rFonts w:ascii="Times New Roman"/>
              </w:rPr>
              <w:t>57.4%</w:t>
            </w:r>
          </w:p>
        </w:tc>
        <w:tc>
          <w:tcPr>
            <w:tcW w:w="1142" w:type="dxa"/>
            <w:tcBorders>
              <w:top w:val="nil"/>
              <w:left w:val="nil"/>
              <w:bottom w:val="nil"/>
              <w:right w:val="nil"/>
            </w:tcBorders>
          </w:tcPr>
          <w:p w14:paraId="0B620F2B" w14:textId="77777777" w:rsidR="00AB5BE2" w:rsidRDefault="002A6BCA">
            <w:pPr>
              <w:pStyle w:val="TableParagraph"/>
              <w:spacing w:before="6"/>
              <w:ind w:left="465"/>
              <w:rPr>
                <w:rFonts w:ascii="Times New Roman" w:eastAsia="Times New Roman" w:hAnsi="Times New Roman" w:cs="Times New Roman"/>
              </w:rPr>
            </w:pPr>
            <w:r>
              <w:rPr>
                <w:rFonts w:ascii="Times New Roman"/>
              </w:rPr>
              <w:t>56.7%</w:t>
            </w:r>
          </w:p>
        </w:tc>
        <w:tc>
          <w:tcPr>
            <w:tcW w:w="1141" w:type="dxa"/>
            <w:tcBorders>
              <w:top w:val="nil"/>
              <w:left w:val="nil"/>
              <w:bottom w:val="nil"/>
              <w:right w:val="nil"/>
            </w:tcBorders>
          </w:tcPr>
          <w:p w14:paraId="4BECAE6D" w14:textId="77777777" w:rsidR="00AB5BE2" w:rsidRDefault="002A6BCA">
            <w:pPr>
              <w:pStyle w:val="TableParagraph"/>
              <w:spacing w:before="6"/>
              <w:ind w:left="463"/>
              <w:rPr>
                <w:rFonts w:ascii="Times New Roman" w:eastAsia="Times New Roman" w:hAnsi="Times New Roman" w:cs="Times New Roman"/>
              </w:rPr>
            </w:pPr>
            <w:r>
              <w:rPr>
                <w:rFonts w:ascii="Times New Roman"/>
              </w:rPr>
              <w:t>53.1%</w:t>
            </w:r>
          </w:p>
        </w:tc>
        <w:tc>
          <w:tcPr>
            <w:tcW w:w="1143" w:type="dxa"/>
            <w:tcBorders>
              <w:top w:val="nil"/>
              <w:left w:val="nil"/>
              <w:bottom w:val="nil"/>
              <w:right w:val="nil"/>
            </w:tcBorders>
          </w:tcPr>
          <w:p w14:paraId="51EC6237" w14:textId="77777777" w:rsidR="00AB5BE2" w:rsidRDefault="002A6BCA">
            <w:pPr>
              <w:pStyle w:val="TableParagraph"/>
              <w:spacing w:before="6"/>
              <w:ind w:left="464"/>
              <w:rPr>
                <w:rFonts w:ascii="Times New Roman" w:eastAsia="Times New Roman" w:hAnsi="Times New Roman" w:cs="Times New Roman"/>
              </w:rPr>
            </w:pPr>
            <w:r>
              <w:rPr>
                <w:rFonts w:ascii="Times New Roman"/>
              </w:rPr>
              <w:t>50.5%</w:t>
            </w:r>
          </w:p>
        </w:tc>
        <w:tc>
          <w:tcPr>
            <w:tcW w:w="1143" w:type="dxa"/>
            <w:tcBorders>
              <w:top w:val="nil"/>
              <w:left w:val="nil"/>
              <w:bottom w:val="nil"/>
              <w:right w:val="nil"/>
            </w:tcBorders>
          </w:tcPr>
          <w:p w14:paraId="7480B0EB" w14:textId="77777777" w:rsidR="00AB5BE2" w:rsidRDefault="002A6BCA">
            <w:pPr>
              <w:pStyle w:val="TableParagraph"/>
              <w:spacing w:before="6"/>
              <w:ind w:left="465"/>
              <w:rPr>
                <w:rFonts w:ascii="Times New Roman" w:eastAsia="Times New Roman" w:hAnsi="Times New Roman" w:cs="Times New Roman"/>
              </w:rPr>
            </w:pPr>
            <w:r>
              <w:rPr>
                <w:rFonts w:ascii="Times New Roman"/>
              </w:rPr>
              <w:t>47.9%</w:t>
            </w:r>
          </w:p>
        </w:tc>
        <w:tc>
          <w:tcPr>
            <w:tcW w:w="1143" w:type="dxa"/>
            <w:tcBorders>
              <w:top w:val="nil"/>
              <w:left w:val="nil"/>
              <w:bottom w:val="nil"/>
              <w:right w:val="nil"/>
            </w:tcBorders>
          </w:tcPr>
          <w:p w14:paraId="08101884" w14:textId="77777777" w:rsidR="00AB5BE2" w:rsidRDefault="00AB5BE2"/>
        </w:tc>
        <w:tc>
          <w:tcPr>
            <w:tcW w:w="1119" w:type="dxa"/>
            <w:tcBorders>
              <w:top w:val="nil"/>
              <w:left w:val="nil"/>
              <w:bottom w:val="nil"/>
              <w:right w:val="nil"/>
            </w:tcBorders>
          </w:tcPr>
          <w:p w14:paraId="6C893E37" w14:textId="77777777" w:rsidR="00AB5BE2" w:rsidRDefault="00AB5BE2"/>
        </w:tc>
        <w:tc>
          <w:tcPr>
            <w:tcW w:w="1146" w:type="dxa"/>
            <w:tcBorders>
              <w:top w:val="nil"/>
              <w:left w:val="nil"/>
              <w:bottom w:val="nil"/>
              <w:right w:val="nil"/>
            </w:tcBorders>
          </w:tcPr>
          <w:p w14:paraId="6824C202" w14:textId="77777777" w:rsidR="00AB5BE2" w:rsidRDefault="00AB5BE2"/>
        </w:tc>
      </w:tr>
      <w:tr w:rsidR="00AB5BE2" w14:paraId="6712F6F4" w14:textId="77777777">
        <w:trPr>
          <w:trHeight w:hRule="exact" w:val="288"/>
        </w:trPr>
        <w:tc>
          <w:tcPr>
            <w:tcW w:w="1126" w:type="dxa"/>
            <w:tcBorders>
              <w:top w:val="nil"/>
              <w:left w:val="nil"/>
              <w:bottom w:val="nil"/>
              <w:right w:val="nil"/>
            </w:tcBorders>
          </w:tcPr>
          <w:p w14:paraId="0BA609B1"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10</w:t>
            </w:r>
          </w:p>
        </w:tc>
        <w:tc>
          <w:tcPr>
            <w:tcW w:w="1083" w:type="dxa"/>
            <w:tcBorders>
              <w:top w:val="nil"/>
              <w:left w:val="nil"/>
              <w:bottom w:val="nil"/>
              <w:right w:val="nil"/>
            </w:tcBorders>
          </w:tcPr>
          <w:p w14:paraId="7BCE866A" w14:textId="77777777" w:rsidR="00AB5BE2" w:rsidRDefault="002A6BCA">
            <w:pPr>
              <w:pStyle w:val="TableParagraph"/>
              <w:spacing w:before="6"/>
              <w:ind w:left="405"/>
              <w:rPr>
                <w:rFonts w:ascii="Times New Roman" w:eastAsia="Times New Roman" w:hAnsi="Times New Roman" w:cs="Times New Roman"/>
              </w:rPr>
            </w:pPr>
            <w:r>
              <w:rPr>
                <w:rFonts w:ascii="Times New Roman"/>
              </w:rPr>
              <w:t>56.6%</w:t>
            </w:r>
          </w:p>
        </w:tc>
        <w:tc>
          <w:tcPr>
            <w:tcW w:w="1142" w:type="dxa"/>
            <w:tcBorders>
              <w:top w:val="nil"/>
              <w:left w:val="nil"/>
              <w:bottom w:val="nil"/>
              <w:right w:val="nil"/>
            </w:tcBorders>
          </w:tcPr>
          <w:p w14:paraId="3D079CC6" w14:textId="77777777" w:rsidR="00AB5BE2" w:rsidRDefault="002A6BCA">
            <w:pPr>
              <w:pStyle w:val="TableParagraph"/>
              <w:spacing w:before="6"/>
              <w:ind w:left="465"/>
              <w:rPr>
                <w:rFonts w:ascii="Times New Roman" w:eastAsia="Times New Roman" w:hAnsi="Times New Roman" w:cs="Times New Roman"/>
              </w:rPr>
            </w:pPr>
            <w:r>
              <w:rPr>
                <w:rFonts w:ascii="Times New Roman"/>
              </w:rPr>
              <w:t>56.0%</w:t>
            </w:r>
          </w:p>
        </w:tc>
        <w:tc>
          <w:tcPr>
            <w:tcW w:w="1141" w:type="dxa"/>
            <w:tcBorders>
              <w:top w:val="nil"/>
              <w:left w:val="nil"/>
              <w:bottom w:val="nil"/>
              <w:right w:val="nil"/>
            </w:tcBorders>
          </w:tcPr>
          <w:p w14:paraId="681632F7" w14:textId="77777777" w:rsidR="00AB5BE2" w:rsidRDefault="002A6BCA">
            <w:pPr>
              <w:pStyle w:val="TableParagraph"/>
              <w:spacing w:before="6"/>
              <w:ind w:left="463"/>
              <w:rPr>
                <w:rFonts w:ascii="Times New Roman" w:eastAsia="Times New Roman" w:hAnsi="Times New Roman" w:cs="Times New Roman"/>
              </w:rPr>
            </w:pPr>
            <w:r>
              <w:rPr>
                <w:rFonts w:ascii="Times New Roman"/>
              </w:rPr>
              <w:t>51.8%</w:t>
            </w:r>
          </w:p>
        </w:tc>
        <w:tc>
          <w:tcPr>
            <w:tcW w:w="1143" w:type="dxa"/>
            <w:tcBorders>
              <w:top w:val="nil"/>
              <w:left w:val="nil"/>
              <w:bottom w:val="nil"/>
              <w:right w:val="nil"/>
            </w:tcBorders>
          </w:tcPr>
          <w:p w14:paraId="36AE222C" w14:textId="77777777" w:rsidR="00AB5BE2" w:rsidRDefault="002A6BCA">
            <w:pPr>
              <w:pStyle w:val="TableParagraph"/>
              <w:spacing w:before="6"/>
              <w:ind w:left="464"/>
              <w:rPr>
                <w:rFonts w:ascii="Times New Roman" w:eastAsia="Times New Roman" w:hAnsi="Times New Roman" w:cs="Times New Roman"/>
              </w:rPr>
            </w:pPr>
            <w:r>
              <w:rPr>
                <w:rFonts w:ascii="Times New Roman"/>
              </w:rPr>
              <w:t>49.3%</w:t>
            </w:r>
          </w:p>
        </w:tc>
        <w:tc>
          <w:tcPr>
            <w:tcW w:w="1143" w:type="dxa"/>
            <w:tcBorders>
              <w:top w:val="nil"/>
              <w:left w:val="nil"/>
              <w:bottom w:val="nil"/>
              <w:right w:val="nil"/>
            </w:tcBorders>
          </w:tcPr>
          <w:p w14:paraId="5161AFCD" w14:textId="77777777" w:rsidR="00AB5BE2" w:rsidRDefault="002A6BCA">
            <w:pPr>
              <w:pStyle w:val="TableParagraph"/>
              <w:spacing w:before="6"/>
              <w:ind w:left="465"/>
              <w:rPr>
                <w:rFonts w:ascii="Times New Roman" w:eastAsia="Times New Roman" w:hAnsi="Times New Roman" w:cs="Times New Roman"/>
              </w:rPr>
            </w:pPr>
            <w:r>
              <w:rPr>
                <w:rFonts w:ascii="Times New Roman"/>
              </w:rPr>
              <w:t>44.2%</w:t>
            </w:r>
          </w:p>
        </w:tc>
        <w:tc>
          <w:tcPr>
            <w:tcW w:w="1143" w:type="dxa"/>
            <w:tcBorders>
              <w:top w:val="nil"/>
              <w:left w:val="nil"/>
              <w:bottom w:val="nil"/>
              <w:right w:val="nil"/>
            </w:tcBorders>
          </w:tcPr>
          <w:p w14:paraId="2BA21FB2" w14:textId="77777777" w:rsidR="00AB5BE2" w:rsidRDefault="00AB5BE2"/>
        </w:tc>
        <w:tc>
          <w:tcPr>
            <w:tcW w:w="1119" w:type="dxa"/>
            <w:tcBorders>
              <w:top w:val="nil"/>
              <w:left w:val="nil"/>
              <w:bottom w:val="nil"/>
              <w:right w:val="nil"/>
            </w:tcBorders>
          </w:tcPr>
          <w:p w14:paraId="05A6A970" w14:textId="77777777" w:rsidR="00AB5BE2" w:rsidRDefault="00AB5BE2"/>
        </w:tc>
        <w:tc>
          <w:tcPr>
            <w:tcW w:w="1146" w:type="dxa"/>
            <w:tcBorders>
              <w:top w:val="nil"/>
              <w:left w:val="nil"/>
              <w:bottom w:val="nil"/>
              <w:right w:val="nil"/>
            </w:tcBorders>
          </w:tcPr>
          <w:p w14:paraId="65BEE2E2" w14:textId="77777777" w:rsidR="00AB5BE2" w:rsidRDefault="00AB5BE2"/>
        </w:tc>
      </w:tr>
      <w:tr w:rsidR="00AB5BE2" w14:paraId="13D0EAB9" w14:textId="77777777">
        <w:trPr>
          <w:trHeight w:hRule="exact" w:val="294"/>
        </w:trPr>
        <w:tc>
          <w:tcPr>
            <w:tcW w:w="1126" w:type="dxa"/>
            <w:tcBorders>
              <w:top w:val="nil"/>
              <w:left w:val="nil"/>
              <w:bottom w:val="nil"/>
              <w:right w:val="nil"/>
            </w:tcBorders>
          </w:tcPr>
          <w:p w14:paraId="5D98DC56" w14:textId="77777777" w:rsidR="00AB5BE2" w:rsidRDefault="002A6BCA">
            <w:pPr>
              <w:pStyle w:val="TableParagraph"/>
              <w:spacing w:before="6"/>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11</w:t>
            </w:r>
          </w:p>
        </w:tc>
        <w:tc>
          <w:tcPr>
            <w:tcW w:w="1083" w:type="dxa"/>
            <w:tcBorders>
              <w:top w:val="nil"/>
              <w:left w:val="nil"/>
              <w:bottom w:val="nil"/>
              <w:right w:val="nil"/>
            </w:tcBorders>
          </w:tcPr>
          <w:p w14:paraId="4C49A615" w14:textId="77777777" w:rsidR="00AB5BE2" w:rsidRDefault="002A6BCA">
            <w:pPr>
              <w:pStyle w:val="TableParagraph"/>
              <w:spacing w:before="6"/>
              <w:ind w:left="405"/>
              <w:rPr>
                <w:rFonts w:ascii="Times New Roman" w:eastAsia="Times New Roman" w:hAnsi="Times New Roman" w:cs="Times New Roman"/>
              </w:rPr>
            </w:pPr>
            <w:r>
              <w:rPr>
                <w:rFonts w:ascii="Times New Roman"/>
              </w:rPr>
              <w:t>56.4%</w:t>
            </w:r>
          </w:p>
        </w:tc>
        <w:tc>
          <w:tcPr>
            <w:tcW w:w="1142" w:type="dxa"/>
            <w:tcBorders>
              <w:top w:val="nil"/>
              <w:left w:val="nil"/>
              <w:bottom w:val="nil"/>
              <w:right w:val="nil"/>
            </w:tcBorders>
          </w:tcPr>
          <w:p w14:paraId="40756179" w14:textId="77777777" w:rsidR="00AB5BE2" w:rsidRDefault="002A6BCA">
            <w:pPr>
              <w:pStyle w:val="TableParagraph"/>
              <w:spacing w:before="6"/>
              <w:ind w:left="465"/>
              <w:rPr>
                <w:rFonts w:ascii="Times New Roman" w:eastAsia="Times New Roman" w:hAnsi="Times New Roman" w:cs="Times New Roman"/>
              </w:rPr>
            </w:pPr>
            <w:r>
              <w:rPr>
                <w:rFonts w:ascii="Times New Roman"/>
              </w:rPr>
              <w:t>55.6%</w:t>
            </w:r>
          </w:p>
        </w:tc>
        <w:tc>
          <w:tcPr>
            <w:tcW w:w="1141" w:type="dxa"/>
            <w:tcBorders>
              <w:top w:val="nil"/>
              <w:left w:val="nil"/>
              <w:bottom w:val="nil"/>
              <w:right w:val="nil"/>
            </w:tcBorders>
          </w:tcPr>
          <w:p w14:paraId="722943BC" w14:textId="77777777" w:rsidR="00AB5BE2" w:rsidRDefault="002A6BCA">
            <w:pPr>
              <w:pStyle w:val="TableParagraph"/>
              <w:spacing w:before="6"/>
              <w:ind w:left="463"/>
              <w:rPr>
                <w:rFonts w:ascii="Times New Roman" w:eastAsia="Times New Roman" w:hAnsi="Times New Roman" w:cs="Times New Roman"/>
              </w:rPr>
            </w:pPr>
            <w:r>
              <w:rPr>
                <w:rFonts w:ascii="Times New Roman"/>
              </w:rPr>
              <w:t>51.4%</w:t>
            </w:r>
          </w:p>
        </w:tc>
        <w:tc>
          <w:tcPr>
            <w:tcW w:w="1143" w:type="dxa"/>
            <w:tcBorders>
              <w:top w:val="nil"/>
              <w:left w:val="nil"/>
              <w:bottom w:val="nil"/>
              <w:right w:val="nil"/>
            </w:tcBorders>
          </w:tcPr>
          <w:p w14:paraId="341868E7" w14:textId="77777777" w:rsidR="00AB5BE2" w:rsidRDefault="002A6BCA">
            <w:pPr>
              <w:pStyle w:val="TableParagraph"/>
              <w:spacing w:before="6"/>
              <w:ind w:left="464"/>
              <w:rPr>
                <w:rFonts w:ascii="Times New Roman" w:eastAsia="Times New Roman" w:hAnsi="Times New Roman" w:cs="Times New Roman"/>
              </w:rPr>
            </w:pPr>
            <w:r>
              <w:rPr>
                <w:rFonts w:ascii="Times New Roman"/>
              </w:rPr>
              <w:t>48.7%</w:t>
            </w:r>
          </w:p>
        </w:tc>
        <w:tc>
          <w:tcPr>
            <w:tcW w:w="1143" w:type="dxa"/>
            <w:tcBorders>
              <w:top w:val="nil"/>
              <w:left w:val="nil"/>
              <w:bottom w:val="nil"/>
              <w:right w:val="nil"/>
            </w:tcBorders>
          </w:tcPr>
          <w:p w14:paraId="277D2516" w14:textId="77777777" w:rsidR="00AB5BE2" w:rsidRDefault="00AB5BE2"/>
        </w:tc>
        <w:tc>
          <w:tcPr>
            <w:tcW w:w="1143" w:type="dxa"/>
            <w:tcBorders>
              <w:top w:val="nil"/>
              <w:left w:val="nil"/>
              <w:bottom w:val="nil"/>
              <w:right w:val="nil"/>
            </w:tcBorders>
          </w:tcPr>
          <w:p w14:paraId="07047531" w14:textId="77777777" w:rsidR="00AB5BE2" w:rsidRDefault="00AB5BE2"/>
        </w:tc>
        <w:tc>
          <w:tcPr>
            <w:tcW w:w="1119" w:type="dxa"/>
            <w:tcBorders>
              <w:top w:val="nil"/>
              <w:left w:val="nil"/>
              <w:bottom w:val="nil"/>
              <w:right w:val="nil"/>
            </w:tcBorders>
          </w:tcPr>
          <w:p w14:paraId="5110951E" w14:textId="77777777" w:rsidR="00AB5BE2" w:rsidRDefault="00AB5BE2"/>
        </w:tc>
        <w:tc>
          <w:tcPr>
            <w:tcW w:w="1146" w:type="dxa"/>
            <w:tcBorders>
              <w:top w:val="nil"/>
              <w:left w:val="nil"/>
              <w:bottom w:val="nil"/>
              <w:right w:val="nil"/>
            </w:tcBorders>
          </w:tcPr>
          <w:p w14:paraId="04358235" w14:textId="77777777" w:rsidR="00AB5BE2" w:rsidRDefault="00AB5BE2"/>
        </w:tc>
      </w:tr>
      <w:tr w:rsidR="00AB5BE2" w14:paraId="2CD9C7AB" w14:textId="77777777">
        <w:trPr>
          <w:trHeight w:hRule="exact" w:val="294"/>
        </w:trPr>
        <w:tc>
          <w:tcPr>
            <w:tcW w:w="1126" w:type="dxa"/>
            <w:tcBorders>
              <w:top w:val="nil"/>
              <w:left w:val="nil"/>
              <w:bottom w:val="single" w:sz="17" w:space="0" w:color="000000"/>
              <w:right w:val="nil"/>
            </w:tcBorders>
          </w:tcPr>
          <w:p w14:paraId="50C968EA" w14:textId="77777777" w:rsidR="00AB5BE2" w:rsidRDefault="002A6BCA">
            <w:pPr>
              <w:pStyle w:val="TableParagraph"/>
              <w:spacing w:before="12"/>
              <w:ind w:left="108"/>
              <w:rPr>
                <w:rFonts w:ascii="Times New Roman" w:eastAsia="Times New Roman" w:hAnsi="Times New Roman" w:cs="Times New Roman"/>
              </w:rPr>
            </w:pPr>
            <w:r>
              <w:rPr>
                <w:rFonts w:ascii="Times New Roman"/>
              </w:rPr>
              <w:t>Round</w:t>
            </w:r>
            <w:r>
              <w:rPr>
                <w:rFonts w:ascii="Times New Roman"/>
                <w:spacing w:val="1"/>
              </w:rPr>
              <w:t xml:space="preserve"> </w:t>
            </w:r>
            <w:r>
              <w:rPr>
                <w:rFonts w:ascii="Times New Roman"/>
              </w:rPr>
              <w:t>12</w:t>
            </w:r>
          </w:p>
        </w:tc>
        <w:tc>
          <w:tcPr>
            <w:tcW w:w="1083" w:type="dxa"/>
            <w:tcBorders>
              <w:top w:val="nil"/>
              <w:left w:val="nil"/>
              <w:bottom w:val="single" w:sz="17" w:space="0" w:color="000000"/>
              <w:right w:val="nil"/>
            </w:tcBorders>
          </w:tcPr>
          <w:p w14:paraId="59CAAB34" w14:textId="77777777" w:rsidR="00AB5BE2" w:rsidRDefault="002A6BCA">
            <w:pPr>
              <w:pStyle w:val="TableParagraph"/>
              <w:spacing w:before="12"/>
              <w:ind w:left="405"/>
              <w:rPr>
                <w:rFonts w:ascii="Times New Roman" w:eastAsia="Times New Roman" w:hAnsi="Times New Roman" w:cs="Times New Roman"/>
              </w:rPr>
            </w:pPr>
            <w:r>
              <w:rPr>
                <w:rFonts w:ascii="Times New Roman"/>
              </w:rPr>
              <w:t>56.3%</w:t>
            </w:r>
          </w:p>
        </w:tc>
        <w:tc>
          <w:tcPr>
            <w:tcW w:w="1142" w:type="dxa"/>
            <w:tcBorders>
              <w:top w:val="nil"/>
              <w:left w:val="nil"/>
              <w:bottom w:val="single" w:sz="17" w:space="0" w:color="000000"/>
              <w:right w:val="nil"/>
            </w:tcBorders>
          </w:tcPr>
          <w:p w14:paraId="4F16CDB2" w14:textId="77777777" w:rsidR="00AB5BE2" w:rsidRDefault="002A6BCA">
            <w:pPr>
              <w:pStyle w:val="TableParagraph"/>
              <w:spacing w:before="12"/>
              <w:ind w:left="465"/>
              <w:rPr>
                <w:rFonts w:ascii="Times New Roman" w:eastAsia="Times New Roman" w:hAnsi="Times New Roman" w:cs="Times New Roman"/>
              </w:rPr>
            </w:pPr>
            <w:r>
              <w:rPr>
                <w:rFonts w:ascii="Times New Roman"/>
              </w:rPr>
              <w:t>55.5%</w:t>
            </w:r>
          </w:p>
        </w:tc>
        <w:tc>
          <w:tcPr>
            <w:tcW w:w="1141" w:type="dxa"/>
            <w:tcBorders>
              <w:top w:val="nil"/>
              <w:left w:val="nil"/>
              <w:bottom w:val="single" w:sz="17" w:space="0" w:color="000000"/>
              <w:right w:val="nil"/>
            </w:tcBorders>
          </w:tcPr>
          <w:p w14:paraId="38DDFD68" w14:textId="77777777" w:rsidR="00AB5BE2" w:rsidRDefault="002A6BCA">
            <w:pPr>
              <w:pStyle w:val="TableParagraph"/>
              <w:spacing w:before="12"/>
              <w:ind w:left="463"/>
              <w:rPr>
                <w:rFonts w:ascii="Times New Roman" w:eastAsia="Times New Roman" w:hAnsi="Times New Roman" w:cs="Times New Roman"/>
              </w:rPr>
            </w:pPr>
            <w:r>
              <w:rPr>
                <w:rFonts w:ascii="Times New Roman"/>
              </w:rPr>
              <w:t>51.2%</w:t>
            </w:r>
          </w:p>
        </w:tc>
        <w:tc>
          <w:tcPr>
            <w:tcW w:w="1143" w:type="dxa"/>
            <w:tcBorders>
              <w:top w:val="nil"/>
              <w:left w:val="nil"/>
              <w:bottom w:val="single" w:sz="17" w:space="0" w:color="000000"/>
              <w:right w:val="nil"/>
            </w:tcBorders>
          </w:tcPr>
          <w:p w14:paraId="374F4D28" w14:textId="77777777" w:rsidR="00AB5BE2" w:rsidRDefault="002A6BCA">
            <w:pPr>
              <w:pStyle w:val="TableParagraph"/>
              <w:spacing w:before="12"/>
              <w:ind w:left="464"/>
              <w:rPr>
                <w:rFonts w:ascii="Times New Roman" w:eastAsia="Times New Roman" w:hAnsi="Times New Roman" w:cs="Times New Roman"/>
              </w:rPr>
            </w:pPr>
            <w:r>
              <w:rPr>
                <w:rFonts w:ascii="Times New Roman"/>
              </w:rPr>
              <w:t>48.5%</w:t>
            </w:r>
          </w:p>
        </w:tc>
        <w:tc>
          <w:tcPr>
            <w:tcW w:w="1143" w:type="dxa"/>
            <w:tcBorders>
              <w:top w:val="nil"/>
              <w:left w:val="nil"/>
              <w:bottom w:val="single" w:sz="17" w:space="0" w:color="000000"/>
              <w:right w:val="nil"/>
            </w:tcBorders>
          </w:tcPr>
          <w:p w14:paraId="784FD138" w14:textId="77777777" w:rsidR="00AB5BE2" w:rsidRDefault="00AB5BE2"/>
        </w:tc>
        <w:tc>
          <w:tcPr>
            <w:tcW w:w="1143" w:type="dxa"/>
            <w:tcBorders>
              <w:top w:val="nil"/>
              <w:left w:val="nil"/>
              <w:bottom w:val="single" w:sz="17" w:space="0" w:color="000000"/>
              <w:right w:val="nil"/>
            </w:tcBorders>
          </w:tcPr>
          <w:p w14:paraId="291A3B72" w14:textId="77777777" w:rsidR="00AB5BE2" w:rsidRDefault="00AB5BE2"/>
        </w:tc>
        <w:tc>
          <w:tcPr>
            <w:tcW w:w="1119" w:type="dxa"/>
            <w:tcBorders>
              <w:top w:val="nil"/>
              <w:left w:val="nil"/>
              <w:bottom w:val="single" w:sz="17" w:space="0" w:color="000000"/>
              <w:right w:val="nil"/>
            </w:tcBorders>
          </w:tcPr>
          <w:p w14:paraId="6E673FAE" w14:textId="77777777" w:rsidR="00AB5BE2" w:rsidRDefault="00AB5BE2"/>
        </w:tc>
        <w:tc>
          <w:tcPr>
            <w:tcW w:w="1146" w:type="dxa"/>
            <w:tcBorders>
              <w:top w:val="nil"/>
              <w:left w:val="nil"/>
              <w:bottom w:val="single" w:sz="17" w:space="0" w:color="000000"/>
              <w:right w:val="nil"/>
            </w:tcBorders>
          </w:tcPr>
          <w:p w14:paraId="0A02EA0E" w14:textId="77777777" w:rsidR="00AB5BE2" w:rsidRDefault="00AB5BE2"/>
        </w:tc>
      </w:tr>
    </w:tbl>
    <w:p w14:paraId="39CDC7E2" w14:textId="77777777" w:rsidR="00AB5BE2" w:rsidRDefault="002A6BCA">
      <w:pPr>
        <w:spacing w:line="225" w:lineRule="exact"/>
        <w:ind w:left="220" w:right="869"/>
        <w:rPr>
          <w:rFonts w:ascii="Times New Roman" w:eastAsia="Times New Roman" w:hAnsi="Times New Roman" w:cs="Times New Roman"/>
        </w:rPr>
      </w:pPr>
      <w:r>
        <w:rPr>
          <w:rFonts w:ascii="Times New Roman"/>
        </w:rPr>
        <w:t>*The 2014 panel response rate was impacted by several operational design changes recognized during</w:t>
      </w:r>
      <w:r>
        <w:rPr>
          <w:rFonts w:ascii="Times New Roman"/>
          <w:spacing w:val="-21"/>
        </w:rPr>
        <w:t xml:space="preserve"> </w:t>
      </w:r>
      <w:r>
        <w:rPr>
          <w:rFonts w:ascii="Times New Roman"/>
        </w:rPr>
        <w:t>the</w:t>
      </w:r>
    </w:p>
    <w:p w14:paraId="2679FDFF" w14:textId="77777777" w:rsidR="00AB5BE2" w:rsidRDefault="002A6BCA">
      <w:pPr>
        <w:spacing w:before="20" w:line="259" w:lineRule="auto"/>
        <w:ind w:left="220" w:right="869"/>
        <w:rPr>
          <w:rFonts w:ascii="Times New Roman" w:eastAsia="Times New Roman" w:hAnsi="Times New Roman" w:cs="Times New Roman"/>
        </w:rPr>
      </w:pPr>
      <w:r>
        <w:rPr>
          <w:rFonts w:ascii="Times New Roman"/>
        </w:rPr>
        <w:t>transition between contractors in 2014, including an extensive CAPI instrument development</w:t>
      </w:r>
      <w:r>
        <w:rPr>
          <w:rFonts w:ascii="Times New Roman"/>
          <w:spacing w:val="-27"/>
        </w:rPr>
        <w:t xml:space="preserve"> </w:t>
      </w:r>
      <w:r>
        <w:rPr>
          <w:rFonts w:ascii="Times New Roman"/>
        </w:rPr>
        <w:t>effort originally considered out-of-scope for transition purposes, the initial need to release a larger</w:t>
      </w:r>
      <w:r>
        <w:rPr>
          <w:rFonts w:ascii="Times New Roman"/>
          <w:spacing w:val="-31"/>
        </w:rPr>
        <w:t xml:space="preserve"> </w:t>
      </w:r>
      <w:r>
        <w:rPr>
          <w:rFonts w:ascii="Times New Roman"/>
        </w:rPr>
        <w:t>2014</w:t>
      </w:r>
    </w:p>
    <w:p w14:paraId="3111F1C2" w14:textId="77777777" w:rsidR="00AB5BE2" w:rsidRDefault="00AB5BE2">
      <w:pPr>
        <w:spacing w:line="259" w:lineRule="auto"/>
        <w:rPr>
          <w:rFonts w:ascii="Times New Roman" w:eastAsia="Times New Roman" w:hAnsi="Times New Roman" w:cs="Times New Roman"/>
        </w:rPr>
        <w:sectPr w:rsidR="00AB5BE2">
          <w:pgSz w:w="12240" w:h="15840"/>
          <w:pgMar w:top="1380" w:right="600" w:bottom="1200" w:left="1220" w:header="0" w:footer="1015" w:gutter="0"/>
          <w:cols w:space="720"/>
        </w:sectPr>
      </w:pPr>
    </w:p>
    <w:p w14:paraId="18747C51" w14:textId="77777777" w:rsidR="00AB5BE2" w:rsidRDefault="002A6BCA">
      <w:pPr>
        <w:spacing w:before="54" w:line="259" w:lineRule="auto"/>
        <w:ind w:left="100" w:right="162"/>
        <w:rPr>
          <w:rFonts w:ascii="Times New Roman" w:eastAsia="Times New Roman" w:hAnsi="Times New Roman" w:cs="Times New Roman"/>
          <w:sz w:val="24"/>
          <w:szCs w:val="24"/>
        </w:rPr>
      </w:pPr>
      <w:r>
        <w:rPr>
          <w:rFonts w:ascii="Times New Roman"/>
        </w:rPr>
        <w:lastRenderedPageBreak/>
        <w:t>supplemental sample to account for a smaller continuing sample fielded in the fall of 2014, the hiring</w:t>
      </w:r>
      <w:r>
        <w:rPr>
          <w:rFonts w:ascii="Times New Roman"/>
          <w:spacing w:val="-31"/>
        </w:rPr>
        <w:t xml:space="preserve"> </w:t>
      </w:r>
      <w:r>
        <w:rPr>
          <w:rFonts w:ascii="Times New Roman"/>
        </w:rPr>
        <w:t>and training of 100 new interviewers o the MCBS data collection, and the decision to extend the</w:t>
      </w:r>
      <w:r>
        <w:rPr>
          <w:rFonts w:ascii="Times New Roman"/>
          <w:spacing w:val="-34"/>
        </w:rPr>
        <w:t xml:space="preserve"> </w:t>
      </w:r>
      <w:r>
        <w:rPr>
          <w:rFonts w:ascii="Times New Roman"/>
        </w:rPr>
        <w:t>supplemental panel data collection through the release of additional replicates in December 2014, resulting in</w:t>
      </w:r>
      <w:r>
        <w:rPr>
          <w:rFonts w:ascii="Times New Roman"/>
          <w:spacing w:val="-30"/>
        </w:rPr>
        <w:t xml:space="preserve"> </w:t>
      </w:r>
      <w:r>
        <w:rPr>
          <w:rFonts w:ascii="Times New Roman"/>
        </w:rPr>
        <w:t>shorter data collection period and consequently lower response rate for 2,500 sample</w:t>
      </w:r>
      <w:r>
        <w:rPr>
          <w:rFonts w:ascii="Times New Roman"/>
          <w:spacing w:val="-20"/>
        </w:rPr>
        <w:t xml:space="preserve"> </w:t>
      </w:r>
      <w:r>
        <w:rPr>
          <w:rFonts w:ascii="Times New Roman"/>
        </w:rPr>
        <w:t>members</w:t>
      </w:r>
      <w:r>
        <w:rPr>
          <w:rFonts w:ascii="Times New Roman"/>
          <w:sz w:val="24"/>
        </w:rPr>
        <w:t>.</w:t>
      </w:r>
    </w:p>
    <w:p w14:paraId="47D1E4ED" w14:textId="77777777" w:rsidR="00AB5BE2" w:rsidRDefault="00AB5BE2">
      <w:pPr>
        <w:rPr>
          <w:rFonts w:ascii="Times New Roman" w:eastAsia="Times New Roman" w:hAnsi="Times New Roman" w:cs="Times New Roman"/>
          <w:sz w:val="24"/>
          <w:szCs w:val="24"/>
        </w:rPr>
      </w:pPr>
    </w:p>
    <w:p w14:paraId="5A482619" w14:textId="77777777" w:rsidR="00AB5BE2" w:rsidRDefault="002A6BCA">
      <w:pPr>
        <w:pStyle w:val="BodyText"/>
        <w:spacing w:before="158" w:line="259" w:lineRule="auto"/>
        <w:ind w:left="820" w:right="162"/>
      </w:pPr>
      <w:r>
        <w:t>Within the PSUs, a sample of 703 second-stage units (SSUs) consisting of Census</w:t>
      </w:r>
      <w:r>
        <w:rPr>
          <w:spacing w:val="-15"/>
        </w:rPr>
        <w:t xml:space="preserve"> </w:t>
      </w:r>
      <w:r>
        <w:t>tracts or clusters of adjacent tracts was selected. There were several steps in the SSU</w:t>
      </w:r>
      <w:r>
        <w:rPr>
          <w:spacing w:val="-12"/>
        </w:rPr>
        <w:t xml:space="preserve"> </w:t>
      </w:r>
      <w:r>
        <w:t>sampling process. First, an extract of the entire Medicare Enrollment Database (EDB)</w:t>
      </w:r>
      <w:r>
        <w:rPr>
          <w:spacing w:val="-5"/>
        </w:rPr>
        <w:t xml:space="preserve"> </w:t>
      </w:r>
      <w:r>
        <w:t xml:space="preserve">was </w:t>
      </w:r>
      <w:r>
        <w:rPr>
          <w:rFonts w:cs="Times New Roman"/>
        </w:rPr>
        <w:t>obtained, and all beneficiaries’ addresses were geocoded to the tract level. A</w:t>
      </w:r>
      <w:r>
        <w:rPr>
          <w:rFonts w:cs="Times New Roman"/>
          <w:spacing w:val="-9"/>
        </w:rPr>
        <w:t xml:space="preserve"> </w:t>
      </w:r>
      <w:r>
        <w:rPr>
          <w:rFonts w:cs="Times New Roman"/>
        </w:rPr>
        <w:t xml:space="preserve">minimum </w:t>
      </w:r>
      <w:r>
        <w:t>measure of size was used to determine whether a Census tract was large enough (i.e.,</w:t>
      </w:r>
      <w:r>
        <w:rPr>
          <w:spacing w:val="-14"/>
        </w:rPr>
        <w:t xml:space="preserve"> </w:t>
      </w:r>
      <w:r>
        <w:t>had enough Medicare beneficiaries) to stand on its own as an SSU or would need to</w:t>
      </w:r>
      <w:r>
        <w:rPr>
          <w:spacing w:val="-11"/>
        </w:rPr>
        <w:t xml:space="preserve"> </w:t>
      </w:r>
      <w:r>
        <w:t>be combined with one or more adjacent tracts. A frame of 24,212 SSUs was</w:t>
      </w:r>
      <w:r>
        <w:rPr>
          <w:spacing w:val="-8"/>
        </w:rPr>
        <w:t xml:space="preserve"> </w:t>
      </w:r>
      <w:r>
        <w:t>then constructed, and a sample of 703 SSUs was selected using systematic</w:t>
      </w:r>
      <w:r>
        <w:rPr>
          <w:spacing w:val="-5"/>
        </w:rPr>
        <w:t xml:space="preserve"> </w:t>
      </w:r>
      <w:r>
        <w:t>probability proportional to size. An additional sample of 339 reserve SSUs was also selected</w:t>
      </w:r>
      <w:r>
        <w:rPr>
          <w:spacing w:val="-10"/>
        </w:rPr>
        <w:t xml:space="preserve"> </w:t>
      </w:r>
      <w:r>
        <w:t>to support an expansion of the sample or the study of special rare populations in</w:t>
      </w:r>
      <w:r>
        <w:rPr>
          <w:spacing w:val="-9"/>
        </w:rPr>
        <w:t xml:space="preserve"> </w:t>
      </w:r>
      <w:r>
        <w:t>future years. To date, these SSUs have not yet been used for sampling for the</w:t>
      </w:r>
      <w:r>
        <w:rPr>
          <w:spacing w:val="-13"/>
        </w:rPr>
        <w:t xml:space="preserve"> </w:t>
      </w:r>
      <w:r>
        <w:t>MCBS.</w:t>
      </w:r>
    </w:p>
    <w:p w14:paraId="1CEA6A4C" w14:textId="77777777" w:rsidR="00AB5BE2" w:rsidRDefault="002A6BCA">
      <w:pPr>
        <w:pStyle w:val="ListParagraph"/>
        <w:numPr>
          <w:ilvl w:val="1"/>
          <w:numId w:val="5"/>
        </w:numPr>
        <w:tabs>
          <w:tab w:val="left" w:pos="1080"/>
        </w:tabs>
        <w:spacing w:before="161" w:line="259" w:lineRule="auto"/>
        <w:ind w:right="193" w:firstLine="0"/>
        <w:rPr>
          <w:rFonts w:ascii="Times New Roman" w:eastAsia="Times New Roman" w:hAnsi="Times New Roman" w:cs="Times New Roman"/>
          <w:sz w:val="24"/>
          <w:szCs w:val="24"/>
        </w:rPr>
      </w:pPr>
      <w:r>
        <w:rPr>
          <w:rFonts w:ascii="Times New Roman"/>
          <w:sz w:val="24"/>
          <w:u w:val="single" w:color="000000"/>
        </w:rPr>
        <w:t>Selection of beneficiaries</w:t>
      </w:r>
      <w:r>
        <w:rPr>
          <w:rFonts w:ascii="Times New Roman"/>
          <w:sz w:val="24"/>
        </w:rPr>
        <w:t>. At the inception of the MCBS, an initial sample of</w:t>
      </w:r>
      <w:r>
        <w:rPr>
          <w:rFonts w:ascii="Times New Roman"/>
          <w:spacing w:val="-10"/>
          <w:sz w:val="24"/>
        </w:rPr>
        <w:t xml:space="preserve"> </w:t>
      </w:r>
      <w:r>
        <w:rPr>
          <w:rFonts w:ascii="Times New Roman"/>
          <w:sz w:val="24"/>
        </w:rPr>
        <w:t>over 15,000 beneficiaries was selected from the 5-percent sample of the Health</w:t>
      </w:r>
      <w:r>
        <w:rPr>
          <w:rFonts w:ascii="Times New Roman"/>
          <w:spacing w:val="-10"/>
          <w:sz w:val="24"/>
        </w:rPr>
        <w:t xml:space="preserve"> </w:t>
      </w:r>
      <w:r>
        <w:rPr>
          <w:rFonts w:ascii="Times New Roman"/>
          <w:sz w:val="24"/>
        </w:rPr>
        <w:t>Insurance Master File (HIM), also referred to as a 5-percent HISKEW. This sample was</w:t>
      </w:r>
      <w:r>
        <w:rPr>
          <w:rFonts w:ascii="Times New Roman"/>
          <w:spacing w:val="-14"/>
          <w:sz w:val="24"/>
        </w:rPr>
        <w:t xml:space="preserve"> </w:t>
      </w:r>
      <w:r>
        <w:rPr>
          <w:rFonts w:ascii="Times New Roman"/>
          <w:sz w:val="24"/>
        </w:rPr>
        <w:t>clustered within the selected PSUs and ZIP fragments (used to construct SSUs at that time)</w:t>
      </w:r>
      <w:r>
        <w:rPr>
          <w:rFonts w:ascii="Times New Roman"/>
          <w:spacing w:val="-11"/>
          <w:sz w:val="24"/>
        </w:rPr>
        <w:t xml:space="preserve"> </w:t>
      </w:r>
      <w:r>
        <w:rPr>
          <w:rFonts w:ascii="Times New Roman"/>
          <w:sz w:val="24"/>
        </w:rPr>
        <w:t>and was designed to achieve uniform sampling weights within each of the seven age</w:t>
      </w:r>
      <w:r>
        <w:rPr>
          <w:rFonts w:ascii="Times New Roman"/>
          <w:spacing w:val="-14"/>
          <w:sz w:val="24"/>
        </w:rPr>
        <w:t xml:space="preserve"> </w:t>
      </w:r>
      <w:r>
        <w:rPr>
          <w:rFonts w:ascii="Times New Roman"/>
          <w:sz w:val="24"/>
        </w:rPr>
        <w:t>domains at the national level. Beginning in Round 10, with the transition to a rotating</w:t>
      </w:r>
      <w:r>
        <w:rPr>
          <w:rFonts w:ascii="Times New Roman"/>
          <w:spacing w:val="-10"/>
          <w:sz w:val="24"/>
        </w:rPr>
        <w:t xml:space="preserve"> </w:t>
      </w:r>
      <w:r>
        <w:rPr>
          <w:rFonts w:ascii="Times New Roman"/>
          <w:sz w:val="24"/>
        </w:rPr>
        <w:t>panel design, samples of approximately 6,450 beneficiaries (eligible on January 1 of each</w:t>
      </w:r>
      <w:r>
        <w:rPr>
          <w:rFonts w:ascii="Times New Roman"/>
          <w:spacing w:val="-18"/>
          <w:sz w:val="24"/>
        </w:rPr>
        <w:t xml:space="preserve"> </w:t>
      </w:r>
      <w:r>
        <w:rPr>
          <w:rFonts w:ascii="Times New Roman"/>
          <w:sz w:val="24"/>
        </w:rPr>
        <w:t>year) have been selected from a 5-percent HISKEW each year. Beginning in</w:t>
      </w:r>
      <w:r>
        <w:rPr>
          <w:rFonts w:ascii="Times New Roman"/>
          <w:spacing w:val="-4"/>
          <w:sz w:val="24"/>
        </w:rPr>
        <w:t xml:space="preserve"> </w:t>
      </w:r>
      <w:r>
        <w:rPr>
          <w:rFonts w:ascii="Times New Roman"/>
          <w:sz w:val="24"/>
        </w:rPr>
        <w:t xml:space="preserve">2015, beneficiaries eligible </w:t>
      </w:r>
      <w:r>
        <w:rPr>
          <w:rFonts w:ascii="Times New Roman"/>
          <w:i/>
          <w:sz w:val="24"/>
        </w:rPr>
        <w:t xml:space="preserve">anytime </w:t>
      </w:r>
      <w:r>
        <w:rPr>
          <w:rFonts w:ascii="Times New Roman"/>
          <w:sz w:val="24"/>
        </w:rPr>
        <w:t>during the sampling year are also included in the</w:t>
      </w:r>
      <w:r>
        <w:rPr>
          <w:rFonts w:ascii="Times New Roman"/>
          <w:spacing w:val="-15"/>
          <w:sz w:val="24"/>
        </w:rPr>
        <w:t xml:space="preserve"> </w:t>
      </w:r>
      <w:r>
        <w:rPr>
          <w:rFonts w:ascii="Times New Roman"/>
          <w:sz w:val="24"/>
        </w:rPr>
        <w:t>HISKEW sampling frame. Nursing home residents are drawn into the sample in exactly the</w:t>
      </w:r>
      <w:r>
        <w:rPr>
          <w:rFonts w:ascii="Times New Roman"/>
          <w:spacing w:val="-14"/>
          <w:sz w:val="24"/>
        </w:rPr>
        <w:t xml:space="preserve"> </w:t>
      </w:r>
      <w:r>
        <w:rPr>
          <w:rFonts w:ascii="Times New Roman"/>
          <w:sz w:val="24"/>
        </w:rPr>
        <w:t>same manner as other beneficiaries residing in the</w:t>
      </w:r>
      <w:r>
        <w:rPr>
          <w:rFonts w:ascii="Times New Roman"/>
          <w:spacing w:val="-6"/>
          <w:sz w:val="24"/>
        </w:rPr>
        <w:t xml:space="preserve"> </w:t>
      </w:r>
      <w:r>
        <w:rPr>
          <w:rFonts w:ascii="Times New Roman"/>
          <w:sz w:val="24"/>
        </w:rPr>
        <w:t>community.</w:t>
      </w:r>
    </w:p>
    <w:p w14:paraId="67FC9796" w14:textId="77777777" w:rsidR="00AB5BE2" w:rsidRDefault="00AB5BE2">
      <w:pPr>
        <w:spacing w:before="1"/>
        <w:rPr>
          <w:rFonts w:ascii="Times New Roman" w:eastAsia="Times New Roman" w:hAnsi="Times New Roman" w:cs="Times New Roman"/>
          <w:sz w:val="26"/>
          <w:szCs w:val="26"/>
        </w:rPr>
      </w:pPr>
    </w:p>
    <w:p w14:paraId="60503540" w14:textId="77777777" w:rsidR="00AB5BE2" w:rsidRDefault="002A6BCA">
      <w:pPr>
        <w:pStyle w:val="BodyText"/>
        <w:spacing w:line="259" w:lineRule="auto"/>
        <w:ind w:left="820" w:right="141"/>
      </w:pPr>
      <w:r>
        <w:t>Each year, a new supplementary sample (referred to as a panel) is selected for the</w:t>
      </w:r>
      <w:r>
        <w:rPr>
          <w:spacing w:val="-17"/>
        </w:rPr>
        <w:t xml:space="preserve"> </w:t>
      </w:r>
      <w:r>
        <w:t>MCBS. To determine the appropriate sample sizes for the new panel, the MCBS sample</w:t>
      </w:r>
      <w:r>
        <w:rPr>
          <w:spacing w:val="-11"/>
        </w:rPr>
        <w:t xml:space="preserve"> </w:t>
      </w:r>
      <w:r>
        <w:t>sizes achieved in the prior year are reviewed in April of each year. New projections are</w:t>
      </w:r>
      <w:r>
        <w:rPr>
          <w:spacing w:val="-5"/>
        </w:rPr>
        <w:t xml:space="preserve"> </w:t>
      </w:r>
      <w:r>
        <w:t>made of the sample size necessary to obtain the targeted number of responding cases</w:t>
      </w:r>
      <w:r>
        <w:rPr>
          <w:spacing w:val="-14"/>
        </w:rPr>
        <w:t xml:space="preserve"> </w:t>
      </w:r>
      <w:r>
        <w:t>in subsequent Cost and Use data releases. For example, it was projected that roughly</w:t>
      </w:r>
      <w:r>
        <w:rPr>
          <w:spacing w:val="-10"/>
        </w:rPr>
        <w:t xml:space="preserve"> </w:t>
      </w:r>
      <w:r>
        <w:t>8,504 sample beneficiaries, plus 123 additional Hispanic beneficiaries, would be needed for</w:t>
      </w:r>
      <w:r>
        <w:rPr>
          <w:spacing w:val="-12"/>
        </w:rPr>
        <w:t xml:space="preserve"> </w:t>
      </w:r>
      <w:r>
        <w:t>the 2015 panel (the latest panel selected for the MCBS) in order to meet sample size</w:t>
      </w:r>
      <w:r>
        <w:rPr>
          <w:spacing w:val="-8"/>
        </w:rPr>
        <w:t xml:space="preserve"> </w:t>
      </w:r>
      <w:r>
        <w:t>and oversample goals. Looking to the future, it is projected that 8,504 sample</w:t>
      </w:r>
      <w:r>
        <w:rPr>
          <w:spacing w:val="-13"/>
        </w:rPr>
        <w:t xml:space="preserve"> </w:t>
      </w:r>
      <w:r>
        <w:t>beneficiaries, plus an additional 123 beneficiaries to support Hispanic oversampling, will be needed</w:t>
      </w:r>
      <w:r>
        <w:rPr>
          <w:spacing w:val="-12"/>
        </w:rPr>
        <w:t xml:space="preserve"> </w:t>
      </w:r>
      <w:r>
        <w:t>for the 2016 panel, and that a total of 8,955 sample beneficiaries will be selected annually</w:t>
      </w:r>
      <w:r>
        <w:rPr>
          <w:spacing w:val="-11"/>
        </w:rPr>
        <w:t xml:space="preserve"> </w:t>
      </w:r>
      <w:r>
        <w:t>for 2017, 2018, and 2019 (8,504 sample beneficiaries plus an additional 123 beneficiaries</w:t>
      </w:r>
      <w:r>
        <w:rPr>
          <w:spacing w:val="-10"/>
        </w:rPr>
        <w:t xml:space="preserve"> </w:t>
      </w:r>
      <w:r>
        <w:t>to support Hispanic oversampling, and 328to support dual-eligible oversampling) if the</w:t>
      </w:r>
      <w:r>
        <w:rPr>
          <w:spacing w:val="-9"/>
        </w:rPr>
        <w:t xml:space="preserve"> </w:t>
      </w:r>
      <w:r>
        <w:t>goal is to ensure that the Cost and Use data products are based on 12,000 completed</w:t>
      </w:r>
      <w:r>
        <w:rPr>
          <w:spacing w:val="-9"/>
        </w:rPr>
        <w:t xml:space="preserve"> </w:t>
      </w:r>
      <w:r>
        <w:t>cases.</w:t>
      </w:r>
    </w:p>
    <w:p w14:paraId="0017B757" w14:textId="77777777" w:rsidR="00AB5BE2" w:rsidRDefault="00AB5BE2">
      <w:pPr>
        <w:spacing w:line="259" w:lineRule="auto"/>
        <w:sectPr w:rsidR="00AB5BE2">
          <w:pgSz w:w="12240" w:h="15840"/>
          <w:pgMar w:top="1380" w:right="1320" w:bottom="1200" w:left="1340" w:header="0" w:footer="1015" w:gutter="0"/>
          <w:cols w:space="720"/>
        </w:sectPr>
      </w:pPr>
    </w:p>
    <w:p w14:paraId="28E124FA" w14:textId="77777777" w:rsidR="00AB5BE2" w:rsidRDefault="002A6BCA">
      <w:pPr>
        <w:pStyle w:val="Heading1"/>
        <w:numPr>
          <w:ilvl w:val="0"/>
          <w:numId w:val="5"/>
        </w:numPr>
        <w:tabs>
          <w:tab w:val="left" w:pos="355"/>
        </w:tabs>
        <w:spacing w:before="39"/>
        <w:ind w:left="354" w:hanging="254"/>
        <w:rPr>
          <w:b w:val="0"/>
          <w:bCs w:val="0"/>
        </w:rPr>
      </w:pPr>
      <w:r>
        <w:lastRenderedPageBreak/>
        <w:t>Estimation</w:t>
      </w:r>
      <w:r>
        <w:rPr>
          <w:spacing w:val="-1"/>
        </w:rPr>
        <w:t xml:space="preserve"> </w:t>
      </w:r>
      <w:r>
        <w:t>Procedure</w:t>
      </w:r>
    </w:p>
    <w:p w14:paraId="60545047" w14:textId="77777777" w:rsidR="00AB5BE2" w:rsidRDefault="002A6BCA">
      <w:pPr>
        <w:pStyle w:val="BodyText"/>
        <w:spacing w:before="17" w:line="259" w:lineRule="auto"/>
        <w:ind w:right="171"/>
      </w:pPr>
      <w:r>
        <w:t>To date, sampling weights have been calculated for each Fall round (</w:t>
      </w:r>
      <w:r>
        <w:rPr>
          <w:rFonts w:cs="Times New Roman"/>
        </w:rPr>
        <w:t>1, 4, 7…, and 70</w:t>
      </w:r>
      <w:r>
        <w:t>) in</w:t>
      </w:r>
      <w:r>
        <w:rPr>
          <w:spacing w:val="-3"/>
        </w:rPr>
        <w:t xml:space="preserve"> </w:t>
      </w:r>
      <w:r>
        <w:t>order to produce the Access to Care Series. Both cross-sectional and longitudinal weights have</w:t>
      </w:r>
      <w:r>
        <w:rPr>
          <w:spacing w:val="-13"/>
        </w:rPr>
        <w:t xml:space="preserve"> </w:t>
      </w:r>
      <w:r>
        <w:t>been calculated. These weights reflect differential probabilities of selection and were adjusted</w:t>
      </w:r>
      <w:r>
        <w:rPr>
          <w:spacing w:val="-9"/>
        </w:rPr>
        <w:t xml:space="preserve"> </w:t>
      </w:r>
      <w:r>
        <w:t>to account for overlapping coverage of the panels included in the Access to Care data file and</w:t>
      </w:r>
      <w:r>
        <w:rPr>
          <w:spacing w:val="-10"/>
        </w:rPr>
        <w:t xml:space="preserve"> </w:t>
      </w:r>
      <w:r>
        <w:t>non- response. Replicate weights were also calculated so that users can calculate standard errors</w:t>
      </w:r>
      <w:r>
        <w:rPr>
          <w:spacing w:val="-10"/>
        </w:rPr>
        <w:t xml:space="preserve"> </w:t>
      </w:r>
      <w:r>
        <w:t>using replication methods. In addition to the replicate weights, stratum and unit codes exist on</w:t>
      </w:r>
      <w:r>
        <w:rPr>
          <w:spacing w:val="-12"/>
        </w:rPr>
        <w:t xml:space="preserve"> </w:t>
      </w:r>
      <w:r>
        <w:t>each weight file for users who prefer to use Taylor Series methods to estimate</w:t>
      </w:r>
      <w:r>
        <w:rPr>
          <w:spacing w:val="-14"/>
        </w:rPr>
        <w:t xml:space="preserve"> </w:t>
      </w:r>
      <w:r>
        <w:t>variances.</w:t>
      </w:r>
    </w:p>
    <w:p w14:paraId="1D98A9E2" w14:textId="77777777" w:rsidR="00AB5BE2" w:rsidRDefault="002A6BCA">
      <w:pPr>
        <w:pStyle w:val="BodyText"/>
        <w:spacing w:before="161" w:line="259" w:lineRule="auto"/>
        <w:ind w:right="162"/>
      </w:pPr>
      <w:r>
        <w:t>Besides standard weighting and replicate weighting, another part of the estimation</w:t>
      </w:r>
      <w:r>
        <w:rPr>
          <w:spacing w:val="-9"/>
        </w:rPr>
        <w:t xml:space="preserve"> </w:t>
      </w:r>
      <w:r>
        <w:t>program includes the full imputation of the data sets to compensate for item non-response. Imputation</w:t>
      </w:r>
      <w:r>
        <w:rPr>
          <w:spacing w:val="-10"/>
        </w:rPr>
        <w:t xml:space="preserve"> </w:t>
      </w:r>
      <w:r>
        <w:t>of charges for non-covered services and sources of payment for covered services in the Cost</w:t>
      </w:r>
      <w:r>
        <w:rPr>
          <w:spacing w:val="-12"/>
        </w:rPr>
        <w:t xml:space="preserve"> </w:t>
      </w:r>
      <w:r>
        <w:t>and Use annual file have been developed. The weighting and imputation of data will</w:t>
      </w:r>
      <w:r>
        <w:rPr>
          <w:spacing w:val="-14"/>
        </w:rPr>
        <w:t xml:space="preserve"> </w:t>
      </w:r>
      <w:r>
        <w:t>continue.</w:t>
      </w:r>
    </w:p>
    <w:p w14:paraId="04BA00C6" w14:textId="77777777" w:rsidR="00AB5BE2" w:rsidRDefault="002A6BCA">
      <w:pPr>
        <w:pStyle w:val="Heading1"/>
        <w:numPr>
          <w:ilvl w:val="0"/>
          <w:numId w:val="5"/>
        </w:numPr>
        <w:tabs>
          <w:tab w:val="left" w:pos="327"/>
        </w:tabs>
        <w:ind w:left="326" w:hanging="226"/>
        <w:rPr>
          <w:b w:val="0"/>
          <w:bCs w:val="0"/>
        </w:rPr>
      </w:pPr>
      <w:r>
        <w:t>Degree of accuracy needed for the purpose described in the</w:t>
      </w:r>
      <w:r>
        <w:rPr>
          <w:spacing w:val="-5"/>
        </w:rPr>
        <w:t xml:space="preserve"> </w:t>
      </w:r>
      <w:r>
        <w:t>justification</w:t>
      </w:r>
    </w:p>
    <w:p w14:paraId="6EBC4BD9" w14:textId="77777777" w:rsidR="00AB5BE2" w:rsidRDefault="002A6BCA">
      <w:pPr>
        <w:pStyle w:val="BodyText"/>
        <w:spacing w:before="19" w:line="259" w:lineRule="auto"/>
        <w:ind w:right="162"/>
      </w:pPr>
      <w:r>
        <w:t>A broad range of statistics will be produced from the MCBS. There is no single attribute</w:t>
      </w:r>
      <w:r>
        <w:rPr>
          <w:spacing w:val="-12"/>
        </w:rPr>
        <w:t xml:space="preserve"> </w:t>
      </w:r>
      <w:r>
        <w:t>of beneficiaries and their medical expenses that stands out as the primary goal of the survey.</w:t>
      </w:r>
      <w:r>
        <w:rPr>
          <w:spacing w:val="-15"/>
        </w:rPr>
        <w:t xml:space="preserve"> </w:t>
      </w:r>
      <w:r>
        <w:t>Thus, there can be no simple criterion for the degree of reliability that statistics for each</w:t>
      </w:r>
      <w:r>
        <w:rPr>
          <w:spacing w:val="-19"/>
        </w:rPr>
        <w:t xml:space="preserve"> </w:t>
      </w:r>
      <w:r>
        <w:t>analytic domain should satisfy. Even with a sample size of 14,000 to 15,000 persons, there will be</w:t>
      </w:r>
      <w:r>
        <w:rPr>
          <w:spacing w:val="-9"/>
        </w:rPr>
        <w:t xml:space="preserve"> </w:t>
      </w:r>
      <w:r>
        <w:t>many small domains of interest for which it will be necessary to use modeling techniques or to</w:t>
      </w:r>
      <w:r>
        <w:rPr>
          <w:spacing w:val="-11"/>
        </w:rPr>
        <w:t xml:space="preserve"> </w:t>
      </w:r>
      <w:r>
        <w:t>wait several years for sufficient data to accumulate. Examples include people with specific</w:t>
      </w:r>
      <w:r>
        <w:rPr>
          <w:spacing w:val="-13"/>
        </w:rPr>
        <w:t xml:space="preserve"> </w:t>
      </w:r>
      <w:r>
        <w:t>medical conditions (e.g., hip fractures), institutionalized persons under age 65, and sample</w:t>
      </w:r>
      <w:r>
        <w:rPr>
          <w:spacing w:val="-6"/>
        </w:rPr>
        <w:t xml:space="preserve"> </w:t>
      </w:r>
      <w:r>
        <w:t>persons experiencing spend</w:t>
      </w:r>
      <w:r>
        <w:rPr>
          <w:spacing w:val="-3"/>
        </w:rPr>
        <w:t xml:space="preserve"> </w:t>
      </w:r>
      <w:r>
        <w:t>down.</w:t>
      </w:r>
    </w:p>
    <w:p w14:paraId="48B6AC35" w14:textId="77777777" w:rsidR="00AB5BE2" w:rsidRDefault="002A6BCA">
      <w:pPr>
        <w:pStyle w:val="BodyText"/>
        <w:spacing w:before="163" w:line="259" w:lineRule="auto"/>
        <w:ind w:right="146"/>
      </w:pPr>
      <w:r>
        <w:t>The MCBS will maintain a stratified approach to the selection of the sample. The sample</w:t>
      </w:r>
      <w:r>
        <w:rPr>
          <w:spacing w:val="-15"/>
        </w:rPr>
        <w:t xml:space="preserve"> </w:t>
      </w:r>
      <w:r>
        <w:t>will continue to be clustered by PSU and Census tract-based SSU and stratified by age</w:t>
      </w:r>
      <w:r>
        <w:rPr>
          <w:spacing w:val="-14"/>
        </w:rPr>
        <w:t xml:space="preserve"> </w:t>
      </w:r>
      <w:r>
        <w:t>domain, race/ethnicity, and Puerto Rican residency; the tract-based SSU approach was an innovation</w:t>
      </w:r>
      <w:r>
        <w:rPr>
          <w:spacing w:val="-15"/>
        </w:rPr>
        <w:t xml:space="preserve"> </w:t>
      </w:r>
      <w:r>
        <w:t>first begun in 2014 which has resulted in greater efficiencies and increased analytic opportunities.</w:t>
      </w:r>
      <w:r>
        <w:rPr>
          <w:spacing w:val="-13"/>
        </w:rPr>
        <w:t xml:space="preserve"> </w:t>
      </w:r>
      <w:r>
        <w:t>We anticipate maintaining a total of 2,000 annual cases allocated to the two younger age</w:t>
      </w:r>
      <w:r>
        <w:rPr>
          <w:spacing w:val="-9"/>
        </w:rPr>
        <w:t xml:space="preserve"> </w:t>
      </w:r>
      <w:r>
        <w:t>categories for disabled beneficiaries who are not yet 65. The two age categories were selected because</w:t>
      </w:r>
      <w:r>
        <w:rPr>
          <w:spacing w:val="-10"/>
        </w:rPr>
        <w:t xml:space="preserve"> </w:t>
      </w:r>
      <w:r>
        <w:t>they indirectly reflect the means by which the disabled person becomes eligible for Medicare.</w:t>
      </w:r>
      <w:r>
        <w:rPr>
          <w:spacing w:val="-18"/>
        </w:rPr>
        <w:t xml:space="preserve"> </w:t>
      </w:r>
      <w:r>
        <w:t>Since the number of disabled sample persons per PSU and Census tract will be small, the effects</w:t>
      </w:r>
      <w:r>
        <w:rPr>
          <w:spacing w:val="-12"/>
        </w:rPr>
        <w:t xml:space="preserve"> </w:t>
      </w:r>
      <w:r>
        <w:t>of clustering on statistical precision should be mild for this subgroup. Thus, with an</w:t>
      </w:r>
      <w:r>
        <w:rPr>
          <w:spacing w:val="-12"/>
        </w:rPr>
        <w:t xml:space="preserve"> </w:t>
      </w:r>
      <w:r>
        <w:t>effective sample size of 1,000 or more for each age stratum, accuracy for each of the two age strata</w:t>
      </w:r>
      <w:r>
        <w:rPr>
          <w:spacing w:val="-17"/>
        </w:rPr>
        <w:t xml:space="preserve"> </w:t>
      </w:r>
      <w:r>
        <w:t>should not be much different from that commonly attained in public opinion surveys. For</w:t>
      </w:r>
      <w:r>
        <w:rPr>
          <w:spacing w:val="-9"/>
        </w:rPr>
        <w:t xml:space="preserve"> </w:t>
      </w:r>
      <w:r>
        <w:t>example, depending on the prevalence of the characteristic being estimated, the MCBS has</w:t>
      </w:r>
      <w:r>
        <w:rPr>
          <w:spacing w:val="-12"/>
        </w:rPr>
        <w:t xml:space="preserve"> </w:t>
      </w:r>
      <w:r>
        <w:t>achieved standard errors for estimates of percentages ranging from 2-3% or lower for subgroup</w:t>
      </w:r>
      <w:r>
        <w:rPr>
          <w:spacing w:val="-15"/>
        </w:rPr>
        <w:t xml:space="preserve"> </w:t>
      </w:r>
      <w:r>
        <w:t>estimates based on 1,000 respondents. Since many of the cost and reimbursement statistics derived</w:t>
      </w:r>
      <w:r>
        <w:rPr>
          <w:spacing w:val="-13"/>
        </w:rPr>
        <w:t xml:space="preserve"> </w:t>
      </w:r>
      <w:r>
        <w:t>from the MCBS may be heavily right-skewed (i.e., reflecting the higher end of the</w:t>
      </w:r>
      <w:r>
        <w:rPr>
          <w:spacing w:val="-20"/>
        </w:rPr>
        <w:t xml:space="preserve"> </w:t>
      </w:r>
      <w:r>
        <w:t>cost/reimbursement spectrum to a disproportionate degree), the accuracy may be lower in relative terms but</w:t>
      </w:r>
      <w:r>
        <w:rPr>
          <w:spacing w:val="-14"/>
        </w:rPr>
        <w:t xml:space="preserve"> </w:t>
      </w:r>
      <w:r>
        <w:t>still acceptable. For example, the relative standard error of the mean total Medicare</w:t>
      </w:r>
      <w:r>
        <w:rPr>
          <w:spacing w:val="-11"/>
        </w:rPr>
        <w:t xml:space="preserve"> </w:t>
      </w:r>
      <w:r>
        <w:t>reimbursements derived from the MCBS has generally ranged from 2.0-2.5% for the total sample, and</w:t>
      </w:r>
      <w:r>
        <w:rPr>
          <w:spacing w:val="-11"/>
        </w:rPr>
        <w:t xml:space="preserve"> </w:t>
      </w:r>
      <w:r>
        <w:t>4.0-8.0% for</w:t>
      </w:r>
      <w:r>
        <w:rPr>
          <w:spacing w:val="-4"/>
        </w:rPr>
        <w:t xml:space="preserve"> </w:t>
      </w:r>
      <w:r>
        <w:t>subgroups.</w:t>
      </w:r>
    </w:p>
    <w:p w14:paraId="22F94825" w14:textId="77777777" w:rsidR="00AB5BE2" w:rsidRDefault="00AB5BE2">
      <w:pPr>
        <w:spacing w:line="259" w:lineRule="auto"/>
        <w:sectPr w:rsidR="00AB5BE2">
          <w:footerReference w:type="default" r:id="rId14"/>
          <w:pgSz w:w="12240" w:h="15840"/>
          <w:pgMar w:top="1400" w:right="1320" w:bottom="1200" w:left="1340" w:header="0" w:footer="1015" w:gutter="0"/>
          <w:cols w:space="720"/>
        </w:sectPr>
      </w:pPr>
    </w:p>
    <w:p w14:paraId="50517394" w14:textId="77777777" w:rsidR="00AB5BE2" w:rsidRDefault="002A6BCA">
      <w:pPr>
        <w:pStyle w:val="BodyText"/>
        <w:spacing w:before="54" w:line="259" w:lineRule="auto"/>
      </w:pPr>
      <w:r>
        <w:lastRenderedPageBreak/>
        <w:t>Each of the age strata for the aged Medicare sample will be allocated 1,900 cases, with the</w:t>
      </w:r>
      <w:r>
        <w:rPr>
          <w:spacing w:val="-18"/>
        </w:rPr>
        <w:t xml:space="preserve"> </w:t>
      </w:r>
      <w:r>
        <w:t>oldest stratum (age 85 and over) being allocated 2,000 cases. A major reason for over sampling the</w:t>
      </w:r>
      <w:r>
        <w:rPr>
          <w:spacing w:val="-11"/>
        </w:rPr>
        <w:t xml:space="preserve"> </w:t>
      </w:r>
      <w:r>
        <w:t>very old is to obtain an adequate sample of nursing home stays. Variations in sampling weights</w:t>
      </w:r>
      <w:r>
        <w:rPr>
          <w:spacing w:val="-17"/>
        </w:rPr>
        <w:t xml:space="preserve"> </w:t>
      </w:r>
      <w:r>
        <w:t>across the age strata and clustering within PSU and Census tract will inflate sampling errors, but</w:t>
      </w:r>
      <w:r>
        <w:rPr>
          <w:spacing w:val="-17"/>
        </w:rPr>
        <w:t xml:space="preserve"> </w:t>
      </w:r>
      <w:r>
        <w:t>the resulting effective sample sizes should be adequate for most</w:t>
      </w:r>
      <w:r>
        <w:rPr>
          <w:spacing w:val="-13"/>
        </w:rPr>
        <w:t xml:space="preserve"> </w:t>
      </w:r>
      <w:r>
        <w:t>analyses.</w:t>
      </w:r>
    </w:p>
    <w:p w14:paraId="5FCBE12F" w14:textId="77777777" w:rsidR="00AB5BE2" w:rsidRDefault="002A6BCA">
      <w:pPr>
        <w:pStyle w:val="Heading1"/>
        <w:numPr>
          <w:ilvl w:val="0"/>
          <w:numId w:val="5"/>
        </w:numPr>
        <w:tabs>
          <w:tab w:val="left" w:pos="355"/>
        </w:tabs>
        <w:ind w:left="354" w:hanging="254"/>
        <w:rPr>
          <w:b w:val="0"/>
          <w:bCs w:val="0"/>
        </w:rPr>
      </w:pPr>
      <w:r>
        <w:t>Interview content for periodic data collection cycles to reduce</w:t>
      </w:r>
      <w:r>
        <w:rPr>
          <w:spacing w:val="-3"/>
        </w:rPr>
        <w:t xml:space="preserve"> </w:t>
      </w:r>
      <w:r>
        <w:t>burden.</w:t>
      </w:r>
    </w:p>
    <w:p w14:paraId="2B8AC1E9" w14:textId="77777777" w:rsidR="00AB5BE2" w:rsidRDefault="002A6BCA">
      <w:pPr>
        <w:pStyle w:val="BodyText"/>
        <w:spacing w:before="180" w:line="259" w:lineRule="auto"/>
        <w:ind w:right="162"/>
        <w:rPr>
          <w:rFonts w:cs="Times New Roman"/>
        </w:rPr>
      </w:pPr>
      <w:r>
        <w:t xml:space="preserve">1) </w:t>
      </w:r>
      <w:r>
        <w:rPr>
          <w:u w:val="single" w:color="000000"/>
        </w:rPr>
        <w:t>Content and timing of the core interview</w:t>
      </w:r>
      <w:r>
        <w:t>. The primary variables of interest for the MCBS</w:t>
      </w:r>
      <w:r>
        <w:rPr>
          <w:spacing w:val="-15"/>
        </w:rPr>
        <w:t xml:space="preserve"> </w:t>
      </w:r>
      <w:r>
        <w:t>are the use and cost of health care services and associated sources and amounts of payment.</w:t>
      </w:r>
      <w:r>
        <w:rPr>
          <w:spacing w:val="-12"/>
        </w:rPr>
        <w:t xml:space="preserve"> </w:t>
      </w:r>
      <w:r>
        <w:t>While Medicare claims files supply information on billed amounts and Medicare payments for</w:t>
      </w:r>
      <w:r>
        <w:rPr>
          <w:spacing w:val="-14"/>
        </w:rPr>
        <w:t xml:space="preserve"> </w:t>
      </w:r>
      <w:r>
        <w:t>covered services, the survey provides information on use of services not covered by Medicare and</w:t>
      </w:r>
      <w:r>
        <w:rPr>
          <w:spacing w:val="-13"/>
        </w:rPr>
        <w:t xml:space="preserve"> </w:t>
      </w:r>
      <w:r>
        <w:t>on payment sources and amounts for costs not reimbursed by Medicare. For both the</w:t>
      </w:r>
      <w:r>
        <w:rPr>
          <w:spacing w:val="-7"/>
        </w:rPr>
        <w:t xml:space="preserve"> </w:t>
      </w:r>
      <w:r>
        <w:t>Community and Facility core components, the primary focus of the data collection is on use of</w:t>
      </w:r>
      <w:r>
        <w:rPr>
          <w:spacing w:val="-17"/>
        </w:rPr>
        <w:t xml:space="preserve"> </w:t>
      </w:r>
      <w:r>
        <w:t>services (dental, hospital, physician, medical providers, prescription medication and other</w:t>
      </w:r>
      <w:r>
        <w:rPr>
          <w:spacing w:val="-7"/>
        </w:rPr>
        <w:t xml:space="preserve"> </w:t>
      </w:r>
      <w:r>
        <w:t xml:space="preserve">medical </w:t>
      </w:r>
      <w:r>
        <w:rPr>
          <w:rFonts w:cs="Times New Roman"/>
        </w:rPr>
        <w:t>services), sources and amounts of payment, and health insurance coverage. The “core”</w:t>
      </w:r>
      <w:r>
        <w:rPr>
          <w:rFonts w:cs="Times New Roman"/>
          <w:spacing w:val="-13"/>
        </w:rPr>
        <w:t xml:space="preserve"> </w:t>
      </w:r>
      <w:r>
        <w:rPr>
          <w:rFonts w:cs="Times New Roman"/>
        </w:rPr>
        <w:t xml:space="preserve">MCBS </w:t>
      </w:r>
      <w:r>
        <w:t>interview collects continuous information on these items through thrice-yearly interviews.</w:t>
      </w:r>
      <w:r>
        <w:rPr>
          <w:spacing w:val="-13"/>
        </w:rPr>
        <w:t xml:space="preserve"> </w:t>
      </w:r>
      <w:r>
        <w:t>The Community component also contains summary components, which update the</w:t>
      </w:r>
      <w:r>
        <w:rPr>
          <w:spacing w:val="-9"/>
        </w:rPr>
        <w:t xml:space="preserve"> </w:t>
      </w:r>
      <w:r>
        <w:t>household enumeration, health insurance status and follow-up on cost and sources of payment</w:t>
      </w:r>
      <w:r>
        <w:rPr>
          <w:spacing w:val="-7"/>
        </w:rPr>
        <w:t xml:space="preserve"> </w:t>
      </w:r>
      <w:r>
        <w:t xml:space="preserve">information </w:t>
      </w:r>
      <w:r>
        <w:rPr>
          <w:rFonts w:cs="Times New Roman"/>
        </w:rPr>
        <w:t>for “open items” from the previous</w:t>
      </w:r>
      <w:r>
        <w:rPr>
          <w:rFonts w:cs="Times New Roman"/>
          <w:spacing w:val="-10"/>
        </w:rPr>
        <w:t xml:space="preserve"> </w:t>
      </w:r>
      <w:r>
        <w:rPr>
          <w:rFonts w:cs="Times New Roman"/>
        </w:rPr>
        <w:t>interview.</w:t>
      </w:r>
    </w:p>
    <w:p w14:paraId="053DC876" w14:textId="77777777" w:rsidR="00AB5BE2" w:rsidRDefault="002A6BCA">
      <w:pPr>
        <w:pStyle w:val="BodyText"/>
        <w:spacing w:before="163" w:line="259" w:lineRule="auto"/>
        <w:ind w:right="181"/>
      </w:pPr>
      <w:r>
        <w:t>Continuous data on utilization and expenditures are required for a number of reasons.</w:t>
      </w:r>
      <w:r>
        <w:rPr>
          <w:spacing w:val="-11"/>
        </w:rPr>
        <w:t xml:space="preserve"> </w:t>
      </w:r>
      <w:r>
        <w:t>First, several of the distinct expenditure categories involve relatively rare medical events</w:t>
      </w:r>
      <w:r>
        <w:rPr>
          <w:spacing w:val="-12"/>
        </w:rPr>
        <w:t xml:space="preserve"> </w:t>
      </w:r>
      <w:r>
        <w:t>(inpatient hospital stays, use of home health care, purchase of durable medical equipment), so limiting</w:t>
      </w:r>
      <w:r>
        <w:rPr>
          <w:spacing w:val="-14"/>
        </w:rPr>
        <w:t xml:space="preserve"> </w:t>
      </w:r>
      <w:r>
        <w:t>the reference period would mean insufficient observations for national estimates. Second,</w:t>
      </w:r>
      <w:r>
        <w:rPr>
          <w:spacing w:val="-13"/>
        </w:rPr>
        <w:t xml:space="preserve"> </w:t>
      </w:r>
      <w:r>
        <w:t>episodes of medical care often consist of a series of services over weeks or months; continuous data</w:t>
      </w:r>
      <w:r>
        <w:rPr>
          <w:spacing w:val="-12"/>
        </w:rPr>
        <w:t xml:space="preserve"> </w:t>
      </w:r>
      <w:r>
        <w:t>will allow examination of the grouping of services around particular episodes of care. This</w:t>
      </w:r>
      <w:r>
        <w:rPr>
          <w:spacing w:val="-8"/>
        </w:rPr>
        <w:t xml:space="preserve"> </w:t>
      </w:r>
      <w:r>
        <w:t>is particularly important when a number of medical services are included in a global fee.</w:t>
      </w:r>
      <w:r>
        <w:rPr>
          <w:spacing w:val="-13"/>
        </w:rPr>
        <w:t xml:space="preserve"> </w:t>
      </w:r>
      <w:r>
        <w:t>Third, payment for medical services often occurs considerably later than the utilization, so collection</w:t>
      </w:r>
      <w:r>
        <w:rPr>
          <w:spacing w:val="-16"/>
        </w:rPr>
        <w:t xml:space="preserve"> </w:t>
      </w:r>
      <w:r>
        <w:t>of complete information about a particular event can often only be obtained sometime after</w:t>
      </w:r>
      <w:r>
        <w:rPr>
          <w:spacing w:val="-11"/>
        </w:rPr>
        <w:t xml:space="preserve"> </w:t>
      </w:r>
      <w:r>
        <w:t>the event occurs. In addition, this emphasis on utilization and expenditures will formulate</w:t>
      </w:r>
      <w:r>
        <w:rPr>
          <w:spacing w:val="-7"/>
        </w:rPr>
        <w:t xml:space="preserve"> </w:t>
      </w:r>
      <w:r>
        <w:t xml:space="preserve">an excellent baseline </w:t>
      </w:r>
      <w:r>
        <w:rPr>
          <w:rFonts w:cs="Times New Roman"/>
        </w:rPr>
        <w:t>to monitor both Medicare reform and CMS’ program</w:t>
      </w:r>
      <w:r>
        <w:rPr>
          <w:rFonts w:cs="Times New Roman"/>
          <w:spacing w:val="-7"/>
        </w:rPr>
        <w:t xml:space="preserve"> </w:t>
      </w:r>
      <w:r>
        <w:rPr>
          <w:rFonts w:cs="Times New Roman"/>
        </w:rPr>
        <w:t xml:space="preserve">management </w:t>
      </w:r>
      <w:r>
        <w:t>effectiveness.</w:t>
      </w:r>
    </w:p>
    <w:p w14:paraId="2E400EEA" w14:textId="77777777" w:rsidR="00AB5BE2" w:rsidRDefault="002A6BCA">
      <w:pPr>
        <w:pStyle w:val="BodyText"/>
        <w:spacing w:before="163" w:line="259" w:lineRule="auto"/>
        <w:ind w:right="159"/>
      </w:pPr>
      <w:r>
        <w:t>The administration of the instruments will continue to follow the established pattern of</w:t>
      </w:r>
      <w:r>
        <w:rPr>
          <w:spacing w:val="-12"/>
        </w:rPr>
        <w:t xml:space="preserve"> </w:t>
      </w:r>
      <w:r>
        <w:t>data collection, i.e., baseline information will be collected in the initial interview with new</w:t>
      </w:r>
      <w:r>
        <w:rPr>
          <w:spacing w:val="-9"/>
        </w:rPr>
        <w:t xml:space="preserve"> </w:t>
      </w:r>
      <w:r>
        <w:t>panel respondents; this first interview is also referred to as the Supplemental interview. This will</w:t>
      </w:r>
      <w:r>
        <w:rPr>
          <w:spacing w:val="-6"/>
        </w:rPr>
        <w:t xml:space="preserve"> </w:t>
      </w:r>
      <w:r>
        <w:t>be followed in all subsequent interviews with the core component. The core Community</w:t>
      </w:r>
      <w:r>
        <w:rPr>
          <w:spacing w:val="-9"/>
        </w:rPr>
        <w:t xml:space="preserve"> </w:t>
      </w:r>
      <w:r>
        <w:t>and Facility components are administered in the second interview (Winter round) to maintain</w:t>
      </w:r>
      <w:r>
        <w:rPr>
          <w:spacing w:val="-9"/>
        </w:rPr>
        <w:t xml:space="preserve"> </w:t>
      </w:r>
      <w:r>
        <w:t>a consistent reporting period for utilization and expenditure data. Since the initial interview</w:t>
      </w:r>
      <w:r>
        <w:rPr>
          <w:spacing w:val="-20"/>
        </w:rPr>
        <w:t xml:space="preserve"> </w:t>
      </w:r>
      <w:r>
        <w:t>always occurs in the last four months of a calendar year, collection of utilization and expenditure data</w:t>
      </w:r>
      <w:r>
        <w:rPr>
          <w:spacing w:val="-16"/>
        </w:rPr>
        <w:t xml:space="preserve"> </w:t>
      </w:r>
      <w:r>
        <w:t>in the second interview means the reference period will always begin prior to January 1st.</w:t>
      </w:r>
      <w:r>
        <w:rPr>
          <w:spacing w:val="-13"/>
        </w:rPr>
        <w:t xml:space="preserve"> </w:t>
      </w:r>
      <w:r>
        <w:t>This creates use and expenditure estimates on a calendar year</w:t>
      </w:r>
      <w:r>
        <w:rPr>
          <w:spacing w:val="-12"/>
        </w:rPr>
        <w:t xml:space="preserve"> </w:t>
      </w:r>
      <w:r>
        <w:t>basis.</w:t>
      </w:r>
    </w:p>
    <w:p w14:paraId="6A88FBC0" w14:textId="77777777" w:rsidR="00AB5BE2" w:rsidRDefault="00AB5BE2">
      <w:pPr>
        <w:spacing w:line="259" w:lineRule="auto"/>
        <w:sectPr w:rsidR="00AB5BE2">
          <w:footerReference w:type="default" r:id="rId15"/>
          <w:pgSz w:w="12240" w:h="15840"/>
          <w:pgMar w:top="1380" w:right="1320" w:bottom="1200" w:left="1340" w:header="0" w:footer="1015" w:gutter="0"/>
          <w:pgNumType w:start="11"/>
          <w:cols w:space="720"/>
        </w:sectPr>
      </w:pPr>
    </w:p>
    <w:p w14:paraId="242EDF4D" w14:textId="77777777" w:rsidR="00AB5BE2" w:rsidRDefault="002A6BCA">
      <w:pPr>
        <w:pStyle w:val="BodyText"/>
        <w:spacing w:before="54" w:line="259" w:lineRule="auto"/>
        <w:ind w:right="196"/>
      </w:pPr>
      <w:r>
        <w:lastRenderedPageBreak/>
        <w:t>Modules that collect baseline information such as access to care, insurance coverage,</w:t>
      </w:r>
      <w:r>
        <w:rPr>
          <w:spacing w:val="-9"/>
        </w:rPr>
        <w:t xml:space="preserve"> </w:t>
      </w:r>
      <w:r>
        <w:t>household enumeration and demographic questions will be asked during the first interview; in</w:t>
      </w:r>
      <w:r>
        <w:rPr>
          <w:spacing w:val="-10"/>
        </w:rPr>
        <w:t xml:space="preserve"> </w:t>
      </w:r>
      <w:r>
        <w:t>addition, reference dates will be established in Rounds 76, 79 and 82 and so forth for those</w:t>
      </w:r>
      <w:r>
        <w:rPr>
          <w:spacing w:val="-4"/>
        </w:rPr>
        <w:t xml:space="preserve"> </w:t>
      </w:r>
      <w:r>
        <w:t>individuals new to the MCBS. The core components are administered in every round thereafter. After</w:t>
      </w:r>
      <w:r>
        <w:rPr>
          <w:spacing w:val="-12"/>
        </w:rPr>
        <w:t xml:space="preserve"> </w:t>
      </w:r>
      <w:r>
        <w:t>the first interview, we administer the core questionnaire in addition to topic specific</w:t>
      </w:r>
      <w:r>
        <w:rPr>
          <w:spacing w:val="-13"/>
        </w:rPr>
        <w:t xml:space="preserve"> </w:t>
      </w:r>
      <w:r>
        <w:t>modules.</w:t>
      </w:r>
    </w:p>
    <w:p w14:paraId="35394BB0" w14:textId="77777777" w:rsidR="00AB5BE2" w:rsidRDefault="002A6BCA">
      <w:pPr>
        <w:pStyle w:val="BodyText"/>
        <w:spacing w:before="163" w:line="259" w:lineRule="auto"/>
        <w:ind w:right="386"/>
        <w:jc w:val="both"/>
      </w:pPr>
      <w:r>
        <w:t>The literature (initially reported by Neter and Waksberg in 1964, and confirmed in</w:t>
      </w:r>
      <w:r>
        <w:rPr>
          <w:spacing w:val="-14"/>
        </w:rPr>
        <w:t xml:space="preserve"> </w:t>
      </w:r>
      <w:r>
        <w:t>subsequent research by other analysts) indicates that collection of behavioral information in an</w:t>
      </w:r>
      <w:r>
        <w:rPr>
          <w:spacing w:val="-11"/>
        </w:rPr>
        <w:t xml:space="preserve"> </w:t>
      </w:r>
      <w:r>
        <w:t>unbounded recall period can result in large recall errors. A part of the initial interview (Rounds 76, 79</w:t>
      </w:r>
      <w:r>
        <w:rPr>
          <w:spacing w:val="-11"/>
        </w:rPr>
        <w:t xml:space="preserve"> </w:t>
      </w:r>
      <w:r>
        <w:t>and</w:t>
      </w:r>
    </w:p>
    <w:p w14:paraId="72197A0C" w14:textId="77777777" w:rsidR="00AB5BE2" w:rsidRDefault="002A6BCA">
      <w:pPr>
        <w:pStyle w:val="BodyText"/>
        <w:spacing w:line="259" w:lineRule="auto"/>
      </w:pPr>
      <w:r>
        <w:t>82) prepares the respondent for the collection of utilization and expenditure information</w:t>
      </w:r>
      <w:r>
        <w:rPr>
          <w:spacing w:val="-8"/>
        </w:rPr>
        <w:t xml:space="preserve"> </w:t>
      </w:r>
      <w:r>
        <w:t xml:space="preserve">in </w:t>
      </w:r>
      <w:r>
        <w:rPr>
          <w:rFonts w:cs="Times New Roman"/>
        </w:rPr>
        <w:t xml:space="preserve">subsequent rounds, thus “bounding” the recall period for the next interview. </w:t>
      </w:r>
      <w:r>
        <w:rPr>
          <w:rFonts w:cs="Times New Roman"/>
          <w:spacing w:val="-3"/>
        </w:rPr>
        <w:t xml:space="preserve">In </w:t>
      </w:r>
      <w:r>
        <w:rPr>
          <w:rFonts w:cs="Times New Roman"/>
        </w:rPr>
        <w:t>addition, at</w:t>
      </w:r>
      <w:r>
        <w:rPr>
          <w:rFonts w:cs="Times New Roman"/>
          <w:spacing w:val="-1"/>
        </w:rPr>
        <w:t xml:space="preserve"> </w:t>
      </w:r>
      <w:r>
        <w:rPr>
          <w:rFonts w:cs="Times New Roman"/>
        </w:rPr>
        <w:t xml:space="preserve">the </w:t>
      </w:r>
      <w:r>
        <w:t>conclusion of the initial interview, the respondent (new Supplemental sample only) is</w:t>
      </w:r>
      <w:r>
        <w:rPr>
          <w:spacing w:val="-10"/>
        </w:rPr>
        <w:t xml:space="preserve"> </w:t>
      </w:r>
      <w:r>
        <w:t>provided with a calendar. This calendar marks the recall period for the respondent, serves as the means</w:t>
      </w:r>
      <w:r>
        <w:rPr>
          <w:spacing w:val="-11"/>
        </w:rPr>
        <w:t xml:space="preserve"> </w:t>
      </w:r>
      <w:r>
        <w:t>to record utilization, and as a prompt to retain statements and</w:t>
      </w:r>
      <w:r>
        <w:rPr>
          <w:spacing w:val="-7"/>
        </w:rPr>
        <w:t xml:space="preserve"> </w:t>
      </w:r>
      <w:r>
        <w:t>bills.</w:t>
      </w:r>
    </w:p>
    <w:p w14:paraId="47210FE3" w14:textId="77777777" w:rsidR="001F7CEC" w:rsidRPr="001F7CEC" w:rsidRDefault="002A6BCA">
      <w:pPr>
        <w:pStyle w:val="ListParagraph"/>
        <w:numPr>
          <w:ilvl w:val="0"/>
          <w:numId w:val="4"/>
        </w:numPr>
        <w:tabs>
          <w:tab w:val="left" w:pos="360"/>
        </w:tabs>
        <w:spacing w:before="161"/>
        <w:ind w:firstLine="0"/>
        <w:rPr>
          <w:rFonts w:ascii="Times New Roman" w:eastAsia="Times New Roman" w:hAnsi="Times New Roman" w:cs="Times New Roman"/>
          <w:sz w:val="24"/>
          <w:szCs w:val="24"/>
        </w:rPr>
      </w:pPr>
      <w:r>
        <w:rPr>
          <w:rFonts w:ascii="Times New Roman"/>
          <w:sz w:val="24"/>
          <w:u w:val="single" w:color="000000"/>
        </w:rPr>
        <w:t>Content of the core/continuous questionnaire, Rounds 76-83</w:t>
      </w:r>
      <w:r>
        <w:rPr>
          <w:rFonts w:ascii="Times New Roman"/>
          <w:sz w:val="24"/>
        </w:rPr>
        <w:t>.</w:t>
      </w:r>
      <w:r w:rsidR="00A64A52">
        <w:rPr>
          <w:rFonts w:ascii="Times New Roman"/>
          <w:sz w:val="24"/>
        </w:rPr>
        <w:t xml:space="preserve"> </w:t>
      </w:r>
    </w:p>
    <w:p w14:paraId="7B94C020" w14:textId="7EA415B8" w:rsidR="001F7CEC" w:rsidRDefault="001F7CEC" w:rsidP="001F7CEC">
      <w:pPr>
        <w:pStyle w:val="BodyText"/>
        <w:spacing w:before="161"/>
        <w:ind w:left="119" w:right="123"/>
      </w:pPr>
      <w:r>
        <w:t>Most of the questionnaires as currently approved by OMB are unchanged.</w:t>
      </w:r>
      <w:r>
        <w:rPr>
          <w:spacing w:val="43"/>
        </w:rPr>
        <w:t xml:space="preserve"> </w:t>
      </w:r>
      <w:r>
        <w:t xml:space="preserve">The revision to this OMB package includes the </w:t>
      </w:r>
      <w:r w:rsidR="00CA3AB2">
        <w:t xml:space="preserve">following </w:t>
      </w:r>
      <w:r>
        <w:t xml:space="preserve">changes to the </w:t>
      </w:r>
      <w:r w:rsidR="003E4D31">
        <w:t>Community questionnaire</w:t>
      </w:r>
      <w:r w:rsidR="00CA3AB2">
        <w:t>.</w:t>
      </w:r>
      <w:r>
        <w:t xml:space="preserve"> </w:t>
      </w:r>
    </w:p>
    <w:p w14:paraId="6FB37208" w14:textId="4810AA89" w:rsidR="001F7CEC" w:rsidRDefault="001F7CEC" w:rsidP="001F7CEC">
      <w:pPr>
        <w:pStyle w:val="BodyText"/>
        <w:spacing w:before="161"/>
        <w:ind w:left="119" w:right="123"/>
      </w:pPr>
      <w:r w:rsidRPr="00D2382F">
        <w:rPr>
          <w:b/>
        </w:rPr>
        <w:t>Summary of changes beginning in Round 76 (Fall 2016) through Round 83 (Summer 2018)</w:t>
      </w:r>
      <w:r w:rsidRPr="00D2382F">
        <w:t>:</w:t>
      </w:r>
      <w:r>
        <w:t xml:space="preserve"> </w:t>
      </w:r>
    </w:p>
    <w:p w14:paraId="149B79FF" w14:textId="77777777" w:rsidR="001F7CEC" w:rsidRDefault="001F7CEC" w:rsidP="001F7CEC">
      <w:pPr>
        <w:pStyle w:val="ListParagraph"/>
        <w:numPr>
          <w:ilvl w:val="1"/>
          <w:numId w:val="4"/>
        </w:numPr>
        <w:tabs>
          <w:tab w:val="left" w:pos="840"/>
        </w:tabs>
        <w:spacing w:before="163" w:line="237" w:lineRule="auto"/>
        <w:ind w:right="307"/>
        <w:jc w:val="both"/>
        <w:rPr>
          <w:rFonts w:ascii="Times New Roman" w:eastAsia="Times New Roman" w:hAnsi="Times New Roman" w:cs="Times New Roman"/>
          <w:sz w:val="24"/>
          <w:szCs w:val="24"/>
        </w:rPr>
      </w:pPr>
      <w:r>
        <w:rPr>
          <w:rFonts w:ascii="Times New Roman"/>
          <w:sz w:val="24"/>
        </w:rPr>
        <w:t>The addition of a new section on Use of Nicotine and Alcohol (NAQ). This new</w:t>
      </w:r>
      <w:r>
        <w:rPr>
          <w:rFonts w:ascii="Times New Roman"/>
          <w:spacing w:val="-18"/>
          <w:sz w:val="24"/>
        </w:rPr>
        <w:t xml:space="preserve"> </w:t>
      </w:r>
      <w:r>
        <w:rPr>
          <w:rFonts w:ascii="Times New Roman"/>
          <w:sz w:val="24"/>
        </w:rPr>
        <w:t>section incorporates current measures of nicotine and alcohol use, updates wording, and</w:t>
      </w:r>
      <w:r>
        <w:rPr>
          <w:rFonts w:ascii="Times New Roman"/>
          <w:spacing w:val="-13"/>
          <w:sz w:val="24"/>
        </w:rPr>
        <w:t xml:space="preserve"> </w:t>
      </w:r>
      <w:r>
        <w:rPr>
          <w:rFonts w:ascii="Times New Roman"/>
          <w:sz w:val="24"/>
        </w:rPr>
        <w:t>moves the measures into a single</w:t>
      </w:r>
      <w:r>
        <w:rPr>
          <w:rFonts w:ascii="Times New Roman"/>
          <w:spacing w:val="-4"/>
          <w:sz w:val="24"/>
        </w:rPr>
        <w:t xml:space="preserve"> </w:t>
      </w:r>
      <w:r>
        <w:rPr>
          <w:rFonts w:ascii="Times New Roman"/>
          <w:sz w:val="24"/>
        </w:rPr>
        <w:t>module.</w:t>
      </w:r>
    </w:p>
    <w:p w14:paraId="2BA3F48B" w14:textId="77777777" w:rsidR="001F7CEC" w:rsidRDefault="001F7CEC" w:rsidP="001F7CEC">
      <w:pPr>
        <w:pStyle w:val="ListParagraph"/>
        <w:numPr>
          <w:ilvl w:val="1"/>
          <w:numId w:val="4"/>
        </w:numPr>
        <w:tabs>
          <w:tab w:val="left" w:pos="840"/>
        </w:tabs>
        <w:spacing w:before="2"/>
        <w:ind w:right="479"/>
        <w:rPr>
          <w:rFonts w:ascii="Times New Roman" w:eastAsia="Times New Roman" w:hAnsi="Times New Roman" w:cs="Times New Roman"/>
          <w:sz w:val="24"/>
          <w:szCs w:val="24"/>
        </w:rPr>
      </w:pPr>
      <w:r>
        <w:rPr>
          <w:rFonts w:ascii="Times New Roman"/>
          <w:sz w:val="24"/>
        </w:rPr>
        <w:t>Updating the Health Status and Functioning (HFQ) module to use more</w:t>
      </w:r>
      <w:r>
        <w:rPr>
          <w:rFonts w:ascii="Times New Roman"/>
          <w:spacing w:val="-14"/>
          <w:sz w:val="24"/>
        </w:rPr>
        <w:t xml:space="preserve"> </w:t>
      </w:r>
      <w:r>
        <w:rPr>
          <w:rFonts w:ascii="Times New Roman"/>
          <w:sz w:val="24"/>
        </w:rPr>
        <w:t>current terminology and improve mental health measures as specified in the DHHS</w:t>
      </w:r>
      <w:r>
        <w:rPr>
          <w:rFonts w:ascii="Times New Roman"/>
          <w:spacing w:val="-15"/>
          <w:sz w:val="24"/>
        </w:rPr>
        <w:t xml:space="preserve"> </w:t>
      </w:r>
      <w:r>
        <w:rPr>
          <w:rFonts w:ascii="Times New Roman"/>
          <w:sz w:val="24"/>
        </w:rPr>
        <w:t>standards.</w:t>
      </w:r>
    </w:p>
    <w:p w14:paraId="4BE94838" w14:textId="77777777" w:rsidR="001F7CEC" w:rsidRDefault="001F7CEC" w:rsidP="001F7CEC">
      <w:pPr>
        <w:pStyle w:val="ListParagraph"/>
        <w:numPr>
          <w:ilvl w:val="1"/>
          <w:numId w:val="4"/>
        </w:numPr>
        <w:tabs>
          <w:tab w:val="left" w:pos="840"/>
        </w:tabs>
        <w:spacing w:line="294" w:lineRule="exact"/>
        <w:ind w:right="123"/>
        <w:rPr>
          <w:rFonts w:ascii="Times New Roman" w:eastAsia="Times New Roman" w:hAnsi="Times New Roman" w:cs="Times New Roman"/>
          <w:sz w:val="24"/>
          <w:szCs w:val="24"/>
        </w:rPr>
      </w:pPr>
      <w:r>
        <w:rPr>
          <w:rFonts w:ascii="Times New Roman"/>
          <w:sz w:val="24"/>
        </w:rPr>
        <w:t>Moving some items from HFQ into Preventive Care (PVQ) and updating</w:t>
      </w:r>
      <w:r>
        <w:rPr>
          <w:rFonts w:ascii="Times New Roman"/>
          <w:spacing w:val="-16"/>
          <w:sz w:val="24"/>
        </w:rPr>
        <w:t xml:space="preserve"> </w:t>
      </w:r>
      <w:r>
        <w:rPr>
          <w:rFonts w:ascii="Times New Roman"/>
          <w:sz w:val="24"/>
        </w:rPr>
        <w:t>terminology.</w:t>
      </w:r>
    </w:p>
    <w:p w14:paraId="4F84705F" w14:textId="77777777" w:rsidR="001F7CEC" w:rsidRDefault="001F7CEC" w:rsidP="001F7CEC">
      <w:pPr>
        <w:pStyle w:val="ListParagraph"/>
        <w:numPr>
          <w:ilvl w:val="1"/>
          <w:numId w:val="4"/>
        </w:numPr>
        <w:tabs>
          <w:tab w:val="left" w:pos="840"/>
        </w:tabs>
        <w:spacing w:before="23" w:line="274" w:lineRule="exact"/>
        <w:ind w:right="250"/>
        <w:jc w:val="both"/>
        <w:rPr>
          <w:rFonts w:ascii="Times New Roman" w:eastAsia="Times New Roman" w:hAnsi="Times New Roman" w:cs="Times New Roman"/>
          <w:sz w:val="24"/>
          <w:szCs w:val="24"/>
        </w:rPr>
      </w:pPr>
      <w:r>
        <w:rPr>
          <w:rFonts w:ascii="Times New Roman"/>
          <w:sz w:val="24"/>
        </w:rPr>
        <w:t>Reducing the number of items asked in the Patient Perceptions of Integrated Care</w:t>
      </w:r>
      <w:r>
        <w:rPr>
          <w:rFonts w:ascii="Times New Roman"/>
          <w:spacing w:val="-23"/>
          <w:sz w:val="24"/>
        </w:rPr>
        <w:t xml:space="preserve"> </w:t>
      </w:r>
      <w:r>
        <w:rPr>
          <w:rFonts w:ascii="Times New Roman"/>
          <w:sz w:val="24"/>
        </w:rPr>
        <w:t>/Usual Source of Care (PPIC/USQ)</w:t>
      </w:r>
      <w:r>
        <w:rPr>
          <w:rFonts w:ascii="Times New Roman"/>
          <w:spacing w:val="-5"/>
          <w:sz w:val="24"/>
        </w:rPr>
        <w:t xml:space="preserve"> </w:t>
      </w:r>
      <w:r>
        <w:rPr>
          <w:rFonts w:ascii="Times New Roman"/>
          <w:sz w:val="24"/>
        </w:rPr>
        <w:t>section.</w:t>
      </w:r>
    </w:p>
    <w:p w14:paraId="26D7D929" w14:textId="77777777" w:rsidR="001F7CEC" w:rsidRDefault="001F7CEC" w:rsidP="001F7CEC">
      <w:pPr>
        <w:pStyle w:val="ListParagraph"/>
        <w:numPr>
          <w:ilvl w:val="1"/>
          <w:numId w:val="4"/>
        </w:numPr>
        <w:tabs>
          <w:tab w:val="left" w:pos="840"/>
        </w:tabs>
        <w:spacing w:before="21" w:line="274" w:lineRule="exact"/>
        <w:ind w:right="163"/>
        <w:rPr>
          <w:rFonts w:ascii="Times New Roman" w:eastAsia="Times New Roman" w:hAnsi="Times New Roman" w:cs="Times New Roman"/>
          <w:sz w:val="24"/>
          <w:szCs w:val="24"/>
        </w:rPr>
      </w:pPr>
      <w:r>
        <w:rPr>
          <w:rFonts w:ascii="Times New Roman"/>
          <w:sz w:val="24"/>
        </w:rPr>
        <w:t>Adding a question to the Demographics and Income (DIQ) module that measures</w:t>
      </w:r>
      <w:r>
        <w:rPr>
          <w:rFonts w:ascii="Times New Roman"/>
          <w:spacing w:val="-23"/>
          <w:sz w:val="24"/>
        </w:rPr>
        <w:t xml:space="preserve"> </w:t>
      </w:r>
      <w:r>
        <w:rPr>
          <w:rFonts w:ascii="Times New Roman"/>
          <w:sz w:val="24"/>
        </w:rPr>
        <w:t>English literacy among respondents with Limited English</w:t>
      </w:r>
      <w:r>
        <w:rPr>
          <w:rFonts w:ascii="Times New Roman"/>
          <w:spacing w:val="-6"/>
          <w:sz w:val="24"/>
        </w:rPr>
        <w:t xml:space="preserve"> </w:t>
      </w:r>
      <w:r>
        <w:rPr>
          <w:rFonts w:ascii="Times New Roman"/>
          <w:sz w:val="24"/>
        </w:rPr>
        <w:t>Proficiency.</w:t>
      </w:r>
    </w:p>
    <w:p w14:paraId="0C255457" w14:textId="0A3C4116" w:rsidR="00AB5BE2" w:rsidRDefault="002A6BCA">
      <w:pPr>
        <w:pStyle w:val="Heading1"/>
        <w:spacing w:before="185"/>
        <w:rPr>
          <w:b w:val="0"/>
          <w:bCs w:val="0"/>
        </w:rPr>
      </w:pPr>
      <w:r>
        <w:t>Community</w:t>
      </w:r>
      <w:r>
        <w:rPr>
          <w:spacing w:val="-9"/>
        </w:rPr>
        <w:t xml:space="preserve"> </w:t>
      </w:r>
      <w:r>
        <w:t>Questionnaire.</w:t>
      </w:r>
      <w:r w:rsidR="00B730B4">
        <w:t xml:space="preserve">  </w:t>
      </w:r>
    </w:p>
    <w:p w14:paraId="0F2142CF" w14:textId="77777777" w:rsidR="00AB5BE2" w:rsidRDefault="002A6BCA">
      <w:pPr>
        <w:spacing w:before="185" w:line="256" w:lineRule="auto"/>
        <w:ind w:left="100" w:right="16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 (INQ), Enumeration (ENS), Address Verification (AVQ), and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 xml:space="preserve">Housing Characteristics (HAQ) sections. </w:t>
      </w:r>
      <w:r>
        <w:rPr>
          <w:rFonts w:ascii="Times New Roman" w:eastAsia="Times New Roman" w:hAnsi="Times New Roman" w:cs="Times New Roman"/>
          <w:sz w:val="24"/>
          <w:szCs w:val="24"/>
        </w:rPr>
        <w:t>In the initial Supplemental interview, the MCBS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collects information on the household composition, including descriptive data on the household</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members such as age, gender and relationship to the respondent. The respondent is asked about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their housing situation and living arrangements. We also verify the respondent’s address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telephone number. This information is updated in each subsequent Continuing interview</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round.</w:t>
      </w:r>
    </w:p>
    <w:p w14:paraId="0A0CB154" w14:textId="77777777" w:rsidR="00AB5BE2" w:rsidRDefault="002A6BCA">
      <w:pPr>
        <w:pStyle w:val="BodyText"/>
        <w:spacing w:before="164" w:line="259" w:lineRule="auto"/>
      </w:pPr>
      <w:r>
        <w:rPr>
          <w:b/>
        </w:rPr>
        <w:t xml:space="preserve">Health Insurance (HIQ). </w:t>
      </w:r>
      <w:r>
        <w:t>In the initial interview, we collect information on all sources</w:t>
      </w:r>
      <w:r>
        <w:rPr>
          <w:spacing w:val="-10"/>
        </w:rPr>
        <w:t xml:space="preserve"> </w:t>
      </w:r>
      <w:r>
        <w:t>of secondary health insurance, both public and private, which cover the respondent. Included</w:t>
      </w:r>
      <w:r>
        <w:rPr>
          <w:spacing w:val="-9"/>
        </w:rPr>
        <w:t xml:space="preserve"> </w:t>
      </w:r>
      <w:r>
        <w:t>are questions about premium, coverage, primary insured, source of the policy (i.e., private</w:t>
      </w:r>
      <w:r>
        <w:rPr>
          <w:spacing w:val="-16"/>
        </w:rPr>
        <w:t xml:space="preserve"> </w:t>
      </w:r>
      <w:r>
        <w:t>purchase, employer sponsored, etc.) and type of health care delivery system. This information is updated</w:t>
      </w:r>
      <w:r>
        <w:rPr>
          <w:spacing w:val="-15"/>
        </w:rPr>
        <w:t xml:space="preserve"> </w:t>
      </w:r>
      <w:r>
        <w:t>in each subsequent</w:t>
      </w:r>
      <w:r>
        <w:rPr>
          <w:spacing w:val="-3"/>
        </w:rPr>
        <w:t xml:space="preserve"> </w:t>
      </w:r>
      <w:r>
        <w:t>round.</w:t>
      </w:r>
    </w:p>
    <w:p w14:paraId="23FBAAD9" w14:textId="77777777" w:rsidR="00AB5BE2" w:rsidRDefault="002A6BCA">
      <w:pPr>
        <w:pStyle w:val="BodyText"/>
        <w:spacing w:before="161" w:line="259" w:lineRule="auto"/>
        <w:ind w:right="128"/>
      </w:pPr>
      <w:r>
        <w:rPr>
          <w:rFonts w:cs="Times New Roman"/>
          <w:b/>
          <w:bCs/>
        </w:rPr>
        <w:lastRenderedPageBreak/>
        <w:t xml:space="preserve">Utilization Series. </w:t>
      </w:r>
      <w:r>
        <w:t xml:space="preserve">This section collects information on the </w:t>
      </w:r>
      <w:r>
        <w:rPr>
          <w:rFonts w:cs="Times New Roman"/>
        </w:rPr>
        <w:t xml:space="preserve">respondent’s </w:t>
      </w:r>
      <w:r>
        <w:t>use of medical</w:t>
      </w:r>
      <w:r>
        <w:rPr>
          <w:spacing w:val="-14"/>
        </w:rPr>
        <w:t xml:space="preserve"> </w:t>
      </w:r>
      <w:r>
        <w:t>services. We specifically ask about utilization of the following services: Dental Utilization</w:t>
      </w:r>
      <w:r>
        <w:rPr>
          <w:spacing w:val="-13"/>
        </w:rPr>
        <w:t xml:space="preserve"> </w:t>
      </w:r>
      <w:r>
        <w:t>(DUQ), Emergency Room Utilization (ERQ), Inpatient Utilization (IPQ), Outpatient Utilization</w:t>
      </w:r>
      <w:r>
        <w:rPr>
          <w:spacing w:val="-16"/>
        </w:rPr>
        <w:t xml:space="preserve"> </w:t>
      </w:r>
      <w:r>
        <w:t>(OPQ), Institutional Utilization (IUQ) - skilled nursing home services, intermediate care facility</w:t>
      </w:r>
      <w:r>
        <w:rPr>
          <w:spacing w:val="-22"/>
        </w:rPr>
        <w:t xml:space="preserve"> </w:t>
      </w:r>
      <w:r>
        <w:t>services, etc.-, Home Health Utilization (HHQ), Medical Provider Utilization (MPQ) - medical</w:t>
      </w:r>
      <w:r>
        <w:rPr>
          <w:spacing w:val="-11"/>
        </w:rPr>
        <w:t xml:space="preserve"> </w:t>
      </w:r>
      <w:r>
        <w:t>doctors, chiropractors, physical therapist, etc. -, Prescribed Medicine Utilization (PMQ) and</w:t>
      </w:r>
      <w:r>
        <w:rPr>
          <w:spacing w:val="-6"/>
        </w:rPr>
        <w:t xml:space="preserve"> </w:t>
      </w:r>
      <w:r>
        <w:t>Other Medical Expenses (OMQ). For each type of service reported, we collect information on</w:t>
      </w:r>
      <w:r>
        <w:rPr>
          <w:spacing w:val="-7"/>
        </w:rPr>
        <w:t xml:space="preserve"> </w:t>
      </w:r>
      <w:r>
        <w:t>the source of care, type of provider, date that the service was provided, and if medications</w:t>
      </w:r>
      <w:r>
        <w:rPr>
          <w:spacing w:val="-9"/>
        </w:rPr>
        <w:t xml:space="preserve"> </w:t>
      </w:r>
      <w:r>
        <w:t>were prescribed as a part of the event. This episodic information is collected for all services since</w:t>
      </w:r>
      <w:r>
        <w:rPr>
          <w:spacing w:val="-15"/>
        </w:rPr>
        <w:t xml:space="preserve"> </w:t>
      </w:r>
      <w:r>
        <w:t>the date of the last</w:t>
      </w:r>
      <w:r>
        <w:rPr>
          <w:spacing w:val="-5"/>
        </w:rPr>
        <w:t xml:space="preserve"> </w:t>
      </w:r>
      <w:r>
        <w:t>interview.</w:t>
      </w:r>
    </w:p>
    <w:p w14:paraId="08D61DAD" w14:textId="77777777" w:rsidR="00AB5BE2" w:rsidRDefault="002A6BCA">
      <w:pPr>
        <w:pStyle w:val="BodyText"/>
        <w:spacing w:before="163" w:line="259" w:lineRule="auto"/>
        <w:ind w:right="196"/>
      </w:pPr>
      <w:r>
        <w:rPr>
          <w:b/>
        </w:rPr>
        <w:t>Charge Series: Statement and No Statement Series</w:t>
      </w:r>
      <w:r>
        <w:t>. These sections collect information</w:t>
      </w:r>
      <w:r>
        <w:rPr>
          <w:spacing w:val="-13"/>
        </w:rPr>
        <w:t xml:space="preserve"> </w:t>
      </w:r>
      <w:r>
        <w:t>on costs, charges, reimbursements and sources of payment for the health care services reported</w:t>
      </w:r>
      <w:r>
        <w:rPr>
          <w:spacing w:val="-15"/>
        </w:rPr>
        <w:t xml:space="preserve"> </w:t>
      </w:r>
      <w:r>
        <w:t xml:space="preserve">in the Utilization Series. </w:t>
      </w:r>
      <w:r>
        <w:rPr>
          <w:spacing w:val="-3"/>
        </w:rPr>
        <w:t xml:space="preserve">If </w:t>
      </w:r>
      <w:r>
        <w:t>a respondent has an insurance statement (Medicare Summary Notice</w:t>
      </w:r>
      <w:r>
        <w:rPr>
          <w:spacing w:val="-11"/>
        </w:rPr>
        <w:t xml:space="preserve"> </w:t>
      </w:r>
      <w:r>
        <w:t>or</w:t>
      </w:r>
    </w:p>
    <w:p w14:paraId="193D3D55" w14:textId="77777777" w:rsidR="00AB5BE2" w:rsidRDefault="00AB5BE2">
      <w:pPr>
        <w:spacing w:line="259" w:lineRule="auto"/>
        <w:sectPr w:rsidR="00AB5BE2">
          <w:pgSz w:w="12240" w:h="15840"/>
          <w:pgMar w:top="1380" w:right="1320" w:bottom="1200" w:left="1340" w:header="0" w:footer="1015" w:gutter="0"/>
          <w:cols w:space="720"/>
        </w:sectPr>
      </w:pPr>
    </w:p>
    <w:p w14:paraId="5D66A44B" w14:textId="77777777" w:rsidR="00AB5BE2" w:rsidRDefault="002A6BCA">
      <w:pPr>
        <w:pStyle w:val="BodyText"/>
        <w:spacing w:before="54" w:line="259" w:lineRule="auto"/>
        <w:ind w:right="196"/>
      </w:pPr>
      <w:r>
        <w:lastRenderedPageBreak/>
        <w:t>private health insurance statement) for a reported medical service, then the Statement</w:t>
      </w:r>
      <w:r>
        <w:rPr>
          <w:spacing w:val="-6"/>
        </w:rPr>
        <w:t xml:space="preserve"> </w:t>
      </w:r>
      <w:r>
        <w:t>Charge (STQ) series is administered. For reported medical utilization, if a respondent indicates that</w:t>
      </w:r>
      <w:r>
        <w:rPr>
          <w:spacing w:val="-11"/>
        </w:rPr>
        <w:t xml:space="preserve"> </w:t>
      </w:r>
      <w:r>
        <w:t>a statement has not been received, but they expect to receive a statement, we defer asking</w:t>
      </w:r>
      <w:r>
        <w:rPr>
          <w:spacing w:val="-9"/>
        </w:rPr>
        <w:t xml:space="preserve"> </w:t>
      </w:r>
      <w:r>
        <w:t>about this service until the statement is received. If the respondent doesn't have and doesn't expect</w:t>
      </w:r>
      <w:r>
        <w:rPr>
          <w:spacing w:val="-14"/>
        </w:rPr>
        <w:t xml:space="preserve"> </w:t>
      </w:r>
      <w:r>
        <w:t>to receive a statement, the No Statement Charge Series (NSQ) series is asked. Questions are</w:t>
      </w:r>
      <w:r>
        <w:rPr>
          <w:spacing w:val="-16"/>
        </w:rPr>
        <w:t xml:space="preserve"> </w:t>
      </w:r>
      <w:r>
        <w:t>asked about the cost of the services, charges, expected reimbursement, and potential or actual</w:t>
      </w:r>
      <w:r>
        <w:rPr>
          <w:spacing w:val="-13"/>
        </w:rPr>
        <w:t xml:space="preserve"> </w:t>
      </w:r>
      <w:r>
        <w:t>sources of payment (including other family</w:t>
      </w:r>
      <w:r>
        <w:rPr>
          <w:spacing w:val="-9"/>
        </w:rPr>
        <w:t xml:space="preserve"> </w:t>
      </w:r>
      <w:r>
        <w:t>members).</w:t>
      </w:r>
    </w:p>
    <w:p w14:paraId="45B9B6D9" w14:textId="77777777" w:rsidR="00AB5BE2" w:rsidRDefault="002A6BCA">
      <w:pPr>
        <w:pStyle w:val="BodyText"/>
        <w:spacing w:before="161" w:line="259" w:lineRule="auto"/>
        <w:ind w:right="119"/>
      </w:pPr>
      <w:r>
        <w:rPr>
          <w:rFonts w:cs="Times New Roman"/>
          <w:b/>
          <w:bCs/>
        </w:rPr>
        <w:t xml:space="preserve">Summary Information. </w:t>
      </w:r>
      <w:r>
        <w:t xml:space="preserve">Updates and corrections are collected through the summaries </w:t>
      </w:r>
      <w:r>
        <w:rPr>
          <w:rFonts w:cs="Times New Roman"/>
        </w:rPr>
        <w:t>–</w:t>
      </w:r>
      <w:r>
        <w:rPr>
          <w:rFonts w:cs="Times New Roman"/>
          <w:spacing w:val="-7"/>
        </w:rPr>
        <w:t xml:space="preserve"> </w:t>
      </w:r>
      <w:r>
        <w:t>the Enumeration Summary (ENS), Health Insurance Summary (HIS), Prescribed Medicine</w:t>
      </w:r>
      <w:r>
        <w:rPr>
          <w:spacing w:val="-18"/>
        </w:rPr>
        <w:t xml:space="preserve"> </w:t>
      </w:r>
      <w:r>
        <w:t>Summary (PMS), and Charge Payment Summary (CPS). For the enumeration, insurance and</w:t>
      </w:r>
      <w:r>
        <w:rPr>
          <w:spacing w:val="-12"/>
        </w:rPr>
        <w:t xml:space="preserve"> </w:t>
      </w:r>
      <w:r>
        <w:t>utilization sections, the respondent is shown the information reported or updated in the previous round</w:t>
      </w:r>
      <w:r>
        <w:rPr>
          <w:spacing w:val="-9"/>
        </w:rPr>
        <w:t xml:space="preserve"> </w:t>
      </w:r>
      <w:r>
        <w:t xml:space="preserve">on </w:t>
      </w:r>
      <w:r>
        <w:rPr>
          <w:rFonts w:cs="Times New Roman"/>
        </w:rPr>
        <w:t>the field interviewer’s laptop</w:t>
      </w:r>
      <w:r>
        <w:t>. The respondent is asked to review this and inform the</w:t>
      </w:r>
      <w:r>
        <w:rPr>
          <w:spacing w:val="-15"/>
        </w:rPr>
        <w:t xml:space="preserve"> </w:t>
      </w:r>
      <w:r>
        <w:t>interviewer about any corrections or modifications. Updates to prescribed medication use can be made at</w:t>
      </w:r>
      <w:r>
        <w:rPr>
          <w:spacing w:val="-17"/>
        </w:rPr>
        <w:t xml:space="preserve"> </w:t>
      </w:r>
      <w:r>
        <w:t xml:space="preserve">this time in the Prescribed Medicine Summary (PMS). </w:t>
      </w:r>
      <w:r>
        <w:rPr>
          <w:spacing w:val="-3"/>
        </w:rPr>
        <w:t xml:space="preserve">In </w:t>
      </w:r>
      <w:r>
        <w:t>addition, information for events that</w:t>
      </w:r>
      <w:r>
        <w:rPr>
          <w:spacing w:val="-7"/>
        </w:rPr>
        <w:t xml:space="preserve"> </w:t>
      </w:r>
      <w:r>
        <w:t>remain open in the previous round (i.e., the respondent expects to receive a statement, but had</w:t>
      </w:r>
      <w:r>
        <w:rPr>
          <w:spacing w:val="-8"/>
        </w:rPr>
        <w:t xml:space="preserve"> </w:t>
      </w:r>
      <w:r>
        <w:t>not received a statement at the time of the last interview), is collected in the Charge</w:t>
      </w:r>
      <w:r>
        <w:rPr>
          <w:spacing w:val="-9"/>
        </w:rPr>
        <w:t xml:space="preserve"> </w:t>
      </w:r>
      <w:r>
        <w:t>Payment Summary (CPS). Information is collected through this summary in a manner that is</w:t>
      </w:r>
      <w:r>
        <w:rPr>
          <w:spacing w:val="-16"/>
        </w:rPr>
        <w:t xml:space="preserve"> </w:t>
      </w:r>
      <w:r>
        <w:t>consistent with the Statement or No Statement series. As a note, MCBS respondents are given</w:t>
      </w:r>
      <w:r>
        <w:rPr>
          <w:spacing w:val="-8"/>
        </w:rPr>
        <w:t xml:space="preserve"> </w:t>
      </w:r>
      <w:r>
        <w:t>a calendar/planner that is used to help them track all health care cost and</w:t>
      </w:r>
      <w:r>
        <w:rPr>
          <w:spacing w:val="-11"/>
        </w:rPr>
        <w:t xml:space="preserve"> </w:t>
      </w:r>
      <w:r>
        <w:t>use.</w:t>
      </w:r>
    </w:p>
    <w:p w14:paraId="00A8885D" w14:textId="77777777" w:rsidR="00AB5BE2" w:rsidRDefault="002A6BCA">
      <w:pPr>
        <w:pStyle w:val="Heading1"/>
        <w:rPr>
          <w:b w:val="0"/>
          <w:bCs w:val="0"/>
        </w:rPr>
      </w:pPr>
      <w:r>
        <w:t>Facility</w:t>
      </w:r>
      <w:r>
        <w:rPr>
          <w:spacing w:val="-7"/>
        </w:rPr>
        <w:t xml:space="preserve"> </w:t>
      </w:r>
      <w:r>
        <w:t>Questionnaire.</w:t>
      </w:r>
    </w:p>
    <w:p w14:paraId="5C840FFB" w14:textId="77777777" w:rsidR="00AB5BE2" w:rsidRDefault="002A6BCA">
      <w:pPr>
        <w:pStyle w:val="BodyText"/>
        <w:spacing w:before="180" w:line="259" w:lineRule="auto"/>
        <w:ind w:right="162"/>
      </w:pPr>
      <w:r>
        <w:t>The Facility component collects information that is similar in content to the</w:t>
      </w:r>
      <w:r>
        <w:rPr>
          <w:spacing w:val="-7"/>
        </w:rPr>
        <w:t xml:space="preserve"> </w:t>
      </w:r>
      <w:r>
        <w:t>Community interview. Sections of the Facility instrument parallel the Community instrument (i.e.,</w:t>
      </w:r>
      <w:r>
        <w:rPr>
          <w:spacing w:val="-16"/>
        </w:rPr>
        <w:t xml:space="preserve"> </w:t>
      </w:r>
      <w:r>
        <w:t>residence history parallels the Community household Enumeration section). The provider probes</w:t>
      </w:r>
      <w:r>
        <w:rPr>
          <w:spacing w:val="-17"/>
        </w:rPr>
        <w:t xml:space="preserve"> </w:t>
      </w:r>
      <w:r>
        <w:t>capture information that is similar to the Community Utilization Series and the institutional charge</w:t>
      </w:r>
      <w:r>
        <w:rPr>
          <w:spacing w:val="-16"/>
        </w:rPr>
        <w:t xml:space="preserve"> </w:t>
      </w:r>
      <w:r>
        <w:t>series parallels the Community Charge Series (Statement and No Statement series). Differences in</w:t>
      </w:r>
      <w:r>
        <w:rPr>
          <w:spacing w:val="-15"/>
        </w:rPr>
        <w:t xml:space="preserve"> </w:t>
      </w:r>
      <w:r>
        <w:t>the Facility and Community components result from differences in the setting of the interview</w:t>
      </w:r>
      <w:r>
        <w:rPr>
          <w:spacing w:val="-16"/>
        </w:rPr>
        <w:t xml:space="preserve"> </w:t>
      </w:r>
      <w:r>
        <w:t>and the types of respondents. The Facility questionnaire is administered by the interviewer to one</w:t>
      </w:r>
      <w:r>
        <w:rPr>
          <w:spacing w:val="-16"/>
        </w:rPr>
        <w:t xml:space="preserve"> </w:t>
      </w:r>
      <w:r>
        <w:t>or more proxy respondents designated by the facility director. The Community instrument</w:t>
      </w:r>
      <w:r>
        <w:rPr>
          <w:spacing w:val="-14"/>
        </w:rPr>
        <w:t xml:space="preserve"> </w:t>
      </w:r>
      <w:r>
        <w:t>is administered to the respondent or their designated proxy. Both the Community and</w:t>
      </w:r>
      <w:r>
        <w:rPr>
          <w:spacing w:val="-8"/>
        </w:rPr>
        <w:t xml:space="preserve"> </w:t>
      </w:r>
      <w:r>
        <w:t>Facility interviews are record driven. However, the Facility respondents refer to formal medical</w:t>
      </w:r>
      <w:r>
        <w:rPr>
          <w:spacing w:val="-9"/>
        </w:rPr>
        <w:t xml:space="preserve"> </w:t>
      </w:r>
      <w:r>
        <w:t>care records, while in the Community, the respondent is dependent on their own record keeping.</w:t>
      </w:r>
      <w:r>
        <w:rPr>
          <w:spacing w:val="-12"/>
        </w:rPr>
        <w:t xml:space="preserve"> </w:t>
      </w:r>
      <w:r>
        <w:t>The core Facility instrument contains the following</w:t>
      </w:r>
      <w:r>
        <w:rPr>
          <w:spacing w:val="-10"/>
        </w:rPr>
        <w:t xml:space="preserve"> </w:t>
      </w:r>
      <w:r>
        <w:t>sections:</w:t>
      </w:r>
    </w:p>
    <w:p w14:paraId="5165F2DD" w14:textId="77777777" w:rsidR="00AB5BE2" w:rsidRDefault="002A6BCA">
      <w:pPr>
        <w:pStyle w:val="BodyText"/>
        <w:spacing w:before="163" w:line="256" w:lineRule="auto"/>
      </w:pPr>
      <w:r>
        <w:rPr>
          <w:b/>
        </w:rPr>
        <w:t xml:space="preserve">Residence History. </w:t>
      </w:r>
      <w:r>
        <w:t>This section collects continuous information on the residence status of</w:t>
      </w:r>
      <w:r>
        <w:rPr>
          <w:spacing w:val="-13"/>
        </w:rPr>
        <w:t xml:space="preserve"> </w:t>
      </w:r>
      <w:r>
        <w:t>the sample person, including current residence status, discharge and</w:t>
      </w:r>
      <w:r>
        <w:rPr>
          <w:spacing w:val="-10"/>
        </w:rPr>
        <w:t xml:space="preserve"> </w:t>
      </w:r>
      <w:r>
        <w:t>readmission.</w:t>
      </w:r>
    </w:p>
    <w:p w14:paraId="4F22F60E" w14:textId="77777777" w:rsidR="00AB5BE2" w:rsidRDefault="002A6BCA">
      <w:pPr>
        <w:pStyle w:val="BodyText"/>
        <w:spacing w:before="166" w:line="256" w:lineRule="auto"/>
      </w:pPr>
      <w:r>
        <w:rPr>
          <w:b/>
        </w:rPr>
        <w:t xml:space="preserve">Health Services. </w:t>
      </w:r>
      <w:r>
        <w:t>This section collects information on medical use by type of service. Type</w:t>
      </w:r>
      <w:r>
        <w:rPr>
          <w:spacing w:val="-14"/>
        </w:rPr>
        <w:t xml:space="preserve"> </w:t>
      </w:r>
      <w:r>
        <w:t>of providers and setting used are identified for reported medical events. In addition information</w:t>
      </w:r>
      <w:r>
        <w:rPr>
          <w:spacing w:val="-14"/>
        </w:rPr>
        <w:t xml:space="preserve"> </w:t>
      </w:r>
      <w:r>
        <w:t>is collected on the number of times or volume of care</w:t>
      </w:r>
      <w:r>
        <w:rPr>
          <w:spacing w:val="-7"/>
        </w:rPr>
        <w:t xml:space="preserve"> </w:t>
      </w:r>
      <w:r>
        <w:t>received.</w:t>
      </w:r>
    </w:p>
    <w:p w14:paraId="0B4654E6" w14:textId="77777777" w:rsidR="00AB5BE2" w:rsidRDefault="002A6BCA">
      <w:pPr>
        <w:pStyle w:val="BodyText"/>
        <w:spacing w:before="166" w:line="256" w:lineRule="auto"/>
      </w:pPr>
      <w:r>
        <w:rPr>
          <w:b/>
        </w:rPr>
        <w:t xml:space="preserve">Prescribed Medicines. </w:t>
      </w:r>
      <w:r>
        <w:t>All medications administered in a facility are prescribed. Information</w:t>
      </w:r>
      <w:r>
        <w:rPr>
          <w:spacing w:val="-23"/>
        </w:rPr>
        <w:t xml:space="preserve"> </w:t>
      </w:r>
      <w:r>
        <w:t>is collected on the name, form, strength, and dispensing frequency of the</w:t>
      </w:r>
      <w:r>
        <w:rPr>
          <w:spacing w:val="-12"/>
        </w:rPr>
        <w:t xml:space="preserve"> </w:t>
      </w:r>
      <w:r>
        <w:t>medication.</w:t>
      </w:r>
    </w:p>
    <w:p w14:paraId="2433BEEB" w14:textId="77777777" w:rsidR="00AB5BE2" w:rsidRDefault="00AB5BE2">
      <w:pPr>
        <w:spacing w:line="256" w:lineRule="auto"/>
        <w:sectPr w:rsidR="00AB5BE2">
          <w:pgSz w:w="12240" w:h="15840"/>
          <w:pgMar w:top="1380" w:right="1320" w:bottom="1200" w:left="1340" w:header="0" w:footer="1015" w:gutter="0"/>
          <w:cols w:space="720"/>
        </w:sectPr>
      </w:pPr>
    </w:p>
    <w:p w14:paraId="702FFC29" w14:textId="77777777" w:rsidR="00AB5BE2" w:rsidRDefault="002A6BCA">
      <w:pPr>
        <w:spacing w:before="54" w:line="256" w:lineRule="auto"/>
        <w:ind w:left="100"/>
        <w:rPr>
          <w:rFonts w:ascii="Times New Roman" w:eastAsia="Times New Roman" w:hAnsi="Times New Roman" w:cs="Times New Roman"/>
          <w:sz w:val="24"/>
          <w:szCs w:val="24"/>
        </w:rPr>
      </w:pPr>
      <w:r>
        <w:rPr>
          <w:rFonts w:ascii="Times New Roman"/>
          <w:b/>
          <w:sz w:val="24"/>
        </w:rPr>
        <w:lastRenderedPageBreak/>
        <w:t xml:space="preserve">Inpatient Hospital Stays. </w:t>
      </w:r>
      <w:r>
        <w:rPr>
          <w:rFonts w:ascii="Times New Roman"/>
          <w:sz w:val="24"/>
        </w:rPr>
        <w:t>Information is collected on any inpatient hospital stays reported in</w:t>
      </w:r>
      <w:r>
        <w:rPr>
          <w:rFonts w:ascii="Times New Roman"/>
          <w:spacing w:val="-21"/>
          <w:sz w:val="24"/>
        </w:rPr>
        <w:t xml:space="preserve"> </w:t>
      </w:r>
      <w:r>
        <w:rPr>
          <w:rFonts w:ascii="Times New Roman"/>
          <w:sz w:val="24"/>
        </w:rPr>
        <w:t>the Residence</w:t>
      </w:r>
      <w:r>
        <w:rPr>
          <w:rFonts w:ascii="Times New Roman"/>
          <w:spacing w:val="-6"/>
          <w:sz w:val="24"/>
        </w:rPr>
        <w:t xml:space="preserve"> </w:t>
      </w:r>
      <w:r>
        <w:rPr>
          <w:rFonts w:ascii="Times New Roman"/>
          <w:sz w:val="24"/>
        </w:rPr>
        <w:t>History.</w:t>
      </w:r>
    </w:p>
    <w:p w14:paraId="7BE992F9" w14:textId="77777777" w:rsidR="00AB5BE2" w:rsidRDefault="002A6BCA">
      <w:pPr>
        <w:pStyle w:val="BodyText"/>
        <w:spacing w:before="166" w:line="256" w:lineRule="auto"/>
        <w:ind w:right="196"/>
      </w:pPr>
      <w:r>
        <w:rPr>
          <w:b/>
        </w:rPr>
        <w:t xml:space="preserve">Institutional charges. </w:t>
      </w:r>
      <w:r>
        <w:t>This section collects information from the institutions on the</w:t>
      </w:r>
      <w:r>
        <w:rPr>
          <w:spacing w:val="-11"/>
        </w:rPr>
        <w:t xml:space="preserve"> </w:t>
      </w:r>
      <w:r>
        <w:t>charges, reimbursement levels and sources of payment for the sample person. Information on bad</w:t>
      </w:r>
      <w:r>
        <w:rPr>
          <w:spacing w:val="-15"/>
        </w:rPr>
        <w:t xml:space="preserve"> </w:t>
      </w:r>
      <w:r>
        <w:t>debt and other sources of differences between bills and</w:t>
      </w:r>
      <w:r>
        <w:rPr>
          <w:spacing w:val="-10"/>
        </w:rPr>
        <w:t xml:space="preserve"> </w:t>
      </w:r>
      <w:r>
        <w:t>payments.</w:t>
      </w:r>
    </w:p>
    <w:p w14:paraId="4AB851D1" w14:textId="77777777" w:rsidR="00AB5BE2" w:rsidRDefault="002A6BCA">
      <w:pPr>
        <w:pStyle w:val="ListParagraph"/>
        <w:numPr>
          <w:ilvl w:val="0"/>
          <w:numId w:val="4"/>
        </w:numPr>
        <w:tabs>
          <w:tab w:val="left" w:pos="360"/>
        </w:tabs>
        <w:spacing w:before="166" w:line="259" w:lineRule="auto"/>
        <w:ind w:right="148" w:firstLine="0"/>
        <w:rPr>
          <w:rFonts w:ascii="Times New Roman" w:eastAsia="Times New Roman" w:hAnsi="Times New Roman" w:cs="Times New Roman"/>
          <w:sz w:val="24"/>
          <w:szCs w:val="24"/>
        </w:rPr>
      </w:pPr>
      <w:r>
        <w:rPr>
          <w:rFonts w:ascii="Times New Roman"/>
          <w:sz w:val="24"/>
          <w:u w:val="single" w:color="000000"/>
        </w:rPr>
        <w:t>Content of topical modules</w:t>
      </w:r>
      <w:r>
        <w:rPr>
          <w:rFonts w:ascii="Times New Roman"/>
          <w:sz w:val="24"/>
        </w:rPr>
        <w:t>. The MCBS interview consists of core items and one or</w:t>
      </w:r>
      <w:r>
        <w:rPr>
          <w:rFonts w:ascii="Times New Roman"/>
          <w:spacing w:val="-9"/>
          <w:sz w:val="24"/>
        </w:rPr>
        <w:t xml:space="preserve"> </w:t>
      </w:r>
      <w:r>
        <w:rPr>
          <w:rFonts w:ascii="Times New Roman"/>
          <w:sz w:val="24"/>
        </w:rPr>
        <w:t>more topical modules. The content of the modules is determined by the research needs of CMS,</w:t>
      </w:r>
      <w:r>
        <w:rPr>
          <w:rFonts w:ascii="Times New Roman"/>
          <w:spacing w:val="-10"/>
          <w:sz w:val="24"/>
        </w:rPr>
        <w:t xml:space="preserve"> </w:t>
      </w:r>
      <w:r>
        <w:rPr>
          <w:rFonts w:ascii="Times New Roman"/>
          <w:sz w:val="24"/>
        </w:rPr>
        <w:t>the Department, and other interested organizations/agencies, including the Medicare</w:t>
      </w:r>
      <w:r>
        <w:rPr>
          <w:rFonts w:ascii="Times New Roman"/>
          <w:spacing w:val="-10"/>
          <w:sz w:val="24"/>
        </w:rPr>
        <w:t xml:space="preserve"> </w:t>
      </w:r>
      <w:r>
        <w:rPr>
          <w:rFonts w:ascii="Times New Roman"/>
          <w:sz w:val="24"/>
        </w:rPr>
        <w:t>Payment Advisory Commission. Topics for the Community component include: income, assets,</w:t>
      </w:r>
      <w:r>
        <w:rPr>
          <w:rFonts w:ascii="Times New Roman"/>
          <w:spacing w:val="-11"/>
          <w:sz w:val="24"/>
        </w:rPr>
        <w:t xml:space="preserve"> </w:t>
      </w:r>
      <w:r>
        <w:rPr>
          <w:rFonts w:ascii="Times New Roman"/>
          <w:sz w:val="24"/>
        </w:rPr>
        <w:t>program knowledge and participation, demographic information, health and functional status,</w:t>
      </w:r>
      <w:r>
        <w:rPr>
          <w:rFonts w:ascii="Times New Roman"/>
          <w:spacing w:val="-13"/>
          <w:sz w:val="24"/>
        </w:rPr>
        <w:t xml:space="preserve"> </w:t>
      </w:r>
      <w:r>
        <w:rPr>
          <w:rFonts w:ascii="Times New Roman"/>
          <w:sz w:val="24"/>
        </w:rPr>
        <w:t>satisfaction with care, and usual source of care. For the Facility instrument topical supplements include</w:t>
      </w:r>
      <w:r>
        <w:rPr>
          <w:rFonts w:ascii="Times New Roman"/>
          <w:spacing w:val="-13"/>
          <w:sz w:val="24"/>
        </w:rPr>
        <w:t xml:space="preserve"> </w:t>
      </w:r>
      <w:r>
        <w:rPr>
          <w:rFonts w:ascii="Times New Roman"/>
          <w:sz w:val="24"/>
        </w:rPr>
        <w:t>the eligibility screener and the baseline instrument (contains questions on demographics and</w:t>
      </w:r>
      <w:r>
        <w:rPr>
          <w:rFonts w:ascii="Times New Roman"/>
          <w:spacing w:val="-15"/>
          <w:sz w:val="24"/>
        </w:rPr>
        <w:t xml:space="preserve"> </w:t>
      </w:r>
      <w:r>
        <w:rPr>
          <w:rFonts w:ascii="Times New Roman"/>
          <w:sz w:val="24"/>
        </w:rPr>
        <w:t>income, residential history, health status and functioning, type of housing and health</w:t>
      </w:r>
      <w:r>
        <w:rPr>
          <w:rFonts w:ascii="Times New Roman"/>
          <w:spacing w:val="-6"/>
          <w:sz w:val="24"/>
        </w:rPr>
        <w:t xml:space="preserve"> </w:t>
      </w:r>
      <w:r>
        <w:rPr>
          <w:rFonts w:ascii="Times New Roman"/>
          <w:sz w:val="24"/>
        </w:rPr>
        <w:t>insurance).</w:t>
      </w:r>
    </w:p>
    <w:p w14:paraId="1C27A667" w14:textId="77777777" w:rsidR="00AB5BE2" w:rsidRDefault="002A6BCA">
      <w:pPr>
        <w:pStyle w:val="BodyText"/>
        <w:spacing w:before="163" w:line="259" w:lineRule="auto"/>
        <w:ind w:right="162"/>
      </w:pPr>
      <w:r>
        <w:t>For the Community interview we are requesting clearance to continue to field the modules</w:t>
      </w:r>
      <w:r>
        <w:rPr>
          <w:spacing w:val="-13"/>
        </w:rPr>
        <w:t xml:space="preserve"> </w:t>
      </w:r>
      <w:r>
        <w:t>asked in the Fall round: Usual Source of Care/Patient Perceptions of Integrated Care</w:t>
      </w:r>
      <w:r>
        <w:rPr>
          <w:spacing w:val="-10"/>
        </w:rPr>
        <w:t xml:space="preserve"> </w:t>
      </w:r>
      <w:r>
        <w:t>(USQ/PPIC), Access to Care (ACQ), Satisfaction with Care (SCQ), Health Status and Functioning</w:t>
      </w:r>
      <w:r>
        <w:rPr>
          <w:spacing w:val="-12"/>
        </w:rPr>
        <w:t xml:space="preserve"> </w:t>
      </w:r>
      <w:r>
        <w:t>(HFQ), Health Insurance (HIQ), Household Enumeration (ENS), Housing Characteristics (HAQ),</w:t>
      </w:r>
      <w:r>
        <w:rPr>
          <w:spacing w:val="-9"/>
        </w:rPr>
        <w:t xml:space="preserve"> </w:t>
      </w:r>
      <w:r>
        <w:t>and Demographics and Income (DIQ). A module on Knowledge and Information Needs (KNQ)</w:t>
      </w:r>
      <w:r>
        <w:rPr>
          <w:spacing w:val="-10"/>
        </w:rPr>
        <w:t xml:space="preserve"> </w:t>
      </w:r>
      <w:r>
        <w:t>is asked in the Winter round along with the Preventive Care (PVQ) module. Income and</w:t>
      </w:r>
      <w:r>
        <w:rPr>
          <w:spacing w:val="-13"/>
        </w:rPr>
        <w:t xml:space="preserve"> </w:t>
      </w:r>
      <w:r>
        <w:t>Assets (IAQ), Prescription Medicine (PMQ) and PVQ are asked in the Summer round. For the</w:t>
      </w:r>
      <w:r>
        <w:rPr>
          <w:spacing w:val="-12"/>
        </w:rPr>
        <w:t xml:space="preserve"> </w:t>
      </w:r>
      <w:r>
        <w:t>Facility interview, we are requesting clearance for the eligibility screener and the baseline</w:t>
      </w:r>
      <w:r>
        <w:rPr>
          <w:spacing w:val="-20"/>
        </w:rPr>
        <w:t xml:space="preserve"> </w:t>
      </w:r>
      <w:r>
        <w:t>instrument.</w:t>
      </w:r>
    </w:p>
    <w:p w14:paraId="4EF1764C" w14:textId="48ED1D2D" w:rsidR="00E93F95" w:rsidRPr="00041CE4" w:rsidRDefault="00E93F95">
      <w:pPr>
        <w:pStyle w:val="BodyText"/>
        <w:spacing w:before="163" w:line="259" w:lineRule="auto"/>
        <w:ind w:right="119"/>
        <w:rPr>
          <w:b/>
        </w:rPr>
      </w:pPr>
      <w:r w:rsidRPr="00041CE4">
        <w:rPr>
          <w:b/>
        </w:rPr>
        <w:t>Changes in this clearance request to the Community Questionnaire</w:t>
      </w:r>
    </w:p>
    <w:p w14:paraId="7A2E1477" w14:textId="77777777" w:rsidR="003E4D31" w:rsidRDefault="002A6BCA">
      <w:pPr>
        <w:pStyle w:val="BodyText"/>
        <w:spacing w:before="163" w:line="259" w:lineRule="auto"/>
        <w:ind w:right="119"/>
      </w:pPr>
      <w:r>
        <w:t>OMB previously approved changes to the Community questionnaire made in Rounds 73, 74,</w:t>
      </w:r>
      <w:r>
        <w:rPr>
          <w:spacing w:val="-10"/>
        </w:rPr>
        <w:t xml:space="preserve"> </w:t>
      </w:r>
      <w:r>
        <w:t>and 75 through non-substantive change requests. CMS is requesting the following changes in</w:t>
      </w:r>
      <w:r>
        <w:rPr>
          <w:spacing w:val="-15"/>
        </w:rPr>
        <w:t xml:space="preserve"> </w:t>
      </w:r>
      <w:r>
        <w:t xml:space="preserve">content to the approved Community questionnaire beginning in Round 76. </w:t>
      </w:r>
      <w:r w:rsidR="00E93F95">
        <w:t xml:space="preserve">  </w:t>
      </w:r>
    </w:p>
    <w:p w14:paraId="7FAC0E82" w14:textId="77777777" w:rsidR="003E4D31" w:rsidRPr="003A799E" w:rsidRDefault="003E4D31" w:rsidP="003E4D31">
      <w:pPr>
        <w:pStyle w:val="BodyText"/>
        <w:numPr>
          <w:ilvl w:val="1"/>
          <w:numId w:val="4"/>
        </w:numPr>
        <w:tabs>
          <w:tab w:val="left" w:pos="840"/>
        </w:tabs>
        <w:spacing w:before="2" w:line="259" w:lineRule="auto"/>
        <w:ind w:right="479"/>
        <w:rPr>
          <w:rFonts w:cs="Times New Roman"/>
        </w:rPr>
      </w:pPr>
      <w:r w:rsidRPr="003E4D31">
        <w:t>The addition of a new section on Use of Nicotine and Alcohol (NAQ). This new</w:t>
      </w:r>
      <w:r w:rsidRPr="003E4D31">
        <w:rPr>
          <w:spacing w:val="-18"/>
        </w:rPr>
        <w:t xml:space="preserve"> </w:t>
      </w:r>
      <w:r w:rsidRPr="003E4D31">
        <w:t>section incorporates current measures of nicotine and alcohol use, updates wording, and</w:t>
      </w:r>
      <w:r w:rsidRPr="003E4D31">
        <w:rPr>
          <w:spacing w:val="-13"/>
        </w:rPr>
        <w:t xml:space="preserve"> </w:t>
      </w:r>
      <w:r w:rsidRPr="003E4D31">
        <w:t>moves the measures into a single</w:t>
      </w:r>
      <w:r w:rsidRPr="003E4D31">
        <w:rPr>
          <w:spacing w:val="-4"/>
        </w:rPr>
        <w:t xml:space="preserve"> </w:t>
      </w:r>
      <w:r w:rsidRPr="00620955">
        <w:t>module.</w:t>
      </w:r>
    </w:p>
    <w:p w14:paraId="5AFC6E6D" w14:textId="06B586DE" w:rsidR="003E4D31" w:rsidRPr="003A799E" w:rsidRDefault="003E4D31" w:rsidP="003E4D31">
      <w:pPr>
        <w:pStyle w:val="BodyText"/>
        <w:numPr>
          <w:ilvl w:val="1"/>
          <w:numId w:val="4"/>
        </w:numPr>
        <w:tabs>
          <w:tab w:val="left" w:pos="840"/>
        </w:tabs>
        <w:spacing w:before="2" w:line="259" w:lineRule="auto"/>
        <w:ind w:right="479"/>
        <w:rPr>
          <w:rFonts w:cs="Times New Roman"/>
        </w:rPr>
      </w:pPr>
      <w:r w:rsidRPr="003E4D31">
        <w:t>Updating the Health Status and Functioning (HFQ) module to use more</w:t>
      </w:r>
      <w:r w:rsidRPr="003E4D31">
        <w:rPr>
          <w:spacing w:val="-14"/>
        </w:rPr>
        <w:t xml:space="preserve"> </w:t>
      </w:r>
      <w:r w:rsidRPr="003E4D31">
        <w:t>current terminology and improve mental health measures as specified in the DHHS</w:t>
      </w:r>
      <w:r w:rsidRPr="003E4D31">
        <w:rPr>
          <w:spacing w:val="-15"/>
        </w:rPr>
        <w:t xml:space="preserve"> </w:t>
      </w:r>
      <w:r w:rsidRPr="00620955">
        <w:t>standards.</w:t>
      </w:r>
    </w:p>
    <w:p w14:paraId="21253B78" w14:textId="77777777" w:rsidR="003E4D31" w:rsidRDefault="003E4D31" w:rsidP="003E4D31">
      <w:pPr>
        <w:pStyle w:val="ListParagraph"/>
        <w:numPr>
          <w:ilvl w:val="1"/>
          <w:numId w:val="4"/>
        </w:numPr>
        <w:tabs>
          <w:tab w:val="left" w:pos="840"/>
        </w:tabs>
        <w:spacing w:line="294" w:lineRule="exact"/>
        <w:ind w:right="123"/>
        <w:rPr>
          <w:rFonts w:ascii="Times New Roman" w:eastAsia="Times New Roman" w:hAnsi="Times New Roman" w:cs="Times New Roman"/>
          <w:sz w:val="24"/>
          <w:szCs w:val="24"/>
        </w:rPr>
      </w:pPr>
      <w:r>
        <w:rPr>
          <w:rFonts w:ascii="Times New Roman"/>
          <w:sz w:val="24"/>
        </w:rPr>
        <w:t>Moving some items from HFQ into Preventive Care (PVQ) and updating</w:t>
      </w:r>
      <w:r>
        <w:rPr>
          <w:rFonts w:ascii="Times New Roman"/>
          <w:spacing w:val="-16"/>
          <w:sz w:val="24"/>
        </w:rPr>
        <w:t xml:space="preserve"> </w:t>
      </w:r>
      <w:r>
        <w:rPr>
          <w:rFonts w:ascii="Times New Roman"/>
          <w:sz w:val="24"/>
        </w:rPr>
        <w:t>terminology.</w:t>
      </w:r>
    </w:p>
    <w:p w14:paraId="2C672557" w14:textId="77777777" w:rsidR="003E4D31" w:rsidRDefault="003E4D31" w:rsidP="003E4D31">
      <w:pPr>
        <w:pStyle w:val="ListParagraph"/>
        <w:numPr>
          <w:ilvl w:val="1"/>
          <w:numId w:val="4"/>
        </w:numPr>
        <w:tabs>
          <w:tab w:val="left" w:pos="840"/>
        </w:tabs>
        <w:spacing w:before="23" w:line="274" w:lineRule="exact"/>
        <w:ind w:right="250"/>
        <w:rPr>
          <w:rFonts w:ascii="Times New Roman" w:eastAsia="Times New Roman" w:hAnsi="Times New Roman" w:cs="Times New Roman"/>
          <w:sz w:val="24"/>
          <w:szCs w:val="24"/>
        </w:rPr>
      </w:pPr>
      <w:r>
        <w:rPr>
          <w:rFonts w:ascii="Times New Roman"/>
          <w:sz w:val="24"/>
        </w:rPr>
        <w:t>Reducing the number of items asked in the Patient Perceptions of Integrated Care</w:t>
      </w:r>
      <w:r>
        <w:rPr>
          <w:rFonts w:ascii="Times New Roman"/>
          <w:spacing w:val="-23"/>
          <w:sz w:val="24"/>
        </w:rPr>
        <w:t xml:space="preserve"> </w:t>
      </w:r>
      <w:r>
        <w:rPr>
          <w:rFonts w:ascii="Times New Roman"/>
          <w:sz w:val="24"/>
        </w:rPr>
        <w:t>/Usual Source of Care (PPIC/USQ)</w:t>
      </w:r>
      <w:r>
        <w:rPr>
          <w:rFonts w:ascii="Times New Roman"/>
          <w:spacing w:val="-5"/>
          <w:sz w:val="24"/>
        </w:rPr>
        <w:t xml:space="preserve"> </w:t>
      </w:r>
      <w:r>
        <w:rPr>
          <w:rFonts w:ascii="Times New Roman"/>
          <w:sz w:val="24"/>
        </w:rPr>
        <w:t>section.</w:t>
      </w:r>
    </w:p>
    <w:p w14:paraId="0C103DAB" w14:textId="77777777" w:rsidR="003E4D31" w:rsidRDefault="003E4D31" w:rsidP="003E4D31">
      <w:pPr>
        <w:pStyle w:val="ListParagraph"/>
        <w:numPr>
          <w:ilvl w:val="1"/>
          <w:numId w:val="4"/>
        </w:numPr>
        <w:tabs>
          <w:tab w:val="left" w:pos="840"/>
        </w:tabs>
        <w:spacing w:before="21" w:line="274" w:lineRule="exact"/>
        <w:ind w:right="163"/>
        <w:rPr>
          <w:rFonts w:ascii="Times New Roman" w:eastAsia="Times New Roman" w:hAnsi="Times New Roman" w:cs="Times New Roman"/>
          <w:sz w:val="24"/>
          <w:szCs w:val="24"/>
        </w:rPr>
      </w:pPr>
      <w:r>
        <w:rPr>
          <w:rFonts w:ascii="Times New Roman"/>
          <w:sz w:val="24"/>
        </w:rPr>
        <w:t>Adding a question to the Demographics and Income (DIQ) module that measures</w:t>
      </w:r>
      <w:r>
        <w:rPr>
          <w:rFonts w:ascii="Times New Roman"/>
          <w:spacing w:val="-23"/>
          <w:sz w:val="24"/>
        </w:rPr>
        <w:t xml:space="preserve"> </w:t>
      </w:r>
      <w:r>
        <w:rPr>
          <w:rFonts w:ascii="Times New Roman"/>
          <w:sz w:val="24"/>
        </w:rPr>
        <w:t>English literacy among respondents with Limited English</w:t>
      </w:r>
      <w:r>
        <w:rPr>
          <w:rFonts w:ascii="Times New Roman"/>
          <w:spacing w:val="-6"/>
          <w:sz w:val="24"/>
        </w:rPr>
        <w:t xml:space="preserve"> </w:t>
      </w:r>
      <w:r>
        <w:rPr>
          <w:rFonts w:ascii="Times New Roman"/>
          <w:sz w:val="24"/>
        </w:rPr>
        <w:t>Proficiency.</w:t>
      </w:r>
    </w:p>
    <w:p w14:paraId="38279157" w14:textId="5CD4EC6D" w:rsidR="00AB5BE2" w:rsidRDefault="002A6BCA">
      <w:pPr>
        <w:pStyle w:val="BodyText"/>
        <w:spacing w:before="163" w:line="259" w:lineRule="auto"/>
        <w:ind w:right="119"/>
      </w:pPr>
      <w:r>
        <w:t>The goal of most of</w:t>
      </w:r>
      <w:r>
        <w:rPr>
          <w:spacing w:val="-11"/>
        </w:rPr>
        <w:t xml:space="preserve"> </w:t>
      </w:r>
      <w:r>
        <w:t>these changes is to bring the MCBS questionnaire in line with other national surveys (e.g., the</w:t>
      </w:r>
      <w:r>
        <w:rPr>
          <w:spacing w:val="-15"/>
        </w:rPr>
        <w:t xml:space="preserve"> </w:t>
      </w:r>
      <w:r>
        <w:t>National Health and Aging Trends Study (NHATS) and the National Health and Nutrition</w:t>
      </w:r>
      <w:r>
        <w:rPr>
          <w:spacing w:val="-9"/>
        </w:rPr>
        <w:t xml:space="preserve"> </w:t>
      </w:r>
      <w:r>
        <w:t>Examination Survey (NHANES)) that have more current wording of questions and response categories</w:t>
      </w:r>
      <w:r>
        <w:rPr>
          <w:spacing w:val="-11"/>
        </w:rPr>
        <w:t xml:space="preserve"> </w:t>
      </w:r>
      <w:r>
        <w:t xml:space="preserve">with well-established measures. </w:t>
      </w:r>
      <w:r>
        <w:rPr>
          <w:spacing w:val="-3"/>
        </w:rPr>
        <w:t xml:space="preserve">In </w:t>
      </w:r>
      <w:r>
        <w:t xml:space="preserve">addition, the HHS Data Council has issued guidelines and new standards for measurement of certain topics which require revisions to </w:t>
      </w:r>
      <w:r>
        <w:lastRenderedPageBreak/>
        <w:t>the</w:t>
      </w:r>
      <w:r>
        <w:rPr>
          <w:spacing w:val="-12"/>
        </w:rPr>
        <w:t xml:space="preserve"> </w:t>
      </w:r>
      <w:r>
        <w:t>MCBS. Specifically:</w:t>
      </w:r>
    </w:p>
    <w:p w14:paraId="60FF7ADD" w14:textId="77777777" w:rsidR="00AB5BE2" w:rsidRDefault="00AB5BE2">
      <w:pPr>
        <w:spacing w:before="1"/>
        <w:rPr>
          <w:rFonts w:ascii="Times New Roman" w:eastAsia="Times New Roman" w:hAnsi="Times New Roman" w:cs="Times New Roman"/>
          <w:sz w:val="26"/>
          <w:szCs w:val="26"/>
        </w:rPr>
      </w:pPr>
    </w:p>
    <w:p w14:paraId="44195C55" w14:textId="26540D5C" w:rsidR="00AB5BE2" w:rsidRPr="00041CE4" w:rsidRDefault="002A6BCA" w:rsidP="00620955">
      <w:pPr>
        <w:pStyle w:val="ListParagraph"/>
        <w:numPr>
          <w:ilvl w:val="0"/>
          <w:numId w:val="3"/>
        </w:numPr>
        <w:tabs>
          <w:tab w:val="left" w:pos="461"/>
        </w:tabs>
        <w:spacing w:line="259" w:lineRule="auto"/>
        <w:ind w:right="149"/>
        <w:rPr>
          <w:rFonts w:ascii="Times New Roman" w:eastAsia="Times New Roman" w:hAnsi="Times New Roman" w:cs="Times New Roman"/>
          <w:sz w:val="24"/>
          <w:szCs w:val="24"/>
        </w:rPr>
      </w:pPr>
      <w:r w:rsidRPr="00041CE4">
        <w:rPr>
          <w:rFonts w:ascii="Times New Roman"/>
          <w:b/>
          <w:sz w:val="24"/>
        </w:rPr>
        <w:t xml:space="preserve">Use of Nicotine and Alcohol Module (NAQ): </w:t>
      </w:r>
      <w:r w:rsidR="00E93F95" w:rsidRPr="00041CE4">
        <w:rPr>
          <w:rFonts w:ascii="Times New Roman"/>
          <w:sz w:val="24"/>
        </w:rPr>
        <w:t>The MCBS has always asked questions about nicotine and alcohol use.  The nicotine and alcohol use questions have traditionally been a part of the Heath Status and Functioning module. This change pulls those measures out and updates them so that they follow the wording and format of other national health surveys as well as adhering to HHS Data Council Standards.</w:t>
      </w:r>
      <w:r w:rsidR="00E93F95" w:rsidRPr="00041CE4">
        <w:rPr>
          <w:rFonts w:ascii="Times New Roman"/>
          <w:b/>
          <w:sz w:val="24"/>
        </w:rPr>
        <w:t xml:space="preserve">  </w:t>
      </w:r>
      <w:r w:rsidR="00E93F95" w:rsidRPr="00041CE4">
        <w:rPr>
          <w:rFonts w:ascii="Times New Roman"/>
          <w:sz w:val="24"/>
        </w:rPr>
        <w:t>Thus, a</w:t>
      </w:r>
      <w:r w:rsidRPr="00041CE4">
        <w:rPr>
          <w:rFonts w:ascii="Times New Roman"/>
          <w:sz w:val="24"/>
        </w:rPr>
        <w:t xml:space="preserve"> new Use of Nicotine and Alcohol</w:t>
      </w:r>
      <w:r w:rsidRPr="00041CE4">
        <w:rPr>
          <w:rFonts w:ascii="Times New Roman"/>
          <w:spacing w:val="-9"/>
          <w:sz w:val="24"/>
        </w:rPr>
        <w:t xml:space="preserve"> </w:t>
      </w:r>
      <w:r w:rsidRPr="00041CE4">
        <w:rPr>
          <w:rFonts w:ascii="Times New Roman"/>
          <w:sz w:val="24"/>
        </w:rPr>
        <w:t xml:space="preserve">(ASQ) module has been added to the Community instrument starting in Round 76. </w:t>
      </w:r>
      <w:r w:rsidR="00E93F95" w:rsidRPr="00041CE4">
        <w:rPr>
          <w:rFonts w:ascii="Times New Roman"/>
          <w:sz w:val="24"/>
        </w:rPr>
        <w:t xml:space="preserve">These measures provide important information on the health status and health care utilization of Medicare beneficiaries. </w:t>
      </w:r>
      <w:r w:rsidRPr="00041CE4">
        <w:rPr>
          <w:rFonts w:ascii="Times New Roman"/>
          <w:sz w:val="24"/>
        </w:rPr>
        <w:t>The MCBS</w:t>
      </w:r>
      <w:r w:rsidRPr="00041CE4">
        <w:rPr>
          <w:rFonts w:ascii="Times New Roman"/>
          <w:spacing w:val="-13"/>
          <w:sz w:val="24"/>
        </w:rPr>
        <w:t xml:space="preserve"> </w:t>
      </w:r>
      <w:r w:rsidRPr="00041CE4">
        <w:rPr>
          <w:rFonts w:ascii="Times New Roman"/>
          <w:sz w:val="24"/>
        </w:rPr>
        <w:t>has currently approved questions on nicotine use and alcohol. This new section moves</w:t>
      </w:r>
      <w:r w:rsidRPr="00041CE4">
        <w:rPr>
          <w:rFonts w:ascii="Times New Roman"/>
          <w:spacing w:val="-6"/>
          <w:sz w:val="24"/>
        </w:rPr>
        <w:t xml:space="preserve"> </w:t>
      </w:r>
      <w:r w:rsidRPr="00041CE4">
        <w:rPr>
          <w:rFonts w:ascii="Times New Roman"/>
          <w:sz w:val="24"/>
        </w:rPr>
        <w:t>these measures into a single module and includes items on cigarette smoking, use of</w:t>
      </w:r>
      <w:r w:rsidRPr="00041CE4">
        <w:rPr>
          <w:rFonts w:ascii="Times New Roman"/>
          <w:spacing w:val="-7"/>
          <w:sz w:val="24"/>
        </w:rPr>
        <w:t xml:space="preserve"> </w:t>
      </w:r>
      <w:r w:rsidRPr="00041CE4">
        <w:rPr>
          <w:rFonts w:ascii="Times New Roman"/>
          <w:sz w:val="24"/>
        </w:rPr>
        <w:t>smokeless tobacco products, cigars, and pipes, use of e-cigarettes, and alcohol use. The</w:t>
      </w:r>
      <w:r w:rsidRPr="00041CE4">
        <w:rPr>
          <w:rFonts w:ascii="Times New Roman"/>
          <w:spacing w:val="-6"/>
          <w:sz w:val="24"/>
        </w:rPr>
        <w:t xml:space="preserve"> </w:t>
      </w:r>
      <w:r w:rsidRPr="00041CE4">
        <w:rPr>
          <w:rFonts w:ascii="Times New Roman"/>
          <w:sz w:val="24"/>
        </w:rPr>
        <w:t>cigarette smoking and alcohol use items are recommendations from the Department of Health</w:t>
      </w:r>
      <w:r w:rsidRPr="00041CE4">
        <w:rPr>
          <w:rFonts w:ascii="Times New Roman"/>
          <w:spacing w:val="-7"/>
          <w:sz w:val="24"/>
        </w:rPr>
        <w:t xml:space="preserve"> </w:t>
      </w:r>
      <w:r w:rsidRPr="00041CE4">
        <w:rPr>
          <w:rFonts w:ascii="Times New Roman"/>
          <w:sz w:val="24"/>
        </w:rPr>
        <w:t>and Human Services (DHHS). The items on smokeless tobacco products cigars, and pipes</w:t>
      </w:r>
      <w:r w:rsidRPr="00041CE4">
        <w:rPr>
          <w:rFonts w:ascii="Times New Roman"/>
          <w:spacing w:val="-10"/>
          <w:sz w:val="24"/>
        </w:rPr>
        <w:t xml:space="preserve"> </w:t>
      </w:r>
      <w:r w:rsidRPr="00041CE4">
        <w:rPr>
          <w:rFonts w:ascii="Times New Roman"/>
          <w:sz w:val="24"/>
        </w:rPr>
        <w:t>are from the National Survey on Drug Use and Health (NSDUH). There is one item on the use</w:t>
      </w:r>
      <w:r w:rsidRPr="00041CE4">
        <w:rPr>
          <w:rFonts w:ascii="Times New Roman"/>
          <w:spacing w:val="-18"/>
          <w:sz w:val="24"/>
        </w:rPr>
        <w:t xml:space="preserve"> </w:t>
      </w:r>
      <w:r w:rsidRPr="00041CE4">
        <w:rPr>
          <w:rFonts w:ascii="Times New Roman"/>
          <w:sz w:val="24"/>
        </w:rPr>
        <w:t>of e-cigarettes based on the final recommendation by the HHS Data Council Tobacco</w:t>
      </w:r>
      <w:r w:rsidRPr="00041CE4">
        <w:rPr>
          <w:rFonts w:ascii="Times New Roman"/>
          <w:spacing w:val="-12"/>
          <w:sz w:val="24"/>
        </w:rPr>
        <w:t xml:space="preserve"> </w:t>
      </w:r>
      <w:r w:rsidRPr="00041CE4">
        <w:rPr>
          <w:rFonts w:ascii="Times New Roman"/>
          <w:sz w:val="24"/>
        </w:rPr>
        <w:t>working group.</w:t>
      </w:r>
    </w:p>
    <w:p w14:paraId="1BF7FFE0" w14:textId="77777777" w:rsidR="00AB5BE2" w:rsidRDefault="00AB5BE2">
      <w:pPr>
        <w:spacing w:line="259" w:lineRule="auto"/>
        <w:rPr>
          <w:rFonts w:ascii="Times New Roman" w:eastAsia="Times New Roman" w:hAnsi="Times New Roman" w:cs="Times New Roman"/>
          <w:sz w:val="24"/>
          <w:szCs w:val="24"/>
        </w:rPr>
        <w:sectPr w:rsidR="00AB5BE2">
          <w:pgSz w:w="12240" w:h="15840"/>
          <w:pgMar w:top="1380" w:right="1320" w:bottom="1200" w:left="1340" w:header="0" w:footer="1015" w:gutter="0"/>
          <w:cols w:space="720"/>
        </w:sectPr>
      </w:pPr>
    </w:p>
    <w:p w14:paraId="141FE36F" w14:textId="3C22F35F" w:rsidR="00AB5BE2" w:rsidRPr="00041CE4" w:rsidRDefault="002A6BCA">
      <w:pPr>
        <w:pStyle w:val="ListParagraph"/>
        <w:numPr>
          <w:ilvl w:val="0"/>
          <w:numId w:val="3"/>
        </w:numPr>
        <w:tabs>
          <w:tab w:val="left" w:pos="461"/>
        </w:tabs>
        <w:spacing w:before="54" w:line="259" w:lineRule="auto"/>
        <w:ind w:right="156"/>
        <w:rPr>
          <w:rFonts w:ascii="Times New Roman" w:eastAsia="Times New Roman" w:hAnsi="Times New Roman" w:cs="Times New Roman"/>
          <w:sz w:val="24"/>
          <w:szCs w:val="24"/>
        </w:rPr>
      </w:pPr>
      <w:r>
        <w:rPr>
          <w:rFonts w:ascii="Times New Roman"/>
          <w:b/>
          <w:sz w:val="24"/>
        </w:rPr>
        <w:lastRenderedPageBreak/>
        <w:t xml:space="preserve">Health Status and Functioning (HFQ): </w:t>
      </w:r>
      <w:r w:rsidR="00D625EC">
        <w:rPr>
          <w:rFonts w:ascii="Times New Roman"/>
          <w:sz w:val="24"/>
        </w:rPr>
        <w:t xml:space="preserve">This section largely remains unchanged with a few exceptions.  </w:t>
      </w:r>
      <w:r>
        <w:rPr>
          <w:rFonts w:ascii="Times New Roman"/>
          <w:sz w:val="24"/>
        </w:rPr>
        <w:t>This section has been revised to add an item</w:t>
      </w:r>
      <w:r>
        <w:rPr>
          <w:rFonts w:ascii="Times New Roman"/>
          <w:spacing w:val="-12"/>
          <w:sz w:val="24"/>
        </w:rPr>
        <w:t xml:space="preserve"> </w:t>
      </w:r>
      <w:r>
        <w:rPr>
          <w:rFonts w:ascii="Times New Roman"/>
          <w:sz w:val="24"/>
        </w:rPr>
        <w:t>asking whether the respondent has ever been contacted by a collection agency because of</w:t>
      </w:r>
      <w:r>
        <w:rPr>
          <w:rFonts w:ascii="Times New Roman"/>
          <w:spacing w:val="-17"/>
          <w:sz w:val="24"/>
        </w:rPr>
        <w:t xml:space="preserve"> </w:t>
      </w:r>
      <w:r>
        <w:rPr>
          <w:rFonts w:ascii="Times New Roman"/>
          <w:sz w:val="24"/>
        </w:rPr>
        <w:t>problems paying medical bills and to revise the language for two items asking about</w:t>
      </w:r>
      <w:r>
        <w:rPr>
          <w:rFonts w:ascii="Times New Roman"/>
          <w:spacing w:val="-8"/>
          <w:sz w:val="24"/>
        </w:rPr>
        <w:t xml:space="preserve"> </w:t>
      </w:r>
      <w:r>
        <w:rPr>
          <w:rFonts w:ascii="Times New Roman"/>
          <w:sz w:val="24"/>
        </w:rPr>
        <w:t>intellectual disability</w:t>
      </w:r>
      <w:r w:rsidR="00D625EC">
        <w:rPr>
          <w:rFonts w:ascii="Times New Roman"/>
          <w:sz w:val="24"/>
        </w:rPr>
        <w:t xml:space="preserve"> to align with current national standards on how intellectual disability is referred to</w:t>
      </w:r>
      <w:r>
        <w:rPr>
          <w:rFonts w:ascii="Times New Roman"/>
          <w:sz w:val="24"/>
        </w:rPr>
        <w:t>. The language of the physical functioning items has been updated to bring it in</w:t>
      </w:r>
      <w:r>
        <w:rPr>
          <w:rFonts w:ascii="Times New Roman"/>
          <w:spacing w:val="-13"/>
          <w:sz w:val="24"/>
        </w:rPr>
        <w:t xml:space="preserve"> </w:t>
      </w:r>
      <w:r>
        <w:rPr>
          <w:rFonts w:ascii="Times New Roman"/>
          <w:sz w:val="24"/>
        </w:rPr>
        <w:t xml:space="preserve">line with the items used on the </w:t>
      </w:r>
      <w:r w:rsidR="00D625EC">
        <w:rPr>
          <w:rFonts w:ascii="Times New Roman"/>
          <w:sz w:val="24"/>
        </w:rPr>
        <w:t xml:space="preserve">NAGI disability scale, the standard used for geriatric respondents and used on other federally supported studies such as the Health and Retirement Study (HRS), sponsored by the NIA and NIH.  </w:t>
      </w:r>
      <w:r>
        <w:rPr>
          <w:rFonts w:ascii="Times New Roman"/>
          <w:sz w:val="24"/>
        </w:rPr>
        <w:t xml:space="preserve">We have also </w:t>
      </w:r>
      <w:r w:rsidR="00D625EC">
        <w:rPr>
          <w:rFonts w:ascii="Times New Roman"/>
          <w:sz w:val="24"/>
        </w:rPr>
        <w:t xml:space="preserve">modernized </w:t>
      </w:r>
      <w:r w:rsidR="00433985">
        <w:rPr>
          <w:rFonts w:ascii="Times New Roman"/>
          <w:sz w:val="24"/>
        </w:rPr>
        <w:t xml:space="preserve">and aligned many health related chronic illness and disease related questions with the NHIS including:  </w:t>
      </w:r>
      <w:r w:rsidR="00D625EC">
        <w:rPr>
          <w:rFonts w:ascii="Times New Roman"/>
          <w:sz w:val="24"/>
        </w:rPr>
        <w:t>our</w:t>
      </w:r>
      <w:r w:rsidR="00D625EC">
        <w:rPr>
          <w:rFonts w:ascii="Times New Roman"/>
          <w:spacing w:val="-12"/>
          <w:sz w:val="24"/>
        </w:rPr>
        <w:t xml:space="preserve"> </w:t>
      </w:r>
      <w:r>
        <w:rPr>
          <w:rFonts w:ascii="Times New Roman"/>
          <w:sz w:val="24"/>
        </w:rPr>
        <w:t>specific cancer diagnoses</w:t>
      </w:r>
      <w:r w:rsidR="00433985">
        <w:rPr>
          <w:rFonts w:ascii="Times New Roman"/>
          <w:sz w:val="24"/>
        </w:rPr>
        <w:t>,</w:t>
      </w:r>
      <w:r>
        <w:rPr>
          <w:rFonts w:ascii="Times New Roman"/>
          <w:sz w:val="24"/>
        </w:rPr>
        <w:t>the language in the arthritis items</w:t>
      </w:r>
      <w:r w:rsidR="00433985">
        <w:rPr>
          <w:rFonts w:ascii="Times New Roman"/>
          <w:sz w:val="24"/>
        </w:rPr>
        <w:t xml:space="preserve">, </w:t>
      </w:r>
      <w:r>
        <w:rPr>
          <w:rFonts w:ascii="Times New Roman"/>
          <w:sz w:val="24"/>
        </w:rPr>
        <w:t>the language in</w:t>
      </w:r>
      <w:r>
        <w:rPr>
          <w:rFonts w:ascii="Times New Roman"/>
          <w:spacing w:val="-10"/>
          <w:sz w:val="24"/>
        </w:rPr>
        <w:t xml:space="preserve"> </w:t>
      </w:r>
      <w:r>
        <w:rPr>
          <w:rFonts w:ascii="Times New Roman"/>
          <w:sz w:val="24"/>
        </w:rPr>
        <w:t>the stroke items</w:t>
      </w:r>
      <w:r w:rsidR="00433985">
        <w:rPr>
          <w:rFonts w:ascii="Times New Roman"/>
          <w:sz w:val="24"/>
        </w:rPr>
        <w:t xml:space="preserve">, </w:t>
      </w:r>
      <w:r>
        <w:rPr>
          <w:rFonts w:ascii="Times New Roman"/>
          <w:sz w:val="24"/>
        </w:rPr>
        <w:t>and the heart disease items</w:t>
      </w:r>
      <w:r w:rsidR="00433985">
        <w:rPr>
          <w:rFonts w:ascii="Times New Roman"/>
          <w:sz w:val="24"/>
        </w:rPr>
        <w:t xml:space="preserve">.  </w:t>
      </w:r>
      <w:r>
        <w:rPr>
          <w:rFonts w:ascii="Times New Roman"/>
          <w:sz w:val="24"/>
        </w:rPr>
        <w:t>These modifications are to align</w:t>
      </w:r>
      <w:r>
        <w:rPr>
          <w:rFonts w:ascii="Times New Roman"/>
          <w:spacing w:val="-6"/>
          <w:sz w:val="24"/>
        </w:rPr>
        <w:t xml:space="preserve"> </w:t>
      </w:r>
      <w:r>
        <w:rPr>
          <w:rFonts w:ascii="Times New Roman"/>
          <w:sz w:val="24"/>
        </w:rPr>
        <w:t>the MCBS with standard language used in other federal surveys</w:t>
      </w:r>
      <w:r w:rsidR="00433985">
        <w:rPr>
          <w:rFonts w:ascii="Times New Roman"/>
          <w:sz w:val="24"/>
        </w:rPr>
        <w:t xml:space="preserve"> a</w:t>
      </w:r>
      <w:r>
        <w:rPr>
          <w:rFonts w:ascii="Times New Roman"/>
          <w:sz w:val="24"/>
        </w:rPr>
        <w:t>sking these same</w:t>
      </w:r>
      <w:r>
        <w:rPr>
          <w:rFonts w:ascii="Times New Roman"/>
          <w:spacing w:val="-13"/>
          <w:sz w:val="24"/>
        </w:rPr>
        <w:t xml:space="preserve"> </w:t>
      </w:r>
      <w:r w:rsidR="00433985">
        <w:rPr>
          <w:rFonts w:ascii="Times New Roman"/>
          <w:sz w:val="24"/>
        </w:rPr>
        <w:t xml:space="preserve">questions, </w:t>
      </w:r>
      <w:r w:rsidR="00433985" w:rsidRPr="00433985">
        <w:rPr>
          <w:rFonts w:ascii="Times New Roman"/>
          <w:sz w:val="24"/>
        </w:rPr>
        <w:t>whenever</w:t>
      </w:r>
      <w:r w:rsidR="00433985">
        <w:rPr>
          <w:rFonts w:ascii="Times New Roman"/>
          <w:sz w:val="24"/>
        </w:rPr>
        <w:t xml:space="preserve"> possible. Finally,</w:t>
      </w:r>
      <w:r>
        <w:rPr>
          <w:rFonts w:ascii="Times New Roman"/>
          <w:sz w:val="24"/>
        </w:rPr>
        <w:t>, updated measures of mental health will be added to the HFQ. These include items</w:t>
      </w:r>
      <w:r>
        <w:rPr>
          <w:rFonts w:ascii="Times New Roman"/>
          <w:spacing w:val="-10"/>
          <w:sz w:val="24"/>
        </w:rPr>
        <w:t xml:space="preserve"> </w:t>
      </w:r>
      <w:r>
        <w:rPr>
          <w:rFonts w:ascii="Times New Roman"/>
          <w:sz w:val="24"/>
        </w:rPr>
        <w:t>on depression that are part of the PHQ depression screening items and items on anxiety from</w:t>
      </w:r>
      <w:r>
        <w:rPr>
          <w:rFonts w:ascii="Times New Roman"/>
          <w:spacing w:val="-16"/>
          <w:sz w:val="24"/>
        </w:rPr>
        <w:t xml:space="preserve"> </w:t>
      </w:r>
      <w:r>
        <w:rPr>
          <w:rFonts w:ascii="Times New Roman"/>
          <w:sz w:val="24"/>
        </w:rPr>
        <w:t>the GAD screener. Both are included as recommended from the HHS guidelines for</w:t>
      </w:r>
      <w:r>
        <w:rPr>
          <w:rFonts w:ascii="Times New Roman"/>
          <w:spacing w:val="-12"/>
          <w:sz w:val="24"/>
        </w:rPr>
        <w:t xml:space="preserve"> </w:t>
      </w:r>
      <w:r>
        <w:rPr>
          <w:rFonts w:ascii="Times New Roman"/>
          <w:sz w:val="24"/>
        </w:rPr>
        <w:t>surveys wanting to include analytic co-variates on depression and</w:t>
      </w:r>
      <w:r>
        <w:rPr>
          <w:rFonts w:ascii="Times New Roman"/>
          <w:spacing w:val="-4"/>
          <w:sz w:val="24"/>
        </w:rPr>
        <w:t xml:space="preserve"> </w:t>
      </w:r>
      <w:r>
        <w:rPr>
          <w:rFonts w:ascii="Times New Roman"/>
          <w:sz w:val="24"/>
        </w:rPr>
        <w:t>anxiety.</w:t>
      </w:r>
    </w:p>
    <w:p w14:paraId="2664CF80" w14:textId="77777777" w:rsidR="00AB5BE2" w:rsidRDefault="00AB5BE2">
      <w:pPr>
        <w:spacing w:before="11"/>
        <w:rPr>
          <w:rFonts w:ascii="Times New Roman" w:eastAsia="Times New Roman" w:hAnsi="Times New Roman" w:cs="Times New Roman"/>
          <w:sz w:val="25"/>
          <w:szCs w:val="25"/>
        </w:rPr>
      </w:pPr>
    </w:p>
    <w:p w14:paraId="0479217E" w14:textId="77777777" w:rsidR="00AB5BE2" w:rsidRDefault="002A6BCA">
      <w:pPr>
        <w:pStyle w:val="ListParagraph"/>
        <w:numPr>
          <w:ilvl w:val="0"/>
          <w:numId w:val="3"/>
        </w:numPr>
        <w:tabs>
          <w:tab w:val="left" w:pos="461"/>
        </w:tabs>
        <w:spacing w:line="259" w:lineRule="auto"/>
        <w:ind w:right="150"/>
        <w:rPr>
          <w:rFonts w:ascii="Times New Roman" w:eastAsia="Times New Roman" w:hAnsi="Times New Roman" w:cs="Times New Roman"/>
          <w:sz w:val="24"/>
          <w:szCs w:val="24"/>
        </w:rPr>
      </w:pPr>
      <w:r>
        <w:rPr>
          <w:rFonts w:ascii="Times New Roman"/>
          <w:b/>
          <w:sz w:val="24"/>
        </w:rPr>
        <w:t xml:space="preserve">Preventive Care (PVQ): </w:t>
      </w:r>
      <w:r>
        <w:rPr>
          <w:rFonts w:ascii="Times New Roman"/>
          <w:sz w:val="24"/>
        </w:rPr>
        <w:t>The items on preventive care in the HFQ module have been</w:t>
      </w:r>
      <w:r>
        <w:rPr>
          <w:rFonts w:ascii="Times New Roman"/>
          <w:spacing w:val="-16"/>
          <w:sz w:val="24"/>
        </w:rPr>
        <w:t xml:space="preserve"> </w:t>
      </w:r>
      <w:r>
        <w:rPr>
          <w:rFonts w:ascii="Times New Roman"/>
          <w:sz w:val="24"/>
        </w:rPr>
        <w:t>moved into the Preventive Care (PVQ) module. They include the items on blood</w:t>
      </w:r>
      <w:r>
        <w:rPr>
          <w:rFonts w:ascii="Times New Roman"/>
          <w:spacing w:val="-10"/>
          <w:sz w:val="24"/>
        </w:rPr>
        <w:t xml:space="preserve"> </w:t>
      </w:r>
      <w:r>
        <w:rPr>
          <w:rFonts w:ascii="Times New Roman"/>
          <w:sz w:val="24"/>
        </w:rPr>
        <w:t>pressure, cholesterol, mammograms, pap smears, hysterectomy, prostate surgery, digital</w:t>
      </w:r>
      <w:r>
        <w:rPr>
          <w:rFonts w:ascii="Times New Roman"/>
          <w:spacing w:val="-7"/>
          <w:sz w:val="24"/>
        </w:rPr>
        <w:t xml:space="preserve"> </w:t>
      </w:r>
      <w:r>
        <w:rPr>
          <w:rFonts w:ascii="Times New Roman"/>
          <w:sz w:val="24"/>
        </w:rPr>
        <w:t>rectal examination, and PSA</w:t>
      </w:r>
      <w:r>
        <w:rPr>
          <w:rFonts w:ascii="Times New Roman"/>
          <w:spacing w:val="-1"/>
          <w:sz w:val="24"/>
        </w:rPr>
        <w:t xml:space="preserve"> </w:t>
      </w:r>
      <w:r>
        <w:rPr>
          <w:rFonts w:ascii="Times New Roman"/>
          <w:sz w:val="24"/>
        </w:rPr>
        <w:t>test.</w:t>
      </w:r>
    </w:p>
    <w:p w14:paraId="360696E5" w14:textId="77777777" w:rsidR="00AB5BE2" w:rsidRDefault="00AB5BE2">
      <w:pPr>
        <w:spacing w:before="10"/>
        <w:rPr>
          <w:rFonts w:ascii="Times New Roman" w:eastAsia="Times New Roman" w:hAnsi="Times New Roman" w:cs="Times New Roman"/>
          <w:sz w:val="25"/>
          <w:szCs w:val="25"/>
        </w:rPr>
      </w:pPr>
    </w:p>
    <w:p w14:paraId="35D7AAE8" w14:textId="0FD90E8C" w:rsidR="00AB5BE2" w:rsidRPr="00597AAD" w:rsidRDefault="002A6BCA" w:rsidP="006A52F0">
      <w:pPr>
        <w:pStyle w:val="ListParagraph"/>
        <w:numPr>
          <w:ilvl w:val="0"/>
          <w:numId w:val="3"/>
        </w:numPr>
        <w:tabs>
          <w:tab w:val="left" w:pos="461"/>
        </w:tabs>
        <w:spacing w:line="259" w:lineRule="auto"/>
        <w:ind w:right="164"/>
        <w:rPr>
          <w:rFonts w:ascii="Times New Roman" w:eastAsia="Times New Roman" w:hAnsi="Times New Roman" w:cs="Times New Roman"/>
          <w:sz w:val="24"/>
          <w:szCs w:val="24"/>
        </w:rPr>
      </w:pPr>
      <w:r w:rsidRPr="006A52F0">
        <w:rPr>
          <w:rFonts w:ascii="Times New Roman"/>
          <w:b/>
          <w:sz w:val="24"/>
        </w:rPr>
        <w:t xml:space="preserve">Patient Perceptions of Integrated Care (PPIC/USQ): </w:t>
      </w:r>
      <w:r w:rsidRPr="006A52F0">
        <w:rPr>
          <w:rFonts w:ascii="Times New Roman"/>
          <w:sz w:val="24"/>
        </w:rPr>
        <w:t>In Round 73, CMS</w:t>
      </w:r>
      <w:r w:rsidRPr="006A52F0">
        <w:rPr>
          <w:rFonts w:ascii="Times New Roman"/>
          <w:spacing w:val="-7"/>
          <w:sz w:val="24"/>
        </w:rPr>
        <w:t xml:space="preserve"> </w:t>
      </w:r>
      <w:r w:rsidRPr="006A52F0">
        <w:rPr>
          <w:rFonts w:ascii="Times New Roman"/>
          <w:sz w:val="24"/>
        </w:rPr>
        <w:t>consolidated usual sources of care items with other questions that measured perceptions of integrated</w:t>
      </w:r>
      <w:r w:rsidRPr="006A52F0">
        <w:rPr>
          <w:rFonts w:ascii="Times New Roman"/>
          <w:spacing w:val="-15"/>
          <w:sz w:val="24"/>
        </w:rPr>
        <w:t xml:space="preserve"> </w:t>
      </w:r>
      <w:r w:rsidRPr="006A52F0">
        <w:rPr>
          <w:rFonts w:ascii="Times New Roman"/>
          <w:sz w:val="24"/>
        </w:rPr>
        <w:t xml:space="preserve">care. </w:t>
      </w:r>
      <w:r w:rsidRPr="006A52F0">
        <w:rPr>
          <w:rFonts w:ascii="Times New Roman" w:hAnsi="Times New Roman" w:cs="Times New Roman"/>
          <w:sz w:val="24"/>
          <w:szCs w:val="24"/>
        </w:rPr>
        <w:t xml:space="preserve">In Round 76, only a </w:t>
      </w:r>
      <w:r w:rsidR="00FC23BC">
        <w:rPr>
          <w:rFonts w:ascii="Times New Roman"/>
          <w:sz w:val="24"/>
        </w:rPr>
        <w:t xml:space="preserve">subset of these questions will be asked, </w:t>
      </w:r>
      <w:r w:rsidR="00597AAD">
        <w:rPr>
          <w:rFonts w:ascii="Times New Roman" w:hAnsi="Times New Roman" w:cs="Times New Roman"/>
          <w:sz w:val="24"/>
          <w:szCs w:val="24"/>
        </w:rPr>
        <w:t xml:space="preserve">with the goal of </w:t>
      </w:r>
      <w:r w:rsidR="00B55A31">
        <w:rPr>
          <w:rFonts w:ascii="Times New Roman" w:hAnsi="Times New Roman" w:cs="Times New Roman"/>
          <w:sz w:val="24"/>
          <w:szCs w:val="24"/>
        </w:rPr>
        <w:t xml:space="preserve">reducing the administration time for the section by </w:t>
      </w:r>
      <w:r w:rsidR="00597AAD">
        <w:rPr>
          <w:rFonts w:ascii="Times New Roman" w:hAnsi="Times New Roman" w:cs="Times New Roman"/>
          <w:sz w:val="24"/>
          <w:szCs w:val="24"/>
        </w:rPr>
        <w:t>deleting the combined USQ/PPIC administered in Round 73 and revert</w:t>
      </w:r>
      <w:r w:rsidR="00B55A31">
        <w:rPr>
          <w:rFonts w:ascii="Times New Roman" w:hAnsi="Times New Roman" w:cs="Times New Roman"/>
          <w:sz w:val="24"/>
          <w:szCs w:val="24"/>
        </w:rPr>
        <w:t>ing</w:t>
      </w:r>
      <w:r w:rsidR="00597AAD">
        <w:rPr>
          <w:rFonts w:ascii="Times New Roman" w:hAnsi="Times New Roman" w:cs="Times New Roman"/>
          <w:sz w:val="24"/>
          <w:szCs w:val="24"/>
        </w:rPr>
        <w:t xml:space="preserve"> to the shorter USQ version administered in Round 70. </w:t>
      </w:r>
      <w:r w:rsidR="006A52F0" w:rsidRPr="006A52F0">
        <w:rPr>
          <w:rFonts w:ascii="Times New Roman" w:hAnsi="Times New Roman" w:cs="Times New Roman"/>
          <w:sz w:val="24"/>
          <w:szCs w:val="24"/>
        </w:rPr>
        <w:t>This entail</w:t>
      </w:r>
      <w:r w:rsidR="00597AAD">
        <w:rPr>
          <w:rFonts w:ascii="Times New Roman" w:hAnsi="Times New Roman" w:cs="Times New Roman"/>
          <w:sz w:val="24"/>
          <w:szCs w:val="24"/>
        </w:rPr>
        <w:t>s</w:t>
      </w:r>
      <w:r w:rsidR="006A52F0" w:rsidRPr="006A52F0">
        <w:rPr>
          <w:rFonts w:ascii="Times New Roman" w:hAnsi="Times New Roman" w:cs="Times New Roman"/>
          <w:sz w:val="24"/>
          <w:szCs w:val="24"/>
        </w:rPr>
        <w:t xml:space="preserve"> removing the set of </w:t>
      </w:r>
      <w:r w:rsidR="00597AAD">
        <w:rPr>
          <w:rFonts w:ascii="Times New Roman" w:hAnsi="Times New Roman" w:cs="Times New Roman"/>
          <w:sz w:val="24"/>
          <w:szCs w:val="24"/>
        </w:rPr>
        <w:t>items</w:t>
      </w:r>
      <w:r w:rsidR="00820D86">
        <w:rPr>
          <w:rFonts w:ascii="Times New Roman" w:hAnsi="Times New Roman" w:cs="Times New Roman"/>
          <w:sz w:val="24"/>
          <w:szCs w:val="24"/>
        </w:rPr>
        <w:t xml:space="preserve"> </w:t>
      </w:r>
      <w:r w:rsidR="006A52F0" w:rsidRPr="006A52F0">
        <w:rPr>
          <w:rFonts w:ascii="Times New Roman" w:hAnsi="Times New Roman" w:cs="Times New Roman"/>
          <w:sz w:val="24"/>
          <w:szCs w:val="24"/>
        </w:rPr>
        <w:t>comprising the PPIC supplement that were added to the questionnaire in R</w:t>
      </w:r>
      <w:r w:rsidR="00597AAD">
        <w:rPr>
          <w:rFonts w:ascii="Times New Roman" w:hAnsi="Times New Roman" w:cs="Times New Roman"/>
          <w:sz w:val="24"/>
          <w:szCs w:val="24"/>
        </w:rPr>
        <w:t xml:space="preserve">ound </w:t>
      </w:r>
      <w:r w:rsidR="006A52F0" w:rsidRPr="006A52F0">
        <w:rPr>
          <w:rFonts w:ascii="Times New Roman" w:hAnsi="Times New Roman" w:cs="Times New Roman"/>
          <w:sz w:val="24"/>
          <w:szCs w:val="24"/>
        </w:rPr>
        <w:t xml:space="preserve">73, including questions about the respondent’s opinions of the care they are receiving, whether the care is centered on the patient, and the level of communication between their medical providers. </w:t>
      </w:r>
      <w:r w:rsidR="00597AAD">
        <w:rPr>
          <w:rFonts w:ascii="Times New Roman" w:hAnsi="Times New Roman" w:cs="Times New Roman"/>
          <w:sz w:val="24"/>
          <w:szCs w:val="24"/>
        </w:rPr>
        <w:t xml:space="preserve">However, the shorter USQ module retains the updated “doctor or other health professional” terminology, to </w:t>
      </w:r>
      <w:r w:rsidR="006A52F0" w:rsidRPr="006A52F0">
        <w:rPr>
          <w:rFonts w:ascii="Times New Roman" w:hAnsi="Times New Roman" w:cs="Times New Roman"/>
          <w:sz w:val="24"/>
          <w:szCs w:val="24"/>
        </w:rPr>
        <w:t xml:space="preserve">standardize the medical terminology used </w:t>
      </w:r>
      <w:r w:rsidR="00597AAD">
        <w:rPr>
          <w:rFonts w:ascii="Times New Roman" w:hAnsi="Times New Roman" w:cs="Times New Roman"/>
          <w:sz w:val="24"/>
          <w:szCs w:val="24"/>
        </w:rPr>
        <w:t xml:space="preserve">throughout the questionnaire. </w:t>
      </w:r>
      <w:r w:rsidR="006A52F0" w:rsidRPr="006A52F0">
        <w:rPr>
          <w:rFonts w:ascii="Times New Roman" w:hAnsi="Times New Roman" w:cs="Times New Roman"/>
          <w:sz w:val="24"/>
          <w:szCs w:val="24"/>
        </w:rPr>
        <w:t xml:space="preserve"> </w:t>
      </w:r>
      <w:r w:rsidRPr="006A52F0">
        <w:rPr>
          <w:rFonts w:ascii="Times New Roman"/>
          <w:sz w:val="24"/>
        </w:rPr>
        <w:t xml:space="preserve">CMS </w:t>
      </w:r>
      <w:r w:rsidR="00950E92">
        <w:rPr>
          <w:rFonts w:ascii="Times New Roman"/>
          <w:sz w:val="24"/>
        </w:rPr>
        <w:t>will explore ways to potentially shorten and conduct cognitive testing of the PPIC</w:t>
      </w:r>
      <w:r w:rsidR="003110B3">
        <w:rPr>
          <w:rFonts w:ascii="Times New Roman"/>
          <w:sz w:val="24"/>
        </w:rPr>
        <w:t xml:space="preserve"> </w:t>
      </w:r>
      <w:r w:rsidR="00950E92">
        <w:rPr>
          <w:rFonts w:ascii="Times New Roman"/>
          <w:sz w:val="24"/>
        </w:rPr>
        <w:t xml:space="preserve">supplement </w:t>
      </w:r>
      <w:r w:rsidR="003110B3">
        <w:rPr>
          <w:rFonts w:ascii="Times New Roman"/>
          <w:sz w:val="24"/>
        </w:rPr>
        <w:t xml:space="preserve">before possible </w:t>
      </w:r>
      <w:r w:rsidR="00B70894">
        <w:rPr>
          <w:rFonts w:ascii="Times New Roman"/>
          <w:sz w:val="24"/>
        </w:rPr>
        <w:t xml:space="preserve">future </w:t>
      </w:r>
      <w:r w:rsidR="003110B3">
        <w:rPr>
          <w:rFonts w:ascii="Times New Roman"/>
          <w:sz w:val="24"/>
        </w:rPr>
        <w:t>re-introduction into the MCBS questionnaire</w:t>
      </w:r>
      <w:r w:rsidRPr="00597AAD">
        <w:rPr>
          <w:rFonts w:ascii="Times New Roman"/>
          <w:sz w:val="24"/>
        </w:rPr>
        <w:t>.</w:t>
      </w:r>
    </w:p>
    <w:p w14:paraId="2DC44659" w14:textId="77777777" w:rsidR="00AB5BE2" w:rsidRDefault="00AB5BE2">
      <w:pPr>
        <w:spacing w:before="10"/>
        <w:rPr>
          <w:rFonts w:ascii="Times New Roman" w:eastAsia="Times New Roman" w:hAnsi="Times New Roman" w:cs="Times New Roman"/>
          <w:sz w:val="25"/>
          <w:szCs w:val="25"/>
        </w:rPr>
      </w:pPr>
    </w:p>
    <w:p w14:paraId="5DCB836C" w14:textId="77777777" w:rsidR="00AB5BE2" w:rsidRDefault="002A6BCA">
      <w:pPr>
        <w:pStyle w:val="ListParagraph"/>
        <w:numPr>
          <w:ilvl w:val="0"/>
          <w:numId w:val="3"/>
        </w:numPr>
        <w:tabs>
          <w:tab w:val="left" w:pos="461"/>
        </w:tabs>
        <w:spacing w:line="259" w:lineRule="auto"/>
        <w:ind w:right="196"/>
        <w:rPr>
          <w:rFonts w:ascii="Times New Roman" w:eastAsia="Times New Roman" w:hAnsi="Times New Roman" w:cs="Times New Roman"/>
          <w:sz w:val="24"/>
          <w:szCs w:val="24"/>
        </w:rPr>
      </w:pPr>
      <w:r>
        <w:rPr>
          <w:rFonts w:ascii="Times New Roman"/>
          <w:b/>
          <w:sz w:val="24"/>
        </w:rPr>
        <w:t xml:space="preserve">Demographics and Income (DIQ): </w:t>
      </w:r>
      <w:r>
        <w:rPr>
          <w:rFonts w:ascii="Times New Roman"/>
          <w:sz w:val="24"/>
        </w:rPr>
        <w:t>Under the MCBS Generic Clearance for</w:t>
      </w:r>
      <w:r>
        <w:rPr>
          <w:rFonts w:ascii="Times New Roman"/>
          <w:spacing w:val="-11"/>
          <w:sz w:val="24"/>
        </w:rPr>
        <w:t xml:space="preserve"> </w:t>
      </w:r>
      <w:r>
        <w:rPr>
          <w:rFonts w:ascii="Times New Roman"/>
          <w:sz w:val="24"/>
        </w:rPr>
        <w:t>Questionnaire Testing and Methodological Research clearance (OMB No. 0938-1275,</w:t>
      </w:r>
      <w:r>
        <w:rPr>
          <w:rFonts w:ascii="Times New Roman"/>
          <w:spacing w:val="-6"/>
          <w:sz w:val="24"/>
        </w:rPr>
        <w:t xml:space="preserve"> </w:t>
      </w:r>
      <w:r>
        <w:rPr>
          <w:rFonts w:ascii="Times New Roman"/>
          <w:sz w:val="24"/>
        </w:rPr>
        <w:t>exp.05/31/2018), cognitive research was conducted to test expanding the existing three questions on</w:t>
      </w:r>
      <w:r>
        <w:rPr>
          <w:rFonts w:ascii="Times New Roman"/>
          <w:spacing w:val="-13"/>
          <w:sz w:val="24"/>
        </w:rPr>
        <w:t xml:space="preserve"> </w:t>
      </w:r>
      <w:r>
        <w:rPr>
          <w:rFonts w:ascii="Times New Roman"/>
          <w:sz w:val="24"/>
        </w:rPr>
        <w:t>Limited English proficiency (LEP).  As a result of this research, a new question will be added</w:t>
      </w:r>
      <w:r>
        <w:rPr>
          <w:rFonts w:ascii="Times New Roman"/>
          <w:spacing w:val="-13"/>
          <w:sz w:val="24"/>
        </w:rPr>
        <w:t xml:space="preserve"> </w:t>
      </w:r>
      <w:r>
        <w:rPr>
          <w:rFonts w:ascii="Times New Roman"/>
          <w:sz w:val="24"/>
        </w:rPr>
        <w:t>that will measure English literacy (e.g., how well does the sample person read</w:t>
      </w:r>
      <w:r>
        <w:rPr>
          <w:rFonts w:ascii="Times New Roman"/>
          <w:spacing w:val="-9"/>
          <w:sz w:val="24"/>
        </w:rPr>
        <w:t xml:space="preserve"> </w:t>
      </w:r>
      <w:r>
        <w:rPr>
          <w:rFonts w:ascii="Times New Roman"/>
          <w:sz w:val="24"/>
        </w:rPr>
        <w:t>English). Additional research under this generic clearance was also conducted to test new questions</w:t>
      </w:r>
      <w:r>
        <w:rPr>
          <w:rFonts w:ascii="Times New Roman"/>
          <w:spacing w:val="-13"/>
          <w:sz w:val="24"/>
        </w:rPr>
        <w:t xml:space="preserve"> </w:t>
      </w:r>
      <w:r>
        <w:rPr>
          <w:rFonts w:ascii="Times New Roman"/>
          <w:sz w:val="24"/>
        </w:rPr>
        <w:t>on sexual and gender identity status. These questions will not be added to the MCBS due to</w:t>
      </w:r>
      <w:r>
        <w:rPr>
          <w:rFonts w:ascii="Times New Roman"/>
          <w:spacing w:val="-12"/>
          <w:sz w:val="24"/>
        </w:rPr>
        <w:t xml:space="preserve"> </w:t>
      </w:r>
      <w:r>
        <w:rPr>
          <w:rFonts w:ascii="Times New Roman"/>
          <w:sz w:val="24"/>
        </w:rPr>
        <w:t xml:space="preserve">the </w:t>
      </w:r>
      <w:r>
        <w:rPr>
          <w:rFonts w:ascii="Times New Roman"/>
          <w:sz w:val="24"/>
        </w:rPr>
        <w:lastRenderedPageBreak/>
        <w:t>projected low sample size that will result in insufficient power for analysis.</w:t>
      </w:r>
      <w:r>
        <w:rPr>
          <w:rFonts w:ascii="Times New Roman"/>
          <w:spacing w:val="52"/>
          <w:sz w:val="24"/>
        </w:rPr>
        <w:t xml:space="preserve"> </w:t>
      </w:r>
      <w:r>
        <w:rPr>
          <w:rFonts w:ascii="Times New Roman"/>
          <w:sz w:val="24"/>
        </w:rPr>
        <w:t>Additional background information is being provided on both of these cognitive testing protocols</w:t>
      </w:r>
      <w:r>
        <w:rPr>
          <w:rFonts w:ascii="Times New Roman"/>
          <w:spacing w:val="-11"/>
          <w:sz w:val="24"/>
        </w:rPr>
        <w:t xml:space="preserve"> </w:t>
      </w:r>
      <w:r>
        <w:rPr>
          <w:rFonts w:ascii="Times New Roman"/>
          <w:sz w:val="24"/>
        </w:rPr>
        <w:t>and the decisions</w:t>
      </w:r>
      <w:r>
        <w:rPr>
          <w:rFonts w:ascii="Times New Roman"/>
          <w:spacing w:val="-1"/>
          <w:sz w:val="24"/>
        </w:rPr>
        <w:t xml:space="preserve"> </w:t>
      </w:r>
      <w:r>
        <w:rPr>
          <w:rFonts w:ascii="Times New Roman"/>
          <w:sz w:val="24"/>
        </w:rPr>
        <w:t>made.</w:t>
      </w:r>
    </w:p>
    <w:p w14:paraId="637D9DD3" w14:textId="77777777" w:rsidR="00AB5BE2" w:rsidRDefault="002A6BCA">
      <w:pPr>
        <w:pStyle w:val="BodyText"/>
        <w:spacing w:before="163" w:line="259" w:lineRule="auto"/>
        <w:ind w:right="119"/>
      </w:pPr>
      <w:r>
        <w:t>It is likely that some Community and Facility questionnaire sections and modules will</w:t>
      </w:r>
      <w:r>
        <w:rPr>
          <w:spacing w:val="-14"/>
        </w:rPr>
        <w:t xml:space="preserve"> </w:t>
      </w:r>
      <w:r>
        <w:t>be redesigned during the 3-year clearance period, including moving, deleting, and</w:t>
      </w:r>
      <w:r>
        <w:rPr>
          <w:spacing w:val="-11"/>
        </w:rPr>
        <w:t xml:space="preserve"> </w:t>
      </w:r>
      <w:r>
        <w:t>consolidating items and modules, with the goal of reducing burden. Most of these changes will be</w:t>
      </w:r>
      <w:r>
        <w:rPr>
          <w:spacing w:val="-8"/>
        </w:rPr>
        <w:t xml:space="preserve"> </w:t>
      </w:r>
      <w:r>
        <w:t>minor, reflecting improved wording of questions and response categories; many of the changes</w:t>
      </w:r>
      <w:r>
        <w:rPr>
          <w:spacing w:val="-13"/>
        </w:rPr>
        <w:t xml:space="preserve"> </w:t>
      </w:r>
      <w:r>
        <w:t>will substitute current MCBS questions with similar questions taken from other national surveys.</w:t>
      </w:r>
      <w:r>
        <w:rPr>
          <w:spacing w:val="-11"/>
        </w:rPr>
        <w:t xml:space="preserve"> </w:t>
      </w:r>
      <w:r>
        <w:t>Any of these non-substantive changes will be submitted to OMB for approval. If the</w:t>
      </w:r>
      <w:r>
        <w:rPr>
          <w:spacing w:val="-10"/>
        </w:rPr>
        <w:t xml:space="preserve"> </w:t>
      </w:r>
      <w:r>
        <w:t>questionnaire changes are deemed substantive, CMS will submit a new request for revision of the</w:t>
      </w:r>
      <w:r>
        <w:rPr>
          <w:spacing w:val="-8"/>
        </w:rPr>
        <w:t xml:space="preserve"> </w:t>
      </w:r>
      <w:r>
        <w:t>currently approved</w:t>
      </w:r>
      <w:r>
        <w:rPr>
          <w:spacing w:val="-4"/>
        </w:rPr>
        <w:t xml:space="preserve"> </w:t>
      </w:r>
      <w:r>
        <w:t>collection.</w:t>
      </w:r>
    </w:p>
    <w:p w14:paraId="1391DA13" w14:textId="69CC6B59" w:rsidR="00AB5BE2" w:rsidRDefault="002A6BCA" w:rsidP="00D20D24">
      <w:pPr>
        <w:pStyle w:val="Heading1"/>
        <w:numPr>
          <w:ilvl w:val="0"/>
          <w:numId w:val="5"/>
        </w:numPr>
        <w:tabs>
          <w:tab w:val="left" w:pos="327"/>
        </w:tabs>
        <w:ind w:left="326" w:hanging="226"/>
        <w:sectPr w:rsidR="00AB5BE2">
          <w:pgSz w:w="12240" w:h="15840"/>
          <w:pgMar w:top="1380" w:right="1320" w:bottom="1200" w:left="1340" w:header="0" w:footer="1015" w:gutter="0"/>
          <w:cols w:space="720"/>
        </w:sectPr>
      </w:pPr>
      <w:r>
        <w:t>Rounds 76 through 83 data collection procedures.</w:t>
      </w:r>
    </w:p>
    <w:p w14:paraId="5D67CDE3" w14:textId="77777777" w:rsidR="00AB5BE2" w:rsidRDefault="002A6BCA">
      <w:pPr>
        <w:pStyle w:val="ListParagraph"/>
        <w:numPr>
          <w:ilvl w:val="0"/>
          <w:numId w:val="2"/>
        </w:numPr>
        <w:tabs>
          <w:tab w:val="left" w:pos="362"/>
        </w:tabs>
        <w:spacing w:before="54" w:line="259" w:lineRule="auto"/>
        <w:ind w:right="168" w:firstLine="0"/>
        <w:rPr>
          <w:rFonts w:ascii="Times New Roman" w:eastAsia="Times New Roman" w:hAnsi="Times New Roman" w:cs="Times New Roman"/>
          <w:sz w:val="24"/>
          <w:szCs w:val="24"/>
        </w:rPr>
      </w:pPr>
      <w:r>
        <w:rPr>
          <w:rFonts w:ascii="Times New Roman"/>
          <w:sz w:val="24"/>
        </w:rPr>
        <w:lastRenderedPageBreak/>
        <w:t>Interviews with sample persons in community. In Round 76, 79 and 82, all newly</w:t>
      </w:r>
      <w:r>
        <w:rPr>
          <w:rFonts w:ascii="Times New Roman"/>
          <w:spacing w:val="-11"/>
          <w:sz w:val="24"/>
        </w:rPr>
        <w:t xml:space="preserve"> </w:t>
      </w:r>
      <w:r>
        <w:rPr>
          <w:rFonts w:ascii="Times New Roman"/>
          <w:sz w:val="24"/>
        </w:rPr>
        <w:t>selected respondents will be sent a Community Advance Letter (Attachment 2) from the Centers</w:t>
      </w:r>
      <w:r>
        <w:rPr>
          <w:rFonts w:ascii="Times New Roman"/>
          <w:spacing w:val="-12"/>
          <w:sz w:val="24"/>
        </w:rPr>
        <w:t xml:space="preserve"> </w:t>
      </w:r>
      <w:r>
        <w:rPr>
          <w:rFonts w:ascii="Times New Roman"/>
          <w:sz w:val="24"/>
        </w:rPr>
        <w:t>for Medicare and Medicaid Services. Field interviewers will carry copies of the advance letter</w:t>
      </w:r>
      <w:r>
        <w:rPr>
          <w:rFonts w:ascii="Times New Roman"/>
          <w:spacing w:val="-13"/>
          <w:sz w:val="24"/>
        </w:rPr>
        <w:t xml:space="preserve"> </w:t>
      </w:r>
      <w:r>
        <w:rPr>
          <w:rFonts w:ascii="Times New Roman"/>
          <w:sz w:val="24"/>
        </w:rPr>
        <w:t>for respondents who do not recall receiving one in the mail, as well as a copy of the</w:t>
      </w:r>
      <w:r>
        <w:rPr>
          <w:rFonts w:ascii="Times New Roman"/>
          <w:spacing w:val="-14"/>
          <w:sz w:val="24"/>
        </w:rPr>
        <w:t xml:space="preserve"> </w:t>
      </w:r>
      <w:r>
        <w:rPr>
          <w:rFonts w:ascii="Times New Roman"/>
          <w:sz w:val="24"/>
        </w:rPr>
        <w:t>MCBS Community Brochure and At the Door Sheet (Attachment 2). This process was and will</w:t>
      </w:r>
      <w:r>
        <w:rPr>
          <w:rFonts w:ascii="Times New Roman"/>
          <w:spacing w:val="-12"/>
          <w:sz w:val="24"/>
        </w:rPr>
        <w:t xml:space="preserve"> </w:t>
      </w:r>
      <w:r>
        <w:rPr>
          <w:rFonts w:ascii="Times New Roman"/>
          <w:sz w:val="24"/>
        </w:rPr>
        <w:t>continue to remain</w:t>
      </w:r>
      <w:r>
        <w:rPr>
          <w:rFonts w:ascii="Times New Roman"/>
          <w:spacing w:val="-1"/>
          <w:sz w:val="24"/>
        </w:rPr>
        <w:t xml:space="preserve"> </w:t>
      </w:r>
      <w:r>
        <w:rPr>
          <w:rFonts w:ascii="Times New Roman"/>
          <w:sz w:val="24"/>
        </w:rPr>
        <w:t>effective.</w:t>
      </w:r>
    </w:p>
    <w:p w14:paraId="72526623" w14:textId="77777777" w:rsidR="00AB5BE2" w:rsidRDefault="002A6BCA">
      <w:pPr>
        <w:pStyle w:val="BodyText"/>
        <w:spacing w:before="163" w:line="259" w:lineRule="auto"/>
        <w:ind w:right="205"/>
      </w:pPr>
      <w:r>
        <w:t>The Community interview (Rounds 76-83) will be administered to the respondent or</w:t>
      </w:r>
      <w:r>
        <w:rPr>
          <w:spacing w:val="-10"/>
        </w:rPr>
        <w:t xml:space="preserve"> </w:t>
      </w:r>
      <w:r>
        <w:t>a designated proxy using a computer-assisted personal interviewing (CAPI) program on a</w:t>
      </w:r>
      <w:r>
        <w:rPr>
          <w:spacing w:val="-16"/>
        </w:rPr>
        <w:t xml:space="preserve"> </w:t>
      </w:r>
      <w:r>
        <w:t>laptop computer. A hard-copy representation of the continuous core for Rounds 76-83 CAPI</w:t>
      </w:r>
      <w:r>
        <w:rPr>
          <w:spacing w:val="-13"/>
        </w:rPr>
        <w:t xml:space="preserve"> </w:t>
      </w:r>
      <w:r>
        <w:t>interview for persons living in the community is shown in Attachment 3. Attachment 4 includes a copy</w:t>
      </w:r>
      <w:r>
        <w:rPr>
          <w:spacing w:val="-14"/>
        </w:rPr>
        <w:t xml:space="preserve"> </w:t>
      </w:r>
      <w:r>
        <w:t>of the instrument that is administered in the initial Supplemental interview, the</w:t>
      </w:r>
      <w:r>
        <w:rPr>
          <w:spacing w:val="-6"/>
        </w:rPr>
        <w:t xml:space="preserve"> </w:t>
      </w:r>
      <w:r>
        <w:t>Continuing interview, and the Showcards, used by the interviewer to assist in the interviewing</w:t>
      </w:r>
      <w:r>
        <w:rPr>
          <w:spacing w:val="-15"/>
        </w:rPr>
        <w:t xml:space="preserve"> </w:t>
      </w:r>
      <w:r>
        <w:t>process.</w:t>
      </w:r>
    </w:p>
    <w:p w14:paraId="5E254366" w14:textId="77777777" w:rsidR="00AB5BE2" w:rsidRDefault="002A6BCA">
      <w:pPr>
        <w:pStyle w:val="BodyText"/>
        <w:spacing w:before="161" w:line="259" w:lineRule="auto"/>
        <w:ind w:right="140"/>
      </w:pPr>
      <w:r>
        <w:t>At the completion of the Supplemental interview (Rounds 76, 79 and 82), each new</w:t>
      </w:r>
      <w:r>
        <w:rPr>
          <w:spacing w:val="34"/>
        </w:rPr>
        <w:t xml:space="preserve"> </w:t>
      </w:r>
      <w:r>
        <w:t>respondent is provided with a MCBS calendar (Attachment 2), on which he or she is encouraged to</w:t>
      </w:r>
      <w:r>
        <w:rPr>
          <w:spacing w:val="-10"/>
        </w:rPr>
        <w:t xml:space="preserve"> </w:t>
      </w:r>
      <w:r>
        <w:t>record health care events. The same calendar is provided to all Continuing Community respondents on</w:t>
      </w:r>
      <w:r>
        <w:rPr>
          <w:spacing w:val="-11"/>
        </w:rPr>
        <w:t xml:space="preserve"> </w:t>
      </w:r>
      <w:r>
        <w:t>a calendar year</w:t>
      </w:r>
      <w:r>
        <w:rPr>
          <w:spacing w:val="-6"/>
        </w:rPr>
        <w:t xml:space="preserve"> </w:t>
      </w:r>
      <w:r>
        <w:t>basis.</w:t>
      </w:r>
    </w:p>
    <w:p w14:paraId="56979577" w14:textId="77777777" w:rsidR="00AB5BE2" w:rsidRDefault="002A6BCA">
      <w:pPr>
        <w:pStyle w:val="ListParagraph"/>
        <w:numPr>
          <w:ilvl w:val="0"/>
          <w:numId w:val="2"/>
        </w:numPr>
        <w:tabs>
          <w:tab w:val="left" w:pos="363"/>
        </w:tabs>
        <w:spacing w:before="163" w:line="259" w:lineRule="auto"/>
        <w:ind w:right="236" w:firstLine="0"/>
        <w:rPr>
          <w:rFonts w:ascii="Times New Roman" w:eastAsia="Times New Roman" w:hAnsi="Times New Roman" w:cs="Times New Roman"/>
          <w:sz w:val="24"/>
          <w:szCs w:val="24"/>
        </w:rPr>
      </w:pPr>
      <w:r>
        <w:rPr>
          <w:rFonts w:ascii="Times New Roman"/>
          <w:sz w:val="24"/>
          <w:u w:val="single" w:color="000000"/>
        </w:rPr>
        <w:t xml:space="preserve">Interviews with sample persons in institutions. </w:t>
      </w:r>
      <w:r>
        <w:rPr>
          <w:rFonts w:ascii="Times New Roman"/>
          <w:sz w:val="24"/>
        </w:rPr>
        <w:t>For the initial Facility interview the</w:t>
      </w:r>
      <w:r>
        <w:rPr>
          <w:rFonts w:ascii="Times New Roman"/>
          <w:spacing w:val="-16"/>
          <w:sz w:val="24"/>
        </w:rPr>
        <w:t xml:space="preserve"> </w:t>
      </w:r>
      <w:r>
        <w:rPr>
          <w:rFonts w:ascii="Times New Roman"/>
          <w:sz w:val="24"/>
        </w:rPr>
        <w:t>Eligibility Screener, Baseline and Core Questionnaires are administered. All Facility interviews</w:t>
      </w:r>
      <w:r>
        <w:rPr>
          <w:rFonts w:ascii="Times New Roman"/>
          <w:spacing w:val="-9"/>
          <w:sz w:val="24"/>
        </w:rPr>
        <w:t xml:space="preserve"> </w:t>
      </w:r>
      <w:r>
        <w:rPr>
          <w:rFonts w:ascii="Times New Roman"/>
          <w:sz w:val="24"/>
        </w:rPr>
        <w:t>are administered to facility staff using a CAPI program on a laptop computer. For all</w:t>
      </w:r>
      <w:r>
        <w:rPr>
          <w:rFonts w:ascii="Times New Roman"/>
          <w:spacing w:val="-11"/>
          <w:sz w:val="24"/>
        </w:rPr>
        <w:t xml:space="preserve"> </w:t>
      </w:r>
      <w:r>
        <w:rPr>
          <w:rFonts w:ascii="Times New Roman"/>
          <w:sz w:val="24"/>
        </w:rPr>
        <w:t>facility residents, the Facility Eligibility Screener is administered during the Fall of each</w:t>
      </w:r>
      <w:r>
        <w:rPr>
          <w:rFonts w:ascii="Times New Roman"/>
          <w:spacing w:val="-14"/>
          <w:sz w:val="24"/>
        </w:rPr>
        <w:t xml:space="preserve"> </w:t>
      </w:r>
      <w:r>
        <w:rPr>
          <w:rFonts w:ascii="Times New Roman"/>
          <w:sz w:val="24"/>
        </w:rPr>
        <w:t>year (Attachment 5). The Facility Baseline and Core questionnaires to be used in Rounds 76-83</w:t>
      </w:r>
      <w:r>
        <w:rPr>
          <w:rFonts w:ascii="Times New Roman"/>
          <w:spacing w:val="-11"/>
          <w:sz w:val="24"/>
        </w:rPr>
        <w:t xml:space="preserve"> </w:t>
      </w:r>
      <w:r>
        <w:rPr>
          <w:rFonts w:ascii="Times New Roman"/>
          <w:sz w:val="24"/>
        </w:rPr>
        <w:t>are shown in Attachment</w:t>
      </w:r>
      <w:r>
        <w:rPr>
          <w:rFonts w:ascii="Times New Roman"/>
          <w:spacing w:val="-1"/>
          <w:sz w:val="24"/>
        </w:rPr>
        <w:t xml:space="preserve"> </w:t>
      </w:r>
      <w:r>
        <w:rPr>
          <w:rFonts w:ascii="Times New Roman"/>
          <w:sz w:val="24"/>
        </w:rPr>
        <w:t>6.</w:t>
      </w:r>
    </w:p>
    <w:p w14:paraId="104DE846" w14:textId="77777777" w:rsidR="00AB5BE2" w:rsidRDefault="002A6BCA">
      <w:pPr>
        <w:pStyle w:val="BodyText"/>
        <w:spacing w:before="164" w:line="259" w:lineRule="auto"/>
        <w:ind w:right="162"/>
      </w:pPr>
      <w:r>
        <w:t>Some facility administrators will require consent of the sample person or a next of kin</w:t>
      </w:r>
      <w:r>
        <w:rPr>
          <w:spacing w:val="-17"/>
        </w:rPr>
        <w:t xml:space="preserve"> </w:t>
      </w:r>
      <w:r>
        <w:t>before releasing any information. The data collection contractor will offer to obtain such</w:t>
      </w:r>
      <w:r>
        <w:rPr>
          <w:spacing w:val="-13"/>
        </w:rPr>
        <w:t xml:space="preserve"> </w:t>
      </w:r>
      <w:r>
        <w:t>written consent, using the Resident Consent Form, Next of Kin Consent Form, and HIPAA</w:t>
      </w:r>
      <w:r>
        <w:rPr>
          <w:spacing w:val="-6"/>
        </w:rPr>
        <w:t xml:space="preserve"> </w:t>
      </w:r>
      <w:r>
        <w:t>letter included as Attachment</w:t>
      </w:r>
      <w:r>
        <w:rPr>
          <w:spacing w:val="-2"/>
        </w:rPr>
        <w:t xml:space="preserve"> </w:t>
      </w:r>
      <w:r>
        <w:t>7.</w:t>
      </w:r>
    </w:p>
    <w:p w14:paraId="17D48A71" w14:textId="77777777" w:rsidR="00AB5BE2" w:rsidRDefault="002A6BCA">
      <w:pPr>
        <w:pStyle w:val="Heading1"/>
        <w:numPr>
          <w:ilvl w:val="0"/>
          <w:numId w:val="5"/>
        </w:numPr>
        <w:tabs>
          <w:tab w:val="left" w:pos="302"/>
        </w:tabs>
        <w:ind w:left="301" w:hanging="201"/>
        <w:rPr>
          <w:b w:val="0"/>
          <w:bCs w:val="0"/>
        </w:rPr>
      </w:pPr>
      <w:r>
        <w:t>Proxy</w:t>
      </w:r>
      <w:r>
        <w:rPr>
          <w:spacing w:val="-1"/>
        </w:rPr>
        <w:t xml:space="preserve"> </w:t>
      </w:r>
      <w:r>
        <w:t>rules.</w:t>
      </w:r>
    </w:p>
    <w:p w14:paraId="4FCFCFB1" w14:textId="77777777" w:rsidR="00AB5BE2" w:rsidRDefault="002A6BCA">
      <w:pPr>
        <w:pStyle w:val="BodyText"/>
        <w:spacing w:before="180" w:line="259" w:lineRule="auto"/>
        <w:ind w:right="196"/>
      </w:pPr>
      <w:r>
        <w:t>For Community respondents, the preferred mode is self-response. During the initial</w:t>
      </w:r>
      <w:r>
        <w:rPr>
          <w:spacing w:val="-16"/>
        </w:rPr>
        <w:t xml:space="preserve"> </w:t>
      </w:r>
      <w:r>
        <w:t>interview (with subsequent updates), respondents are asked to designate proxy respondents. These</w:t>
      </w:r>
      <w:r>
        <w:rPr>
          <w:spacing w:val="-10"/>
        </w:rPr>
        <w:t xml:space="preserve"> </w:t>
      </w:r>
      <w:r>
        <w:t xml:space="preserve">are </w:t>
      </w:r>
      <w:r>
        <w:rPr>
          <w:rFonts w:cs="Times New Roman"/>
        </w:rPr>
        <w:t>individuals who are knowledgeable about the respondent’s health care and costs</w:t>
      </w:r>
      <w:r>
        <w:rPr>
          <w:rFonts w:cs="Times New Roman"/>
          <w:spacing w:val="-6"/>
        </w:rPr>
        <w:t xml:space="preserve"> </w:t>
      </w:r>
      <w:r>
        <w:rPr>
          <w:rFonts w:cs="Times New Roman"/>
        </w:rPr>
        <w:t xml:space="preserve">and </w:t>
      </w:r>
      <w:r>
        <w:t xml:space="preserve">expenditures for this care. </w:t>
      </w:r>
      <w:r>
        <w:rPr>
          <w:spacing w:val="-3"/>
        </w:rPr>
        <w:t xml:space="preserve">In </w:t>
      </w:r>
      <w:r>
        <w:t>the MCBS, only those individuals who are designated by</w:t>
      </w:r>
      <w:r>
        <w:rPr>
          <w:spacing w:val="-8"/>
        </w:rPr>
        <w:t xml:space="preserve"> </w:t>
      </w:r>
      <w:r>
        <w:t>the respondents can serve as proxy</w:t>
      </w:r>
      <w:r>
        <w:rPr>
          <w:spacing w:val="-7"/>
        </w:rPr>
        <w:t xml:space="preserve"> </w:t>
      </w:r>
      <w:r>
        <w:t>respondents.</w:t>
      </w:r>
    </w:p>
    <w:p w14:paraId="725F8D71" w14:textId="77777777" w:rsidR="00AB5BE2" w:rsidRDefault="002A6BCA">
      <w:pPr>
        <w:pStyle w:val="BodyText"/>
        <w:spacing w:before="164" w:line="259" w:lineRule="auto"/>
        <w:ind w:right="119"/>
      </w:pPr>
      <w:r>
        <w:t>The facility setting presents a different and changing set of circumstances for the MCBS. In</w:t>
      </w:r>
      <w:r>
        <w:rPr>
          <w:spacing w:val="-21"/>
        </w:rPr>
        <w:t xml:space="preserve"> </w:t>
      </w:r>
      <w:r>
        <w:t>the past the MCBS used the policy of making no attempt to directly interview residents in a</w:t>
      </w:r>
      <w:r>
        <w:rPr>
          <w:spacing w:val="-21"/>
        </w:rPr>
        <w:t xml:space="preserve"> </w:t>
      </w:r>
      <w:r>
        <w:t>facility. But, changes in elderly care have interviewers encountering facilities, which provide a</w:t>
      </w:r>
      <w:r>
        <w:rPr>
          <w:spacing w:val="-12"/>
        </w:rPr>
        <w:t xml:space="preserve"> </w:t>
      </w:r>
      <w:r>
        <w:t>wider range of services that fall outside the scope of traditional Medicare certified facilities. In</w:t>
      </w:r>
      <w:r>
        <w:rPr>
          <w:spacing w:val="-12"/>
        </w:rPr>
        <w:t xml:space="preserve"> </w:t>
      </w:r>
      <w:r>
        <w:t>some cases, such as custodial care and assisted living communities, the best person for answering</w:t>
      </w:r>
      <w:r>
        <w:rPr>
          <w:spacing w:val="-14"/>
        </w:rPr>
        <w:t xml:space="preserve"> </w:t>
      </w:r>
      <w:r>
        <w:t>our questions is the beneficiary, rather than facility staff. MCBS interviewers are now trained</w:t>
      </w:r>
      <w:r>
        <w:rPr>
          <w:spacing w:val="-15"/>
        </w:rPr>
        <w:t xml:space="preserve"> </w:t>
      </w:r>
      <w:r>
        <w:t>to determine and seek out the appropriate source for interviewing. For persons who move in and</w:t>
      </w:r>
      <w:r>
        <w:rPr>
          <w:spacing w:val="-12"/>
        </w:rPr>
        <w:t xml:space="preserve"> </w:t>
      </w:r>
      <w:r>
        <w:t>out</w:t>
      </w:r>
    </w:p>
    <w:p w14:paraId="56C22794" w14:textId="77777777" w:rsidR="00AB5BE2" w:rsidRDefault="00AB5BE2">
      <w:pPr>
        <w:spacing w:line="259" w:lineRule="auto"/>
        <w:sectPr w:rsidR="00AB5BE2">
          <w:pgSz w:w="12240" w:h="15840"/>
          <w:pgMar w:top="1380" w:right="1320" w:bottom="1200" w:left="1340" w:header="0" w:footer="1015" w:gutter="0"/>
          <w:cols w:space="720"/>
        </w:sectPr>
      </w:pPr>
    </w:p>
    <w:p w14:paraId="71753899" w14:textId="77777777" w:rsidR="00AB5BE2" w:rsidRDefault="002A6BCA">
      <w:pPr>
        <w:pStyle w:val="BodyText"/>
        <w:spacing w:before="54" w:line="259" w:lineRule="auto"/>
        <w:ind w:right="162"/>
      </w:pPr>
      <w:r>
        <w:lastRenderedPageBreak/>
        <w:t>of long-term care facilities, standard procedures will be used to determine the best respondent</w:t>
      </w:r>
      <w:r>
        <w:rPr>
          <w:spacing w:val="-12"/>
        </w:rPr>
        <w:t xml:space="preserve"> </w:t>
      </w:r>
      <w:r>
        <w:t>to provide data about the period spent outside of such facilities. If a respondent is incarcerated,</w:t>
      </w:r>
      <w:r>
        <w:rPr>
          <w:spacing w:val="-12"/>
        </w:rPr>
        <w:t xml:space="preserve"> </w:t>
      </w:r>
      <w:r>
        <w:t>we will not seek self-</w:t>
      </w:r>
      <w:r>
        <w:rPr>
          <w:rFonts w:cs="Times New Roman"/>
        </w:rPr>
        <w:t>response within a prison, but rather monitor the respondent’s</w:t>
      </w:r>
      <w:r>
        <w:rPr>
          <w:rFonts w:cs="Times New Roman"/>
          <w:spacing w:val="-10"/>
        </w:rPr>
        <w:t xml:space="preserve"> </w:t>
      </w:r>
      <w:r>
        <w:rPr>
          <w:rFonts w:cs="Times New Roman"/>
        </w:rPr>
        <w:t xml:space="preserve">incarceration </w:t>
      </w:r>
      <w:r>
        <w:t>status should the person be released. Other institutions will be treated on a case-by-case</w:t>
      </w:r>
      <w:r>
        <w:rPr>
          <w:spacing w:val="-13"/>
        </w:rPr>
        <w:t xml:space="preserve"> </w:t>
      </w:r>
      <w:r>
        <w:t>basis.</w:t>
      </w:r>
    </w:p>
    <w:p w14:paraId="39092BA3" w14:textId="77777777" w:rsidR="00AB5BE2" w:rsidRDefault="002A6BCA">
      <w:pPr>
        <w:pStyle w:val="BodyText"/>
        <w:spacing w:before="163"/>
      </w:pPr>
      <w:bookmarkStart w:id="4" w:name="_bookmark3"/>
      <w:bookmarkEnd w:id="4"/>
      <w:r>
        <w:t>B3. Methods for Maximizing Response Rates and Deal with Issues of</w:t>
      </w:r>
      <w:r>
        <w:rPr>
          <w:spacing w:val="-9"/>
        </w:rPr>
        <w:t xml:space="preserve"> </w:t>
      </w:r>
      <w:r>
        <w:t>Non-Response</w:t>
      </w:r>
    </w:p>
    <w:p w14:paraId="2FDBCEFA" w14:textId="77777777" w:rsidR="00AB5BE2" w:rsidRDefault="00AB5BE2">
      <w:pPr>
        <w:spacing w:before="9"/>
        <w:rPr>
          <w:rFonts w:ascii="Times New Roman" w:eastAsia="Times New Roman" w:hAnsi="Times New Roman" w:cs="Times New Roman"/>
          <w:sz w:val="27"/>
          <w:szCs w:val="27"/>
        </w:rPr>
      </w:pPr>
    </w:p>
    <w:p w14:paraId="1EA02098" w14:textId="77777777" w:rsidR="00AB5BE2" w:rsidRDefault="002A6BCA">
      <w:pPr>
        <w:pStyle w:val="BodyText"/>
        <w:spacing w:line="259" w:lineRule="auto"/>
        <w:ind w:right="128"/>
      </w:pPr>
      <w:r>
        <w:t>MCBS is sampling a heterogeneous population that presents a unique challenge for</w:t>
      </w:r>
      <w:r>
        <w:rPr>
          <w:spacing w:val="-13"/>
        </w:rPr>
        <w:t xml:space="preserve"> </w:t>
      </w:r>
      <w:r>
        <w:t>maximizing response rates. The survey selects respondents from two groups</w:t>
      </w:r>
      <w:r>
        <w:rPr>
          <w:rFonts w:cs="Times New Roman"/>
        </w:rPr>
        <w:t>—</w:t>
      </w:r>
      <w:r>
        <w:t>aged and disabled</w:t>
      </w:r>
      <w:r>
        <w:rPr>
          <w:spacing w:val="-8"/>
        </w:rPr>
        <w:t xml:space="preserve"> </w:t>
      </w:r>
      <w:r>
        <w:t>Medicare beneficiaries</w:t>
      </w:r>
      <w:r>
        <w:rPr>
          <w:rFonts w:cs="Times New Roman"/>
        </w:rPr>
        <w:t>—</w:t>
      </w:r>
      <w:r>
        <w:t>who have characteristics that often lead to refusals on surveys. Increasing</w:t>
      </w:r>
      <w:r>
        <w:rPr>
          <w:spacing w:val="-11"/>
        </w:rPr>
        <w:t xml:space="preserve"> </w:t>
      </w:r>
      <w:r>
        <w:t>age, poor health or poor health of a family member are prevalent reasons for refusal. On the</w:t>
      </w:r>
      <w:r>
        <w:rPr>
          <w:spacing w:val="-9"/>
        </w:rPr>
        <w:t xml:space="preserve"> </w:t>
      </w:r>
      <w:r>
        <w:t>other hand, older persons are the least mobile segment of the population and thus less likely to be</w:t>
      </w:r>
      <w:r>
        <w:rPr>
          <w:spacing w:val="-13"/>
        </w:rPr>
        <w:t xml:space="preserve"> </w:t>
      </w:r>
      <w:r>
        <w:t>lost due to failure to locate. The disabled population tends to have a slightly higher response rate</w:t>
      </w:r>
      <w:r>
        <w:rPr>
          <w:spacing w:val="-13"/>
        </w:rPr>
        <w:t xml:space="preserve"> </w:t>
      </w:r>
      <w:r>
        <w:t>than the aged population. While the percentage of sample losses due to death is comparable to that</w:t>
      </w:r>
      <w:r>
        <w:rPr>
          <w:spacing w:val="-11"/>
        </w:rPr>
        <w:t xml:space="preserve"> </w:t>
      </w:r>
      <w:r>
        <w:t>of the 70-74, 75-79 and 80-84 age brackets, refusal rates are the lowest of all age</w:t>
      </w:r>
      <w:r>
        <w:rPr>
          <w:spacing w:val="-15"/>
        </w:rPr>
        <w:t xml:space="preserve"> </w:t>
      </w:r>
      <w:r>
        <w:t>categories.</w:t>
      </w:r>
    </w:p>
    <w:p w14:paraId="000F1D8C" w14:textId="77777777" w:rsidR="00AB5BE2" w:rsidRDefault="002A6BCA">
      <w:pPr>
        <w:pStyle w:val="BodyText"/>
        <w:spacing w:before="163" w:line="259" w:lineRule="auto"/>
        <w:ind w:right="196"/>
      </w:pPr>
      <w:r>
        <w:t>Because this is a longitudinal survey it is essential that we maximize the response rates. In</w:t>
      </w:r>
      <w:r>
        <w:rPr>
          <w:spacing w:val="-20"/>
        </w:rPr>
        <w:t xml:space="preserve"> </w:t>
      </w:r>
      <w:r>
        <w:t>order to do so, survey staff undertakes an extensive outreach effort annually. This includes</w:t>
      </w:r>
      <w:r>
        <w:rPr>
          <w:spacing w:val="-7"/>
        </w:rPr>
        <w:t xml:space="preserve"> </w:t>
      </w:r>
      <w:r>
        <w:t>the notification of government entities (CMS regional offices and hotline, carriers and</w:t>
      </w:r>
      <w:r>
        <w:rPr>
          <w:spacing w:val="-9"/>
        </w:rPr>
        <w:t xml:space="preserve"> </w:t>
      </w:r>
      <w:r>
        <w:t>fiscal intermediaries, and Social Security Offices), national organizations including the</w:t>
      </w:r>
      <w:r>
        <w:rPr>
          <w:spacing w:val="-14"/>
        </w:rPr>
        <w:t xml:space="preserve"> </w:t>
      </w:r>
      <w:r>
        <w:t>American Association of Retired Persons, The Arc of the United States, and various community</w:t>
      </w:r>
      <w:r>
        <w:rPr>
          <w:spacing w:val="-9"/>
        </w:rPr>
        <w:t xml:space="preserve"> </w:t>
      </w:r>
      <w:r>
        <w:t>groups (e.g., mayor's offices, police, social service and health departments, home health agencies,</w:t>
      </w:r>
      <w:r>
        <w:rPr>
          <w:spacing w:val="-12"/>
        </w:rPr>
        <w:t xml:space="preserve"> </w:t>
      </w:r>
      <w:r>
        <w:t>state advocates for the elderly and area agencies on aging). These efforts are undertaken to</w:t>
      </w:r>
      <w:r>
        <w:rPr>
          <w:spacing w:val="-14"/>
        </w:rPr>
        <w:t xml:space="preserve"> </w:t>
      </w:r>
      <w:r>
        <w:t>increase the likelihood that respondents would answer the MCBS questions and remain in the</w:t>
      </w:r>
      <w:r>
        <w:rPr>
          <w:spacing w:val="-5"/>
        </w:rPr>
        <w:t xml:space="preserve"> </w:t>
      </w:r>
      <w:r>
        <w:t>survey panel by: 1) informing authoritative sources to whom respondents are likely to turn if</w:t>
      </w:r>
      <w:r>
        <w:rPr>
          <w:spacing w:val="-10"/>
        </w:rPr>
        <w:t xml:space="preserve"> </w:t>
      </w:r>
      <w:r>
        <w:t>they suspect the legitimacy of the MCBS; 2) giving interviewers resources to which they can refer</w:t>
      </w:r>
      <w:r>
        <w:rPr>
          <w:spacing w:val="-20"/>
        </w:rPr>
        <w:t xml:space="preserve"> </w:t>
      </w:r>
      <w:r>
        <w:t>to reassure respondents of the legitimacy/importance of the survey; and 3) generally</w:t>
      </w:r>
      <w:r>
        <w:rPr>
          <w:spacing w:val="-11"/>
        </w:rPr>
        <w:t xml:space="preserve"> </w:t>
      </w:r>
      <w:r>
        <w:t>making information about MCBS available through senior centers, other networks to which</w:t>
      </w:r>
      <w:r>
        <w:rPr>
          <w:spacing w:val="-13"/>
        </w:rPr>
        <w:t xml:space="preserve"> </w:t>
      </w:r>
      <w:r>
        <w:t>respondents are likely to belong and through the CMS</w:t>
      </w:r>
      <w:r>
        <w:rPr>
          <w:spacing w:val="-10"/>
        </w:rPr>
        <w:t xml:space="preserve"> </w:t>
      </w:r>
      <w:r>
        <w:t>website.</w:t>
      </w:r>
    </w:p>
    <w:p w14:paraId="5EED2B6C" w14:textId="77777777" w:rsidR="00AB5BE2" w:rsidRDefault="002A6BCA">
      <w:pPr>
        <w:pStyle w:val="BodyText"/>
        <w:spacing w:before="161"/>
      </w:pPr>
      <w:r>
        <w:t>In addition to outreach, the following efforts remain in place to maintain a sense of validity</w:t>
      </w:r>
      <w:r>
        <w:rPr>
          <w:spacing w:val="-17"/>
        </w:rPr>
        <w:t xml:space="preserve"> </w:t>
      </w:r>
      <w:r>
        <w:t>and relevance among the survey</w:t>
      </w:r>
      <w:r>
        <w:rPr>
          <w:spacing w:val="-7"/>
        </w:rPr>
        <w:t xml:space="preserve"> </w:t>
      </w:r>
      <w:r>
        <w:t>participants.</w:t>
      </w:r>
    </w:p>
    <w:p w14:paraId="4BA7A47A" w14:textId="77777777" w:rsidR="00AB5BE2" w:rsidRDefault="002A6BCA">
      <w:pPr>
        <w:pStyle w:val="ListParagraph"/>
        <w:numPr>
          <w:ilvl w:val="0"/>
          <w:numId w:val="1"/>
        </w:numPr>
        <w:tabs>
          <w:tab w:val="left" w:pos="821"/>
        </w:tabs>
        <w:ind w:right="129"/>
        <w:rPr>
          <w:rFonts w:ascii="Times New Roman" w:eastAsia="Times New Roman" w:hAnsi="Times New Roman" w:cs="Times New Roman"/>
          <w:sz w:val="24"/>
          <w:szCs w:val="24"/>
        </w:rPr>
      </w:pPr>
      <w:r>
        <w:rPr>
          <w:rFonts w:ascii="Times New Roman"/>
          <w:sz w:val="24"/>
        </w:rPr>
        <w:t>An advance letter is sent to both potential sample persons and facility administrators</w:t>
      </w:r>
      <w:r>
        <w:rPr>
          <w:rFonts w:ascii="Times New Roman"/>
          <w:spacing w:val="-14"/>
          <w:sz w:val="24"/>
        </w:rPr>
        <w:t xml:space="preserve"> </w:t>
      </w:r>
      <w:r>
        <w:rPr>
          <w:rFonts w:ascii="Times New Roman"/>
          <w:sz w:val="24"/>
        </w:rPr>
        <w:t>from CMS with the Privacy Officer's signature. This includes an informational</w:t>
      </w:r>
      <w:r>
        <w:rPr>
          <w:rFonts w:ascii="Times New Roman"/>
          <w:spacing w:val="-11"/>
          <w:sz w:val="24"/>
        </w:rPr>
        <w:t xml:space="preserve"> </w:t>
      </w:r>
      <w:r>
        <w:rPr>
          <w:rFonts w:ascii="Times New Roman"/>
          <w:sz w:val="24"/>
        </w:rPr>
        <w:t>brochure answering anticipated</w:t>
      </w:r>
      <w:r>
        <w:rPr>
          <w:rFonts w:ascii="Times New Roman"/>
          <w:spacing w:val="-4"/>
          <w:sz w:val="24"/>
        </w:rPr>
        <w:t xml:space="preserve"> </w:t>
      </w:r>
      <w:r>
        <w:rPr>
          <w:rFonts w:ascii="Times New Roman"/>
          <w:sz w:val="24"/>
        </w:rPr>
        <w:t>questions.</w:t>
      </w:r>
    </w:p>
    <w:p w14:paraId="795DC66A" w14:textId="77777777" w:rsidR="00AB5BE2" w:rsidRDefault="002A6BCA">
      <w:pPr>
        <w:pStyle w:val="ListParagraph"/>
        <w:numPr>
          <w:ilvl w:val="0"/>
          <w:numId w:val="1"/>
        </w:numPr>
        <w:tabs>
          <w:tab w:val="left" w:pos="821"/>
        </w:tabs>
        <w:spacing w:before="5" w:line="274" w:lineRule="exact"/>
        <w:ind w:right="758"/>
        <w:rPr>
          <w:rFonts w:ascii="Times New Roman" w:eastAsia="Times New Roman" w:hAnsi="Times New Roman" w:cs="Times New Roman"/>
          <w:sz w:val="24"/>
          <w:szCs w:val="24"/>
        </w:rPr>
      </w:pPr>
      <w:r>
        <w:rPr>
          <w:rFonts w:ascii="Times New Roman"/>
          <w:sz w:val="24"/>
        </w:rPr>
        <w:t>A handout with Privacy Act information and an appeal to participate is given to</w:t>
      </w:r>
      <w:r>
        <w:rPr>
          <w:rFonts w:ascii="Times New Roman"/>
          <w:spacing w:val="-10"/>
          <w:sz w:val="24"/>
        </w:rPr>
        <w:t xml:space="preserve"> </w:t>
      </w:r>
      <w:r>
        <w:rPr>
          <w:rFonts w:ascii="Times New Roman"/>
          <w:sz w:val="24"/>
        </w:rPr>
        <w:t>the respondent at the door by the</w:t>
      </w:r>
      <w:r>
        <w:rPr>
          <w:rFonts w:ascii="Times New Roman"/>
          <w:spacing w:val="-6"/>
          <w:sz w:val="24"/>
        </w:rPr>
        <w:t xml:space="preserve"> </w:t>
      </w:r>
      <w:r>
        <w:rPr>
          <w:rFonts w:ascii="Times New Roman"/>
          <w:sz w:val="24"/>
        </w:rPr>
        <w:t>interviewer.</w:t>
      </w:r>
    </w:p>
    <w:p w14:paraId="1D91D881" w14:textId="77777777" w:rsidR="00AB5BE2" w:rsidRDefault="002A6BCA">
      <w:pPr>
        <w:pStyle w:val="ListParagraph"/>
        <w:numPr>
          <w:ilvl w:val="0"/>
          <w:numId w:val="1"/>
        </w:numPr>
        <w:tabs>
          <w:tab w:val="left" w:pos="821"/>
        </w:tabs>
        <w:ind w:right="1035"/>
        <w:rPr>
          <w:rFonts w:ascii="Times New Roman" w:eastAsia="Times New Roman" w:hAnsi="Times New Roman" w:cs="Times New Roman"/>
          <w:sz w:val="24"/>
          <w:szCs w:val="24"/>
        </w:rPr>
      </w:pPr>
      <w:r>
        <w:rPr>
          <w:rFonts w:ascii="Times New Roman"/>
          <w:sz w:val="24"/>
        </w:rPr>
        <w:t>Interviewer training emphasizes the difficulties in communicating with the</w:t>
      </w:r>
      <w:r>
        <w:rPr>
          <w:rFonts w:ascii="Times New Roman"/>
          <w:spacing w:val="-15"/>
          <w:sz w:val="24"/>
        </w:rPr>
        <w:t xml:space="preserve"> </w:t>
      </w:r>
      <w:r>
        <w:rPr>
          <w:rFonts w:ascii="Times New Roman"/>
          <w:sz w:val="24"/>
        </w:rPr>
        <w:t>older population and ways to overcome these</w:t>
      </w:r>
      <w:r>
        <w:rPr>
          <w:rFonts w:ascii="Times New Roman"/>
          <w:spacing w:val="-2"/>
          <w:sz w:val="24"/>
        </w:rPr>
        <w:t xml:space="preserve"> </w:t>
      </w:r>
      <w:r>
        <w:rPr>
          <w:rFonts w:ascii="Times New Roman"/>
          <w:sz w:val="24"/>
        </w:rPr>
        <w:t>difficulties.</w:t>
      </w:r>
    </w:p>
    <w:p w14:paraId="7F2B9A69" w14:textId="77777777" w:rsidR="00AB5BE2" w:rsidRDefault="002A6BCA">
      <w:pPr>
        <w:pStyle w:val="ListParagraph"/>
        <w:numPr>
          <w:ilvl w:val="0"/>
          <w:numId w:val="1"/>
        </w:numPr>
        <w:tabs>
          <w:tab w:val="left" w:pos="821"/>
        </w:tabs>
        <w:ind w:right="551"/>
        <w:jc w:val="both"/>
        <w:rPr>
          <w:rFonts w:ascii="Times New Roman" w:eastAsia="Times New Roman" w:hAnsi="Times New Roman" w:cs="Times New Roman"/>
          <w:sz w:val="24"/>
          <w:szCs w:val="24"/>
        </w:rPr>
      </w:pPr>
      <w:r>
        <w:rPr>
          <w:rFonts w:ascii="Times New Roman"/>
          <w:sz w:val="24"/>
        </w:rPr>
        <w:t>Individualized non-response letters are sent to respondents who refuse to</w:t>
      </w:r>
      <w:r>
        <w:rPr>
          <w:rFonts w:ascii="Times New Roman"/>
          <w:spacing w:val="-15"/>
          <w:sz w:val="24"/>
        </w:rPr>
        <w:t xml:space="preserve"> </w:t>
      </w:r>
      <w:r>
        <w:rPr>
          <w:rFonts w:ascii="Times New Roman"/>
          <w:sz w:val="24"/>
        </w:rPr>
        <w:t>participate. These letters are used when deemed appropriate by the field management staff.</w:t>
      </w:r>
      <w:r>
        <w:rPr>
          <w:rFonts w:ascii="Times New Roman"/>
          <w:spacing w:val="-16"/>
          <w:sz w:val="24"/>
        </w:rPr>
        <w:t xml:space="preserve"> </w:t>
      </w:r>
      <w:r>
        <w:rPr>
          <w:rFonts w:ascii="Times New Roman"/>
          <w:sz w:val="24"/>
        </w:rPr>
        <w:t>CMS staff follows up with respondents who refused because of concerns about privacy</w:t>
      </w:r>
      <w:r>
        <w:rPr>
          <w:rFonts w:ascii="Times New Roman"/>
          <w:spacing w:val="-13"/>
          <w:sz w:val="24"/>
        </w:rPr>
        <w:t xml:space="preserve"> </w:t>
      </w:r>
      <w:r>
        <w:rPr>
          <w:rFonts w:ascii="Times New Roman"/>
          <w:sz w:val="24"/>
        </w:rPr>
        <w:t>and federal sponsorship of the</w:t>
      </w:r>
      <w:r>
        <w:rPr>
          <w:rFonts w:ascii="Times New Roman"/>
          <w:spacing w:val="-2"/>
          <w:sz w:val="24"/>
        </w:rPr>
        <w:t xml:space="preserve"> </w:t>
      </w:r>
      <w:r>
        <w:rPr>
          <w:rFonts w:ascii="Times New Roman"/>
          <w:sz w:val="24"/>
        </w:rPr>
        <w:t>survey.</w:t>
      </w:r>
    </w:p>
    <w:p w14:paraId="46CFAE46" w14:textId="77777777" w:rsidR="00AB5BE2" w:rsidRDefault="002A6BCA">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Proxy respondents are sought for respondents unable to participate for</w:t>
      </w:r>
      <w:r>
        <w:rPr>
          <w:rFonts w:ascii="Times New Roman"/>
          <w:spacing w:val="-7"/>
          <w:sz w:val="24"/>
        </w:rPr>
        <w:t xml:space="preserve"> </w:t>
      </w:r>
      <w:r>
        <w:rPr>
          <w:rFonts w:ascii="Times New Roman"/>
          <w:sz w:val="24"/>
        </w:rPr>
        <w:t>themselves.</w:t>
      </w:r>
    </w:p>
    <w:p w14:paraId="285D7E49" w14:textId="77777777" w:rsidR="00AB5BE2" w:rsidRDefault="002A6BCA">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Non-respondents are re-contacted by a refusal conversion</w:t>
      </w:r>
      <w:r>
        <w:rPr>
          <w:rFonts w:ascii="Times New Roman"/>
          <w:spacing w:val="-4"/>
          <w:sz w:val="24"/>
        </w:rPr>
        <w:t xml:space="preserve"> </w:t>
      </w:r>
      <w:r>
        <w:rPr>
          <w:rFonts w:ascii="Times New Roman"/>
          <w:sz w:val="24"/>
        </w:rPr>
        <w:t>specialist.</w:t>
      </w:r>
    </w:p>
    <w:p w14:paraId="25C27B9B" w14:textId="77777777" w:rsidR="00AB5BE2" w:rsidRDefault="00AB5BE2">
      <w:pPr>
        <w:rPr>
          <w:rFonts w:ascii="Times New Roman" w:eastAsia="Times New Roman" w:hAnsi="Times New Roman" w:cs="Times New Roman"/>
          <w:sz w:val="24"/>
          <w:szCs w:val="24"/>
        </w:rPr>
        <w:sectPr w:rsidR="00AB5BE2">
          <w:pgSz w:w="12240" w:h="15840"/>
          <w:pgMar w:top="1380" w:right="1320" w:bottom="1200" w:left="1340" w:header="0" w:footer="1015" w:gutter="0"/>
          <w:cols w:space="720"/>
        </w:sectPr>
      </w:pPr>
    </w:p>
    <w:p w14:paraId="310CAEEB" w14:textId="77777777" w:rsidR="00AB5BE2" w:rsidRDefault="002A6BCA">
      <w:pPr>
        <w:pStyle w:val="ListParagraph"/>
        <w:numPr>
          <w:ilvl w:val="0"/>
          <w:numId w:val="1"/>
        </w:numPr>
        <w:tabs>
          <w:tab w:val="left" w:pos="821"/>
        </w:tabs>
        <w:spacing w:before="52"/>
        <w:ind w:right="381"/>
        <w:rPr>
          <w:rFonts w:ascii="Times New Roman" w:eastAsia="Times New Roman" w:hAnsi="Times New Roman" w:cs="Times New Roman"/>
          <w:sz w:val="24"/>
          <w:szCs w:val="24"/>
        </w:rPr>
      </w:pPr>
      <w:r>
        <w:rPr>
          <w:rFonts w:ascii="Times New Roman"/>
          <w:sz w:val="24"/>
        </w:rPr>
        <w:lastRenderedPageBreak/>
        <w:t>A dedicated project email address and toll-free number is available at NORC to</w:t>
      </w:r>
      <w:r>
        <w:rPr>
          <w:rFonts w:ascii="Times New Roman"/>
          <w:spacing w:val="-15"/>
          <w:sz w:val="24"/>
        </w:rPr>
        <w:t xml:space="preserve"> </w:t>
      </w:r>
      <w:r>
        <w:rPr>
          <w:rFonts w:ascii="Times New Roman"/>
          <w:sz w:val="24"/>
        </w:rPr>
        <w:t>answer respondent's</w:t>
      </w:r>
      <w:r>
        <w:rPr>
          <w:rFonts w:ascii="Times New Roman"/>
          <w:spacing w:val="-1"/>
          <w:sz w:val="24"/>
        </w:rPr>
        <w:t xml:space="preserve"> </w:t>
      </w:r>
      <w:r>
        <w:rPr>
          <w:rFonts w:ascii="Times New Roman"/>
          <w:sz w:val="24"/>
        </w:rPr>
        <w:t>questions.</w:t>
      </w:r>
    </w:p>
    <w:p w14:paraId="4E9F3D65" w14:textId="77777777" w:rsidR="00AB5BE2" w:rsidRDefault="002A6BCA">
      <w:pPr>
        <w:pStyle w:val="ListParagraph"/>
        <w:numPr>
          <w:ilvl w:val="0"/>
          <w:numId w:val="1"/>
        </w:numPr>
        <w:tabs>
          <w:tab w:val="left" w:pos="821"/>
        </w:tabs>
        <w:ind w:right="541"/>
        <w:rPr>
          <w:rFonts w:ascii="Times New Roman" w:eastAsia="Times New Roman" w:hAnsi="Times New Roman" w:cs="Times New Roman"/>
          <w:sz w:val="24"/>
          <w:szCs w:val="24"/>
        </w:rPr>
      </w:pPr>
      <w:r>
        <w:rPr>
          <w:rFonts w:ascii="Times New Roman"/>
          <w:sz w:val="24"/>
        </w:rPr>
        <w:t>An MCBS website maintained by NORC contains information for respondents on</w:t>
      </w:r>
      <w:r>
        <w:rPr>
          <w:rFonts w:ascii="Times New Roman"/>
          <w:spacing w:val="-10"/>
          <w:sz w:val="24"/>
        </w:rPr>
        <w:t xml:space="preserve"> </w:t>
      </w:r>
      <w:r>
        <w:rPr>
          <w:rFonts w:ascii="Times New Roman"/>
          <w:sz w:val="24"/>
        </w:rPr>
        <w:t>the project.</w:t>
      </w:r>
    </w:p>
    <w:p w14:paraId="4E03253B" w14:textId="77777777" w:rsidR="00AB5BE2" w:rsidRDefault="002A6BCA">
      <w:pPr>
        <w:pStyle w:val="ListParagraph"/>
        <w:numPr>
          <w:ilvl w:val="0"/>
          <w:numId w:val="1"/>
        </w:numPr>
        <w:tabs>
          <w:tab w:val="left" w:pos="821"/>
        </w:tabs>
        <w:rPr>
          <w:rFonts w:ascii="Times New Roman" w:eastAsia="Times New Roman" w:hAnsi="Times New Roman" w:cs="Times New Roman"/>
          <w:sz w:val="24"/>
          <w:szCs w:val="24"/>
        </w:rPr>
      </w:pPr>
      <w:r>
        <w:rPr>
          <w:rFonts w:ascii="Times New Roman" w:eastAsia="Times New Roman" w:hAnsi="Times New Roman" w:cs="Times New Roman"/>
          <w:sz w:val="24"/>
          <w:szCs w:val="24"/>
        </w:rPr>
        <w:t>An E-mail address and website are available at CMS to answer respondents’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questions.</w:t>
      </w:r>
    </w:p>
    <w:p w14:paraId="69B82498" w14:textId="77777777" w:rsidR="00AB5BE2" w:rsidRDefault="002A6BCA">
      <w:pPr>
        <w:pStyle w:val="ListParagraph"/>
        <w:numPr>
          <w:ilvl w:val="0"/>
          <w:numId w:val="1"/>
        </w:numPr>
        <w:tabs>
          <w:tab w:val="left" w:pos="821"/>
        </w:tabs>
        <w:ind w:right="205"/>
        <w:rPr>
          <w:rFonts w:ascii="Times New Roman" w:eastAsia="Times New Roman" w:hAnsi="Times New Roman" w:cs="Times New Roman"/>
          <w:sz w:val="24"/>
          <w:szCs w:val="24"/>
        </w:rPr>
      </w:pPr>
      <w:r>
        <w:rPr>
          <w:rFonts w:ascii="Times New Roman"/>
          <w:sz w:val="24"/>
        </w:rPr>
        <w:t>Respondents receive a quarterly MCBS newsletter, which includes information about</w:t>
      </w:r>
      <w:r>
        <w:rPr>
          <w:rFonts w:ascii="Times New Roman"/>
          <w:spacing w:val="-7"/>
          <w:sz w:val="24"/>
        </w:rPr>
        <w:t xml:space="preserve"> </w:t>
      </w:r>
      <w:r>
        <w:rPr>
          <w:rFonts w:ascii="Times New Roman"/>
          <w:sz w:val="24"/>
        </w:rPr>
        <w:t>the survey, as well as seasonal topics such as winter safety tips for seniors. Attachment</w:t>
      </w:r>
      <w:r>
        <w:rPr>
          <w:rFonts w:ascii="Times New Roman"/>
          <w:spacing w:val="-10"/>
          <w:sz w:val="24"/>
        </w:rPr>
        <w:t xml:space="preserve"> </w:t>
      </w:r>
      <w:r>
        <w:rPr>
          <w:rFonts w:ascii="Times New Roman"/>
          <w:sz w:val="24"/>
        </w:rPr>
        <w:t>2 contains an example of a recent</w:t>
      </w:r>
      <w:r>
        <w:rPr>
          <w:rFonts w:ascii="Times New Roman"/>
          <w:spacing w:val="-2"/>
          <w:sz w:val="24"/>
        </w:rPr>
        <w:t xml:space="preserve"> </w:t>
      </w:r>
      <w:r>
        <w:rPr>
          <w:rFonts w:ascii="Times New Roman"/>
          <w:sz w:val="24"/>
        </w:rPr>
        <w:t>newsletter.</w:t>
      </w:r>
    </w:p>
    <w:p w14:paraId="5860C517" w14:textId="77777777" w:rsidR="00AB5BE2" w:rsidRDefault="002A6BCA">
      <w:pPr>
        <w:pStyle w:val="ListParagraph"/>
        <w:numPr>
          <w:ilvl w:val="0"/>
          <w:numId w:val="1"/>
        </w:numPr>
        <w:tabs>
          <w:tab w:val="left" w:pos="821"/>
        </w:tabs>
        <w:ind w:right="508"/>
        <w:rPr>
          <w:rFonts w:ascii="Times New Roman" w:eastAsia="Times New Roman" w:hAnsi="Times New Roman" w:cs="Times New Roman"/>
          <w:sz w:val="24"/>
          <w:szCs w:val="24"/>
        </w:rPr>
      </w:pPr>
      <w:r>
        <w:rPr>
          <w:rFonts w:ascii="Times New Roman"/>
          <w:sz w:val="24"/>
        </w:rPr>
        <w:t>Whenever possible, the respondent is paired with the same interviewer throughout</w:t>
      </w:r>
      <w:r>
        <w:rPr>
          <w:rFonts w:ascii="Times New Roman"/>
          <w:spacing w:val="-10"/>
          <w:sz w:val="24"/>
        </w:rPr>
        <w:t xml:space="preserve"> </w:t>
      </w:r>
      <w:r>
        <w:rPr>
          <w:rFonts w:ascii="Times New Roman"/>
          <w:sz w:val="24"/>
        </w:rPr>
        <w:t>the survey. This maintains rapport and establishes continuity of process in the</w:t>
      </w:r>
      <w:r>
        <w:rPr>
          <w:rFonts w:ascii="Times New Roman"/>
          <w:spacing w:val="-13"/>
          <w:sz w:val="24"/>
        </w:rPr>
        <w:t xml:space="preserve"> </w:t>
      </w:r>
      <w:r>
        <w:rPr>
          <w:rFonts w:ascii="Times New Roman"/>
          <w:sz w:val="24"/>
        </w:rPr>
        <w:t>interview.</w:t>
      </w:r>
    </w:p>
    <w:p w14:paraId="1375F673" w14:textId="77777777" w:rsidR="00AB5BE2" w:rsidRDefault="002A6BCA">
      <w:pPr>
        <w:pStyle w:val="ListParagraph"/>
        <w:numPr>
          <w:ilvl w:val="0"/>
          <w:numId w:val="1"/>
        </w:numPr>
        <w:tabs>
          <w:tab w:val="left" w:pos="821"/>
        </w:tabs>
        <w:ind w:right="165"/>
        <w:rPr>
          <w:rFonts w:ascii="Times New Roman" w:eastAsia="Times New Roman" w:hAnsi="Times New Roman" w:cs="Times New Roman"/>
          <w:sz w:val="24"/>
          <w:szCs w:val="24"/>
        </w:rPr>
      </w:pPr>
      <w:r>
        <w:rPr>
          <w:rFonts w:ascii="Times New Roman"/>
          <w:sz w:val="24"/>
        </w:rPr>
        <w:t>Periodic feedback mechanisms have been established. These include describing</w:t>
      </w:r>
      <w:r>
        <w:rPr>
          <w:rFonts w:ascii="Times New Roman"/>
          <w:spacing w:val="-10"/>
          <w:sz w:val="24"/>
        </w:rPr>
        <w:t xml:space="preserve"> </w:t>
      </w:r>
      <w:r>
        <w:rPr>
          <w:rFonts w:ascii="Times New Roman"/>
          <w:sz w:val="24"/>
        </w:rPr>
        <w:t>the availability of data, types of publications presenting MCBS data and preliminary</w:t>
      </w:r>
      <w:r>
        <w:rPr>
          <w:rFonts w:ascii="Times New Roman"/>
          <w:spacing w:val="-21"/>
          <w:sz w:val="24"/>
        </w:rPr>
        <w:t xml:space="preserve"> </w:t>
      </w:r>
      <w:r>
        <w:rPr>
          <w:rFonts w:ascii="Times New Roman"/>
          <w:sz w:val="24"/>
        </w:rPr>
        <w:t>findings presented in the form of data summaries.</w:t>
      </w:r>
    </w:p>
    <w:p w14:paraId="2F7C4D41" w14:textId="77777777" w:rsidR="00AB5BE2" w:rsidRDefault="002A6BCA">
      <w:pPr>
        <w:pStyle w:val="ListParagraph"/>
        <w:numPr>
          <w:ilvl w:val="0"/>
          <w:numId w:val="1"/>
        </w:numPr>
        <w:tabs>
          <w:tab w:val="left" w:pos="821"/>
        </w:tabs>
        <w:rPr>
          <w:rFonts w:ascii="Times New Roman" w:eastAsia="Times New Roman" w:hAnsi="Times New Roman" w:cs="Times New Roman"/>
          <w:sz w:val="24"/>
          <w:szCs w:val="24"/>
        </w:rPr>
      </w:pPr>
      <w:r>
        <w:rPr>
          <w:rFonts w:ascii="Times New Roman"/>
          <w:sz w:val="24"/>
        </w:rPr>
        <w:t>We encourage personal touches, including interviewer notes and birthday</w:t>
      </w:r>
      <w:r>
        <w:rPr>
          <w:rFonts w:ascii="Times New Roman"/>
          <w:spacing w:val="-9"/>
          <w:sz w:val="24"/>
        </w:rPr>
        <w:t xml:space="preserve"> </w:t>
      </w:r>
      <w:r>
        <w:rPr>
          <w:rFonts w:ascii="Times New Roman"/>
          <w:sz w:val="24"/>
        </w:rPr>
        <w:t>cards.</w:t>
      </w:r>
    </w:p>
    <w:p w14:paraId="4EAC8849" w14:textId="77777777" w:rsidR="00AB5BE2" w:rsidRDefault="00AB5BE2">
      <w:pPr>
        <w:rPr>
          <w:rFonts w:ascii="Times New Roman" w:eastAsia="Times New Roman" w:hAnsi="Times New Roman" w:cs="Times New Roman"/>
          <w:sz w:val="24"/>
          <w:szCs w:val="24"/>
        </w:rPr>
      </w:pPr>
    </w:p>
    <w:p w14:paraId="4BF531E9" w14:textId="3B1535DA" w:rsidR="00AB5BE2" w:rsidRDefault="002A6BCA">
      <w:pPr>
        <w:pStyle w:val="BodyText"/>
        <w:ind w:right="196"/>
        <w:rPr>
          <w:sz w:val="22"/>
        </w:rPr>
      </w:pPr>
      <w:r>
        <w:t>In contrast to most surveys, the MCBS has a large amount of information to characterize</w:t>
      </w:r>
      <w:r>
        <w:rPr>
          <w:spacing w:val="-11"/>
        </w:rPr>
        <w:t xml:space="preserve"> </w:t>
      </w:r>
      <w:r>
        <w:t>non- respondents. This information, including Medicare claims data, can be used for imputation</w:t>
      </w:r>
      <w:r>
        <w:rPr>
          <w:spacing w:val="-8"/>
        </w:rPr>
        <w:t xml:space="preserve"> </w:t>
      </w:r>
      <w:r>
        <w:t>if necessary. To minimize the risk of bias from non-response</w:t>
      </w:r>
      <w:r w:rsidR="0036144A">
        <w:t>,</w:t>
      </w:r>
      <w:r>
        <w:t xml:space="preserve"> </w:t>
      </w:r>
      <w:r w:rsidR="0036144A">
        <w:t>m</w:t>
      </w:r>
      <w:r>
        <w:t xml:space="preserve">odels predicting the propensity not to respond are based upon the extensive administrative databases available and upon data from </w:t>
      </w:r>
      <w:r w:rsidR="00DB1D68">
        <w:t xml:space="preserve">each </w:t>
      </w:r>
      <w:r>
        <w:t>earlier round.</w:t>
      </w:r>
      <w:r>
        <w:rPr>
          <w:spacing w:val="-7"/>
        </w:rPr>
        <w:t xml:space="preserve"> </w:t>
      </w:r>
      <w:r>
        <w:t>We then use propensity to respond to form cells to adjust respondent weights. Simultaneously,</w:t>
      </w:r>
      <w:r>
        <w:rPr>
          <w:spacing w:val="-15"/>
        </w:rPr>
        <w:t xml:space="preserve"> </w:t>
      </w:r>
      <w:r>
        <w:t>the substantive characteristics of non-respondents will continue to be tracked in the</w:t>
      </w:r>
      <w:r>
        <w:rPr>
          <w:spacing w:val="-11"/>
        </w:rPr>
        <w:t xml:space="preserve"> </w:t>
      </w:r>
      <w:r>
        <w:t>administrative databases to monitor the risk of</w:t>
      </w:r>
      <w:r>
        <w:rPr>
          <w:spacing w:val="-4"/>
        </w:rPr>
        <w:t xml:space="preserve"> </w:t>
      </w:r>
      <w:r>
        <w:t>bias</w:t>
      </w:r>
      <w:r>
        <w:rPr>
          <w:sz w:val="22"/>
        </w:rPr>
        <w:t>.</w:t>
      </w:r>
    </w:p>
    <w:p w14:paraId="7F03A0C7" w14:textId="77777777" w:rsidR="0036144A" w:rsidRDefault="0036144A">
      <w:pPr>
        <w:pStyle w:val="BodyText"/>
        <w:ind w:right="196"/>
        <w:rPr>
          <w:sz w:val="22"/>
        </w:rPr>
      </w:pPr>
    </w:p>
    <w:p w14:paraId="0CF1758D" w14:textId="33F5A324" w:rsidR="0055256A" w:rsidRPr="00C21D69" w:rsidRDefault="0036144A" w:rsidP="000D04C8">
      <w:pPr>
        <w:pStyle w:val="BodyText"/>
        <w:ind w:right="196"/>
      </w:pPr>
      <w:r w:rsidRPr="0055256A">
        <w:rPr>
          <w:rFonts w:cs="Times New Roman"/>
        </w:rPr>
        <w:t>Over the rounds we have identified the following patterns of nonresponse, which have or have not changed over time. In the most recent three rounds we observed the following:</w:t>
      </w:r>
      <w:r w:rsidR="000D04C8">
        <w:rPr>
          <w:rFonts w:cs="Times New Roman"/>
        </w:rPr>
        <w:t xml:space="preserve"> </w:t>
      </w:r>
      <w:r w:rsidR="000D04C8">
        <w:t>t</w:t>
      </w:r>
      <w:r w:rsidR="0055256A" w:rsidRPr="0055256A">
        <w:t xml:space="preserve">he round-level response rates for continuing panels remains high, ranging from 78.5% for the 2013 panel in </w:t>
      </w:r>
      <w:r w:rsidR="000D04C8">
        <w:t>R</w:t>
      </w:r>
      <w:r w:rsidR="0055256A" w:rsidRPr="0055256A">
        <w:t xml:space="preserve">ound 70 to 99.6% for the 2010 panel in </w:t>
      </w:r>
      <w:r w:rsidR="000D04C8">
        <w:t>R</w:t>
      </w:r>
      <w:r w:rsidR="0055256A" w:rsidRPr="0055256A">
        <w:t>ound 69. Despite these high rates, each year continuing panels are subjected to a nonresponse adjustment based on new response propensity models by panel. Supplemental panels at the first</w:t>
      </w:r>
      <w:r w:rsidR="0055256A" w:rsidRPr="000D04C8">
        <w:t xml:space="preserve"> interview (e.g., the 2014 panel at </w:t>
      </w:r>
      <w:r w:rsidR="000D04C8">
        <w:t>R</w:t>
      </w:r>
      <w:r w:rsidR="0055256A" w:rsidRPr="000D04C8">
        <w:t xml:space="preserve">ound 70, show a larger propensity for nonresponse due to having never been reached prior to the first interview. In </w:t>
      </w:r>
      <w:r w:rsidR="000D04C8">
        <w:t>R</w:t>
      </w:r>
      <w:r w:rsidR="0055256A" w:rsidRPr="000D04C8">
        <w:t xml:space="preserve">ound 70 the response rate for the 2014 supplemental panel was </w:t>
      </w:r>
      <w:r w:rsidR="0055256A" w:rsidRPr="0055256A">
        <w:t>58.7%. Once again we rely on cells deriv</w:t>
      </w:r>
      <w:r w:rsidR="0055256A" w:rsidRPr="000D04C8">
        <w:t>ed from response propensity models to account for differential effects of demographic and geographic characteristics on the resulting data. In 2014 the most closely related covariates to response propensity in the supplemental panel were: the mean response rate over the previous 5 years in the same county; race (2-level black, non-black); entitlement for Part B (2-level yes, no); age category (7-level &lt;45, 45-64, 65-69, 70-74, 75-79, 80-84, 85+); and 4-level Census region. By accounting for these characteristics in constructing the adjustment cells, we reduce the potential for nonresponse bias that could arise due to these differential factors.</w:t>
      </w:r>
    </w:p>
    <w:p w14:paraId="188885DF" w14:textId="77777777" w:rsidR="00AB5BE2" w:rsidRDefault="00AB5BE2">
      <w:pPr>
        <w:spacing w:before="2"/>
        <w:rPr>
          <w:rFonts w:ascii="Times New Roman" w:eastAsia="Times New Roman" w:hAnsi="Times New Roman" w:cs="Times New Roman"/>
          <w:sz w:val="24"/>
          <w:szCs w:val="24"/>
        </w:rPr>
      </w:pPr>
    </w:p>
    <w:p w14:paraId="488487C4" w14:textId="77777777" w:rsidR="00AB5BE2" w:rsidRDefault="002A6BCA">
      <w:pPr>
        <w:pStyle w:val="BodyText"/>
      </w:pPr>
      <w:bookmarkStart w:id="5" w:name="_bookmark4"/>
      <w:bookmarkEnd w:id="5"/>
      <w:r>
        <w:t>B4. Tests of Procedures or</w:t>
      </w:r>
      <w:r>
        <w:rPr>
          <w:spacing w:val="-6"/>
        </w:rPr>
        <w:t xml:space="preserve"> </w:t>
      </w:r>
      <w:r>
        <w:t>Methods</w:t>
      </w:r>
    </w:p>
    <w:p w14:paraId="75686754" w14:textId="37BFCAFB" w:rsidR="0036144A" w:rsidRDefault="0036144A">
      <w:pPr>
        <w:pStyle w:val="BodyText"/>
        <w:spacing w:before="21" w:line="259" w:lineRule="auto"/>
        <w:ind w:right="137"/>
      </w:pPr>
      <w:r>
        <w:t xml:space="preserve">MCBS’ </w:t>
      </w:r>
      <w:r w:rsidR="002A6BCA">
        <w:t>generic clearance for Questionnaire Testing and Methodological Research for</w:t>
      </w:r>
      <w:r w:rsidR="002A6BCA">
        <w:rPr>
          <w:spacing w:val="-20"/>
        </w:rPr>
        <w:t xml:space="preserve"> </w:t>
      </w:r>
      <w:r w:rsidR="002A6BCA">
        <w:t>the MCBS was approved by OMB in May 2015 (OMB No. 0938-1275, expiration 05/31/2018).</w:t>
      </w:r>
      <w:r w:rsidR="002A6BCA">
        <w:rPr>
          <w:spacing w:val="-8"/>
        </w:rPr>
        <w:t xml:space="preserve"> </w:t>
      </w:r>
      <w:r w:rsidR="002A6BCA">
        <w:t>The generic clearance encompasses development and testing of MCBS</w:t>
      </w:r>
      <w:r w:rsidR="002A6BCA">
        <w:rPr>
          <w:spacing w:val="-8"/>
        </w:rPr>
        <w:t xml:space="preserve"> </w:t>
      </w:r>
      <w:r w:rsidR="002A6BCA">
        <w:t xml:space="preserve">questionnaires, instrumentation, and methodological experiments. </w:t>
      </w:r>
      <w:r w:rsidR="002A6BCA">
        <w:rPr>
          <w:spacing w:val="-3"/>
        </w:rPr>
        <w:t xml:space="preserve">It </w:t>
      </w:r>
      <w:r w:rsidR="002A6BCA">
        <w:t>contains approval for seven types</w:t>
      </w:r>
      <w:r w:rsidR="002A6BCA">
        <w:rPr>
          <w:spacing w:val="4"/>
        </w:rPr>
        <w:t xml:space="preserve"> </w:t>
      </w:r>
      <w:r w:rsidR="002A6BCA">
        <w:t>of potential research activities: 1) cognitive interviewing, 2) focus groups, 3) usability testing,</w:t>
      </w:r>
      <w:r w:rsidR="002A6BCA">
        <w:rPr>
          <w:spacing w:val="-15"/>
        </w:rPr>
        <w:t xml:space="preserve"> </w:t>
      </w:r>
      <w:r w:rsidR="002A6BCA">
        <w:t>4) field testing, 5) respondent debriefing questionnaire, 6) split ballot and other</w:t>
      </w:r>
      <w:r w:rsidR="002A6BCA">
        <w:rPr>
          <w:spacing w:val="-13"/>
        </w:rPr>
        <w:t xml:space="preserve"> </w:t>
      </w:r>
      <w:r w:rsidR="002A6BCA">
        <w:t xml:space="preserve">methodological experiments, and 7) research </w:t>
      </w:r>
      <w:r w:rsidR="002A6BCA">
        <w:lastRenderedPageBreak/>
        <w:t xml:space="preserve">about incentives. </w:t>
      </w:r>
    </w:p>
    <w:p w14:paraId="5A713063" w14:textId="77777777" w:rsidR="0036144A" w:rsidRDefault="0036144A">
      <w:pPr>
        <w:pStyle w:val="BodyText"/>
        <w:spacing w:before="21" w:line="259" w:lineRule="auto"/>
        <w:ind w:right="137"/>
      </w:pPr>
    </w:p>
    <w:p w14:paraId="7579FCDF" w14:textId="5CD02729" w:rsidR="0036144A" w:rsidRDefault="00341FFE">
      <w:pPr>
        <w:pStyle w:val="BodyText"/>
        <w:spacing w:before="21" w:line="259" w:lineRule="auto"/>
        <w:ind w:right="137"/>
        <w:rPr>
          <w:spacing w:val="-3"/>
        </w:rPr>
      </w:pPr>
      <w:r>
        <w:t>Using this generic clearance, cognitive research was conducted to test expanding the existing three questions on</w:t>
      </w:r>
      <w:r>
        <w:rPr>
          <w:spacing w:val="-13"/>
        </w:rPr>
        <w:t xml:space="preserve"> </w:t>
      </w:r>
      <w:r>
        <w:t>Limited English proficiency (LEP).  As a result of this research, a new question will be added</w:t>
      </w:r>
      <w:r>
        <w:rPr>
          <w:spacing w:val="-13"/>
        </w:rPr>
        <w:t xml:space="preserve"> </w:t>
      </w:r>
      <w:r>
        <w:t>that will measure English literacy (e.g., how well does the sample person read</w:t>
      </w:r>
      <w:r>
        <w:rPr>
          <w:spacing w:val="-9"/>
        </w:rPr>
        <w:t xml:space="preserve"> </w:t>
      </w:r>
      <w:r>
        <w:t>English). Additional research under this generic clearance was also conducted to test new questions</w:t>
      </w:r>
      <w:r>
        <w:rPr>
          <w:spacing w:val="-13"/>
        </w:rPr>
        <w:t xml:space="preserve"> </w:t>
      </w:r>
      <w:r>
        <w:t>on sexual and gender identity status. These questions will not be added to the MCBS due to</w:t>
      </w:r>
      <w:r>
        <w:rPr>
          <w:spacing w:val="-12"/>
        </w:rPr>
        <w:t xml:space="preserve"> </w:t>
      </w:r>
      <w:r>
        <w:t>the projected low sample size that will result in insufficient power for analysis.</w:t>
      </w:r>
      <w:r>
        <w:rPr>
          <w:spacing w:val="52"/>
        </w:rPr>
        <w:t xml:space="preserve"> </w:t>
      </w:r>
      <w:r>
        <w:t>Additional background information is being provided on both of these cognitive testing protocols</w:t>
      </w:r>
      <w:r>
        <w:rPr>
          <w:spacing w:val="-11"/>
        </w:rPr>
        <w:t xml:space="preserve"> </w:t>
      </w:r>
      <w:r>
        <w:t>and the decisions</w:t>
      </w:r>
      <w:r>
        <w:rPr>
          <w:spacing w:val="-1"/>
        </w:rPr>
        <w:t xml:space="preserve"> </w:t>
      </w:r>
      <w:r>
        <w:t>made.</w:t>
      </w:r>
      <w:r w:rsidR="0036144A">
        <w:t xml:space="preserve"> </w:t>
      </w:r>
      <w:r>
        <w:t xml:space="preserve">  </w:t>
      </w:r>
      <w:r w:rsidR="0036144A">
        <w:t xml:space="preserve"> </w:t>
      </w:r>
    </w:p>
    <w:p w14:paraId="2FBD9E1C" w14:textId="77777777" w:rsidR="0036144A" w:rsidRDefault="0036144A">
      <w:pPr>
        <w:pStyle w:val="BodyText"/>
        <w:spacing w:before="21" w:line="259" w:lineRule="auto"/>
        <w:ind w:right="137"/>
      </w:pPr>
    </w:p>
    <w:p w14:paraId="1F59362F" w14:textId="63E6FE7B" w:rsidR="00AB5BE2" w:rsidRDefault="002A6BCA">
      <w:pPr>
        <w:pStyle w:val="BodyText"/>
        <w:spacing w:before="21" w:line="259" w:lineRule="auto"/>
        <w:ind w:right="137"/>
      </w:pPr>
      <w:r>
        <w:t>Any future changes to the MCBS instrumentation, data collection methods, or procedures that</w:t>
      </w:r>
      <w:r>
        <w:rPr>
          <w:spacing w:val="-10"/>
        </w:rPr>
        <w:t xml:space="preserve"> </w:t>
      </w:r>
      <w:r>
        <w:t>require testing will be submitted as individual collection requests under the generic clearance. The</w:t>
      </w:r>
      <w:r>
        <w:rPr>
          <w:spacing w:val="-14"/>
        </w:rPr>
        <w:t xml:space="preserve"> </w:t>
      </w:r>
      <w:r>
        <w:t>test results will be evaluated and reported to OMB before they are proposed as changes to</w:t>
      </w:r>
      <w:r>
        <w:rPr>
          <w:spacing w:val="-12"/>
        </w:rPr>
        <w:t xml:space="preserve"> </w:t>
      </w:r>
      <w:r>
        <w:t>the approved MCBS</w:t>
      </w:r>
      <w:r>
        <w:rPr>
          <w:spacing w:val="-6"/>
        </w:rPr>
        <w:t xml:space="preserve"> </w:t>
      </w:r>
      <w:r>
        <w:t>collection.</w:t>
      </w:r>
    </w:p>
    <w:p w14:paraId="3C806398" w14:textId="77777777" w:rsidR="00AB5BE2" w:rsidRDefault="002A6BCA">
      <w:pPr>
        <w:pStyle w:val="BodyText"/>
        <w:spacing w:before="164"/>
      </w:pPr>
      <w:bookmarkStart w:id="6" w:name="_bookmark5"/>
      <w:bookmarkEnd w:id="6"/>
      <w:r>
        <w:t>B5. Individuals Consulted on Statistical Aspects of</w:t>
      </w:r>
      <w:r>
        <w:rPr>
          <w:spacing w:val="-12"/>
        </w:rPr>
        <w:t xml:space="preserve"> </w:t>
      </w:r>
      <w:r>
        <w:t>Design</w:t>
      </w:r>
    </w:p>
    <w:p w14:paraId="247992BD" w14:textId="77777777" w:rsidR="00AB5BE2" w:rsidRDefault="00AB5BE2">
      <w:pPr>
        <w:spacing w:before="8"/>
        <w:rPr>
          <w:rFonts w:ascii="Times New Roman" w:eastAsia="Times New Roman" w:hAnsi="Times New Roman" w:cs="Times New Roman"/>
          <w:sz w:val="25"/>
          <w:szCs w:val="25"/>
        </w:rPr>
      </w:pPr>
    </w:p>
    <w:p w14:paraId="66FF324D" w14:textId="77777777" w:rsidR="00AB5BE2" w:rsidRDefault="002A6BCA">
      <w:pPr>
        <w:pStyle w:val="BodyText"/>
        <w:ind w:left="820" w:right="3551" w:hanging="720"/>
      </w:pPr>
      <w:r>
        <w:t>The person responsible for statistical aspects of design</w:t>
      </w:r>
      <w:r>
        <w:rPr>
          <w:spacing w:val="-11"/>
        </w:rPr>
        <w:t xml:space="preserve"> </w:t>
      </w:r>
      <w:r>
        <w:t>is: Kirk Wolter,</w:t>
      </w:r>
      <w:r>
        <w:rPr>
          <w:spacing w:val="-1"/>
        </w:rPr>
        <w:t xml:space="preserve"> </w:t>
      </w:r>
      <w:r>
        <w:t>Ph.D.</w:t>
      </w:r>
    </w:p>
    <w:p w14:paraId="6739A569" w14:textId="77777777" w:rsidR="00AB5BE2" w:rsidRDefault="002A6BCA">
      <w:pPr>
        <w:pStyle w:val="BodyText"/>
        <w:ind w:left="820"/>
      </w:pPr>
      <w:r>
        <w:t>Executive Vice</w:t>
      </w:r>
      <w:r>
        <w:rPr>
          <w:spacing w:val="-6"/>
        </w:rPr>
        <w:t xml:space="preserve"> </w:t>
      </w:r>
      <w:r>
        <w:t>President</w:t>
      </w:r>
    </w:p>
    <w:p w14:paraId="298BAD80" w14:textId="77777777" w:rsidR="00AB5BE2" w:rsidRDefault="002A6BCA">
      <w:pPr>
        <w:pStyle w:val="BodyText"/>
        <w:spacing w:before="3" w:line="276" w:lineRule="exact"/>
        <w:ind w:left="820" w:right="5101"/>
      </w:pPr>
      <w:r>
        <w:t>NORC at the University of</w:t>
      </w:r>
      <w:r>
        <w:rPr>
          <w:spacing w:val="-8"/>
        </w:rPr>
        <w:t xml:space="preserve"> </w:t>
      </w:r>
      <w:r>
        <w:t>Chicago 55 East Monroe Street, 30</w:t>
      </w:r>
      <w:r>
        <w:rPr>
          <w:position w:val="9"/>
          <w:sz w:val="16"/>
        </w:rPr>
        <w:t>th</w:t>
      </w:r>
      <w:r>
        <w:rPr>
          <w:spacing w:val="17"/>
          <w:position w:val="9"/>
          <w:sz w:val="16"/>
        </w:rPr>
        <w:t xml:space="preserve"> </w:t>
      </w:r>
      <w:r>
        <w:t>Floor Chicago,</w:t>
      </w:r>
      <w:r>
        <w:rPr>
          <w:spacing w:val="-7"/>
        </w:rPr>
        <w:t xml:space="preserve"> </w:t>
      </w:r>
      <w:r>
        <w:t>Illinois</w:t>
      </w:r>
    </w:p>
    <w:p w14:paraId="026E308A" w14:textId="77777777" w:rsidR="00AB5BE2" w:rsidRDefault="002A6BCA">
      <w:pPr>
        <w:pStyle w:val="BodyText"/>
        <w:spacing w:before="52"/>
        <w:ind w:left="820"/>
      </w:pPr>
      <w:r>
        <w:t>(312)</w:t>
      </w:r>
      <w:r>
        <w:rPr>
          <w:spacing w:val="-3"/>
        </w:rPr>
        <w:t xml:space="preserve"> </w:t>
      </w:r>
      <w:r>
        <w:t>759-4206</w:t>
      </w:r>
    </w:p>
    <w:p w14:paraId="5848C6D1" w14:textId="77777777" w:rsidR="00AB5BE2" w:rsidRDefault="00E26F8E">
      <w:pPr>
        <w:pStyle w:val="BodyText"/>
        <w:ind w:left="820"/>
      </w:pPr>
      <w:hyperlink r:id="rId16">
        <w:r w:rsidR="002A6BCA">
          <w:t>wolter-kirk@norc.org</w:t>
        </w:r>
      </w:hyperlink>
    </w:p>
    <w:p w14:paraId="7B0031F7" w14:textId="77777777" w:rsidR="00AB5BE2" w:rsidRDefault="00AB5BE2">
      <w:pPr>
        <w:rPr>
          <w:rFonts w:ascii="Times New Roman" w:eastAsia="Times New Roman" w:hAnsi="Times New Roman" w:cs="Times New Roman"/>
          <w:sz w:val="24"/>
          <w:szCs w:val="24"/>
        </w:rPr>
      </w:pPr>
    </w:p>
    <w:p w14:paraId="5189D31B" w14:textId="77777777" w:rsidR="00AB5BE2" w:rsidRDefault="002A6BCA">
      <w:pPr>
        <w:pStyle w:val="BodyText"/>
        <w:spacing w:before="182"/>
      </w:pPr>
      <w:r>
        <w:t>The contractor collecting the information is NORC at the University of</w:t>
      </w:r>
      <w:r>
        <w:rPr>
          <w:spacing w:val="-17"/>
        </w:rPr>
        <w:t xml:space="preserve"> </w:t>
      </w:r>
      <w:r>
        <w:t>Chicago.</w:t>
      </w:r>
    </w:p>
    <w:sectPr w:rsidR="00AB5BE2">
      <w:pgSz w:w="12240" w:h="15840"/>
      <w:pgMar w:top="1380" w:right="1320" w:bottom="1200" w:left="1340"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6673D" w14:textId="77777777" w:rsidR="00E26F8E" w:rsidRDefault="00E26F8E">
      <w:r>
        <w:separator/>
      </w:r>
    </w:p>
  </w:endnote>
  <w:endnote w:type="continuationSeparator" w:id="0">
    <w:p w14:paraId="30D2F180" w14:textId="77777777" w:rsidR="00E26F8E" w:rsidRDefault="00E2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6476" w14:textId="77777777" w:rsidR="00D625EC" w:rsidRDefault="00D625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811FF" w14:textId="7FB51D55" w:rsidR="00D625EC" w:rsidRDefault="00D625EC">
    <w:pPr>
      <w:spacing w:line="14" w:lineRule="auto"/>
      <w:rPr>
        <w:sz w:val="20"/>
        <w:szCs w:val="20"/>
      </w:rPr>
    </w:pPr>
    <w:r>
      <w:rPr>
        <w:noProof/>
      </w:rPr>
      <mc:AlternateContent>
        <mc:Choice Requires="wps">
          <w:drawing>
            <wp:anchor distT="0" distB="0" distL="114300" distR="114300" simplePos="0" relativeHeight="503280128" behindDoc="1" locked="0" layoutInCell="1" allowOverlap="1" wp14:anchorId="428D91D0" wp14:editId="0A2D1CC3">
              <wp:simplePos x="0" y="0"/>
              <wp:positionH relativeFrom="page">
                <wp:posOffset>6764020</wp:posOffset>
              </wp:positionH>
              <wp:positionV relativeFrom="page">
                <wp:posOffset>9274175</wp:posOffset>
              </wp:positionV>
              <wp:extent cx="121920" cy="165735"/>
              <wp:effectExtent l="127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3E84" w14:textId="77777777" w:rsidR="00D625EC" w:rsidRDefault="00D625E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C4368">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D91D0" id="_x0000_t202" coordsize="21600,21600" o:spt="202" path="m,l,21600r21600,l21600,xe">
              <v:stroke joinstyle="miter"/>
              <v:path gradientshapeok="t" o:connecttype="rect"/>
            </v:shapetype>
            <v:shape id="Text Box 3" o:spid="_x0000_s1026" type="#_x0000_t202" style="position:absolute;margin-left:532.6pt;margin-top:730.25pt;width:9.6pt;height:13.05pt;z-index:-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bzqw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" filled="f" stroked="f">
              <v:textbox inset="0,0,0,0">
                <w:txbxContent>
                  <w:p w14:paraId="2CF43E84" w14:textId="77777777" w:rsidR="00D625EC" w:rsidRDefault="00D625E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C4368">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DB7B" w14:textId="77777777" w:rsidR="00D625EC" w:rsidRDefault="00D625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5A361" w14:textId="235ED1D5" w:rsidR="00D625EC" w:rsidRDefault="00D625EC">
    <w:pPr>
      <w:spacing w:line="14" w:lineRule="auto"/>
      <w:rPr>
        <w:sz w:val="20"/>
        <w:szCs w:val="20"/>
      </w:rPr>
    </w:pPr>
    <w:r>
      <w:rPr>
        <w:noProof/>
      </w:rPr>
      <mc:AlternateContent>
        <mc:Choice Requires="wps">
          <w:drawing>
            <wp:anchor distT="0" distB="0" distL="114300" distR="114300" simplePos="0" relativeHeight="503280152" behindDoc="1" locked="0" layoutInCell="1" allowOverlap="1" wp14:anchorId="4C1FB6AC" wp14:editId="59300C90">
              <wp:simplePos x="0" y="0"/>
              <wp:positionH relativeFrom="page">
                <wp:posOffset>6704965</wp:posOffset>
              </wp:positionH>
              <wp:positionV relativeFrom="page">
                <wp:posOffset>9274175</wp:posOffset>
              </wp:positionV>
              <wp:extent cx="168910" cy="16573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21990" w14:textId="77777777" w:rsidR="00D625EC" w:rsidRDefault="00D625EC">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FB6AC" id="_x0000_t202" coordsize="21600,21600" o:spt="202" path="m,l,21600r21600,l21600,xe">
              <v:stroke joinstyle="miter"/>
              <v:path gradientshapeok="t" o:connecttype="rect"/>
            </v:shapetype>
            <v:shape id="Text Box 2" o:spid="_x0000_s1027" type="#_x0000_t202" style="position:absolute;margin-left:527.95pt;margin-top:730.25pt;width:13.3pt;height:13.05pt;z-index:-3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gc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" filled="f" stroked="f">
              <v:textbox inset="0,0,0,0">
                <w:txbxContent>
                  <w:p w14:paraId="29321990" w14:textId="77777777" w:rsidR="00D625EC" w:rsidRDefault="00D625EC">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D9EA" w14:textId="17A7258B" w:rsidR="00D625EC" w:rsidRDefault="00D625EC">
    <w:pPr>
      <w:spacing w:line="14" w:lineRule="auto"/>
      <w:rPr>
        <w:sz w:val="20"/>
        <w:szCs w:val="20"/>
      </w:rPr>
    </w:pPr>
    <w:r>
      <w:rPr>
        <w:noProof/>
      </w:rPr>
      <mc:AlternateContent>
        <mc:Choice Requires="wps">
          <w:drawing>
            <wp:anchor distT="0" distB="0" distL="114300" distR="114300" simplePos="0" relativeHeight="503280176" behindDoc="1" locked="0" layoutInCell="1" allowOverlap="1" wp14:anchorId="77AFC3B7" wp14:editId="202DC9E5">
              <wp:simplePos x="0" y="0"/>
              <wp:positionH relativeFrom="page">
                <wp:posOffset>6692265</wp:posOffset>
              </wp:positionH>
              <wp:positionV relativeFrom="page">
                <wp:posOffset>9274175</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98D84" w14:textId="77777777" w:rsidR="00D625EC" w:rsidRDefault="00D625E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C4368">
                            <w:rPr>
                              <w:rFonts w:ascii="Calibri"/>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FC3B7" id="_x0000_t202" coordsize="21600,21600" o:spt="202" path="m,l,21600r21600,l21600,xe">
              <v:stroke joinstyle="miter"/>
              <v:path gradientshapeok="t" o:connecttype="rect"/>
            </v:shapetype>
            <v:shape id="Text Box 1" o:spid="_x0000_s1028" type="#_x0000_t202" style="position:absolute;margin-left:526.95pt;margin-top:730.25pt;width:15.3pt;height:13.05pt;z-index:-3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" filled="f" stroked="f">
              <v:textbox inset="0,0,0,0">
                <w:txbxContent>
                  <w:p w14:paraId="0D998D84" w14:textId="77777777" w:rsidR="00D625EC" w:rsidRDefault="00D625EC">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9C4368">
                      <w:rPr>
                        <w:rFonts w:ascii="Calibri"/>
                        <w:noProof/>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A5197" w14:textId="77777777" w:rsidR="00E26F8E" w:rsidRDefault="00E26F8E">
      <w:r>
        <w:separator/>
      </w:r>
    </w:p>
  </w:footnote>
  <w:footnote w:type="continuationSeparator" w:id="0">
    <w:p w14:paraId="60B4B304" w14:textId="77777777" w:rsidR="00E26F8E" w:rsidRDefault="00E26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C8BAF" w14:textId="77777777" w:rsidR="00D625EC" w:rsidRDefault="00D625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0EBD2" w14:textId="77777777" w:rsidR="00D625EC" w:rsidRDefault="00D625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F35AB" w14:textId="77777777" w:rsidR="00D625EC" w:rsidRDefault="00D62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4E6F"/>
    <w:multiLevelType w:val="hybridMultilevel"/>
    <w:tmpl w:val="AEACB3A4"/>
    <w:lvl w:ilvl="0" w:tplc="7BA86F92">
      <w:start w:val="1"/>
      <w:numFmt w:val="bullet"/>
      <w:lvlText w:val=""/>
      <w:lvlJc w:val="left"/>
      <w:pPr>
        <w:ind w:left="531" w:hanging="360"/>
      </w:pPr>
      <w:rPr>
        <w:rFonts w:ascii="Symbol" w:eastAsia="Symbol" w:hAnsi="Symbol" w:hint="default"/>
        <w:spacing w:val="-1"/>
        <w:w w:val="100"/>
        <w:sz w:val="24"/>
        <w:szCs w:val="24"/>
      </w:rPr>
    </w:lvl>
    <w:lvl w:ilvl="1" w:tplc="7BA86F92">
      <w:start w:val="1"/>
      <w:numFmt w:val="bullet"/>
      <w:lvlText w:val=""/>
      <w:lvlJc w:val="left"/>
      <w:pPr>
        <w:ind w:left="840" w:hanging="360"/>
      </w:pPr>
      <w:rPr>
        <w:rFonts w:ascii="Symbol" w:eastAsia="Symbol" w:hAnsi="Symbol" w:hint="default"/>
        <w:w w:val="100"/>
        <w:sz w:val="24"/>
        <w:szCs w:val="24"/>
      </w:rPr>
    </w:lvl>
    <w:lvl w:ilvl="2" w:tplc="9F98FA56">
      <w:start w:val="1"/>
      <w:numFmt w:val="bullet"/>
      <w:lvlText w:val="•"/>
      <w:lvlJc w:val="left"/>
      <w:pPr>
        <w:ind w:left="1768" w:hanging="360"/>
      </w:pPr>
      <w:rPr>
        <w:rFonts w:hint="default"/>
      </w:rPr>
    </w:lvl>
    <w:lvl w:ilvl="3" w:tplc="7ED8AB62">
      <w:start w:val="1"/>
      <w:numFmt w:val="bullet"/>
      <w:lvlText w:val="•"/>
      <w:lvlJc w:val="left"/>
      <w:pPr>
        <w:ind w:left="2697" w:hanging="360"/>
      </w:pPr>
      <w:rPr>
        <w:rFonts w:hint="default"/>
      </w:rPr>
    </w:lvl>
    <w:lvl w:ilvl="4" w:tplc="81AABB5C">
      <w:start w:val="1"/>
      <w:numFmt w:val="bullet"/>
      <w:lvlText w:val="•"/>
      <w:lvlJc w:val="left"/>
      <w:pPr>
        <w:ind w:left="3626" w:hanging="360"/>
      </w:pPr>
      <w:rPr>
        <w:rFonts w:hint="default"/>
      </w:rPr>
    </w:lvl>
    <w:lvl w:ilvl="5" w:tplc="59AA6AC6">
      <w:start w:val="1"/>
      <w:numFmt w:val="bullet"/>
      <w:lvlText w:val="•"/>
      <w:lvlJc w:val="left"/>
      <w:pPr>
        <w:ind w:left="4555" w:hanging="360"/>
      </w:pPr>
      <w:rPr>
        <w:rFonts w:hint="default"/>
      </w:rPr>
    </w:lvl>
    <w:lvl w:ilvl="6" w:tplc="A8B840DA">
      <w:start w:val="1"/>
      <w:numFmt w:val="bullet"/>
      <w:lvlText w:val="•"/>
      <w:lvlJc w:val="left"/>
      <w:pPr>
        <w:ind w:left="5484" w:hanging="360"/>
      </w:pPr>
      <w:rPr>
        <w:rFonts w:hint="default"/>
      </w:rPr>
    </w:lvl>
    <w:lvl w:ilvl="7" w:tplc="5C56C8AE">
      <w:start w:val="1"/>
      <w:numFmt w:val="bullet"/>
      <w:lvlText w:val="•"/>
      <w:lvlJc w:val="left"/>
      <w:pPr>
        <w:ind w:left="6413" w:hanging="360"/>
      </w:pPr>
      <w:rPr>
        <w:rFonts w:hint="default"/>
      </w:rPr>
    </w:lvl>
    <w:lvl w:ilvl="8" w:tplc="47BA1F36">
      <w:start w:val="1"/>
      <w:numFmt w:val="bullet"/>
      <w:lvlText w:val="•"/>
      <w:lvlJc w:val="left"/>
      <w:pPr>
        <w:ind w:left="7342" w:hanging="360"/>
      </w:pPr>
      <w:rPr>
        <w:rFonts w:hint="default"/>
      </w:rPr>
    </w:lvl>
  </w:abstractNum>
  <w:abstractNum w:abstractNumId="1" w15:restartNumberingAfterBreak="0">
    <w:nsid w:val="1C035971"/>
    <w:multiLevelType w:val="hybridMultilevel"/>
    <w:tmpl w:val="3ABE1A2C"/>
    <w:lvl w:ilvl="0" w:tplc="849E0B68">
      <w:start w:val="1"/>
      <w:numFmt w:val="lowerLetter"/>
      <w:lvlText w:val="%1."/>
      <w:lvlJc w:val="left"/>
      <w:pPr>
        <w:ind w:left="820" w:hanging="360"/>
      </w:pPr>
      <w:rPr>
        <w:rFonts w:ascii="Times New Roman" w:eastAsia="Times New Roman" w:hAnsi="Times New Roman" w:hint="default"/>
        <w:spacing w:val="-1"/>
        <w:w w:val="100"/>
        <w:sz w:val="24"/>
        <w:szCs w:val="24"/>
      </w:rPr>
    </w:lvl>
    <w:lvl w:ilvl="1" w:tplc="D590808A">
      <w:start w:val="1"/>
      <w:numFmt w:val="bullet"/>
      <w:lvlText w:val="•"/>
      <w:lvlJc w:val="left"/>
      <w:pPr>
        <w:ind w:left="1696" w:hanging="360"/>
      </w:pPr>
      <w:rPr>
        <w:rFonts w:hint="default"/>
      </w:rPr>
    </w:lvl>
    <w:lvl w:ilvl="2" w:tplc="BB7AC9E8">
      <w:start w:val="1"/>
      <w:numFmt w:val="bullet"/>
      <w:lvlText w:val="•"/>
      <w:lvlJc w:val="left"/>
      <w:pPr>
        <w:ind w:left="2572" w:hanging="360"/>
      </w:pPr>
      <w:rPr>
        <w:rFonts w:hint="default"/>
      </w:rPr>
    </w:lvl>
    <w:lvl w:ilvl="3" w:tplc="4006A53E">
      <w:start w:val="1"/>
      <w:numFmt w:val="bullet"/>
      <w:lvlText w:val="•"/>
      <w:lvlJc w:val="left"/>
      <w:pPr>
        <w:ind w:left="3448" w:hanging="360"/>
      </w:pPr>
      <w:rPr>
        <w:rFonts w:hint="default"/>
      </w:rPr>
    </w:lvl>
    <w:lvl w:ilvl="4" w:tplc="D8221BBA">
      <w:start w:val="1"/>
      <w:numFmt w:val="bullet"/>
      <w:lvlText w:val="•"/>
      <w:lvlJc w:val="left"/>
      <w:pPr>
        <w:ind w:left="4324" w:hanging="360"/>
      </w:pPr>
      <w:rPr>
        <w:rFonts w:hint="default"/>
      </w:rPr>
    </w:lvl>
    <w:lvl w:ilvl="5" w:tplc="2A7C2E10">
      <w:start w:val="1"/>
      <w:numFmt w:val="bullet"/>
      <w:lvlText w:val="•"/>
      <w:lvlJc w:val="left"/>
      <w:pPr>
        <w:ind w:left="5200" w:hanging="360"/>
      </w:pPr>
      <w:rPr>
        <w:rFonts w:hint="default"/>
      </w:rPr>
    </w:lvl>
    <w:lvl w:ilvl="6" w:tplc="954A9C50">
      <w:start w:val="1"/>
      <w:numFmt w:val="bullet"/>
      <w:lvlText w:val="•"/>
      <w:lvlJc w:val="left"/>
      <w:pPr>
        <w:ind w:left="6076" w:hanging="360"/>
      </w:pPr>
      <w:rPr>
        <w:rFonts w:hint="default"/>
      </w:rPr>
    </w:lvl>
    <w:lvl w:ilvl="7" w:tplc="1F602056">
      <w:start w:val="1"/>
      <w:numFmt w:val="bullet"/>
      <w:lvlText w:val="•"/>
      <w:lvlJc w:val="left"/>
      <w:pPr>
        <w:ind w:left="6952" w:hanging="360"/>
      </w:pPr>
      <w:rPr>
        <w:rFonts w:hint="default"/>
      </w:rPr>
    </w:lvl>
    <w:lvl w:ilvl="8" w:tplc="0F3A9B22">
      <w:start w:val="1"/>
      <w:numFmt w:val="bullet"/>
      <w:lvlText w:val="•"/>
      <w:lvlJc w:val="left"/>
      <w:pPr>
        <w:ind w:left="7828" w:hanging="360"/>
      </w:pPr>
      <w:rPr>
        <w:rFonts w:hint="default"/>
      </w:rPr>
    </w:lvl>
  </w:abstractNum>
  <w:abstractNum w:abstractNumId="2" w15:restartNumberingAfterBreak="0">
    <w:nsid w:val="23E36489"/>
    <w:multiLevelType w:val="hybridMultilevel"/>
    <w:tmpl w:val="593A73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94A0CA2"/>
    <w:multiLevelType w:val="hybridMultilevel"/>
    <w:tmpl w:val="CEECDFC2"/>
    <w:lvl w:ilvl="0" w:tplc="C602AEFE">
      <w:start w:val="2"/>
      <w:numFmt w:val="decimal"/>
      <w:lvlText w:val="%1)"/>
      <w:lvlJc w:val="left"/>
      <w:pPr>
        <w:ind w:left="100" w:hanging="260"/>
      </w:pPr>
      <w:rPr>
        <w:rFonts w:ascii="Times New Roman" w:eastAsia="Times New Roman" w:hAnsi="Times New Roman" w:hint="default"/>
        <w:w w:val="100"/>
        <w:sz w:val="24"/>
        <w:szCs w:val="24"/>
      </w:rPr>
    </w:lvl>
    <w:lvl w:ilvl="1" w:tplc="E72AC9A0">
      <w:start w:val="1"/>
      <w:numFmt w:val="bullet"/>
      <w:lvlText w:val="•"/>
      <w:lvlJc w:val="left"/>
      <w:pPr>
        <w:ind w:left="1048" w:hanging="260"/>
      </w:pPr>
      <w:rPr>
        <w:rFonts w:hint="default"/>
      </w:rPr>
    </w:lvl>
    <w:lvl w:ilvl="2" w:tplc="95DEE900">
      <w:start w:val="1"/>
      <w:numFmt w:val="bullet"/>
      <w:lvlText w:val="•"/>
      <w:lvlJc w:val="left"/>
      <w:pPr>
        <w:ind w:left="1996" w:hanging="260"/>
      </w:pPr>
      <w:rPr>
        <w:rFonts w:hint="default"/>
      </w:rPr>
    </w:lvl>
    <w:lvl w:ilvl="3" w:tplc="3FD4F772">
      <w:start w:val="1"/>
      <w:numFmt w:val="bullet"/>
      <w:lvlText w:val="•"/>
      <w:lvlJc w:val="left"/>
      <w:pPr>
        <w:ind w:left="2944" w:hanging="260"/>
      </w:pPr>
      <w:rPr>
        <w:rFonts w:hint="default"/>
      </w:rPr>
    </w:lvl>
    <w:lvl w:ilvl="4" w:tplc="7C5401B8">
      <w:start w:val="1"/>
      <w:numFmt w:val="bullet"/>
      <w:lvlText w:val="•"/>
      <w:lvlJc w:val="left"/>
      <w:pPr>
        <w:ind w:left="3892" w:hanging="260"/>
      </w:pPr>
      <w:rPr>
        <w:rFonts w:hint="default"/>
      </w:rPr>
    </w:lvl>
    <w:lvl w:ilvl="5" w:tplc="506E1DCC">
      <w:start w:val="1"/>
      <w:numFmt w:val="bullet"/>
      <w:lvlText w:val="•"/>
      <w:lvlJc w:val="left"/>
      <w:pPr>
        <w:ind w:left="4840" w:hanging="260"/>
      </w:pPr>
      <w:rPr>
        <w:rFonts w:hint="default"/>
      </w:rPr>
    </w:lvl>
    <w:lvl w:ilvl="6" w:tplc="6174F456">
      <w:start w:val="1"/>
      <w:numFmt w:val="bullet"/>
      <w:lvlText w:val="•"/>
      <w:lvlJc w:val="left"/>
      <w:pPr>
        <w:ind w:left="5788" w:hanging="260"/>
      </w:pPr>
      <w:rPr>
        <w:rFonts w:hint="default"/>
      </w:rPr>
    </w:lvl>
    <w:lvl w:ilvl="7" w:tplc="1DBE61F8">
      <w:start w:val="1"/>
      <w:numFmt w:val="bullet"/>
      <w:lvlText w:val="•"/>
      <w:lvlJc w:val="left"/>
      <w:pPr>
        <w:ind w:left="6736" w:hanging="260"/>
      </w:pPr>
      <w:rPr>
        <w:rFonts w:hint="default"/>
      </w:rPr>
    </w:lvl>
    <w:lvl w:ilvl="8" w:tplc="C79C5324">
      <w:start w:val="1"/>
      <w:numFmt w:val="bullet"/>
      <w:lvlText w:val="•"/>
      <w:lvlJc w:val="left"/>
      <w:pPr>
        <w:ind w:left="7684" w:hanging="260"/>
      </w:pPr>
      <w:rPr>
        <w:rFonts w:hint="default"/>
      </w:rPr>
    </w:lvl>
  </w:abstractNum>
  <w:abstractNum w:abstractNumId="4" w15:restartNumberingAfterBreak="0">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5" w15:restartNumberingAfterBreak="0">
    <w:nsid w:val="6DD25826"/>
    <w:multiLevelType w:val="hybridMultilevel"/>
    <w:tmpl w:val="045A4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9C6566"/>
    <w:multiLevelType w:val="hybridMultilevel"/>
    <w:tmpl w:val="8E46BF2E"/>
    <w:lvl w:ilvl="0" w:tplc="FDC8A556">
      <w:start w:val="1"/>
      <w:numFmt w:val="lowerLetter"/>
      <w:lvlText w:val="%1."/>
      <w:lvlJc w:val="left"/>
      <w:pPr>
        <w:ind w:left="340" w:hanging="240"/>
      </w:pPr>
      <w:rPr>
        <w:rFonts w:ascii="Times New Roman" w:eastAsia="Times New Roman" w:hAnsi="Times New Roman" w:hint="default"/>
        <w:b/>
        <w:bCs/>
        <w:w w:val="100"/>
        <w:sz w:val="24"/>
        <w:szCs w:val="24"/>
      </w:rPr>
    </w:lvl>
    <w:lvl w:ilvl="1" w:tplc="86FAA39E">
      <w:start w:val="1"/>
      <w:numFmt w:val="decimal"/>
      <w:lvlText w:val="%2)"/>
      <w:lvlJc w:val="left"/>
      <w:pPr>
        <w:ind w:left="820" w:hanging="260"/>
      </w:pPr>
      <w:rPr>
        <w:rFonts w:ascii="Times New Roman" w:eastAsia="Times New Roman" w:hAnsi="Times New Roman" w:hint="default"/>
        <w:w w:val="100"/>
        <w:sz w:val="24"/>
        <w:szCs w:val="24"/>
      </w:rPr>
    </w:lvl>
    <w:lvl w:ilvl="2" w:tplc="4E384B94">
      <w:start w:val="1"/>
      <w:numFmt w:val="bullet"/>
      <w:lvlText w:val="•"/>
      <w:lvlJc w:val="left"/>
      <w:pPr>
        <w:ind w:left="1793" w:hanging="260"/>
      </w:pPr>
      <w:rPr>
        <w:rFonts w:hint="default"/>
      </w:rPr>
    </w:lvl>
    <w:lvl w:ilvl="3" w:tplc="DA628B0C">
      <w:start w:val="1"/>
      <w:numFmt w:val="bullet"/>
      <w:lvlText w:val="•"/>
      <w:lvlJc w:val="left"/>
      <w:pPr>
        <w:ind w:left="2766" w:hanging="260"/>
      </w:pPr>
      <w:rPr>
        <w:rFonts w:hint="default"/>
      </w:rPr>
    </w:lvl>
    <w:lvl w:ilvl="4" w:tplc="D57CB2A8">
      <w:start w:val="1"/>
      <w:numFmt w:val="bullet"/>
      <w:lvlText w:val="•"/>
      <w:lvlJc w:val="left"/>
      <w:pPr>
        <w:ind w:left="3740" w:hanging="260"/>
      </w:pPr>
      <w:rPr>
        <w:rFonts w:hint="default"/>
      </w:rPr>
    </w:lvl>
    <w:lvl w:ilvl="5" w:tplc="5A6AF3E0">
      <w:start w:val="1"/>
      <w:numFmt w:val="bullet"/>
      <w:lvlText w:val="•"/>
      <w:lvlJc w:val="left"/>
      <w:pPr>
        <w:ind w:left="4713" w:hanging="260"/>
      </w:pPr>
      <w:rPr>
        <w:rFonts w:hint="default"/>
      </w:rPr>
    </w:lvl>
    <w:lvl w:ilvl="6" w:tplc="79042EB8">
      <w:start w:val="1"/>
      <w:numFmt w:val="bullet"/>
      <w:lvlText w:val="•"/>
      <w:lvlJc w:val="left"/>
      <w:pPr>
        <w:ind w:left="5686" w:hanging="260"/>
      </w:pPr>
      <w:rPr>
        <w:rFonts w:hint="default"/>
      </w:rPr>
    </w:lvl>
    <w:lvl w:ilvl="7" w:tplc="BE5EA960">
      <w:start w:val="1"/>
      <w:numFmt w:val="bullet"/>
      <w:lvlText w:val="•"/>
      <w:lvlJc w:val="left"/>
      <w:pPr>
        <w:ind w:left="6660" w:hanging="260"/>
      </w:pPr>
      <w:rPr>
        <w:rFonts w:hint="default"/>
      </w:rPr>
    </w:lvl>
    <w:lvl w:ilvl="8" w:tplc="560A2062">
      <w:start w:val="1"/>
      <w:numFmt w:val="bullet"/>
      <w:lvlText w:val="•"/>
      <w:lvlJc w:val="left"/>
      <w:pPr>
        <w:ind w:left="7633" w:hanging="260"/>
      </w:pPr>
      <w:rPr>
        <w:rFonts w:hint="default"/>
      </w:rPr>
    </w:lvl>
  </w:abstractNum>
  <w:abstractNum w:abstractNumId="7" w15:restartNumberingAfterBreak="0">
    <w:nsid w:val="766C63C5"/>
    <w:multiLevelType w:val="hybridMultilevel"/>
    <w:tmpl w:val="722440C2"/>
    <w:lvl w:ilvl="0" w:tplc="C9AEB492">
      <w:start w:val="1"/>
      <w:numFmt w:val="decimal"/>
      <w:lvlText w:val="%1)"/>
      <w:lvlJc w:val="left"/>
      <w:pPr>
        <w:ind w:left="100" w:hanging="262"/>
      </w:pPr>
      <w:rPr>
        <w:rFonts w:ascii="Times New Roman" w:eastAsia="Times New Roman" w:hAnsi="Times New Roman" w:hint="default"/>
        <w:w w:val="100"/>
        <w:sz w:val="24"/>
        <w:szCs w:val="24"/>
      </w:rPr>
    </w:lvl>
    <w:lvl w:ilvl="1" w:tplc="E23470A8">
      <w:start w:val="1"/>
      <w:numFmt w:val="bullet"/>
      <w:lvlText w:val="•"/>
      <w:lvlJc w:val="left"/>
      <w:pPr>
        <w:ind w:left="1048" w:hanging="262"/>
      </w:pPr>
      <w:rPr>
        <w:rFonts w:hint="default"/>
      </w:rPr>
    </w:lvl>
    <w:lvl w:ilvl="2" w:tplc="54C450CA">
      <w:start w:val="1"/>
      <w:numFmt w:val="bullet"/>
      <w:lvlText w:val="•"/>
      <w:lvlJc w:val="left"/>
      <w:pPr>
        <w:ind w:left="1996" w:hanging="262"/>
      </w:pPr>
      <w:rPr>
        <w:rFonts w:hint="default"/>
      </w:rPr>
    </w:lvl>
    <w:lvl w:ilvl="3" w:tplc="ED86B18A">
      <w:start w:val="1"/>
      <w:numFmt w:val="bullet"/>
      <w:lvlText w:val="•"/>
      <w:lvlJc w:val="left"/>
      <w:pPr>
        <w:ind w:left="2944" w:hanging="262"/>
      </w:pPr>
      <w:rPr>
        <w:rFonts w:hint="default"/>
      </w:rPr>
    </w:lvl>
    <w:lvl w:ilvl="4" w:tplc="857EC99C">
      <w:start w:val="1"/>
      <w:numFmt w:val="bullet"/>
      <w:lvlText w:val="•"/>
      <w:lvlJc w:val="left"/>
      <w:pPr>
        <w:ind w:left="3892" w:hanging="262"/>
      </w:pPr>
      <w:rPr>
        <w:rFonts w:hint="default"/>
      </w:rPr>
    </w:lvl>
    <w:lvl w:ilvl="5" w:tplc="EE68BD00">
      <w:start w:val="1"/>
      <w:numFmt w:val="bullet"/>
      <w:lvlText w:val="•"/>
      <w:lvlJc w:val="left"/>
      <w:pPr>
        <w:ind w:left="4840" w:hanging="262"/>
      </w:pPr>
      <w:rPr>
        <w:rFonts w:hint="default"/>
      </w:rPr>
    </w:lvl>
    <w:lvl w:ilvl="6" w:tplc="3E4AF09E">
      <w:start w:val="1"/>
      <w:numFmt w:val="bullet"/>
      <w:lvlText w:val="•"/>
      <w:lvlJc w:val="left"/>
      <w:pPr>
        <w:ind w:left="5788" w:hanging="262"/>
      </w:pPr>
      <w:rPr>
        <w:rFonts w:hint="default"/>
      </w:rPr>
    </w:lvl>
    <w:lvl w:ilvl="7" w:tplc="80606C78">
      <w:start w:val="1"/>
      <w:numFmt w:val="bullet"/>
      <w:lvlText w:val="•"/>
      <w:lvlJc w:val="left"/>
      <w:pPr>
        <w:ind w:left="6736" w:hanging="262"/>
      </w:pPr>
      <w:rPr>
        <w:rFonts w:hint="default"/>
      </w:rPr>
    </w:lvl>
    <w:lvl w:ilvl="8" w:tplc="BB7E7256">
      <w:start w:val="1"/>
      <w:numFmt w:val="bullet"/>
      <w:lvlText w:val="•"/>
      <w:lvlJc w:val="left"/>
      <w:pPr>
        <w:ind w:left="7684" w:hanging="262"/>
      </w:pPr>
      <w:rPr>
        <w:rFonts w:hint="default"/>
      </w:rPr>
    </w:lvl>
  </w:abstractNum>
  <w:num w:numId="1">
    <w:abstractNumId w:val="1"/>
  </w:num>
  <w:num w:numId="2">
    <w:abstractNumId w:val="7"/>
  </w:num>
  <w:num w:numId="3">
    <w:abstractNumId w:val="4"/>
  </w:num>
  <w:num w:numId="4">
    <w:abstractNumId w:val="3"/>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E2"/>
    <w:rsid w:val="00041CE4"/>
    <w:rsid w:val="000618B5"/>
    <w:rsid w:val="000960AC"/>
    <w:rsid w:val="000D04C8"/>
    <w:rsid w:val="000E4D10"/>
    <w:rsid w:val="001F7CEC"/>
    <w:rsid w:val="00237448"/>
    <w:rsid w:val="002A6BCA"/>
    <w:rsid w:val="003110B3"/>
    <w:rsid w:val="00341FFE"/>
    <w:rsid w:val="00352D11"/>
    <w:rsid w:val="0036144A"/>
    <w:rsid w:val="003A799E"/>
    <w:rsid w:val="003E4D31"/>
    <w:rsid w:val="00433985"/>
    <w:rsid w:val="00456CAD"/>
    <w:rsid w:val="00481243"/>
    <w:rsid w:val="0054483E"/>
    <w:rsid w:val="0055256A"/>
    <w:rsid w:val="00597AAD"/>
    <w:rsid w:val="00620955"/>
    <w:rsid w:val="006303A0"/>
    <w:rsid w:val="006A52F0"/>
    <w:rsid w:val="007123D3"/>
    <w:rsid w:val="007950BB"/>
    <w:rsid w:val="00820D86"/>
    <w:rsid w:val="00950E92"/>
    <w:rsid w:val="009C4368"/>
    <w:rsid w:val="00A64A52"/>
    <w:rsid w:val="00AA76F8"/>
    <w:rsid w:val="00AB5BE2"/>
    <w:rsid w:val="00AC3D39"/>
    <w:rsid w:val="00B1543B"/>
    <w:rsid w:val="00B55A31"/>
    <w:rsid w:val="00B63C5F"/>
    <w:rsid w:val="00B70894"/>
    <w:rsid w:val="00B730B4"/>
    <w:rsid w:val="00BE4DFD"/>
    <w:rsid w:val="00C21D69"/>
    <w:rsid w:val="00C70D83"/>
    <w:rsid w:val="00CA3AB2"/>
    <w:rsid w:val="00D2382F"/>
    <w:rsid w:val="00D625EC"/>
    <w:rsid w:val="00DB1D68"/>
    <w:rsid w:val="00DC4AA5"/>
    <w:rsid w:val="00E26F8E"/>
    <w:rsid w:val="00E93F95"/>
    <w:rsid w:val="00ED4562"/>
    <w:rsid w:val="00F21A77"/>
    <w:rsid w:val="00F64024"/>
    <w:rsid w:val="00FC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7AF8D"/>
  <w15:docId w15:val="{34E17AE7-4A8D-4645-A69B-301163B8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66"/>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A6BCA"/>
    <w:rPr>
      <w:sz w:val="16"/>
      <w:szCs w:val="16"/>
    </w:rPr>
  </w:style>
  <w:style w:type="paragraph" w:styleId="CommentText">
    <w:name w:val="annotation text"/>
    <w:basedOn w:val="Normal"/>
    <w:link w:val="CommentTextChar"/>
    <w:uiPriority w:val="99"/>
    <w:semiHidden/>
    <w:unhideWhenUsed/>
    <w:rsid w:val="002A6BCA"/>
    <w:rPr>
      <w:sz w:val="20"/>
      <w:szCs w:val="20"/>
    </w:rPr>
  </w:style>
  <w:style w:type="character" w:customStyle="1" w:styleId="CommentTextChar">
    <w:name w:val="Comment Text Char"/>
    <w:basedOn w:val="DefaultParagraphFont"/>
    <w:link w:val="CommentText"/>
    <w:uiPriority w:val="99"/>
    <w:semiHidden/>
    <w:rsid w:val="002A6BCA"/>
    <w:rPr>
      <w:sz w:val="20"/>
      <w:szCs w:val="20"/>
    </w:rPr>
  </w:style>
  <w:style w:type="paragraph" w:styleId="CommentSubject">
    <w:name w:val="annotation subject"/>
    <w:basedOn w:val="CommentText"/>
    <w:next w:val="CommentText"/>
    <w:link w:val="CommentSubjectChar"/>
    <w:uiPriority w:val="99"/>
    <w:semiHidden/>
    <w:unhideWhenUsed/>
    <w:rsid w:val="002A6BCA"/>
    <w:rPr>
      <w:b/>
      <w:bCs/>
    </w:rPr>
  </w:style>
  <w:style w:type="character" w:customStyle="1" w:styleId="CommentSubjectChar">
    <w:name w:val="Comment Subject Char"/>
    <w:basedOn w:val="CommentTextChar"/>
    <w:link w:val="CommentSubject"/>
    <w:uiPriority w:val="99"/>
    <w:semiHidden/>
    <w:rsid w:val="002A6BCA"/>
    <w:rPr>
      <w:b/>
      <w:bCs/>
      <w:sz w:val="20"/>
      <w:szCs w:val="20"/>
    </w:rPr>
  </w:style>
  <w:style w:type="paragraph" w:styleId="BalloonText">
    <w:name w:val="Balloon Text"/>
    <w:basedOn w:val="Normal"/>
    <w:link w:val="BalloonTextChar"/>
    <w:uiPriority w:val="99"/>
    <w:semiHidden/>
    <w:unhideWhenUsed/>
    <w:rsid w:val="002A6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BCA"/>
    <w:rPr>
      <w:rFonts w:ascii="Segoe UI" w:hAnsi="Segoe UI" w:cs="Segoe UI"/>
      <w:sz w:val="18"/>
      <w:szCs w:val="18"/>
    </w:rPr>
  </w:style>
  <w:style w:type="paragraph" w:styleId="Header">
    <w:name w:val="header"/>
    <w:basedOn w:val="Normal"/>
    <w:link w:val="HeaderChar"/>
    <w:uiPriority w:val="99"/>
    <w:unhideWhenUsed/>
    <w:rsid w:val="00ED4562"/>
    <w:pPr>
      <w:tabs>
        <w:tab w:val="center" w:pos="4680"/>
        <w:tab w:val="right" w:pos="9360"/>
      </w:tabs>
    </w:pPr>
  </w:style>
  <w:style w:type="character" w:customStyle="1" w:styleId="HeaderChar">
    <w:name w:val="Header Char"/>
    <w:basedOn w:val="DefaultParagraphFont"/>
    <w:link w:val="Header"/>
    <w:uiPriority w:val="99"/>
    <w:rsid w:val="00ED4562"/>
  </w:style>
  <w:style w:type="paragraph" w:styleId="Footer">
    <w:name w:val="footer"/>
    <w:basedOn w:val="Normal"/>
    <w:link w:val="FooterChar"/>
    <w:uiPriority w:val="99"/>
    <w:unhideWhenUsed/>
    <w:rsid w:val="00ED4562"/>
    <w:pPr>
      <w:tabs>
        <w:tab w:val="center" w:pos="4680"/>
        <w:tab w:val="right" w:pos="9360"/>
      </w:tabs>
    </w:pPr>
  </w:style>
  <w:style w:type="character" w:customStyle="1" w:styleId="FooterChar">
    <w:name w:val="Footer Char"/>
    <w:basedOn w:val="DefaultParagraphFont"/>
    <w:link w:val="Footer"/>
    <w:uiPriority w:val="99"/>
    <w:rsid w:val="00ED4562"/>
  </w:style>
  <w:style w:type="paragraph" w:styleId="Revision">
    <w:name w:val="Revision"/>
    <w:hidden/>
    <w:uiPriority w:val="99"/>
    <w:semiHidden/>
    <w:rsid w:val="00B1543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350">
      <w:bodyDiv w:val="1"/>
      <w:marLeft w:val="0"/>
      <w:marRight w:val="0"/>
      <w:marTop w:val="0"/>
      <w:marBottom w:val="0"/>
      <w:divBdr>
        <w:top w:val="none" w:sz="0" w:space="0" w:color="auto"/>
        <w:left w:val="none" w:sz="0" w:space="0" w:color="auto"/>
        <w:bottom w:val="none" w:sz="0" w:space="0" w:color="auto"/>
        <w:right w:val="none" w:sz="0" w:space="0" w:color="auto"/>
      </w:divBdr>
    </w:div>
    <w:div w:id="301807765">
      <w:bodyDiv w:val="1"/>
      <w:marLeft w:val="0"/>
      <w:marRight w:val="0"/>
      <w:marTop w:val="0"/>
      <w:marBottom w:val="0"/>
      <w:divBdr>
        <w:top w:val="none" w:sz="0" w:space="0" w:color="auto"/>
        <w:left w:val="none" w:sz="0" w:space="0" w:color="auto"/>
        <w:bottom w:val="none" w:sz="0" w:space="0" w:color="auto"/>
        <w:right w:val="none" w:sz="0" w:space="0" w:color="auto"/>
      </w:divBdr>
    </w:div>
    <w:div w:id="139985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illiam.long@cms.hhs.gov"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olter-kirk@no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8331</Words>
  <Characters>47492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Schechter Bortner</dc:creator>
  <cp:keywords/>
  <cp:lastModifiedBy>WILLIAM PARHAM</cp:lastModifiedBy>
  <cp:revision>2</cp:revision>
  <dcterms:created xsi:type="dcterms:W3CDTF">2016-06-22T23:12:00Z</dcterms:created>
  <dcterms:modified xsi:type="dcterms:W3CDTF">2016-06-22T23:12:00Z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532526364</vt:i4>
  </property>
  <property fmtid="{D5CDD505-2E9C-101B-9397-08002B2CF9AE}" pid="4" name="_EmailSubject">
    <vt:lpwstr>Response to OMB passback - MCBS (0938-0568) - Email 1</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-1904950079</vt:i4>
  </property>
</Properties>
</file>