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C8" w:rsidRDefault="008E4891">
      <w:pPr>
        <w:jc w:val="center"/>
        <w:outlineLvl w:val="0"/>
        <w:rPr>
          <w:b/>
        </w:rPr>
      </w:pPr>
      <w:r>
        <w:rPr>
          <w:b/>
        </w:rPr>
        <w:t>Supporting Statement f</w:t>
      </w:r>
      <w:r w:rsidR="00460D39">
        <w:rPr>
          <w:b/>
        </w:rPr>
        <w:t>or</w:t>
      </w:r>
    </w:p>
    <w:p w:rsidR="00D64E64" w:rsidRDefault="00A56A6B" w:rsidP="00460D39">
      <w:pPr>
        <w:jc w:val="center"/>
        <w:outlineLvl w:val="0"/>
        <w:rPr>
          <w:b/>
        </w:rPr>
      </w:pPr>
      <w:r>
        <w:rPr>
          <w:b/>
        </w:rPr>
        <w:t>Application Status</w:t>
      </w:r>
    </w:p>
    <w:p w:rsidR="00D64E64" w:rsidRDefault="00D64E64" w:rsidP="00460D39">
      <w:pPr>
        <w:jc w:val="center"/>
        <w:outlineLvl w:val="0"/>
        <w:rPr>
          <w:b/>
        </w:rPr>
      </w:pPr>
      <w:proofErr w:type="gramStart"/>
      <w:r>
        <w:rPr>
          <w:b/>
        </w:rPr>
        <w:t>20</w:t>
      </w:r>
      <w:proofErr w:type="gramEnd"/>
      <w:r>
        <w:rPr>
          <w:b/>
        </w:rPr>
        <w:t xml:space="preserve"> CFR </w:t>
      </w:r>
      <w:r w:rsidR="00141AC0">
        <w:rPr>
          <w:b/>
        </w:rPr>
        <w:t>401.45</w:t>
      </w:r>
    </w:p>
    <w:p w:rsidR="00C35D41" w:rsidRDefault="00D64E64" w:rsidP="002A3343">
      <w:pPr>
        <w:jc w:val="center"/>
        <w:outlineLvl w:val="0"/>
        <w:rPr>
          <w:b/>
        </w:rPr>
      </w:pPr>
      <w:r>
        <w:rPr>
          <w:b/>
        </w:rPr>
        <w:t>OMB No. 0960-</w:t>
      </w:r>
      <w:r w:rsidR="005C5DED">
        <w:rPr>
          <w:b/>
        </w:rPr>
        <w:t>0763</w:t>
      </w:r>
    </w:p>
    <w:p w:rsidR="006F4FDB" w:rsidRPr="00D64E64" w:rsidRDefault="006F4FDB" w:rsidP="000C2CCB">
      <w:pPr>
        <w:outlineLvl w:val="0"/>
      </w:pPr>
    </w:p>
    <w:p w:rsidR="00C35D41" w:rsidRPr="004B47DA" w:rsidRDefault="00C35D41" w:rsidP="004B47DA">
      <w:pPr>
        <w:tabs>
          <w:tab w:val="left" w:pos="-1080"/>
          <w:tab w:val="left" w:pos="-720"/>
          <w:tab w:val="left" w:pos="0"/>
          <w:tab w:val="left" w:pos="540"/>
          <w:tab w:val="left" w:pos="1080"/>
          <w:tab w:val="left" w:pos="1440"/>
          <w:tab w:val="left" w:pos="1800"/>
        </w:tabs>
        <w:rPr>
          <w:b/>
          <w:bCs/>
        </w:rPr>
      </w:pPr>
      <w:r w:rsidRPr="003B2E45">
        <w:rPr>
          <w:b/>
          <w:bCs/>
        </w:rPr>
        <w:t>A.</w:t>
      </w:r>
      <w:r w:rsidRPr="003B2E45">
        <w:rPr>
          <w:b/>
          <w:bCs/>
        </w:rPr>
        <w:tab/>
      </w:r>
      <w:r w:rsidRPr="004B47DA">
        <w:rPr>
          <w:b/>
          <w:bCs/>
          <w:u w:val="single"/>
        </w:rPr>
        <w:t>Justification</w:t>
      </w:r>
    </w:p>
    <w:p w:rsidR="00223ED9" w:rsidRDefault="00223ED9" w:rsidP="00223ED9">
      <w:pPr>
        <w:tabs>
          <w:tab w:val="left" w:pos="-1080"/>
          <w:tab w:val="left" w:pos="-720"/>
          <w:tab w:val="left" w:pos="0"/>
          <w:tab w:val="left" w:pos="720"/>
          <w:tab w:val="left" w:pos="1080"/>
          <w:tab w:val="left" w:pos="1800"/>
          <w:tab w:val="left" w:pos="2160"/>
        </w:tabs>
        <w:ind w:left="720"/>
      </w:pPr>
    </w:p>
    <w:p w:rsidR="00211295" w:rsidRPr="00211295" w:rsidRDefault="004B47DA" w:rsidP="004B47DA">
      <w:pPr>
        <w:numPr>
          <w:ilvl w:val="0"/>
          <w:numId w:val="11"/>
        </w:numPr>
        <w:tabs>
          <w:tab w:val="left" w:pos="-1080"/>
          <w:tab w:val="left" w:pos="-720"/>
          <w:tab w:val="left" w:pos="0"/>
          <w:tab w:val="left" w:pos="720"/>
          <w:tab w:val="left" w:pos="1530"/>
          <w:tab w:val="left" w:pos="1800"/>
          <w:tab w:val="left" w:pos="2160"/>
        </w:tabs>
        <w:ind w:hanging="270"/>
        <w:rPr>
          <w:i/>
          <w:iCs/>
        </w:rPr>
      </w:pPr>
      <w:r>
        <w:rPr>
          <w:b/>
        </w:rPr>
        <w:t xml:space="preserve">     </w:t>
      </w:r>
      <w:r w:rsidR="00211295">
        <w:rPr>
          <w:b/>
        </w:rPr>
        <w:t>Introduction/</w:t>
      </w:r>
      <w:r w:rsidR="00211295" w:rsidRPr="00BC7F42">
        <w:rPr>
          <w:b/>
        </w:rPr>
        <w:t>Authoring Laws and Regulations</w:t>
      </w:r>
    </w:p>
    <w:p w:rsidR="00B23B57" w:rsidRDefault="004B47DA" w:rsidP="004B47DA">
      <w:pPr>
        <w:tabs>
          <w:tab w:val="left" w:pos="-1080"/>
          <w:tab w:val="left" w:pos="-720"/>
          <w:tab w:val="left" w:pos="0"/>
          <w:tab w:val="left" w:pos="720"/>
          <w:tab w:val="left" w:pos="1350"/>
          <w:tab w:val="left" w:pos="2160"/>
        </w:tabs>
        <w:ind w:left="1080"/>
      </w:pPr>
      <w:r>
        <w:tab/>
      </w:r>
      <w:r w:rsidR="005D30E4">
        <w:t>The Social Security Administration (</w:t>
      </w:r>
      <w:r w:rsidR="00C35D41" w:rsidRPr="00D64E64">
        <w:t>SSA</w:t>
      </w:r>
      <w:r w:rsidR="005D30E4">
        <w:t>)</w:t>
      </w:r>
      <w:r w:rsidR="00C35D41" w:rsidRPr="00D64E64">
        <w:t xml:space="preserve"> collects this information by authority </w:t>
      </w:r>
      <w:r>
        <w:tab/>
      </w:r>
      <w:r w:rsidR="00C35D41" w:rsidRPr="00D64E64">
        <w:t>of</w:t>
      </w:r>
      <w:r w:rsidR="00FE1E91">
        <w:t xml:space="preserve"> </w:t>
      </w:r>
      <w:r w:rsidR="00C35D41" w:rsidRPr="00D64E64">
        <w:t xml:space="preserve">the </w:t>
      </w:r>
      <w:r w:rsidR="00C35D41" w:rsidRPr="008E4891">
        <w:rPr>
          <w:i/>
        </w:rPr>
        <w:t>Privacy Act of 1974</w:t>
      </w:r>
      <w:r w:rsidR="00FE1E91" w:rsidRPr="00E85FFE">
        <w:rPr>
          <w:i/>
        </w:rPr>
        <w:t xml:space="preserve"> </w:t>
      </w:r>
      <w:r w:rsidR="00FE1E91" w:rsidRPr="00E85FFE">
        <w:t>at</w:t>
      </w:r>
      <w:r w:rsidR="00FE1E91" w:rsidRPr="00E85FFE">
        <w:rPr>
          <w:i/>
        </w:rPr>
        <w:t xml:space="preserve"> 5 U.S.C. 552A (e</w:t>
      </w:r>
      <w:proofErr w:type="gramStart"/>
      <w:r w:rsidR="00FE1E91" w:rsidRPr="00E85FFE">
        <w:rPr>
          <w:i/>
        </w:rPr>
        <w:t>)(</w:t>
      </w:r>
      <w:proofErr w:type="gramEnd"/>
      <w:r w:rsidR="00FE1E91" w:rsidRPr="00E85FFE">
        <w:rPr>
          <w:i/>
        </w:rPr>
        <w:t>10)</w:t>
      </w:r>
      <w:r w:rsidR="00C35D41" w:rsidRPr="00D64E64">
        <w:t xml:space="preserve"> </w:t>
      </w:r>
      <w:r w:rsidR="00980C86">
        <w:t xml:space="preserve">of the </w:t>
      </w:r>
      <w:r w:rsidR="00980C86" w:rsidRPr="00980C86">
        <w:rPr>
          <w:i/>
        </w:rPr>
        <w:t>United States Code</w:t>
      </w:r>
      <w:r w:rsidR="00DF2987">
        <w:rPr>
          <w:i/>
        </w:rPr>
        <w:t>.</w:t>
      </w:r>
      <w:r w:rsidR="00DF2987">
        <w:t xml:space="preserve">  </w:t>
      </w:r>
    </w:p>
    <w:p w:rsidR="00460D39" w:rsidRPr="007222B8" w:rsidRDefault="00B23B57" w:rsidP="004B47DA">
      <w:pPr>
        <w:tabs>
          <w:tab w:val="left" w:pos="-1080"/>
          <w:tab w:val="left" w:pos="-720"/>
          <w:tab w:val="left" w:pos="0"/>
          <w:tab w:val="left" w:pos="720"/>
          <w:tab w:val="left" w:pos="1350"/>
          <w:tab w:val="left" w:pos="2160"/>
        </w:tabs>
        <w:ind w:left="1080"/>
        <w:rPr>
          <w:i/>
          <w:iCs/>
        </w:rPr>
      </w:pPr>
      <w:r>
        <w:tab/>
      </w:r>
      <w:r w:rsidR="00DF2987" w:rsidRPr="00DF2987">
        <w:rPr>
          <w:i/>
        </w:rPr>
        <w:t>5 U.S.C. 552A (e</w:t>
      </w:r>
      <w:proofErr w:type="gramStart"/>
      <w:r w:rsidR="00DF2987" w:rsidRPr="00DF2987">
        <w:rPr>
          <w:i/>
        </w:rPr>
        <w:t>)(</w:t>
      </w:r>
      <w:proofErr w:type="gramEnd"/>
      <w:r w:rsidR="00DF2987" w:rsidRPr="00DF2987">
        <w:rPr>
          <w:i/>
        </w:rPr>
        <w:t>10)</w:t>
      </w:r>
      <w:r w:rsidR="00C35D41" w:rsidRPr="00D64E64">
        <w:t xml:space="preserve"> requires </w:t>
      </w:r>
      <w:r w:rsidR="008E4891">
        <w:t xml:space="preserve">Federal </w:t>
      </w:r>
      <w:r w:rsidR="00C35D41" w:rsidRPr="00D64E64">
        <w:t>ag</w:t>
      </w:r>
      <w:r w:rsidR="004B47DA">
        <w:t xml:space="preserve">encies to establish appropriate </w:t>
      </w:r>
      <w:r w:rsidR="004B47DA">
        <w:tab/>
      </w:r>
      <w:r w:rsidR="00C35D41" w:rsidRPr="00D64E64">
        <w:t>administrative, technic</w:t>
      </w:r>
      <w:r w:rsidR="00DF2987">
        <w:t>al, and physical safeguards to e</w:t>
      </w:r>
      <w:r w:rsidR="00C35D41" w:rsidRPr="00D64E64">
        <w:t xml:space="preserve">nsure the security and </w:t>
      </w:r>
      <w:r w:rsidR="004B47DA">
        <w:tab/>
      </w:r>
      <w:r w:rsidR="00C35D41" w:rsidRPr="00D64E64">
        <w:t>confidentiality of records.</w:t>
      </w:r>
      <w:r w:rsidR="00211295">
        <w:t xml:space="preserve"> </w:t>
      </w:r>
      <w:r w:rsidR="00460D39">
        <w:t xml:space="preserve"> </w:t>
      </w:r>
      <w:r w:rsidR="00725318">
        <w:t>Also</w:t>
      </w:r>
      <w:r w:rsidR="00460D39">
        <w:t xml:space="preserve"> in the same </w:t>
      </w:r>
      <w:r w:rsidR="008E4891">
        <w:t>s</w:t>
      </w:r>
      <w:r w:rsidR="00FE1E91" w:rsidRPr="00E85FFE">
        <w:t>ub-section</w:t>
      </w:r>
      <w:r w:rsidR="00725318" w:rsidRPr="00E85FFE">
        <w:t xml:space="preserve">, </w:t>
      </w:r>
      <w:r w:rsidR="002841C7" w:rsidRPr="00E85FFE">
        <w:rPr>
          <w:i/>
        </w:rPr>
        <w:t>5 U.S.C. 552A</w:t>
      </w:r>
      <w:r w:rsidR="002841C7" w:rsidRPr="00E85FFE">
        <w:rPr>
          <w:i/>
          <w:iCs/>
        </w:rPr>
        <w:t xml:space="preserve"> </w:t>
      </w:r>
      <w:r w:rsidR="00725318" w:rsidRPr="00E85FFE">
        <w:rPr>
          <w:i/>
          <w:iCs/>
        </w:rPr>
        <w:t>(f</w:t>
      </w:r>
      <w:proofErr w:type="gramStart"/>
      <w:r w:rsidR="00725318" w:rsidRPr="00E85FFE">
        <w:rPr>
          <w:i/>
          <w:iCs/>
        </w:rPr>
        <w:t>)</w:t>
      </w:r>
      <w:r w:rsidR="00C35D41" w:rsidRPr="00E85FFE">
        <w:rPr>
          <w:i/>
          <w:iCs/>
        </w:rPr>
        <w:t>(</w:t>
      </w:r>
      <w:proofErr w:type="gramEnd"/>
      <w:r w:rsidR="00C35D41" w:rsidRPr="00E85FFE">
        <w:rPr>
          <w:i/>
          <w:iCs/>
        </w:rPr>
        <w:t>2)&amp;(3)</w:t>
      </w:r>
      <w:r w:rsidR="00C35D41" w:rsidRPr="00D64E64">
        <w:t xml:space="preserve"> </w:t>
      </w:r>
      <w:r w:rsidR="004B47DA">
        <w:tab/>
      </w:r>
      <w:r w:rsidR="00C35D41" w:rsidRPr="00D64E64">
        <w:t xml:space="preserve">requires agencies to establish requirements for identifying an individual who </w:t>
      </w:r>
      <w:r w:rsidR="004B47DA">
        <w:tab/>
      </w:r>
      <w:r w:rsidR="00C35D41" w:rsidRPr="00D64E64">
        <w:t xml:space="preserve">requests a record or information pertaining to that individual and to establish </w:t>
      </w:r>
      <w:r w:rsidR="004B47DA">
        <w:tab/>
      </w:r>
      <w:r w:rsidR="00C35D41" w:rsidRPr="00D64E64">
        <w:t xml:space="preserve">procedures for disclosure of personal information.  SSA promulgated </w:t>
      </w:r>
      <w:r w:rsidR="00C35D41" w:rsidRPr="008E4891">
        <w:rPr>
          <w:i/>
        </w:rPr>
        <w:t>Privacy Act</w:t>
      </w:r>
      <w:r w:rsidR="00C35D41" w:rsidRPr="00D64E64">
        <w:t xml:space="preserve"> </w:t>
      </w:r>
      <w:r w:rsidR="004B47DA">
        <w:tab/>
      </w:r>
      <w:r w:rsidR="00C35D41" w:rsidRPr="00D64E64">
        <w:t xml:space="preserve">rules </w:t>
      </w:r>
      <w:r w:rsidR="00133E55" w:rsidRPr="00D64E64">
        <w:t>for</w:t>
      </w:r>
      <w:r w:rsidR="00133E55" w:rsidRPr="00D64E64">
        <w:rPr>
          <w:i/>
        </w:rPr>
        <w:t xml:space="preserve"> </w:t>
      </w:r>
      <w:r w:rsidR="00133E55" w:rsidRPr="00D64E64">
        <w:t xml:space="preserve">verifying identity </w:t>
      </w:r>
      <w:r w:rsidR="00C35D41" w:rsidRPr="00D64E64">
        <w:t xml:space="preserve">in </w:t>
      </w:r>
      <w:r w:rsidR="00133E55" w:rsidRPr="00E85FFE">
        <w:rPr>
          <w:i/>
        </w:rPr>
        <w:t>20 CFR 401.45</w:t>
      </w:r>
      <w:r w:rsidR="00133E55">
        <w:rPr>
          <w:i/>
        </w:rPr>
        <w:t xml:space="preserve"> </w:t>
      </w:r>
      <w:r w:rsidR="00133E55">
        <w:t>of t</w:t>
      </w:r>
      <w:r w:rsidR="00C35D41" w:rsidRPr="00D64E64">
        <w:t xml:space="preserve">he </w:t>
      </w:r>
      <w:r w:rsidR="00C35D41" w:rsidRPr="00D64E64">
        <w:rPr>
          <w:i/>
        </w:rPr>
        <w:t>Code of Federal Regulations</w:t>
      </w:r>
      <w:r w:rsidR="00C35D41" w:rsidRPr="00E85FFE">
        <w:rPr>
          <w:i/>
        </w:rPr>
        <w:t xml:space="preserve">. </w:t>
      </w:r>
      <w:r w:rsidR="00211295">
        <w:rPr>
          <w:i/>
        </w:rPr>
        <w:t xml:space="preserve"> </w:t>
      </w:r>
      <w:r w:rsidR="004B47DA">
        <w:rPr>
          <w:i/>
        </w:rPr>
        <w:tab/>
      </w:r>
      <w:r w:rsidR="00133E55">
        <w:t>We also established the a</w:t>
      </w:r>
      <w:r w:rsidR="00C35D41" w:rsidRPr="00E85FFE">
        <w:t xml:space="preserve">uthority to collect this </w:t>
      </w:r>
      <w:r w:rsidR="00133E55">
        <w:t xml:space="preserve">information in </w:t>
      </w:r>
      <w:r w:rsidR="008E4891">
        <w:rPr>
          <w:iCs/>
        </w:rPr>
        <w:t>s</w:t>
      </w:r>
      <w:r w:rsidR="00C35D41" w:rsidRPr="00211295">
        <w:rPr>
          <w:iCs/>
        </w:rPr>
        <w:t>ection</w:t>
      </w:r>
      <w:r w:rsidR="00C35D41" w:rsidRPr="00E85FFE">
        <w:rPr>
          <w:i/>
          <w:iCs/>
        </w:rPr>
        <w:t xml:space="preserve"> 205(a) </w:t>
      </w:r>
      <w:r w:rsidR="00C35D41" w:rsidRPr="00E85FFE">
        <w:rPr>
          <w:iCs/>
        </w:rPr>
        <w:t xml:space="preserve">of </w:t>
      </w:r>
      <w:r w:rsidR="004B47DA">
        <w:rPr>
          <w:iCs/>
        </w:rPr>
        <w:tab/>
      </w:r>
      <w:r w:rsidR="00C35D41" w:rsidRPr="00E85FFE">
        <w:rPr>
          <w:iCs/>
        </w:rPr>
        <w:t>the</w:t>
      </w:r>
      <w:r w:rsidR="00C35D41" w:rsidRPr="00E85FFE">
        <w:rPr>
          <w:i/>
          <w:iCs/>
        </w:rPr>
        <w:t xml:space="preserve"> Social Security Act</w:t>
      </w:r>
      <w:r w:rsidR="000F145A">
        <w:rPr>
          <w:iCs/>
        </w:rPr>
        <w:t>.</w:t>
      </w:r>
      <w:r w:rsidR="00F11085">
        <w:rPr>
          <w:iCs/>
        </w:rPr>
        <w:t xml:space="preserve"> </w:t>
      </w:r>
      <w:r w:rsidR="00F11085" w:rsidRPr="007222B8">
        <w:rPr>
          <w:iCs/>
        </w:rPr>
        <w:t xml:space="preserve"> </w:t>
      </w:r>
    </w:p>
    <w:p w:rsidR="00460D39" w:rsidRDefault="00460D39" w:rsidP="00460D39">
      <w:pPr>
        <w:tabs>
          <w:tab w:val="left" w:pos="-1080"/>
          <w:tab w:val="left" w:pos="-720"/>
          <w:tab w:val="left" w:pos="0"/>
          <w:tab w:val="left" w:pos="720"/>
          <w:tab w:val="left" w:pos="1800"/>
          <w:tab w:val="left" w:pos="2160"/>
        </w:tabs>
        <w:ind w:left="720"/>
        <w:rPr>
          <w:i/>
          <w:iCs/>
        </w:rPr>
      </w:pPr>
    </w:p>
    <w:p w:rsidR="00F136A8" w:rsidRDefault="004B47DA" w:rsidP="004B47DA">
      <w:pPr>
        <w:numPr>
          <w:ilvl w:val="0"/>
          <w:numId w:val="11"/>
        </w:numPr>
        <w:tabs>
          <w:tab w:val="left" w:pos="-1080"/>
          <w:tab w:val="left" w:pos="-720"/>
          <w:tab w:val="left" w:pos="0"/>
          <w:tab w:val="left" w:pos="720"/>
          <w:tab w:val="left" w:pos="1350"/>
        </w:tabs>
        <w:ind w:hanging="270"/>
      </w:pPr>
      <w:r>
        <w:rPr>
          <w:b/>
        </w:rPr>
        <w:tab/>
      </w:r>
      <w:r w:rsidR="00F136A8">
        <w:rPr>
          <w:b/>
        </w:rPr>
        <w:t>Description of Collection</w:t>
      </w:r>
    </w:p>
    <w:p w:rsidR="00AC0FB0" w:rsidRPr="00B167EF" w:rsidRDefault="00BC1BBB" w:rsidP="006C33FB">
      <w:pPr>
        <w:tabs>
          <w:tab w:val="left" w:pos="-1080"/>
          <w:tab w:val="left" w:pos="-720"/>
          <w:tab w:val="left" w:pos="0"/>
          <w:tab w:val="left" w:pos="720"/>
          <w:tab w:val="left" w:pos="1260"/>
          <w:tab w:val="left" w:pos="1800"/>
          <w:tab w:val="left" w:pos="2160"/>
        </w:tabs>
        <w:ind w:left="1350"/>
        <w:rPr>
          <w:i/>
        </w:rPr>
      </w:pPr>
      <w:r>
        <w:rPr>
          <w:rFonts w:cs="Arial"/>
        </w:rPr>
        <w:t xml:space="preserve">Application Status provides users with the capability to check the status of their pending Social Security claims via the </w:t>
      </w:r>
      <w:r w:rsidR="00BF0A9C">
        <w:rPr>
          <w:rFonts w:cs="Arial"/>
        </w:rPr>
        <w:t>N</w:t>
      </w:r>
      <w:r>
        <w:rPr>
          <w:rFonts w:cs="Arial"/>
        </w:rPr>
        <w:t xml:space="preserve">ational 800 Number Automated Telephone Service.  </w:t>
      </w:r>
      <w:r w:rsidR="00BF0A9C">
        <w:rPr>
          <w:rFonts w:cs="Arial"/>
        </w:rPr>
        <w:t xml:space="preserve">Users need their Social Security number and a confirmation number to access this information.  SSA’s systems determine the type of claim(s) the caller filed based upon the information they provide.  Subsequently, the automated telephone system provides callers with the option to choose the claim for which they wish to obtain status.  If the caller applied for multiple claims, the automated system allows the caller to select only one claim at a time.  Once callers select the claim(s) they are calling about, an automated voice advises them of the status of their claim.  The respondents are current Social Security claimants who wish to check on the status of their claims. </w:t>
      </w:r>
    </w:p>
    <w:p w:rsidR="00AC0FB0" w:rsidRDefault="00AC0FB0" w:rsidP="006C33FB">
      <w:pPr>
        <w:widowControl/>
        <w:ind w:left="1350"/>
      </w:pPr>
    </w:p>
    <w:p w:rsidR="00281710" w:rsidRDefault="006C33FB" w:rsidP="006C33FB">
      <w:pPr>
        <w:numPr>
          <w:ilvl w:val="0"/>
          <w:numId w:val="11"/>
        </w:numPr>
        <w:tabs>
          <w:tab w:val="left" w:pos="-1080"/>
          <w:tab w:val="left" w:pos="-720"/>
          <w:tab w:val="left" w:pos="0"/>
          <w:tab w:val="left" w:pos="720"/>
          <w:tab w:val="left" w:pos="1080"/>
          <w:tab w:val="left" w:pos="1350"/>
          <w:tab w:val="left" w:pos="1800"/>
          <w:tab w:val="left" w:pos="2160"/>
        </w:tabs>
        <w:ind w:hanging="270"/>
      </w:pPr>
      <w:r>
        <w:rPr>
          <w:b/>
        </w:rPr>
        <w:tab/>
      </w:r>
      <w:r w:rsidR="00281710" w:rsidRPr="00BC7F42">
        <w:rPr>
          <w:b/>
        </w:rPr>
        <w:t>Use of Information Technology to Collect the Information</w:t>
      </w:r>
      <w:r w:rsidR="00281710" w:rsidRPr="00595B7D">
        <w:t xml:space="preserve"> </w:t>
      </w:r>
    </w:p>
    <w:p w:rsidR="006C33FB" w:rsidRPr="006C33FB" w:rsidRDefault="006C33FB" w:rsidP="006C33FB">
      <w:pPr>
        <w:tabs>
          <w:tab w:val="left" w:pos="1350"/>
        </w:tabs>
        <w:ind w:left="1080"/>
      </w:pPr>
      <w:r>
        <w:rPr>
          <w:i/>
        </w:rPr>
        <w:tab/>
      </w:r>
      <w:r w:rsidRPr="006C33FB">
        <w:t xml:space="preserve">In accordance with the agency’s Government Paperwork Elimination Act plan, </w:t>
      </w:r>
      <w:r w:rsidRPr="006C33FB">
        <w:tab/>
        <w:t>SSA created an</w:t>
      </w:r>
      <w:r>
        <w:t xml:space="preserve"> Automated Telephone application</w:t>
      </w:r>
      <w:r w:rsidRPr="006C33FB">
        <w:t xml:space="preserve">.  Based on our data, we estimate </w:t>
      </w:r>
      <w:r w:rsidRPr="006C33FB">
        <w:tab/>
        <w:t xml:space="preserve">approximately </w:t>
      </w:r>
      <w:r>
        <w:t>100</w:t>
      </w:r>
      <w:r w:rsidRPr="006C33FB">
        <w:t xml:space="preserve">% of respondents under this OMB number use the electronic </w:t>
      </w:r>
      <w:r w:rsidRPr="006C33FB">
        <w:tab/>
      </w:r>
      <w:r>
        <w:t>version.</w:t>
      </w:r>
    </w:p>
    <w:p w:rsidR="00BB79F2" w:rsidRPr="00BC7F42" w:rsidRDefault="00BB79F2" w:rsidP="006C33FB">
      <w:pPr>
        <w:tabs>
          <w:tab w:val="left" w:pos="-1080"/>
          <w:tab w:val="left" w:pos="-720"/>
          <w:tab w:val="left" w:pos="0"/>
          <w:tab w:val="left" w:pos="810"/>
          <w:tab w:val="left" w:pos="1350"/>
          <w:tab w:val="left" w:pos="2160"/>
        </w:tabs>
        <w:ind w:left="1080"/>
        <w:rPr>
          <w:b/>
        </w:rPr>
      </w:pPr>
    </w:p>
    <w:p w:rsidR="00727062" w:rsidRDefault="006C33FB" w:rsidP="006C33FB">
      <w:pPr>
        <w:numPr>
          <w:ilvl w:val="0"/>
          <w:numId w:val="11"/>
        </w:numPr>
        <w:tabs>
          <w:tab w:val="left" w:pos="-1080"/>
          <w:tab w:val="left" w:pos="-720"/>
          <w:tab w:val="left" w:pos="0"/>
          <w:tab w:val="left" w:pos="720"/>
          <w:tab w:val="left" w:pos="1080"/>
          <w:tab w:val="left" w:pos="1350"/>
          <w:tab w:val="left" w:pos="1800"/>
          <w:tab w:val="left" w:pos="2160"/>
        </w:tabs>
        <w:ind w:hanging="270"/>
      </w:pPr>
      <w:r>
        <w:rPr>
          <w:b/>
        </w:rPr>
        <w:tab/>
      </w:r>
      <w:r w:rsidR="00727062" w:rsidRPr="00BC7F42">
        <w:rPr>
          <w:b/>
        </w:rPr>
        <w:t xml:space="preserve">Why </w:t>
      </w:r>
      <w:r w:rsidR="00727062">
        <w:rPr>
          <w:b/>
        </w:rPr>
        <w:t>We Cannot Use Duplicate Information</w:t>
      </w:r>
      <w:r w:rsidR="00727062" w:rsidRPr="00595B7D">
        <w:t xml:space="preserve"> </w:t>
      </w:r>
    </w:p>
    <w:p w:rsidR="00C35D41" w:rsidRPr="00595B7D" w:rsidRDefault="000C2CCB" w:rsidP="006C33FB">
      <w:pPr>
        <w:tabs>
          <w:tab w:val="left" w:pos="-1080"/>
          <w:tab w:val="left" w:pos="-720"/>
          <w:tab w:val="left" w:pos="0"/>
          <w:tab w:val="left" w:pos="720"/>
          <w:tab w:val="left" w:pos="1800"/>
          <w:tab w:val="left" w:pos="2160"/>
        </w:tabs>
        <w:ind w:left="1350"/>
      </w:pPr>
      <w:r>
        <w:t>SSA previously collected, or provided t</w:t>
      </w:r>
      <w:r w:rsidRPr="00595B7D">
        <w:t xml:space="preserve">he information </w:t>
      </w:r>
      <w:r>
        <w:t>we collect</w:t>
      </w:r>
      <w:r w:rsidRPr="00595B7D">
        <w:t xml:space="preserve"> through the </w:t>
      </w:r>
      <w:r>
        <w:t>A</w:t>
      </w:r>
      <w:r w:rsidRPr="00595B7D">
        <w:t xml:space="preserve">utomated </w:t>
      </w:r>
      <w:r>
        <w:t>T</w:t>
      </w:r>
      <w:r w:rsidRPr="00595B7D">
        <w:t xml:space="preserve">elephone </w:t>
      </w:r>
      <w:r>
        <w:t>application, and posted it to SSA’s master electronic records</w:t>
      </w:r>
      <w:r w:rsidR="00727062">
        <w:t>; however, we ask for it again</w:t>
      </w:r>
      <w:r w:rsidR="00C35D41" w:rsidRPr="00595B7D">
        <w:t xml:space="preserve"> for comparison and </w:t>
      </w:r>
      <w:r w:rsidR="001256C4" w:rsidRPr="00595B7D">
        <w:t>authentication</w:t>
      </w:r>
      <w:r w:rsidR="00727062">
        <w:t xml:space="preserve"> purposes</w:t>
      </w:r>
      <w:r w:rsidR="00C35D41" w:rsidRPr="00595B7D">
        <w:t xml:space="preserve">.  There currently is no existing alternative means </w:t>
      </w:r>
      <w:r w:rsidR="00727062">
        <w:t>for SSA</w:t>
      </w:r>
      <w:r w:rsidR="00C35D41" w:rsidRPr="00595B7D">
        <w:t xml:space="preserve"> </w:t>
      </w:r>
      <w:r w:rsidR="00727062">
        <w:t xml:space="preserve">to </w:t>
      </w:r>
      <w:r w:rsidR="009505BA">
        <w:t xml:space="preserve">authenticate </w:t>
      </w:r>
      <w:r w:rsidR="009505BA" w:rsidRPr="00595B7D">
        <w:t>respondents’</w:t>
      </w:r>
      <w:r w:rsidR="001256C4" w:rsidRPr="00595B7D">
        <w:t xml:space="preserve"> </w:t>
      </w:r>
      <w:r w:rsidR="00C35D41" w:rsidRPr="00595B7D">
        <w:t>identity</w:t>
      </w:r>
      <w:r w:rsidR="009B22C8" w:rsidRPr="00595B7D">
        <w:t xml:space="preserve"> </w:t>
      </w:r>
      <w:r w:rsidR="00727062">
        <w:t>other than</w:t>
      </w:r>
      <w:r w:rsidR="009B22C8" w:rsidRPr="00595B7D">
        <w:t xml:space="preserve"> </w:t>
      </w:r>
      <w:r w:rsidR="00727062">
        <w:t>requesting they provide</w:t>
      </w:r>
      <w:r w:rsidR="009B22C8" w:rsidRPr="00595B7D">
        <w:t xml:space="preserve"> the information</w:t>
      </w:r>
      <w:r w:rsidR="00C35D41" w:rsidRPr="00595B7D">
        <w:t xml:space="preserve"> when the </w:t>
      </w:r>
      <w:r w:rsidR="00C35D41" w:rsidRPr="00595B7D">
        <w:lastRenderedPageBreak/>
        <w:t>request is</w:t>
      </w:r>
      <w:r w:rsidR="009505BA">
        <w:t xml:space="preserve"> </w:t>
      </w:r>
      <w:r w:rsidR="00C35D41" w:rsidRPr="00595B7D">
        <w:t xml:space="preserve">user-initiated over the </w:t>
      </w:r>
      <w:r w:rsidR="00F2305F" w:rsidRPr="00595B7D">
        <w:t>telephone</w:t>
      </w:r>
      <w:r w:rsidR="00C35D41" w:rsidRPr="00595B7D">
        <w:t>.</w:t>
      </w:r>
    </w:p>
    <w:p w:rsidR="00F2305F" w:rsidRPr="00595B7D" w:rsidRDefault="00F2305F" w:rsidP="00F2305F">
      <w:pPr>
        <w:tabs>
          <w:tab w:val="left" w:pos="-1080"/>
          <w:tab w:val="left" w:pos="-720"/>
          <w:tab w:val="left" w:pos="0"/>
          <w:tab w:val="left" w:pos="720"/>
          <w:tab w:val="left" w:pos="1800"/>
          <w:tab w:val="left" w:pos="2160"/>
        </w:tabs>
      </w:pPr>
    </w:p>
    <w:p w:rsidR="000D0397" w:rsidRPr="00077E0E" w:rsidRDefault="000D0397" w:rsidP="009C5BFF">
      <w:pPr>
        <w:numPr>
          <w:ilvl w:val="0"/>
          <w:numId w:val="11"/>
        </w:numPr>
        <w:tabs>
          <w:tab w:val="clear" w:pos="1080"/>
          <w:tab w:val="num" w:pos="1350"/>
        </w:tabs>
        <w:ind w:left="1350" w:hanging="540"/>
      </w:pPr>
      <w:bookmarkStart w:id="0" w:name="_GoBack"/>
      <w:bookmarkEnd w:id="0"/>
      <w:r>
        <w:rPr>
          <w:b/>
        </w:rPr>
        <w:t>Minimizing Burden on Small Respondents</w:t>
      </w:r>
    </w:p>
    <w:p w:rsidR="00F2305F" w:rsidRPr="00595B7D" w:rsidRDefault="006C33FB" w:rsidP="006C33FB">
      <w:pPr>
        <w:tabs>
          <w:tab w:val="left" w:pos="-1080"/>
          <w:tab w:val="left" w:pos="-720"/>
          <w:tab w:val="left" w:pos="0"/>
          <w:tab w:val="left" w:pos="720"/>
          <w:tab w:val="left" w:pos="1350"/>
          <w:tab w:val="left" w:pos="1800"/>
          <w:tab w:val="left" w:pos="2160"/>
        </w:tabs>
        <w:ind w:left="1080"/>
      </w:pPr>
      <w:r>
        <w:tab/>
      </w:r>
      <w:r w:rsidR="00F2305F" w:rsidRPr="00595B7D">
        <w:t xml:space="preserve">This collection does not </w:t>
      </w:r>
      <w:r w:rsidR="00DD0FF0" w:rsidRPr="00595B7D">
        <w:t xml:space="preserve">affect </w:t>
      </w:r>
      <w:r w:rsidR="00F2305F" w:rsidRPr="00595B7D">
        <w:t>small businesses or other small entities.</w:t>
      </w:r>
    </w:p>
    <w:p w:rsidR="00F2305F" w:rsidRPr="00595B7D" w:rsidRDefault="00F2305F" w:rsidP="00F2305F">
      <w:pPr>
        <w:tabs>
          <w:tab w:val="left" w:pos="-1080"/>
          <w:tab w:val="left" w:pos="-720"/>
          <w:tab w:val="left" w:pos="0"/>
          <w:tab w:val="left" w:pos="720"/>
          <w:tab w:val="left" w:pos="1800"/>
          <w:tab w:val="left" w:pos="2160"/>
        </w:tabs>
      </w:pPr>
    </w:p>
    <w:p w:rsidR="000D0397" w:rsidRDefault="006C33FB" w:rsidP="006C33FB">
      <w:pPr>
        <w:numPr>
          <w:ilvl w:val="0"/>
          <w:numId w:val="11"/>
        </w:numPr>
        <w:tabs>
          <w:tab w:val="left" w:pos="-1080"/>
          <w:tab w:val="left" w:pos="-720"/>
          <w:tab w:val="left" w:pos="0"/>
          <w:tab w:val="left" w:pos="720"/>
          <w:tab w:val="left" w:pos="1080"/>
          <w:tab w:val="left" w:pos="1350"/>
          <w:tab w:val="left" w:pos="1800"/>
          <w:tab w:val="left" w:pos="2160"/>
        </w:tabs>
        <w:ind w:hanging="270"/>
      </w:pPr>
      <w:r>
        <w:rPr>
          <w:b/>
        </w:rPr>
        <w:tab/>
      </w:r>
      <w:r w:rsidR="000D0397" w:rsidRPr="00BC7F42">
        <w:rPr>
          <w:b/>
        </w:rPr>
        <w:t>Consequence of Not Collecting Information or Collecting it Less Frequently</w:t>
      </w:r>
      <w:r w:rsidR="000D0397" w:rsidRPr="00595B7D">
        <w:t xml:space="preserve"> </w:t>
      </w:r>
    </w:p>
    <w:p w:rsidR="00925638" w:rsidRPr="00595B7D" w:rsidRDefault="006C33FB" w:rsidP="006C33FB">
      <w:pPr>
        <w:tabs>
          <w:tab w:val="left" w:pos="-1080"/>
          <w:tab w:val="left" w:pos="-720"/>
          <w:tab w:val="left" w:pos="0"/>
          <w:tab w:val="left" w:pos="720"/>
          <w:tab w:val="left" w:pos="2160"/>
        </w:tabs>
        <w:ind w:left="1350"/>
      </w:pPr>
      <w:r>
        <w:t xml:space="preserve">If we were unable to authenticate the respondent’s information, we would not be able to respond to these requests.  Because </w:t>
      </w:r>
      <w:r w:rsidR="000D0397">
        <w:t xml:space="preserve">we only </w:t>
      </w:r>
      <w:r w:rsidR="009561DA">
        <w:t xml:space="preserve">collect the </w:t>
      </w:r>
      <w:r w:rsidR="00F2305F" w:rsidRPr="00595B7D">
        <w:t>information on an as ne</w:t>
      </w:r>
      <w:r w:rsidR="000D0397">
        <w:t>eded basis</w:t>
      </w:r>
      <w:r w:rsidR="00F2305F" w:rsidRPr="00595B7D">
        <w:t xml:space="preserve">, </w:t>
      </w:r>
      <w:r w:rsidR="000D0397">
        <w:t>we cannot collect it</w:t>
      </w:r>
      <w:r w:rsidR="00F2305F" w:rsidRPr="00595B7D">
        <w:t xml:space="preserve"> less frequently.  </w:t>
      </w:r>
      <w:r w:rsidR="00984BC9" w:rsidRPr="00595B7D">
        <w:t xml:space="preserve">There are no technical or legal obstacles </w:t>
      </w:r>
      <w:r w:rsidR="00DD0FF0" w:rsidRPr="00595B7D">
        <w:t xml:space="preserve">to </w:t>
      </w:r>
      <w:r w:rsidR="00984BC9" w:rsidRPr="00595B7D">
        <w:t>burden reduction.</w:t>
      </w:r>
    </w:p>
    <w:p w:rsidR="00F2305F" w:rsidRPr="00595B7D" w:rsidRDefault="00F2305F" w:rsidP="00F2305F">
      <w:pPr>
        <w:tabs>
          <w:tab w:val="left" w:pos="-1080"/>
          <w:tab w:val="left" w:pos="-720"/>
          <w:tab w:val="left" w:pos="0"/>
          <w:tab w:val="left" w:pos="720"/>
          <w:tab w:val="left" w:pos="1800"/>
          <w:tab w:val="left" w:pos="2160"/>
        </w:tabs>
      </w:pPr>
    </w:p>
    <w:p w:rsidR="00FF73FE" w:rsidRPr="00FF73FE" w:rsidRDefault="00853177" w:rsidP="00853177">
      <w:pPr>
        <w:numPr>
          <w:ilvl w:val="0"/>
          <w:numId w:val="11"/>
        </w:numPr>
        <w:tabs>
          <w:tab w:val="left" w:pos="-1080"/>
          <w:tab w:val="left" w:pos="-720"/>
          <w:tab w:val="left" w:pos="0"/>
          <w:tab w:val="left" w:pos="720"/>
          <w:tab w:val="left" w:pos="1080"/>
          <w:tab w:val="left" w:pos="1350"/>
          <w:tab w:val="left" w:pos="1800"/>
          <w:tab w:val="left" w:pos="2160"/>
        </w:tabs>
        <w:ind w:hanging="270"/>
      </w:pPr>
      <w:r>
        <w:rPr>
          <w:b/>
        </w:rPr>
        <w:tab/>
      </w:r>
      <w:r w:rsidR="00FF73FE" w:rsidRPr="00BC7F42">
        <w:rPr>
          <w:b/>
        </w:rPr>
        <w:t xml:space="preserve">Special Circumstances </w:t>
      </w:r>
    </w:p>
    <w:p w:rsidR="00F2305F" w:rsidRPr="00595B7D" w:rsidRDefault="00853177" w:rsidP="00853177">
      <w:pPr>
        <w:tabs>
          <w:tab w:val="left" w:pos="-1080"/>
          <w:tab w:val="left" w:pos="-720"/>
          <w:tab w:val="left" w:pos="0"/>
          <w:tab w:val="left" w:pos="720"/>
          <w:tab w:val="left" w:pos="1350"/>
          <w:tab w:val="left" w:pos="1800"/>
          <w:tab w:val="left" w:pos="2160"/>
        </w:tabs>
        <w:ind w:left="1080"/>
      </w:pPr>
      <w:r>
        <w:tab/>
      </w:r>
      <w:r w:rsidR="00F2305F" w:rsidRPr="00595B7D">
        <w:t xml:space="preserve">There are no special circumstances that would cause </w:t>
      </w:r>
      <w:r w:rsidR="00DD0FF0" w:rsidRPr="00595B7D">
        <w:t xml:space="preserve">SSA to </w:t>
      </w:r>
      <w:r w:rsidR="00F2305F" w:rsidRPr="00595B7D">
        <w:t>conduct</w:t>
      </w:r>
      <w:r w:rsidR="00DD0FF0" w:rsidRPr="00595B7D">
        <w:t xml:space="preserve"> this </w:t>
      </w:r>
      <w:r>
        <w:tab/>
      </w:r>
      <w:r w:rsidR="00DD0FF0" w:rsidRPr="00595B7D">
        <w:t>information</w:t>
      </w:r>
      <w:r w:rsidR="00F2305F" w:rsidRPr="00595B7D">
        <w:t xml:space="preserve"> in a manner </w:t>
      </w:r>
      <w:r w:rsidR="00360A6A" w:rsidRPr="00595B7D">
        <w:t>in</w:t>
      </w:r>
      <w:r w:rsidR="00F2305F" w:rsidRPr="00595B7D">
        <w:t xml:space="preserve">consistent with </w:t>
      </w:r>
      <w:proofErr w:type="gramStart"/>
      <w:r w:rsidR="00F2305F" w:rsidRPr="00853177">
        <w:rPr>
          <w:i/>
        </w:rPr>
        <w:t>5</w:t>
      </w:r>
      <w:proofErr w:type="gramEnd"/>
      <w:r w:rsidR="00F2305F" w:rsidRPr="00FF73FE">
        <w:rPr>
          <w:i/>
        </w:rPr>
        <w:t xml:space="preserve"> CFR 1320.5</w:t>
      </w:r>
      <w:r w:rsidR="00F2305F" w:rsidRPr="00595B7D">
        <w:t>.</w:t>
      </w:r>
    </w:p>
    <w:p w:rsidR="00F2305F" w:rsidRPr="00595B7D" w:rsidRDefault="00F2305F" w:rsidP="00F2305F">
      <w:pPr>
        <w:tabs>
          <w:tab w:val="left" w:pos="-1080"/>
          <w:tab w:val="left" w:pos="-720"/>
          <w:tab w:val="left" w:pos="0"/>
          <w:tab w:val="left" w:pos="720"/>
          <w:tab w:val="left" w:pos="1800"/>
          <w:tab w:val="left" w:pos="2160"/>
        </w:tabs>
      </w:pPr>
    </w:p>
    <w:p w:rsidR="005910A5" w:rsidRDefault="00853177" w:rsidP="00853177">
      <w:pPr>
        <w:numPr>
          <w:ilvl w:val="0"/>
          <w:numId w:val="11"/>
        </w:numPr>
        <w:tabs>
          <w:tab w:val="left" w:pos="-1080"/>
          <w:tab w:val="left" w:pos="-720"/>
          <w:tab w:val="left" w:pos="0"/>
          <w:tab w:val="left" w:pos="720"/>
          <w:tab w:val="left" w:pos="1080"/>
          <w:tab w:val="left" w:pos="1350"/>
          <w:tab w:val="left" w:pos="1800"/>
          <w:tab w:val="left" w:pos="2160"/>
        </w:tabs>
        <w:ind w:hanging="270"/>
      </w:pPr>
      <w:r>
        <w:rPr>
          <w:b/>
        </w:rPr>
        <w:tab/>
      </w:r>
      <w:r w:rsidR="005910A5" w:rsidRPr="00BC7F42">
        <w:rPr>
          <w:b/>
        </w:rPr>
        <w:t>Solicitation of Public Comment and Other Consultations with the Public</w:t>
      </w:r>
      <w:r w:rsidR="005910A5" w:rsidRPr="00595B7D">
        <w:t xml:space="preserve"> </w:t>
      </w:r>
    </w:p>
    <w:p w:rsidR="00621D32" w:rsidRDefault="00621D32" w:rsidP="00621D32">
      <w:pPr>
        <w:tabs>
          <w:tab w:val="left" w:pos="1350"/>
        </w:tabs>
        <w:ind w:left="1080"/>
      </w:pPr>
      <w:r>
        <w:tab/>
        <w:t xml:space="preserve">The 60-day advance Federal Register Notice published on May 31, 2016, at </w:t>
      </w:r>
    </w:p>
    <w:p w:rsidR="009505BA" w:rsidRPr="009505BA" w:rsidRDefault="00621D32" w:rsidP="00621D32">
      <w:pPr>
        <w:tabs>
          <w:tab w:val="left" w:pos="1350"/>
        </w:tabs>
        <w:ind w:left="1080"/>
      </w:pPr>
      <w:r>
        <w:tab/>
        <w:t xml:space="preserve">81 FR </w:t>
      </w:r>
      <w:proofErr w:type="gramStart"/>
      <w:r>
        <w:t>34426,</w:t>
      </w:r>
      <w:proofErr w:type="gramEnd"/>
      <w:r>
        <w:t xml:space="preserve"> and we received no public comments.  The 30-day FRN published </w:t>
      </w:r>
      <w:r>
        <w:tab/>
        <w:t>on</w:t>
      </w:r>
      <w:r w:rsidR="00A61D40">
        <w:t xml:space="preserve"> August 15, 2016</w:t>
      </w:r>
      <w:r>
        <w:t xml:space="preserve"> at</w:t>
      </w:r>
      <w:r w:rsidR="00A61D40">
        <w:t xml:space="preserve"> 81 FR 54175</w:t>
      </w:r>
      <w:r>
        <w:t xml:space="preserve">.  If we receive any comments in response to </w:t>
      </w:r>
      <w:r w:rsidR="00A61D40">
        <w:tab/>
        <w:t xml:space="preserve">this Notice, we will forward </w:t>
      </w:r>
      <w:r>
        <w:t xml:space="preserve">them to OMB.  We did not consult with the public </w:t>
      </w:r>
      <w:r w:rsidR="00A61D40">
        <w:tab/>
        <w:t xml:space="preserve">in the revision of this </w:t>
      </w:r>
      <w:r>
        <w:t>collection.</w:t>
      </w:r>
    </w:p>
    <w:p w:rsidR="000C7B9C" w:rsidRPr="00595B7D" w:rsidRDefault="000C7B9C" w:rsidP="000C7B9C">
      <w:pPr>
        <w:tabs>
          <w:tab w:val="left" w:pos="-1080"/>
          <w:tab w:val="left" w:pos="-720"/>
          <w:tab w:val="left" w:pos="0"/>
          <w:tab w:val="left" w:pos="720"/>
          <w:tab w:val="left" w:pos="1800"/>
          <w:tab w:val="left" w:pos="2160"/>
        </w:tabs>
        <w:ind w:left="1080"/>
      </w:pPr>
    </w:p>
    <w:p w:rsidR="005A7222" w:rsidRDefault="00621D32" w:rsidP="00621D32">
      <w:pPr>
        <w:numPr>
          <w:ilvl w:val="0"/>
          <w:numId w:val="11"/>
        </w:numPr>
        <w:tabs>
          <w:tab w:val="left" w:pos="-1080"/>
          <w:tab w:val="left" w:pos="-720"/>
          <w:tab w:val="left" w:pos="0"/>
          <w:tab w:val="left" w:pos="720"/>
          <w:tab w:val="left" w:pos="1080"/>
          <w:tab w:val="left" w:pos="1350"/>
          <w:tab w:val="left" w:pos="1800"/>
          <w:tab w:val="left" w:pos="2160"/>
        </w:tabs>
        <w:ind w:hanging="270"/>
      </w:pPr>
      <w:r>
        <w:rPr>
          <w:b/>
        </w:rPr>
        <w:tab/>
      </w:r>
      <w:r w:rsidR="005A7222" w:rsidRPr="00BC7F42">
        <w:rPr>
          <w:b/>
        </w:rPr>
        <w:t>Payment or Gifts to Respondents</w:t>
      </w:r>
      <w:r w:rsidR="005A7222" w:rsidRPr="00595B7D">
        <w:t xml:space="preserve"> </w:t>
      </w:r>
    </w:p>
    <w:p w:rsidR="00F2305F" w:rsidRPr="00595B7D" w:rsidRDefault="00621D32" w:rsidP="00621D32">
      <w:pPr>
        <w:tabs>
          <w:tab w:val="left" w:pos="-1080"/>
          <w:tab w:val="left" w:pos="-720"/>
          <w:tab w:val="left" w:pos="0"/>
          <w:tab w:val="left" w:pos="720"/>
          <w:tab w:val="left" w:pos="1350"/>
          <w:tab w:val="left" w:pos="1800"/>
          <w:tab w:val="left" w:pos="2160"/>
        </w:tabs>
        <w:ind w:left="1080"/>
      </w:pPr>
      <w:r>
        <w:tab/>
      </w:r>
      <w:r w:rsidR="00F2305F" w:rsidRPr="00595B7D">
        <w:t xml:space="preserve">SSA </w:t>
      </w:r>
      <w:r w:rsidR="00BA458D" w:rsidRPr="00595B7D">
        <w:t xml:space="preserve">does not </w:t>
      </w:r>
      <w:r w:rsidR="00F2305F" w:rsidRPr="00595B7D">
        <w:t xml:space="preserve">provide </w:t>
      </w:r>
      <w:r w:rsidR="00BA458D" w:rsidRPr="00595B7D">
        <w:t xml:space="preserve">payments </w:t>
      </w:r>
      <w:r w:rsidR="00F2305F" w:rsidRPr="00595B7D">
        <w:t>or gifts to the respondents.</w:t>
      </w:r>
    </w:p>
    <w:p w:rsidR="00F2305F" w:rsidRPr="00595B7D" w:rsidRDefault="00F2305F" w:rsidP="00F2305F">
      <w:pPr>
        <w:tabs>
          <w:tab w:val="left" w:pos="-1080"/>
          <w:tab w:val="left" w:pos="-720"/>
          <w:tab w:val="left" w:pos="0"/>
          <w:tab w:val="left" w:pos="720"/>
          <w:tab w:val="left" w:pos="1800"/>
          <w:tab w:val="left" w:pos="2160"/>
        </w:tabs>
      </w:pPr>
    </w:p>
    <w:p w:rsidR="005A7222" w:rsidRDefault="00621D32" w:rsidP="00621D32">
      <w:pPr>
        <w:numPr>
          <w:ilvl w:val="0"/>
          <w:numId w:val="11"/>
        </w:numPr>
        <w:tabs>
          <w:tab w:val="left" w:pos="-1080"/>
          <w:tab w:val="left" w:pos="-720"/>
          <w:tab w:val="left" w:pos="0"/>
          <w:tab w:val="left" w:pos="720"/>
          <w:tab w:val="left" w:pos="1080"/>
          <w:tab w:val="left" w:pos="1350"/>
          <w:tab w:val="left" w:pos="1800"/>
          <w:tab w:val="left" w:pos="2160"/>
        </w:tabs>
      </w:pPr>
      <w:r>
        <w:rPr>
          <w:b/>
        </w:rPr>
        <w:tab/>
      </w:r>
      <w:r w:rsidR="005A7222" w:rsidRPr="00BC7F42">
        <w:rPr>
          <w:b/>
        </w:rPr>
        <w:t>Assurances of Confidentiality</w:t>
      </w:r>
      <w:r w:rsidR="005A7222" w:rsidRPr="00595B7D">
        <w:t xml:space="preserve"> </w:t>
      </w:r>
    </w:p>
    <w:p w:rsidR="00F2305F" w:rsidRDefault="00621D32" w:rsidP="00621D32">
      <w:pPr>
        <w:tabs>
          <w:tab w:val="left" w:pos="-1080"/>
          <w:tab w:val="left" w:pos="-720"/>
          <w:tab w:val="left" w:pos="0"/>
          <w:tab w:val="left" w:pos="720"/>
          <w:tab w:val="left" w:pos="1350"/>
          <w:tab w:val="left" w:pos="1800"/>
          <w:tab w:val="left" w:pos="2160"/>
        </w:tabs>
        <w:ind w:left="1080"/>
      </w:pPr>
      <w:r>
        <w:tab/>
      </w:r>
      <w:r w:rsidR="005A7222" w:rsidRPr="005A7222">
        <w:t>SSA protects and holds confidential the information it collects in accordance with</w:t>
      </w:r>
      <w:r w:rsidR="005A7222" w:rsidRPr="00BC7F42">
        <w:rPr>
          <w:i/>
        </w:rPr>
        <w:t xml:space="preserve"> </w:t>
      </w:r>
      <w:r w:rsidR="00B961E3">
        <w:rPr>
          <w:i/>
        </w:rPr>
        <w:t xml:space="preserve">   </w:t>
      </w:r>
      <w:r>
        <w:rPr>
          <w:i/>
        </w:rPr>
        <w:tab/>
      </w:r>
      <w:r w:rsidR="005A7222" w:rsidRPr="00BC7F42">
        <w:rPr>
          <w:i/>
        </w:rPr>
        <w:t xml:space="preserve">42 U.S.C. 1306, 20 CFR 401 </w:t>
      </w:r>
      <w:r w:rsidR="005A7222" w:rsidRPr="005A7222">
        <w:t>and</w:t>
      </w:r>
      <w:r w:rsidR="005A7222" w:rsidRPr="00BC7F42">
        <w:rPr>
          <w:i/>
        </w:rPr>
        <w:t xml:space="preserve"> 402, 5 U.S.C. 552 </w:t>
      </w:r>
      <w:r w:rsidR="005A7222" w:rsidRPr="005A7222">
        <w:t>(Freedom of Information Act),</w:t>
      </w:r>
      <w:r w:rsidR="00EA01ED">
        <w:rPr>
          <w:i/>
        </w:rPr>
        <w:t xml:space="preserve"> </w:t>
      </w:r>
      <w:r w:rsidR="00B961E3">
        <w:rPr>
          <w:i/>
        </w:rPr>
        <w:t xml:space="preserve">   </w:t>
      </w:r>
      <w:r>
        <w:rPr>
          <w:i/>
        </w:rPr>
        <w:tab/>
      </w:r>
      <w:r w:rsidR="00EA01ED">
        <w:rPr>
          <w:i/>
        </w:rPr>
        <w:t xml:space="preserve">5 </w:t>
      </w:r>
      <w:r w:rsidR="005A7222" w:rsidRPr="00BC7F42">
        <w:rPr>
          <w:i/>
        </w:rPr>
        <w:t xml:space="preserve">U.S.C. 552a </w:t>
      </w:r>
      <w:r w:rsidR="005A7222" w:rsidRPr="005A7222">
        <w:t>(Privacy Act of 1974), and OMB Circular No</w:t>
      </w:r>
      <w:proofErr w:type="gramStart"/>
      <w:r w:rsidR="005A7222" w:rsidRPr="005A7222">
        <w:t>. A-130</w:t>
      </w:r>
      <w:r w:rsidR="00F2305F" w:rsidRPr="004A2762">
        <w:t>.</w:t>
      </w:r>
      <w:proofErr w:type="gramEnd"/>
      <w:r w:rsidR="00F2305F" w:rsidRPr="004A2762">
        <w:t xml:space="preserve">  </w:t>
      </w:r>
    </w:p>
    <w:p w:rsidR="009505BA" w:rsidRDefault="00E65A65" w:rsidP="00957846">
      <w:pPr>
        <w:pStyle w:val="ListParagraph"/>
        <w:tabs>
          <w:tab w:val="left" w:pos="2160"/>
        </w:tabs>
      </w:pPr>
      <w:r>
        <w:tab/>
      </w:r>
    </w:p>
    <w:p w:rsidR="00CD0AC8" w:rsidRDefault="00621D32" w:rsidP="00621D32">
      <w:pPr>
        <w:numPr>
          <w:ilvl w:val="0"/>
          <w:numId w:val="11"/>
        </w:numPr>
        <w:tabs>
          <w:tab w:val="left" w:pos="-1080"/>
          <w:tab w:val="left" w:pos="-720"/>
          <w:tab w:val="left" w:pos="0"/>
          <w:tab w:val="left" w:pos="720"/>
          <w:tab w:val="left" w:pos="1080"/>
          <w:tab w:val="left" w:pos="1350"/>
          <w:tab w:val="left" w:pos="1800"/>
          <w:tab w:val="left" w:pos="2160"/>
        </w:tabs>
      </w:pPr>
      <w:r>
        <w:rPr>
          <w:b/>
        </w:rPr>
        <w:tab/>
      </w:r>
      <w:r w:rsidR="00CD0AC8" w:rsidRPr="00BC7F42">
        <w:rPr>
          <w:b/>
        </w:rPr>
        <w:t>Justification for Sensitive Questions</w:t>
      </w:r>
      <w:r w:rsidR="00CD0AC8" w:rsidRPr="00F2305F">
        <w:t xml:space="preserve"> </w:t>
      </w:r>
    </w:p>
    <w:p w:rsidR="00F2305F" w:rsidRDefault="00621D32" w:rsidP="00621D32">
      <w:pPr>
        <w:tabs>
          <w:tab w:val="left" w:pos="-1080"/>
          <w:tab w:val="left" w:pos="-720"/>
          <w:tab w:val="left" w:pos="0"/>
          <w:tab w:val="left" w:pos="720"/>
          <w:tab w:val="left" w:pos="1350"/>
          <w:tab w:val="left" w:pos="1800"/>
          <w:tab w:val="left" w:pos="2160"/>
        </w:tabs>
        <w:ind w:left="1080"/>
      </w:pPr>
      <w:r>
        <w:tab/>
      </w:r>
      <w:r w:rsidR="00F2305F" w:rsidRPr="00F2305F">
        <w:t>The information collection does not contain any questions of a sensitive nature</w:t>
      </w:r>
      <w:r w:rsidR="00F2305F">
        <w:t>.</w:t>
      </w:r>
    </w:p>
    <w:p w:rsidR="004D1D9F" w:rsidRDefault="004D1D9F" w:rsidP="00F2305F">
      <w:pPr>
        <w:tabs>
          <w:tab w:val="left" w:pos="-1080"/>
          <w:tab w:val="left" w:pos="-720"/>
          <w:tab w:val="left" w:pos="0"/>
          <w:tab w:val="left" w:pos="720"/>
          <w:tab w:val="left" w:pos="1800"/>
          <w:tab w:val="left" w:pos="2160"/>
        </w:tabs>
        <w:ind w:left="720"/>
      </w:pPr>
    </w:p>
    <w:p w:rsidR="00CD0AC8" w:rsidRDefault="00621D32" w:rsidP="004D1D9F">
      <w:pPr>
        <w:numPr>
          <w:ilvl w:val="0"/>
          <w:numId w:val="11"/>
        </w:numPr>
        <w:tabs>
          <w:tab w:val="left" w:pos="-1080"/>
          <w:tab w:val="left" w:pos="-720"/>
          <w:tab w:val="left" w:pos="0"/>
          <w:tab w:val="left" w:pos="720"/>
          <w:tab w:val="left" w:pos="1080"/>
          <w:tab w:val="left" w:pos="1350"/>
          <w:tab w:val="left" w:pos="1800"/>
          <w:tab w:val="left" w:pos="2160"/>
        </w:tabs>
      </w:pPr>
      <w:r>
        <w:rPr>
          <w:b/>
        </w:rPr>
        <w:tab/>
      </w:r>
      <w:r w:rsidR="00CD0AC8" w:rsidRPr="00BC7F42">
        <w:rPr>
          <w:b/>
        </w:rPr>
        <w:t>Estimates of Public Reporting Burden</w:t>
      </w:r>
      <w:r w:rsidR="00CD0AC8" w:rsidRPr="00595B7D">
        <w:t xml:space="preserve"> </w:t>
      </w:r>
    </w:p>
    <w:tbl>
      <w:tblPr>
        <w:tblW w:w="792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620"/>
        <w:gridCol w:w="1350"/>
        <w:gridCol w:w="1710"/>
        <w:gridCol w:w="1710"/>
      </w:tblGrid>
      <w:tr w:rsidR="006F7496" w:rsidRPr="00595B7D" w:rsidTr="004D1D9F">
        <w:tc>
          <w:tcPr>
            <w:tcW w:w="1530" w:type="dxa"/>
          </w:tcPr>
          <w:p w:rsidR="006F7496" w:rsidRPr="00207507" w:rsidRDefault="004D1D9F" w:rsidP="007039D3">
            <w:pPr>
              <w:tabs>
                <w:tab w:val="left" w:pos="-1080"/>
                <w:tab w:val="left" w:pos="-720"/>
                <w:tab w:val="left" w:pos="1080"/>
                <w:tab w:val="left" w:pos="1800"/>
                <w:tab w:val="left" w:pos="2160"/>
              </w:tabs>
              <w:rPr>
                <w:rFonts w:eastAsia="SimSun"/>
                <w:b/>
                <w:snapToGrid/>
                <w:lang w:eastAsia="zh-CN"/>
              </w:rPr>
            </w:pPr>
            <w:r w:rsidRPr="00207507">
              <w:rPr>
                <w:rFonts w:eastAsia="SimSun"/>
                <w:b/>
                <w:snapToGrid/>
                <w:lang w:eastAsia="zh-CN"/>
              </w:rPr>
              <w:t>Modality of Completion</w:t>
            </w:r>
          </w:p>
        </w:tc>
        <w:tc>
          <w:tcPr>
            <w:tcW w:w="1620" w:type="dxa"/>
          </w:tcPr>
          <w:p w:rsidR="006F7496" w:rsidRPr="00207507" w:rsidRDefault="006F7496" w:rsidP="007039D3">
            <w:pPr>
              <w:tabs>
                <w:tab w:val="left" w:pos="-1080"/>
                <w:tab w:val="left" w:pos="-720"/>
                <w:tab w:val="left" w:pos="1080"/>
                <w:tab w:val="left" w:pos="1800"/>
                <w:tab w:val="left" w:pos="2160"/>
              </w:tabs>
              <w:rPr>
                <w:rFonts w:eastAsia="SimSun"/>
                <w:b/>
                <w:snapToGrid/>
                <w:lang w:eastAsia="zh-CN"/>
              </w:rPr>
            </w:pPr>
            <w:r w:rsidRPr="00207507">
              <w:rPr>
                <w:rFonts w:eastAsia="SimSun"/>
                <w:b/>
                <w:snapToGrid/>
                <w:lang w:eastAsia="zh-CN"/>
              </w:rPr>
              <w:t>Number of Respondents</w:t>
            </w:r>
          </w:p>
        </w:tc>
        <w:tc>
          <w:tcPr>
            <w:tcW w:w="1350" w:type="dxa"/>
          </w:tcPr>
          <w:p w:rsidR="006F7496" w:rsidRPr="00207507" w:rsidRDefault="006F7496" w:rsidP="007039D3">
            <w:pPr>
              <w:tabs>
                <w:tab w:val="left" w:pos="-1080"/>
                <w:tab w:val="left" w:pos="-720"/>
                <w:tab w:val="left" w:pos="1080"/>
                <w:tab w:val="left" w:pos="1800"/>
                <w:tab w:val="left" w:pos="2160"/>
              </w:tabs>
              <w:rPr>
                <w:rFonts w:eastAsia="SimSun"/>
                <w:b/>
                <w:snapToGrid/>
                <w:lang w:eastAsia="zh-CN"/>
              </w:rPr>
            </w:pPr>
            <w:r w:rsidRPr="00207507">
              <w:rPr>
                <w:rFonts w:eastAsia="SimSun"/>
                <w:b/>
                <w:snapToGrid/>
                <w:lang w:eastAsia="zh-CN"/>
              </w:rPr>
              <w:t>Frequency of Response</w:t>
            </w:r>
          </w:p>
        </w:tc>
        <w:tc>
          <w:tcPr>
            <w:tcW w:w="1710" w:type="dxa"/>
          </w:tcPr>
          <w:p w:rsidR="006F7496" w:rsidRPr="00207507" w:rsidRDefault="006F7496" w:rsidP="007039D3">
            <w:pPr>
              <w:tabs>
                <w:tab w:val="left" w:pos="-1080"/>
                <w:tab w:val="left" w:pos="-720"/>
                <w:tab w:val="left" w:pos="1080"/>
                <w:tab w:val="left" w:pos="1800"/>
                <w:tab w:val="left" w:pos="2160"/>
              </w:tabs>
              <w:rPr>
                <w:rFonts w:eastAsia="SimSun"/>
                <w:b/>
                <w:snapToGrid/>
                <w:lang w:eastAsia="zh-CN"/>
              </w:rPr>
            </w:pPr>
            <w:r w:rsidRPr="00207507">
              <w:rPr>
                <w:rFonts w:eastAsia="SimSun"/>
                <w:b/>
                <w:snapToGrid/>
                <w:lang w:eastAsia="zh-CN"/>
              </w:rPr>
              <w:t>Average Burden Per Response (minutes)</w:t>
            </w:r>
          </w:p>
        </w:tc>
        <w:tc>
          <w:tcPr>
            <w:tcW w:w="1710" w:type="dxa"/>
          </w:tcPr>
          <w:p w:rsidR="006F7496" w:rsidRPr="00207507" w:rsidRDefault="004D1D9F" w:rsidP="007039D3">
            <w:pPr>
              <w:tabs>
                <w:tab w:val="left" w:pos="-1080"/>
                <w:tab w:val="left" w:pos="-720"/>
                <w:tab w:val="left" w:pos="1080"/>
                <w:tab w:val="left" w:pos="1800"/>
                <w:tab w:val="left" w:pos="2160"/>
              </w:tabs>
              <w:rPr>
                <w:rFonts w:eastAsia="SimSun"/>
                <w:b/>
                <w:snapToGrid/>
                <w:lang w:eastAsia="zh-CN"/>
              </w:rPr>
            </w:pPr>
            <w:r w:rsidRPr="00207507">
              <w:rPr>
                <w:rFonts w:eastAsia="SimSun"/>
                <w:b/>
                <w:snapToGrid/>
                <w:lang w:eastAsia="zh-CN"/>
              </w:rPr>
              <w:t xml:space="preserve">Estimated </w:t>
            </w:r>
            <w:r w:rsidR="006F7496" w:rsidRPr="00207507">
              <w:rPr>
                <w:rFonts w:eastAsia="SimSun"/>
                <w:b/>
                <w:snapToGrid/>
                <w:lang w:eastAsia="zh-CN"/>
              </w:rPr>
              <w:t>Total Annual Burden (hours)</w:t>
            </w:r>
          </w:p>
        </w:tc>
      </w:tr>
      <w:tr w:rsidR="006F7496" w:rsidRPr="00595B7D" w:rsidTr="004D1D9F">
        <w:tc>
          <w:tcPr>
            <w:tcW w:w="1530" w:type="dxa"/>
          </w:tcPr>
          <w:p w:rsidR="006F7496" w:rsidRPr="00595B7D" w:rsidRDefault="006F7496" w:rsidP="007039D3">
            <w:pPr>
              <w:tabs>
                <w:tab w:val="left" w:pos="-1080"/>
                <w:tab w:val="left" w:pos="-720"/>
                <w:tab w:val="left" w:pos="1080"/>
                <w:tab w:val="left" w:pos="1800"/>
                <w:tab w:val="left" w:pos="2160"/>
              </w:tabs>
              <w:rPr>
                <w:rFonts w:eastAsia="SimSun"/>
                <w:snapToGrid/>
                <w:lang w:eastAsia="zh-CN"/>
              </w:rPr>
            </w:pPr>
            <w:r w:rsidRPr="00595B7D">
              <w:rPr>
                <w:rFonts w:eastAsia="SimSun"/>
                <w:snapToGrid/>
                <w:lang w:eastAsia="zh-CN"/>
              </w:rPr>
              <w:t>Automated Telephone Services</w:t>
            </w:r>
          </w:p>
        </w:tc>
        <w:tc>
          <w:tcPr>
            <w:tcW w:w="1620" w:type="dxa"/>
          </w:tcPr>
          <w:p w:rsidR="004D1D9F" w:rsidRDefault="004D1D9F" w:rsidP="00B961E3">
            <w:pPr>
              <w:tabs>
                <w:tab w:val="left" w:pos="-1080"/>
                <w:tab w:val="left" w:pos="-720"/>
                <w:tab w:val="left" w:pos="1080"/>
                <w:tab w:val="left" w:pos="1800"/>
                <w:tab w:val="left" w:pos="2160"/>
              </w:tabs>
              <w:jc w:val="right"/>
              <w:rPr>
                <w:rFonts w:eastAsia="SimSun"/>
                <w:snapToGrid/>
                <w:lang w:eastAsia="zh-CN"/>
              </w:rPr>
            </w:pPr>
          </w:p>
          <w:p w:rsidR="004D1D9F" w:rsidRDefault="004D1D9F" w:rsidP="00B961E3">
            <w:pPr>
              <w:tabs>
                <w:tab w:val="left" w:pos="-1080"/>
                <w:tab w:val="left" w:pos="-720"/>
                <w:tab w:val="left" w:pos="1080"/>
                <w:tab w:val="left" w:pos="1800"/>
                <w:tab w:val="left" w:pos="2160"/>
              </w:tabs>
              <w:jc w:val="right"/>
              <w:rPr>
                <w:rFonts w:eastAsia="SimSun"/>
                <w:snapToGrid/>
                <w:lang w:eastAsia="zh-CN"/>
              </w:rPr>
            </w:pPr>
          </w:p>
          <w:p w:rsidR="006F7496" w:rsidRPr="007222B8" w:rsidRDefault="00E65A65" w:rsidP="00B961E3">
            <w:pPr>
              <w:tabs>
                <w:tab w:val="left" w:pos="-1080"/>
                <w:tab w:val="left" w:pos="-720"/>
                <w:tab w:val="left" w:pos="1080"/>
                <w:tab w:val="left" w:pos="1800"/>
                <w:tab w:val="left" w:pos="2160"/>
              </w:tabs>
              <w:jc w:val="right"/>
              <w:rPr>
                <w:rFonts w:eastAsia="SimSun"/>
                <w:snapToGrid/>
                <w:lang w:eastAsia="zh-CN"/>
              </w:rPr>
            </w:pPr>
            <w:r>
              <w:rPr>
                <w:rFonts w:eastAsia="SimSun"/>
                <w:snapToGrid/>
                <w:lang w:eastAsia="zh-CN"/>
              </w:rPr>
              <w:t>160,034</w:t>
            </w:r>
          </w:p>
        </w:tc>
        <w:tc>
          <w:tcPr>
            <w:tcW w:w="1350" w:type="dxa"/>
          </w:tcPr>
          <w:p w:rsidR="004D1D9F" w:rsidRDefault="004D1D9F" w:rsidP="00B961E3">
            <w:pPr>
              <w:tabs>
                <w:tab w:val="left" w:pos="-1080"/>
                <w:tab w:val="left" w:pos="-720"/>
                <w:tab w:val="left" w:pos="1080"/>
                <w:tab w:val="left" w:pos="1800"/>
                <w:tab w:val="left" w:pos="2160"/>
              </w:tabs>
              <w:jc w:val="right"/>
              <w:rPr>
                <w:rFonts w:eastAsia="SimSun"/>
                <w:snapToGrid/>
                <w:lang w:eastAsia="zh-CN"/>
              </w:rPr>
            </w:pPr>
          </w:p>
          <w:p w:rsidR="004D1D9F" w:rsidRDefault="004D1D9F" w:rsidP="00B961E3">
            <w:pPr>
              <w:tabs>
                <w:tab w:val="left" w:pos="-1080"/>
                <w:tab w:val="left" w:pos="-720"/>
                <w:tab w:val="left" w:pos="1080"/>
                <w:tab w:val="left" w:pos="1800"/>
                <w:tab w:val="left" w:pos="2160"/>
              </w:tabs>
              <w:jc w:val="right"/>
              <w:rPr>
                <w:rFonts w:eastAsia="SimSun"/>
                <w:snapToGrid/>
                <w:lang w:eastAsia="zh-CN"/>
              </w:rPr>
            </w:pPr>
          </w:p>
          <w:p w:rsidR="006F7496" w:rsidRPr="007222B8" w:rsidRDefault="007721D6" w:rsidP="00B961E3">
            <w:pPr>
              <w:tabs>
                <w:tab w:val="left" w:pos="-1080"/>
                <w:tab w:val="left" w:pos="-720"/>
                <w:tab w:val="left" w:pos="1080"/>
                <w:tab w:val="left" w:pos="1800"/>
                <w:tab w:val="left" w:pos="2160"/>
              </w:tabs>
              <w:jc w:val="right"/>
              <w:rPr>
                <w:rFonts w:eastAsia="SimSun"/>
                <w:snapToGrid/>
                <w:lang w:eastAsia="zh-CN"/>
              </w:rPr>
            </w:pPr>
            <w:r w:rsidRPr="007222B8">
              <w:rPr>
                <w:rFonts w:eastAsia="SimSun"/>
                <w:snapToGrid/>
                <w:lang w:eastAsia="zh-CN"/>
              </w:rPr>
              <w:t>1</w:t>
            </w:r>
          </w:p>
        </w:tc>
        <w:tc>
          <w:tcPr>
            <w:tcW w:w="1710" w:type="dxa"/>
          </w:tcPr>
          <w:p w:rsidR="004D1D9F" w:rsidRDefault="004D1D9F" w:rsidP="00B961E3">
            <w:pPr>
              <w:tabs>
                <w:tab w:val="left" w:pos="-1080"/>
                <w:tab w:val="left" w:pos="-720"/>
                <w:tab w:val="left" w:pos="1080"/>
                <w:tab w:val="left" w:pos="1800"/>
                <w:tab w:val="left" w:pos="2160"/>
              </w:tabs>
              <w:jc w:val="right"/>
              <w:rPr>
                <w:rFonts w:eastAsia="SimSun"/>
                <w:snapToGrid/>
                <w:lang w:eastAsia="zh-CN"/>
              </w:rPr>
            </w:pPr>
          </w:p>
          <w:p w:rsidR="004D1D9F" w:rsidRDefault="004D1D9F" w:rsidP="00B961E3">
            <w:pPr>
              <w:tabs>
                <w:tab w:val="left" w:pos="-1080"/>
                <w:tab w:val="left" w:pos="-720"/>
                <w:tab w:val="left" w:pos="1080"/>
                <w:tab w:val="left" w:pos="1800"/>
                <w:tab w:val="left" w:pos="2160"/>
              </w:tabs>
              <w:jc w:val="right"/>
              <w:rPr>
                <w:rFonts w:eastAsia="SimSun"/>
                <w:snapToGrid/>
                <w:lang w:eastAsia="zh-CN"/>
              </w:rPr>
            </w:pPr>
          </w:p>
          <w:p w:rsidR="006F7496" w:rsidRPr="007222B8" w:rsidRDefault="00293F6C" w:rsidP="00B961E3">
            <w:pPr>
              <w:tabs>
                <w:tab w:val="left" w:pos="-1080"/>
                <w:tab w:val="left" w:pos="-720"/>
                <w:tab w:val="left" w:pos="1080"/>
                <w:tab w:val="left" w:pos="1800"/>
                <w:tab w:val="left" w:pos="2160"/>
              </w:tabs>
              <w:jc w:val="right"/>
              <w:rPr>
                <w:rFonts w:eastAsia="SimSun"/>
                <w:snapToGrid/>
                <w:lang w:eastAsia="zh-CN"/>
              </w:rPr>
            </w:pPr>
            <w:r>
              <w:rPr>
                <w:rFonts w:eastAsia="SimSun"/>
                <w:snapToGrid/>
                <w:lang w:eastAsia="zh-CN"/>
              </w:rPr>
              <w:t>3</w:t>
            </w:r>
          </w:p>
        </w:tc>
        <w:tc>
          <w:tcPr>
            <w:tcW w:w="1710" w:type="dxa"/>
          </w:tcPr>
          <w:p w:rsidR="004D1D9F" w:rsidRDefault="004D1D9F" w:rsidP="00B961E3">
            <w:pPr>
              <w:tabs>
                <w:tab w:val="left" w:pos="-1080"/>
                <w:tab w:val="left" w:pos="-720"/>
                <w:tab w:val="left" w:pos="1080"/>
                <w:tab w:val="left" w:pos="1800"/>
                <w:tab w:val="left" w:pos="2160"/>
              </w:tabs>
              <w:jc w:val="right"/>
              <w:rPr>
                <w:rFonts w:eastAsia="SimSun"/>
                <w:snapToGrid/>
                <w:lang w:eastAsia="zh-CN"/>
              </w:rPr>
            </w:pPr>
          </w:p>
          <w:p w:rsidR="004D1D9F" w:rsidRDefault="004D1D9F" w:rsidP="00B961E3">
            <w:pPr>
              <w:tabs>
                <w:tab w:val="left" w:pos="-1080"/>
                <w:tab w:val="left" w:pos="-720"/>
                <w:tab w:val="left" w:pos="1080"/>
                <w:tab w:val="left" w:pos="1800"/>
                <w:tab w:val="left" w:pos="2160"/>
              </w:tabs>
              <w:jc w:val="right"/>
              <w:rPr>
                <w:rFonts w:eastAsia="SimSun"/>
                <w:snapToGrid/>
                <w:lang w:eastAsia="zh-CN"/>
              </w:rPr>
            </w:pPr>
          </w:p>
          <w:p w:rsidR="006F7496" w:rsidRPr="007222B8" w:rsidRDefault="006E2975" w:rsidP="00B961E3">
            <w:pPr>
              <w:tabs>
                <w:tab w:val="left" w:pos="-1080"/>
                <w:tab w:val="left" w:pos="-720"/>
                <w:tab w:val="left" w:pos="1080"/>
                <w:tab w:val="left" w:pos="1800"/>
                <w:tab w:val="left" w:pos="2160"/>
              </w:tabs>
              <w:jc w:val="right"/>
              <w:rPr>
                <w:rFonts w:eastAsia="SimSun"/>
                <w:snapToGrid/>
                <w:lang w:eastAsia="zh-CN"/>
              </w:rPr>
            </w:pPr>
            <w:r>
              <w:rPr>
                <w:rFonts w:eastAsia="SimSun"/>
                <w:snapToGrid/>
                <w:lang w:eastAsia="zh-CN"/>
              </w:rPr>
              <w:t>8,002</w:t>
            </w:r>
          </w:p>
        </w:tc>
      </w:tr>
      <w:tr w:rsidR="006F7496" w:rsidRPr="00595B7D" w:rsidTr="004D1D9F">
        <w:tc>
          <w:tcPr>
            <w:tcW w:w="1530" w:type="dxa"/>
          </w:tcPr>
          <w:p w:rsidR="006F7496" w:rsidRPr="00595B7D" w:rsidRDefault="006F7496" w:rsidP="007039D3">
            <w:pPr>
              <w:tabs>
                <w:tab w:val="left" w:pos="-1080"/>
                <w:tab w:val="left" w:pos="-720"/>
                <w:tab w:val="left" w:pos="1080"/>
                <w:tab w:val="left" w:pos="1800"/>
                <w:tab w:val="left" w:pos="2160"/>
              </w:tabs>
              <w:rPr>
                <w:rFonts w:eastAsia="SimSun"/>
                <w:b/>
                <w:snapToGrid/>
                <w:lang w:eastAsia="zh-CN"/>
              </w:rPr>
            </w:pPr>
            <w:r w:rsidRPr="00595B7D">
              <w:rPr>
                <w:rFonts w:eastAsia="SimSun"/>
                <w:b/>
                <w:snapToGrid/>
                <w:lang w:eastAsia="zh-CN"/>
              </w:rPr>
              <w:t>Totals</w:t>
            </w:r>
          </w:p>
        </w:tc>
        <w:tc>
          <w:tcPr>
            <w:tcW w:w="1620" w:type="dxa"/>
          </w:tcPr>
          <w:p w:rsidR="00127382" w:rsidRPr="007222B8" w:rsidRDefault="00127382" w:rsidP="00293F6C">
            <w:pPr>
              <w:tabs>
                <w:tab w:val="left" w:pos="-1080"/>
                <w:tab w:val="left" w:pos="-720"/>
                <w:tab w:val="left" w:pos="1080"/>
                <w:tab w:val="left" w:pos="1800"/>
                <w:tab w:val="left" w:pos="2160"/>
              </w:tabs>
              <w:jc w:val="right"/>
              <w:rPr>
                <w:rFonts w:eastAsia="SimSun"/>
                <w:b/>
                <w:snapToGrid/>
                <w:lang w:eastAsia="zh-CN"/>
              </w:rPr>
            </w:pPr>
            <w:r>
              <w:rPr>
                <w:rFonts w:eastAsia="SimSun"/>
                <w:b/>
                <w:snapToGrid/>
                <w:lang w:eastAsia="zh-CN"/>
              </w:rPr>
              <w:t>160,034</w:t>
            </w:r>
          </w:p>
        </w:tc>
        <w:tc>
          <w:tcPr>
            <w:tcW w:w="1350" w:type="dxa"/>
          </w:tcPr>
          <w:p w:rsidR="006F7496" w:rsidRPr="007222B8" w:rsidRDefault="006F7496" w:rsidP="00B961E3">
            <w:pPr>
              <w:tabs>
                <w:tab w:val="left" w:pos="-1080"/>
                <w:tab w:val="left" w:pos="-720"/>
                <w:tab w:val="left" w:pos="1080"/>
                <w:tab w:val="left" w:pos="1800"/>
                <w:tab w:val="left" w:pos="2160"/>
              </w:tabs>
              <w:jc w:val="right"/>
              <w:rPr>
                <w:rFonts w:eastAsia="SimSun"/>
                <w:b/>
                <w:snapToGrid/>
                <w:lang w:eastAsia="zh-CN"/>
              </w:rPr>
            </w:pPr>
          </w:p>
        </w:tc>
        <w:tc>
          <w:tcPr>
            <w:tcW w:w="1710" w:type="dxa"/>
          </w:tcPr>
          <w:p w:rsidR="006F7496" w:rsidRPr="007222B8" w:rsidRDefault="006F7496" w:rsidP="00B961E3">
            <w:pPr>
              <w:tabs>
                <w:tab w:val="left" w:pos="-1080"/>
                <w:tab w:val="left" w:pos="-720"/>
                <w:tab w:val="left" w:pos="1080"/>
                <w:tab w:val="left" w:pos="1800"/>
                <w:tab w:val="left" w:pos="2160"/>
              </w:tabs>
              <w:jc w:val="right"/>
              <w:rPr>
                <w:rFonts w:eastAsia="SimSun"/>
                <w:b/>
                <w:snapToGrid/>
                <w:lang w:eastAsia="zh-CN"/>
              </w:rPr>
            </w:pPr>
          </w:p>
        </w:tc>
        <w:tc>
          <w:tcPr>
            <w:tcW w:w="1710" w:type="dxa"/>
          </w:tcPr>
          <w:p w:rsidR="006F7496" w:rsidRPr="007222B8" w:rsidRDefault="006E2975" w:rsidP="00B961E3">
            <w:pPr>
              <w:tabs>
                <w:tab w:val="left" w:pos="-1080"/>
                <w:tab w:val="left" w:pos="-720"/>
                <w:tab w:val="left" w:pos="1080"/>
                <w:tab w:val="left" w:pos="1800"/>
                <w:tab w:val="left" w:pos="2160"/>
              </w:tabs>
              <w:jc w:val="right"/>
              <w:rPr>
                <w:rFonts w:eastAsia="SimSun"/>
                <w:b/>
                <w:snapToGrid/>
                <w:lang w:eastAsia="zh-CN"/>
              </w:rPr>
            </w:pPr>
            <w:r>
              <w:rPr>
                <w:rFonts w:eastAsia="SimSun"/>
                <w:b/>
                <w:snapToGrid/>
                <w:lang w:eastAsia="zh-CN"/>
              </w:rPr>
              <w:t>8,002</w:t>
            </w:r>
          </w:p>
        </w:tc>
      </w:tr>
    </w:tbl>
    <w:p w:rsidR="004D1D9F" w:rsidRDefault="004D1D9F" w:rsidP="004D1D9F">
      <w:pPr>
        <w:tabs>
          <w:tab w:val="left" w:pos="-1080"/>
          <w:tab w:val="left" w:pos="-720"/>
          <w:tab w:val="left" w:pos="0"/>
          <w:tab w:val="left" w:pos="720"/>
          <w:tab w:val="left" w:pos="1800"/>
          <w:tab w:val="left" w:pos="2160"/>
        </w:tabs>
        <w:ind w:left="1350"/>
      </w:pPr>
    </w:p>
    <w:p w:rsidR="006F7496" w:rsidRPr="00595B7D" w:rsidRDefault="004D1D9F" w:rsidP="004D1D9F">
      <w:pPr>
        <w:tabs>
          <w:tab w:val="left" w:pos="-1080"/>
          <w:tab w:val="left" w:pos="-720"/>
          <w:tab w:val="left" w:pos="0"/>
          <w:tab w:val="left" w:pos="720"/>
          <w:tab w:val="left" w:pos="1800"/>
          <w:tab w:val="left" w:pos="2160"/>
        </w:tabs>
        <w:ind w:left="1350"/>
        <w:rPr>
          <w:rFonts w:eastAsia="SimSun"/>
          <w:snapToGrid/>
          <w:lang w:eastAsia="zh-CN"/>
        </w:rPr>
      </w:pPr>
      <w:r>
        <w:t xml:space="preserve">The total burden for this ICR is </w:t>
      </w:r>
      <w:r w:rsidRPr="000C2CCB">
        <w:rPr>
          <w:b/>
        </w:rPr>
        <w:t>8,002</w:t>
      </w:r>
      <w:r>
        <w:t xml:space="preserve"> hours.  This figure represents burden hours, and we did not calculate a separate cost burden.</w:t>
      </w:r>
    </w:p>
    <w:p w:rsidR="006F7496" w:rsidRPr="00595B7D" w:rsidRDefault="006F7496" w:rsidP="00022262">
      <w:pPr>
        <w:tabs>
          <w:tab w:val="left" w:pos="-1080"/>
          <w:tab w:val="left" w:pos="-720"/>
          <w:tab w:val="left" w:pos="1080"/>
          <w:tab w:val="left" w:pos="1800"/>
          <w:tab w:val="left" w:pos="2160"/>
        </w:tabs>
        <w:ind w:left="1080"/>
        <w:rPr>
          <w:rFonts w:eastAsia="SimSun"/>
          <w:snapToGrid/>
          <w:lang w:eastAsia="zh-CN"/>
        </w:rPr>
      </w:pPr>
    </w:p>
    <w:p w:rsidR="00384438" w:rsidRDefault="005D299C" w:rsidP="005D299C">
      <w:pPr>
        <w:numPr>
          <w:ilvl w:val="0"/>
          <w:numId w:val="11"/>
        </w:numPr>
        <w:tabs>
          <w:tab w:val="left" w:pos="-1080"/>
          <w:tab w:val="left" w:pos="-720"/>
          <w:tab w:val="left" w:pos="0"/>
          <w:tab w:val="left" w:pos="720"/>
          <w:tab w:val="left" w:pos="1080"/>
          <w:tab w:val="left" w:pos="1350"/>
          <w:tab w:val="left" w:pos="1800"/>
          <w:tab w:val="left" w:pos="2160"/>
        </w:tabs>
      </w:pPr>
      <w:r>
        <w:rPr>
          <w:b/>
        </w:rPr>
        <w:tab/>
      </w:r>
      <w:r w:rsidR="00384438" w:rsidRPr="00BC7F42">
        <w:rPr>
          <w:b/>
        </w:rPr>
        <w:t>Annual</w:t>
      </w:r>
      <w:r w:rsidR="00384438" w:rsidRPr="00BC7F42">
        <w:t xml:space="preserve"> </w:t>
      </w:r>
      <w:r w:rsidR="00384438" w:rsidRPr="00BC7F42">
        <w:rPr>
          <w:b/>
        </w:rPr>
        <w:t>Cost to the Respondents (Other)</w:t>
      </w:r>
      <w:r w:rsidR="00384438" w:rsidRPr="00BC7F42">
        <w:t xml:space="preserve"> </w:t>
      </w:r>
    </w:p>
    <w:p w:rsidR="00C35D41" w:rsidRPr="00595B7D" w:rsidRDefault="005D299C" w:rsidP="005D299C">
      <w:pPr>
        <w:tabs>
          <w:tab w:val="left" w:pos="-1080"/>
          <w:tab w:val="left" w:pos="-720"/>
          <w:tab w:val="left" w:pos="0"/>
          <w:tab w:val="left" w:pos="720"/>
          <w:tab w:val="left" w:pos="1350"/>
          <w:tab w:val="left" w:pos="1800"/>
          <w:tab w:val="left" w:pos="2160"/>
        </w:tabs>
        <w:ind w:left="1080"/>
      </w:pPr>
      <w:r>
        <w:tab/>
      </w:r>
      <w:r w:rsidR="00384438" w:rsidRPr="00384438">
        <w:t xml:space="preserve">This collection does </w:t>
      </w:r>
      <w:r w:rsidR="00DF2987">
        <w:t xml:space="preserve">not impose a known cost burden </w:t>
      </w:r>
      <w:r w:rsidR="00384438" w:rsidRPr="00384438">
        <w:t>o</w:t>
      </w:r>
      <w:r w:rsidR="00DF2987">
        <w:t>n</w:t>
      </w:r>
      <w:r w:rsidR="00384438" w:rsidRPr="00384438">
        <w:t xml:space="preserve"> the respondents</w:t>
      </w:r>
      <w:r w:rsidR="00F2305F" w:rsidRPr="00595B7D">
        <w:t>.</w:t>
      </w:r>
      <w:r w:rsidR="00522EC0" w:rsidRPr="00595B7D">
        <w:t xml:space="preserve"> </w:t>
      </w:r>
    </w:p>
    <w:p w:rsidR="00F2305F" w:rsidRPr="00595B7D" w:rsidRDefault="00F2305F" w:rsidP="00F2305F">
      <w:pPr>
        <w:tabs>
          <w:tab w:val="left" w:pos="-1080"/>
          <w:tab w:val="left" w:pos="-720"/>
          <w:tab w:val="left" w:pos="0"/>
          <w:tab w:val="left" w:pos="720"/>
          <w:tab w:val="left" w:pos="1800"/>
          <w:tab w:val="left" w:pos="2160"/>
        </w:tabs>
      </w:pPr>
    </w:p>
    <w:p w:rsidR="00B33624" w:rsidRDefault="005D299C" w:rsidP="005D299C">
      <w:pPr>
        <w:numPr>
          <w:ilvl w:val="0"/>
          <w:numId w:val="11"/>
        </w:numPr>
        <w:tabs>
          <w:tab w:val="left" w:pos="-1080"/>
          <w:tab w:val="left" w:pos="-720"/>
          <w:tab w:val="left" w:pos="0"/>
          <w:tab w:val="left" w:pos="720"/>
          <w:tab w:val="left" w:pos="1080"/>
          <w:tab w:val="left" w:pos="1350"/>
          <w:tab w:val="left" w:pos="1800"/>
          <w:tab w:val="left" w:pos="2160"/>
        </w:tabs>
      </w:pPr>
      <w:r>
        <w:rPr>
          <w:b/>
        </w:rPr>
        <w:tab/>
      </w:r>
      <w:r w:rsidR="00B33624" w:rsidRPr="00BC7F42">
        <w:rPr>
          <w:b/>
        </w:rPr>
        <w:t>Annual Cost To Federal Government</w:t>
      </w:r>
      <w:r w:rsidR="00B33624" w:rsidRPr="00595B7D">
        <w:t xml:space="preserve"> </w:t>
      </w:r>
    </w:p>
    <w:p w:rsidR="00595B7D" w:rsidRPr="00595B7D" w:rsidRDefault="0045229A" w:rsidP="005D299C">
      <w:pPr>
        <w:tabs>
          <w:tab w:val="left" w:pos="-1080"/>
          <w:tab w:val="left" w:pos="-720"/>
          <w:tab w:val="left" w:pos="0"/>
          <w:tab w:val="left" w:pos="720"/>
          <w:tab w:val="left" w:pos="1800"/>
          <w:tab w:val="left" w:pos="2160"/>
        </w:tabs>
        <w:ind w:left="1350"/>
      </w:pPr>
      <w:r w:rsidRPr="00595B7D">
        <w:t xml:space="preserve">The </w:t>
      </w:r>
      <w:r w:rsidR="00DB04FE" w:rsidRPr="00595B7D">
        <w:t xml:space="preserve">Automated Telephone application’s </w:t>
      </w:r>
      <w:r w:rsidRPr="00595B7D">
        <w:t>annual cost to the Federal Go</w:t>
      </w:r>
      <w:r w:rsidR="0055638F" w:rsidRPr="00595B7D">
        <w:t>vernment is approximately $</w:t>
      </w:r>
      <w:r w:rsidR="006E2975">
        <w:t>4,801</w:t>
      </w:r>
      <w:r w:rsidRPr="00595B7D">
        <w:t xml:space="preserve">.  This estimate is a projection of the costs for </w:t>
      </w:r>
      <w:r w:rsidR="0055638F" w:rsidRPr="00595B7D">
        <w:t>maintaining the automated telephone service</w:t>
      </w:r>
      <w:r w:rsidR="009A5BF3">
        <w:t>.</w:t>
      </w:r>
    </w:p>
    <w:p w:rsidR="00595B7D" w:rsidRPr="00595B7D" w:rsidRDefault="00595B7D" w:rsidP="00595B7D">
      <w:pPr>
        <w:tabs>
          <w:tab w:val="left" w:pos="-1080"/>
          <w:tab w:val="left" w:pos="-720"/>
          <w:tab w:val="left" w:pos="0"/>
          <w:tab w:val="left" w:pos="720"/>
          <w:tab w:val="left" w:pos="1800"/>
          <w:tab w:val="left" w:pos="2160"/>
        </w:tabs>
        <w:ind w:left="1080"/>
      </w:pPr>
    </w:p>
    <w:p w:rsidR="006F4FDB" w:rsidRDefault="00B33624" w:rsidP="009C5BFF">
      <w:pPr>
        <w:numPr>
          <w:ilvl w:val="0"/>
          <w:numId w:val="11"/>
        </w:numPr>
        <w:tabs>
          <w:tab w:val="clear" w:pos="1080"/>
          <w:tab w:val="left" w:pos="-1080"/>
          <w:tab w:val="left" w:pos="-720"/>
          <w:tab w:val="left" w:pos="0"/>
          <w:tab w:val="left" w:pos="720"/>
          <w:tab w:val="left" w:pos="1350"/>
          <w:tab w:val="left" w:pos="1800"/>
          <w:tab w:val="left" w:pos="2160"/>
        </w:tabs>
        <w:ind w:left="1350" w:hanging="630"/>
      </w:pPr>
      <w:r w:rsidRPr="00BC7F42">
        <w:rPr>
          <w:b/>
        </w:rPr>
        <w:t xml:space="preserve">Program Changes or Adjustments to the Information Collection </w:t>
      </w:r>
      <w:r>
        <w:rPr>
          <w:b/>
        </w:rPr>
        <w:t>Request</w:t>
      </w:r>
      <w:r>
        <w:t xml:space="preserve"> </w:t>
      </w:r>
    </w:p>
    <w:p w:rsidR="00FE4E5C" w:rsidRDefault="006F4FDB" w:rsidP="000C2CCB">
      <w:pPr>
        <w:tabs>
          <w:tab w:val="left" w:pos="-1080"/>
          <w:tab w:val="left" w:pos="-720"/>
          <w:tab w:val="left" w:pos="0"/>
          <w:tab w:val="left" w:pos="720"/>
          <w:tab w:val="left" w:pos="1350"/>
          <w:tab w:val="left" w:pos="1800"/>
          <w:tab w:val="left" w:pos="2160"/>
        </w:tabs>
        <w:ind w:left="1350"/>
      </w:pPr>
      <w:r>
        <w:t xml:space="preserve">In 2016, the IAPS application will move behind the </w:t>
      </w:r>
      <w:proofErr w:type="spellStart"/>
      <w:r w:rsidRPr="006F4FDB">
        <w:rPr>
          <w:i/>
        </w:rPr>
        <w:t>my</w:t>
      </w:r>
      <w:r w:rsidRPr="00B167EF">
        <w:t>SS</w:t>
      </w:r>
      <w:r w:rsidRPr="00722550">
        <w:t>A</w:t>
      </w:r>
      <w:proofErr w:type="spellEnd"/>
      <w:r w:rsidRPr="00722550">
        <w:t xml:space="preserve"> suite of services</w:t>
      </w:r>
      <w:r w:rsidR="000C2CCB">
        <w:t xml:space="preserve">.  The </w:t>
      </w:r>
      <w:r>
        <w:t xml:space="preserve">Social Security </w:t>
      </w:r>
      <w:r w:rsidR="00530E70">
        <w:t>Administration’s</w:t>
      </w:r>
      <w:r>
        <w:t xml:space="preserve"> Public Cred</w:t>
      </w:r>
      <w:r w:rsidR="000C2CCB">
        <w:t xml:space="preserve">entialing and Authentication </w:t>
      </w:r>
      <w:r>
        <w:t>Process</w:t>
      </w:r>
      <w:r w:rsidR="00530E70">
        <w:t xml:space="preserve"> (</w:t>
      </w:r>
      <w:r w:rsidR="000C2CCB">
        <w:t>OMB.</w:t>
      </w:r>
      <w:r>
        <w:t xml:space="preserve"> 0960-0789</w:t>
      </w:r>
      <w:r w:rsidR="00530E70">
        <w:t>),</w:t>
      </w:r>
      <w:r>
        <w:t xml:space="preserve"> will authenticate users and they will not have to enter their SSN or confirmation number into the a</w:t>
      </w:r>
      <w:r w:rsidR="000C2CCB">
        <w:t xml:space="preserve">pplication.  Therefore, we are </w:t>
      </w:r>
      <w:r>
        <w:t>removing the IAPS application from this clearance package</w:t>
      </w:r>
      <w:r w:rsidR="000C2CCB">
        <w:t>, and decreasing the burden accordingly</w:t>
      </w:r>
      <w:r>
        <w:t xml:space="preserve">. </w:t>
      </w:r>
      <w:r w:rsidR="000C2CCB">
        <w:t xml:space="preserve"> In addition, we are decreasing the burden due to an overall decrease</w:t>
      </w:r>
      <w:r w:rsidR="000C2CCB" w:rsidRPr="007222B8">
        <w:t xml:space="preserve"> in</w:t>
      </w:r>
      <w:r w:rsidR="00A03053" w:rsidRPr="007222B8">
        <w:t xml:space="preserve"> usage for Automated Telephone Services. </w:t>
      </w:r>
      <w:r>
        <w:t xml:space="preserve"> </w:t>
      </w:r>
    </w:p>
    <w:p w:rsidR="006F4FDB" w:rsidRPr="007222B8" w:rsidRDefault="006F4FDB" w:rsidP="006F4FDB">
      <w:pPr>
        <w:tabs>
          <w:tab w:val="left" w:pos="-1080"/>
          <w:tab w:val="left" w:pos="-720"/>
          <w:tab w:val="left" w:pos="0"/>
          <w:tab w:val="left" w:pos="720"/>
          <w:tab w:val="left" w:pos="1350"/>
          <w:tab w:val="left" w:pos="1800"/>
          <w:tab w:val="left" w:pos="2160"/>
        </w:tabs>
        <w:ind w:left="1080"/>
      </w:pPr>
    </w:p>
    <w:p w:rsidR="00B33624" w:rsidRDefault="00B33624" w:rsidP="009C5BFF">
      <w:pPr>
        <w:numPr>
          <w:ilvl w:val="0"/>
          <w:numId w:val="11"/>
        </w:numPr>
        <w:tabs>
          <w:tab w:val="clear" w:pos="1080"/>
          <w:tab w:val="left" w:pos="-1080"/>
          <w:tab w:val="left" w:pos="-720"/>
          <w:tab w:val="left" w:pos="0"/>
          <w:tab w:val="left" w:pos="720"/>
          <w:tab w:val="left" w:pos="1350"/>
          <w:tab w:val="left" w:pos="1800"/>
          <w:tab w:val="left" w:pos="2160"/>
        </w:tabs>
        <w:ind w:left="1350" w:hanging="630"/>
      </w:pPr>
      <w:r w:rsidRPr="00BC7F42">
        <w:rPr>
          <w:b/>
        </w:rPr>
        <w:t>Plans for Publication Information Collection</w:t>
      </w:r>
      <w:r>
        <w:rPr>
          <w:b/>
        </w:rPr>
        <w:t xml:space="preserve"> Results</w:t>
      </w:r>
      <w:r w:rsidRPr="00595B7D">
        <w:t xml:space="preserve"> </w:t>
      </w:r>
    </w:p>
    <w:p w:rsidR="00F2305F" w:rsidRPr="00595B7D" w:rsidRDefault="0060229A" w:rsidP="0060229A">
      <w:pPr>
        <w:tabs>
          <w:tab w:val="left" w:pos="-1080"/>
          <w:tab w:val="left" w:pos="-720"/>
          <w:tab w:val="left" w:pos="0"/>
          <w:tab w:val="left" w:pos="720"/>
          <w:tab w:val="left" w:pos="1350"/>
          <w:tab w:val="left" w:pos="1800"/>
          <w:tab w:val="left" w:pos="2160"/>
        </w:tabs>
        <w:ind w:left="1080"/>
      </w:pPr>
      <w:r>
        <w:tab/>
      </w:r>
      <w:r w:rsidR="00FE4E5C" w:rsidRPr="00595B7D">
        <w:t xml:space="preserve">SSA will not publish the results of the information collection. </w:t>
      </w:r>
    </w:p>
    <w:p w:rsidR="008850D5" w:rsidRPr="00595B7D" w:rsidRDefault="008850D5" w:rsidP="00F2305F">
      <w:pPr>
        <w:tabs>
          <w:tab w:val="left" w:pos="-1080"/>
          <w:tab w:val="left" w:pos="-720"/>
          <w:tab w:val="left" w:pos="0"/>
          <w:tab w:val="left" w:pos="720"/>
          <w:tab w:val="left" w:pos="1800"/>
          <w:tab w:val="left" w:pos="2160"/>
        </w:tabs>
        <w:ind w:left="720"/>
      </w:pPr>
    </w:p>
    <w:p w:rsidR="00B33624" w:rsidRDefault="00B33624" w:rsidP="009C5BFF">
      <w:pPr>
        <w:numPr>
          <w:ilvl w:val="0"/>
          <w:numId w:val="11"/>
        </w:numPr>
        <w:tabs>
          <w:tab w:val="clear" w:pos="1080"/>
          <w:tab w:val="left" w:pos="-1080"/>
          <w:tab w:val="left" w:pos="-720"/>
          <w:tab w:val="left" w:pos="0"/>
          <w:tab w:val="left" w:pos="720"/>
          <w:tab w:val="left" w:pos="1350"/>
          <w:tab w:val="left" w:pos="1800"/>
          <w:tab w:val="left" w:pos="2160"/>
        </w:tabs>
        <w:ind w:left="1350" w:hanging="630"/>
      </w:pPr>
      <w:r>
        <w:rPr>
          <w:b/>
        </w:rPr>
        <w:t>Displaying the OMB Approval Expiration Date</w:t>
      </w:r>
      <w:r w:rsidRPr="00595B7D">
        <w:t xml:space="preserve"> </w:t>
      </w:r>
    </w:p>
    <w:p w:rsidR="00F2305F" w:rsidRPr="00595B7D" w:rsidRDefault="00FE4E5C" w:rsidP="0060229A">
      <w:pPr>
        <w:tabs>
          <w:tab w:val="left" w:pos="-1080"/>
          <w:tab w:val="left" w:pos="-720"/>
          <w:tab w:val="left" w:pos="0"/>
          <w:tab w:val="left" w:pos="720"/>
          <w:tab w:val="left" w:pos="1440"/>
          <w:tab w:val="left" w:pos="1800"/>
          <w:tab w:val="left" w:pos="2160"/>
        </w:tabs>
        <w:ind w:left="1350"/>
      </w:pPr>
      <w:r w:rsidRPr="00595B7D">
        <w:t>SSA is not requesting an exception to the requirement to display t</w:t>
      </w:r>
      <w:r w:rsidR="007721D6" w:rsidRPr="00595B7D">
        <w:t xml:space="preserve">he OMB approval expiration date for the </w:t>
      </w:r>
      <w:r w:rsidR="005C7BBA">
        <w:t>P</w:t>
      </w:r>
      <w:r w:rsidR="007721D6" w:rsidRPr="00595B7D">
        <w:t xml:space="preserve">hone-Based Applications. </w:t>
      </w:r>
    </w:p>
    <w:p w:rsidR="00F2305F" w:rsidRPr="00595B7D" w:rsidRDefault="00F2305F" w:rsidP="00F2305F">
      <w:pPr>
        <w:tabs>
          <w:tab w:val="left" w:pos="-1080"/>
          <w:tab w:val="left" w:pos="-720"/>
          <w:tab w:val="left" w:pos="0"/>
          <w:tab w:val="left" w:pos="720"/>
          <w:tab w:val="left" w:pos="1800"/>
          <w:tab w:val="left" w:pos="2160"/>
        </w:tabs>
      </w:pPr>
    </w:p>
    <w:p w:rsidR="00B33624" w:rsidRDefault="0060229A" w:rsidP="0060229A">
      <w:pPr>
        <w:numPr>
          <w:ilvl w:val="0"/>
          <w:numId w:val="11"/>
        </w:numPr>
        <w:tabs>
          <w:tab w:val="left" w:pos="-1080"/>
          <w:tab w:val="left" w:pos="-720"/>
          <w:tab w:val="left" w:pos="0"/>
          <w:tab w:val="left" w:pos="720"/>
          <w:tab w:val="left" w:pos="1080"/>
          <w:tab w:val="left" w:pos="1350"/>
          <w:tab w:val="left" w:pos="1800"/>
          <w:tab w:val="left" w:pos="2160"/>
        </w:tabs>
      </w:pPr>
      <w:r>
        <w:rPr>
          <w:b/>
        </w:rPr>
        <w:tab/>
      </w:r>
      <w:r w:rsidR="00B33624" w:rsidRPr="00BC7F42">
        <w:rPr>
          <w:b/>
        </w:rPr>
        <w:t>Exceptions to Certification Statement</w:t>
      </w:r>
      <w:r w:rsidR="00B33624" w:rsidRPr="00595B7D">
        <w:t xml:space="preserve"> </w:t>
      </w:r>
    </w:p>
    <w:p w:rsidR="00E90EF1" w:rsidRPr="00595B7D" w:rsidRDefault="00F2305F" w:rsidP="0060229A">
      <w:pPr>
        <w:tabs>
          <w:tab w:val="left" w:pos="-1080"/>
          <w:tab w:val="left" w:pos="-720"/>
          <w:tab w:val="left" w:pos="0"/>
          <w:tab w:val="left" w:pos="720"/>
          <w:tab w:val="left" w:pos="1800"/>
          <w:tab w:val="left" w:pos="2160"/>
        </w:tabs>
        <w:ind w:left="1350"/>
      </w:pPr>
      <w:r w:rsidRPr="00595B7D">
        <w:t xml:space="preserve">SSA is not requesting an exception to the certification requirements at </w:t>
      </w:r>
      <w:r w:rsidRPr="004A4921">
        <w:rPr>
          <w:i/>
        </w:rPr>
        <w:t>5 CFR 1320.9</w:t>
      </w:r>
      <w:r w:rsidRPr="00595B7D">
        <w:t xml:space="preserve"> and related provisions at </w:t>
      </w:r>
      <w:r w:rsidRPr="004A4921">
        <w:rPr>
          <w:i/>
        </w:rPr>
        <w:t>5 CFR 1320.8(b</w:t>
      </w:r>
      <w:proofErr w:type="gramStart"/>
      <w:r w:rsidRPr="004A4921">
        <w:rPr>
          <w:i/>
        </w:rPr>
        <w:t>)(</w:t>
      </w:r>
      <w:proofErr w:type="gramEnd"/>
      <w:r w:rsidRPr="004A4921">
        <w:rPr>
          <w:i/>
        </w:rPr>
        <w:t>3)</w:t>
      </w:r>
      <w:r w:rsidRPr="00595B7D">
        <w:t>.</w:t>
      </w:r>
    </w:p>
    <w:p w:rsidR="00F2305F" w:rsidRPr="00595B7D" w:rsidRDefault="00F2305F" w:rsidP="00F2305F">
      <w:pPr>
        <w:tabs>
          <w:tab w:val="left" w:pos="-1080"/>
          <w:tab w:val="left" w:pos="-720"/>
          <w:tab w:val="left" w:pos="0"/>
          <w:tab w:val="left" w:pos="720"/>
          <w:tab w:val="left" w:pos="1800"/>
          <w:tab w:val="left" w:pos="2160"/>
        </w:tabs>
      </w:pPr>
    </w:p>
    <w:p w:rsidR="00F2305F" w:rsidRPr="00595B7D" w:rsidRDefault="00F2305F" w:rsidP="0060229A">
      <w:pPr>
        <w:tabs>
          <w:tab w:val="left" w:pos="450"/>
        </w:tabs>
        <w:rPr>
          <w:b/>
          <w:bCs/>
        </w:rPr>
      </w:pPr>
      <w:r w:rsidRPr="00595B7D">
        <w:rPr>
          <w:b/>
          <w:bCs/>
        </w:rPr>
        <w:t>B.</w:t>
      </w:r>
      <w:r w:rsidRPr="00595B7D">
        <w:rPr>
          <w:b/>
          <w:bCs/>
        </w:rPr>
        <w:tab/>
      </w:r>
      <w:r w:rsidRPr="0060229A">
        <w:rPr>
          <w:b/>
          <w:bCs/>
          <w:u w:val="single"/>
        </w:rPr>
        <w:t>Collection of Information Employing Statistical Methods</w:t>
      </w:r>
    </w:p>
    <w:p w:rsidR="00F2305F" w:rsidRPr="00595B7D" w:rsidRDefault="00F2305F" w:rsidP="00F2305F"/>
    <w:p w:rsidR="009D054A" w:rsidRPr="00595B7D" w:rsidRDefault="0060229A" w:rsidP="0060229A">
      <w:pPr>
        <w:tabs>
          <w:tab w:val="left" w:pos="1350"/>
        </w:tabs>
        <w:ind w:firstLine="720"/>
      </w:pPr>
      <w:r>
        <w:tab/>
      </w:r>
      <w:r w:rsidR="000240CD" w:rsidRPr="00595B7D">
        <w:t>SSA does not use s</w:t>
      </w:r>
      <w:r w:rsidR="00F2305F" w:rsidRPr="00595B7D">
        <w:t>tatistical methods for this information collection.</w:t>
      </w:r>
    </w:p>
    <w:sectPr w:rsidR="009D054A" w:rsidRPr="00595B7D">
      <w:headerReference w:type="default" r:id="rId9"/>
      <w:footerReference w:type="even" r:id="rId10"/>
      <w:footerReference w:type="default" r:id="rId1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140" w:rsidRDefault="000F7140">
      <w:r>
        <w:separator/>
      </w:r>
    </w:p>
  </w:endnote>
  <w:endnote w:type="continuationSeparator" w:id="0">
    <w:p w:rsidR="000F7140" w:rsidRDefault="000F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B3" w:rsidRDefault="00DD0AB3" w:rsidP="00BB23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0AB3" w:rsidRDefault="00DD0A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B3" w:rsidRDefault="00DD0AB3" w:rsidP="00BB23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5BFF">
      <w:rPr>
        <w:rStyle w:val="PageNumber"/>
        <w:noProof/>
      </w:rPr>
      <w:t>1</w:t>
    </w:r>
    <w:r>
      <w:rPr>
        <w:rStyle w:val="PageNumber"/>
      </w:rPr>
      <w:fldChar w:fldCharType="end"/>
    </w:r>
  </w:p>
  <w:p w:rsidR="00DD0AB3" w:rsidRPr="005E0E97" w:rsidRDefault="00DD0AB3">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140" w:rsidRDefault="000F7140">
      <w:r>
        <w:separator/>
      </w:r>
    </w:p>
  </w:footnote>
  <w:footnote w:type="continuationSeparator" w:id="0">
    <w:p w:rsidR="000F7140" w:rsidRDefault="000F7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B3" w:rsidRPr="0045280C" w:rsidRDefault="00DD0AB3">
    <w:pPr>
      <w:spacing w:line="240" w:lineRule="exact"/>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A0C485A"/>
    <w:lvl w:ilvl="0">
      <w:numFmt w:val="bullet"/>
      <w:lvlText w:val="*"/>
      <w:lvlJc w:val="left"/>
    </w:lvl>
  </w:abstractNum>
  <w:abstractNum w:abstractNumId="1">
    <w:nsid w:val="02937196"/>
    <w:multiLevelType w:val="hybridMultilevel"/>
    <w:tmpl w:val="ACB6503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8763BEC"/>
    <w:multiLevelType w:val="singleLevel"/>
    <w:tmpl w:val="369A199C"/>
    <w:lvl w:ilvl="0">
      <w:start w:val="12"/>
      <w:numFmt w:val="decimal"/>
      <w:lvlText w:val="%1."/>
      <w:lvlJc w:val="left"/>
      <w:pPr>
        <w:tabs>
          <w:tab w:val="num" w:pos="720"/>
        </w:tabs>
        <w:ind w:left="720" w:hanging="720"/>
      </w:pPr>
      <w:rPr>
        <w:rFonts w:hint="default"/>
      </w:rPr>
    </w:lvl>
  </w:abstractNum>
  <w:abstractNum w:abstractNumId="3">
    <w:nsid w:val="1B4B492D"/>
    <w:multiLevelType w:val="hybridMultilevel"/>
    <w:tmpl w:val="B4D264BA"/>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1EEF7C85"/>
    <w:multiLevelType w:val="hybridMultilevel"/>
    <w:tmpl w:val="2E0E237A"/>
    <w:lvl w:ilvl="0" w:tplc="6922AE2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26333BC8"/>
    <w:multiLevelType w:val="hybridMultilevel"/>
    <w:tmpl w:val="56903F3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332F486C"/>
    <w:multiLevelType w:val="hybridMultilevel"/>
    <w:tmpl w:val="4A54D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690795"/>
    <w:multiLevelType w:val="hybridMultilevel"/>
    <w:tmpl w:val="87C052C0"/>
    <w:lvl w:ilvl="0" w:tplc="7166D7CC">
      <w:start w:val="1"/>
      <w:numFmt w:val="bullet"/>
      <w:lvlText w:val=""/>
      <w:lvlJc w:val="left"/>
      <w:pPr>
        <w:tabs>
          <w:tab w:val="num" w:pos="2160"/>
        </w:tabs>
        <w:ind w:left="2880" w:hanging="360"/>
      </w:pPr>
      <w:rPr>
        <w:rFonts w:ascii="Symbol" w:hAnsi="Symbol" w:hint="default"/>
      </w:rPr>
    </w:lvl>
    <w:lvl w:ilvl="1" w:tplc="04090003">
      <w:start w:val="1"/>
      <w:numFmt w:val="bullet"/>
      <w:lvlText w:val="o"/>
      <w:lvlJc w:val="left"/>
      <w:pPr>
        <w:tabs>
          <w:tab w:val="num" w:pos="11160"/>
        </w:tabs>
        <w:ind w:left="11160" w:hanging="360"/>
      </w:pPr>
      <w:rPr>
        <w:rFonts w:ascii="Courier New" w:hAnsi="Courier New" w:cs="Courier New" w:hint="default"/>
      </w:rPr>
    </w:lvl>
    <w:lvl w:ilvl="2" w:tplc="04090005">
      <w:start w:val="1"/>
      <w:numFmt w:val="bullet"/>
      <w:lvlText w:val=""/>
      <w:lvlJc w:val="left"/>
      <w:pPr>
        <w:tabs>
          <w:tab w:val="num" w:pos="11880"/>
        </w:tabs>
        <w:ind w:left="11880" w:hanging="360"/>
      </w:pPr>
      <w:rPr>
        <w:rFonts w:ascii="Wingdings" w:hAnsi="Wingdings" w:hint="default"/>
      </w:rPr>
    </w:lvl>
    <w:lvl w:ilvl="3" w:tplc="04090001" w:tentative="1">
      <w:start w:val="1"/>
      <w:numFmt w:val="bullet"/>
      <w:lvlText w:val=""/>
      <w:lvlJc w:val="left"/>
      <w:pPr>
        <w:tabs>
          <w:tab w:val="num" w:pos="12600"/>
        </w:tabs>
        <w:ind w:left="12600" w:hanging="360"/>
      </w:pPr>
      <w:rPr>
        <w:rFonts w:ascii="Symbol" w:hAnsi="Symbol" w:hint="default"/>
      </w:rPr>
    </w:lvl>
    <w:lvl w:ilvl="4" w:tplc="04090003" w:tentative="1">
      <w:start w:val="1"/>
      <w:numFmt w:val="bullet"/>
      <w:lvlText w:val="o"/>
      <w:lvlJc w:val="left"/>
      <w:pPr>
        <w:tabs>
          <w:tab w:val="num" w:pos="13320"/>
        </w:tabs>
        <w:ind w:left="13320" w:hanging="360"/>
      </w:pPr>
      <w:rPr>
        <w:rFonts w:ascii="Courier New" w:hAnsi="Courier New" w:cs="Courier New" w:hint="default"/>
      </w:rPr>
    </w:lvl>
    <w:lvl w:ilvl="5" w:tplc="04090005" w:tentative="1">
      <w:start w:val="1"/>
      <w:numFmt w:val="bullet"/>
      <w:lvlText w:val=""/>
      <w:lvlJc w:val="left"/>
      <w:pPr>
        <w:tabs>
          <w:tab w:val="num" w:pos="14040"/>
        </w:tabs>
        <w:ind w:left="14040" w:hanging="360"/>
      </w:pPr>
      <w:rPr>
        <w:rFonts w:ascii="Wingdings" w:hAnsi="Wingdings" w:hint="default"/>
      </w:rPr>
    </w:lvl>
    <w:lvl w:ilvl="6" w:tplc="04090001" w:tentative="1">
      <w:start w:val="1"/>
      <w:numFmt w:val="bullet"/>
      <w:lvlText w:val=""/>
      <w:lvlJc w:val="left"/>
      <w:pPr>
        <w:tabs>
          <w:tab w:val="num" w:pos="14760"/>
        </w:tabs>
        <w:ind w:left="14760" w:hanging="360"/>
      </w:pPr>
      <w:rPr>
        <w:rFonts w:ascii="Symbol" w:hAnsi="Symbol" w:hint="default"/>
      </w:rPr>
    </w:lvl>
    <w:lvl w:ilvl="7" w:tplc="04090003" w:tentative="1">
      <w:start w:val="1"/>
      <w:numFmt w:val="bullet"/>
      <w:lvlText w:val="o"/>
      <w:lvlJc w:val="left"/>
      <w:pPr>
        <w:tabs>
          <w:tab w:val="num" w:pos="15480"/>
        </w:tabs>
        <w:ind w:left="15480" w:hanging="360"/>
      </w:pPr>
      <w:rPr>
        <w:rFonts w:ascii="Courier New" w:hAnsi="Courier New" w:cs="Courier New" w:hint="default"/>
      </w:rPr>
    </w:lvl>
    <w:lvl w:ilvl="8" w:tplc="04090005" w:tentative="1">
      <w:start w:val="1"/>
      <w:numFmt w:val="bullet"/>
      <w:lvlText w:val=""/>
      <w:lvlJc w:val="left"/>
      <w:pPr>
        <w:tabs>
          <w:tab w:val="num" w:pos="16200"/>
        </w:tabs>
        <w:ind w:left="16200" w:hanging="360"/>
      </w:pPr>
      <w:rPr>
        <w:rFonts w:ascii="Wingdings" w:hAnsi="Wingdings" w:hint="default"/>
      </w:rPr>
    </w:lvl>
  </w:abstractNum>
  <w:abstractNum w:abstractNumId="8">
    <w:nsid w:val="3C607B1F"/>
    <w:multiLevelType w:val="singleLevel"/>
    <w:tmpl w:val="33E2F242"/>
    <w:lvl w:ilvl="0">
      <w:start w:val="8"/>
      <w:numFmt w:val="decimal"/>
      <w:lvlText w:val="%1."/>
      <w:lvlJc w:val="left"/>
      <w:pPr>
        <w:tabs>
          <w:tab w:val="num" w:pos="720"/>
        </w:tabs>
        <w:ind w:left="720" w:hanging="720"/>
      </w:pPr>
      <w:rPr>
        <w:rFonts w:hint="default"/>
      </w:rPr>
    </w:lvl>
  </w:abstractNum>
  <w:abstractNum w:abstractNumId="9">
    <w:nsid w:val="401825D4"/>
    <w:multiLevelType w:val="singleLevel"/>
    <w:tmpl w:val="F486456C"/>
    <w:lvl w:ilvl="0">
      <w:start w:val="8"/>
      <w:numFmt w:val="bullet"/>
      <w:lvlText w:val=""/>
      <w:lvlJc w:val="left"/>
      <w:pPr>
        <w:tabs>
          <w:tab w:val="num" w:pos="1080"/>
        </w:tabs>
        <w:ind w:left="1080" w:hanging="360"/>
      </w:pPr>
      <w:rPr>
        <w:rFonts w:ascii="Symbol" w:hAnsi="Symbol" w:hint="default"/>
      </w:rPr>
    </w:lvl>
  </w:abstractNum>
  <w:abstractNum w:abstractNumId="1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11">
    <w:nsid w:val="61AC4A04"/>
    <w:multiLevelType w:val="hybridMultilevel"/>
    <w:tmpl w:val="F3C6A656"/>
    <w:lvl w:ilvl="0" w:tplc="F486456C">
      <w:start w:val="8"/>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68D63976"/>
    <w:multiLevelType w:val="singleLevel"/>
    <w:tmpl w:val="591A903C"/>
    <w:lvl w:ilvl="0">
      <w:start w:val="14"/>
      <w:numFmt w:val="decimal"/>
      <w:lvlText w:val="%1."/>
      <w:lvlJc w:val="left"/>
      <w:pPr>
        <w:tabs>
          <w:tab w:val="num" w:pos="720"/>
        </w:tabs>
        <w:ind w:left="720" w:hanging="720"/>
      </w:pPr>
      <w:rPr>
        <w:rFonts w:hint="default"/>
      </w:rPr>
    </w:lvl>
  </w:abstractNum>
  <w:abstractNum w:abstractNumId="13">
    <w:nsid w:val="704D0861"/>
    <w:multiLevelType w:val="hybridMultilevel"/>
    <w:tmpl w:val="2406659C"/>
    <w:lvl w:ilvl="0" w:tplc="3D2C404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nsid w:val="73251B1E"/>
    <w:multiLevelType w:val="hybridMultilevel"/>
    <w:tmpl w:val="074C6DCA"/>
    <w:lvl w:ilvl="0" w:tplc="4740F90E">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9296F8D"/>
    <w:multiLevelType w:val="hybridMultilevel"/>
    <w:tmpl w:val="7166D08C"/>
    <w:lvl w:ilvl="0" w:tplc="04090001">
      <w:start w:val="1"/>
      <w:numFmt w:val="bullet"/>
      <w:lvlText w:val=""/>
      <w:lvlJc w:val="left"/>
      <w:pPr>
        <w:tabs>
          <w:tab w:val="num" w:pos="1440"/>
        </w:tabs>
        <w:ind w:left="1440" w:hanging="360"/>
      </w:pPr>
      <w:rPr>
        <w:rFonts w:ascii="Symbol" w:hAnsi="Symbol" w:hint="default"/>
        <w:sz w:val="24"/>
        <w:szCs w:val="24"/>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C7A3440"/>
    <w:multiLevelType w:val="hybridMultilevel"/>
    <w:tmpl w:val="88BAE292"/>
    <w:lvl w:ilvl="0" w:tplc="8EA4CAB4">
      <w:start w:val="1"/>
      <w:numFmt w:val="bullet"/>
      <w:lvlText w:val=""/>
      <w:lvlJc w:val="left"/>
      <w:pPr>
        <w:tabs>
          <w:tab w:val="num" w:pos="2880"/>
        </w:tabs>
        <w:ind w:left="288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8"/>
  </w:num>
  <w:num w:numId="2">
    <w:abstractNumId w:val="9"/>
  </w:num>
  <w:num w:numId="3">
    <w:abstractNumId w:val="12"/>
  </w:num>
  <w:num w:numId="4">
    <w:abstractNumId w:val="2"/>
  </w:num>
  <w:num w:numId="5">
    <w:abstractNumId w:val="1"/>
  </w:num>
  <w:num w:numId="6">
    <w:abstractNumId w:val="4"/>
  </w:num>
  <w:num w:numId="7">
    <w:abstractNumId w:val="11"/>
  </w:num>
  <w:num w:numId="8">
    <w:abstractNumId w:val="16"/>
  </w:num>
  <w:num w:numId="9">
    <w:abstractNumId w:val="3"/>
  </w:num>
  <w:num w:numId="10">
    <w:abstractNumId w:val="7"/>
  </w:num>
  <w:num w:numId="11">
    <w:abstractNumId w:val="14"/>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15"/>
  </w:num>
  <w:num w:numId="14">
    <w:abstractNumId w:val="13"/>
  </w:num>
  <w:num w:numId="15">
    <w:abstractNumId w:val="6"/>
  </w:num>
  <w:num w:numId="16">
    <w:abstractNumId w:val="5"/>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62"/>
    <w:rsid w:val="000074FA"/>
    <w:rsid w:val="00013F17"/>
    <w:rsid w:val="000178E1"/>
    <w:rsid w:val="00017BB4"/>
    <w:rsid w:val="00022262"/>
    <w:rsid w:val="0002249B"/>
    <w:rsid w:val="000240CD"/>
    <w:rsid w:val="0002787F"/>
    <w:rsid w:val="00052E24"/>
    <w:rsid w:val="0006169F"/>
    <w:rsid w:val="000619AA"/>
    <w:rsid w:val="00064CEA"/>
    <w:rsid w:val="00095E52"/>
    <w:rsid w:val="00097F41"/>
    <w:rsid w:val="000A07F3"/>
    <w:rsid w:val="000A0B37"/>
    <w:rsid w:val="000A11C4"/>
    <w:rsid w:val="000A3828"/>
    <w:rsid w:val="000A4494"/>
    <w:rsid w:val="000B438C"/>
    <w:rsid w:val="000B5405"/>
    <w:rsid w:val="000B5CED"/>
    <w:rsid w:val="000C1486"/>
    <w:rsid w:val="000C1C5A"/>
    <w:rsid w:val="000C2CCB"/>
    <w:rsid w:val="000C7B9C"/>
    <w:rsid w:val="000D0397"/>
    <w:rsid w:val="000D15F6"/>
    <w:rsid w:val="000D3E97"/>
    <w:rsid w:val="000D4BF8"/>
    <w:rsid w:val="000F03B9"/>
    <w:rsid w:val="000F143F"/>
    <w:rsid w:val="000F145A"/>
    <w:rsid w:val="000F7140"/>
    <w:rsid w:val="001021D3"/>
    <w:rsid w:val="001064A7"/>
    <w:rsid w:val="001138C0"/>
    <w:rsid w:val="001256C4"/>
    <w:rsid w:val="00127382"/>
    <w:rsid w:val="00133E55"/>
    <w:rsid w:val="00134E2F"/>
    <w:rsid w:val="001365AF"/>
    <w:rsid w:val="00137757"/>
    <w:rsid w:val="00141AC0"/>
    <w:rsid w:val="00152598"/>
    <w:rsid w:val="0017449A"/>
    <w:rsid w:val="00181247"/>
    <w:rsid w:val="0018789A"/>
    <w:rsid w:val="00194AA3"/>
    <w:rsid w:val="001A1245"/>
    <w:rsid w:val="001B29B1"/>
    <w:rsid w:val="001B32D7"/>
    <w:rsid w:val="001D57A5"/>
    <w:rsid w:val="001D5DAB"/>
    <w:rsid w:val="001E0DF3"/>
    <w:rsid w:val="001F4450"/>
    <w:rsid w:val="00207507"/>
    <w:rsid w:val="00211295"/>
    <w:rsid w:val="00223653"/>
    <w:rsid w:val="00223ED9"/>
    <w:rsid w:val="00225316"/>
    <w:rsid w:val="00226787"/>
    <w:rsid w:val="002320D0"/>
    <w:rsid w:val="00236EEB"/>
    <w:rsid w:val="00246029"/>
    <w:rsid w:val="00247EEB"/>
    <w:rsid w:val="00270CF8"/>
    <w:rsid w:val="00280079"/>
    <w:rsid w:val="00281710"/>
    <w:rsid w:val="002841C7"/>
    <w:rsid w:val="00293F6C"/>
    <w:rsid w:val="002940B2"/>
    <w:rsid w:val="002A3343"/>
    <w:rsid w:val="002A3797"/>
    <w:rsid w:val="002B26F6"/>
    <w:rsid w:val="002B6F6F"/>
    <w:rsid w:val="002B6FF3"/>
    <w:rsid w:val="002B787D"/>
    <w:rsid w:val="002C7FFB"/>
    <w:rsid w:val="002D4025"/>
    <w:rsid w:val="002D5103"/>
    <w:rsid w:val="002E7974"/>
    <w:rsid w:val="002F350E"/>
    <w:rsid w:val="002F546C"/>
    <w:rsid w:val="002F76BC"/>
    <w:rsid w:val="003001CC"/>
    <w:rsid w:val="00301D99"/>
    <w:rsid w:val="00313660"/>
    <w:rsid w:val="00317275"/>
    <w:rsid w:val="00322EDC"/>
    <w:rsid w:val="00326CEF"/>
    <w:rsid w:val="00340990"/>
    <w:rsid w:val="00346F58"/>
    <w:rsid w:val="00350B62"/>
    <w:rsid w:val="00360A6A"/>
    <w:rsid w:val="0038138A"/>
    <w:rsid w:val="00384438"/>
    <w:rsid w:val="003928D8"/>
    <w:rsid w:val="00396959"/>
    <w:rsid w:val="003B0286"/>
    <w:rsid w:val="003B2E45"/>
    <w:rsid w:val="003B3E47"/>
    <w:rsid w:val="003B681B"/>
    <w:rsid w:val="003C324E"/>
    <w:rsid w:val="003C4F6B"/>
    <w:rsid w:val="003D3842"/>
    <w:rsid w:val="003D3AA2"/>
    <w:rsid w:val="003E084F"/>
    <w:rsid w:val="003E1740"/>
    <w:rsid w:val="003F7951"/>
    <w:rsid w:val="00405DCC"/>
    <w:rsid w:val="0041222B"/>
    <w:rsid w:val="00416D90"/>
    <w:rsid w:val="00424218"/>
    <w:rsid w:val="00435CD7"/>
    <w:rsid w:val="0045229A"/>
    <w:rsid w:val="0045280C"/>
    <w:rsid w:val="00460D39"/>
    <w:rsid w:val="00470DAC"/>
    <w:rsid w:val="004A2762"/>
    <w:rsid w:val="004A4921"/>
    <w:rsid w:val="004A53CE"/>
    <w:rsid w:val="004B47DA"/>
    <w:rsid w:val="004C1B60"/>
    <w:rsid w:val="004C3247"/>
    <w:rsid w:val="004C534D"/>
    <w:rsid w:val="004D1D9F"/>
    <w:rsid w:val="004E0D17"/>
    <w:rsid w:val="00501355"/>
    <w:rsid w:val="0050302C"/>
    <w:rsid w:val="005103EA"/>
    <w:rsid w:val="00514317"/>
    <w:rsid w:val="00522EC0"/>
    <w:rsid w:val="0052328A"/>
    <w:rsid w:val="00526C26"/>
    <w:rsid w:val="00530E70"/>
    <w:rsid w:val="005323A1"/>
    <w:rsid w:val="00534E90"/>
    <w:rsid w:val="00536655"/>
    <w:rsid w:val="00543BB0"/>
    <w:rsid w:val="00546E85"/>
    <w:rsid w:val="00547774"/>
    <w:rsid w:val="0055579A"/>
    <w:rsid w:val="0055638F"/>
    <w:rsid w:val="00567E59"/>
    <w:rsid w:val="00570BD4"/>
    <w:rsid w:val="00572202"/>
    <w:rsid w:val="005910A5"/>
    <w:rsid w:val="00593778"/>
    <w:rsid w:val="00595B7D"/>
    <w:rsid w:val="005A7222"/>
    <w:rsid w:val="005C5DED"/>
    <w:rsid w:val="005C7BBA"/>
    <w:rsid w:val="005D299C"/>
    <w:rsid w:val="005D30E4"/>
    <w:rsid w:val="005E0E97"/>
    <w:rsid w:val="005E68BA"/>
    <w:rsid w:val="005F5822"/>
    <w:rsid w:val="005F6162"/>
    <w:rsid w:val="0060229A"/>
    <w:rsid w:val="006074CA"/>
    <w:rsid w:val="006114D9"/>
    <w:rsid w:val="00621D32"/>
    <w:rsid w:val="0063101F"/>
    <w:rsid w:val="00633DA0"/>
    <w:rsid w:val="00644BE0"/>
    <w:rsid w:val="0067616B"/>
    <w:rsid w:val="006A7F2F"/>
    <w:rsid w:val="006B3F86"/>
    <w:rsid w:val="006C2738"/>
    <w:rsid w:val="006C33FB"/>
    <w:rsid w:val="006E2975"/>
    <w:rsid w:val="006E36E3"/>
    <w:rsid w:val="006E6940"/>
    <w:rsid w:val="006E6F7E"/>
    <w:rsid w:val="006F16AF"/>
    <w:rsid w:val="006F4FDB"/>
    <w:rsid w:val="006F7496"/>
    <w:rsid w:val="007012F2"/>
    <w:rsid w:val="007039D3"/>
    <w:rsid w:val="007222B8"/>
    <w:rsid w:val="00722550"/>
    <w:rsid w:val="00725318"/>
    <w:rsid w:val="00726D4A"/>
    <w:rsid w:val="00727062"/>
    <w:rsid w:val="00730B92"/>
    <w:rsid w:val="007323D4"/>
    <w:rsid w:val="00732619"/>
    <w:rsid w:val="00740F07"/>
    <w:rsid w:val="00744670"/>
    <w:rsid w:val="00746CAA"/>
    <w:rsid w:val="0075064A"/>
    <w:rsid w:val="00761A6A"/>
    <w:rsid w:val="007641CC"/>
    <w:rsid w:val="00764469"/>
    <w:rsid w:val="007721D6"/>
    <w:rsid w:val="0077501F"/>
    <w:rsid w:val="007846E1"/>
    <w:rsid w:val="00784FDF"/>
    <w:rsid w:val="00787105"/>
    <w:rsid w:val="00791230"/>
    <w:rsid w:val="007A0E91"/>
    <w:rsid w:val="007A486B"/>
    <w:rsid w:val="007A56DC"/>
    <w:rsid w:val="007B3363"/>
    <w:rsid w:val="007C0488"/>
    <w:rsid w:val="007C1F9E"/>
    <w:rsid w:val="007C624A"/>
    <w:rsid w:val="007C7504"/>
    <w:rsid w:val="007D4963"/>
    <w:rsid w:val="007D62AB"/>
    <w:rsid w:val="007D7B85"/>
    <w:rsid w:val="007E03E1"/>
    <w:rsid w:val="007E1662"/>
    <w:rsid w:val="007E7359"/>
    <w:rsid w:val="007F7F61"/>
    <w:rsid w:val="00814D2E"/>
    <w:rsid w:val="00815BF7"/>
    <w:rsid w:val="00824376"/>
    <w:rsid w:val="00826E7E"/>
    <w:rsid w:val="008379AE"/>
    <w:rsid w:val="008440EA"/>
    <w:rsid w:val="008474DF"/>
    <w:rsid w:val="00850EBC"/>
    <w:rsid w:val="00853177"/>
    <w:rsid w:val="008559D0"/>
    <w:rsid w:val="0087529C"/>
    <w:rsid w:val="00875F3A"/>
    <w:rsid w:val="0088393F"/>
    <w:rsid w:val="008850D5"/>
    <w:rsid w:val="00896C9E"/>
    <w:rsid w:val="008A3064"/>
    <w:rsid w:val="008B3DA8"/>
    <w:rsid w:val="008C3A64"/>
    <w:rsid w:val="008C7493"/>
    <w:rsid w:val="008C78A5"/>
    <w:rsid w:val="008D3C13"/>
    <w:rsid w:val="008E35FF"/>
    <w:rsid w:val="008E4891"/>
    <w:rsid w:val="008F7DC2"/>
    <w:rsid w:val="00925638"/>
    <w:rsid w:val="009359C1"/>
    <w:rsid w:val="00935EDD"/>
    <w:rsid w:val="00936E3A"/>
    <w:rsid w:val="00942230"/>
    <w:rsid w:val="009427AF"/>
    <w:rsid w:val="00947D17"/>
    <w:rsid w:val="009505BA"/>
    <w:rsid w:val="009561DA"/>
    <w:rsid w:val="00956E5D"/>
    <w:rsid w:val="00957846"/>
    <w:rsid w:val="009714C5"/>
    <w:rsid w:val="00976745"/>
    <w:rsid w:val="009808E3"/>
    <w:rsid w:val="00980C86"/>
    <w:rsid w:val="00984BC9"/>
    <w:rsid w:val="00992F88"/>
    <w:rsid w:val="00997740"/>
    <w:rsid w:val="009A1DDF"/>
    <w:rsid w:val="009A5BF3"/>
    <w:rsid w:val="009B22C8"/>
    <w:rsid w:val="009C5BFF"/>
    <w:rsid w:val="009C6878"/>
    <w:rsid w:val="009D054A"/>
    <w:rsid w:val="009D4EE2"/>
    <w:rsid w:val="009D5DF9"/>
    <w:rsid w:val="009E1A8B"/>
    <w:rsid w:val="009F351D"/>
    <w:rsid w:val="009F5955"/>
    <w:rsid w:val="00A03053"/>
    <w:rsid w:val="00A11C5D"/>
    <w:rsid w:val="00A56A6B"/>
    <w:rsid w:val="00A573C0"/>
    <w:rsid w:val="00A61D40"/>
    <w:rsid w:val="00A640DF"/>
    <w:rsid w:val="00A71EEE"/>
    <w:rsid w:val="00A80AFA"/>
    <w:rsid w:val="00AC0FB0"/>
    <w:rsid w:val="00AC5B33"/>
    <w:rsid w:val="00AD60C5"/>
    <w:rsid w:val="00AE1F36"/>
    <w:rsid w:val="00AE7E3D"/>
    <w:rsid w:val="00AF370D"/>
    <w:rsid w:val="00B073F9"/>
    <w:rsid w:val="00B155BB"/>
    <w:rsid w:val="00B23B57"/>
    <w:rsid w:val="00B268B3"/>
    <w:rsid w:val="00B33624"/>
    <w:rsid w:val="00B34740"/>
    <w:rsid w:val="00B52677"/>
    <w:rsid w:val="00B708D6"/>
    <w:rsid w:val="00B70A34"/>
    <w:rsid w:val="00B74DFD"/>
    <w:rsid w:val="00B764DE"/>
    <w:rsid w:val="00B952CC"/>
    <w:rsid w:val="00B961E3"/>
    <w:rsid w:val="00BA458D"/>
    <w:rsid w:val="00BB237A"/>
    <w:rsid w:val="00BB5081"/>
    <w:rsid w:val="00BB79F2"/>
    <w:rsid w:val="00BC0FCA"/>
    <w:rsid w:val="00BC1BBB"/>
    <w:rsid w:val="00BC79AE"/>
    <w:rsid w:val="00BD4697"/>
    <w:rsid w:val="00BF0A9C"/>
    <w:rsid w:val="00C213FF"/>
    <w:rsid w:val="00C21DFB"/>
    <w:rsid w:val="00C26486"/>
    <w:rsid w:val="00C26673"/>
    <w:rsid w:val="00C341E2"/>
    <w:rsid w:val="00C35D41"/>
    <w:rsid w:val="00C4257E"/>
    <w:rsid w:val="00C53AC9"/>
    <w:rsid w:val="00C54606"/>
    <w:rsid w:val="00C65A64"/>
    <w:rsid w:val="00C75A89"/>
    <w:rsid w:val="00C75CB1"/>
    <w:rsid w:val="00C824FF"/>
    <w:rsid w:val="00C92927"/>
    <w:rsid w:val="00C92DED"/>
    <w:rsid w:val="00CA33C7"/>
    <w:rsid w:val="00CA3621"/>
    <w:rsid w:val="00CB0166"/>
    <w:rsid w:val="00CB0AFB"/>
    <w:rsid w:val="00CB0D0F"/>
    <w:rsid w:val="00CB68C8"/>
    <w:rsid w:val="00CC319F"/>
    <w:rsid w:val="00CC6C81"/>
    <w:rsid w:val="00CD0AC8"/>
    <w:rsid w:val="00CE7A5A"/>
    <w:rsid w:val="00CF5CD2"/>
    <w:rsid w:val="00D003AB"/>
    <w:rsid w:val="00D21CAD"/>
    <w:rsid w:val="00D2493A"/>
    <w:rsid w:val="00D34D30"/>
    <w:rsid w:val="00D37AFA"/>
    <w:rsid w:val="00D62369"/>
    <w:rsid w:val="00D64E64"/>
    <w:rsid w:val="00D672B0"/>
    <w:rsid w:val="00D711B6"/>
    <w:rsid w:val="00D84CB5"/>
    <w:rsid w:val="00D97B3A"/>
    <w:rsid w:val="00DA4950"/>
    <w:rsid w:val="00DB04FE"/>
    <w:rsid w:val="00DB310C"/>
    <w:rsid w:val="00DD0AB3"/>
    <w:rsid w:val="00DD0CE2"/>
    <w:rsid w:val="00DD0FF0"/>
    <w:rsid w:val="00DD7EDC"/>
    <w:rsid w:val="00DF2987"/>
    <w:rsid w:val="00E0220C"/>
    <w:rsid w:val="00E06272"/>
    <w:rsid w:val="00E1007A"/>
    <w:rsid w:val="00E1760C"/>
    <w:rsid w:val="00E24297"/>
    <w:rsid w:val="00E3193C"/>
    <w:rsid w:val="00E41C54"/>
    <w:rsid w:val="00E51D1B"/>
    <w:rsid w:val="00E56EF8"/>
    <w:rsid w:val="00E61A67"/>
    <w:rsid w:val="00E63E8C"/>
    <w:rsid w:val="00E64940"/>
    <w:rsid w:val="00E659E3"/>
    <w:rsid w:val="00E65A65"/>
    <w:rsid w:val="00E67546"/>
    <w:rsid w:val="00E85FFE"/>
    <w:rsid w:val="00E90EF1"/>
    <w:rsid w:val="00E97163"/>
    <w:rsid w:val="00EA01ED"/>
    <w:rsid w:val="00EB0C60"/>
    <w:rsid w:val="00EC0273"/>
    <w:rsid w:val="00EC51DF"/>
    <w:rsid w:val="00ED0D88"/>
    <w:rsid w:val="00EE1934"/>
    <w:rsid w:val="00EE2867"/>
    <w:rsid w:val="00EE36C2"/>
    <w:rsid w:val="00EE4B21"/>
    <w:rsid w:val="00F0713A"/>
    <w:rsid w:val="00F071FF"/>
    <w:rsid w:val="00F11085"/>
    <w:rsid w:val="00F136A8"/>
    <w:rsid w:val="00F2305F"/>
    <w:rsid w:val="00F42568"/>
    <w:rsid w:val="00F466C4"/>
    <w:rsid w:val="00F64A4B"/>
    <w:rsid w:val="00F66217"/>
    <w:rsid w:val="00F66EBE"/>
    <w:rsid w:val="00F7411E"/>
    <w:rsid w:val="00F922E7"/>
    <w:rsid w:val="00F92C6C"/>
    <w:rsid w:val="00F93532"/>
    <w:rsid w:val="00F93D80"/>
    <w:rsid w:val="00FC6AA2"/>
    <w:rsid w:val="00FC78EF"/>
    <w:rsid w:val="00FE09C0"/>
    <w:rsid w:val="00FE1E91"/>
    <w:rsid w:val="00FE3493"/>
    <w:rsid w:val="00FE4E5C"/>
    <w:rsid w:val="00FE4E90"/>
    <w:rsid w:val="00FE5027"/>
    <w:rsid w:val="00FE538E"/>
    <w:rsid w:val="00FF0658"/>
    <w:rsid w:val="00FF234B"/>
    <w:rsid w:val="00FF671A"/>
    <w:rsid w:val="00FF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tabs>
        <w:tab w:val="left" w:pos="-1080"/>
        <w:tab w:val="left" w:pos="-720"/>
        <w:tab w:val="left" w:pos="0"/>
        <w:tab w:val="left" w:pos="720"/>
        <w:tab w:val="left" w:pos="1080"/>
        <w:tab w:val="left" w:pos="1440"/>
        <w:tab w:val="left" w:pos="1800"/>
      </w:tabs>
      <w:ind w:left="720"/>
      <w:jc w:val="both"/>
    </w:pPr>
    <w:rPr>
      <w:rFonts w:ascii="Courier New" w:hAnsi="Courier New" w:cs="Courier New"/>
    </w:rPr>
  </w:style>
  <w:style w:type="paragraph" w:styleId="BodyTextIndent2">
    <w:name w:val="Body Text Indent 2"/>
    <w:basedOn w:val="Normal"/>
    <w:pPr>
      <w:tabs>
        <w:tab w:val="left" w:pos="-1080"/>
        <w:tab w:val="left" w:pos="-720"/>
        <w:tab w:val="left" w:pos="0"/>
        <w:tab w:val="left" w:pos="720"/>
        <w:tab w:val="left" w:pos="1080"/>
        <w:tab w:val="left" w:pos="1440"/>
        <w:tab w:val="left" w:pos="1800"/>
      </w:tabs>
      <w:ind w:left="720" w:hanging="720"/>
      <w:jc w:val="both"/>
    </w:pPr>
    <w:rPr>
      <w:rFonts w:ascii="Courier New" w:hAnsi="Courier New" w:cs="Courier New"/>
    </w:rPr>
  </w:style>
  <w:style w:type="paragraph" w:styleId="BodyTextIndent3">
    <w:name w:val="Body Text Indent 3"/>
    <w:basedOn w:val="Normal"/>
    <w:pPr>
      <w:tabs>
        <w:tab w:val="left" w:pos="-1080"/>
        <w:tab w:val="left" w:pos="-720"/>
        <w:tab w:val="left" w:pos="0"/>
        <w:tab w:val="left" w:pos="720"/>
        <w:tab w:val="left" w:pos="1440"/>
        <w:tab w:val="left" w:pos="1800"/>
      </w:tabs>
      <w:ind w:left="720"/>
    </w:pPr>
    <w:rPr>
      <w:rFonts w:ascii="Courier New" w:hAnsi="Courier New" w:cs="Courier New"/>
    </w:rPr>
  </w:style>
  <w:style w:type="paragraph" w:styleId="BalloonText">
    <w:name w:val="Balloon Text"/>
    <w:basedOn w:val="Normal"/>
    <w:semiHidden/>
    <w:rsid w:val="007E1662"/>
    <w:rPr>
      <w:rFonts w:ascii="Tahoma" w:hAnsi="Tahoma" w:cs="Tahoma"/>
      <w:sz w:val="16"/>
      <w:szCs w:val="16"/>
    </w:rPr>
  </w:style>
  <w:style w:type="character" w:styleId="Hyperlink">
    <w:name w:val="Hyperlink"/>
    <w:rsid w:val="00746CAA"/>
    <w:rPr>
      <w:color w:val="0000FF"/>
      <w:u w:val="single"/>
    </w:rPr>
  </w:style>
  <w:style w:type="paragraph" w:styleId="Header">
    <w:name w:val="header"/>
    <w:basedOn w:val="Normal"/>
    <w:rsid w:val="00C65A64"/>
    <w:pPr>
      <w:tabs>
        <w:tab w:val="center" w:pos="4320"/>
        <w:tab w:val="right" w:pos="8640"/>
      </w:tabs>
    </w:pPr>
  </w:style>
  <w:style w:type="paragraph" w:styleId="Footer">
    <w:name w:val="footer"/>
    <w:basedOn w:val="Normal"/>
    <w:rsid w:val="00C65A64"/>
    <w:pPr>
      <w:tabs>
        <w:tab w:val="center" w:pos="4320"/>
        <w:tab w:val="right" w:pos="8640"/>
      </w:tabs>
    </w:pPr>
  </w:style>
  <w:style w:type="character" w:styleId="PageNumber">
    <w:name w:val="page number"/>
    <w:basedOn w:val="DefaultParagraphFont"/>
    <w:rsid w:val="00925638"/>
  </w:style>
  <w:style w:type="table" w:styleId="TableGrid">
    <w:name w:val="Table Grid"/>
    <w:basedOn w:val="TableNormal"/>
    <w:rsid w:val="000222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022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szCs w:val="20"/>
      <w:lang w:eastAsia="zh-CN"/>
    </w:rPr>
  </w:style>
  <w:style w:type="paragraph" w:styleId="BodyText2">
    <w:name w:val="Body Text 2"/>
    <w:basedOn w:val="Normal"/>
    <w:rsid w:val="00E85FFE"/>
    <w:pPr>
      <w:widowControl/>
      <w:spacing w:after="120" w:line="480" w:lineRule="auto"/>
    </w:pPr>
    <w:rPr>
      <w:rFonts w:ascii="Arial" w:hAnsi="Arial"/>
      <w:snapToGrid/>
      <w:sz w:val="20"/>
      <w:szCs w:val="20"/>
    </w:rPr>
  </w:style>
  <w:style w:type="paragraph" w:styleId="ListParagraph">
    <w:name w:val="List Paragraph"/>
    <w:basedOn w:val="Normal"/>
    <w:uiPriority w:val="34"/>
    <w:qFormat/>
    <w:rsid w:val="00BA458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tabs>
        <w:tab w:val="left" w:pos="-1080"/>
        <w:tab w:val="left" w:pos="-720"/>
        <w:tab w:val="left" w:pos="0"/>
        <w:tab w:val="left" w:pos="720"/>
        <w:tab w:val="left" w:pos="1080"/>
        <w:tab w:val="left" w:pos="1440"/>
        <w:tab w:val="left" w:pos="1800"/>
      </w:tabs>
      <w:ind w:left="720"/>
      <w:jc w:val="both"/>
    </w:pPr>
    <w:rPr>
      <w:rFonts w:ascii="Courier New" w:hAnsi="Courier New" w:cs="Courier New"/>
    </w:rPr>
  </w:style>
  <w:style w:type="paragraph" w:styleId="BodyTextIndent2">
    <w:name w:val="Body Text Indent 2"/>
    <w:basedOn w:val="Normal"/>
    <w:pPr>
      <w:tabs>
        <w:tab w:val="left" w:pos="-1080"/>
        <w:tab w:val="left" w:pos="-720"/>
        <w:tab w:val="left" w:pos="0"/>
        <w:tab w:val="left" w:pos="720"/>
        <w:tab w:val="left" w:pos="1080"/>
        <w:tab w:val="left" w:pos="1440"/>
        <w:tab w:val="left" w:pos="1800"/>
      </w:tabs>
      <w:ind w:left="720" w:hanging="720"/>
      <w:jc w:val="both"/>
    </w:pPr>
    <w:rPr>
      <w:rFonts w:ascii="Courier New" w:hAnsi="Courier New" w:cs="Courier New"/>
    </w:rPr>
  </w:style>
  <w:style w:type="paragraph" w:styleId="BodyTextIndent3">
    <w:name w:val="Body Text Indent 3"/>
    <w:basedOn w:val="Normal"/>
    <w:pPr>
      <w:tabs>
        <w:tab w:val="left" w:pos="-1080"/>
        <w:tab w:val="left" w:pos="-720"/>
        <w:tab w:val="left" w:pos="0"/>
        <w:tab w:val="left" w:pos="720"/>
        <w:tab w:val="left" w:pos="1440"/>
        <w:tab w:val="left" w:pos="1800"/>
      </w:tabs>
      <w:ind w:left="720"/>
    </w:pPr>
    <w:rPr>
      <w:rFonts w:ascii="Courier New" w:hAnsi="Courier New" w:cs="Courier New"/>
    </w:rPr>
  </w:style>
  <w:style w:type="paragraph" w:styleId="BalloonText">
    <w:name w:val="Balloon Text"/>
    <w:basedOn w:val="Normal"/>
    <w:semiHidden/>
    <w:rsid w:val="007E1662"/>
    <w:rPr>
      <w:rFonts w:ascii="Tahoma" w:hAnsi="Tahoma" w:cs="Tahoma"/>
      <w:sz w:val="16"/>
      <w:szCs w:val="16"/>
    </w:rPr>
  </w:style>
  <w:style w:type="character" w:styleId="Hyperlink">
    <w:name w:val="Hyperlink"/>
    <w:rsid w:val="00746CAA"/>
    <w:rPr>
      <w:color w:val="0000FF"/>
      <w:u w:val="single"/>
    </w:rPr>
  </w:style>
  <w:style w:type="paragraph" w:styleId="Header">
    <w:name w:val="header"/>
    <w:basedOn w:val="Normal"/>
    <w:rsid w:val="00C65A64"/>
    <w:pPr>
      <w:tabs>
        <w:tab w:val="center" w:pos="4320"/>
        <w:tab w:val="right" w:pos="8640"/>
      </w:tabs>
    </w:pPr>
  </w:style>
  <w:style w:type="paragraph" w:styleId="Footer">
    <w:name w:val="footer"/>
    <w:basedOn w:val="Normal"/>
    <w:rsid w:val="00C65A64"/>
    <w:pPr>
      <w:tabs>
        <w:tab w:val="center" w:pos="4320"/>
        <w:tab w:val="right" w:pos="8640"/>
      </w:tabs>
    </w:pPr>
  </w:style>
  <w:style w:type="character" w:styleId="PageNumber">
    <w:name w:val="page number"/>
    <w:basedOn w:val="DefaultParagraphFont"/>
    <w:rsid w:val="00925638"/>
  </w:style>
  <w:style w:type="table" w:styleId="TableGrid">
    <w:name w:val="Table Grid"/>
    <w:basedOn w:val="TableNormal"/>
    <w:rsid w:val="000222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022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szCs w:val="20"/>
      <w:lang w:eastAsia="zh-CN"/>
    </w:rPr>
  </w:style>
  <w:style w:type="paragraph" w:styleId="BodyText2">
    <w:name w:val="Body Text 2"/>
    <w:basedOn w:val="Normal"/>
    <w:rsid w:val="00E85FFE"/>
    <w:pPr>
      <w:widowControl/>
      <w:spacing w:after="120" w:line="480" w:lineRule="auto"/>
    </w:pPr>
    <w:rPr>
      <w:rFonts w:ascii="Arial" w:hAnsi="Arial"/>
      <w:snapToGrid/>
      <w:sz w:val="20"/>
      <w:szCs w:val="20"/>
    </w:rPr>
  </w:style>
  <w:style w:type="paragraph" w:styleId="ListParagraph">
    <w:name w:val="List Paragraph"/>
    <w:basedOn w:val="Normal"/>
    <w:uiPriority w:val="34"/>
    <w:qFormat/>
    <w:rsid w:val="00BA458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59968">
      <w:bodyDiv w:val="1"/>
      <w:marLeft w:val="0"/>
      <w:marRight w:val="0"/>
      <w:marTop w:val="0"/>
      <w:marBottom w:val="0"/>
      <w:divBdr>
        <w:top w:val="none" w:sz="0" w:space="0" w:color="auto"/>
        <w:left w:val="none" w:sz="0" w:space="0" w:color="auto"/>
        <w:bottom w:val="none" w:sz="0" w:space="0" w:color="auto"/>
        <w:right w:val="none" w:sz="0" w:space="0" w:color="auto"/>
      </w:divBdr>
    </w:div>
    <w:div w:id="1281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1C2F5-CA6F-4DA3-A29C-08650204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February 11, 2003</vt:lpstr>
    </vt:vector>
  </TitlesOfParts>
  <Company>SSA</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11, 2003</dc:title>
  <dc:creator>Bruce Carter</dc:creator>
  <cp:lastModifiedBy>889123</cp:lastModifiedBy>
  <cp:revision>3</cp:revision>
  <cp:lastPrinted>2010-05-11T19:17:00Z</cp:lastPrinted>
  <dcterms:created xsi:type="dcterms:W3CDTF">2016-08-23T19:14:00Z</dcterms:created>
  <dcterms:modified xsi:type="dcterms:W3CDTF">2016-08-23T19:19:00Z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