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1A1B9" w14:textId="77777777" w:rsidR="00F83116" w:rsidRDefault="00F83116" w:rsidP="00F83116">
      <w:pPr>
        <w:suppressAutoHyphens/>
        <w:rPr>
          <w:sz w:val="24"/>
        </w:rPr>
      </w:pPr>
      <w:bookmarkStart w:id="0" w:name="_GoBack"/>
      <w:bookmarkEnd w:id="0"/>
    </w:p>
    <w:p w14:paraId="4295F12D" w14:textId="77777777" w:rsidR="00F83116" w:rsidRDefault="00F83116" w:rsidP="00F83116">
      <w:pPr>
        <w:suppressAutoHyphens/>
        <w:rPr>
          <w:sz w:val="24"/>
        </w:rPr>
      </w:pPr>
    </w:p>
    <w:p w14:paraId="0D522351" w14:textId="77777777" w:rsidR="00F83116" w:rsidRDefault="00F83116" w:rsidP="00F83116">
      <w:pPr>
        <w:tabs>
          <w:tab w:val="center" w:pos="4680"/>
        </w:tabs>
        <w:suppressAutoHyphens/>
        <w:rPr>
          <w:sz w:val="24"/>
        </w:rPr>
      </w:pPr>
      <w:r>
        <w:rPr>
          <w:sz w:val="24"/>
        </w:rPr>
        <w:tab/>
        <w:t>THE SUPPORTING STATEMENT</w:t>
      </w:r>
    </w:p>
    <w:p w14:paraId="23219758" w14:textId="77777777" w:rsidR="00F83116" w:rsidRDefault="00F83116" w:rsidP="00F83116">
      <w:pPr>
        <w:tabs>
          <w:tab w:val="left" w:pos="-720"/>
        </w:tabs>
        <w:suppressAutoHyphens/>
        <w:rPr>
          <w:sz w:val="24"/>
        </w:rPr>
      </w:pPr>
    </w:p>
    <w:p w14:paraId="5AB7D84B" w14:textId="77777777" w:rsidR="00F83116" w:rsidRDefault="00F83116" w:rsidP="00F83116">
      <w:pPr>
        <w:tabs>
          <w:tab w:val="left" w:pos="-720"/>
        </w:tabs>
        <w:suppressAutoHyphens/>
        <w:rPr>
          <w:sz w:val="24"/>
        </w:rPr>
      </w:pPr>
    </w:p>
    <w:p w14:paraId="59F1A078" w14:textId="77777777" w:rsidR="00F83116" w:rsidRDefault="00F83116" w:rsidP="00F83116">
      <w:pPr>
        <w:tabs>
          <w:tab w:val="left" w:pos="-720"/>
        </w:tabs>
        <w:suppressAutoHyphens/>
        <w:rPr>
          <w:sz w:val="24"/>
        </w:rPr>
      </w:pPr>
      <w:r>
        <w:rPr>
          <w:sz w:val="24"/>
        </w:rPr>
        <w:t xml:space="preserve">The Office of Management and Budget (OMB) requires that for approval under the Paperwork Reduction Act a Supporting Statement must be prepared in the format specified below.  Information in the Supporting Statement should be provided in a manner that is responsive to the OMB instructions, and each item must be identified using the numbering system given by OMB.  If the Supporting Statement exceeds 10 single-spaced pages in length, there should be a summary not exceeding one page in length which precedes it.  </w:t>
      </w:r>
    </w:p>
    <w:p w14:paraId="25A5F2AA" w14:textId="77777777" w:rsidR="00F83116" w:rsidRDefault="00F83116" w:rsidP="00F83116">
      <w:pPr>
        <w:tabs>
          <w:tab w:val="left" w:pos="-720"/>
        </w:tabs>
        <w:suppressAutoHyphens/>
        <w:rPr>
          <w:sz w:val="24"/>
        </w:rPr>
      </w:pPr>
    </w:p>
    <w:p w14:paraId="6A5B19C7" w14:textId="77777777" w:rsidR="00F83116" w:rsidRDefault="00F83116" w:rsidP="00F83116">
      <w:pPr>
        <w:tabs>
          <w:tab w:val="left" w:pos="-720"/>
        </w:tabs>
        <w:suppressAutoHyphens/>
        <w:rPr>
          <w:sz w:val="24"/>
        </w:rPr>
      </w:pPr>
      <w:r>
        <w:rPr>
          <w:sz w:val="24"/>
        </w:rPr>
        <w:t xml:space="preserve">Every effort should be made to keep the Supporting Statement to a length of 10-12 pages.  When possible, detailed information should be placed in an attachment, which is then referenced in an appropriate place in the Supporting Statement so that interested reviewers can peruse it.  Each attachment should be referenced in the text, so that a reviewer knows why it has been included and which portions may be of particular interest.  </w:t>
      </w:r>
      <w:r>
        <w:rPr>
          <w:sz w:val="24"/>
          <w:u w:val="single"/>
        </w:rPr>
        <w:t>Brevity</w:t>
      </w:r>
      <w:r>
        <w:rPr>
          <w:sz w:val="24"/>
        </w:rPr>
        <w:t xml:space="preserve"> and </w:t>
      </w:r>
      <w:r>
        <w:rPr>
          <w:sz w:val="24"/>
          <w:u w:val="single"/>
        </w:rPr>
        <w:t>clarity</w:t>
      </w:r>
      <w:r>
        <w:rPr>
          <w:sz w:val="24"/>
        </w:rPr>
        <w:t xml:space="preserve"> with respect to both the text of the Supporting Statement and any attachments are highly desirable; only the information requested by the OMB outline and needed to understand the project should be included.</w:t>
      </w:r>
    </w:p>
    <w:p w14:paraId="43F8E612" w14:textId="77777777" w:rsidR="00F83116" w:rsidRDefault="00F83116" w:rsidP="00F83116">
      <w:pPr>
        <w:tabs>
          <w:tab w:val="left" w:pos="-720"/>
        </w:tabs>
        <w:suppressAutoHyphens/>
        <w:rPr>
          <w:sz w:val="24"/>
        </w:rPr>
      </w:pPr>
    </w:p>
    <w:p w14:paraId="3E9F2744" w14:textId="77777777" w:rsidR="00F83116" w:rsidRDefault="00F83116" w:rsidP="00F83116">
      <w:pPr>
        <w:tabs>
          <w:tab w:val="left" w:pos="-720"/>
        </w:tabs>
        <w:suppressAutoHyphens/>
        <w:rPr>
          <w:sz w:val="24"/>
        </w:rPr>
      </w:pPr>
      <w:r>
        <w:rPr>
          <w:sz w:val="24"/>
        </w:rPr>
        <w:t xml:space="preserve">This annotated electronic version of the OMB outline for a Supporting Statement has been prepared by the ACF, Office of Planning, Research and Evaluation (OPRE), to assist in the preparation of a request for clearance of an information collection. This template can be downloaded from the </w:t>
      </w:r>
      <w:r w:rsidR="00D02EF1">
        <w:rPr>
          <w:sz w:val="24"/>
        </w:rPr>
        <w:t xml:space="preserve">PRA E-Office </w:t>
      </w:r>
      <w:r>
        <w:rPr>
          <w:sz w:val="24"/>
        </w:rPr>
        <w:t xml:space="preserve">information collection web site. </w:t>
      </w:r>
    </w:p>
    <w:p w14:paraId="7AB236AA" w14:textId="77777777" w:rsidR="00F83116" w:rsidRDefault="00F83116" w:rsidP="00F83116">
      <w:pPr>
        <w:tabs>
          <w:tab w:val="left" w:pos="-720"/>
        </w:tabs>
        <w:suppressAutoHyphens/>
        <w:rPr>
          <w:b/>
          <w:sz w:val="24"/>
        </w:rPr>
      </w:pPr>
    </w:p>
    <w:p w14:paraId="21E8053B" w14:textId="77777777" w:rsidR="00F83116" w:rsidRDefault="00F83116" w:rsidP="00F83116">
      <w:pPr>
        <w:tabs>
          <w:tab w:val="left" w:pos="-720"/>
        </w:tabs>
        <w:suppressAutoHyphens/>
        <w:rPr>
          <w:b/>
          <w:sz w:val="24"/>
        </w:rPr>
      </w:pPr>
    </w:p>
    <w:p w14:paraId="5D1D6A72" w14:textId="77777777" w:rsidR="00F83116" w:rsidRDefault="00F83116" w:rsidP="00F83116">
      <w:pPr>
        <w:tabs>
          <w:tab w:val="left" w:pos="-720"/>
        </w:tabs>
        <w:suppressAutoHyphens/>
        <w:rPr>
          <w:b/>
          <w:sz w:val="24"/>
        </w:rPr>
      </w:pPr>
      <w:r>
        <w:rPr>
          <w:b/>
          <w:sz w:val="24"/>
        </w:rPr>
        <w:t>General Instructions</w:t>
      </w:r>
    </w:p>
    <w:p w14:paraId="4C89723A" w14:textId="77777777" w:rsidR="00F83116" w:rsidRDefault="00F83116" w:rsidP="00F83116">
      <w:pPr>
        <w:tabs>
          <w:tab w:val="left" w:pos="-720"/>
        </w:tabs>
        <w:suppressAutoHyphens/>
        <w:rPr>
          <w:b/>
          <w:sz w:val="24"/>
        </w:rPr>
      </w:pPr>
    </w:p>
    <w:p w14:paraId="4FEFFA9A" w14:textId="77777777" w:rsidR="00F83116" w:rsidRDefault="00F83116" w:rsidP="00F83116">
      <w:pPr>
        <w:tabs>
          <w:tab w:val="left" w:pos="-720"/>
        </w:tabs>
        <w:suppressAutoHyphens/>
        <w:rPr>
          <w:b/>
          <w:sz w:val="24"/>
        </w:rPr>
      </w:pPr>
      <w:r>
        <w:rPr>
          <w:b/>
          <w:sz w:val="24"/>
        </w:rPr>
        <w:t>A Supporting Statement, including the text of the notice to the public required by 5 CFR 1320.5(a</w:t>
      </w:r>
      <w:proofErr w:type="gramStart"/>
      <w:r>
        <w:rPr>
          <w:b/>
          <w:sz w:val="24"/>
        </w:rPr>
        <w:t>)(</w:t>
      </w:r>
      <w:proofErr w:type="gramEnd"/>
      <w:r>
        <w:rPr>
          <w:b/>
          <w:sz w:val="24"/>
        </w:rPr>
        <w:t xml:space="preserve">i)(iv) and its actual or estimated date of publication in the Federal Register, must be entered in worksheet I.  The Supporting Statement must be prepared in the format described below, and must contain the information specified in Section A below.  If an item is not applicable, provide a brief explanation.  OMB reserves the right to require the submission of additional information with respect to any request for approval. </w:t>
      </w:r>
    </w:p>
    <w:p w14:paraId="446DD67D" w14:textId="77777777" w:rsidR="009113FF" w:rsidRDefault="009113FF">
      <w:pPr>
        <w:tabs>
          <w:tab w:val="center" w:pos="4680"/>
        </w:tabs>
        <w:suppressAutoHyphens/>
        <w:rPr>
          <w:sz w:val="24"/>
        </w:rPr>
      </w:pPr>
      <w:r>
        <w:rPr>
          <w:sz w:val="24"/>
        </w:rPr>
        <w:br w:type="page"/>
      </w:r>
    </w:p>
    <w:p w14:paraId="44CA4C81" w14:textId="77777777" w:rsidR="009113FF" w:rsidRDefault="009113FF">
      <w:pPr>
        <w:tabs>
          <w:tab w:val="center" w:pos="4680"/>
        </w:tabs>
        <w:suppressAutoHyphens/>
        <w:rPr>
          <w:sz w:val="24"/>
        </w:rPr>
      </w:pPr>
    </w:p>
    <w:p w14:paraId="1FE5DB90" w14:textId="77777777" w:rsidR="009113FF" w:rsidRDefault="009113FF">
      <w:pPr>
        <w:tabs>
          <w:tab w:val="center" w:pos="4680"/>
        </w:tabs>
        <w:suppressAutoHyphens/>
        <w:rPr>
          <w:sz w:val="24"/>
        </w:rPr>
      </w:pPr>
    </w:p>
    <w:p w14:paraId="5024EFF7" w14:textId="77777777" w:rsidR="009113FF" w:rsidRDefault="009113FF">
      <w:pPr>
        <w:tabs>
          <w:tab w:val="center" w:pos="4680"/>
        </w:tabs>
        <w:suppressAutoHyphens/>
        <w:rPr>
          <w:sz w:val="24"/>
        </w:rPr>
      </w:pPr>
    </w:p>
    <w:p w14:paraId="3416A99A" w14:textId="77777777" w:rsidR="009113FF" w:rsidRDefault="009113FF">
      <w:pPr>
        <w:tabs>
          <w:tab w:val="center" w:pos="4680"/>
        </w:tabs>
        <w:suppressAutoHyphens/>
        <w:rPr>
          <w:sz w:val="24"/>
        </w:rPr>
      </w:pPr>
    </w:p>
    <w:p w14:paraId="64754EBC" w14:textId="77777777" w:rsidR="009113FF" w:rsidRDefault="009113FF">
      <w:pPr>
        <w:tabs>
          <w:tab w:val="center" w:pos="4680"/>
        </w:tabs>
        <w:suppressAutoHyphens/>
        <w:rPr>
          <w:sz w:val="24"/>
        </w:rPr>
      </w:pPr>
    </w:p>
    <w:p w14:paraId="035A81AE" w14:textId="77777777" w:rsidR="009113FF" w:rsidRDefault="009113FF">
      <w:pPr>
        <w:tabs>
          <w:tab w:val="center" w:pos="4680"/>
        </w:tabs>
        <w:suppressAutoHyphens/>
        <w:rPr>
          <w:sz w:val="24"/>
        </w:rPr>
      </w:pPr>
    </w:p>
    <w:p w14:paraId="422D9B98" w14:textId="77777777" w:rsidR="009113FF" w:rsidRDefault="009113FF">
      <w:pPr>
        <w:tabs>
          <w:tab w:val="center" w:pos="4680"/>
        </w:tabs>
        <w:suppressAutoHyphens/>
        <w:rPr>
          <w:sz w:val="24"/>
        </w:rPr>
      </w:pPr>
    </w:p>
    <w:p w14:paraId="6AB6F693" w14:textId="77777777" w:rsidR="00DC1C23" w:rsidRPr="00846E18" w:rsidRDefault="00DC1C23">
      <w:pPr>
        <w:tabs>
          <w:tab w:val="center" w:pos="4680"/>
        </w:tabs>
        <w:suppressAutoHyphens/>
        <w:rPr>
          <w:b/>
          <w:sz w:val="24"/>
        </w:rPr>
      </w:pPr>
      <w:r>
        <w:rPr>
          <w:sz w:val="24"/>
        </w:rPr>
        <w:tab/>
      </w:r>
      <w:r w:rsidRPr="00846E18">
        <w:rPr>
          <w:b/>
          <w:sz w:val="24"/>
        </w:rPr>
        <w:t>THE SUPPORTING STATEMENT</w:t>
      </w:r>
      <w:r w:rsidR="009113FF">
        <w:rPr>
          <w:b/>
          <w:sz w:val="24"/>
        </w:rPr>
        <w:tab/>
      </w:r>
    </w:p>
    <w:p w14:paraId="081E55E0" w14:textId="77777777" w:rsidR="00DC1C23" w:rsidRDefault="00DC1C23">
      <w:pPr>
        <w:tabs>
          <w:tab w:val="left" w:pos="-720"/>
        </w:tabs>
        <w:suppressAutoHyphens/>
        <w:rPr>
          <w:sz w:val="24"/>
        </w:rPr>
      </w:pPr>
    </w:p>
    <w:p w14:paraId="0ED11824" w14:textId="77777777" w:rsidR="00DC1C23" w:rsidRDefault="00DC1C23">
      <w:pPr>
        <w:tabs>
          <w:tab w:val="left" w:pos="-720"/>
        </w:tabs>
        <w:suppressAutoHyphens/>
        <w:rPr>
          <w:b/>
          <w:sz w:val="24"/>
        </w:rPr>
      </w:pPr>
    </w:p>
    <w:p w14:paraId="0697E58A" w14:textId="77777777" w:rsidR="00DC1C23" w:rsidRDefault="00DC1C23">
      <w:pPr>
        <w:tabs>
          <w:tab w:val="left" w:pos="-720"/>
        </w:tabs>
        <w:suppressAutoHyphens/>
        <w:rPr>
          <w:b/>
          <w:sz w:val="24"/>
        </w:rPr>
      </w:pPr>
      <w:r>
        <w:rPr>
          <w:b/>
          <w:sz w:val="24"/>
        </w:rPr>
        <w:t>Specific Instructions</w:t>
      </w:r>
    </w:p>
    <w:p w14:paraId="0C4D850D" w14:textId="77777777" w:rsidR="00DC1C23" w:rsidRDefault="00DC1C23">
      <w:pPr>
        <w:tabs>
          <w:tab w:val="left" w:pos="-720"/>
        </w:tabs>
        <w:suppressAutoHyphens/>
        <w:rPr>
          <w:b/>
          <w:sz w:val="24"/>
        </w:rPr>
      </w:pPr>
    </w:p>
    <w:p w14:paraId="14F5F3C1" w14:textId="77777777"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3A94F726"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14:paraId="7FDA43F1" w14:textId="77777777" w:rsidR="00CB3A85" w:rsidRDefault="00CB3A85" w:rsidP="002F6C3B">
      <w:pPr>
        <w:jc w:val="both"/>
        <w:rPr>
          <w:rFonts w:ascii="Times New Roman" w:hAnsi="Times New Roman"/>
          <w:sz w:val="24"/>
          <w:szCs w:val="24"/>
        </w:rPr>
      </w:pPr>
    </w:p>
    <w:p w14:paraId="736D7E44" w14:textId="77777777" w:rsidR="00CB3A85" w:rsidRPr="002F6C3B" w:rsidRDefault="00CB3A85" w:rsidP="00CB3A85">
      <w:pPr>
        <w:jc w:val="both"/>
        <w:rPr>
          <w:rFonts w:ascii="Times New Roman" w:hAnsi="Times New Roman"/>
          <w:sz w:val="24"/>
          <w:szCs w:val="24"/>
        </w:rPr>
      </w:pPr>
      <w:r w:rsidRPr="002F6C3B">
        <w:rPr>
          <w:rFonts w:ascii="Times New Roman" w:hAnsi="Times New Roman"/>
          <w:sz w:val="24"/>
          <w:szCs w:val="24"/>
        </w:rPr>
        <w:t>The Personal Responsibility and Work Opportunity Reconciliation Act of 1996 (PRWORA) created the “Grants to States for Access and Visitation” program (AV grant program). Funding for the program began in FY 1997 with a capped, annual entitlement of $10 million.  The statutory goal of the program is to provide funds to states that will enable them to provide services for the purpose of increasing noncustodial parent (NCP) access to and visitation with their children. State governors decide which state entity will be responsible for implementing the AV grant program</w:t>
      </w:r>
      <w:r w:rsidR="009825FB">
        <w:rPr>
          <w:rFonts w:ascii="Times New Roman" w:hAnsi="Times New Roman"/>
          <w:sz w:val="24"/>
          <w:szCs w:val="24"/>
        </w:rPr>
        <w:t xml:space="preserve"> and the state determines</w:t>
      </w:r>
      <w:r w:rsidRPr="002F6C3B">
        <w:rPr>
          <w:rFonts w:ascii="Times New Roman" w:hAnsi="Times New Roman"/>
          <w:sz w:val="24"/>
          <w:szCs w:val="24"/>
        </w:rPr>
        <w:t xml:space="preserve"> who will be served, what services will be provided, and whether the services will be statewide or in local jurisdictions.  The statu</w:t>
      </w:r>
      <w:r w:rsidR="004A5C1A">
        <w:rPr>
          <w:rFonts w:ascii="Times New Roman" w:hAnsi="Times New Roman"/>
          <w:sz w:val="24"/>
          <w:szCs w:val="24"/>
        </w:rPr>
        <w:t xml:space="preserve">te specifies certain activities </w:t>
      </w:r>
      <w:r w:rsidRPr="002F6C3B">
        <w:rPr>
          <w:rFonts w:ascii="Times New Roman" w:hAnsi="Times New Roman"/>
          <w:sz w:val="24"/>
          <w:szCs w:val="24"/>
        </w:rPr>
        <w:t>which may be funded</w:t>
      </w:r>
      <w:r w:rsidR="004A5C1A">
        <w:rPr>
          <w:rFonts w:ascii="Times New Roman" w:hAnsi="Times New Roman"/>
          <w:sz w:val="24"/>
          <w:szCs w:val="24"/>
        </w:rPr>
        <w:t>,</w:t>
      </w:r>
      <w:r w:rsidRPr="002F6C3B">
        <w:rPr>
          <w:rFonts w:ascii="Times New Roman" w:hAnsi="Times New Roman"/>
          <w:sz w:val="24"/>
          <w:szCs w:val="24"/>
        </w:rPr>
        <w:t xml:space="preserve"> including: voluntary and mandatory mediation, counseling, education, the development of parenting plans, supervised visitation, and the development of guidelines for visitation and alternative custody arrangements.  Even though OCSE manages this program, the funding for the AV grant is separate from funding for federal and state administration of the Child Support program.</w:t>
      </w:r>
    </w:p>
    <w:p w14:paraId="4A91F183" w14:textId="77777777" w:rsidR="00CB3A85" w:rsidRDefault="00CB3A85" w:rsidP="002F6C3B">
      <w:pPr>
        <w:jc w:val="both"/>
        <w:rPr>
          <w:rFonts w:ascii="Times New Roman" w:hAnsi="Times New Roman"/>
          <w:sz w:val="24"/>
          <w:szCs w:val="24"/>
        </w:rPr>
      </w:pPr>
    </w:p>
    <w:p w14:paraId="5BEAFD57" w14:textId="77777777" w:rsidR="002F6C3B" w:rsidRDefault="002F6C3B" w:rsidP="002F6C3B">
      <w:pPr>
        <w:jc w:val="both"/>
        <w:rPr>
          <w:rFonts w:ascii="Times New Roman" w:hAnsi="Times New Roman"/>
          <w:sz w:val="24"/>
          <w:szCs w:val="24"/>
        </w:rPr>
      </w:pPr>
      <w:r w:rsidRPr="002F6C3B">
        <w:rPr>
          <w:rFonts w:ascii="Times New Roman" w:hAnsi="Times New Roman"/>
          <w:sz w:val="24"/>
          <w:szCs w:val="24"/>
        </w:rPr>
        <w:t xml:space="preserve">Section 469B(e)(3) of the Social Security Act (Pub.L.104-193) requires that each state receiving an </w:t>
      </w:r>
      <w:r>
        <w:rPr>
          <w:rFonts w:ascii="Times New Roman" w:hAnsi="Times New Roman"/>
          <w:sz w:val="24"/>
          <w:szCs w:val="24"/>
        </w:rPr>
        <w:t>Access and Visitation (</w:t>
      </w:r>
      <w:r w:rsidRPr="002F6C3B">
        <w:rPr>
          <w:rFonts w:ascii="Times New Roman" w:hAnsi="Times New Roman"/>
          <w:sz w:val="24"/>
          <w:szCs w:val="24"/>
        </w:rPr>
        <w:t>AV</w:t>
      </w:r>
      <w:r>
        <w:rPr>
          <w:rFonts w:ascii="Times New Roman" w:hAnsi="Times New Roman"/>
          <w:sz w:val="24"/>
          <w:szCs w:val="24"/>
        </w:rPr>
        <w:t>)</w:t>
      </w:r>
      <w:r w:rsidRPr="002F6C3B">
        <w:rPr>
          <w:rFonts w:ascii="Times New Roman" w:hAnsi="Times New Roman"/>
          <w:sz w:val="24"/>
          <w:szCs w:val="24"/>
        </w:rPr>
        <w:t xml:space="preserve"> grant award monitor, evaluate and report on such programs in accordance with regulations</w:t>
      </w:r>
      <w:r>
        <w:rPr>
          <w:rFonts w:ascii="Times New Roman" w:hAnsi="Times New Roman"/>
          <w:sz w:val="24"/>
          <w:szCs w:val="24"/>
        </w:rPr>
        <w:t xml:space="preserve"> (</w:t>
      </w:r>
      <w:r w:rsidRPr="00931CD9">
        <w:rPr>
          <w:rFonts w:ascii="Times New Roman" w:hAnsi="Times New Roman"/>
          <w:bCs/>
          <w:color w:val="19150F"/>
          <w:sz w:val="24"/>
          <w:szCs w:val="24"/>
          <w:lang w:val="en"/>
        </w:rPr>
        <w:t>45 CFR Part 303</w:t>
      </w:r>
      <w:r>
        <w:rPr>
          <w:rFonts w:ascii="Times New Roman" w:hAnsi="Times New Roman"/>
          <w:bCs/>
          <w:color w:val="19150F"/>
          <w:sz w:val="24"/>
          <w:szCs w:val="24"/>
          <w:lang w:val="en"/>
        </w:rPr>
        <w:t>)</w:t>
      </w:r>
      <w:r>
        <w:rPr>
          <w:rFonts w:ascii="Times New Roman" w:hAnsi="Times New Roman"/>
          <w:sz w:val="24"/>
          <w:szCs w:val="24"/>
        </w:rPr>
        <w:t xml:space="preserve"> </w:t>
      </w:r>
      <w:r w:rsidRPr="001E438B">
        <w:rPr>
          <w:rFonts w:ascii="Times New Roman" w:hAnsi="Times New Roman"/>
          <w:sz w:val="24"/>
          <w:szCs w:val="24"/>
        </w:rPr>
        <w:t>(</w:t>
      </w:r>
      <w:r w:rsidR="001E438B" w:rsidRPr="001E438B">
        <w:rPr>
          <w:rFonts w:ascii="Times New Roman" w:hAnsi="Times New Roman"/>
          <w:sz w:val="24"/>
          <w:szCs w:val="24"/>
        </w:rPr>
        <w:t>see Attachment A</w:t>
      </w:r>
      <w:r w:rsidRPr="001E438B">
        <w:rPr>
          <w:rFonts w:ascii="Times New Roman" w:hAnsi="Times New Roman"/>
          <w:sz w:val="24"/>
          <w:szCs w:val="24"/>
        </w:rPr>
        <w:t>).</w:t>
      </w:r>
      <w:r w:rsidRPr="002F6C3B">
        <w:rPr>
          <w:rFonts w:ascii="Times New Roman" w:hAnsi="Times New Roman"/>
          <w:sz w:val="24"/>
          <w:szCs w:val="24"/>
        </w:rPr>
        <w:t xml:space="preserve"> </w:t>
      </w:r>
      <w:r w:rsidR="006A7834">
        <w:rPr>
          <w:rFonts w:ascii="Times New Roman" w:hAnsi="Times New Roman"/>
          <w:sz w:val="24"/>
          <w:szCs w:val="24"/>
        </w:rPr>
        <w:t xml:space="preserve"> The AV Grant Program Terms and Conditions Addendum references administration o</w:t>
      </w:r>
      <w:r w:rsidR="008549FF">
        <w:rPr>
          <w:rFonts w:ascii="Times New Roman" w:hAnsi="Times New Roman"/>
          <w:sz w:val="24"/>
          <w:szCs w:val="24"/>
        </w:rPr>
        <w:t>f the grant program in accordance with an approved state application (</w:t>
      </w:r>
      <w:r w:rsidR="001E438B" w:rsidRPr="001E438B">
        <w:rPr>
          <w:rFonts w:ascii="Times New Roman" w:hAnsi="Times New Roman"/>
          <w:sz w:val="24"/>
          <w:szCs w:val="24"/>
        </w:rPr>
        <w:t>see Attachment B</w:t>
      </w:r>
      <w:r w:rsidR="008549FF">
        <w:rPr>
          <w:rFonts w:ascii="Times New Roman" w:hAnsi="Times New Roman"/>
          <w:sz w:val="24"/>
          <w:szCs w:val="24"/>
        </w:rPr>
        <w:t xml:space="preserve">). </w:t>
      </w:r>
      <w:r w:rsidRPr="002F6C3B">
        <w:rPr>
          <w:rFonts w:ascii="Times New Roman" w:hAnsi="Times New Roman"/>
          <w:sz w:val="24"/>
          <w:szCs w:val="24"/>
        </w:rPr>
        <w:t xml:space="preserve"> Additionally, the Catalog of Federal Domestic Assistance, states that there is an application requirement for Grants to States for Access and Visitation Programs (93.597)</w:t>
      </w:r>
      <w:r>
        <w:rPr>
          <w:rFonts w:ascii="Times New Roman" w:hAnsi="Times New Roman"/>
          <w:sz w:val="24"/>
          <w:szCs w:val="24"/>
        </w:rPr>
        <w:t xml:space="preserve"> (</w:t>
      </w:r>
      <w:r w:rsidRPr="001E438B">
        <w:rPr>
          <w:rFonts w:ascii="Times New Roman" w:hAnsi="Times New Roman"/>
          <w:sz w:val="24"/>
          <w:szCs w:val="24"/>
        </w:rPr>
        <w:t xml:space="preserve">see Attachment </w:t>
      </w:r>
      <w:r w:rsidR="001E438B" w:rsidRPr="001E438B">
        <w:rPr>
          <w:rFonts w:ascii="Times New Roman" w:hAnsi="Times New Roman"/>
          <w:sz w:val="24"/>
          <w:szCs w:val="24"/>
        </w:rPr>
        <w:t>C</w:t>
      </w:r>
      <w:r>
        <w:rPr>
          <w:rFonts w:ascii="Times New Roman" w:hAnsi="Times New Roman"/>
          <w:sz w:val="24"/>
          <w:szCs w:val="24"/>
        </w:rPr>
        <w:t>)</w:t>
      </w:r>
      <w:r w:rsidRPr="002F6C3B">
        <w:rPr>
          <w:rFonts w:ascii="Times New Roman" w:hAnsi="Times New Roman"/>
          <w:sz w:val="24"/>
          <w:szCs w:val="24"/>
        </w:rPr>
        <w:t xml:space="preserve">.  The application process will assist OCSE in complying with this requirement and will reflect a greater emphasis on program efficiency, coordination of services, and increased attention to family safety. </w:t>
      </w:r>
    </w:p>
    <w:p w14:paraId="6105C8C5" w14:textId="77777777" w:rsidR="002F6C3B" w:rsidRDefault="002F6C3B" w:rsidP="002F6C3B">
      <w:pPr>
        <w:jc w:val="both"/>
        <w:rPr>
          <w:rFonts w:ascii="Times New Roman" w:hAnsi="Times New Roman"/>
          <w:sz w:val="24"/>
          <w:szCs w:val="24"/>
        </w:rPr>
      </w:pPr>
    </w:p>
    <w:p w14:paraId="35F4296C" w14:textId="77777777" w:rsidR="000150D6" w:rsidRDefault="002F6C3B" w:rsidP="002F6C3B">
      <w:pPr>
        <w:jc w:val="both"/>
        <w:rPr>
          <w:rFonts w:ascii="Times New Roman" w:hAnsi="Times New Roman"/>
          <w:sz w:val="24"/>
          <w:szCs w:val="24"/>
        </w:rPr>
      </w:pPr>
      <w:r>
        <w:rPr>
          <w:rFonts w:ascii="Times New Roman" w:hAnsi="Times New Roman"/>
          <w:sz w:val="24"/>
          <w:szCs w:val="24"/>
        </w:rPr>
        <w:t>We are requesting OMB approval of the AV Grant Application (</w:t>
      </w:r>
      <w:r w:rsidRPr="001E438B">
        <w:rPr>
          <w:rFonts w:ascii="Times New Roman" w:hAnsi="Times New Roman"/>
          <w:sz w:val="24"/>
          <w:szCs w:val="24"/>
        </w:rPr>
        <w:t xml:space="preserve">see Attachment </w:t>
      </w:r>
      <w:r w:rsidR="001E438B" w:rsidRPr="001E438B">
        <w:rPr>
          <w:rFonts w:ascii="Times New Roman" w:hAnsi="Times New Roman"/>
          <w:sz w:val="24"/>
          <w:szCs w:val="24"/>
        </w:rPr>
        <w:t>D</w:t>
      </w:r>
      <w:r>
        <w:rPr>
          <w:rFonts w:ascii="Times New Roman" w:hAnsi="Times New Roman"/>
          <w:sz w:val="24"/>
          <w:szCs w:val="24"/>
        </w:rPr>
        <w:t>)</w:t>
      </w:r>
      <w:r w:rsidR="004A5C1A">
        <w:rPr>
          <w:rFonts w:ascii="Times New Roman" w:hAnsi="Times New Roman"/>
          <w:sz w:val="24"/>
          <w:szCs w:val="24"/>
        </w:rPr>
        <w:t xml:space="preserve"> </w:t>
      </w:r>
      <w:r>
        <w:rPr>
          <w:rFonts w:ascii="Times New Roman" w:hAnsi="Times New Roman"/>
          <w:sz w:val="24"/>
          <w:szCs w:val="24"/>
        </w:rPr>
        <w:t>for use beginning August 1, 2016. This would allow grantees sufficient time to compile and submi</w:t>
      </w:r>
      <w:r w:rsidR="000150D6">
        <w:rPr>
          <w:rFonts w:ascii="Times New Roman" w:hAnsi="Times New Roman"/>
          <w:sz w:val="24"/>
          <w:szCs w:val="24"/>
        </w:rPr>
        <w:t>t the application for review of</w:t>
      </w:r>
      <w:r>
        <w:rPr>
          <w:rFonts w:ascii="Times New Roman" w:hAnsi="Times New Roman"/>
          <w:sz w:val="24"/>
          <w:szCs w:val="24"/>
        </w:rPr>
        <w:t xml:space="preserve"> services being offered in FY2017. </w:t>
      </w:r>
      <w:r w:rsidRPr="006908BE">
        <w:rPr>
          <w:rFonts w:ascii="Times New Roman" w:hAnsi="Times New Roman"/>
          <w:sz w:val="24"/>
          <w:szCs w:val="24"/>
        </w:rPr>
        <w:t xml:space="preserve">The proposed application </w:t>
      </w:r>
      <w:r w:rsidR="003D7085" w:rsidRPr="006908BE">
        <w:rPr>
          <w:rFonts w:ascii="Times New Roman" w:hAnsi="Times New Roman"/>
          <w:sz w:val="24"/>
          <w:szCs w:val="24"/>
        </w:rPr>
        <w:t xml:space="preserve">compiles information on actions and decisions </w:t>
      </w:r>
      <w:r w:rsidR="002F328C" w:rsidRPr="006908BE">
        <w:rPr>
          <w:rFonts w:ascii="Times New Roman" w:hAnsi="Times New Roman"/>
          <w:sz w:val="24"/>
          <w:szCs w:val="24"/>
        </w:rPr>
        <w:t xml:space="preserve">related to program priorities, program administration, and </w:t>
      </w:r>
      <w:r w:rsidR="002F328C" w:rsidRPr="006908BE">
        <w:rPr>
          <w:rFonts w:ascii="Times New Roman" w:hAnsi="Times New Roman"/>
          <w:sz w:val="24"/>
          <w:szCs w:val="24"/>
        </w:rPr>
        <w:lastRenderedPageBreak/>
        <w:t xml:space="preserve">program safeguards made by grantees </w:t>
      </w:r>
      <w:r w:rsidR="003D7085" w:rsidRPr="006908BE">
        <w:rPr>
          <w:rFonts w:ascii="Times New Roman" w:hAnsi="Times New Roman"/>
          <w:sz w:val="24"/>
          <w:szCs w:val="24"/>
        </w:rPr>
        <w:t>in fulfilling their statutory responsibilities</w:t>
      </w:r>
      <w:r w:rsidR="002F328C" w:rsidRPr="006908BE">
        <w:rPr>
          <w:rFonts w:ascii="Times New Roman" w:hAnsi="Times New Roman"/>
          <w:sz w:val="24"/>
          <w:szCs w:val="24"/>
        </w:rPr>
        <w:t xml:space="preserve"> to use grant funds to increase noncustodial parent access to and visitation with their children</w:t>
      </w:r>
      <w:r w:rsidR="003D7085" w:rsidRPr="006908BE">
        <w:rPr>
          <w:rFonts w:ascii="Times New Roman" w:hAnsi="Times New Roman"/>
          <w:sz w:val="24"/>
          <w:szCs w:val="24"/>
        </w:rPr>
        <w:t xml:space="preserve">. </w:t>
      </w:r>
      <w:r w:rsidR="002F328C" w:rsidRPr="006908BE">
        <w:rPr>
          <w:rFonts w:ascii="Times New Roman" w:hAnsi="Times New Roman"/>
          <w:sz w:val="24"/>
          <w:szCs w:val="24"/>
        </w:rPr>
        <w:t xml:space="preserve">As such, the application should create a minimum burden on grantees. </w:t>
      </w:r>
      <w:r w:rsidR="00D83E47" w:rsidRPr="006908BE">
        <w:rPr>
          <w:rFonts w:ascii="Times New Roman" w:hAnsi="Times New Roman"/>
          <w:sz w:val="24"/>
          <w:szCs w:val="24"/>
        </w:rPr>
        <w:t xml:space="preserve">Additionally, </w:t>
      </w:r>
      <w:r w:rsidR="002F328C" w:rsidRPr="006908BE">
        <w:rPr>
          <w:rFonts w:ascii="Times New Roman" w:hAnsi="Times New Roman"/>
          <w:sz w:val="24"/>
          <w:szCs w:val="24"/>
        </w:rPr>
        <w:t xml:space="preserve">grantees would be required to submit applications every three years.  </w:t>
      </w:r>
      <w:r w:rsidR="006908BE" w:rsidRPr="006908BE">
        <w:rPr>
          <w:rFonts w:ascii="Times New Roman" w:hAnsi="Times New Roman"/>
          <w:sz w:val="24"/>
          <w:szCs w:val="24"/>
        </w:rPr>
        <w:t>G</w:t>
      </w:r>
      <w:r w:rsidR="002036E5" w:rsidRPr="006908BE">
        <w:rPr>
          <w:rFonts w:ascii="Times New Roman" w:hAnsi="Times New Roman"/>
          <w:sz w:val="24"/>
          <w:szCs w:val="24"/>
        </w:rPr>
        <w:t xml:space="preserve">rantees would be required to provide updated information to OCSE if a grantee planned to make substantive programmatic or administrative changes during the </w:t>
      </w:r>
      <w:r w:rsidR="006908BE" w:rsidRPr="006908BE">
        <w:rPr>
          <w:rFonts w:ascii="Times New Roman" w:hAnsi="Times New Roman"/>
          <w:sz w:val="24"/>
          <w:szCs w:val="24"/>
        </w:rPr>
        <w:t>three-year</w:t>
      </w:r>
      <w:r w:rsidR="002036E5" w:rsidRPr="006908BE">
        <w:rPr>
          <w:rFonts w:ascii="Times New Roman" w:hAnsi="Times New Roman"/>
          <w:sz w:val="24"/>
          <w:szCs w:val="24"/>
        </w:rPr>
        <w:t xml:space="preserve"> period covered by the application. </w:t>
      </w:r>
    </w:p>
    <w:p w14:paraId="72E5F7BD" w14:textId="77777777" w:rsidR="005E772D" w:rsidRDefault="005E772D" w:rsidP="002F6C3B">
      <w:pPr>
        <w:jc w:val="both"/>
        <w:rPr>
          <w:rFonts w:ascii="Times New Roman" w:hAnsi="Times New Roman"/>
          <w:sz w:val="24"/>
          <w:szCs w:val="24"/>
        </w:rPr>
      </w:pPr>
    </w:p>
    <w:p w14:paraId="7B5DEFE3" w14:textId="77777777" w:rsidR="002C3C4F" w:rsidRPr="002C3C4F" w:rsidRDefault="000150D6" w:rsidP="00265D47">
      <w:pPr>
        <w:jc w:val="both"/>
        <w:rPr>
          <w:rFonts w:ascii="Times New Roman" w:hAnsi="Times New Roman"/>
          <w:snapToGrid/>
          <w:sz w:val="24"/>
          <w:szCs w:val="24"/>
        </w:rPr>
      </w:pPr>
      <w:r>
        <w:rPr>
          <w:rFonts w:ascii="Times New Roman" w:hAnsi="Times New Roman"/>
          <w:sz w:val="24"/>
          <w:szCs w:val="24"/>
        </w:rPr>
        <w:t>OCSE published a 60-day notice in the Federal Register on January 7, 2016 (</w:t>
      </w:r>
      <w:r w:rsidRPr="001E438B">
        <w:rPr>
          <w:rFonts w:ascii="Times New Roman" w:hAnsi="Times New Roman"/>
          <w:sz w:val="24"/>
          <w:szCs w:val="24"/>
        </w:rPr>
        <w:t xml:space="preserve">see Attachment </w:t>
      </w:r>
      <w:r w:rsidR="001E438B" w:rsidRPr="001E438B">
        <w:rPr>
          <w:rFonts w:ascii="Times New Roman" w:hAnsi="Times New Roman"/>
          <w:sz w:val="24"/>
          <w:szCs w:val="24"/>
        </w:rPr>
        <w:t>E</w:t>
      </w:r>
      <w:r>
        <w:rPr>
          <w:rFonts w:ascii="Times New Roman" w:hAnsi="Times New Roman"/>
          <w:sz w:val="24"/>
          <w:szCs w:val="24"/>
        </w:rPr>
        <w:t xml:space="preserve">) </w:t>
      </w:r>
      <w:r w:rsidRPr="00B84A4F">
        <w:rPr>
          <w:rFonts w:ascii="Times New Roman" w:hAnsi="Times New Roman"/>
          <w:sz w:val="24"/>
          <w:szCs w:val="24"/>
        </w:rPr>
        <w:t xml:space="preserve">and received written responses from </w:t>
      </w:r>
      <w:r w:rsidR="00D940D1">
        <w:rPr>
          <w:rFonts w:ascii="Times New Roman" w:hAnsi="Times New Roman"/>
          <w:sz w:val="24"/>
          <w:szCs w:val="24"/>
        </w:rPr>
        <w:t>3</w:t>
      </w:r>
      <w:r w:rsidR="004A5C1A">
        <w:rPr>
          <w:rFonts w:ascii="Times New Roman" w:hAnsi="Times New Roman"/>
          <w:sz w:val="24"/>
          <w:szCs w:val="24"/>
        </w:rPr>
        <w:t xml:space="preserve"> state agencies and no</w:t>
      </w:r>
      <w:r w:rsidRPr="00B84A4F">
        <w:rPr>
          <w:rFonts w:ascii="Times New Roman" w:hAnsi="Times New Roman"/>
          <w:sz w:val="24"/>
          <w:szCs w:val="24"/>
        </w:rPr>
        <w:t xml:space="preserve"> local service providers</w:t>
      </w:r>
      <w:r>
        <w:rPr>
          <w:rFonts w:ascii="Times New Roman" w:hAnsi="Times New Roman"/>
          <w:sz w:val="24"/>
          <w:szCs w:val="24"/>
        </w:rPr>
        <w:t xml:space="preserve"> </w:t>
      </w:r>
      <w:r w:rsidRPr="001E438B">
        <w:rPr>
          <w:rFonts w:ascii="Times New Roman" w:hAnsi="Times New Roman"/>
          <w:sz w:val="24"/>
          <w:szCs w:val="24"/>
        </w:rPr>
        <w:t>(</w:t>
      </w:r>
      <w:r w:rsidR="001E438B" w:rsidRPr="001E438B">
        <w:rPr>
          <w:rFonts w:ascii="Times New Roman" w:hAnsi="Times New Roman"/>
          <w:sz w:val="24"/>
          <w:szCs w:val="24"/>
        </w:rPr>
        <w:t>see Attachment F</w:t>
      </w:r>
      <w:r w:rsidRPr="001E438B">
        <w:rPr>
          <w:rFonts w:ascii="Times New Roman" w:hAnsi="Times New Roman"/>
          <w:sz w:val="24"/>
          <w:szCs w:val="24"/>
        </w:rPr>
        <w:t>)</w:t>
      </w:r>
      <w:r w:rsidRPr="00B84A4F">
        <w:rPr>
          <w:rFonts w:ascii="Times New Roman" w:hAnsi="Times New Roman"/>
          <w:sz w:val="24"/>
          <w:szCs w:val="24"/>
        </w:rPr>
        <w:t xml:space="preserve">.  </w:t>
      </w:r>
      <w:r w:rsidR="004A5C1A">
        <w:rPr>
          <w:rFonts w:ascii="Times New Roman" w:hAnsi="Times New Roman"/>
          <w:sz w:val="24"/>
          <w:szCs w:val="24"/>
        </w:rPr>
        <w:t xml:space="preserve">These comments are addressed in Section 8 below. </w:t>
      </w:r>
      <w:r w:rsidR="00790D2C">
        <w:rPr>
          <w:rFonts w:ascii="Times New Roman" w:hAnsi="Times New Roman"/>
          <w:snapToGrid/>
          <w:sz w:val="24"/>
          <w:szCs w:val="24"/>
        </w:rPr>
        <w:t>P</w:t>
      </w:r>
      <w:r w:rsidR="002C3C4F" w:rsidRPr="002C3C4F">
        <w:rPr>
          <w:rFonts w:ascii="Times New Roman" w:hAnsi="Times New Roman"/>
          <w:snapToGrid/>
          <w:sz w:val="24"/>
          <w:szCs w:val="24"/>
        </w:rPr>
        <w:t xml:space="preserve">urpose and Use of the Information Collection </w:t>
      </w:r>
    </w:p>
    <w:p w14:paraId="5DC8DCC3" w14:textId="77777777" w:rsidR="00790D2C" w:rsidRDefault="00CE4D05" w:rsidP="00CE4D05">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This new, modified application reflects a greater emphasis on program efficiency, coordination of services, and increased attention to family safety. This application will cover three fiscal years (FYs 2017-2019). The applications will include information on how </w:t>
      </w:r>
      <w:r w:rsidR="002036E5">
        <w:rPr>
          <w:rFonts w:ascii="Times New Roman" w:hAnsi="Times New Roman"/>
          <w:snapToGrid/>
          <w:sz w:val="24"/>
          <w:szCs w:val="24"/>
        </w:rPr>
        <w:t xml:space="preserve">grantees plan to: spend grant </w:t>
      </w:r>
      <w:r>
        <w:rPr>
          <w:rFonts w:ascii="Times New Roman" w:hAnsi="Times New Roman"/>
          <w:snapToGrid/>
          <w:sz w:val="24"/>
          <w:szCs w:val="24"/>
        </w:rPr>
        <w:t xml:space="preserve">funds, monitor service delivery, and </w:t>
      </w:r>
      <w:r w:rsidR="002036E5">
        <w:rPr>
          <w:rFonts w:ascii="Times New Roman" w:hAnsi="Times New Roman"/>
          <w:snapToGrid/>
          <w:sz w:val="24"/>
          <w:szCs w:val="24"/>
        </w:rPr>
        <w:t xml:space="preserve">implement </w:t>
      </w:r>
      <w:r>
        <w:rPr>
          <w:rFonts w:ascii="Times New Roman" w:hAnsi="Times New Roman"/>
          <w:snapToGrid/>
          <w:sz w:val="24"/>
          <w:szCs w:val="24"/>
        </w:rPr>
        <w:t xml:space="preserve">safety protocols to ensure client and staff safety. OCSE will review the applications to ensure compliance with federal regulation and provide enhanced targeted technical assistance. The application will also assist states in strategic planning of services and knowledge sharing. </w:t>
      </w:r>
    </w:p>
    <w:p w14:paraId="4A0B2192" w14:textId="19DCA615" w:rsidR="00BC2EA1" w:rsidRDefault="00205D72" w:rsidP="00CE4D05">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Information gathered through the application process will be used by OCSE to support monitoring of grantee program plans, compliance with regulatory and statutory grant requirements, and for development of technical assistance planning to assist states with efficient implementation of services to fulfill the statutory purposes of the grant program. In addition, the application provides a structure for states to use in strategic planning for purposes of improving program performance and effective implementation of services to increase noncustodial parents’ access to and visitation with their children.</w:t>
      </w:r>
    </w:p>
    <w:p w14:paraId="2813C1C5"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14:paraId="18FD7358" w14:textId="2D1295A3" w:rsidR="009C2DE1" w:rsidRDefault="00CE4D05" w:rsidP="00354EC0">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The application will be submitted electronically </w:t>
      </w:r>
      <w:r w:rsidR="00AB3A79">
        <w:rPr>
          <w:rFonts w:ascii="Times New Roman" w:hAnsi="Times New Roman"/>
          <w:snapToGrid/>
          <w:sz w:val="24"/>
          <w:szCs w:val="24"/>
        </w:rPr>
        <w:t xml:space="preserve">via e-mail to OCSE’s AV program manager. This form of submission reduces the burden </w:t>
      </w:r>
      <w:r w:rsidR="009825FB">
        <w:rPr>
          <w:rFonts w:ascii="Times New Roman" w:hAnsi="Times New Roman"/>
          <w:snapToGrid/>
          <w:sz w:val="24"/>
          <w:szCs w:val="24"/>
        </w:rPr>
        <w:t>on grantees by relying</w:t>
      </w:r>
      <w:r w:rsidR="00AB3A79">
        <w:rPr>
          <w:rFonts w:ascii="Times New Roman" w:hAnsi="Times New Roman"/>
          <w:snapToGrid/>
          <w:sz w:val="24"/>
          <w:szCs w:val="24"/>
        </w:rPr>
        <w:t xml:space="preserve"> one of the most commonly used electronic processes in the workplace. There will be no requirement to submit any paper forms via mail. OCSE considered using a web-based portal system for submission bu</w:t>
      </w:r>
      <w:r w:rsidR="00354EC0">
        <w:rPr>
          <w:rFonts w:ascii="Times New Roman" w:hAnsi="Times New Roman"/>
          <w:snapToGrid/>
          <w:sz w:val="24"/>
          <w:szCs w:val="24"/>
        </w:rPr>
        <w:t xml:space="preserve">t determined it would not provide any </w:t>
      </w:r>
      <w:r w:rsidR="00354EC0" w:rsidRPr="005E772D">
        <w:rPr>
          <w:rFonts w:ascii="Times New Roman" w:hAnsi="Times New Roman"/>
          <w:snapToGrid/>
          <w:sz w:val="24"/>
          <w:szCs w:val="24"/>
        </w:rPr>
        <w:t>addition</w:t>
      </w:r>
      <w:r w:rsidR="002036E5">
        <w:rPr>
          <w:rFonts w:ascii="Times New Roman" w:hAnsi="Times New Roman"/>
          <w:snapToGrid/>
          <w:sz w:val="24"/>
          <w:szCs w:val="24"/>
        </w:rPr>
        <w:t>al</w:t>
      </w:r>
      <w:r w:rsidR="00354EC0" w:rsidRPr="005E772D">
        <w:rPr>
          <w:rFonts w:ascii="Times New Roman" w:hAnsi="Times New Roman"/>
          <w:snapToGrid/>
          <w:sz w:val="24"/>
          <w:szCs w:val="24"/>
        </w:rPr>
        <w:t xml:space="preserve"> benefits </w:t>
      </w:r>
      <w:r w:rsidR="002036E5">
        <w:rPr>
          <w:rFonts w:ascii="Times New Roman" w:hAnsi="Times New Roman"/>
          <w:snapToGrid/>
          <w:sz w:val="24"/>
          <w:szCs w:val="24"/>
        </w:rPr>
        <w:t>over</w:t>
      </w:r>
      <w:r w:rsidR="00354EC0" w:rsidRPr="005E772D">
        <w:rPr>
          <w:rFonts w:ascii="Times New Roman" w:hAnsi="Times New Roman"/>
          <w:snapToGrid/>
          <w:sz w:val="24"/>
          <w:szCs w:val="24"/>
        </w:rPr>
        <w:t xml:space="preserve"> e-mail and the costs would be much higher than e-mail (which has no additional </w:t>
      </w:r>
      <w:r w:rsidR="009825FB">
        <w:rPr>
          <w:rFonts w:ascii="Times New Roman" w:hAnsi="Times New Roman"/>
          <w:snapToGrid/>
          <w:sz w:val="24"/>
          <w:szCs w:val="24"/>
        </w:rPr>
        <w:t>administrative</w:t>
      </w:r>
      <w:r w:rsidR="00354EC0" w:rsidRPr="005E772D">
        <w:rPr>
          <w:rFonts w:ascii="Times New Roman" w:hAnsi="Times New Roman"/>
          <w:snapToGrid/>
          <w:sz w:val="24"/>
          <w:szCs w:val="24"/>
        </w:rPr>
        <w:t xml:space="preserve"> costs).</w:t>
      </w:r>
      <w:r w:rsidR="00354EC0">
        <w:rPr>
          <w:rFonts w:ascii="Times New Roman" w:hAnsi="Times New Roman"/>
          <w:snapToGrid/>
          <w:sz w:val="24"/>
          <w:szCs w:val="24"/>
        </w:rPr>
        <w:t xml:space="preserve"> </w:t>
      </w:r>
      <w:r w:rsidR="00F8720D">
        <w:rPr>
          <w:rFonts w:ascii="Times New Roman" w:hAnsi="Times New Roman"/>
          <w:snapToGrid/>
          <w:sz w:val="24"/>
          <w:szCs w:val="24"/>
        </w:rPr>
        <w:t xml:space="preserve"> OCSE determined that any benefit of a web-based portal is outweighed by the costs and, additionally, paper applications have no benefit to OCSE.</w:t>
      </w:r>
    </w:p>
    <w:p w14:paraId="4E3EA31A"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14:paraId="5403F5C2" w14:textId="6E607326" w:rsidR="009C2DE1" w:rsidRDefault="008A385B" w:rsidP="008A385B">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The information that will be collected through the application is not currently available to OCSE and not obtained by other means. </w:t>
      </w:r>
      <w:r w:rsidR="00F8720D">
        <w:rPr>
          <w:rFonts w:ascii="Times New Roman" w:hAnsi="Times New Roman"/>
          <w:snapToGrid/>
          <w:sz w:val="24"/>
          <w:szCs w:val="24"/>
        </w:rPr>
        <w:t xml:space="preserve"> OCSE has previously required grantees to submit applications and this information collection will replace the expired application requirement.  OCSE consulted with states during the development of this information collection action to ensure the new application more accurately reflects state planning processes and ensures OCSE’s ability to adequately monitor program implementation prospectively. </w:t>
      </w:r>
      <w:r>
        <w:rPr>
          <w:rFonts w:ascii="Times New Roman" w:hAnsi="Times New Roman"/>
          <w:snapToGrid/>
          <w:sz w:val="24"/>
          <w:szCs w:val="24"/>
        </w:rPr>
        <w:t xml:space="preserve">The only information OCSE </w:t>
      </w:r>
      <w:r w:rsidR="009825FB">
        <w:rPr>
          <w:rFonts w:ascii="Times New Roman" w:hAnsi="Times New Roman"/>
          <w:snapToGrid/>
          <w:sz w:val="24"/>
          <w:szCs w:val="24"/>
        </w:rPr>
        <w:lastRenderedPageBreak/>
        <w:t xml:space="preserve">currently </w:t>
      </w:r>
      <w:r>
        <w:rPr>
          <w:rFonts w:ascii="Times New Roman" w:hAnsi="Times New Roman"/>
          <w:snapToGrid/>
          <w:sz w:val="24"/>
          <w:szCs w:val="24"/>
        </w:rPr>
        <w:t xml:space="preserve">collects for the AV grant program is through the annual Access and Visitation Survey (OMB Control Number </w:t>
      </w:r>
      <w:r w:rsidRPr="008A385B">
        <w:rPr>
          <w:rFonts w:ascii="Times New Roman" w:hAnsi="Times New Roman"/>
          <w:snapToGrid/>
          <w:sz w:val="24"/>
          <w:szCs w:val="24"/>
        </w:rPr>
        <w:t>0970-0204)</w:t>
      </w:r>
      <w:r>
        <w:rPr>
          <w:rFonts w:ascii="Times New Roman" w:hAnsi="Times New Roman"/>
          <w:snapToGrid/>
          <w:sz w:val="24"/>
          <w:szCs w:val="24"/>
        </w:rPr>
        <w:t xml:space="preserve">. The proposed application does not require collection and/or duplication of information from the AV Survey. The survey is used to collect </w:t>
      </w:r>
      <w:r w:rsidR="009825FB">
        <w:rPr>
          <w:rFonts w:ascii="Times New Roman" w:hAnsi="Times New Roman"/>
          <w:snapToGrid/>
          <w:sz w:val="24"/>
          <w:szCs w:val="24"/>
        </w:rPr>
        <w:t xml:space="preserve">retrospective </w:t>
      </w:r>
      <w:r>
        <w:rPr>
          <w:rFonts w:ascii="Times New Roman" w:hAnsi="Times New Roman"/>
          <w:snapToGrid/>
          <w:sz w:val="24"/>
          <w:szCs w:val="24"/>
        </w:rPr>
        <w:t xml:space="preserve">data and programmatic information from the previous year as required by 45 CFR Part </w:t>
      </w:r>
      <w:r w:rsidRPr="008A385B">
        <w:rPr>
          <w:rFonts w:ascii="Times New Roman" w:hAnsi="Times New Roman"/>
          <w:snapToGrid/>
          <w:sz w:val="24"/>
          <w:szCs w:val="24"/>
        </w:rPr>
        <w:t>303.109 (c)</w:t>
      </w:r>
      <w:r>
        <w:rPr>
          <w:rFonts w:ascii="Times New Roman" w:hAnsi="Times New Roman"/>
          <w:snapToGrid/>
          <w:sz w:val="24"/>
          <w:szCs w:val="24"/>
        </w:rPr>
        <w:t xml:space="preserve"> - Reporting</w:t>
      </w:r>
      <w:r w:rsidRPr="005E772D">
        <w:rPr>
          <w:rFonts w:ascii="Times New Roman" w:hAnsi="Times New Roman"/>
          <w:snapToGrid/>
          <w:sz w:val="24"/>
          <w:szCs w:val="24"/>
        </w:rPr>
        <w:t xml:space="preserve">. Conversely, the application will allow OCSE to </w:t>
      </w:r>
      <w:r w:rsidR="009825FB">
        <w:rPr>
          <w:rFonts w:ascii="Times New Roman" w:hAnsi="Times New Roman"/>
          <w:snapToGrid/>
          <w:sz w:val="24"/>
          <w:szCs w:val="24"/>
        </w:rPr>
        <w:t xml:space="preserve">prospectively </w:t>
      </w:r>
      <w:r w:rsidRPr="005E772D">
        <w:rPr>
          <w:rFonts w:ascii="Times New Roman" w:hAnsi="Times New Roman"/>
          <w:snapToGrid/>
          <w:sz w:val="24"/>
          <w:szCs w:val="24"/>
        </w:rPr>
        <w:t xml:space="preserve">collect information </w:t>
      </w:r>
      <w:r w:rsidR="009825FB">
        <w:rPr>
          <w:rFonts w:ascii="Times New Roman" w:hAnsi="Times New Roman"/>
          <w:snapToGrid/>
          <w:sz w:val="24"/>
          <w:szCs w:val="24"/>
        </w:rPr>
        <w:t xml:space="preserve">on grantee program priorities </w:t>
      </w:r>
      <w:r w:rsidRPr="005E772D">
        <w:rPr>
          <w:rFonts w:ascii="Times New Roman" w:hAnsi="Times New Roman"/>
          <w:snapToGrid/>
          <w:sz w:val="24"/>
          <w:szCs w:val="24"/>
        </w:rPr>
        <w:t xml:space="preserve"> and plans prior to services, enabling OCSE to provide more effective oversight to better meet the requirements of 45 CFR Part 303.109 (a) – Monitoring.</w:t>
      </w:r>
    </w:p>
    <w:p w14:paraId="36F80119"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14:paraId="634EEBF4" w14:textId="77777777" w:rsidR="009F5543" w:rsidRDefault="008A385B" w:rsidP="008A385B">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Not applicable. </w:t>
      </w:r>
    </w:p>
    <w:p w14:paraId="65BEE19B"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14:paraId="66E1DBB6" w14:textId="77777777" w:rsidR="008A385B" w:rsidRPr="00D83E47" w:rsidRDefault="008A385B" w:rsidP="008A385B">
      <w:pPr>
        <w:widowControl/>
        <w:spacing w:before="100" w:beforeAutospacing="1" w:after="100" w:afterAutospacing="1"/>
        <w:rPr>
          <w:rFonts w:ascii="Times New Roman" w:hAnsi="Times New Roman"/>
          <w:sz w:val="24"/>
          <w:szCs w:val="24"/>
        </w:rPr>
      </w:pPr>
      <w:r>
        <w:rPr>
          <w:rFonts w:ascii="Times New Roman" w:hAnsi="Times New Roman"/>
          <w:snapToGrid/>
          <w:sz w:val="24"/>
          <w:szCs w:val="24"/>
        </w:rPr>
        <w:t xml:space="preserve">The </w:t>
      </w:r>
      <w:r w:rsidR="00D83E47">
        <w:rPr>
          <w:rFonts w:ascii="Times New Roman" w:hAnsi="Times New Roman"/>
          <w:snapToGrid/>
          <w:sz w:val="24"/>
          <w:szCs w:val="24"/>
        </w:rPr>
        <w:t>propos</w:t>
      </w:r>
      <w:r w:rsidR="002036E5">
        <w:rPr>
          <w:rFonts w:ascii="Times New Roman" w:hAnsi="Times New Roman"/>
          <w:snapToGrid/>
          <w:sz w:val="24"/>
          <w:szCs w:val="24"/>
        </w:rPr>
        <w:t>ed</w:t>
      </w:r>
      <w:r w:rsidR="00D83E47">
        <w:rPr>
          <w:rFonts w:ascii="Times New Roman" w:hAnsi="Times New Roman"/>
          <w:snapToGrid/>
          <w:sz w:val="24"/>
          <w:szCs w:val="24"/>
        </w:rPr>
        <w:t xml:space="preserve"> application will only need to be submitted once every three years unless programmatic changes are made. If programmatic changes are made, the grantees will only need to submit information on what those changes are. This schedule reduces the burden on AV grantees while ensuring OCSE is able to </w:t>
      </w:r>
      <w:r w:rsidRPr="00B84A4F">
        <w:rPr>
          <w:rFonts w:ascii="Times New Roman" w:hAnsi="Times New Roman"/>
          <w:sz w:val="24"/>
          <w:szCs w:val="24"/>
        </w:rPr>
        <w:t xml:space="preserve">fulfill and adhere to the statutory and regulatory mandates governing the AV grant program. </w:t>
      </w:r>
      <w:r>
        <w:rPr>
          <w:rFonts w:ascii="Times New Roman" w:hAnsi="Times New Roman"/>
          <w:sz w:val="24"/>
          <w:szCs w:val="24"/>
        </w:rPr>
        <w:t xml:space="preserve">It is important that the </w:t>
      </w:r>
      <w:r w:rsidR="00D83E47">
        <w:rPr>
          <w:rFonts w:ascii="Times New Roman" w:hAnsi="Times New Roman"/>
          <w:sz w:val="24"/>
          <w:szCs w:val="24"/>
        </w:rPr>
        <w:t>application be submitted every three years</w:t>
      </w:r>
      <w:r>
        <w:rPr>
          <w:rFonts w:ascii="Times New Roman" w:hAnsi="Times New Roman"/>
          <w:sz w:val="24"/>
          <w:szCs w:val="24"/>
        </w:rPr>
        <w:t xml:space="preserve"> so that OCSE is able to monitor the grant properly and provide quality technical assistance to states. </w:t>
      </w:r>
    </w:p>
    <w:p w14:paraId="01B6BE3F"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14:paraId="5AAD244B" w14:textId="77777777" w:rsidR="009C2DE1" w:rsidRDefault="00D83E47" w:rsidP="009C2DE1">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Not applicable.</w:t>
      </w:r>
    </w:p>
    <w:p w14:paraId="3F562DEF" w14:textId="77777777" w:rsidR="005C13E5" w:rsidRDefault="002C3C4F" w:rsidP="009C2DE1">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14:paraId="682D0EC0" w14:textId="77777777" w:rsidR="00D83E47" w:rsidRPr="005C13E5" w:rsidRDefault="00D83E47" w:rsidP="005C13E5">
      <w:pPr>
        <w:widowControl/>
        <w:spacing w:before="100" w:beforeAutospacing="1" w:after="100" w:afterAutospacing="1"/>
        <w:rPr>
          <w:rFonts w:ascii="Times New Roman" w:hAnsi="Times New Roman"/>
          <w:snapToGrid/>
          <w:sz w:val="24"/>
          <w:szCs w:val="24"/>
        </w:rPr>
      </w:pPr>
      <w:r w:rsidRPr="005C13E5">
        <w:rPr>
          <w:rFonts w:ascii="Times New Roman" w:hAnsi="Times New Roman"/>
          <w:snapToGrid/>
          <w:sz w:val="24"/>
          <w:szCs w:val="24"/>
        </w:rPr>
        <w:t>OCSE published a Federal Register notice soliciting comments for the proposed application on January 7, 2016 (</w:t>
      </w:r>
      <w:r w:rsidRPr="007B0390">
        <w:rPr>
          <w:rFonts w:ascii="Times New Roman" w:hAnsi="Times New Roman"/>
          <w:snapToGrid/>
          <w:sz w:val="24"/>
          <w:szCs w:val="24"/>
        </w:rPr>
        <w:t xml:space="preserve">see Attachment </w:t>
      </w:r>
      <w:r w:rsidR="007B0390" w:rsidRPr="007B0390">
        <w:rPr>
          <w:rFonts w:ascii="Times New Roman" w:hAnsi="Times New Roman"/>
          <w:snapToGrid/>
          <w:sz w:val="24"/>
          <w:szCs w:val="24"/>
        </w:rPr>
        <w:t>E</w:t>
      </w:r>
      <w:r w:rsidRPr="007B0390">
        <w:rPr>
          <w:rFonts w:ascii="Times New Roman" w:hAnsi="Times New Roman"/>
          <w:snapToGrid/>
          <w:sz w:val="24"/>
          <w:szCs w:val="24"/>
        </w:rPr>
        <w:t>).</w:t>
      </w:r>
      <w:r w:rsidRPr="005C13E5">
        <w:rPr>
          <w:rFonts w:ascii="Times New Roman" w:hAnsi="Times New Roman"/>
          <w:snapToGrid/>
          <w:sz w:val="24"/>
          <w:szCs w:val="24"/>
        </w:rPr>
        <w:t xml:space="preserve"> To ensure all AV grantees were aware of the notice, OCSE sent a copy of the notice, the proposed application and information on how to submit comments to all of the AV grantees. </w:t>
      </w:r>
    </w:p>
    <w:p w14:paraId="239BCF4B" w14:textId="77777777" w:rsidR="00CB1A12" w:rsidRDefault="00D940D1" w:rsidP="00403165">
      <w:pPr>
        <w:widowControl/>
        <w:rPr>
          <w:rFonts w:ascii="Times New Roman" w:hAnsi="Times New Roman"/>
          <w:snapToGrid/>
          <w:sz w:val="24"/>
          <w:szCs w:val="24"/>
        </w:rPr>
      </w:pPr>
      <w:r>
        <w:rPr>
          <w:rFonts w:ascii="Times New Roman" w:hAnsi="Times New Roman"/>
          <w:snapToGrid/>
          <w:sz w:val="24"/>
          <w:szCs w:val="24"/>
        </w:rPr>
        <w:t>OCSE received comments from 3</w:t>
      </w:r>
      <w:r w:rsidR="00D83E47">
        <w:rPr>
          <w:rFonts w:ascii="Times New Roman" w:hAnsi="Times New Roman"/>
          <w:snapToGrid/>
          <w:sz w:val="24"/>
          <w:szCs w:val="24"/>
        </w:rPr>
        <w:t xml:space="preserve"> state grantees</w:t>
      </w:r>
      <w:r w:rsidR="007B0390">
        <w:rPr>
          <w:rFonts w:ascii="Times New Roman" w:hAnsi="Times New Roman"/>
          <w:snapToGrid/>
          <w:sz w:val="24"/>
          <w:szCs w:val="24"/>
        </w:rPr>
        <w:t xml:space="preserve"> (see Attachment F</w:t>
      </w:r>
      <w:r w:rsidR="00881063">
        <w:rPr>
          <w:rFonts w:ascii="Times New Roman" w:hAnsi="Times New Roman"/>
          <w:snapToGrid/>
          <w:sz w:val="24"/>
          <w:szCs w:val="24"/>
        </w:rPr>
        <w:t xml:space="preserve">). </w:t>
      </w:r>
      <w:r w:rsidR="00035174">
        <w:rPr>
          <w:rFonts w:ascii="Times New Roman" w:hAnsi="Times New Roman"/>
          <w:snapToGrid/>
          <w:sz w:val="24"/>
          <w:szCs w:val="24"/>
        </w:rPr>
        <w:t xml:space="preserve">A summary of the comments and </w:t>
      </w:r>
      <w:r w:rsidR="006417FC">
        <w:rPr>
          <w:rFonts w:ascii="Times New Roman" w:hAnsi="Times New Roman"/>
          <w:snapToGrid/>
          <w:sz w:val="24"/>
          <w:szCs w:val="24"/>
        </w:rPr>
        <w:t>OCSE</w:t>
      </w:r>
      <w:r w:rsidR="003E2447">
        <w:rPr>
          <w:rFonts w:ascii="Times New Roman" w:hAnsi="Times New Roman"/>
          <w:snapToGrid/>
          <w:sz w:val="24"/>
          <w:szCs w:val="24"/>
        </w:rPr>
        <w:t>’s</w:t>
      </w:r>
      <w:r w:rsidR="006417FC">
        <w:rPr>
          <w:rFonts w:ascii="Times New Roman" w:hAnsi="Times New Roman"/>
          <w:snapToGrid/>
          <w:sz w:val="24"/>
          <w:szCs w:val="24"/>
        </w:rPr>
        <w:t xml:space="preserve"> response are below: </w:t>
      </w:r>
    </w:p>
    <w:p w14:paraId="2B6C272C" w14:textId="77777777" w:rsidR="00403165" w:rsidRDefault="00035174" w:rsidP="00403165">
      <w:pPr>
        <w:pStyle w:val="Default"/>
        <w:numPr>
          <w:ilvl w:val="0"/>
          <w:numId w:val="9"/>
        </w:numPr>
        <w:rPr>
          <w:rFonts w:ascii="Times New Roman" w:hAnsi="Times New Roman" w:cs="Times New Roman"/>
          <w:color w:val="auto"/>
        </w:rPr>
      </w:pPr>
      <w:r>
        <w:rPr>
          <w:rFonts w:ascii="Times New Roman" w:hAnsi="Times New Roman" w:cs="Times New Roman"/>
          <w:color w:val="auto"/>
        </w:rPr>
        <w:t>A</w:t>
      </w:r>
      <w:r w:rsidR="002A005D" w:rsidRPr="00905ADF">
        <w:rPr>
          <w:rFonts w:ascii="Times New Roman" w:hAnsi="Times New Roman" w:cs="Times New Roman"/>
          <w:color w:val="auto"/>
        </w:rPr>
        <w:t xml:space="preserve">V State Match: </w:t>
      </w:r>
      <w:r>
        <w:rPr>
          <w:rFonts w:ascii="Times New Roman" w:hAnsi="Times New Roman" w:cs="Times New Roman"/>
          <w:color w:val="auto"/>
        </w:rPr>
        <w:t xml:space="preserve">The state grantee commented that the program funding requirement was calculated incorrectly. </w:t>
      </w:r>
    </w:p>
    <w:p w14:paraId="6F277BED" w14:textId="77777777" w:rsidR="004F62CE" w:rsidRPr="00905ADF" w:rsidRDefault="00403165" w:rsidP="00403165">
      <w:pPr>
        <w:pStyle w:val="Default"/>
        <w:numPr>
          <w:ilvl w:val="1"/>
          <w:numId w:val="9"/>
        </w:numPr>
        <w:rPr>
          <w:rFonts w:ascii="Times New Roman" w:hAnsi="Times New Roman" w:cs="Times New Roman"/>
          <w:color w:val="auto"/>
        </w:rPr>
      </w:pPr>
      <w:r>
        <w:rPr>
          <w:rFonts w:ascii="Times New Roman" w:hAnsi="Times New Roman" w:cs="Times New Roman"/>
          <w:color w:val="auto"/>
        </w:rPr>
        <w:t xml:space="preserve">Agency Response: </w:t>
      </w:r>
      <w:r w:rsidR="002A005D" w:rsidRPr="00905ADF">
        <w:rPr>
          <w:rFonts w:ascii="Times New Roman" w:hAnsi="Times New Roman" w:cs="Times New Roman"/>
          <w:color w:val="auto"/>
        </w:rPr>
        <w:t xml:space="preserve">In accordance with the AV Grant Terms and </w:t>
      </w:r>
      <w:r w:rsidR="002A005D" w:rsidRPr="007B0390">
        <w:rPr>
          <w:rFonts w:ascii="Times New Roman" w:hAnsi="Times New Roman" w:cs="Times New Roman"/>
          <w:color w:val="auto"/>
        </w:rPr>
        <w:t>Conditions (</w:t>
      </w:r>
      <w:r w:rsidR="007B0390" w:rsidRPr="007B0390">
        <w:rPr>
          <w:rFonts w:ascii="Times New Roman" w:hAnsi="Times New Roman" w:cs="Times New Roman"/>
          <w:color w:val="auto"/>
        </w:rPr>
        <w:t>see Attachment B</w:t>
      </w:r>
      <w:r w:rsidR="002A005D" w:rsidRPr="00905ADF">
        <w:rPr>
          <w:rFonts w:ascii="Times New Roman" w:hAnsi="Times New Roman" w:cs="Times New Roman"/>
          <w:color w:val="auto"/>
        </w:rPr>
        <w:t xml:space="preserve">), “States are required to provide 10 percent of program funding.” </w:t>
      </w:r>
      <w:r w:rsidR="00035174" w:rsidRPr="00035174">
        <w:rPr>
          <w:rFonts w:ascii="Times New Roman" w:hAnsi="Times New Roman" w:cs="Times New Roman"/>
          <w:color w:val="auto"/>
        </w:rPr>
        <w:t>The comment incorrectly identifies the program as providing a 10 percent match.</w:t>
      </w:r>
      <w:r w:rsidR="00035174">
        <w:rPr>
          <w:rFonts w:ascii="Times New Roman" w:hAnsi="Times New Roman" w:cs="Times New Roman"/>
          <w:color w:val="auto"/>
        </w:rPr>
        <w:t xml:space="preserve"> Instead, the programs</w:t>
      </w:r>
      <w:r w:rsidR="002A005D" w:rsidRPr="00905ADF">
        <w:rPr>
          <w:rFonts w:ascii="Times New Roman" w:hAnsi="Times New Roman" w:cs="Times New Roman"/>
          <w:color w:val="auto"/>
        </w:rPr>
        <w:t xml:space="preserve"> must provide 10 percent of the funds and not a 10 percent match.</w:t>
      </w:r>
      <w:r w:rsidR="00035174">
        <w:rPr>
          <w:rFonts w:ascii="Times New Roman" w:hAnsi="Times New Roman" w:cs="Times New Roman"/>
          <w:color w:val="auto"/>
        </w:rPr>
        <w:t xml:space="preserve"> </w:t>
      </w:r>
      <w:r w:rsidR="00905ADF" w:rsidRPr="00035174">
        <w:rPr>
          <w:rFonts w:ascii="Times New Roman" w:hAnsi="Times New Roman" w:cs="Times New Roman"/>
          <w:color w:val="auto"/>
        </w:rPr>
        <w:t>(</w:t>
      </w:r>
      <w:r w:rsidR="002A005D" w:rsidRPr="00905ADF">
        <w:rPr>
          <w:rFonts w:ascii="Times New Roman" w:hAnsi="Times New Roman" w:cs="Times New Roman"/>
          <w:color w:val="auto"/>
        </w:rPr>
        <w:t>The formula to calculate minimum match – Federal award di</w:t>
      </w:r>
      <w:r w:rsidR="00905ADF" w:rsidRPr="00905ADF">
        <w:rPr>
          <w:rFonts w:ascii="Times New Roman" w:hAnsi="Times New Roman" w:cs="Times New Roman"/>
          <w:color w:val="auto"/>
        </w:rPr>
        <w:t>vided by 90</w:t>
      </w:r>
      <w:r w:rsidR="003106E2" w:rsidRPr="00905ADF">
        <w:rPr>
          <w:rFonts w:ascii="Times New Roman" w:hAnsi="Times New Roman" w:cs="Times New Roman"/>
          <w:color w:val="auto"/>
        </w:rPr>
        <w:t>% -</w:t>
      </w:r>
      <w:r w:rsidR="00905ADF" w:rsidRPr="00905ADF">
        <w:rPr>
          <w:rFonts w:ascii="Times New Roman" w:hAnsi="Times New Roman" w:cs="Times New Roman"/>
          <w:color w:val="auto"/>
        </w:rPr>
        <w:t xml:space="preserve"> ex. federal award: </w:t>
      </w:r>
      <w:r w:rsidR="002A005D" w:rsidRPr="00905ADF">
        <w:rPr>
          <w:rFonts w:ascii="Times New Roman" w:hAnsi="Times New Roman" w:cs="Times New Roman"/>
          <w:color w:val="auto"/>
        </w:rPr>
        <w:t>$100,000/.90 = $111,111 -$100,000 = $11,111 match)</w:t>
      </w:r>
      <w:r w:rsidR="00905ADF">
        <w:rPr>
          <w:rFonts w:ascii="Times New Roman" w:hAnsi="Times New Roman" w:cs="Times New Roman"/>
          <w:color w:val="auto"/>
        </w:rPr>
        <w:t xml:space="preserve">. We have added language to the proposed application make this clear. </w:t>
      </w:r>
    </w:p>
    <w:p w14:paraId="58CA3519" w14:textId="77777777" w:rsidR="00403165" w:rsidRDefault="00403165" w:rsidP="00403165">
      <w:pPr>
        <w:widowControl/>
        <w:numPr>
          <w:ilvl w:val="0"/>
          <w:numId w:val="7"/>
        </w:numPr>
        <w:rPr>
          <w:rFonts w:ascii="Times New Roman" w:hAnsi="Times New Roman"/>
          <w:snapToGrid/>
          <w:sz w:val="24"/>
          <w:szCs w:val="24"/>
        </w:rPr>
      </w:pPr>
      <w:r>
        <w:rPr>
          <w:rFonts w:ascii="Times New Roman" w:hAnsi="Times New Roman"/>
          <w:snapToGrid/>
          <w:sz w:val="24"/>
          <w:szCs w:val="24"/>
        </w:rPr>
        <w:t xml:space="preserve">Comment on </w:t>
      </w:r>
      <w:r w:rsidR="00905ADF">
        <w:rPr>
          <w:rFonts w:ascii="Times New Roman" w:hAnsi="Times New Roman"/>
          <w:snapToGrid/>
          <w:sz w:val="24"/>
          <w:szCs w:val="24"/>
        </w:rPr>
        <w:t xml:space="preserve">Administrative Structure: </w:t>
      </w:r>
      <w:r w:rsidR="00035174">
        <w:rPr>
          <w:rFonts w:ascii="Times New Roman" w:hAnsi="Times New Roman"/>
          <w:snapToGrid/>
          <w:sz w:val="24"/>
          <w:szCs w:val="24"/>
        </w:rPr>
        <w:t xml:space="preserve">The state grantee comments that the request to provide a description of staff qualifications is beyond practical utility. </w:t>
      </w:r>
    </w:p>
    <w:p w14:paraId="6063DF9D" w14:textId="77777777" w:rsidR="006417FC" w:rsidRDefault="00403165" w:rsidP="00403165">
      <w:pPr>
        <w:widowControl/>
        <w:numPr>
          <w:ilvl w:val="1"/>
          <w:numId w:val="7"/>
        </w:numPr>
        <w:rPr>
          <w:rFonts w:ascii="Times New Roman" w:hAnsi="Times New Roman"/>
          <w:snapToGrid/>
          <w:sz w:val="24"/>
          <w:szCs w:val="24"/>
        </w:rPr>
      </w:pPr>
      <w:r>
        <w:rPr>
          <w:rFonts w:ascii="Times New Roman" w:hAnsi="Times New Roman"/>
          <w:snapToGrid/>
          <w:sz w:val="24"/>
          <w:szCs w:val="24"/>
        </w:rPr>
        <w:lastRenderedPageBreak/>
        <w:t xml:space="preserve">Agency Response: </w:t>
      </w:r>
      <w:r w:rsidR="00905ADF">
        <w:rPr>
          <w:rFonts w:ascii="Times New Roman" w:hAnsi="Times New Roman"/>
          <w:snapToGrid/>
          <w:sz w:val="24"/>
          <w:szCs w:val="24"/>
        </w:rPr>
        <w:t xml:space="preserve">In order for grantees to properly monitor the use of the funds it is important for qualified staff to hold the AV coordinator position. By providing staff qualifications, OCSE will better be able to determine if </w:t>
      </w:r>
      <w:r w:rsidR="00035174">
        <w:rPr>
          <w:rFonts w:ascii="Times New Roman" w:hAnsi="Times New Roman"/>
          <w:snapToGrid/>
          <w:sz w:val="24"/>
          <w:szCs w:val="24"/>
        </w:rPr>
        <w:t xml:space="preserve">the grantees are able to conduct </w:t>
      </w:r>
      <w:r w:rsidR="00905ADF">
        <w:rPr>
          <w:rFonts w:ascii="Times New Roman" w:hAnsi="Times New Roman"/>
          <w:snapToGrid/>
          <w:sz w:val="24"/>
          <w:szCs w:val="24"/>
        </w:rPr>
        <w:t xml:space="preserve">proper oversight and monitoring. This information will also help in </w:t>
      </w:r>
      <w:r w:rsidR="00035174">
        <w:rPr>
          <w:rFonts w:ascii="Times New Roman" w:hAnsi="Times New Roman"/>
          <w:snapToGrid/>
          <w:sz w:val="24"/>
          <w:szCs w:val="24"/>
        </w:rPr>
        <w:t xml:space="preserve">providing technical assistance. Therefore, this requirement will be utilized to a wide extent. </w:t>
      </w:r>
    </w:p>
    <w:p w14:paraId="72867A93" w14:textId="77777777" w:rsidR="00403165" w:rsidRDefault="00403165" w:rsidP="00403165">
      <w:pPr>
        <w:widowControl/>
        <w:numPr>
          <w:ilvl w:val="0"/>
          <w:numId w:val="7"/>
        </w:numPr>
        <w:rPr>
          <w:rFonts w:ascii="Times New Roman" w:hAnsi="Times New Roman"/>
          <w:snapToGrid/>
          <w:sz w:val="24"/>
          <w:szCs w:val="24"/>
        </w:rPr>
      </w:pPr>
      <w:r>
        <w:rPr>
          <w:rFonts w:ascii="Times New Roman" w:hAnsi="Times New Roman"/>
          <w:snapToGrid/>
          <w:sz w:val="24"/>
          <w:szCs w:val="24"/>
        </w:rPr>
        <w:t xml:space="preserve">Comment on </w:t>
      </w:r>
      <w:r w:rsidR="00905ADF">
        <w:rPr>
          <w:rFonts w:ascii="Times New Roman" w:hAnsi="Times New Roman"/>
          <w:snapToGrid/>
          <w:sz w:val="24"/>
          <w:szCs w:val="24"/>
        </w:rPr>
        <w:t xml:space="preserve">Terms and Conditions: </w:t>
      </w:r>
      <w:r w:rsidR="00035174">
        <w:rPr>
          <w:rFonts w:ascii="Times New Roman" w:hAnsi="Times New Roman"/>
          <w:snapToGrid/>
          <w:sz w:val="24"/>
          <w:szCs w:val="24"/>
        </w:rPr>
        <w:t xml:space="preserve">The state grantee noticed an incorrect date in the proposed application. </w:t>
      </w:r>
    </w:p>
    <w:p w14:paraId="2C1952DD" w14:textId="77777777" w:rsidR="00905ADF" w:rsidRDefault="00403165" w:rsidP="00403165">
      <w:pPr>
        <w:widowControl/>
        <w:numPr>
          <w:ilvl w:val="1"/>
          <w:numId w:val="7"/>
        </w:numPr>
        <w:rPr>
          <w:rFonts w:ascii="Times New Roman" w:hAnsi="Times New Roman"/>
          <w:snapToGrid/>
          <w:sz w:val="24"/>
          <w:szCs w:val="24"/>
        </w:rPr>
      </w:pPr>
      <w:r>
        <w:rPr>
          <w:rFonts w:ascii="Times New Roman" w:hAnsi="Times New Roman"/>
          <w:snapToGrid/>
          <w:sz w:val="24"/>
          <w:szCs w:val="24"/>
        </w:rPr>
        <w:t xml:space="preserve">Agency response: </w:t>
      </w:r>
      <w:r w:rsidR="00905ADF">
        <w:rPr>
          <w:rFonts w:ascii="Times New Roman" w:hAnsi="Times New Roman"/>
          <w:snapToGrid/>
          <w:sz w:val="24"/>
          <w:szCs w:val="24"/>
        </w:rPr>
        <w:t xml:space="preserve">We have corrected the Fiscal Year in </w:t>
      </w:r>
      <w:r w:rsidR="00905ADF" w:rsidRPr="00403165">
        <w:rPr>
          <w:rFonts w:ascii="Times New Roman" w:hAnsi="Times New Roman"/>
          <w:snapToGrid/>
          <w:sz w:val="24"/>
          <w:szCs w:val="24"/>
        </w:rPr>
        <w:t>Section b o</w:t>
      </w:r>
      <w:r w:rsidRPr="00403165">
        <w:rPr>
          <w:rFonts w:ascii="Times New Roman" w:hAnsi="Times New Roman"/>
          <w:snapToGrid/>
          <w:sz w:val="24"/>
          <w:szCs w:val="24"/>
        </w:rPr>
        <w:t>f</w:t>
      </w:r>
      <w:r w:rsidR="00905ADF" w:rsidRPr="00403165">
        <w:rPr>
          <w:rFonts w:ascii="Times New Roman" w:hAnsi="Times New Roman"/>
          <w:snapToGrid/>
          <w:sz w:val="24"/>
          <w:szCs w:val="24"/>
        </w:rPr>
        <w:t xml:space="preserve"> the</w:t>
      </w:r>
      <w:r w:rsidR="00905ADF">
        <w:rPr>
          <w:rFonts w:ascii="Times New Roman" w:hAnsi="Times New Roman"/>
          <w:snapToGrid/>
          <w:sz w:val="24"/>
          <w:szCs w:val="24"/>
        </w:rPr>
        <w:t xml:space="preserve"> proposed application. </w:t>
      </w:r>
    </w:p>
    <w:p w14:paraId="628CACB1" w14:textId="77777777" w:rsidR="00403165" w:rsidRDefault="00403165" w:rsidP="00403165">
      <w:pPr>
        <w:widowControl/>
        <w:numPr>
          <w:ilvl w:val="0"/>
          <w:numId w:val="7"/>
        </w:numPr>
        <w:rPr>
          <w:rFonts w:ascii="Times New Roman" w:hAnsi="Times New Roman"/>
          <w:snapToGrid/>
          <w:sz w:val="24"/>
          <w:szCs w:val="24"/>
        </w:rPr>
      </w:pPr>
      <w:r>
        <w:rPr>
          <w:rFonts w:ascii="Times New Roman" w:hAnsi="Times New Roman"/>
          <w:snapToGrid/>
          <w:sz w:val="24"/>
          <w:szCs w:val="24"/>
        </w:rPr>
        <w:t xml:space="preserve">Comments on </w:t>
      </w:r>
      <w:r w:rsidR="00905ADF">
        <w:rPr>
          <w:rFonts w:ascii="Times New Roman" w:hAnsi="Times New Roman"/>
          <w:snapToGrid/>
          <w:sz w:val="24"/>
          <w:szCs w:val="24"/>
        </w:rPr>
        <w:t xml:space="preserve">Burden: </w:t>
      </w:r>
      <w:r w:rsidR="00035174">
        <w:rPr>
          <w:rFonts w:ascii="Times New Roman" w:hAnsi="Times New Roman"/>
          <w:snapToGrid/>
          <w:sz w:val="24"/>
          <w:szCs w:val="24"/>
        </w:rPr>
        <w:t xml:space="preserve">The state grantee predicts 40 plus hours to gather the information being requested with specific mention to the collection of MOUs, evaluation reports and grant agreements. The comment also includes a suggestion to use a fillable format rather than submission through email. </w:t>
      </w:r>
    </w:p>
    <w:p w14:paraId="49C9FC49" w14:textId="77777777" w:rsidR="00D940D1" w:rsidRDefault="00403165" w:rsidP="00D940D1">
      <w:pPr>
        <w:widowControl/>
        <w:numPr>
          <w:ilvl w:val="1"/>
          <w:numId w:val="7"/>
        </w:numPr>
        <w:rPr>
          <w:rFonts w:ascii="Times New Roman" w:hAnsi="Times New Roman"/>
          <w:snapToGrid/>
          <w:sz w:val="24"/>
          <w:szCs w:val="24"/>
        </w:rPr>
      </w:pPr>
      <w:r>
        <w:rPr>
          <w:rFonts w:ascii="Times New Roman" w:hAnsi="Times New Roman"/>
          <w:snapToGrid/>
          <w:sz w:val="24"/>
          <w:szCs w:val="24"/>
        </w:rPr>
        <w:t xml:space="preserve">Agency response: </w:t>
      </w:r>
      <w:r w:rsidR="00905ADF">
        <w:rPr>
          <w:rFonts w:ascii="Times New Roman" w:hAnsi="Times New Roman"/>
          <w:snapToGrid/>
          <w:sz w:val="24"/>
          <w:szCs w:val="24"/>
        </w:rPr>
        <w:t xml:space="preserve">OCSE </w:t>
      </w:r>
      <w:r w:rsidR="00ED4FEF">
        <w:rPr>
          <w:rFonts w:ascii="Times New Roman" w:hAnsi="Times New Roman"/>
          <w:snapToGrid/>
          <w:sz w:val="24"/>
          <w:szCs w:val="24"/>
        </w:rPr>
        <w:t xml:space="preserve">has </w:t>
      </w:r>
      <w:r w:rsidR="00905ADF">
        <w:rPr>
          <w:rFonts w:ascii="Times New Roman" w:hAnsi="Times New Roman"/>
          <w:snapToGrid/>
          <w:sz w:val="24"/>
          <w:szCs w:val="24"/>
        </w:rPr>
        <w:t xml:space="preserve">estimated the burden to be 10 hours per grantee, most of which time will be spent compiling information that states should already have </w:t>
      </w:r>
      <w:r w:rsidR="006A7834">
        <w:rPr>
          <w:rFonts w:ascii="Times New Roman" w:hAnsi="Times New Roman"/>
          <w:snapToGrid/>
          <w:sz w:val="24"/>
          <w:szCs w:val="24"/>
        </w:rPr>
        <w:t xml:space="preserve">for grant monitoring </w:t>
      </w:r>
      <w:r w:rsidR="00905ADF">
        <w:rPr>
          <w:rFonts w:ascii="Times New Roman" w:hAnsi="Times New Roman"/>
          <w:snapToGrid/>
          <w:sz w:val="24"/>
          <w:szCs w:val="24"/>
        </w:rPr>
        <w:t>as required under the terms and conditions (</w:t>
      </w:r>
      <w:r w:rsidR="007B0390" w:rsidRPr="007B0390">
        <w:rPr>
          <w:rFonts w:ascii="Times New Roman" w:hAnsi="Times New Roman"/>
          <w:snapToGrid/>
          <w:sz w:val="24"/>
          <w:szCs w:val="24"/>
        </w:rPr>
        <w:t>see Attachment B and Attachment G</w:t>
      </w:r>
      <w:r w:rsidR="00905ADF">
        <w:rPr>
          <w:rFonts w:ascii="Times New Roman" w:hAnsi="Times New Roman"/>
          <w:snapToGrid/>
          <w:sz w:val="24"/>
          <w:szCs w:val="24"/>
        </w:rPr>
        <w:t xml:space="preserve">). The terms and conditions </w:t>
      </w:r>
      <w:r w:rsidR="007B0390">
        <w:rPr>
          <w:rFonts w:ascii="Times New Roman" w:hAnsi="Times New Roman"/>
          <w:snapToGrid/>
          <w:sz w:val="24"/>
          <w:szCs w:val="24"/>
        </w:rPr>
        <w:t>list the federal regulations that govern the AV program including the administrative grant requirements in 45 CFR Part 75. Grantees must</w:t>
      </w:r>
      <w:r w:rsidR="00905ADF">
        <w:rPr>
          <w:rFonts w:ascii="Times New Roman" w:hAnsi="Times New Roman"/>
          <w:snapToGrid/>
          <w:sz w:val="24"/>
          <w:szCs w:val="24"/>
        </w:rPr>
        <w:t xml:space="preserve"> keep files for up to three years and</w:t>
      </w:r>
      <w:r w:rsidR="003106E2">
        <w:rPr>
          <w:rFonts w:ascii="Times New Roman" w:hAnsi="Times New Roman"/>
          <w:snapToGrid/>
          <w:sz w:val="24"/>
          <w:szCs w:val="24"/>
        </w:rPr>
        <w:t>,</w:t>
      </w:r>
      <w:r w:rsidR="00905ADF">
        <w:rPr>
          <w:rFonts w:ascii="Times New Roman" w:hAnsi="Times New Roman"/>
          <w:snapToGrid/>
          <w:sz w:val="24"/>
          <w:szCs w:val="24"/>
        </w:rPr>
        <w:t xml:space="preserve"> therefore, should be able to easily </w:t>
      </w:r>
      <w:r w:rsidR="003106E2">
        <w:rPr>
          <w:rFonts w:ascii="Times New Roman" w:hAnsi="Times New Roman"/>
          <w:snapToGrid/>
          <w:sz w:val="24"/>
          <w:szCs w:val="24"/>
        </w:rPr>
        <w:t>obtain this information for</w:t>
      </w:r>
      <w:r w:rsidR="00905ADF">
        <w:rPr>
          <w:rFonts w:ascii="Times New Roman" w:hAnsi="Times New Roman"/>
          <w:snapToGrid/>
          <w:sz w:val="24"/>
          <w:szCs w:val="24"/>
        </w:rPr>
        <w:t xml:space="preserve"> the ap</w:t>
      </w:r>
      <w:r w:rsidR="00ED4FEF">
        <w:rPr>
          <w:rFonts w:ascii="Times New Roman" w:hAnsi="Times New Roman"/>
          <w:snapToGrid/>
          <w:sz w:val="24"/>
          <w:szCs w:val="24"/>
        </w:rPr>
        <w:t xml:space="preserve">plication. The </w:t>
      </w:r>
      <w:r w:rsidR="008549FF">
        <w:rPr>
          <w:rFonts w:ascii="Times New Roman" w:hAnsi="Times New Roman"/>
          <w:snapToGrid/>
          <w:sz w:val="24"/>
          <w:szCs w:val="24"/>
        </w:rPr>
        <w:t xml:space="preserve">primary </w:t>
      </w:r>
      <w:r w:rsidR="00ED4FEF">
        <w:rPr>
          <w:rFonts w:ascii="Times New Roman" w:hAnsi="Times New Roman"/>
          <w:snapToGrid/>
          <w:sz w:val="24"/>
          <w:szCs w:val="24"/>
        </w:rPr>
        <w:t xml:space="preserve">burden of </w:t>
      </w:r>
      <w:r w:rsidR="008549FF">
        <w:rPr>
          <w:rFonts w:ascii="Times New Roman" w:hAnsi="Times New Roman"/>
          <w:snapToGrid/>
          <w:sz w:val="24"/>
          <w:szCs w:val="24"/>
        </w:rPr>
        <w:t xml:space="preserve">collecting information referenced in this </w:t>
      </w:r>
      <w:proofErr w:type="gramStart"/>
      <w:r w:rsidR="008549FF">
        <w:rPr>
          <w:rFonts w:ascii="Times New Roman" w:hAnsi="Times New Roman"/>
          <w:snapToGrid/>
          <w:sz w:val="24"/>
          <w:szCs w:val="24"/>
        </w:rPr>
        <w:t xml:space="preserve">comment </w:t>
      </w:r>
      <w:r w:rsidR="00ED4FEF">
        <w:rPr>
          <w:rFonts w:ascii="Times New Roman" w:hAnsi="Times New Roman"/>
          <w:snapToGrid/>
          <w:sz w:val="24"/>
          <w:szCs w:val="24"/>
        </w:rPr>
        <w:t xml:space="preserve"> is</w:t>
      </w:r>
      <w:proofErr w:type="gramEnd"/>
      <w:r w:rsidR="00ED4FEF">
        <w:rPr>
          <w:rFonts w:ascii="Times New Roman" w:hAnsi="Times New Roman"/>
          <w:snapToGrid/>
          <w:sz w:val="24"/>
          <w:szCs w:val="24"/>
        </w:rPr>
        <w:t xml:space="preserve"> already placed on grantees through administrative grant requirements (including 45 CFR Part </w:t>
      </w:r>
      <w:r w:rsidR="00011D7C">
        <w:rPr>
          <w:rFonts w:ascii="Times New Roman" w:hAnsi="Times New Roman"/>
          <w:snapToGrid/>
          <w:sz w:val="24"/>
          <w:szCs w:val="24"/>
        </w:rPr>
        <w:t>75</w:t>
      </w:r>
      <w:r w:rsidR="00ED4FEF">
        <w:rPr>
          <w:rFonts w:ascii="Times New Roman" w:hAnsi="Times New Roman"/>
          <w:snapToGrid/>
          <w:sz w:val="24"/>
          <w:szCs w:val="24"/>
        </w:rPr>
        <w:t>). OCSE does not believe it will take more than 10 hours to compile and submit the information requested</w:t>
      </w:r>
      <w:r w:rsidR="00FD2516">
        <w:rPr>
          <w:rFonts w:ascii="Times New Roman" w:hAnsi="Times New Roman"/>
          <w:snapToGrid/>
          <w:sz w:val="24"/>
          <w:szCs w:val="24"/>
        </w:rPr>
        <w:t xml:space="preserve">, </w:t>
      </w:r>
      <w:r w:rsidR="00824F6E">
        <w:rPr>
          <w:rFonts w:ascii="Times New Roman" w:hAnsi="Times New Roman"/>
          <w:snapToGrid/>
          <w:sz w:val="24"/>
          <w:szCs w:val="24"/>
        </w:rPr>
        <w:t>which will only need to be submitted once every three years</w:t>
      </w:r>
      <w:r w:rsidR="00ED4FEF">
        <w:rPr>
          <w:rFonts w:ascii="Times New Roman" w:hAnsi="Times New Roman"/>
          <w:snapToGrid/>
          <w:sz w:val="24"/>
          <w:szCs w:val="24"/>
        </w:rPr>
        <w:t xml:space="preserve">.  Additionally, OCSE </w:t>
      </w:r>
      <w:r w:rsidR="00D940D1">
        <w:rPr>
          <w:rFonts w:ascii="Times New Roman" w:hAnsi="Times New Roman"/>
          <w:snapToGrid/>
          <w:sz w:val="24"/>
          <w:szCs w:val="24"/>
        </w:rPr>
        <w:t xml:space="preserve">is working on developing a fillable form for grantees to submit information through. However, some information will need to be attached </w:t>
      </w:r>
      <w:proofErr w:type="gramStart"/>
      <w:r w:rsidR="00D940D1">
        <w:rPr>
          <w:rFonts w:ascii="Times New Roman" w:hAnsi="Times New Roman"/>
          <w:snapToGrid/>
          <w:sz w:val="24"/>
          <w:szCs w:val="24"/>
        </w:rPr>
        <w:t>separately  as</w:t>
      </w:r>
      <w:proofErr w:type="gramEnd"/>
      <w:r w:rsidR="00D940D1">
        <w:rPr>
          <w:rFonts w:ascii="Times New Roman" w:hAnsi="Times New Roman"/>
          <w:snapToGrid/>
          <w:sz w:val="24"/>
          <w:szCs w:val="24"/>
        </w:rPr>
        <w:t xml:space="preserve"> OCSE would like to use e-mail for submission so that grantees would not have to reformat information into a separate form. </w:t>
      </w:r>
    </w:p>
    <w:p w14:paraId="64E04B44" w14:textId="77777777" w:rsidR="00905ADF" w:rsidRDefault="00905ADF" w:rsidP="00403165">
      <w:pPr>
        <w:widowControl/>
        <w:numPr>
          <w:ilvl w:val="1"/>
          <w:numId w:val="7"/>
        </w:numPr>
        <w:rPr>
          <w:rFonts w:ascii="Times New Roman" w:hAnsi="Times New Roman"/>
          <w:snapToGrid/>
          <w:sz w:val="24"/>
          <w:szCs w:val="24"/>
        </w:rPr>
      </w:pPr>
    </w:p>
    <w:p w14:paraId="0BB46C3D" w14:textId="77777777" w:rsidR="00403165" w:rsidRDefault="00403165" w:rsidP="00403165">
      <w:pPr>
        <w:widowControl/>
        <w:numPr>
          <w:ilvl w:val="0"/>
          <w:numId w:val="7"/>
        </w:numPr>
        <w:rPr>
          <w:rFonts w:ascii="Times New Roman" w:hAnsi="Times New Roman"/>
          <w:snapToGrid/>
          <w:sz w:val="24"/>
          <w:szCs w:val="24"/>
        </w:rPr>
      </w:pPr>
      <w:r>
        <w:rPr>
          <w:rFonts w:ascii="Times New Roman" w:hAnsi="Times New Roman"/>
          <w:snapToGrid/>
          <w:sz w:val="24"/>
          <w:szCs w:val="24"/>
        </w:rPr>
        <w:t xml:space="preserve">Comment on </w:t>
      </w:r>
      <w:r w:rsidR="003E2447">
        <w:rPr>
          <w:rFonts w:ascii="Times New Roman" w:hAnsi="Times New Roman"/>
          <w:snapToGrid/>
          <w:sz w:val="24"/>
          <w:szCs w:val="24"/>
        </w:rPr>
        <w:t xml:space="preserve">Submission timeline: </w:t>
      </w:r>
      <w:r w:rsidR="00ED4FEF">
        <w:rPr>
          <w:rFonts w:ascii="Times New Roman" w:hAnsi="Times New Roman"/>
          <w:snapToGrid/>
          <w:sz w:val="24"/>
          <w:szCs w:val="24"/>
        </w:rPr>
        <w:t xml:space="preserve">The state grantee appreciates the proposed </w:t>
      </w:r>
      <w:r w:rsidR="00824F6E">
        <w:rPr>
          <w:rFonts w:ascii="Times New Roman" w:hAnsi="Times New Roman"/>
          <w:snapToGrid/>
          <w:sz w:val="24"/>
          <w:szCs w:val="24"/>
        </w:rPr>
        <w:t>three-year</w:t>
      </w:r>
      <w:r w:rsidR="00ED4FEF">
        <w:rPr>
          <w:rFonts w:ascii="Times New Roman" w:hAnsi="Times New Roman"/>
          <w:snapToGrid/>
          <w:sz w:val="24"/>
          <w:szCs w:val="24"/>
        </w:rPr>
        <w:t xml:space="preserve"> submission timeline but comments t</w:t>
      </w:r>
      <w:r w:rsidR="00824F6E">
        <w:rPr>
          <w:rFonts w:ascii="Times New Roman" w:hAnsi="Times New Roman"/>
          <w:snapToGrid/>
          <w:sz w:val="24"/>
          <w:szCs w:val="24"/>
        </w:rPr>
        <w:t xml:space="preserve">hat it is likely that this will lead to an expanded annual survey requirement. </w:t>
      </w:r>
    </w:p>
    <w:p w14:paraId="23A90F4B" w14:textId="77777777" w:rsidR="00905ADF" w:rsidRDefault="00403165" w:rsidP="00403165">
      <w:pPr>
        <w:widowControl/>
        <w:numPr>
          <w:ilvl w:val="1"/>
          <w:numId w:val="7"/>
        </w:numPr>
        <w:rPr>
          <w:rFonts w:ascii="Times New Roman" w:hAnsi="Times New Roman"/>
          <w:snapToGrid/>
          <w:sz w:val="24"/>
          <w:szCs w:val="24"/>
        </w:rPr>
      </w:pPr>
      <w:r>
        <w:rPr>
          <w:rFonts w:ascii="Times New Roman" w:hAnsi="Times New Roman"/>
          <w:snapToGrid/>
          <w:sz w:val="24"/>
          <w:szCs w:val="24"/>
        </w:rPr>
        <w:t xml:space="preserve">Agency response: </w:t>
      </w:r>
      <w:r w:rsidR="003E2447">
        <w:rPr>
          <w:rFonts w:ascii="Times New Roman" w:hAnsi="Times New Roman"/>
          <w:snapToGrid/>
          <w:sz w:val="24"/>
          <w:szCs w:val="24"/>
        </w:rPr>
        <w:t xml:space="preserve">OCSE is proposing a </w:t>
      </w:r>
      <w:r w:rsidR="00824F6E">
        <w:rPr>
          <w:rFonts w:ascii="Times New Roman" w:hAnsi="Times New Roman"/>
          <w:snapToGrid/>
          <w:sz w:val="24"/>
          <w:szCs w:val="24"/>
        </w:rPr>
        <w:t>three-year</w:t>
      </w:r>
      <w:r w:rsidR="003E2447">
        <w:rPr>
          <w:rFonts w:ascii="Times New Roman" w:hAnsi="Times New Roman"/>
          <w:snapToGrid/>
          <w:sz w:val="24"/>
          <w:szCs w:val="24"/>
        </w:rPr>
        <w:t xml:space="preserve"> submission timeline and </w:t>
      </w:r>
      <w:r w:rsidR="00824F6E">
        <w:rPr>
          <w:rFonts w:ascii="Times New Roman" w:hAnsi="Times New Roman"/>
          <w:snapToGrid/>
          <w:sz w:val="24"/>
          <w:szCs w:val="24"/>
        </w:rPr>
        <w:t>does not intend to require</w:t>
      </w:r>
      <w:r w:rsidR="003E2447">
        <w:rPr>
          <w:rFonts w:ascii="Times New Roman" w:hAnsi="Times New Roman"/>
          <w:snapToGrid/>
          <w:sz w:val="24"/>
          <w:szCs w:val="24"/>
        </w:rPr>
        <w:t xml:space="preserve"> an expanded annual survey. </w:t>
      </w:r>
      <w:r w:rsidR="00824F6E">
        <w:rPr>
          <w:rFonts w:ascii="Times New Roman" w:hAnsi="Times New Roman"/>
          <w:snapToGrid/>
          <w:sz w:val="24"/>
          <w:szCs w:val="24"/>
        </w:rPr>
        <w:t xml:space="preserve">OCSE considered the burden an annual survey would put on grantees in determining the three-year timeline. </w:t>
      </w:r>
    </w:p>
    <w:p w14:paraId="27BC6D64" w14:textId="77777777" w:rsidR="00403165" w:rsidRDefault="00403165" w:rsidP="00403165">
      <w:pPr>
        <w:widowControl/>
        <w:numPr>
          <w:ilvl w:val="0"/>
          <w:numId w:val="7"/>
        </w:numPr>
        <w:rPr>
          <w:rFonts w:ascii="Times New Roman" w:hAnsi="Times New Roman"/>
          <w:snapToGrid/>
          <w:sz w:val="24"/>
          <w:szCs w:val="24"/>
        </w:rPr>
      </w:pPr>
      <w:r>
        <w:rPr>
          <w:rFonts w:ascii="Times New Roman" w:hAnsi="Times New Roman"/>
          <w:snapToGrid/>
          <w:sz w:val="24"/>
          <w:szCs w:val="24"/>
        </w:rPr>
        <w:t>Comment on e</w:t>
      </w:r>
      <w:r w:rsidR="003E2447">
        <w:rPr>
          <w:rFonts w:ascii="Times New Roman" w:hAnsi="Times New Roman"/>
          <w:snapToGrid/>
          <w:sz w:val="24"/>
          <w:szCs w:val="24"/>
        </w:rPr>
        <w:t xml:space="preserve">ncouraging prioritization of noncustodial parents with child support cases: </w:t>
      </w:r>
      <w:r w:rsidR="00824F6E">
        <w:rPr>
          <w:rFonts w:ascii="Times New Roman" w:hAnsi="Times New Roman"/>
          <w:snapToGrid/>
          <w:sz w:val="24"/>
          <w:szCs w:val="24"/>
        </w:rPr>
        <w:t xml:space="preserve">The state grantee comments that they recognize OCSE’s encouragement to prioritize services for noncustodial parents with child support cases in the Title IV-D program. </w:t>
      </w:r>
    </w:p>
    <w:p w14:paraId="02BD5133" w14:textId="77777777" w:rsidR="003E2447" w:rsidRDefault="00403165" w:rsidP="00403165">
      <w:pPr>
        <w:widowControl/>
        <w:numPr>
          <w:ilvl w:val="1"/>
          <w:numId w:val="7"/>
        </w:numPr>
        <w:rPr>
          <w:rFonts w:ascii="Times New Roman" w:hAnsi="Times New Roman"/>
          <w:snapToGrid/>
          <w:sz w:val="24"/>
          <w:szCs w:val="24"/>
        </w:rPr>
      </w:pPr>
      <w:r>
        <w:rPr>
          <w:rFonts w:ascii="Times New Roman" w:hAnsi="Times New Roman"/>
          <w:snapToGrid/>
          <w:sz w:val="24"/>
          <w:szCs w:val="24"/>
        </w:rPr>
        <w:t xml:space="preserve">Agency Response: </w:t>
      </w:r>
      <w:r w:rsidR="003E2447">
        <w:rPr>
          <w:rFonts w:ascii="Times New Roman" w:hAnsi="Times New Roman"/>
          <w:snapToGrid/>
          <w:sz w:val="24"/>
          <w:szCs w:val="24"/>
        </w:rPr>
        <w:t xml:space="preserve">The proposed application includes collecting information on </w:t>
      </w:r>
      <w:r w:rsidR="00824F6E">
        <w:rPr>
          <w:rFonts w:ascii="Times New Roman" w:hAnsi="Times New Roman"/>
          <w:snapToGrid/>
          <w:sz w:val="24"/>
          <w:szCs w:val="24"/>
        </w:rPr>
        <w:t xml:space="preserve">what </w:t>
      </w:r>
      <w:r w:rsidR="003E2447">
        <w:rPr>
          <w:rFonts w:ascii="Times New Roman" w:hAnsi="Times New Roman"/>
          <w:snapToGrid/>
          <w:sz w:val="24"/>
          <w:szCs w:val="24"/>
        </w:rPr>
        <w:t>services</w:t>
      </w:r>
      <w:r w:rsidR="00824F6E">
        <w:rPr>
          <w:rFonts w:ascii="Times New Roman" w:hAnsi="Times New Roman"/>
          <w:snapToGrid/>
          <w:sz w:val="24"/>
          <w:szCs w:val="24"/>
        </w:rPr>
        <w:t xml:space="preserve"> (if any) are</w:t>
      </w:r>
      <w:r w:rsidR="003E2447">
        <w:rPr>
          <w:rFonts w:ascii="Times New Roman" w:hAnsi="Times New Roman"/>
          <w:snapToGrid/>
          <w:sz w:val="24"/>
          <w:szCs w:val="24"/>
        </w:rPr>
        <w:t xml:space="preserve"> provided to noncustodial parents with child support orders and any relationships </w:t>
      </w:r>
      <w:r w:rsidR="00824F6E">
        <w:rPr>
          <w:rFonts w:ascii="Times New Roman" w:hAnsi="Times New Roman"/>
          <w:snapToGrid/>
          <w:sz w:val="24"/>
          <w:szCs w:val="24"/>
        </w:rPr>
        <w:t xml:space="preserve">the grantees have </w:t>
      </w:r>
      <w:r w:rsidR="003E2447">
        <w:rPr>
          <w:rFonts w:ascii="Times New Roman" w:hAnsi="Times New Roman"/>
          <w:snapToGrid/>
          <w:sz w:val="24"/>
          <w:szCs w:val="24"/>
        </w:rPr>
        <w:t>with local child support services.</w:t>
      </w:r>
      <w:r w:rsidR="00824F6E">
        <w:rPr>
          <w:rFonts w:ascii="Times New Roman" w:hAnsi="Times New Roman"/>
          <w:snapToGrid/>
          <w:sz w:val="24"/>
          <w:szCs w:val="24"/>
        </w:rPr>
        <w:t xml:space="preserve"> </w:t>
      </w:r>
      <w:r w:rsidR="003E2447">
        <w:rPr>
          <w:rFonts w:ascii="Times New Roman" w:hAnsi="Times New Roman"/>
          <w:snapToGrid/>
          <w:sz w:val="24"/>
          <w:szCs w:val="24"/>
        </w:rPr>
        <w:t>This requirement was included due to Public Law 113-183</w:t>
      </w:r>
      <w:r w:rsidR="007B0390">
        <w:rPr>
          <w:rFonts w:ascii="Times New Roman" w:hAnsi="Times New Roman"/>
          <w:snapToGrid/>
          <w:sz w:val="24"/>
          <w:szCs w:val="24"/>
        </w:rPr>
        <w:t xml:space="preserve"> (see Attachment H)</w:t>
      </w:r>
      <w:r w:rsidR="003E2447">
        <w:rPr>
          <w:rFonts w:ascii="Times New Roman" w:hAnsi="Times New Roman"/>
          <w:snapToGrid/>
          <w:sz w:val="24"/>
          <w:szCs w:val="24"/>
        </w:rPr>
        <w:t xml:space="preserve"> </w:t>
      </w:r>
      <w:r w:rsidR="003E2447">
        <w:rPr>
          <w:rFonts w:ascii="Times New Roman" w:hAnsi="Times New Roman"/>
          <w:snapToGrid/>
          <w:sz w:val="24"/>
          <w:szCs w:val="24"/>
        </w:rPr>
        <w:lastRenderedPageBreak/>
        <w:t xml:space="preserve">signed by the President on September 29, 2014  in which the use of AV funding in the child support program is encouraged: </w:t>
      </w:r>
    </w:p>
    <w:p w14:paraId="33E0CA06" w14:textId="77777777" w:rsidR="003E2447" w:rsidRPr="007C34D5" w:rsidRDefault="003E2447" w:rsidP="003E2447">
      <w:pPr>
        <w:widowControl/>
        <w:autoSpaceDE w:val="0"/>
        <w:autoSpaceDN w:val="0"/>
        <w:adjustRightInd w:val="0"/>
        <w:ind w:left="1440"/>
        <w:rPr>
          <w:rFonts w:ascii="Times New Roman" w:hAnsi="Times New Roman"/>
          <w:b/>
          <w:bCs/>
          <w:snapToGrid/>
          <w:sz w:val="24"/>
          <w:szCs w:val="24"/>
        </w:rPr>
      </w:pPr>
      <w:proofErr w:type="gramStart"/>
      <w:r w:rsidRPr="007C34D5">
        <w:rPr>
          <w:rFonts w:ascii="Times New Roman" w:hAnsi="Times New Roman"/>
          <w:b/>
          <w:bCs/>
          <w:snapToGrid/>
          <w:sz w:val="24"/>
          <w:szCs w:val="24"/>
        </w:rPr>
        <w:t>“SEC. 303.</w:t>
      </w:r>
      <w:proofErr w:type="gramEnd"/>
      <w:r w:rsidRPr="007C34D5">
        <w:rPr>
          <w:rFonts w:ascii="Times New Roman" w:hAnsi="Times New Roman"/>
          <w:b/>
          <w:bCs/>
          <w:snapToGrid/>
          <w:sz w:val="24"/>
          <w:szCs w:val="24"/>
        </w:rPr>
        <w:t xml:space="preserve"> </w:t>
      </w:r>
      <w:proofErr w:type="gramStart"/>
      <w:r w:rsidRPr="007C34D5">
        <w:rPr>
          <w:rFonts w:ascii="Times New Roman" w:hAnsi="Times New Roman"/>
          <w:b/>
          <w:bCs/>
          <w:snapToGrid/>
          <w:sz w:val="24"/>
          <w:szCs w:val="24"/>
        </w:rPr>
        <w:t>SENSE OF THE CONGRESS REGARDING OFFERING OF VOLUNTARY PARENTING TIME ARRANGEMENTS.</w:t>
      </w:r>
      <w:proofErr w:type="gramEnd"/>
    </w:p>
    <w:p w14:paraId="51B3205F" w14:textId="77777777" w:rsidR="003E2447" w:rsidRPr="007C34D5" w:rsidRDefault="003E2447" w:rsidP="003E2447">
      <w:pPr>
        <w:widowControl/>
        <w:autoSpaceDE w:val="0"/>
        <w:autoSpaceDN w:val="0"/>
        <w:adjustRightInd w:val="0"/>
        <w:ind w:left="720" w:firstLine="720"/>
        <w:rPr>
          <w:rFonts w:ascii="Times New Roman" w:hAnsi="Times New Roman"/>
          <w:snapToGrid/>
          <w:sz w:val="24"/>
          <w:szCs w:val="24"/>
        </w:rPr>
      </w:pPr>
      <w:r w:rsidRPr="007C34D5">
        <w:rPr>
          <w:rFonts w:ascii="Times New Roman" w:hAnsi="Times New Roman"/>
          <w:snapToGrid/>
          <w:sz w:val="24"/>
          <w:szCs w:val="24"/>
        </w:rPr>
        <w:t>(a) FINDINGS.—</w:t>
      </w:r>
      <w:proofErr w:type="gramStart"/>
      <w:r w:rsidRPr="007C34D5">
        <w:rPr>
          <w:rFonts w:ascii="Times New Roman" w:hAnsi="Times New Roman"/>
          <w:snapToGrid/>
          <w:sz w:val="24"/>
          <w:szCs w:val="24"/>
        </w:rPr>
        <w:t>The</w:t>
      </w:r>
      <w:proofErr w:type="gramEnd"/>
      <w:r w:rsidRPr="007C34D5">
        <w:rPr>
          <w:rFonts w:ascii="Times New Roman" w:hAnsi="Times New Roman"/>
          <w:snapToGrid/>
          <w:sz w:val="24"/>
          <w:szCs w:val="24"/>
        </w:rPr>
        <w:t xml:space="preserve"> Congress finds as follows:</w:t>
      </w:r>
    </w:p>
    <w:p w14:paraId="5FEDC556" w14:textId="77777777" w:rsidR="003E2447" w:rsidRPr="007C34D5" w:rsidRDefault="003E2447" w:rsidP="003E2447">
      <w:pPr>
        <w:widowControl/>
        <w:autoSpaceDE w:val="0"/>
        <w:autoSpaceDN w:val="0"/>
        <w:adjustRightInd w:val="0"/>
        <w:ind w:left="1440"/>
        <w:rPr>
          <w:rFonts w:ascii="Times New Roman" w:hAnsi="Times New Roman"/>
          <w:snapToGrid/>
          <w:sz w:val="24"/>
          <w:szCs w:val="24"/>
        </w:rPr>
      </w:pPr>
      <w:r w:rsidRPr="007C34D5">
        <w:rPr>
          <w:rFonts w:ascii="Times New Roman" w:hAnsi="Times New Roman"/>
          <w:snapToGrid/>
          <w:sz w:val="24"/>
          <w:szCs w:val="24"/>
        </w:rPr>
        <w:t>(1) The separation of a child from a parent does not end the financial or other responsibilities of the parent toward the child.</w:t>
      </w:r>
    </w:p>
    <w:p w14:paraId="3FB85281" w14:textId="77777777" w:rsidR="003E2447" w:rsidRPr="007C34D5" w:rsidRDefault="003E2447" w:rsidP="003E2447">
      <w:pPr>
        <w:widowControl/>
        <w:autoSpaceDE w:val="0"/>
        <w:autoSpaceDN w:val="0"/>
        <w:adjustRightInd w:val="0"/>
        <w:ind w:left="1440"/>
        <w:rPr>
          <w:rFonts w:ascii="Times New Roman" w:hAnsi="Times New Roman"/>
          <w:snapToGrid/>
          <w:sz w:val="24"/>
          <w:szCs w:val="24"/>
        </w:rPr>
      </w:pPr>
      <w:r w:rsidRPr="007C34D5">
        <w:rPr>
          <w:rFonts w:ascii="Times New Roman" w:hAnsi="Times New Roman"/>
          <w:snapToGrid/>
          <w:sz w:val="24"/>
          <w:szCs w:val="24"/>
        </w:rPr>
        <w:t>(2) Increased parental access and visitation not only improve parent-child relationships and outcomes for children, but also have been demonstrated to result in improved child support collections, which creates a double win for children— a more engaged parent and improved financial security.</w:t>
      </w:r>
    </w:p>
    <w:p w14:paraId="1D41E5AC" w14:textId="77777777" w:rsidR="003E2447" w:rsidRPr="007C34D5" w:rsidRDefault="003E2447" w:rsidP="003E2447">
      <w:pPr>
        <w:widowControl/>
        <w:autoSpaceDE w:val="0"/>
        <w:autoSpaceDN w:val="0"/>
        <w:adjustRightInd w:val="0"/>
        <w:ind w:left="1440"/>
        <w:rPr>
          <w:rFonts w:ascii="Times New Roman" w:hAnsi="Times New Roman"/>
          <w:snapToGrid/>
          <w:sz w:val="24"/>
          <w:szCs w:val="24"/>
        </w:rPr>
      </w:pPr>
      <w:r w:rsidRPr="007C34D5">
        <w:rPr>
          <w:rFonts w:ascii="Times New Roman" w:hAnsi="Times New Roman"/>
          <w:snapToGrid/>
          <w:sz w:val="24"/>
          <w:szCs w:val="24"/>
        </w:rPr>
        <w:t>(</w:t>
      </w:r>
      <w:proofErr w:type="gramStart"/>
      <w:r w:rsidRPr="007C34D5">
        <w:rPr>
          <w:rFonts w:ascii="Times New Roman" w:hAnsi="Times New Roman"/>
          <w:snapToGrid/>
          <w:sz w:val="24"/>
          <w:szCs w:val="24"/>
        </w:rPr>
        <w:t>b</w:t>
      </w:r>
      <w:proofErr w:type="gramEnd"/>
      <w:r w:rsidRPr="007C34D5">
        <w:rPr>
          <w:rFonts w:ascii="Times New Roman" w:hAnsi="Times New Roman"/>
          <w:snapToGrid/>
          <w:sz w:val="24"/>
          <w:szCs w:val="24"/>
        </w:rPr>
        <w:t>) SENSE OF THE CONGRESS.—It is the sense of the Congress</w:t>
      </w:r>
      <w:r w:rsidRPr="007C34D5">
        <w:rPr>
          <w:rFonts w:ascii="Times New Roman" w:hAnsi="Times New Roman"/>
          <w:snapToGrid/>
          <w:sz w:val="24"/>
          <w:szCs w:val="24"/>
        </w:rPr>
        <w:tab/>
        <w:t>that—</w:t>
      </w:r>
    </w:p>
    <w:p w14:paraId="0414C3EA" w14:textId="77777777" w:rsidR="007C34D5" w:rsidRPr="007C34D5" w:rsidRDefault="003E2447" w:rsidP="007C34D5">
      <w:pPr>
        <w:widowControl/>
        <w:autoSpaceDE w:val="0"/>
        <w:autoSpaceDN w:val="0"/>
        <w:adjustRightInd w:val="0"/>
        <w:ind w:left="1440"/>
        <w:rPr>
          <w:rFonts w:ascii="Times New Roman" w:hAnsi="Times New Roman"/>
          <w:snapToGrid/>
          <w:sz w:val="24"/>
          <w:szCs w:val="24"/>
        </w:rPr>
      </w:pPr>
      <w:r w:rsidRPr="007C34D5">
        <w:rPr>
          <w:rFonts w:ascii="Times New Roman" w:hAnsi="Times New Roman"/>
          <w:snapToGrid/>
          <w:sz w:val="24"/>
          <w:szCs w:val="24"/>
        </w:rPr>
        <w:t>(1) establishing parenting time arrangements when obtaining child support orders is an important goal which should be accompanied by strong family violence safeguards; and</w:t>
      </w:r>
    </w:p>
    <w:p w14:paraId="2BACA5FA" w14:textId="77777777" w:rsidR="003E2447" w:rsidRDefault="003E2447" w:rsidP="007C34D5">
      <w:pPr>
        <w:widowControl/>
        <w:autoSpaceDE w:val="0"/>
        <w:autoSpaceDN w:val="0"/>
        <w:adjustRightInd w:val="0"/>
        <w:ind w:left="1440"/>
        <w:rPr>
          <w:rFonts w:ascii="Times New Roman" w:hAnsi="Times New Roman"/>
          <w:snapToGrid/>
          <w:sz w:val="24"/>
          <w:szCs w:val="24"/>
        </w:rPr>
      </w:pPr>
      <w:r w:rsidRPr="007C34D5">
        <w:rPr>
          <w:rFonts w:ascii="Times New Roman" w:hAnsi="Times New Roman"/>
          <w:snapToGrid/>
          <w:sz w:val="24"/>
          <w:szCs w:val="24"/>
        </w:rPr>
        <w:t>(2) States should use existing funding sources to support</w:t>
      </w:r>
      <w:r w:rsidR="007C34D5" w:rsidRPr="007C34D5">
        <w:rPr>
          <w:rFonts w:ascii="Times New Roman" w:hAnsi="Times New Roman"/>
          <w:snapToGrid/>
          <w:sz w:val="24"/>
          <w:szCs w:val="24"/>
        </w:rPr>
        <w:t xml:space="preserve"> </w:t>
      </w:r>
      <w:r w:rsidRPr="007C34D5">
        <w:rPr>
          <w:rFonts w:ascii="Times New Roman" w:hAnsi="Times New Roman"/>
          <w:snapToGrid/>
          <w:sz w:val="24"/>
          <w:szCs w:val="24"/>
        </w:rPr>
        <w:t>the establishment of parenting time arrangements, including</w:t>
      </w:r>
      <w:r w:rsidR="007C34D5" w:rsidRPr="007C34D5">
        <w:rPr>
          <w:rFonts w:ascii="Times New Roman" w:hAnsi="Times New Roman"/>
          <w:snapToGrid/>
          <w:sz w:val="24"/>
          <w:szCs w:val="24"/>
        </w:rPr>
        <w:t xml:space="preserve"> </w:t>
      </w:r>
      <w:r w:rsidRPr="007C34D5">
        <w:rPr>
          <w:rFonts w:ascii="Times New Roman" w:hAnsi="Times New Roman"/>
          <w:snapToGrid/>
          <w:sz w:val="24"/>
          <w:szCs w:val="24"/>
        </w:rPr>
        <w:t>child support incentives, Access and Visitation Grants, and</w:t>
      </w:r>
      <w:r w:rsidR="007C34D5" w:rsidRPr="007C34D5">
        <w:rPr>
          <w:rFonts w:ascii="Times New Roman" w:hAnsi="Times New Roman"/>
          <w:snapToGrid/>
          <w:sz w:val="24"/>
          <w:szCs w:val="24"/>
        </w:rPr>
        <w:t xml:space="preserve"> </w:t>
      </w:r>
      <w:r w:rsidRPr="007C34D5">
        <w:rPr>
          <w:rFonts w:ascii="Times New Roman" w:hAnsi="Times New Roman"/>
          <w:snapToGrid/>
          <w:sz w:val="24"/>
          <w:szCs w:val="24"/>
        </w:rPr>
        <w:t>Healthy Marriage Promotion and Responsible Fatherhood</w:t>
      </w:r>
      <w:r w:rsidR="007C34D5" w:rsidRPr="007C34D5">
        <w:rPr>
          <w:rFonts w:ascii="Times New Roman" w:hAnsi="Times New Roman"/>
          <w:snapToGrid/>
          <w:sz w:val="24"/>
          <w:szCs w:val="24"/>
        </w:rPr>
        <w:t xml:space="preserve"> </w:t>
      </w:r>
      <w:r w:rsidRPr="007C34D5">
        <w:rPr>
          <w:rFonts w:ascii="Times New Roman" w:hAnsi="Times New Roman"/>
          <w:snapToGrid/>
          <w:sz w:val="24"/>
          <w:szCs w:val="24"/>
        </w:rPr>
        <w:t>Grants.</w:t>
      </w:r>
      <w:r w:rsidR="00403165">
        <w:rPr>
          <w:rFonts w:ascii="Times New Roman" w:hAnsi="Times New Roman"/>
          <w:snapToGrid/>
          <w:sz w:val="24"/>
          <w:szCs w:val="24"/>
        </w:rPr>
        <w:t>”</w:t>
      </w:r>
    </w:p>
    <w:p w14:paraId="1968239E" w14:textId="77777777" w:rsidR="00403165" w:rsidRDefault="00403165" w:rsidP="007C34D5">
      <w:pPr>
        <w:widowControl/>
        <w:numPr>
          <w:ilvl w:val="0"/>
          <w:numId w:val="10"/>
        </w:numPr>
        <w:autoSpaceDE w:val="0"/>
        <w:autoSpaceDN w:val="0"/>
        <w:adjustRightInd w:val="0"/>
        <w:rPr>
          <w:rFonts w:ascii="Times New Roman" w:hAnsi="Times New Roman"/>
          <w:snapToGrid/>
          <w:sz w:val="24"/>
          <w:szCs w:val="24"/>
        </w:rPr>
      </w:pPr>
      <w:r>
        <w:rPr>
          <w:rFonts w:ascii="Times New Roman" w:hAnsi="Times New Roman"/>
          <w:snapToGrid/>
          <w:sz w:val="24"/>
          <w:szCs w:val="24"/>
        </w:rPr>
        <w:t xml:space="preserve">Comment on </w:t>
      </w:r>
      <w:r w:rsidR="007C34D5">
        <w:rPr>
          <w:rFonts w:ascii="Times New Roman" w:hAnsi="Times New Roman"/>
          <w:snapToGrid/>
          <w:sz w:val="24"/>
          <w:szCs w:val="24"/>
        </w:rPr>
        <w:t xml:space="preserve">Reporting Personally Identifiable Information: </w:t>
      </w:r>
      <w:r w:rsidR="00824F6E">
        <w:rPr>
          <w:rFonts w:ascii="Times New Roman" w:hAnsi="Times New Roman"/>
          <w:snapToGrid/>
          <w:sz w:val="24"/>
          <w:szCs w:val="24"/>
        </w:rPr>
        <w:t xml:space="preserve">The state grantee comments that they have no mechanism to match AV clients with their state’s child support caseload due to personal identifying information concerns. </w:t>
      </w:r>
    </w:p>
    <w:p w14:paraId="4B2B15ED" w14:textId="77777777" w:rsidR="007C34D5" w:rsidRDefault="00403165" w:rsidP="00403165">
      <w:pPr>
        <w:widowControl/>
        <w:numPr>
          <w:ilvl w:val="1"/>
          <w:numId w:val="10"/>
        </w:numPr>
        <w:autoSpaceDE w:val="0"/>
        <w:autoSpaceDN w:val="0"/>
        <w:adjustRightInd w:val="0"/>
        <w:rPr>
          <w:rFonts w:ascii="Times New Roman" w:hAnsi="Times New Roman"/>
          <w:snapToGrid/>
          <w:sz w:val="24"/>
          <w:szCs w:val="24"/>
        </w:rPr>
      </w:pPr>
      <w:r>
        <w:rPr>
          <w:rFonts w:ascii="Times New Roman" w:hAnsi="Times New Roman"/>
          <w:snapToGrid/>
          <w:sz w:val="24"/>
          <w:szCs w:val="24"/>
        </w:rPr>
        <w:t xml:space="preserve">Agency Response: </w:t>
      </w:r>
      <w:r w:rsidR="007C34D5">
        <w:rPr>
          <w:rFonts w:ascii="Times New Roman" w:hAnsi="Times New Roman"/>
          <w:snapToGrid/>
          <w:sz w:val="24"/>
          <w:szCs w:val="24"/>
        </w:rPr>
        <w:t xml:space="preserve">The proposed application process does not require collection of personally identifiable information for clients in the child support program or elsewhere. The application requires information on anticipated services and target populations. </w:t>
      </w:r>
      <w:r w:rsidR="00824F6E">
        <w:rPr>
          <w:rFonts w:ascii="Times New Roman" w:hAnsi="Times New Roman"/>
          <w:snapToGrid/>
          <w:sz w:val="24"/>
          <w:szCs w:val="24"/>
        </w:rPr>
        <w:t>However, the application does not require states to report on individual cases and there is no need to collect personally identifiable information on noncustodial parents to meet this requirement.</w:t>
      </w:r>
    </w:p>
    <w:p w14:paraId="4EF50169" w14:textId="77777777" w:rsidR="00F61480" w:rsidRDefault="00F61480" w:rsidP="00517F37">
      <w:pPr>
        <w:widowControl/>
        <w:numPr>
          <w:ilvl w:val="0"/>
          <w:numId w:val="10"/>
        </w:numPr>
        <w:autoSpaceDE w:val="0"/>
        <w:autoSpaceDN w:val="0"/>
        <w:adjustRightInd w:val="0"/>
        <w:rPr>
          <w:rFonts w:ascii="Times New Roman" w:hAnsi="Times New Roman"/>
          <w:snapToGrid/>
          <w:sz w:val="24"/>
          <w:szCs w:val="24"/>
        </w:rPr>
      </w:pPr>
      <w:r>
        <w:rPr>
          <w:rFonts w:ascii="Times New Roman" w:hAnsi="Times New Roman"/>
          <w:snapToGrid/>
          <w:sz w:val="24"/>
          <w:szCs w:val="24"/>
        </w:rPr>
        <w:t>Comment on reducing state flexibility. The state grantee comments that the proposed application appears to be moving away from the philosophy of preserving maximum flexibility for state administration of the grant found in AT-99-</w:t>
      </w:r>
      <w:proofErr w:type="gramStart"/>
      <w:r>
        <w:rPr>
          <w:rFonts w:ascii="Times New Roman" w:hAnsi="Times New Roman"/>
          <w:snapToGrid/>
          <w:sz w:val="24"/>
          <w:szCs w:val="24"/>
        </w:rPr>
        <w:t>07  Final</w:t>
      </w:r>
      <w:proofErr w:type="gramEnd"/>
      <w:r>
        <w:rPr>
          <w:rFonts w:ascii="Times New Roman" w:hAnsi="Times New Roman"/>
          <w:snapToGrid/>
          <w:sz w:val="24"/>
          <w:szCs w:val="24"/>
        </w:rPr>
        <w:t xml:space="preserve"> Rule: Grants to States for Access and Visitation Programs Response to Comments Section.</w:t>
      </w:r>
    </w:p>
    <w:p w14:paraId="2843EA98" w14:textId="77777777" w:rsidR="00F61480" w:rsidRDefault="00F61480" w:rsidP="00F61480">
      <w:pPr>
        <w:widowControl/>
        <w:numPr>
          <w:ilvl w:val="1"/>
          <w:numId w:val="10"/>
        </w:numPr>
        <w:autoSpaceDE w:val="0"/>
        <w:autoSpaceDN w:val="0"/>
        <w:adjustRightInd w:val="0"/>
        <w:rPr>
          <w:rFonts w:ascii="Times New Roman" w:hAnsi="Times New Roman"/>
          <w:snapToGrid/>
          <w:sz w:val="24"/>
          <w:szCs w:val="24"/>
        </w:rPr>
      </w:pPr>
      <w:r>
        <w:rPr>
          <w:rFonts w:ascii="Times New Roman" w:hAnsi="Times New Roman"/>
          <w:snapToGrid/>
          <w:sz w:val="24"/>
          <w:szCs w:val="24"/>
        </w:rPr>
        <w:t xml:space="preserve">Agency Response: The proposed application does not limit flexibility for states to administer grant funds to meet the unmet needs for services identified by the state, but does reflect the Administration’s and the Congress’s encouragement for states to consider use of AV grant funds to assist parents with establishing parenting time agreements at the same time that a child support order is being established. </w:t>
      </w:r>
    </w:p>
    <w:p w14:paraId="508B8DB4" w14:textId="77777777" w:rsidR="00D940D1" w:rsidRDefault="00D940D1" w:rsidP="000167F4">
      <w:pPr>
        <w:widowControl/>
        <w:numPr>
          <w:ilvl w:val="0"/>
          <w:numId w:val="10"/>
        </w:numPr>
        <w:autoSpaceDE w:val="0"/>
        <w:autoSpaceDN w:val="0"/>
        <w:adjustRightInd w:val="0"/>
        <w:rPr>
          <w:rFonts w:ascii="Times New Roman" w:hAnsi="Times New Roman"/>
          <w:snapToGrid/>
          <w:sz w:val="24"/>
          <w:szCs w:val="24"/>
        </w:rPr>
      </w:pPr>
      <w:r>
        <w:rPr>
          <w:rFonts w:ascii="Times New Roman" w:hAnsi="Times New Roman"/>
          <w:snapToGrid/>
          <w:sz w:val="24"/>
          <w:szCs w:val="24"/>
        </w:rPr>
        <w:t xml:space="preserve">Comment on clarifying who should sign the cover letter: The state grantee wanted clarity on who could sign the cover letter, suggesting that OCSE allow a senior official to designate a signee. </w:t>
      </w:r>
    </w:p>
    <w:p w14:paraId="14C80CFB" w14:textId="77777777" w:rsidR="00D940D1" w:rsidRPr="000167F4" w:rsidRDefault="00D940D1" w:rsidP="00D940D1">
      <w:pPr>
        <w:widowControl/>
        <w:numPr>
          <w:ilvl w:val="1"/>
          <w:numId w:val="10"/>
        </w:numPr>
        <w:autoSpaceDE w:val="0"/>
        <w:autoSpaceDN w:val="0"/>
        <w:adjustRightInd w:val="0"/>
        <w:rPr>
          <w:rFonts w:ascii="Times New Roman" w:hAnsi="Times New Roman"/>
          <w:snapToGrid/>
          <w:sz w:val="24"/>
          <w:szCs w:val="24"/>
        </w:rPr>
      </w:pPr>
      <w:r>
        <w:rPr>
          <w:rFonts w:ascii="Times New Roman" w:hAnsi="Times New Roman"/>
          <w:snapToGrid/>
          <w:sz w:val="24"/>
          <w:szCs w:val="24"/>
        </w:rPr>
        <w:t>Agency Response</w:t>
      </w:r>
      <w:r w:rsidRPr="008572E2">
        <w:rPr>
          <w:rFonts w:ascii="Times New Roman" w:hAnsi="Times New Roman"/>
          <w:snapToGrid/>
          <w:sz w:val="24"/>
          <w:szCs w:val="24"/>
        </w:rPr>
        <w:t xml:space="preserve">: We have incorporated their suggested language into the </w:t>
      </w:r>
      <w:r w:rsidRPr="000167F4">
        <w:rPr>
          <w:rFonts w:ascii="Times New Roman" w:hAnsi="Times New Roman"/>
          <w:snapToGrid/>
          <w:sz w:val="24"/>
          <w:szCs w:val="24"/>
        </w:rPr>
        <w:t>application instructions</w:t>
      </w:r>
      <w:r w:rsidR="008572E2" w:rsidRPr="000167F4">
        <w:rPr>
          <w:rFonts w:ascii="Times New Roman" w:hAnsi="Times New Roman"/>
          <w:snapToGrid/>
          <w:sz w:val="24"/>
          <w:szCs w:val="24"/>
        </w:rPr>
        <w:t>, “</w:t>
      </w:r>
      <w:r w:rsidR="008572E2" w:rsidRPr="008572E2">
        <w:rPr>
          <w:rFonts w:ascii="Times New Roman" w:hAnsi="Times New Roman"/>
          <w:sz w:val="24"/>
          <w:szCs w:val="24"/>
        </w:rPr>
        <w:t>Cover letter from senior level official in the state agency administering the grant funds, or their designee.”</w:t>
      </w:r>
    </w:p>
    <w:p w14:paraId="59A6C3D0" w14:textId="77777777" w:rsidR="008572E2" w:rsidRPr="000167F4" w:rsidRDefault="008572E2" w:rsidP="000167F4">
      <w:pPr>
        <w:widowControl/>
        <w:numPr>
          <w:ilvl w:val="0"/>
          <w:numId w:val="10"/>
        </w:numPr>
        <w:autoSpaceDE w:val="0"/>
        <w:autoSpaceDN w:val="0"/>
        <w:adjustRightInd w:val="0"/>
        <w:rPr>
          <w:rFonts w:ascii="Times New Roman" w:hAnsi="Times New Roman"/>
          <w:snapToGrid/>
          <w:sz w:val="24"/>
          <w:szCs w:val="24"/>
        </w:rPr>
      </w:pPr>
      <w:r>
        <w:rPr>
          <w:rFonts w:ascii="Times New Roman" w:hAnsi="Times New Roman"/>
          <w:sz w:val="24"/>
          <w:szCs w:val="24"/>
        </w:rPr>
        <w:lastRenderedPageBreak/>
        <w:t xml:space="preserve">Comment on point of contact: The state grantee would like copies of the grant award sent to both the state designee and AV coordinator. </w:t>
      </w:r>
    </w:p>
    <w:p w14:paraId="6DB2D91A" w14:textId="77777777" w:rsidR="008572E2" w:rsidRDefault="008572E2" w:rsidP="008572E2">
      <w:pPr>
        <w:widowControl/>
        <w:numPr>
          <w:ilvl w:val="1"/>
          <w:numId w:val="10"/>
        </w:numPr>
        <w:autoSpaceDE w:val="0"/>
        <w:autoSpaceDN w:val="0"/>
        <w:adjustRightInd w:val="0"/>
        <w:rPr>
          <w:rFonts w:ascii="Times New Roman" w:hAnsi="Times New Roman"/>
          <w:snapToGrid/>
          <w:sz w:val="24"/>
          <w:szCs w:val="24"/>
        </w:rPr>
      </w:pPr>
      <w:r>
        <w:rPr>
          <w:rFonts w:ascii="Times New Roman" w:hAnsi="Times New Roman"/>
          <w:sz w:val="24"/>
          <w:szCs w:val="24"/>
        </w:rPr>
        <w:t xml:space="preserve">Agency Response: The notice of grant award letters are processed by our grants office and sent to the individual that the state indicates. The AV Coordinator can receive this letter if they indicate themselves in the application. If they are not the listed state contact we will send them an electronic version as quickly as possible. </w:t>
      </w:r>
    </w:p>
    <w:p w14:paraId="013FB2C9" w14:textId="77777777" w:rsidR="004D5AFE" w:rsidRPr="007C34D5" w:rsidRDefault="004D5AFE" w:rsidP="004D5AFE">
      <w:pPr>
        <w:widowControl/>
        <w:autoSpaceDE w:val="0"/>
        <w:autoSpaceDN w:val="0"/>
        <w:adjustRightInd w:val="0"/>
        <w:rPr>
          <w:rFonts w:ascii="Times New Roman" w:hAnsi="Times New Roman"/>
          <w:snapToGrid/>
          <w:sz w:val="24"/>
          <w:szCs w:val="24"/>
        </w:rPr>
      </w:pPr>
    </w:p>
    <w:p w14:paraId="03BA71B6" w14:textId="77777777" w:rsidR="002C3C4F" w:rsidRPr="007C34D5"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7C34D5">
        <w:rPr>
          <w:rFonts w:ascii="Times New Roman" w:hAnsi="Times New Roman"/>
          <w:snapToGrid/>
          <w:sz w:val="24"/>
          <w:szCs w:val="24"/>
        </w:rPr>
        <w:t xml:space="preserve">Explanation of Any Payment or Gift to Respondents </w:t>
      </w:r>
    </w:p>
    <w:p w14:paraId="22A8F86F" w14:textId="77777777" w:rsidR="00CB1A12" w:rsidRDefault="005C13E5" w:rsidP="005C13E5">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Not applicable. </w:t>
      </w:r>
    </w:p>
    <w:p w14:paraId="474F8AD4"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14:paraId="518DD306" w14:textId="77777777" w:rsidR="00A04EF3" w:rsidRDefault="005C13E5" w:rsidP="005C13E5">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Not applicable. </w:t>
      </w:r>
    </w:p>
    <w:p w14:paraId="48E573D5"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14:paraId="25998660" w14:textId="77777777" w:rsidR="004602FE" w:rsidRDefault="005C13E5" w:rsidP="005C13E5">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Not applicable. </w:t>
      </w:r>
    </w:p>
    <w:p w14:paraId="0DC4DC1B" w14:textId="77777777" w:rsidR="005C13E5" w:rsidRDefault="002C3C4F" w:rsidP="005C13E5">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14:paraId="543CB95F" w14:textId="77777777" w:rsidR="005C13E5" w:rsidRPr="005C13E5" w:rsidRDefault="005C13E5" w:rsidP="005C13E5">
      <w:pPr>
        <w:widowControl/>
        <w:spacing w:before="100" w:beforeAutospacing="1" w:after="100" w:afterAutospacing="1"/>
        <w:rPr>
          <w:rFonts w:ascii="Times New Roman" w:hAnsi="Times New Roman"/>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5C13E5" w:rsidRPr="005C13E5" w14:paraId="3D152F6A" w14:textId="77777777" w:rsidTr="004F62CE">
        <w:tc>
          <w:tcPr>
            <w:tcW w:w="1915" w:type="dxa"/>
          </w:tcPr>
          <w:p w14:paraId="38A048E1"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Instrument</w:t>
            </w:r>
          </w:p>
        </w:tc>
        <w:tc>
          <w:tcPr>
            <w:tcW w:w="1915" w:type="dxa"/>
          </w:tcPr>
          <w:p w14:paraId="7818B1A2"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Number of Respondents</w:t>
            </w:r>
          </w:p>
        </w:tc>
        <w:tc>
          <w:tcPr>
            <w:tcW w:w="1915" w:type="dxa"/>
          </w:tcPr>
          <w:p w14:paraId="66638225"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Number of Responses per Respondent</w:t>
            </w:r>
          </w:p>
        </w:tc>
        <w:tc>
          <w:tcPr>
            <w:tcW w:w="1915" w:type="dxa"/>
          </w:tcPr>
          <w:p w14:paraId="1284ADAB"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Average Burden Hours per Response</w:t>
            </w:r>
          </w:p>
        </w:tc>
        <w:tc>
          <w:tcPr>
            <w:tcW w:w="1916" w:type="dxa"/>
          </w:tcPr>
          <w:p w14:paraId="07074600"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Total Burden Hours</w:t>
            </w:r>
          </w:p>
        </w:tc>
      </w:tr>
      <w:tr w:rsidR="005C13E5" w:rsidRPr="005C13E5" w14:paraId="5AD85A17" w14:textId="77777777" w:rsidTr="004F62CE">
        <w:tc>
          <w:tcPr>
            <w:tcW w:w="1915" w:type="dxa"/>
          </w:tcPr>
          <w:p w14:paraId="70C8BEEF" w14:textId="77777777" w:rsidR="005C13E5" w:rsidRPr="005C13E5" w:rsidRDefault="005C13E5" w:rsidP="004F62CE">
            <w:pPr>
              <w:spacing w:line="360" w:lineRule="auto"/>
              <w:rPr>
                <w:rFonts w:ascii="Times New Roman" w:hAnsi="Times New Roman"/>
                <w:sz w:val="24"/>
                <w:szCs w:val="24"/>
              </w:rPr>
            </w:pPr>
            <w:r w:rsidRPr="005C13E5">
              <w:rPr>
                <w:rFonts w:ascii="Times New Roman" w:hAnsi="Times New Roman"/>
                <w:sz w:val="24"/>
                <w:szCs w:val="24"/>
              </w:rPr>
              <w:t>Fillable word document</w:t>
            </w:r>
          </w:p>
        </w:tc>
        <w:tc>
          <w:tcPr>
            <w:tcW w:w="1915" w:type="dxa"/>
          </w:tcPr>
          <w:p w14:paraId="6051D753"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54</w:t>
            </w:r>
          </w:p>
        </w:tc>
        <w:tc>
          <w:tcPr>
            <w:tcW w:w="1915" w:type="dxa"/>
          </w:tcPr>
          <w:p w14:paraId="3EBE78C6"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1</w:t>
            </w:r>
          </w:p>
        </w:tc>
        <w:tc>
          <w:tcPr>
            <w:tcW w:w="1915" w:type="dxa"/>
          </w:tcPr>
          <w:p w14:paraId="2C2C13CE"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10</w:t>
            </w:r>
          </w:p>
        </w:tc>
        <w:tc>
          <w:tcPr>
            <w:tcW w:w="1916" w:type="dxa"/>
          </w:tcPr>
          <w:p w14:paraId="32009171" w14:textId="77777777" w:rsidR="005C13E5" w:rsidRPr="005C13E5" w:rsidRDefault="005C13E5" w:rsidP="004F62CE">
            <w:pPr>
              <w:spacing w:line="360" w:lineRule="auto"/>
              <w:jc w:val="center"/>
              <w:rPr>
                <w:rFonts w:ascii="Times New Roman" w:hAnsi="Times New Roman"/>
                <w:sz w:val="24"/>
                <w:szCs w:val="24"/>
              </w:rPr>
            </w:pPr>
            <w:r w:rsidRPr="005C13E5">
              <w:rPr>
                <w:rFonts w:ascii="Times New Roman" w:hAnsi="Times New Roman"/>
                <w:sz w:val="24"/>
                <w:szCs w:val="24"/>
              </w:rPr>
              <w:t>540</w:t>
            </w:r>
          </w:p>
        </w:tc>
      </w:tr>
    </w:tbl>
    <w:p w14:paraId="39050D7B" w14:textId="77777777" w:rsidR="005C13E5" w:rsidRPr="005C13E5" w:rsidRDefault="005C13E5" w:rsidP="005C13E5">
      <w:pPr>
        <w:spacing w:line="360" w:lineRule="auto"/>
        <w:rPr>
          <w:rFonts w:ascii="Times New Roman" w:hAnsi="Times New Roman"/>
          <w:sz w:val="24"/>
          <w:szCs w:val="24"/>
        </w:rPr>
      </w:pPr>
      <w:r w:rsidRPr="005C13E5">
        <w:rPr>
          <w:rFonts w:ascii="Times New Roman" w:hAnsi="Times New Roman"/>
          <w:sz w:val="24"/>
          <w:szCs w:val="24"/>
        </w:rPr>
        <w:t>Estimated Total Annual Burden Hours:                                                                              540</w:t>
      </w:r>
    </w:p>
    <w:p w14:paraId="11E2FB75" w14:textId="77777777" w:rsidR="005C13E5" w:rsidRDefault="005C13E5" w:rsidP="005C13E5">
      <w:pPr>
        <w:widowControl/>
        <w:spacing w:before="100" w:beforeAutospacing="1" w:after="100" w:afterAutospacing="1"/>
        <w:rPr>
          <w:rFonts w:ascii="Times New Roman" w:hAnsi="Times New Roman"/>
          <w:snapToGrid/>
          <w:sz w:val="24"/>
          <w:szCs w:val="24"/>
        </w:rPr>
      </w:pPr>
    </w:p>
    <w:p w14:paraId="4BD56DD4" w14:textId="77777777" w:rsidR="005C13E5" w:rsidRPr="00E339F2" w:rsidRDefault="005C13E5" w:rsidP="005C13E5">
      <w:pPr>
        <w:rPr>
          <w:rFonts w:ascii="Times New Roman" w:hAnsi="Times New Roman"/>
          <w:sz w:val="24"/>
          <w:szCs w:val="24"/>
        </w:rPr>
      </w:pPr>
      <w:r w:rsidRPr="00E339F2">
        <w:rPr>
          <w:rFonts w:ascii="Times New Roman" w:hAnsi="Times New Roman"/>
          <w:sz w:val="24"/>
          <w:szCs w:val="24"/>
        </w:rPr>
        <w:t xml:space="preserve">The total burden </w:t>
      </w:r>
      <w:proofErr w:type="gramStart"/>
      <w:r w:rsidRPr="00E339F2">
        <w:rPr>
          <w:rFonts w:ascii="Times New Roman" w:hAnsi="Times New Roman"/>
          <w:sz w:val="24"/>
          <w:szCs w:val="24"/>
        </w:rPr>
        <w:t xml:space="preserve">hours for the proposed </w:t>
      </w:r>
      <w:r>
        <w:rPr>
          <w:rFonts w:ascii="Times New Roman" w:hAnsi="Times New Roman"/>
          <w:sz w:val="24"/>
          <w:szCs w:val="24"/>
        </w:rPr>
        <w:t>application is</w:t>
      </w:r>
      <w:proofErr w:type="gramEnd"/>
      <w:r>
        <w:rPr>
          <w:rFonts w:ascii="Times New Roman" w:hAnsi="Times New Roman"/>
          <w:sz w:val="24"/>
          <w:szCs w:val="24"/>
        </w:rPr>
        <w:t xml:space="preserve"> estimated at 10 hours per grantee. The required information should be readily available to grantees as they are already required to monitor their programs. Therefore, it should not take more than 10 hours for grantees to compile the information and submit it through the proposed methods. </w:t>
      </w:r>
    </w:p>
    <w:p w14:paraId="55E32BF1" w14:textId="77777777" w:rsidR="005C13E5" w:rsidRPr="00E339F2" w:rsidRDefault="005C13E5" w:rsidP="005C13E5">
      <w:pPr>
        <w:jc w:val="both"/>
        <w:rPr>
          <w:rFonts w:ascii="Times New Roman" w:hAnsi="Times New Roman"/>
          <w:sz w:val="24"/>
          <w:szCs w:val="24"/>
        </w:rPr>
      </w:pPr>
    </w:p>
    <w:p w14:paraId="071992CC" w14:textId="77777777" w:rsidR="005C13E5" w:rsidRPr="00E339F2" w:rsidRDefault="005C13E5" w:rsidP="005C13E5">
      <w:pPr>
        <w:pStyle w:val="FootnoteText"/>
        <w:ind w:left="450"/>
        <w:rPr>
          <w:rFonts w:ascii="Times New Roman" w:hAnsi="Times New Roman"/>
          <w:b/>
          <w:szCs w:val="24"/>
        </w:rPr>
      </w:pPr>
      <w:r w:rsidRPr="00E339F2">
        <w:rPr>
          <w:rFonts w:ascii="Times New Roman" w:hAnsi="Times New Roman"/>
          <w:b/>
          <w:szCs w:val="24"/>
        </w:rPr>
        <w:t>Opportunity Cost:  Estimates</w:t>
      </w:r>
    </w:p>
    <w:p w14:paraId="7B215234" w14:textId="77777777" w:rsidR="005C13E5" w:rsidRPr="00E339F2" w:rsidRDefault="005C13E5" w:rsidP="005C13E5">
      <w:pPr>
        <w:pStyle w:val="FootnoteText"/>
        <w:ind w:left="450"/>
        <w:rPr>
          <w:rFonts w:ascii="Times New Roman" w:hAnsi="Times New Roman"/>
          <w:szCs w:val="24"/>
        </w:rPr>
      </w:pPr>
    </w:p>
    <w:p w14:paraId="485B9AA3" w14:textId="7A8F9258" w:rsidR="00CB1A12" w:rsidRDefault="005C13E5" w:rsidP="00881063">
      <w:pPr>
        <w:pStyle w:val="FootnoteText"/>
        <w:widowControl/>
        <w:numPr>
          <w:ilvl w:val="0"/>
          <w:numId w:val="6"/>
        </w:numPr>
        <w:rPr>
          <w:rFonts w:ascii="Times New Roman" w:hAnsi="Times New Roman"/>
          <w:szCs w:val="24"/>
        </w:rPr>
      </w:pPr>
      <w:r w:rsidRPr="00E339F2">
        <w:rPr>
          <w:rFonts w:ascii="Times New Roman" w:hAnsi="Times New Roman"/>
          <w:szCs w:val="24"/>
        </w:rPr>
        <w:t xml:space="preserve">Average </w:t>
      </w:r>
      <w:r w:rsidRPr="00E339F2">
        <w:rPr>
          <w:rFonts w:ascii="Times New Roman" w:hAnsi="Times New Roman"/>
          <w:szCs w:val="24"/>
          <w:u w:val="single"/>
        </w:rPr>
        <w:t>hourly</w:t>
      </w:r>
      <w:r w:rsidRPr="00E339F2">
        <w:rPr>
          <w:rFonts w:ascii="Times New Roman" w:hAnsi="Times New Roman"/>
          <w:szCs w:val="24"/>
        </w:rPr>
        <w:t xml:space="preserve"> cost for state/local respondents:  $</w:t>
      </w:r>
      <w:proofErr w:type="gramStart"/>
      <w:r w:rsidRPr="00E339F2">
        <w:rPr>
          <w:rFonts w:ascii="Times New Roman" w:hAnsi="Times New Roman"/>
          <w:szCs w:val="24"/>
        </w:rPr>
        <w:t>30</w:t>
      </w:r>
      <w:r w:rsidR="0096319B">
        <w:rPr>
          <w:rFonts w:ascii="Times New Roman" w:hAnsi="Times New Roman"/>
          <w:szCs w:val="24"/>
        </w:rPr>
        <w:t xml:space="preserve">  Total</w:t>
      </w:r>
      <w:proofErr w:type="gramEnd"/>
      <w:r w:rsidR="0096319B">
        <w:rPr>
          <w:rFonts w:ascii="Times New Roman" w:hAnsi="Times New Roman"/>
          <w:szCs w:val="24"/>
        </w:rPr>
        <w:t xml:space="preserve"> cost for state/local respondents = $16,200 (540 hours * $30)</w:t>
      </w:r>
      <w:r w:rsidR="00F8720D">
        <w:rPr>
          <w:rFonts w:ascii="Times New Roman" w:hAnsi="Times New Roman"/>
          <w:szCs w:val="24"/>
        </w:rPr>
        <w:t xml:space="preserve"> This estimate is based on administrative/salary costs reported by states in their annual program report.</w:t>
      </w:r>
    </w:p>
    <w:p w14:paraId="7D4841E4" w14:textId="77777777" w:rsidR="00881063" w:rsidRPr="00881063" w:rsidRDefault="00881063" w:rsidP="00881063">
      <w:pPr>
        <w:pStyle w:val="FootnoteText"/>
        <w:widowControl/>
        <w:ind w:left="810"/>
        <w:rPr>
          <w:rFonts w:ascii="Times New Roman" w:hAnsi="Times New Roman"/>
          <w:szCs w:val="24"/>
        </w:rPr>
      </w:pPr>
    </w:p>
    <w:p w14:paraId="5814D07F" w14:textId="77777777"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14:paraId="318F7DF7" w14:textId="77777777" w:rsidR="004602FE" w:rsidRDefault="005C13E5" w:rsidP="005C13E5">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lastRenderedPageBreak/>
        <w:t xml:space="preserve">No foreseen additional costs. </w:t>
      </w:r>
    </w:p>
    <w:p w14:paraId="68E040CC" w14:textId="77777777" w:rsidR="002C3C4F" w:rsidRDefault="004602FE"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A</w:t>
      </w:r>
      <w:r w:rsidR="002C3C4F" w:rsidRPr="002C3C4F">
        <w:rPr>
          <w:rFonts w:ascii="Times New Roman" w:hAnsi="Times New Roman"/>
          <w:snapToGrid/>
          <w:sz w:val="24"/>
          <w:szCs w:val="24"/>
        </w:rPr>
        <w:t xml:space="preserve">nnualized Cost to the Federal Government </w:t>
      </w:r>
    </w:p>
    <w:p w14:paraId="7E22CAAA" w14:textId="15276CD5" w:rsidR="007935D5" w:rsidRDefault="00F147A8" w:rsidP="00881063">
      <w:pPr>
        <w:rPr>
          <w:rFonts w:ascii="Times New Roman" w:hAnsi="Times New Roman"/>
          <w:sz w:val="24"/>
          <w:szCs w:val="24"/>
        </w:rPr>
      </w:pPr>
      <w:r>
        <w:rPr>
          <w:rFonts w:ascii="Times New Roman" w:hAnsi="Times New Roman"/>
          <w:sz w:val="24"/>
          <w:szCs w:val="24"/>
        </w:rPr>
        <w:t>The review of the applications</w:t>
      </w:r>
      <w:r w:rsidRPr="00B84A4F">
        <w:rPr>
          <w:rFonts w:ascii="Times New Roman" w:hAnsi="Times New Roman"/>
          <w:sz w:val="24"/>
          <w:szCs w:val="24"/>
        </w:rPr>
        <w:t xml:space="preserve"> will be conduct</w:t>
      </w:r>
      <w:r>
        <w:rPr>
          <w:rFonts w:ascii="Times New Roman" w:hAnsi="Times New Roman"/>
          <w:sz w:val="24"/>
          <w:szCs w:val="24"/>
        </w:rPr>
        <w:t>ed by OCSE staff members @ 54 hours (one hour per application) x hourly salary (averaging $50</w:t>
      </w:r>
      <w:r w:rsidRPr="00B84A4F">
        <w:rPr>
          <w:rFonts w:ascii="Times New Roman" w:hAnsi="Times New Roman"/>
          <w:sz w:val="24"/>
          <w:szCs w:val="24"/>
        </w:rPr>
        <w:t>) = $</w:t>
      </w:r>
      <w:r>
        <w:rPr>
          <w:rFonts w:ascii="Times New Roman" w:hAnsi="Times New Roman"/>
          <w:sz w:val="24"/>
          <w:szCs w:val="24"/>
        </w:rPr>
        <w:t xml:space="preserve">2,700. </w:t>
      </w:r>
      <w:r w:rsidR="00F8720D">
        <w:rPr>
          <w:rFonts w:ascii="Times New Roman" w:hAnsi="Times New Roman"/>
          <w:sz w:val="24"/>
          <w:szCs w:val="24"/>
        </w:rPr>
        <w:t xml:space="preserve"> This estimate is based on OCSE’s previous experience reviewing applications and represents staffing of the review by a GS12/13 level employee.</w:t>
      </w:r>
    </w:p>
    <w:p w14:paraId="17C5E5EE" w14:textId="77777777" w:rsidR="00F147A8" w:rsidRPr="002C3C4F" w:rsidRDefault="00F147A8" w:rsidP="00F147A8">
      <w:pPr>
        <w:ind w:left="360"/>
        <w:rPr>
          <w:rFonts w:ascii="Times New Roman" w:hAnsi="Times New Roman"/>
          <w:snapToGrid/>
          <w:sz w:val="24"/>
          <w:szCs w:val="24"/>
        </w:rPr>
      </w:pPr>
    </w:p>
    <w:p w14:paraId="1E128CD7"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14:paraId="48B1E27B" w14:textId="77777777" w:rsidR="00A04EF3" w:rsidRDefault="003629B7" w:rsidP="003629B7">
      <w:pPr>
        <w:jc w:val="both"/>
        <w:rPr>
          <w:rFonts w:ascii="Times New Roman" w:hAnsi="Times New Roman"/>
          <w:snapToGrid/>
          <w:sz w:val="24"/>
          <w:szCs w:val="24"/>
        </w:rPr>
      </w:pPr>
      <w:r>
        <w:rPr>
          <w:rFonts w:ascii="Times New Roman" w:hAnsi="Times New Roman"/>
          <w:snapToGrid/>
          <w:sz w:val="24"/>
          <w:szCs w:val="24"/>
        </w:rPr>
        <w:t>There are no proposed revisions to the Access and Visitation Program criteria or implementation. The proposed adjustments to the application process will consist of a program application that is required to be submitted every three years in which the AV grantee provides information on their activities. Currently, there is no mechanism for OCSE to collect information about program activities prior to them being administered, making monitoring a program difficult. The a</w:t>
      </w:r>
      <w:r w:rsidR="00F147A8">
        <w:rPr>
          <w:rFonts w:ascii="Times New Roman" w:hAnsi="Times New Roman"/>
          <w:snapToGrid/>
          <w:sz w:val="24"/>
          <w:szCs w:val="24"/>
        </w:rPr>
        <w:t xml:space="preserve">pplication process will allow OCSE </w:t>
      </w:r>
      <w:r w:rsidR="00F147A8" w:rsidRPr="00F147A8">
        <w:rPr>
          <w:rFonts w:ascii="Times New Roman" w:hAnsi="Times New Roman"/>
          <w:snapToGrid/>
          <w:sz w:val="24"/>
          <w:szCs w:val="24"/>
        </w:rPr>
        <w:t xml:space="preserve">to ensure that planned services meet the requirements laid out in Section </w:t>
      </w:r>
      <w:proofErr w:type="gramStart"/>
      <w:r w:rsidR="00F147A8" w:rsidRPr="00F147A8">
        <w:rPr>
          <w:rFonts w:ascii="Times New Roman" w:hAnsi="Times New Roman"/>
          <w:snapToGrid/>
          <w:sz w:val="24"/>
          <w:szCs w:val="24"/>
        </w:rPr>
        <w:t>469B(</w:t>
      </w:r>
      <w:proofErr w:type="gramEnd"/>
      <w:r w:rsidR="00F147A8" w:rsidRPr="00F147A8">
        <w:rPr>
          <w:rFonts w:ascii="Times New Roman" w:hAnsi="Times New Roman"/>
          <w:snapToGrid/>
          <w:sz w:val="24"/>
          <w:szCs w:val="24"/>
        </w:rPr>
        <w:t xml:space="preserve">e)(3) of the Social Security Act (Pub.L.104-193). This review will include monitoring of program compliance and the safe delivery of services. In addition to monitoring, the report will also assist in OCSE’s ability to provide technical assistance to states that would like assistance. </w:t>
      </w:r>
    </w:p>
    <w:p w14:paraId="6B4A625F" w14:textId="77777777" w:rsidR="00F147A8" w:rsidRDefault="00F147A8" w:rsidP="00F147A8">
      <w:pPr>
        <w:jc w:val="both"/>
        <w:rPr>
          <w:rFonts w:ascii="Times New Roman" w:hAnsi="Times New Roman"/>
          <w:snapToGrid/>
          <w:sz w:val="24"/>
          <w:szCs w:val="24"/>
        </w:rPr>
      </w:pPr>
    </w:p>
    <w:p w14:paraId="1FACC09D" w14:textId="77777777"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14:paraId="4166024E" w14:textId="77777777" w:rsidR="007935D5" w:rsidRDefault="00F147A8" w:rsidP="00F147A8">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Not applicable. Reports will be for internal use only and not published. </w:t>
      </w:r>
    </w:p>
    <w:p w14:paraId="017337D1"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14:paraId="3C30F95C" w14:textId="77777777" w:rsidR="00A04EF3" w:rsidRDefault="00F147A8" w:rsidP="00F147A8">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Not applicable.</w:t>
      </w:r>
    </w:p>
    <w:p w14:paraId="3DDB0D40"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14:paraId="1798127D" w14:textId="77777777" w:rsidR="00EC698B" w:rsidRDefault="00F147A8" w:rsidP="00EC698B">
      <w:pPr>
        <w:widowControl/>
        <w:spacing w:before="100" w:beforeAutospacing="1" w:after="100" w:afterAutospacing="1"/>
        <w:rPr>
          <w:rFonts w:ascii="Times New Roman" w:hAnsi="Times New Roman"/>
          <w:bCs/>
          <w:snapToGrid/>
          <w:sz w:val="24"/>
          <w:szCs w:val="24"/>
        </w:rPr>
      </w:pPr>
      <w:r>
        <w:rPr>
          <w:rFonts w:ascii="Times New Roman" w:hAnsi="Times New Roman"/>
          <w:bCs/>
          <w:snapToGrid/>
          <w:sz w:val="24"/>
          <w:szCs w:val="24"/>
        </w:rPr>
        <w:t xml:space="preserve">Not applicable. </w:t>
      </w:r>
    </w:p>
    <w:p w14:paraId="400A0EC4" w14:textId="77777777" w:rsidR="001E438B" w:rsidRDefault="001E438B" w:rsidP="00EC698B">
      <w:pPr>
        <w:widowControl/>
        <w:spacing w:before="100" w:beforeAutospacing="1" w:after="100" w:afterAutospacing="1"/>
        <w:rPr>
          <w:rFonts w:ascii="Times New Roman" w:hAnsi="Times New Roman"/>
          <w:bCs/>
          <w:snapToGrid/>
          <w:sz w:val="24"/>
          <w:szCs w:val="24"/>
        </w:rPr>
      </w:pPr>
    </w:p>
    <w:p w14:paraId="5CE5485F" w14:textId="77777777" w:rsidR="001E438B" w:rsidRDefault="001E438B" w:rsidP="00EC698B">
      <w:pPr>
        <w:widowControl/>
        <w:spacing w:before="100" w:beforeAutospacing="1" w:after="100" w:afterAutospacing="1"/>
        <w:rPr>
          <w:rFonts w:ascii="Times New Roman" w:hAnsi="Times New Roman"/>
          <w:bCs/>
          <w:snapToGrid/>
          <w:sz w:val="24"/>
          <w:szCs w:val="24"/>
        </w:rPr>
      </w:pPr>
    </w:p>
    <w:p w14:paraId="6316562D" w14:textId="77777777" w:rsidR="001E438B" w:rsidRPr="00B84A4F" w:rsidRDefault="001E438B" w:rsidP="001E438B">
      <w:pPr>
        <w:pBdr>
          <w:bottom w:val="thinThickThinMediumGap" w:sz="18" w:space="1" w:color="auto"/>
        </w:pBdr>
        <w:ind w:left="720" w:firstLine="360"/>
        <w:jc w:val="both"/>
        <w:rPr>
          <w:rFonts w:ascii="Times New Roman" w:hAnsi="Times New Roman"/>
          <w:sz w:val="24"/>
          <w:szCs w:val="24"/>
        </w:rPr>
      </w:pPr>
    </w:p>
    <w:p w14:paraId="6AF4EB3D" w14:textId="77777777" w:rsidR="001E438B" w:rsidRPr="00B84A4F" w:rsidRDefault="001E438B" w:rsidP="001E438B">
      <w:pPr>
        <w:ind w:firstLine="360"/>
        <w:jc w:val="center"/>
        <w:rPr>
          <w:rFonts w:ascii="Times New Roman" w:hAnsi="Times New Roman"/>
          <w:sz w:val="24"/>
          <w:szCs w:val="24"/>
        </w:rPr>
      </w:pPr>
    </w:p>
    <w:p w14:paraId="50F17CC5" w14:textId="77777777" w:rsidR="001E438B" w:rsidRPr="00B84A4F" w:rsidRDefault="001E438B" w:rsidP="001E438B">
      <w:pPr>
        <w:ind w:firstLine="360"/>
        <w:jc w:val="center"/>
        <w:rPr>
          <w:rFonts w:ascii="Times New Roman" w:hAnsi="Times New Roman"/>
          <w:sz w:val="24"/>
          <w:szCs w:val="24"/>
        </w:rPr>
      </w:pPr>
    </w:p>
    <w:p w14:paraId="5B4C63E9" w14:textId="77777777" w:rsidR="001E438B" w:rsidRDefault="001E438B" w:rsidP="001E438B">
      <w:pPr>
        <w:ind w:left="2160" w:hanging="1800"/>
        <w:rPr>
          <w:rFonts w:ascii="Times New Roman" w:hAnsi="Times New Roman"/>
          <w:bCs/>
          <w:color w:val="19150F"/>
          <w:sz w:val="24"/>
          <w:szCs w:val="24"/>
          <w:lang w:val="en"/>
        </w:rPr>
      </w:pPr>
      <w:r w:rsidRPr="00B84A4F">
        <w:rPr>
          <w:rFonts w:ascii="Times New Roman" w:hAnsi="Times New Roman"/>
          <w:sz w:val="24"/>
          <w:szCs w:val="24"/>
        </w:rPr>
        <w:t>Attachment A:</w:t>
      </w:r>
      <w:r w:rsidRPr="00B84A4F">
        <w:rPr>
          <w:rFonts w:ascii="Times New Roman" w:hAnsi="Times New Roman"/>
          <w:sz w:val="24"/>
          <w:szCs w:val="24"/>
        </w:rPr>
        <w:tab/>
      </w:r>
      <w:r>
        <w:rPr>
          <w:rFonts w:ascii="Times New Roman" w:hAnsi="Times New Roman"/>
          <w:i/>
          <w:sz w:val="24"/>
          <w:szCs w:val="24"/>
        </w:rPr>
        <w:t xml:space="preserve">“Grants to States for Access and Visitation Programs” </w:t>
      </w:r>
      <w:r>
        <w:rPr>
          <w:rFonts w:ascii="Times New Roman" w:hAnsi="Times New Roman"/>
          <w:sz w:val="24"/>
          <w:szCs w:val="24"/>
        </w:rPr>
        <w:t xml:space="preserve">statute and regulations: </w:t>
      </w:r>
      <w:r w:rsidRPr="00931CD9">
        <w:rPr>
          <w:rFonts w:ascii="Times New Roman" w:hAnsi="Times New Roman"/>
          <w:bCs/>
          <w:color w:val="19150F"/>
          <w:sz w:val="24"/>
          <w:szCs w:val="24"/>
          <w:lang w:val="en"/>
        </w:rPr>
        <w:t xml:space="preserve">Sec. 469B. </w:t>
      </w:r>
      <w:r w:rsidRPr="00931CD9">
        <w:rPr>
          <w:rStyle w:val="Strong"/>
          <w:rFonts w:ascii="Times New Roman" w:hAnsi="Times New Roman"/>
          <w:color w:val="19150F"/>
          <w:sz w:val="24"/>
          <w:szCs w:val="24"/>
          <w:lang w:val="en"/>
        </w:rPr>
        <w:t>[</w:t>
      </w:r>
      <w:r w:rsidRPr="00931CD9">
        <w:rPr>
          <w:rFonts w:ascii="Times New Roman" w:hAnsi="Times New Roman"/>
          <w:bCs/>
          <w:color w:val="19150F"/>
          <w:sz w:val="24"/>
          <w:szCs w:val="24"/>
          <w:lang w:val="en"/>
        </w:rPr>
        <w:t>42 U.S.C. 669b</w:t>
      </w:r>
      <w:r w:rsidRPr="00931CD9">
        <w:rPr>
          <w:rStyle w:val="Strong"/>
          <w:rFonts w:ascii="Times New Roman" w:hAnsi="Times New Roman"/>
          <w:color w:val="19150F"/>
          <w:sz w:val="24"/>
          <w:szCs w:val="24"/>
          <w:lang w:val="en"/>
        </w:rPr>
        <w:t>]</w:t>
      </w:r>
      <w:r>
        <w:rPr>
          <w:rStyle w:val="Strong"/>
          <w:rFonts w:ascii="Times New Roman" w:hAnsi="Times New Roman"/>
          <w:color w:val="19150F"/>
          <w:sz w:val="24"/>
          <w:szCs w:val="24"/>
          <w:lang w:val="en"/>
        </w:rPr>
        <w:t xml:space="preserve"> </w:t>
      </w:r>
      <w:r>
        <w:rPr>
          <w:rStyle w:val="Strong"/>
          <w:rFonts w:ascii="Times New Roman" w:hAnsi="Times New Roman"/>
          <w:b w:val="0"/>
          <w:color w:val="19150F"/>
          <w:sz w:val="24"/>
          <w:szCs w:val="24"/>
          <w:lang w:val="en"/>
        </w:rPr>
        <w:t xml:space="preserve">and </w:t>
      </w:r>
      <w:r w:rsidRPr="00931CD9">
        <w:rPr>
          <w:rFonts w:ascii="Times New Roman" w:hAnsi="Times New Roman"/>
          <w:bCs/>
          <w:color w:val="19150F"/>
          <w:sz w:val="24"/>
          <w:szCs w:val="24"/>
          <w:lang w:val="en"/>
        </w:rPr>
        <w:t>45 CFR Part 303</w:t>
      </w:r>
    </w:p>
    <w:p w14:paraId="1CA1D363" w14:textId="77777777" w:rsidR="001E438B" w:rsidRDefault="001E438B" w:rsidP="001E438B">
      <w:pPr>
        <w:ind w:left="2160" w:hanging="1800"/>
        <w:rPr>
          <w:rFonts w:ascii="Times New Roman" w:hAnsi="Times New Roman"/>
          <w:sz w:val="24"/>
          <w:szCs w:val="24"/>
        </w:rPr>
      </w:pPr>
      <w:r>
        <w:rPr>
          <w:rFonts w:ascii="Times New Roman" w:hAnsi="Times New Roman"/>
          <w:bCs/>
          <w:color w:val="19150F"/>
          <w:sz w:val="24"/>
          <w:szCs w:val="24"/>
          <w:lang w:val="en"/>
        </w:rPr>
        <w:t xml:space="preserve">Attachment B: </w:t>
      </w:r>
      <w:r>
        <w:rPr>
          <w:rFonts w:ascii="Times New Roman" w:hAnsi="Times New Roman"/>
          <w:bCs/>
          <w:color w:val="19150F"/>
          <w:sz w:val="24"/>
          <w:szCs w:val="24"/>
          <w:lang w:val="en"/>
        </w:rPr>
        <w:tab/>
      </w:r>
      <w:r>
        <w:rPr>
          <w:rFonts w:ascii="Times New Roman" w:hAnsi="Times New Roman"/>
          <w:sz w:val="24"/>
          <w:szCs w:val="24"/>
        </w:rPr>
        <w:t xml:space="preserve">Access and Visitation Terms and Conditions Addendum </w:t>
      </w:r>
    </w:p>
    <w:p w14:paraId="07374C78" w14:textId="77777777" w:rsidR="001E438B" w:rsidRDefault="001E438B" w:rsidP="001E438B">
      <w:pPr>
        <w:ind w:left="2160" w:hanging="1800"/>
        <w:rPr>
          <w:rFonts w:ascii="Times New Roman" w:hAnsi="Times New Roman"/>
          <w:sz w:val="24"/>
          <w:szCs w:val="24"/>
        </w:rPr>
      </w:pPr>
      <w:r>
        <w:rPr>
          <w:rFonts w:ascii="Times New Roman" w:hAnsi="Times New Roman"/>
          <w:sz w:val="24"/>
          <w:szCs w:val="24"/>
        </w:rPr>
        <w:t xml:space="preserve">Attachment C: </w:t>
      </w:r>
      <w:r>
        <w:rPr>
          <w:rFonts w:ascii="Times New Roman" w:hAnsi="Times New Roman"/>
          <w:sz w:val="24"/>
          <w:szCs w:val="24"/>
        </w:rPr>
        <w:tab/>
        <w:t>Catalog of Federal Domestic Assistance 93.597</w:t>
      </w:r>
    </w:p>
    <w:p w14:paraId="6F7D405A" w14:textId="77777777" w:rsidR="001E438B" w:rsidRPr="00B84A4F" w:rsidRDefault="001E438B" w:rsidP="001E438B">
      <w:pPr>
        <w:ind w:firstLine="360"/>
        <w:rPr>
          <w:rFonts w:ascii="Times New Roman" w:hAnsi="Times New Roman"/>
          <w:sz w:val="24"/>
          <w:szCs w:val="24"/>
        </w:rPr>
      </w:pPr>
      <w:r>
        <w:rPr>
          <w:rFonts w:ascii="Times New Roman" w:hAnsi="Times New Roman"/>
          <w:sz w:val="24"/>
          <w:szCs w:val="24"/>
        </w:rPr>
        <w:t>Attachment D</w:t>
      </w:r>
      <w:r w:rsidRPr="00B84A4F">
        <w:rPr>
          <w:rFonts w:ascii="Times New Roman" w:hAnsi="Times New Roman"/>
          <w:sz w:val="24"/>
          <w:szCs w:val="24"/>
        </w:rPr>
        <w:t>:</w:t>
      </w:r>
      <w:r w:rsidRPr="00B84A4F">
        <w:rPr>
          <w:rFonts w:ascii="Times New Roman" w:hAnsi="Times New Roman"/>
          <w:sz w:val="24"/>
          <w:szCs w:val="24"/>
        </w:rPr>
        <w:tab/>
      </w:r>
      <w:r>
        <w:rPr>
          <w:rFonts w:ascii="Times New Roman" w:hAnsi="Times New Roman"/>
          <w:sz w:val="24"/>
          <w:szCs w:val="24"/>
        </w:rPr>
        <w:t>Proposed Access and Visitation Application Instrument</w:t>
      </w:r>
    </w:p>
    <w:p w14:paraId="331AB5B5" w14:textId="77777777" w:rsidR="001E438B" w:rsidRDefault="001E438B" w:rsidP="001E438B">
      <w:pPr>
        <w:ind w:firstLine="360"/>
        <w:rPr>
          <w:rFonts w:ascii="Times New Roman" w:hAnsi="Times New Roman"/>
          <w:sz w:val="24"/>
          <w:szCs w:val="24"/>
        </w:rPr>
      </w:pPr>
      <w:r>
        <w:rPr>
          <w:rFonts w:ascii="Times New Roman" w:hAnsi="Times New Roman"/>
          <w:sz w:val="24"/>
          <w:szCs w:val="24"/>
        </w:rPr>
        <w:t>Attachment E</w:t>
      </w:r>
      <w:r w:rsidRPr="00B84A4F">
        <w:rPr>
          <w:rFonts w:ascii="Times New Roman" w:hAnsi="Times New Roman"/>
          <w:sz w:val="24"/>
          <w:szCs w:val="24"/>
        </w:rPr>
        <w:t xml:space="preserve">:  </w:t>
      </w:r>
      <w:r w:rsidRPr="00B84A4F">
        <w:rPr>
          <w:rFonts w:ascii="Times New Roman" w:hAnsi="Times New Roman"/>
          <w:sz w:val="24"/>
          <w:szCs w:val="24"/>
        </w:rPr>
        <w:tab/>
      </w:r>
      <w:r>
        <w:rPr>
          <w:rFonts w:ascii="Times New Roman" w:hAnsi="Times New Roman"/>
          <w:sz w:val="24"/>
          <w:szCs w:val="24"/>
        </w:rPr>
        <w:t>1</w:t>
      </w:r>
      <w:r w:rsidRPr="001E438B">
        <w:rPr>
          <w:rFonts w:ascii="Times New Roman" w:hAnsi="Times New Roman"/>
          <w:sz w:val="24"/>
          <w:szCs w:val="24"/>
          <w:vertAlign w:val="superscript"/>
        </w:rPr>
        <w:t>st</w:t>
      </w:r>
      <w:r>
        <w:rPr>
          <w:rFonts w:ascii="Times New Roman" w:hAnsi="Times New Roman"/>
          <w:sz w:val="24"/>
          <w:szCs w:val="24"/>
        </w:rPr>
        <w:t xml:space="preserve"> FRN Announcement – January 7, 2016</w:t>
      </w:r>
    </w:p>
    <w:p w14:paraId="22B9A1B8" w14:textId="77777777" w:rsidR="001E438B" w:rsidRDefault="001E438B" w:rsidP="001E438B">
      <w:pPr>
        <w:ind w:firstLine="360"/>
        <w:rPr>
          <w:rFonts w:ascii="Times New Roman" w:hAnsi="Times New Roman"/>
          <w:sz w:val="24"/>
          <w:szCs w:val="24"/>
        </w:rPr>
      </w:pPr>
      <w:r>
        <w:rPr>
          <w:rFonts w:ascii="Times New Roman" w:hAnsi="Times New Roman"/>
          <w:sz w:val="24"/>
          <w:szCs w:val="24"/>
        </w:rPr>
        <w:lastRenderedPageBreak/>
        <w:t xml:space="preserve">Attachment F: </w:t>
      </w:r>
      <w:r>
        <w:rPr>
          <w:rFonts w:ascii="Times New Roman" w:hAnsi="Times New Roman"/>
          <w:sz w:val="24"/>
          <w:szCs w:val="24"/>
        </w:rPr>
        <w:tab/>
      </w:r>
      <w:r w:rsidR="007B0390" w:rsidRPr="00B84A4F">
        <w:rPr>
          <w:rFonts w:ascii="Times New Roman" w:hAnsi="Times New Roman"/>
          <w:sz w:val="24"/>
          <w:szCs w:val="24"/>
        </w:rPr>
        <w:t>Public Comments in Response to 1</w:t>
      </w:r>
      <w:r w:rsidR="007B0390" w:rsidRPr="00B84A4F">
        <w:rPr>
          <w:rFonts w:ascii="Times New Roman" w:hAnsi="Times New Roman"/>
          <w:sz w:val="24"/>
          <w:szCs w:val="24"/>
          <w:vertAlign w:val="superscript"/>
        </w:rPr>
        <w:t>st</w:t>
      </w:r>
      <w:r w:rsidR="007B0390" w:rsidRPr="00B84A4F">
        <w:rPr>
          <w:rFonts w:ascii="Times New Roman" w:hAnsi="Times New Roman"/>
          <w:sz w:val="24"/>
          <w:szCs w:val="24"/>
        </w:rPr>
        <w:t xml:space="preserve"> FRN Announcement</w:t>
      </w:r>
    </w:p>
    <w:p w14:paraId="467DD5D4" w14:textId="77777777" w:rsidR="007B0390" w:rsidRDefault="007B0390" w:rsidP="001E438B">
      <w:pPr>
        <w:ind w:firstLine="360"/>
        <w:rPr>
          <w:rFonts w:ascii="Times New Roman" w:hAnsi="Times New Roman"/>
          <w:sz w:val="24"/>
          <w:szCs w:val="24"/>
        </w:rPr>
      </w:pPr>
      <w:r>
        <w:rPr>
          <w:rFonts w:ascii="Times New Roman" w:hAnsi="Times New Roman"/>
          <w:sz w:val="24"/>
          <w:szCs w:val="24"/>
        </w:rPr>
        <w:t xml:space="preserve">Attachment G: </w:t>
      </w:r>
      <w:r>
        <w:rPr>
          <w:rFonts w:ascii="Times New Roman" w:hAnsi="Times New Roman"/>
          <w:sz w:val="24"/>
          <w:szCs w:val="24"/>
        </w:rPr>
        <w:tab/>
        <w:t xml:space="preserve">ACF Mandatory Grant Terms and Conditions </w:t>
      </w:r>
    </w:p>
    <w:p w14:paraId="6480F284" w14:textId="77777777" w:rsidR="007B0390" w:rsidRPr="00B84A4F" w:rsidRDefault="007B0390" w:rsidP="001E438B">
      <w:pPr>
        <w:ind w:firstLine="360"/>
        <w:rPr>
          <w:rFonts w:ascii="Times New Roman" w:hAnsi="Times New Roman"/>
          <w:sz w:val="24"/>
          <w:szCs w:val="24"/>
        </w:rPr>
      </w:pPr>
      <w:r>
        <w:rPr>
          <w:rFonts w:ascii="Times New Roman" w:hAnsi="Times New Roman"/>
          <w:sz w:val="24"/>
          <w:szCs w:val="24"/>
        </w:rPr>
        <w:t xml:space="preserve">Attachment H: </w:t>
      </w:r>
      <w:r>
        <w:rPr>
          <w:rFonts w:ascii="Times New Roman" w:hAnsi="Times New Roman"/>
          <w:sz w:val="24"/>
          <w:szCs w:val="24"/>
        </w:rPr>
        <w:tab/>
        <w:t>Public Law 113-183</w:t>
      </w:r>
    </w:p>
    <w:p w14:paraId="41E49D40" w14:textId="77777777" w:rsidR="001E438B" w:rsidRPr="00F147A8" w:rsidRDefault="001E438B" w:rsidP="00EC698B">
      <w:pPr>
        <w:widowControl/>
        <w:spacing w:before="100" w:beforeAutospacing="1" w:after="100" w:afterAutospacing="1"/>
        <w:rPr>
          <w:rFonts w:ascii="Times New Roman" w:hAnsi="Times New Roman"/>
          <w:bCs/>
          <w:snapToGrid/>
          <w:sz w:val="24"/>
          <w:szCs w:val="24"/>
        </w:rPr>
      </w:pPr>
    </w:p>
    <w:sectPr w:rsidR="001E438B" w:rsidRPr="00F147A8"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0EC63" w15:done="0"/>
  <w15:commentEx w15:paraId="3B597146" w15:done="0"/>
  <w15:commentEx w15:paraId="715B6610" w15:paraIdParent="3B597146" w15:done="0"/>
  <w15:commentEx w15:paraId="5A6779A2" w15:done="0"/>
  <w15:commentEx w15:paraId="4EB22593" w15:done="0"/>
  <w15:commentEx w15:paraId="23585D8F" w15:paraIdParent="4EB22593" w15:done="0"/>
  <w15:commentEx w15:paraId="1009F2AC" w15:done="0"/>
  <w15:commentEx w15:paraId="68AF5B0B" w15:done="0"/>
  <w15:commentEx w15:paraId="2A44956E" w15:paraIdParent="68AF5B0B" w15:done="0"/>
  <w15:commentEx w15:paraId="24256E09" w15:done="0"/>
  <w15:commentEx w15:paraId="4AFB1746" w15:done="0"/>
  <w15:commentEx w15:paraId="1DB8C7A0" w15:paraIdParent="4AFB1746" w15:done="0"/>
  <w15:commentEx w15:paraId="54CF0DE1" w15:done="0"/>
  <w15:commentEx w15:paraId="265458E4" w15:done="0"/>
  <w15:commentEx w15:paraId="0CE2E8BD" w15:paraIdParent="265458E4" w15:done="0"/>
  <w15:commentEx w15:paraId="78076031" w15:done="0"/>
  <w15:commentEx w15:paraId="4E0227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667E3" w14:textId="77777777" w:rsidR="009E7848" w:rsidRDefault="009E7848">
      <w:pPr>
        <w:spacing w:line="20" w:lineRule="exact"/>
        <w:rPr>
          <w:sz w:val="24"/>
        </w:rPr>
      </w:pPr>
    </w:p>
  </w:endnote>
  <w:endnote w:type="continuationSeparator" w:id="0">
    <w:p w14:paraId="5CC791C2" w14:textId="77777777" w:rsidR="009E7848" w:rsidRDefault="009E7848">
      <w:r>
        <w:rPr>
          <w:sz w:val="24"/>
        </w:rPr>
        <w:t xml:space="preserve"> </w:t>
      </w:r>
    </w:p>
  </w:endnote>
  <w:endnote w:type="continuationNotice" w:id="1">
    <w:p w14:paraId="108C84EE" w14:textId="77777777" w:rsidR="009E7848" w:rsidRDefault="009E78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6267" w14:textId="77777777" w:rsidR="00DC1C23" w:rsidRDefault="00DC1C23">
    <w:pPr>
      <w:spacing w:before="140" w:line="100" w:lineRule="exact"/>
      <w:rPr>
        <w:sz w:val="10"/>
      </w:rPr>
    </w:pPr>
  </w:p>
  <w:p w14:paraId="3588E91A" w14:textId="77777777" w:rsidR="00DC1C23" w:rsidRDefault="00DC1C23">
    <w:pPr>
      <w:tabs>
        <w:tab w:val="left" w:pos="-720"/>
      </w:tabs>
      <w:suppressAutoHyphens/>
      <w:rPr>
        <w:sz w:val="24"/>
      </w:rPr>
    </w:pPr>
  </w:p>
  <w:p w14:paraId="6063628F" w14:textId="2B2175B3" w:rsidR="00DC1C23" w:rsidRDefault="001862BF">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26C7045D" wp14:editId="7355516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F33CF"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04750">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3BFF33CF"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04750">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7F65E" w14:textId="77777777" w:rsidR="009E7848" w:rsidRDefault="009E7848">
      <w:r>
        <w:rPr>
          <w:sz w:val="24"/>
        </w:rPr>
        <w:separator/>
      </w:r>
    </w:p>
  </w:footnote>
  <w:footnote w:type="continuationSeparator" w:id="0">
    <w:p w14:paraId="3F668A0D" w14:textId="77777777" w:rsidR="009E7848" w:rsidRDefault="009E7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FE0"/>
    <w:multiLevelType w:val="hybridMultilevel"/>
    <w:tmpl w:val="90DCB49C"/>
    <w:lvl w:ilvl="0" w:tplc="6A2EBF8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1412BA"/>
    <w:multiLevelType w:val="hybridMultilevel"/>
    <w:tmpl w:val="30768B92"/>
    <w:lvl w:ilvl="0" w:tplc="0A362AD4">
      <w:start w:val="1"/>
      <w:numFmt w:val="bullet"/>
      <w:lvlText w:val="•"/>
      <w:lvlJc w:val="left"/>
      <w:pPr>
        <w:tabs>
          <w:tab w:val="num" w:pos="720"/>
        </w:tabs>
        <w:ind w:left="720" w:hanging="360"/>
      </w:pPr>
      <w:rPr>
        <w:rFonts w:ascii="Arial" w:hAnsi="Arial" w:hint="default"/>
      </w:rPr>
    </w:lvl>
    <w:lvl w:ilvl="1" w:tplc="66FA1DEE" w:tentative="1">
      <w:start w:val="1"/>
      <w:numFmt w:val="bullet"/>
      <w:lvlText w:val="•"/>
      <w:lvlJc w:val="left"/>
      <w:pPr>
        <w:tabs>
          <w:tab w:val="num" w:pos="1440"/>
        </w:tabs>
        <w:ind w:left="1440" w:hanging="360"/>
      </w:pPr>
      <w:rPr>
        <w:rFonts w:ascii="Arial" w:hAnsi="Arial" w:hint="default"/>
      </w:rPr>
    </w:lvl>
    <w:lvl w:ilvl="2" w:tplc="99B6706C" w:tentative="1">
      <w:start w:val="1"/>
      <w:numFmt w:val="bullet"/>
      <w:lvlText w:val="•"/>
      <w:lvlJc w:val="left"/>
      <w:pPr>
        <w:tabs>
          <w:tab w:val="num" w:pos="2160"/>
        </w:tabs>
        <w:ind w:left="2160" w:hanging="360"/>
      </w:pPr>
      <w:rPr>
        <w:rFonts w:ascii="Arial" w:hAnsi="Arial" w:hint="default"/>
      </w:rPr>
    </w:lvl>
    <w:lvl w:ilvl="3" w:tplc="64E4F5B2" w:tentative="1">
      <w:start w:val="1"/>
      <w:numFmt w:val="bullet"/>
      <w:lvlText w:val="•"/>
      <w:lvlJc w:val="left"/>
      <w:pPr>
        <w:tabs>
          <w:tab w:val="num" w:pos="2880"/>
        </w:tabs>
        <w:ind w:left="2880" w:hanging="360"/>
      </w:pPr>
      <w:rPr>
        <w:rFonts w:ascii="Arial" w:hAnsi="Arial" w:hint="default"/>
      </w:rPr>
    </w:lvl>
    <w:lvl w:ilvl="4" w:tplc="2E3AAB7C" w:tentative="1">
      <w:start w:val="1"/>
      <w:numFmt w:val="bullet"/>
      <w:lvlText w:val="•"/>
      <w:lvlJc w:val="left"/>
      <w:pPr>
        <w:tabs>
          <w:tab w:val="num" w:pos="3600"/>
        </w:tabs>
        <w:ind w:left="3600" w:hanging="360"/>
      </w:pPr>
      <w:rPr>
        <w:rFonts w:ascii="Arial" w:hAnsi="Arial" w:hint="default"/>
      </w:rPr>
    </w:lvl>
    <w:lvl w:ilvl="5" w:tplc="468CEC80" w:tentative="1">
      <w:start w:val="1"/>
      <w:numFmt w:val="bullet"/>
      <w:lvlText w:val="•"/>
      <w:lvlJc w:val="left"/>
      <w:pPr>
        <w:tabs>
          <w:tab w:val="num" w:pos="4320"/>
        </w:tabs>
        <w:ind w:left="4320" w:hanging="360"/>
      </w:pPr>
      <w:rPr>
        <w:rFonts w:ascii="Arial" w:hAnsi="Arial" w:hint="default"/>
      </w:rPr>
    </w:lvl>
    <w:lvl w:ilvl="6" w:tplc="9EF007B0" w:tentative="1">
      <w:start w:val="1"/>
      <w:numFmt w:val="bullet"/>
      <w:lvlText w:val="•"/>
      <w:lvlJc w:val="left"/>
      <w:pPr>
        <w:tabs>
          <w:tab w:val="num" w:pos="5040"/>
        </w:tabs>
        <w:ind w:left="5040" w:hanging="360"/>
      </w:pPr>
      <w:rPr>
        <w:rFonts w:ascii="Arial" w:hAnsi="Arial" w:hint="default"/>
      </w:rPr>
    </w:lvl>
    <w:lvl w:ilvl="7" w:tplc="5E58BC5C" w:tentative="1">
      <w:start w:val="1"/>
      <w:numFmt w:val="bullet"/>
      <w:lvlText w:val="•"/>
      <w:lvlJc w:val="left"/>
      <w:pPr>
        <w:tabs>
          <w:tab w:val="num" w:pos="5760"/>
        </w:tabs>
        <w:ind w:left="5760" w:hanging="360"/>
      </w:pPr>
      <w:rPr>
        <w:rFonts w:ascii="Arial" w:hAnsi="Arial" w:hint="default"/>
      </w:rPr>
    </w:lvl>
    <w:lvl w:ilvl="8" w:tplc="ACAA6946" w:tentative="1">
      <w:start w:val="1"/>
      <w:numFmt w:val="bullet"/>
      <w:lvlText w:val="•"/>
      <w:lvlJc w:val="left"/>
      <w:pPr>
        <w:tabs>
          <w:tab w:val="num" w:pos="6480"/>
        </w:tabs>
        <w:ind w:left="6480" w:hanging="360"/>
      </w:pPr>
      <w:rPr>
        <w:rFonts w:ascii="Arial" w:hAnsi="Arial" w:hint="default"/>
      </w:r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F62AC8"/>
    <w:multiLevelType w:val="hybridMultilevel"/>
    <w:tmpl w:val="FF98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9F6290"/>
    <w:multiLevelType w:val="hybridMultilevel"/>
    <w:tmpl w:val="11DE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1D6AC3"/>
    <w:multiLevelType w:val="hybridMultilevel"/>
    <w:tmpl w:val="F3CA47FA"/>
    <w:lvl w:ilvl="0" w:tplc="6A2EBF84">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ED7441"/>
    <w:multiLevelType w:val="hybridMultilevel"/>
    <w:tmpl w:val="4610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0"/>
  </w:num>
  <w:num w:numId="6">
    <w:abstractNumId w:val="6"/>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1D7C"/>
    <w:rsid w:val="000150D6"/>
    <w:rsid w:val="000167F4"/>
    <w:rsid w:val="00035174"/>
    <w:rsid w:val="00047EF5"/>
    <w:rsid w:val="00071FC1"/>
    <w:rsid w:val="00075C15"/>
    <w:rsid w:val="00090796"/>
    <w:rsid w:val="000C5394"/>
    <w:rsid w:val="000F069F"/>
    <w:rsid w:val="00102200"/>
    <w:rsid w:val="00113448"/>
    <w:rsid w:val="001337B5"/>
    <w:rsid w:val="0014145B"/>
    <w:rsid w:val="0016374F"/>
    <w:rsid w:val="001862BF"/>
    <w:rsid w:val="00186385"/>
    <w:rsid w:val="001C483C"/>
    <w:rsid w:val="001D1651"/>
    <w:rsid w:val="001D2B1D"/>
    <w:rsid w:val="001E438B"/>
    <w:rsid w:val="002036E5"/>
    <w:rsid w:val="00204750"/>
    <w:rsid w:val="00205D72"/>
    <w:rsid w:val="002179B1"/>
    <w:rsid w:val="00226C42"/>
    <w:rsid w:val="00234235"/>
    <w:rsid w:val="00265D47"/>
    <w:rsid w:val="0029589B"/>
    <w:rsid w:val="00296738"/>
    <w:rsid w:val="002A005D"/>
    <w:rsid w:val="002A254B"/>
    <w:rsid w:val="002C3C4F"/>
    <w:rsid w:val="002E10D1"/>
    <w:rsid w:val="002F2FD7"/>
    <w:rsid w:val="002F328C"/>
    <w:rsid w:val="002F6C3B"/>
    <w:rsid w:val="0030285D"/>
    <w:rsid w:val="003106E2"/>
    <w:rsid w:val="003405A4"/>
    <w:rsid w:val="00354EC0"/>
    <w:rsid w:val="003629B7"/>
    <w:rsid w:val="003739FB"/>
    <w:rsid w:val="0038209B"/>
    <w:rsid w:val="003A3419"/>
    <w:rsid w:val="003B7A50"/>
    <w:rsid w:val="003C1D6E"/>
    <w:rsid w:val="003C6568"/>
    <w:rsid w:val="003D7085"/>
    <w:rsid w:val="003E2447"/>
    <w:rsid w:val="003E6EA3"/>
    <w:rsid w:val="00403165"/>
    <w:rsid w:val="004602FE"/>
    <w:rsid w:val="00467954"/>
    <w:rsid w:val="00476C1F"/>
    <w:rsid w:val="00480072"/>
    <w:rsid w:val="0049119A"/>
    <w:rsid w:val="004943E0"/>
    <w:rsid w:val="004A5C1A"/>
    <w:rsid w:val="004D5AFE"/>
    <w:rsid w:val="004F62CE"/>
    <w:rsid w:val="00517F37"/>
    <w:rsid w:val="00522C18"/>
    <w:rsid w:val="00533758"/>
    <w:rsid w:val="00560B4E"/>
    <w:rsid w:val="005824BD"/>
    <w:rsid w:val="005A3B8C"/>
    <w:rsid w:val="005B22D4"/>
    <w:rsid w:val="005C13E5"/>
    <w:rsid w:val="005C60F1"/>
    <w:rsid w:val="005D274E"/>
    <w:rsid w:val="005D61DB"/>
    <w:rsid w:val="005E772D"/>
    <w:rsid w:val="005F0ED4"/>
    <w:rsid w:val="00603498"/>
    <w:rsid w:val="00621E30"/>
    <w:rsid w:val="00640565"/>
    <w:rsid w:val="006417FC"/>
    <w:rsid w:val="00652506"/>
    <w:rsid w:val="006908BE"/>
    <w:rsid w:val="006A7834"/>
    <w:rsid w:val="006B1006"/>
    <w:rsid w:val="006B2726"/>
    <w:rsid w:val="006B348E"/>
    <w:rsid w:val="006E6629"/>
    <w:rsid w:val="006F68BE"/>
    <w:rsid w:val="00707AFB"/>
    <w:rsid w:val="00762C40"/>
    <w:rsid w:val="00786793"/>
    <w:rsid w:val="00790D2C"/>
    <w:rsid w:val="007935D5"/>
    <w:rsid w:val="007B0390"/>
    <w:rsid w:val="007C34D5"/>
    <w:rsid w:val="00814D90"/>
    <w:rsid w:val="00824F6E"/>
    <w:rsid w:val="00841BDF"/>
    <w:rsid w:val="00846E18"/>
    <w:rsid w:val="008549FF"/>
    <w:rsid w:val="008572E2"/>
    <w:rsid w:val="00881063"/>
    <w:rsid w:val="008900A8"/>
    <w:rsid w:val="008955AC"/>
    <w:rsid w:val="008A385B"/>
    <w:rsid w:val="00905ADF"/>
    <w:rsid w:val="00906CD2"/>
    <w:rsid w:val="009113FF"/>
    <w:rsid w:val="0092209E"/>
    <w:rsid w:val="009249D0"/>
    <w:rsid w:val="00936A53"/>
    <w:rsid w:val="009404FD"/>
    <w:rsid w:val="009451B1"/>
    <w:rsid w:val="00945B72"/>
    <w:rsid w:val="0096319B"/>
    <w:rsid w:val="009825FB"/>
    <w:rsid w:val="009A141A"/>
    <w:rsid w:val="009C2DE1"/>
    <w:rsid w:val="009D0F5A"/>
    <w:rsid w:val="009E7848"/>
    <w:rsid w:val="009F5543"/>
    <w:rsid w:val="00A0204D"/>
    <w:rsid w:val="00A04EF3"/>
    <w:rsid w:val="00A61AC0"/>
    <w:rsid w:val="00A77AC0"/>
    <w:rsid w:val="00A90D14"/>
    <w:rsid w:val="00A918E4"/>
    <w:rsid w:val="00A965A5"/>
    <w:rsid w:val="00AB3A79"/>
    <w:rsid w:val="00AF399C"/>
    <w:rsid w:val="00AF4347"/>
    <w:rsid w:val="00AF5FE7"/>
    <w:rsid w:val="00B850B7"/>
    <w:rsid w:val="00BC1988"/>
    <w:rsid w:val="00BC2EA1"/>
    <w:rsid w:val="00BD378C"/>
    <w:rsid w:val="00C13BA6"/>
    <w:rsid w:val="00C2083E"/>
    <w:rsid w:val="00C54E92"/>
    <w:rsid w:val="00CB1A12"/>
    <w:rsid w:val="00CB2FA6"/>
    <w:rsid w:val="00CB3A85"/>
    <w:rsid w:val="00CE4D05"/>
    <w:rsid w:val="00CE53AB"/>
    <w:rsid w:val="00D02EF1"/>
    <w:rsid w:val="00D150CE"/>
    <w:rsid w:val="00D176EB"/>
    <w:rsid w:val="00D62F6F"/>
    <w:rsid w:val="00D67D80"/>
    <w:rsid w:val="00D83E47"/>
    <w:rsid w:val="00D940D1"/>
    <w:rsid w:val="00D9648C"/>
    <w:rsid w:val="00DC1C23"/>
    <w:rsid w:val="00DC6A6D"/>
    <w:rsid w:val="00DF5AF7"/>
    <w:rsid w:val="00EC698B"/>
    <w:rsid w:val="00ED4FEF"/>
    <w:rsid w:val="00ED782E"/>
    <w:rsid w:val="00F10B17"/>
    <w:rsid w:val="00F147A8"/>
    <w:rsid w:val="00F61480"/>
    <w:rsid w:val="00F83116"/>
    <w:rsid w:val="00F8720D"/>
    <w:rsid w:val="00FA5092"/>
    <w:rsid w:val="00FB7547"/>
    <w:rsid w:val="00FD2516"/>
    <w:rsid w:val="00FD71D3"/>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4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character" w:customStyle="1" w:styleId="FootnoteTextChar">
    <w:name w:val="Footnote Text Char"/>
    <w:link w:val="FootnoteText"/>
    <w:uiPriority w:val="99"/>
    <w:rsid w:val="005C13E5"/>
    <w:rPr>
      <w:rFonts w:ascii="Courier New" w:hAnsi="Courier New"/>
      <w:snapToGrid w:val="0"/>
      <w:sz w:val="24"/>
    </w:rPr>
  </w:style>
  <w:style w:type="paragraph" w:styleId="ListParagraph">
    <w:name w:val="List Paragraph"/>
    <w:basedOn w:val="Normal"/>
    <w:uiPriority w:val="34"/>
    <w:qFormat/>
    <w:rsid w:val="002A005D"/>
    <w:pPr>
      <w:widowControl/>
      <w:ind w:left="720"/>
      <w:contextualSpacing/>
    </w:pPr>
    <w:rPr>
      <w:rFonts w:ascii="Times New Roman" w:hAnsi="Times New Roman"/>
      <w:snapToGrid/>
      <w:sz w:val="24"/>
      <w:szCs w:val="24"/>
    </w:rPr>
  </w:style>
  <w:style w:type="paragraph" w:customStyle="1" w:styleId="Default">
    <w:name w:val="Default"/>
    <w:rsid w:val="002A005D"/>
    <w:pPr>
      <w:autoSpaceDE w:val="0"/>
      <w:autoSpaceDN w:val="0"/>
      <w:adjustRightInd w:val="0"/>
    </w:pPr>
    <w:rPr>
      <w:rFonts w:ascii="Arial" w:hAnsi="Arial" w:cs="Arial"/>
      <w:color w:val="000000"/>
      <w:sz w:val="24"/>
      <w:szCs w:val="24"/>
    </w:rPr>
  </w:style>
  <w:style w:type="character" w:styleId="Strong">
    <w:name w:val="Strong"/>
    <w:uiPriority w:val="22"/>
    <w:qFormat/>
    <w:rsid w:val="001E438B"/>
    <w:rPr>
      <w:b/>
      <w:bCs/>
    </w:rPr>
  </w:style>
  <w:style w:type="paragraph" w:styleId="Header">
    <w:name w:val="header"/>
    <w:basedOn w:val="Normal"/>
    <w:link w:val="HeaderChar"/>
    <w:rsid w:val="009A141A"/>
    <w:pPr>
      <w:tabs>
        <w:tab w:val="center" w:pos="4680"/>
        <w:tab w:val="right" w:pos="9360"/>
      </w:tabs>
    </w:pPr>
  </w:style>
  <w:style w:type="character" w:customStyle="1" w:styleId="HeaderChar">
    <w:name w:val="Header Char"/>
    <w:link w:val="Header"/>
    <w:rsid w:val="009A141A"/>
    <w:rPr>
      <w:rFonts w:ascii="Courier New" w:hAnsi="Courier New"/>
      <w:snapToGrid w:val="0"/>
    </w:rPr>
  </w:style>
  <w:style w:type="paragraph" w:styleId="Footer">
    <w:name w:val="footer"/>
    <w:basedOn w:val="Normal"/>
    <w:link w:val="FooterChar"/>
    <w:rsid w:val="009A141A"/>
    <w:pPr>
      <w:tabs>
        <w:tab w:val="center" w:pos="4680"/>
        <w:tab w:val="right" w:pos="9360"/>
      </w:tabs>
    </w:pPr>
  </w:style>
  <w:style w:type="character" w:customStyle="1" w:styleId="FooterChar">
    <w:name w:val="Footer Char"/>
    <w:link w:val="Footer"/>
    <w:rsid w:val="009A141A"/>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character" w:customStyle="1" w:styleId="FootnoteTextChar">
    <w:name w:val="Footnote Text Char"/>
    <w:link w:val="FootnoteText"/>
    <w:uiPriority w:val="99"/>
    <w:rsid w:val="005C13E5"/>
    <w:rPr>
      <w:rFonts w:ascii="Courier New" w:hAnsi="Courier New"/>
      <w:snapToGrid w:val="0"/>
      <w:sz w:val="24"/>
    </w:rPr>
  </w:style>
  <w:style w:type="paragraph" w:styleId="ListParagraph">
    <w:name w:val="List Paragraph"/>
    <w:basedOn w:val="Normal"/>
    <w:uiPriority w:val="34"/>
    <w:qFormat/>
    <w:rsid w:val="002A005D"/>
    <w:pPr>
      <w:widowControl/>
      <w:ind w:left="720"/>
      <w:contextualSpacing/>
    </w:pPr>
    <w:rPr>
      <w:rFonts w:ascii="Times New Roman" w:hAnsi="Times New Roman"/>
      <w:snapToGrid/>
      <w:sz w:val="24"/>
      <w:szCs w:val="24"/>
    </w:rPr>
  </w:style>
  <w:style w:type="paragraph" w:customStyle="1" w:styleId="Default">
    <w:name w:val="Default"/>
    <w:rsid w:val="002A005D"/>
    <w:pPr>
      <w:autoSpaceDE w:val="0"/>
      <w:autoSpaceDN w:val="0"/>
      <w:adjustRightInd w:val="0"/>
    </w:pPr>
    <w:rPr>
      <w:rFonts w:ascii="Arial" w:hAnsi="Arial" w:cs="Arial"/>
      <w:color w:val="000000"/>
      <w:sz w:val="24"/>
      <w:szCs w:val="24"/>
    </w:rPr>
  </w:style>
  <w:style w:type="character" w:styleId="Strong">
    <w:name w:val="Strong"/>
    <w:uiPriority w:val="22"/>
    <w:qFormat/>
    <w:rsid w:val="001E438B"/>
    <w:rPr>
      <w:b/>
      <w:bCs/>
    </w:rPr>
  </w:style>
  <w:style w:type="paragraph" w:styleId="Header">
    <w:name w:val="header"/>
    <w:basedOn w:val="Normal"/>
    <w:link w:val="HeaderChar"/>
    <w:rsid w:val="009A141A"/>
    <w:pPr>
      <w:tabs>
        <w:tab w:val="center" w:pos="4680"/>
        <w:tab w:val="right" w:pos="9360"/>
      </w:tabs>
    </w:pPr>
  </w:style>
  <w:style w:type="character" w:customStyle="1" w:styleId="HeaderChar">
    <w:name w:val="Header Char"/>
    <w:link w:val="Header"/>
    <w:rsid w:val="009A141A"/>
    <w:rPr>
      <w:rFonts w:ascii="Courier New" w:hAnsi="Courier New"/>
      <w:snapToGrid w:val="0"/>
    </w:rPr>
  </w:style>
  <w:style w:type="paragraph" w:styleId="Footer">
    <w:name w:val="footer"/>
    <w:basedOn w:val="Normal"/>
    <w:link w:val="FooterChar"/>
    <w:rsid w:val="009A141A"/>
    <w:pPr>
      <w:tabs>
        <w:tab w:val="center" w:pos="4680"/>
        <w:tab w:val="right" w:pos="9360"/>
      </w:tabs>
    </w:pPr>
  </w:style>
  <w:style w:type="character" w:customStyle="1" w:styleId="FooterChar">
    <w:name w:val="Footer Char"/>
    <w:link w:val="Footer"/>
    <w:rsid w:val="009A141A"/>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7631">
      <w:bodyDiv w:val="1"/>
      <w:marLeft w:val="0"/>
      <w:marRight w:val="0"/>
      <w:marTop w:val="0"/>
      <w:marBottom w:val="0"/>
      <w:divBdr>
        <w:top w:val="none" w:sz="0" w:space="0" w:color="auto"/>
        <w:left w:val="none" w:sz="0" w:space="0" w:color="auto"/>
        <w:bottom w:val="none" w:sz="0" w:space="0" w:color="auto"/>
        <w:right w:val="none" w:sz="0" w:space="0" w:color="auto"/>
      </w:divBdr>
      <w:divsChild>
        <w:div w:id="1139881017">
          <w:marLeft w:val="547"/>
          <w:marRight w:val="0"/>
          <w:marTop w:val="130"/>
          <w:marBottom w:val="0"/>
          <w:divBdr>
            <w:top w:val="none" w:sz="0" w:space="0" w:color="auto"/>
            <w:left w:val="none" w:sz="0" w:space="0" w:color="auto"/>
            <w:bottom w:val="none" w:sz="0" w:space="0" w:color="auto"/>
            <w:right w:val="none" w:sz="0" w:space="0" w:color="auto"/>
          </w:divBdr>
        </w:div>
        <w:div w:id="1300572424">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9C99-432C-4EC4-BDD3-66A45BD12345}">
  <ds:schemaRefs>
    <ds:schemaRef ds:uri="http://schemas.microsoft.com/office/2006/metadata/longProperties"/>
  </ds:schemaRefs>
</ds:datastoreItem>
</file>

<file path=customXml/itemProps2.xml><?xml version="1.0" encoding="utf-8"?>
<ds:datastoreItem xmlns:ds="http://schemas.openxmlformats.org/officeDocument/2006/customXml" ds:itemID="{3017060D-2F4B-4B34-AF08-9F305DB0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2016-07-25T16:04:00Z</dcterms:created>
  <dcterms:modified xsi:type="dcterms:W3CDTF">2016-07-26T15:29:00Z</dcterms:modified>
</cp:coreProperties>
</file>