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58" w:rsidRPr="008A6318" w:rsidRDefault="00801758" w:rsidP="009F739F">
      <w:pPr>
        <w:widowControl/>
        <w:rPr>
          <w:rFonts w:ascii="Times New Roman" w:hAnsi="Times New Roman"/>
        </w:rPr>
      </w:pPr>
      <w:r w:rsidRPr="009E435D">
        <w:rPr>
          <w:rFonts w:ascii="Times New Roman" w:hAnsi="Times New Roman"/>
        </w:rPr>
        <w:t xml:space="preserve">SUPPORTING STATEMENT FOR PAPERWORK REDUCTION ACT </w:t>
      </w:r>
      <w:r w:rsidR="00FA2F9E" w:rsidRPr="009E435D">
        <w:rPr>
          <w:rFonts w:ascii="Times New Roman" w:hAnsi="Times New Roman"/>
        </w:rPr>
        <w:t xml:space="preserve">OF </w:t>
      </w:r>
      <w:r w:rsidRPr="009E435D">
        <w:rPr>
          <w:rFonts w:ascii="Times New Roman" w:hAnsi="Times New Roman"/>
        </w:rPr>
        <w:t>1995 SUBMISSIONS</w:t>
      </w:r>
    </w:p>
    <w:p w:rsidR="00FA2F9E" w:rsidRPr="00890F3F" w:rsidRDefault="00FA2F9E" w:rsidP="00621BC5">
      <w:pPr>
        <w:widowControl/>
        <w:ind w:left="720"/>
        <w:rPr>
          <w:rFonts w:ascii="Times New Roman" w:hAnsi="Times New Roman"/>
        </w:rPr>
      </w:pPr>
    </w:p>
    <w:p w:rsidR="00801758" w:rsidRPr="00890F3F" w:rsidRDefault="00801758" w:rsidP="00621BC5">
      <w:pPr>
        <w:pStyle w:val="Heading1"/>
        <w:keepNext w:val="0"/>
        <w:widowControl/>
        <w:numPr>
          <w:ilvl w:val="0"/>
          <w:numId w:val="6"/>
        </w:numPr>
        <w:ind w:hanging="720"/>
      </w:pPr>
      <w:bookmarkStart w:id="0" w:name="OLE_LINK1"/>
      <w:bookmarkStart w:id="1" w:name="OLE_LINK2"/>
      <w:r w:rsidRPr="00890F3F">
        <w:t>Justification</w:t>
      </w:r>
    </w:p>
    <w:p w:rsidR="00801758" w:rsidRPr="00890F3F" w:rsidRDefault="00801758" w:rsidP="00621BC5">
      <w:pPr>
        <w:widowControl/>
        <w:ind w:left="720"/>
        <w:rPr>
          <w:rFonts w:ascii="Times New Roman" w:hAnsi="Times New Roman"/>
        </w:rPr>
      </w:pPr>
    </w:p>
    <w:p w:rsidR="00801758" w:rsidRPr="00890F3F" w:rsidRDefault="00801758" w:rsidP="00621BC5">
      <w:pPr>
        <w:pStyle w:val="Quick1"/>
        <w:widowControl/>
        <w:numPr>
          <w:ilvl w:val="0"/>
          <w:numId w:val="1"/>
        </w:numPr>
        <w:tabs>
          <w:tab w:val="left" w:pos="-1440"/>
          <w:tab w:val="num" w:pos="720"/>
        </w:tabs>
        <w:rPr>
          <w:rFonts w:ascii="Times New Roman" w:hAnsi="Times New Roman"/>
          <w:i/>
          <w:iCs/>
        </w:rPr>
      </w:pPr>
      <w:r w:rsidRPr="00890F3F">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01758" w:rsidRPr="00890F3F" w:rsidRDefault="00801758" w:rsidP="00ED54E9">
      <w:pPr>
        <w:pStyle w:val="Quick1"/>
        <w:widowControl/>
        <w:numPr>
          <w:ilvl w:val="0"/>
          <w:numId w:val="0"/>
        </w:numPr>
        <w:tabs>
          <w:tab w:val="left" w:pos="-1440"/>
        </w:tabs>
        <w:ind w:left="720"/>
        <w:rPr>
          <w:rFonts w:ascii="Times New Roman" w:hAnsi="Times New Roman"/>
          <w:iCs/>
        </w:rPr>
      </w:pPr>
    </w:p>
    <w:p w:rsidR="008C7DEC" w:rsidRPr="00890F3F" w:rsidRDefault="005F4151" w:rsidP="00ED54E9">
      <w:pPr>
        <w:widowControl/>
        <w:ind w:left="720"/>
        <w:rPr>
          <w:rFonts w:ascii="Times New Roman" w:hAnsi="Times New Roman"/>
        </w:rPr>
      </w:pPr>
      <w:r w:rsidRPr="00890F3F">
        <w:rPr>
          <w:rFonts w:ascii="Times New Roman" w:hAnsi="Times New Roman"/>
        </w:rPr>
        <w:t xml:space="preserve">The Department of Labor (the Department) has the authority, pursuant to section </w:t>
      </w:r>
      <w:r w:rsidR="008C7DEC" w:rsidRPr="00890F3F">
        <w:rPr>
          <w:rFonts w:ascii="Times New Roman" w:hAnsi="Times New Roman"/>
        </w:rPr>
        <w:t xml:space="preserve">408(a) of the Employee Retirement Income Security Act of 1974 (ERISA) </w:t>
      </w:r>
      <w:r w:rsidR="00B603D9" w:rsidRPr="00890F3F">
        <w:rPr>
          <w:rFonts w:ascii="Times New Roman" w:hAnsi="Times New Roman"/>
        </w:rPr>
        <w:t>and section 4975(c)(2) of the Internal Revenue Code of 1986 (the Code), to grant an exemption from all or part of the restrictions imposed, respectively, by sections 406 and 407(a) of ERISA and from taxes imposed by sections 4975(a) and (b) of the Code by reason of section 4975(c)(</w:t>
      </w:r>
      <w:r w:rsidR="00ED54E9" w:rsidRPr="00890F3F">
        <w:rPr>
          <w:rFonts w:ascii="Times New Roman" w:hAnsi="Times New Roman"/>
        </w:rPr>
        <w:t>1)(A) through (F) of the Code.</w:t>
      </w:r>
    </w:p>
    <w:p w:rsidR="00945F2F" w:rsidRPr="00890F3F" w:rsidRDefault="00945F2F" w:rsidP="00ED54E9">
      <w:pPr>
        <w:widowControl/>
        <w:ind w:left="720"/>
        <w:rPr>
          <w:rFonts w:ascii="Times New Roman" w:hAnsi="Times New Roman"/>
        </w:rPr>
      </w:pPr>
    </w:p>
    <w:p w:rsidR="006E4AC7" w:rsidRPr="00890F3F" w:rsidRDefault="00037DEF" w:rsidP="00ED54E9">
      <w:pPr>
        <w:widowControl/>
        <w:ind w:left="720"/>
        <w:rPr>
          <w:rFonts w:ascii="Times New Roman" w:hAnsi="Times New Roman"/>
        </w:rPr>
      </w:pPr>
      <w:r w:rsidRPr="00890F3F">
        <w:rPr>
          <w:rFonts w:ascii="Times New Roman" w:hAnsi="Times New Roman"/>
        </w:rPr>
        <w:t>On March 13, 1984, the De</w:t>
      </w:r>
      <w:r w:rsidR="0002321B" w:rsidRPr="00890F3F">
        <w:rPr>
          <w:rFonts w:ascii="Times New Roman" w:hAnsi="Times New Roman"/>
        </w:rPr>
        <w:t>partment granted PTE 84-14</w:t>
      </w:r>
      <w:r w:rsidR="00C773DB" w:rsidRPr="00890F3F">
        <w:rPr>
          <w:rFonts w:ascii="Times New Roman" w:hAnsi="Times New Roman"/>
        </w:rPr>
        <w:t xml:space="preserve"> (49 FR 9494)</w:t>
      </w:r>
      <w:r w:rsidRPr="00890F3F">
        <w:rPr>
          <w:rFonts w:ascii="Times New Roman" w:hAnsi="Times New Roman"/>
        </w:rPr>
        <w:t xml:space="preserve">, </w:t>
      </w:r>
      <w:r w:rsidRPr="00082D4E">
        <w:rPr>
          <w:rFonts w:ascii="Times New Roman" w:hAnsi="Times New Roman"/>
        </w:rPr>
        <w:t xml:space="preserve">a class exemption that permits various parties </w:t>
      </w:r>
      <w:r w:rsidR="00DC43B9" w:rsidRPr="00082D4E">
        <w:rPr>
          <w:rFonts w:ascii="Times New Roman" w:hAnsi="Times New Roman"/>
        </w:rPr>
        <w:t xml:space="preserve">in interest </w:t>
      </w:r>
      <w:r w:rsidR="00117951" w:rsidRPr="00082D4E">
        <w:rPr>
          <w:rFonts w:ascii="Times New Roman" w:hAnsi="Times New Roman"/>
        </w:rPr>
        <w:t>(</w:t>
      </w:r>
      <w:r w:rsidR="00DC43B9" w:rsidRPr="00082D4E">
        <w:rPr>
          <w:rFonts w:ascii="Times New Roman" w:hAnsi="Times New Roman"/>
        </w:rPr>
        <w:t>as defined in ERISA section ERISA section 3(14)</w:t>
      </w:r>
      <w:r w:rsidR="00117951" w:rsidRPr="00082D4E">
        <w:rPr>
          <w:rFonts w:ascii="Times New Roman" w:hAnsi="Times New Roman"/>
        </w:rPr>
        <w:t>)</w:t>
      </w:r>
      <w:r w:rsidR="00DC43B9" w:rsidRPr="00082D4E">
        <w:rPr>
          <w:rFonts w:ascii="Times New Roman" w:hAnsi="Times New Roman"/>
        </w:rPr>
        <w:t xml:space="preserve"> </w:t>
      </w:r>
      <w:r w:rsidRPr="00082D4E">
        <w:rPr>
          <w:rFonts w:ascii="Times New Roman" w:hAnsi="Times New Roman"/>
        </w:rPr>
        <w:t>to employee benefit plans to</w:t>
      </w:r>
      <w:r w:rsidRPr="00890F3F">
        <w:rPr>
          <w:rFonts w:ascii="Times New Roman" w:hAnsi="Times New Roman"/>
        </w:rPr>
        <w:t xml:space="preserve"> engage in transactions involving plan assets if, among other conditions, the assets are managed by a “qualified professional asset manager” (QPAM).  The Department amended the QPAM exemption</w:t>
      </w:r>
      <w:r w:rsidR="00C77421" w:rsidRPr="00890F3F">
        <w:rPr>
          <w:rFonts w:ascii="Times New Roman" w:hAnsi="Times New Roman"/>
        </w:rPr>
        <w:t xml:space="preserve"> in 2005</w:t>
      </w:r>
      <w:r w:rsidR="002D56E5" w:rsidRPr="00890F3F">
        <w:rPr>
          <w:rFonts w:ascii="Times New Roman" w:hAnsi="Times New Roman"/>
        </w:rPr>
        <w:t>,</w:t>
      </w:r>
      <w:r w:rsidRPr="00890F3F">
        <w:rPr>
          <w:rStyle w:val="FootnoteReference"/>
          <w:sz w:val="24"/>
        </w:rPr>
        <w:footnoteReference w:id="1"/>
      </w:r>
      <w:r w:rsidR="00BC1DF2" w:rsidRPr="009E435D">
        <w:rPr>
          <w:rFonts w:ascii="Times New Roman" w:hAnsi="Times New Roman"/>
        </w:rPr>
        <w:t xml:space="preserve"> </w:t>
      </w:r>
      <w:r w:rsidR="002D56E5" w:rsidRPr="009E435D">
        <w:rPr>
          <w:rFonts w:ascii="Times New Roman" w:hAnsi="Times New Roman"/>
        </w:rPr>
        <w:t xml:space="preserve">but still did not </w:t>
      </w:r>
      <w:r w:rsidR="00BC1DF2" w:rsidRPr="008A6318">
        <w:rPr>
          <w:rFonts w:ascii="Times New Roman" w:hAnsi="Times New Roman"/>
        </w:rPr>
        <w:t xml:space="preserve">provide relief for transactions involving the assets of plans managed by </w:t>
      </w:r>
      <w:r w:rsidR="00C773DB" w:rsidRPr="00890F3F">
        <w:rPr>
          <w:rFonts w:ascii="Times New Roman" w:hAnsi="Times New Roman"/>
        </w:rPr>
        <w:t xml:space="preserve">an </w:t>
      </w:r>
      <w:r w:rsidR="00BC1DF2" w:rsidRPr="00890F3F">
        <w:rPr>
          <w:rFonts w:ascii="Times New Roman" w:hAnsi="Times New Roman"/>
        </w:rPr>
        <w:t>in-house ass</w:t>
      </w:r>
      <w:r w:rsidR="00772F2D" w:rsidRPr="00890F3F">
        <w:rPr>
          <w:rFonts w:ascii="Times New Roman" w:hAnsi="Times New Roman"/>
        </w:rPr>
        <w:t>et manager</w:t>
      </w:r>
      <w:r w:rsidR="00BC1DF2" w:rsidRPr="00890F3F">
        <w:rPr>
          <w:rFonts w:ascii="Times New Roman" w:hAnsi="Times New Roman"/>
        </w:rPr>
        <w:t>.</w:t>
      </w:r>
    </w:p>
    <w:p w:rsidR="006E4AC7" w:rsidRPr="00890F3F" w:rsidRDefault="006E4AC7" w:rsidP="00ED54E9">
      <w:pPr>
        <w:widowControl/>
        <w:ind w:left="720"/>
        <w:rPr>
          <w:rFonts w:ascii="Times New Roman" w:hAnsi="Times New Roman"/>
        </w:rPr>
      </w:pPr>
    </w:p>
    <w:p w:rsidR="00037DEF" w:rsidRPr="00890F3F" w:rsidRDefault="0002321B" w:rsidP="00ED54E9">
      <w:pPr>
        <w:widowControl/>
        <w:ind w:left="720"/>
        <w:rPr>
          <w:rFonts w:ascii="Times New Roman" w:hAnsi="Times New Roman"/>
        </w:rPr>
      </w:pPr>
      <w:r w:rsidRPr="00890F3F">
        <w:rPr>
          <w:rFonts w:ascii="Times New Roman" w:hAnsi="Times New Roman"/>
        </w:rPr>
        <w:t>The Committee on Investment of Employee Benefit Assets (CIEBA)</w:t>
      </w:r>
      <w:r w:rsidR="00772F2D" w:rsidRPr="00890F3F">
        <w:rPr>
          <w:rStyle w:val="FootnoteReference"/>
          <w:sz w:val="24"/>
        </w:rPr>
        <w:footnoteReference w:id="2"/>
      </w:r>
      <w:r w:rsidRPr="009E435D">
        <w:rPr>
          <w:rFonts w:ascii="Times New Roman" w:hAnsi="Times New Roman"/>
        </w:rPr>
        <w:t xml:space="preserve"> subsequently requested such relief.  </w:t>
      </w:r>
      <w:r w:rsidR="006E4AC7" w:rsidRPr="008A6318">
        <w:rPr>
          <w:rFonts w:ascii="Times New Roman" w:hAnsi="Times New Roman"/>
        </w:rPr>
        <w:t xml:space="preserve">In CIEBA’s original exemption application, CIEBA stated that many large </w:t>
      </w:r>
      <w:r w:rsidR="006E4AC7" w:rsidRPr="00890F3F">
        <w:rPr>
          <w:rFonts w:ascii="Times New Roman" w:hAnsi="Times New Roman"/>
        </w:rPr>
        <w:t xml:space="preserve">companies manage some or all of their plan assets in-house.  These large corporations determined that they could reduce costs and maintain high quality management by developing an in-house asset management capability rather than relying exclusively on outside managers or consultants.  CIEBA represented that, unless the Department provided broad </w:t>
      </w:r>
      <w:proofErr w:type="spellStart"/>
      <w:r w:rsidR="006E4AC7" w:rsidRPr="00890F3F">
        <w:rPr>
          <w:rFonts w:ascii="Times New Roman" w:hAnsi="Times New Roman"/>
        </w:rPr>
        <w:t>exemptive</w:t>
      </w:r>
      <w:proofErr w:type="spellEnd"/>
      <w:r w:rsidR="006E4AC7" w:rsidRPr="00890F3F">
        <w:rPr>
          <w:rFonts w:ascii="Times New Roman" w:hAnsi="Times New Roman"/>
        </w:rPr>
        <w:t xml:space="preserve"> relief for in-house asset managers, in-house plans would be disadvantaged because of the restrictions on the types of transactions an in-house manager could enga</w:t>
      </w:r>
      <w:r w:rsidR="00434294" w:rsidRPr="00890F3F">
        <w:rPr>
          <w:rFonts w:ascii="Times New Roman" w:hAnsi="Times New Roman"/>
        </w:rPr>
        <w:t>ge in on behalf of such a plan.</w:t>
      </w:r>
    </w:p>
    <w:p w:rsidR="00BC1DF2" w:rsidRPr="00890F3F" w:rsidRDefault="00BC1DF2" w:rsidP="00ED54E9">
      <w:pPr>
        <w:widowControl/>
        <w:ind w:left="720"/>
        <w:rPr>
          <w:rFonts w:ascii="Times New Roman" w:hAnsi="Times New Roman"/>
        </w:rPr>
      </w:pPr>
    </w:p>
    <w:p w:rsidR="00BC1DF2" w:rsidRPr="00890F3F" w:rsidRDefault="0002321B" w:rsidP="00ED54E9">
      <w:pPr>
        <w:pStyle w:val="Quick1"/>
        <w:widowControl/>
        <w:numPr>
          <w:ilvl w:val="0"/>
          <w:numId w:val="0"/>
        </w:numPr>
        <w:tabs>
          <w:tab w:val="left" w:pos="-1440"/>
        </w:tabs>
        <w:ind w:left="720"/>
        <w:rPr>
          <w:rFonts w:ascii="Times New Roman" w:hAnsi="Times New Roman"/>
          <w:iCs/>
        </w:rPr>
      </w:pPr>
      <w:r w:rsidRPr="00890F3F">
        <w:rPr>
          <w:rFonts w:ascii="Times New Roman" w:hAnsi="Times New Roman"/>
          <w:iCs/>
        </w:rPr>
        <w:lastRenderedPageBreak/>
        <w:t xml:space="preserve">On April 10, 1996, the Department granted </w:t>
      </w:r>
      <w:r w:rsidR="00C773DB" w:rsidRPr="00890F3F">
        <w:rPr>
          <w:rFonts w:ascii="Times New Roman" w:hAnsi="Times New Roman"/>
          <w:iCs/>
        </w:rPr>
        <w:t xml:space="preserve">PTE </w:t>
      </w:r>
      <w:r w:rsidR="00BC1DF2" w:rsidRPr="00890F3F">
        <w:rPr>
          <w:rFonts w:ascii="Times New Roman" w:hAnsi="Times New Roman"/>
          <w:iCs/>
        </w:rPr>
        <w:t>96-23 (61 FR 15975</w:t>
      </w:r>
      <w:r w:rsidR="00C773DB" w:rsidRPr="00890F3F">
        <w:rPr>
          <w:rFonts w:ascii="Times New Roman" w:hAnsi="Times New Roman"/>
          <w:iCs/>
        </w:rPr>
        <w:t xml:space="preserve">), </w:t>
      </w:r>
      <w:r w:rsidR="003F0B22" w:rsidRPr="00890F3F">
        <w:rPr>
          <w:rFonts w:ascii="Times New Roman" w:hAnsi="Times New Roman"/>
          <w:iCs/>
        </w:rPr>
        <w:t>Class Exemption for Plan Asset Transactions Determi</w:t>
      </w:r>
      <w:r w:rsidR="008930D5" w:rsidRPr="00890F3F">
        <w:rPr>
          <w:rFonts w:ascii="Times New Roman" w:hAnsi="Times New Roman"/>
          <w:iCs/>
        </w:rPr>
        <w:t xml:space="preserve">ned by In-House Asset Managers.  The class exemption </w:t>
      </w:r>
      <w:r w:rsidR="00BC1DF2" w:rsidRPr="00890F3F">
        <w:rPr>
          <w:rFonts w:ascii="Times New Roman" w:hAnsi="Times New Roman"/>
          <w:iCs/>
        </w:rPr>
        <w:t xml:space="preserve">permits various parties in interest to employee benefit plans to engage in transactions involving plan assets if, among other requirements, the assets are managed by an </w:t>
      </w:r>
      <w:r w:rsidR="00772F2D" w:rsidRPr="00890F3F">
        <w:rPr>
          <w:rFonts w:ascii="Times New Roman" w:hAnsi="Times New Roman"/>
          <w:iCs/>
        </w:rPr>
        <w:t>in-house asset manager (</w:t>
      </w:r>
      <w:r w:rsidR="00C773DB" w:rsidRPr="00890F3F">
        <w:rPr>
          <w:rFonts w:ascii="Times New Roman" w:hAnsi="Times New Roman"/>
          <w:iCs/>
        </w:rPr>
        <w:t>INHAM</w:t>
      </w:r>
      <w:r w:rsidR="00772F2D" w:rsidRPr="00890F3F">
        <w:rPr>
          <w:rFonts w:ascii="Times New Roman" w:hAnsi="Times New Roman"/>
          <w:iCs/>
        </w:rPr>
        <w:t>)</w:t>
      </w:r>
      <w:r w:rsidR="00BC1DF2" w:rsidRPr="00890F3F">
        <w:rPr>
          <w:rFonts w:ascii="Times New Roman" w:hAnsi="Times New Roman"/>
          <w:iCs/>
        </w:rPr>
        <w:t>.</w:t>
      </w:r>
      <w:r w:rsidR="0088524C" w:rsidRPr="00890F3F">
        <w:rPr>
          <w:rStyle w:val="FootnoteReference"/>
          <w:iCs/>
          <w:sz w:val="24"/>
        </w:rPr>
        <w:footnoteReference w:id="3"/>
      </w:r>
      <w:r w:rsidR="00C773DB" w:rsidRPr="00890F3F">
        <w:rPr>
          <w:rFonts w:ascii="Times New Roman" w:hAnsi="Times New Roman"/>
          <w:iCs/>
        </w:rPr>
        <w:t xml:space="preserve">  The amendment</w:t>
      </w:r>
      <w:r w:rsidR="00070B77" w:rsidRPr="00890F3F">
        <w:rPr>
          <w:rFonts w:ascii="Times New Roman" w:hAnsi="Times New Roman"/>
          <w:iCs/>
        </w:rPr>
        <w:t xml:space="preserve"> to PTE 96-23</w:t>
      </w:r>
      <w:r w:rsidR="003F0B22" w:rsidRPr="00890F3F">
        <w:rPr>
          <w:rFonts w:ascii="Times New Roman" w:hAnsi="Times New Roman"/>
          <w:iCs/>
        </w:rPr>
        <w:t>, among other things,</w:t>
      </w:r>
      <w:r w:rsidR="00C773DB" w:rsidRPr="00890F3F">
        <w:rPr>
          <w:rFonts w:ascii="Times New Roman" w:hAnsi="Times New Roman"/>
          <w:iCs/>
        </w:rPr>
        <w:t xml:space="preserve"> broadens the definition of INHAM to permit a greater number of entities to take advantage of the relief provided by the exemption, </w:t>
      </w:r>
      <w:r w:rsidR="006B5E6B" w:rsidRPr="00890F3F">
        <w:rPr>
          <w:rFonts w:ascii="Times New Roman" w:hAnsi="Times New Roman"/>
          <w:iCs/>
        </w:rPr>
        <w:t xml:space="preserve">proposes relief for entities that are parties in interest because they are “co-joint </w:t>
      </w:r>
      <w:proofErr w:type="spellStart"/>
      <w:r w:rsidR="006B5E6B" w:rsidRPr="00890F3F">
        <w:rPr>
          <w:rFonts w:ascii="Times New Roman" w:hAnsi="Times New Roman"/>
          <w:iCs/>
        </w:rPr>
        <w:t>venturers</w:t>
      </w:r>
      <w:proofErr w:type="spellEnd"/>
      <w:r w:rsidR="006B5E6B" w:rsidRPr="00890F3F">
        <w:rPr>
          <w:rFonts w:ascii="Times New Roman" w:hAnsi="Times New Roman"/>
          <w:iCs/>
        </w:rPr>
        <w:t xml:space="preserve">,” </w:t>
      </w:r>
      <w:r w:rsidR="00C773DB" w:rsidRPr="00890F3F">
        <w:rPr>
          <w:rFonts w:ascii="Times New Roman" w:hAnsi="Times New Roman"/>
          <w:iCs/>
        </w:rPr>
        <w:t>clarifies several issues regarding the definition of an INHAM and the scope of the exemption</w:t>
      </w:r>
      <w:r w:rsidR="008B5B4B" w:rsidRPr="00890F3F">
        <w:rPr>
          <w:rFonts w:ascii="Times New Roman" w:hAnsi="Times New Roman"/>
          <w:iCs/>
        </w:rPr>
        <w:t>, and clarifies the audit requirements</w:t>
      </w:r>
      <w:r w:rsidR="00C773DB" w:rsidRPr="00890F3F">
        <w:rPr>
          <w:rFonts w:ascii="Times New Roman" w:hAnsi="Times New Roman"/>
          <w:iCs/>
        </w:rPr>
        <w:t>.</w:t>
      </w:r>
      <w:r w:rsidR="008930D5" w:rsidRPr="00890F3F">
        <w:rPr>
          <w:rFonts w:ascii="Times New Roman" w:hAnsi="Times New Roman"/>
          <w:iCs/>
        </w:rPr>
        <w:t xml:space="preserve">  </w:t>
      </w:r>
      <w:r w:rsidR="00945F2F" w:rsidRPr="00890F3F">
        <w:rPr>
          <w:rFonts w:ascii="Times New Roman" w:hAnsi="Times New Roman"/>
          <w:iCs/>
        </w:rPr>
        <w:t>The amendment expands the definition of INHAM by changing the requirement that an INHAM be a wholly owned subsidiary of an employer or its parent organization, to include a subsidiary that is 80% or more owned by the employer or parent company.  Additionally, the plan assets under management requirement would be increased from $50 million to $85 million.</w:t>
      </w:r>
      <w:r w:rsidR="00BC1DF2" w:rsidRPr="00890F3F">
        <w:rPr>
          <w:rFonts w:ascii="Times New Roman" w:hAnsi="Times New Roman"/>
          <w:iCs/>
        </w:rPr>
        <w:t xml:space="preserve">  </w:t>
      </w:r>
    </w:p>
    <w:p w:rsidR="00BC1DF2" w:rsidRPr="00890F3F" w:rsidRDefault="00BC1DF2" w:rsidP="00ED54E9">
      <w:pPr>
        <w:widowControl/>
        <w:ind w:left="720"/>
        <w:rPr>
          <w:rFonts w:ascii="Times New Roman" w:hAnsi="Times New Roman"/>
        </w:rPr>
      </w:pPr>
    </w:p>
    <w:p w:rsidR="00945F2F" w:rsidRPr="00890F3F" w:rsidRDefault="00945F2F" w:rsidP="00ED54E9">
      <w:pPr>
        <w:widowControl/>
        <w:ind w:left="720"/>
        <w:rPr>
          <w:rFonts w:ascii="Times New Roman" w:hAnsi="Times New Roman"/>
        </w:rPr>
      </w:pPr>
      <w:r w:rsidRPr="00890F3F">
        <w:rPr>
          <w:rFonts w:ascii="Times New Roman" w:hAnsi="Times New Roman"/>
        </w:rPr>
        <w:t>In order to grant an exemption under section 408(a) of ERISA and section 4975(c</w:t>
      </w:r>
      <w:proofErr w:type="gramStart"/>
      <w:r w:rsidRPr="00890F3F">
        <w:rPr>
          <w:rFonts w:ascii="Times New Roman" w:hAnsi="Times New Roman"/>
        </w:rPr>
        <w:t>)(</w:t>
      </w:r>
      <w:proofErr w:type="gramEnd"/>
      <w:r w:rsidRPr="00890F3F">
        <w:rPr>
          <w:rFonts w:ascii="Times New Roman" w:hAnsi="Times New Roman"/>
        </w:rPr>
        <w:t xml:space="preserve">2) of the Code, the Department must determine that the exemption is administratively feasible, in the interests of the plan and its participants and beneficiaries, and protective of the rights of the participants and beneficiaries of such plan.  In order to protect the participants and beneficiaries of plans managed by INHAMs, the Department has included specific policy and procedures and audit requirements as conditions to the exemption.  These information collections are designed to safeguard plans involved in transactions covered by the exemption.  </w:t>
      </w:r>
    </w:p>
    <w:p w:rsidR="00945F2F" w:rsidRPr="00890F3F" w:rsidRDefault="00945F2F" w:rsidP="00ED54E9">
      <w:pPr>
        <w:widowControl/>
        <w:ind w:left="720"/>
        <w:rPr>
          <w:rFonts w:ascii="Times New Roman" w:hAnsi="Times New Roman"/>
        </w:rPr>
      </w:pPr>
    </w:p>
    <w:p w:rsidR="00070B77" w:rsidRPr="00890F3F" w:rsidRDefault="00F258DB" w:rsidP="00ED54E9">
      <w:pPr>
        <w:widowControl/>
        <w:ind w:left="720"/>
        <w:rPr>
          <w:rFonts w:ascii="Times New Roman" w:hAnsi="Times New Roman"/>
        </w:rPr>
      </w:pPr>
      <w:r w:rsidRPr="00890F3F">
        <w:rPr>
          <w:rFonts w:ascii="Times New Roman" w:hAnsi="Times New Roman"/>
        </w:rPr>
        <w:t xml:space="preserve">PTE 96-23, as restated in the final </w:t>
      </w:r>
      <w:r w:rsidR="003F0B22" w:rsidRPr="00890F3F">
        <w:rPr>
          <w:rFonts w:ascii="Times New Roman" w:hAnsi="Times New Roman"/>
        </w:rPr>
        <w:t xml:space="preserve">amendment, </w:t>
      </w:r>
      <w:r w:rsidR="006B5E6B" w:rsidRPr="00890F3F">
        <w:rPr>
          <w:rFonts w:ascii="Times New Roman" w:hAnsi="Times New Roman"/>
        </w:rPr>
        <w:t>contains requirements for written guidelines between an INHAM and a property manager that an INHAM has retained to act on its behalf.  Because it is a customary business practice for agreements related to the investment of plan assets or transactions relating to the leasing of space to be described in writing, no burden was estimated for this provision.  The information collection requirements included in this paperwork</w:t>
      </w:r>
      <w:r w:rsidR="00F91953" w:rsidRPr="00890F3F">
        <w:rPr>
          <w:rFonts w:ascii="Times New Roman" w:hAnsi="Times New Roman"/>
        </w:rPr>
        <w:t xml:space="preserve"> package for which there is a </w:t>
      </w:r>
      <w:r w:rsidR="006B5E6B" w:rsidRPr="00890F3F">
        <w:rPr>
          <w:rFonts w:ascii="Times New Roman" w:hAnsi="Times New Roman"/>
        </w:rPr>
        <w:t>burden estimate consist of the requirements that the INHAM develop written policies and procedures desi</w:t>
      </w:r>
      <w:r w:rsidR="006F3159" w:rsidRPr="00890F3F">
        <w:rPr>
          <w:rFonts w:ascii="Times New Roman" w:hAnsi="Times New Roman"/>
        </w:rPr>
        <w:t xml:space="preserve">gned to assure </w:t>
      </w:r>
      <w:r w:rsidR="006B5E6B" w:rsidRPr="00890F3F">
        <w:rPr>
          <w:rFonts w:ascii="Times New Roman" w:hAnsi="Times New Roman"/>
        </w:rPr>
        <w:t>compliance with the conditions of the exemption and have an independent auditor conduct an annual INHAM exemption audit and issue an audit report to each plan.</w:t>
      </w:r>
    </w:p>
    <w:p w:rsidR="00ED54E9" w:rsidRPr="00890F3F" w:rsidRDefault="00ED54E9" w:rsidP="00ED54E9">
      <w:pPr>
        <w:widowControl/>
        <w:ind w:left="720"/>
        <w:rPr>
          <w:rFonts w:ascii="Times New Roman" w:hAnsi="Times New Roman"/>
        </w:rPr>
      </w:pPr>
    </w:p>
    <w:p w:rsidR="00945F2F" w:rsidRPr="00890F3F" w:rsidRDefault="00945F2F" w:rsidP="00ED54E9">
      <w:pPr>
        <w:widowControl/>
        <w:ind w:left="720"/>
        <w:rPr>
          <w:rFonts w:ascii="Times New Roman" w:hAnsi="Times New Roman"/>
          <w:b/>
          <w:u w:val="single"/>
        </w:rPr>
      </w:pPr>
      <w:r w:rsidRPr="00890F3F">
        <w:rPr>
          <w:rFonts w:ascii="Times New Roman" w:hAnsi="Times New Roman"/>
          <w:b/>
          <w:u w:val="single"/>
        </w:rPr>
        <w:t>Written Policies and Procedures</w:t>
      </w:r>
    </w:p>
    <w:p w:rsidR="00070B77" w:rsidRPr="00890F3F" w:rsidRDefault="00070B77" w:rsidP="00ED54E9">
      <w:pPr>
        <w:widowControl/>
        <w:ind w:left="720"/>
        <w:rPr>
          <w:rFonts w:ascii="Times New Roman" w:hAnsi="Times New Roman"/>
        </w:rPr>
      </w:pPr>
    </w:p>
    <w:p w:rsidR="00070B77" w:rsidRPr="00890F3F" w:rsidRDefault="00070B77" w:rsidP="00ED54E9">
      <w:pPr>
        <w:widowControl/>
        <w:ind w:left="720"/>
        <w:rPr>
          <w:rFonts w:ascii="Times New Roman" w:hAnsi="Times New Roman"/>
        </w:rPr>
      </w:pPr>
      <w:r w:rsidRPr="00890F3F">
        <w:rPr>
          <w:rFonts w:ascii="Times New Roman" w:hAnsi="Times New Roman"/>
        </w:rPr>
        <w:t xml:space="preserve">The written policies and procedures are required to describe the following objective requirements of the exemption and the </w:t>
      </w:r>
      <w:r w:rsidR="002C4CBC" w:rsidRPr="00890F3F">
        <w:rPr>
          <w:rFonts w:ascii="Times New Roman" w:hAnsi="Times New Roman"/>
        </w:rPr>
        <w:t>procedures</w:t>
      </w:r>
      <w:r w:rsidR="006F3159" w:rsidRPr="00890F3F">
        <w:rPr>
          <w:rFonts w:ascii="Times New Roman" w:hAnsi="Times New Roman"/>
        </w:rPr>
        <w:t xml:space="preserve"> adopted by the INHAM to assure </w:t>
      </w:r>
      <w:r w:rsidRPr="00890F3F">
        <w:rPr>
          <w:rFonts w:ascii="Times New Roman" w:hAnsi="Times New Roman"/>
        </w:rPr>
        <w:t xml:space="preserve">compliance with each of the </w:t>
      </w:r>
      <w:r w:rsidR="002C4CBC" w:rsidRPr="00890F3F">
        <w:rPr>
          <w:rFonts w:ascii="Times New Roman" w:hAnsi="Times New Roman"/>
        </w:rPr>
        <w:t>following</w:t>
      </w:r>
      <w:r w:rsidRPr="00890F3F">
        <w:rPr>
          <w:rFonts w:ascii="Times New Roman" w:hAnsi="Times New Roman"/>
        </w:rPr>
        <w:t xml:space="preserve">: </w:t>
      </w:r>
      <w:r w:rsidR="00B473D8" w:rsidRPr="00890F3F">
        <w:rPr>
          <w:rFonts w:ascii="Times New Roman" w:hAnsi="Times New Roman"/>
        </w:rPr>
        <w:t xml:space="preserve">(1) the </w:t>
      </w:r>
      <w:r w:rsidR="002C4CBC" w:rsidRPr="00890F3F">
        <w:rPr>
          <w:rFonts w:ascii="Times New Roman" w:hAnsi="Times New Roman"/>
        </w:rPr>
        <w:t xml:space="preserve">requirement that the entity meets the </w:t>
      </w:r>
      <w:r w:rsidR="00B473D8" w:rsidRPr="00890F3F">
        <w:rPr>
          <w:rFonts w:ascii="Times New Roman" w:hAnsi="Times New Roman"/>
        </w:rPr>
        <w:t xml:space="preserve">definition of an INHAM; (2) the requirements regarding the discretionary authority or control of the INHAM with respect to the plan assets involved in the transaction, in negotiating the terms </w:t>
      </w:r>
      <w:r w:rsidR="002C4CBC" w:rsidRPr="00890F3F">
        <w:rPr>
          <w:rFonts w:ascii="Times New Roman" w:hAnsi="Times New Roman"/>
        </w:rPr>
        <w:t>o</w:t>
      </w:r>
      <w:r w:rsidR="00B473D8" w:rsidRPr="00890F3F">
        <w:rPr>
          <w:rFonts w:ascii="Times New Roman" w:hAnsi="Times New Roman"/>
        </w:rPr>
        <w:t xml:space="preserve">f the transaction, and with regard to the decision on behalf of the plan to enter into the transaction; and (3) </w:t>
      </w:r>
      <w:r w:rsidR="002C4CBC" w:rsidRPr="00890F3F">
        <w:rPr>
          <w:rFonts w:ascii="Times New Roman" w:hAnsi="Times New Roman"/>
        </w:rPr>
        <w:t xml:space="preserve">the requirement </w:t>
      </w:r>
      <w:r w:rsidR="00B473D8" w:rsidRPr="00890F3F">
        <w:rPr>
          <w:rFonts w:ascii="Times New Roman" w:hAnsi="Times New Roman"/>
        </w:rPr>
        <w:t xml:space="preserve">that any procedure for approval or veto of the transaction meets the </w:t>
      </w:r>
      <w:r w:rsidR="002C4CBC" w:rsidRPr="00890F3F">
        <w:rPr>
          <w:rFonts w:ascii="Times New Roman" w:hAnsi="Times New Roman"/>
        </w:rPr>
        <w:t xml:space="preserve">conditions </w:t>
      </w:r>
      <w:r w:rsidR="00513C6B" w:rsidRPr="00890F3F">
        <w:rPr>
          <w:rFonts w:ascii="Times New Roman" w:hAnsi="Times New Roman"/>
        </w:rPr>
        <w:t xml:space="preserve">of the exemption. </w:t>
      </w:r>
      <w:r w:rsidR="00341C26" w:rsidRPr="00890F3F">
        <w:rPr>
          <w:rFonts w:ascii="Times New Roman" w:hAnsi="Times New Roman"/>
        </w:rPr>
        <w:t xml:space="preserve">The policies and procedures also are required to describe additional objective requirements for </w:t>
      </w:r>
      <w:r w:rsidR="002C4CBC" w:rsidRPr="00890F3F">
        <w:rPr>
          <w:rFonts w:ascii="Times New Roman" w:hAnsi="Times New Roman"/>
        </w:rPr>
        <w:t xml:space="preserve">the </w:t>
      </w:r>
      <w:r w:rsidR="00341C26" w:rsidRPr="00890F3F">
        <w:rPr>
          <w:rFonts w:ascii="Times New Roman" w:hAnsi="Times New Roman"/>
        </w:rPr>
        <w:t xml:space="preserve">transactions </w:t>
      </w:r>
      <w:r w:rsidR="002C4CBC" w:rsidRPr="00890F3F">
        <w:rPr>
          <w:rFonts w:ascii="Times New Roman" w:hAnsi="Times New Roman"/>
        </w:rPr>
        <w:t xml:space="preserve">afforded relief, </w:t>
      </w:r>
      <w:r w:rsidR="00341C26" w:rsidRPr="00890F3F">
        <w:rPr>
          <w:rFonts w:ascii="Times New Roman" w:hAnsi="Times New Roman"/>
        </w:rPr>
        <w:t>including the steps adopt</w:t>
      </w:r>
      <w:r w:rsidR="006F3159" w:rsidRPr="00890F3F">
        <w:rPr>
          <w:rFonts w:ascii="Times New Roman" w:hAnsi="Times New Roman"/>
        </w:rPr>
        <w:t xml:space="preserve">ed by the INHAM to assure </w:t>
      </w:r>
      <w:r w:rsidR="00341C26" w:rsidRPr="00890F3F">
        <w:rPr>
          <w:rFonts w:ascii="Times New Roman" w:hAnsi="Times New Roman"/>
        </w:rPr>
        <w:t>compliance with each of the requirements.</w:t>
      </w:r>
    </w:p>
    <w:p w:rsidR="00945F2F" w:rsidRPr="00890F3F" w:rsidRDefault="00945F2F" w:rsidP="00ED54E9">
      <w:pPr>
        <w:widowControl/>
        <w:ind w:left="720"/>
        <w:rPr>
          <w:rFonts w:ascii="Times New Roman" w:hAnsi="Times New Roman"/>
        </w:rPr>
      </w:pPr>
    </w:p>
    <w:p w:rsidR="00945F2F" w:rsidRPr="00890F3F" w:rsidRDefault="00945F2F" w:rsidP="00ED54E9">
      <w:pPr>
        <w:widowControl/>
        <w:ind w:left="720"/>
        <w:rPr>
          <w:rFonts w:ascii="Times New Roman" w:hAnsi="Times New Roman"/>
          <w:b/>
          <w:u w:val="single"/>
        </w:rPr>
      </w:pPr>
      <w:r w:rsidRPr="00890F3F">
        <w:rPr>
          <w:rFonts w:ascii="Times New Roman" w:hAnsi="Times New Roman"/>
          <w:b/>
          <w:u w:val="single"/>
        </w:rPr>
        <w:t>Audit Requirements</w:t>
      </w:r>
    </w:p>
    <w:p w:rsidR="00070B77" w:rsidRPr="00890F3F" w:rsidRDefault="00070B77" w:rsidP="00ED54E9">
      <w:pPr>
        <w:widowControl/>
        <w:ind w:left="720"/>
        <w:rPr>
          <w:rFonts w:ascii="Times New Roman" w:hAnsi="Times New Roman"/>
        </w:rPr>
      </w:pPr>
    </w:p>
    <w:p w:rsidR="00B60016" w:rsidRPr="00890F3F" w:rsidRDefault="00B60016" w:rsidP="00ED54E9">
      <w:pPr>
        <w:widowControl/>
        <w:ind w:left="720"/>
        <w:rPr>
          <w:rFonts w:ascii="Times New Roman" w:hAnsi="Times New Roman"/>
        </w:rPr>
      </w:pPr>
      <w:r w:rsidRPr="00890F3F">
        <w:rPr>
          <w:rFonts w:ascii="Times New Roman" w:hAnsi="Times New Roman"/>
        </w:rPr>
        <w:t>The INHAM exemption audit and report are required to consist of the following:</w:t>
      </w:r>
    </w:p>
    <w:p w:rsidR="00B60016" w:rsidRPr="00890F3F" w:rsidRDefault="00B60016" w:rsidP="00ED54E9">
      <w:pPr>
        <w:widowControl/>
        <w:ind w:left="720"/>
        <w:rPr>
          <w:rFonts w:ascii="Times New Roman" w:hAnsi="Times New Roman"/>
        </w:rPr>
      </w:pPr>
    </w:p>
    <w:p w:rsidR="008C7DEC" w:rsidRPr="00890F3F" w:rsidRDefault="00B60016" w:rsidP="00ED54E9">
      <w:pPr>
        <w:widowControl/>
        <w:numPr>
          <w:ilvl w:val="0"/>
          <w:numId w:val="4"/>
        </w:numPr>
        <w:ind w:left="1440" w:hanging="720"/>
        <w:rPr>
          <w:rFonts w:ascii="Times New Roman" w:hAnsi="Times New Roman"/>
        </w:rPr>
      </w:pPr>
      <w:r w:rsidRPr="00890F3F">
        <w:rPr>
          <w:rFonts w:ascii="Times New Roman" w:hAnsi="Times New Roman"/>
        </w:rPr>
        <w:t>A review of the written policies and procedures adopted by the INHAM for consistency with each of the objective requirements of the exemption.</w:t>
      </w:r>
    </w:p>
    <w:p w:rsidR="00B60016" w:rsidRPr="00890F3F" w:rsidRDefault="008F284C" w:rsidP="00ED54E9">
      <w:pPr>
        <w:widowControl/>
        <w:numPr>
          <w:ilvl w:val="0"/>
          <w:numId w:val="4"/>
        </w:numPr>
        <w:ind w:left="1440" w:hanging="720"/>
        <w:rPr>
          <w:rFonts w:ascii="Times New Roman" w:hAnsi="Times New Roman"/>
        </w:rPr>
      </w:pPr>
      <w:r w:rsidRPr="00890F3F">
        <w:rPr>
          <w:rFonts w:ascii="Times New Roman" w:hAnsi="Times New Roman"/>
        </w:rPr>
        <w:t>A test of a sample of the INHAM</w:t>
      </w:r>
      <w:r w:rsidR="00B60016" w:rsidRPr="00890F3F">
        <w:rPr>
          <w:rFonts w:ascii="Times New Roman" w:hAnsi="Times New Roman"/>
        </w:rPr>
        <w:t>’s transactions</w:t>
      </w:r>
      <w:r w:rsidRPr="00890F3F">
        <w:rPr>
          <w:rFonts w:ascii="Times New Roman" w:hAnsi="Times New Roman"/>
        </w:rPr>
        <w:t xml:space="preserve"> during the audit period that is sufficient in size (i.e., number of transactions) and nature (i.e., type of transactions) to afford the auditor a reasonable basis </w:t>
      </w:r>
      <w:r w:rsidR="00B60016" w:rsidRPr="00890F3F">
        <w:rPr>
          <w:rFonts w:ascii="Times New Roman" w:hAnsi="Times New Roman"/>
        </w:rPr>
        <w:t xml:space="preserve">to </w:t>
      </w:r>
      <w:r w:rsidRPr="00890F3F">
        <w:rPr>
          <w:rFonts w:ascii="Times New Roman" w:hAnsi="Times New Roman"/>
        </w:rPr>
        <w:t>make its required determinations under the class exemption. The sample should also be sufficient in size and nature for the auditor to render an overall opinion regarding whether the INHAM’s program complied with the objective requirements of the exemption, and with the INHAM’s own policies and procedures.</w:t>
      </w:r>
    </w:p>
    <w:p w:rsidR="00B60016" w:rsidRPr="00890F3F" w:rsidRDefault="00B60016" w:rsidP="00ED54E9">
      <w:pPr>
        <w:widowControl/>
        <w:numPr>
          <w:ilvl w:val="0"/>
          <w:numId w:val="4"/>
        </w:numPr>
        <w:ind w:left="1440" w:hanging="720"/>
        <w:rPr>
          <w:rFonts w:ascii="Times New Roman" w:hAnsi="Times New Roman"/>
        </w:rPr>
      </w:pPr>
      <w:r w:rsidRPr="00890F3F">
        <w:rPr>
          <w:rFonts w:ascii="Times New Roman" w:hAnsi="Times New Roman"/>
        </w:rPr>
        <w:t>A determination as to whether the INHAM has satisfied the definition of an INHAM under the exemption.</w:t>
      </w:r>
    </w:p>
    <w:p w:rsidR="00B60016" w:rsidRPr="00890F3F" w:rsidRDefault="00B60016" w:rsidP="00ED54E9">
      <w:pPr>
        <w:widowControl/>
        <w:numPr>
          <w:ilvl w:val="0"/>
          <w:numId w:val="4"/>
        </w:numPr>
        <w:ind w:left="1440" w:hanging="720"/>
        <w:rPr>
          <w:rFonts w:ascii="Times New Roman" w:hAnsi="Times New Roman"/>
        </w:rPr>
      </w:pPr>
      <w:r w:rsidRPr="00890F3F">
        <w:rPr>
          <w:rFonts w:ascii="Times New Roman" w:hAnsi="Times New Roman"/>
        </w:rPr>
        <w:t>Issuance of a written report describing the steps performed by the auditor during the course of its review and the auditor’s findings.</w:t>
      </w:r>
    </w:p>
    <w:p w:rsidR="007F4FB2" w:rsidRPr="00890F3F" w:rsidRDefault="007F4FB2" w:rsidP="00ED54E9">
      <w:pPr>
        <w:pStyle w:val="Quick1"/>
        <w:widowControl/>
        <w:numPr>
          <w:ilvl w:val="0"/>
          <w:numId w:val="0"/>
        </w:numPr>
        <w:tabs>
          <w:tab w:val="left" w:pos="-1440"/>
        </w:tabs>
        <w:ind w:left="720"/>
        <w:rPr>
          <w:rFonts w:ascii="Times New Roman" w:hAnsi="Times New Roman"/>
          <w:iCs/>
        </w:rPr>
      </w:pPr>
    </w:p>
    <w:p w:rsidR="00E96195" w:rsidRPr="00890F3F" w:rsidRDefault="00E96195" w:rsidP="00ED54E9">
      <w:pPr>
        <w:pStyle w:val="Quick1"/>
        <w:widowControl/>
        <w:numPr>
          <w:ilvl w:val="0"/>
          <w:numId w:val="0"/>
        </w:numPr>
        <w:tabs>
          <w:tab w:val="left" w:pos="-1440"/>
        </w:tabs>
        <w:ind w:left="720"/>
        <w:rPr>
          <w:rFonts w:ascii="Times New Roman" w:hAnsi="Times New Roman"/>
          <w:iCs/>
        </w:rPr>
      </w:pPr>
      <w:r w:rsidRPr="00890F3F">
        <w:rPr>
          <w:rFonts w:ascii="Times New Roman" w:hAnsi="Times New Roman"/>
          <w:iCs/>
        </w:rPr>
        <w:t>Following completion of the exemption audit, the auditor is required to issue a written repo</w:t>
      </w:r>
      <w:r w:rsidR="00BE0BF7" w:rsidRPr="00890F3F">
        <w:rPr>
          <w:rFonts w:ascii="Times New Roman" w:hAnsi="Times New Roman"/>
          <w:iCs/>
        </w:rPr>
        <w:t>r</w:t>
      </w:r>
      <w:r w:rsidRPr="00890F3F">
        <w:rPr>
          <w:rFonts w:ascii="Times New Roman" w:hAnsi="Times New Roman"/>
          <w:iCs/>
        </w:rPr>
        <w:t>t presenting its specific findings regarding the level of compliance with the policies and procedures and with the objective requirements of the exemption.  The written report is also required to contain the auditor’s overall opinion regarding whether the INHAM’s program complied with the policies and procedures and the objective requirements of the exemption.  The exemption audit and the written report are required to be completed within six months following the end of the year to which the audit relates.</w:t>
      </w:r>
    </w:p>
    <w:p w:rsidR="00E96195" w:rsidRPr="00890F3F" w:rsidRDefault="00E96195" w:rsidP="00ED54E9">
      <w:pPr>
        <w:pStyle w:val="Quick1"/>
        <w:widowControl/>
        <w:numPr>
          <w:ilvl w:val="0"/>
          <w:numId w:val="0"/>
        </w:numPr>
        <w:tabs>
          <w:tab w:val="left" w:pos="-1440"/>
        </w:tabs>
        <w:ind w:left="720"/>
        <w:rPr>
          <w:rFonts w:ascii="Times New Roman" w:hAnsi="Times New Roman"/>
          <w:iCs/>
        </w:rPr>
      </w:pPr>
    </w:p>
    <w:bookmarkEnd w:id="0"/>
    <w:bookmarkEnd w:id="1"/>
    <w:p w:rsidR="00801758" w:rsidRPr="00890F3F" w:rsidRDefault="00801758" w:rsidP="00ED54E9">
      <w:pPr>
        <w:widowControl/>
        <w:tabs>
          <w:tab w:val="left" w:pos="-1440"/>
        </w:tabs>
        <w:ind w:left="720" w:hanging="720"/>
        <w:rPr>
          <w:rFonts w:ascii="Times New Roman" w:hAnsi="Times New Roman"/>
        </w:rPr>
      </w:pPr>
      <w:r w:rsidRPr="00890F3F">
        <w:rPr>
          <w:rFonts w:ascii="Times New Roman" w:hAnsi="Times New Roman"/>
        </w:rPr>
        <w:lastRenderedPageBreak/>
        <w:t>2.</w:t>
      </w:r>
      <w:r w:rsidRPr="00890F3F">
        <w:rPr>
          <w:rFonts w:ascii="Times New Roman" w:hAnsi="Times New Roman"/>
        </w:rPr>
        <w:tab/>
      </w:r>
      <w:r w:rsidRPr="00890F3F">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801758" w:rsidRPr="00890F3F" w:rsidRDefault="00801758" w:rsidP="00ED54E9">
      <w:pPr>
        <w:pStyle w:val="Header"/>
        <w:widowControl/>
        <w:tabs>
          <w:tab w:val="clear" w:pos="4320"/>
          <w:tab w:val="clear" w:pos="8640"/>
        </w:tabs>
        <w:ind w:left="720"/>
        <w:rPr>
          <w:rFonts w:ascii="Times New Roman" w:hAnsi="Times New Roman"/>
        </w:rPr>
      </w:pPr>
    </w:p>
    <w:p w:rsidR="00801758" w:rsidRPr="00890F3F" w:rsidRDefault="006F3159" w:rsidP="00ED54E9">
      <w:pPr>
        <w:pStyle w:val="BodyText"/>
        <w:ind w:left="720"/>
        <w:rPr>
          <w:szCs w:val="24"/>
        </w:rPr>
      </w:pPr>
      <w:r w:rsidRPr="00890F3F">
        <w:rPr>
          <w:szCs w:val="24"/>
        </w:rPr>
        <w:t xml:space="preserve">The information collection requirements </w:t>
      </w:r>
      <w:r w:rsidR="00E96195" w:rsidRPr="00890F3F">
        <w:rPr>
          <w:szCs w:val="24"/>
        </w:rPr>
        <w:t xml:space="preserve">that are conditions of the amendment </w:t>
      </w:r>
      <w:r w:rsidRPr="00890F3F">
        <w:rPr>
          <w:szCs w:val="24"/>
        </w:rPr>
        <w:t xml:space="preserve">include written policies and procedures by an INHAM </w:t>
      </w:r>
      <w:r w:rsidR="00E96195" w:rsidRPr="00890F3F">
        <w:rPr>
          <w:szCs w:val="24"/>
        </w:rPr>
        <w:t xml:space="preserve">and audit requirements.  The written policies and procedures </w:t>
      </w:r>
      <w:r w:rsidR="00D6622B" w:rsidRPr="00890F3F">
        <w:rPr>
          <w:szCs w:val="24"/>
        </w:rPr>
        <w:t>will be used by an</w:t>
      </w:r>
      <w:r w:rsidR="00317CF7" w:rsidRPr="00890F3F">
        <w:rPr>
          <w:szCs w:val="24"/>
        </w:rPr>
        <w:t xml:space="preserve"> independent auditor to determine </w:t>
      </w:r>
      <w:r w:rsidR="00E75422" w:rsidRPr="00890F3F">
        <w:rPr>
          <w:szCs w:val="24"/>
        </w:rPr>
        <w:t>the INHAM’s compliance with t</w:t>
      </w:r>
      <w:r w:rsidR="00E96195" w:rsidRPr="00890F3F">
        <w:rPr>
          <w:szCs w:val="24"/>
        </w:rPr>
        <w:t>he exemption</w:t>
      </w:r>
      <w:r w:rsidR="00317CF7" w:rsidRPr="00890F3F">
        <w:rPr>
          <w:szCs w:val="24"/>
        </w:rPr>
        <w:t xml:space="preserve">. </w:t>
      </w:r>
      <w:r w:rsidR="00E75422" w:rsidRPr="00890F3F">
        <w:rPr>
          <w:szCs w:val="24"/>
        </w:rPr>
        <w:t xml:space="preserve"> </w:t>
      </w:r>
      <w:r w:rsidR="00317CF7" w:rsidRPr="00890F3F">
        <w:rPr>
          <w:szCs w:val="24"/>
        </w:rPr>
        <w:t xml:space="preserve">An independent auditor will conduct an </w:t>
      </w:r>
      <w:r w:rsidR="00E75422" w:rsidRPr="00890F3F">
        <w:rPr>
          <w:szCs w:val="24"/>
        </w:rPr>
        <w:t xml:space="preserve">annual </w:t>
      </w:r>
      <w:r w:rsidR="00317CF7" w:rsidRPr="00890F3F">
        <w:rPr>
          <w:szCs w:val="24"/>
        </w:rPr>
        <w:t xml:space="preserve">exemption audit </w:t>
      </w:r>
      <w:r w:rsidR="00E75422" w:rsidRPr="00890F3F">
        <w:rPr>
          <w:szCs w:val="24"/>
        </w:rPr>
        <w:t>and make a determination</w:t>
      </w:r>
      <w:r w:rsidR="00317CF7" w:rsidRPr="00890F3F">
        <w:rPr>
          <w:szCs w:val="24"/>
        </w:rPr>
        <w:t xml:space="preserve"> whether the </w:t>
      </w:r>
      <w:r w:rsidR="00E75422" w:rsidRPr="00890F3F">
        <w:rPr>
          <w:szCs w:val="24"/>
        </w:rPr>
        <w:t>INHAM is</w:t>
      </w:r>
      <w:r w:rsidR="00317CF7" w:rsidRPr="00890F3F">
        <w:rPr>
          <w:szCs w:val="24"/>
        </w:rPr>
        <w:t xml:space="preserve"> in compliance </w:t>
      </w:r>
      <w:r w:rsidR="00E75422" w:rsidRPr="00890F3F">
        <w:rPr>
          <w:szCs w:val="24"/>
        </w:rPr>
        <w:t xml:space="preserve">with the </w:t>
      </w:r>
      <w:r w:rsidR="00D6622B" w:rsidRPr="00890F3F">
        <w:rPr>
          <w:szCs w:val="24"/>
        </w:rPr>
        <w:t>written policies and procedures and the objective requirem</w:t>
      </w:r>
      <w:r w:rsidR="00A645A8" w:rsidRPr="00890F3F">
        <w:rPr>
          <w:szCs w:val="24"/>
        </w:rPr>
        <w:t>ents of the exemption</w:t>
      </w:r>
      <w:r w:rsidR="00D6622B" w:rsidRPr="00890F3F">
        <w:rPr>
          <w:szCs w:val="24"/>
        </w:rPr>
        <w:t xml:space="preserve">.  </w:t>
      </w:r>
      <w:r w:rsidR="00A645A8" w:rsidRPr="00890F3F">
        <w:rPr>
          <w:szCs w:val="24"/>
        </w:rPr>
        <w:t xml:space="preserve">These information collections are designed to safeguard participants and beneficiaries in plans managed by INHAMS that are involved in transactions covered by the exemption.  </w:t>
      </w:r>
      <w:r w:rsidR="00801758" w:rsidRPr="00890F3F">
        <w:rPr>
          <w:szCs w:val="24"/>
        </w:rPr>
        <w:t>The exemption does not require any reporting or fili</w:t>
      </w:r>
      <w:r w:rsidR="00ED54E9" w:rsidRPr="00890F3F">
        <w:rPr>
          <w:szCs w:val="24"/>
        </w:rPr>
        <w:t>ng with the Federal government.</w:t>
      </w:r>
    </w:p>
    <w:p w:rsidR="00D6622B" w:rsidRPr="00890F3F" w:rsidRDefault="00D6622B" w:rsidP="00ED54E9">
      <w:pPr>
        <w:pStyle w:val="BodyText"/>
        <w:ind w:left="720"/>
        <w:rPr>
          <w:szCs w:val="24"/>
        </w:rPr>
      </w:pPr>
    </w:p>
    <w:p w:rsidR="00801758" w:rsidRPr="00890F3F" w:rsidRDefault="00801758" w:rsidP="00ED54E9">
      <w:pPr>
        <w:widowControl/>
        <w:tabs>
          <w:tab w:val="left" w:pos="-1440"/>
        </w:tabs>
        <w:ind w:left="720" w:hanging="720"/>
        <w:rPr>
          <w:rFonts w:ascii="Times New Roman" w:hAnsi="Times New Roman"/>
          <w:i/>
          <w:iCs/>
        </w:rPr>
      </w:pPr>
      <w:r w:rsidRPr="00890F3F">
        <w:rPr>
          <w:rFonts w:ascii="Times New Roman" w:hAnsi="Times New Roman"/>
        </w:rPr>
        <w:t>3.</w:t>
      </w:r>
      <w:r w:rsidRPr="00890F3F">
        <w:rPr>
          <w:rFonts w:ascii="Times New Roman" w:hAnsi="Times New Roman"/>
        </w:rPr>
        <w:tab/>
      </w:r>
      <w:r w:rsidRPr="00890F3F">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801758" w:rsidRPr="00890F3F" w:rsidRDefault="00801758" w:rsidP="00ED54E9">
      <w:pPr>
        <w:widowControl/>
        <w:ind w:left="720"/>
        <w:rPr>
          <w:rFonts w:ascii="Times New Roman" w:hAnsi="Times New Roman"/>
          <w:i/>
          <w:iCs/>
        </w:rPr>
      </w:pPr>
    </w:p>
    <w:p w:rsidR="00801758" w:rsidRPr="00890F3F" w:rsidRDefault="00801758" w:rsidP="00ED54E9">
      <w:pPr>
        <w:pStyle w:val="BodyText"/>
        <w:ind w:left="720"/>
        <w:rPr>
          <w:b/>
          <w:szCs w:val="24"/>
        </w:rPr>
      </w:pPr>
      <w:r w:rsidRPr="00890F3F">
        <w:rPr>
          <w:szCs w:val="24"/>
        </w:rPr>
        <w:t xml:space="preserve">Nothing in </w:t>
      </w:r>
      <w:r w:rsidR="00E75422" w:rsidRPr="00890F3F">
        <w:rPr>
          <w:szCs w:val="24"/>
        </w:rPr>
        <w:t>this</w:t>
      </w:r>
      <w:r w:rsidR="00A645A8" w:rsidRPr="00890F3F">
        <w:rPr>
          <w:szCs w:val="24"/>
        </w:rPr>
        <w:t xml:space="preserve"> amendment</w:t>
      </w:r>
      <w:r w:rsidRPr="00890F3F">
        <w:rPr>
          <w:szCs w:val="24"/>
        </w:rPr>
        <w:t xml:space="preserve"> requires that disclosures be made through distribution methods that would preclude use of electronic technology.  </w:t>
      </w:r>
      <w:r w:rsidR="00AA0694" w:rsidRPr="00890F3F">
        <w:rPr>
          <w:szCs w:val="24"/>
        </w:rPr>
        <w:t xml:space="preserve">INHAMs </w:t>
      </w:r>
      <w:r w:rsidRPr="00890F3F">
        <w:rPr>
          <w:szCs w:val="24"/>
        </w:rPr>
        <w:t xml:space="preserve">are </w:t>
      </w:r>
      <w:r w:rsidR="000D598A" w:rsidRPr="00890F3F">
        <w:rPr>
          <w:szCs w:val="24"/>
        </w:rPr>
        <w:t xml:space="preserve">part of </w:t>
      </w:r>
      <w:r w:rsidRPr="00890F3F">
        <w:rPr>
          <w:szCs w:val="24"/>
        </w:rPr>
        <w:t>large, fi</w:t>
      </w:r>
      <w:r w:rsidR="000D598A" w:rsidRPr="00890F3F">
        <w:rPr>
          <w:szCs w:val="24"/>
        </w:rPr>
        <w:t>nancially sophisticated organizations</w:t>
      </w:r>
      <w:r w:rsidR="00A645A8" w:rsidRPr="00890F3F">
        <w:rPr>
          <w:szCs w:val="24"/>
        </w:rPr>
        <w:t xml:space="preserve">.  A </w:t>
      </w:r>
      <w:r w:rsidRPr="00890F3F">
        <w:rPr>
          <w:szCs w:val="24"/>
        </w:rPr>
        <w:t>study by the Securities Industry Association indicates that virtually all large, sophisticated financial institutions “have invested in complex information technology (IT) systems.”</w:t>
      </w:r>
      <w:r w:rsidRPr="00890F3F">
        <w:rPr>
          <w:rStyle w:val="FootnoteReference"/>
          <w:sz w:val="24"/>
          <w:szCs w:val="24"/>
        </w:rPr>
        <w:footnoteReference w:id="4"/>
      </w:r>
      <w:r w:rsidRPr="00890F3F">
        <w:rPr>
          <w:szCs w:val="24"/>
        </w:rPr>
        <w:t xml:space="preserve">  Consequently, the Department has assumed that more routi</w:t>
      </w:r>
      <w:r w:rsidR="007D4E80" w:rsidRPr="00890F3F">
        <w:rPr>
          <w:szCs w:val="24"/>
        </w:rPr>
        <w:t>ne interactions between parties</w:t>
      </w:r>
      <w:r w:rsidRPr="00890F3F">
        <w:rPr>
          <w:szCs w:val="24"/>
        </w:rPr>
        <w:t xml:space="preserve"> will be carried out electronically</w:t>
      </w:r>
      <w:r w:rsidR="00AA0694" w:rsidRPr="00890F3F">
        <w:rPr>
          <w:szCs w:val="24"/>
        </w:rPr>
        <w:t>, such as transmittal of the written policies and procedures to the independent auditor</w:t>
      </w:r>
      <w:r w:rsidRPr="00890F3F">
        <w:rPr>
          <w:szCs w:val="24"/>
        </w:rPr>
        <w:t xml:space="preserve">.  For purposes of this burden estimate, however, the Department has assumed that the </w:t>
      </w:r>
      <w:r w:rsidR="00AA0694" w:rsidRPr="00890F3F">
        <w:rPr>
          <w:szCs w:val="24"/>
        </w:rPr>
        <w:t xml:space="preserve">annual audit report will be provided in </w:t>
      </w:r>
      <w:r w:rsidR="000D598A" w:rsidRPr="00890F3F">
        <w:rPr>
          <w:szCs w:val="24"/>
        </w:rPr>
        <w:t xml:space="preserve">writing </w:t>
      </w:r>
      <w:r w:rsidRPr="00890F3F">
        <w:rPr>
          <w:szCs w:val="24"/>
        </w:rPr>
        <w:t>to provide desired formality of compliance</w:t>
      </w:r>
      <w:r w:rsidR="001E2937" w:rsidRPr="00890F3F">
        <w:rPr>
          <w:szCs w:val="24"/>
        </w:rPr>
        <w:t>, the cost of which is included in the cost of the annual audit</w:t>
      </w:r>
      <w:r w:rsidRPr="00890F3F">
        <w:rPr>
          <w:szCs w:val="24"/>
        </w:rPr>
        <w:t xml:space="preserve">. </w:t>
      </w:r>
    </w:p>
    <w:p w:rsidR="00801758" w:rsidRPr="00890F3F" w:rsidRDefault="00801758" w:rsidP="00ED54E9">
      <w:pPr>
        <w:pStyle w:val="BodyTextIndent"/>
        <w:widowControl/>
        <w:rPr>
          <w:rFonts w:ascii="Times New Roman" w:hAnsi="Times New Roman"/>
        </w:rPr>
      </w:pPr>
    </w:p>
    <w:p w:rsidR="00801758" w:rsidRPr="00890F3F" w:rsidRDefault="00801758" w:rsidP="00ED54E9">
      <w:pPr>
        <w:widowControl/>
        <w:tabs>
          <w:tab w:val="left" w:pos="-1440"/>
        </w:tabs>
        <w:ind w:left="720" w:hanging="720"/>
        <w:rPr>
          <w:rFonts w:ascii="Times New Roman" w:hAnsi="Times New Roman"/>
          <w:i/>
          <w:iCs/>
        </w:rPr>
      </w:pPr>
      <w:r w:rsidRPr="00890F3F">
        <w:rPr>
          <w:rFonts w:ascii="Times New Roman" w:hAnsi="Times New Roman"/>
        </w:rPr>
        <w:t>4.</w:t>
      </w:r>
      <w:r w:rsidRPr="00890F3F">
        <w:rPr>
          <w:rFonts w:ascii="Times New Roman" w:hAnsi="Times New Roman"/>
        </w:rPr>
        <w:tab/>
      </w:r>
      <w:r w:rsidRPr="00890F3F">
        <w:rPr>
          <w:rFonts w:ascii="Times New Roman" w:hAnsi="Times New Roman"/>
          <w:i/>
          <w:iCs/>
        </w:rPr>
        <w:t>Describe efforts to identify duplication.  Show specifically why any similar information already available cannot be used or modified for use for the purposes described in Item 2 above.</w:t>
      </w:r>
    </w:p>
    <w:p w:rsidR="00801758" w:rsidRPr="00890F3F" w:rsidRDefault="00801758" w:rsidP="00ED54E9">
      <w:pPr>
        <w:widowControl/>
        <w:tabs>
          <w:tab w:val="left" w:pos="-1440"/>
        </w:tabs>
        <w:ind w:left="720"/>
        <w:rPr>
          <w:rFonts w:ascii="Times New Roman" w:hAnsi="Times New Roman"/>
        </w:rPr>
      </w:pPr>
    </w:p>
    <w:p w:rsidR="00801758" w:rsidRPr="00890F3F" w:rsidRDefault="00801758" w:rsidP="00ED54E9">
      <w:pPr>
        <w:pStyle w:val="BodyText"/>
        <w:ind w:left="720"/>
        <w:rPr>
          <w:szCs w:val="24"/>
        </w:rPr>
      </w:pPr>
      <w:r w:rsidRPr="00890F3F">
        <w:rPr>
          <w:szCs w:val="24"/>
        </w:rPr>
        <w:t>The Department has attempted to avoid duplication of information collection requirements.  The required policies a</w:t>
      </w:r>
      <w:r w:rsidR="007D4E80" w:rsidRPr="00890F3F">
        <w:rPr>
          <w:szCs w:val="24"/>
        </w:rPr>
        <w:t xml:space="preserve">nd procedures </w:t>
      </w:r>
      <w:r w:rsidR="00A645A8" w:rsidRPr="00890F3F">
        <w:rPr>
          <w:szCs w:val="24"/>
        </w:rPr>
        <w:t xml:space="preserve">and exemption audit </w:t>
      </w:r>
      <w:r w:rsidRPr="00890F3F">
        <w:rPr>
          <w:szCs w:val="24"/>
        </w:rPr>
        <w:t>are un</w:t>
      </w:r>
      <w:r w:rsidR="000D598A" w:rsidRPr="00890F3F">
        <w:rPr>
          <w:szCs w:val="24"/>
        </w:rPr>
        <w:t xml:space="preserve">ique to the circumstances of the particular transactions covered by the exemption </w:t>
      </w:r>
      <w:r w:rsidRPr="00890F3F">
        <w:rPr>
          <w:szCs w:val="24"/>
        </w:rPr>
        <w:t>and do not replicate any other requirements by state or federal regulations.</w:t>
      </w:r>
      <w:r w:rsidR="00405C4E" w:rsidRPr="00890F3F">
        <w:rPr>
          <w:szCs w:val="24"/>
        </w:rPr>
        <w:t xml:space="preserve">  The </w:t>
      </w:r>
      <w:r w:rsidR="000D598A" w:rsidRPr="00890F3F">
        <w:rPr>
          <w:szCs w:val="24"/>
        </w:rPr>
        <w:t xml:space="preserve">exemption </w:t>
      </w:r>
      <w:r w:rsidR="00405C4E" w:rsidRPr="00890F3F">
        <w:rPr>
          <w:szCs w:val="24"/>
        </w:rPr>
        <w:t>permit</w:t>
      </w:r>
      <w:r w:rsidR="000D598A" w:rsidRPr="00890F3F">
        <w:rPr>
          <w:szCs w:val="24"/>
        </w:rPr>
        <w:t>s</w:t>
      </w:r>
      <w:r w:rsidR="00405C4E" w:rsidRPr="00890F3F">
        <w:rPr>
          <w:szCs w:val="24"/>
        </w:rPr>
        <w:t xml:space="preserve"> </w:t>
      </w:r>
      <w:r w:rsidR="00405C4E" w:rsidRPr="00890F3F">
        <w:rPr>
          <w:szCs w:val="24"/>
        </w:rPr>
        <w:lastRenderedPageBreak/>
        <w:t xml:space="preserve">respondents to satisfy the </w:t>
      </w:r>
      <w:r w:rsidR="00C36D0C" w:rsidRPr="00890F3F">
        <w:rPr>
          <w:szCs w:val="24"/>
        </w:rPr>
        <w:t>requirements for written guidelines between the INHAM and property manager</w:t>
      </w:r>
      <w:r w:rsidR="000C320E" w:rsidRPr="00890F3F">
        <w:rPr>
          <w:szCs w:val="24"/>
        </w:rPr>
        <w:t xml:space="preserve"> </w:t>
      </w:r>
      <w:r w:rsidR="00405C4E" w:rsidRPr="00890F3F">
        <w:rPr>
          <w:szCs w:val="24"/>
        </w:rPr>
        <w:t>with documents that are already in existence due to ordinary and customary business practices, provided such documents contain the required disclosures.</w:t>
      </w:r>
    </w:p>
    <w:p w:rsidR="00801758" w:rsidRPr="00890F3F" w:rsidRDefault="00801758" w:rsidP="00ED54E9">
      <w:pPr>
        <w:widowControl/>
        <w:ind w:left="720"/>
        <w:rPr>
          <w:rFonts w:ascii="Times New Roman" w:hAnsi="Times New Roman"/>
        </w:rPr>
      </w:pPr>
    </w:p>
    <w:p w:rsidR="00801758" w:rsidRPr="00890F3F" w:rsidRDefault="00801758" w:rsidP="000C57E6">
      <w:pPr>
        <w:widowControl/>
        <w:tabs>
          <w:tab w:val="left" w:pos="-1440"/>
        </w:tabs>
        <w:ind w:left="720" w:hanging="720"/>
        <w:rPr>
          <w:rFonts w:ascii="Times New Roman" w:hAnsi="Times New Roman"/>
          <w:i/>
          <w:iCs/>
        </w:rPr>
      </w:pPr>
      <w:r w:rsidRPr="00890F3F">
        <w:rPr>
          <w:rFonts w:ascii="Times New Roman" w:hAnsi="Times New Roman"/>
        </w:rPr>
        <w:t>5.</w:t>
      </w:r>
      <w:r w:rsidRPr="00890F3F">
        <w:rPr>
          <w:rFonts w:ascii="Times New Roman" w:hAnsi="Times New Roman"/>
        </w:rPr>
        <w:tab/>
      </w:r>
      <w:r w:rsidRPr="00890F3F">
        <w:rPr>
          <w:rFonts w:ascii="Times New Roman" w:hAnsi="Times New Roman"/>
          <w:i/>
          <w:iCs/>
        </w:rPr>
        <w:t>If the collection of information impacts small businesses or other small entities, describe any methods used to minimize burden.</w:t>
      </w:r>
    </w:p>
    <w:p w:rsidR="00801758" w:rsidRPr="00890F3F" w:rsidRDefault="00801758" w:rsidP="000C57E6">
      <w:pPr>
        <w:widowControl/>
        <w:ind w:left="720"/>
        <w:rPr>
          <w:rFonts w:ascii="Times New Roman" w:hAnsi="Times New Roman"/>
        </w:rPr>
      </w:pPr>
    </w:p>
    <w:p w:rsidR="00801758" w:rsidRPr="00890F3F" w:rsidRDefault="00801758" w:rsidP="000C57E6">
      <w:pPr>
        <w:pStyle w:val="BodyText"/>
        <w:ind w:left="720"/>
        <w:rPr>
          <w:szCs w:val="24"/>
        </w:rPr>
      </w:pPr>
      <w:r w:rsidRPr="00890F3F">
        <w:rPr>
          <w:szCs w:val="24"/>
        </w:rPr>
        <w:t>This collection of information is unlikely to adversely affect small businesses or small entities.  As no</w:t>
      </w:r>
      <w:r w:rsidR="000D598A" w:rsidRPr="00890F3F">
        <w:rPr>
          <w:szCs w:val="24"/>
        </w:rPr>
        <w:t xml:space="preserve">ted </w:t>
      </w:r>
      <w:r w:rsidRPr="00890F3F">
        <w:rPr>
          <w:szCs w:val="24"/>
        </w:rPr>
        <w:t xml:space="preserve">in the answer to </w:t>
      </w:r>
      <w:r w:rsidR="007D4E80" w:rsidRPr="00890F3F">
        <w:rPr>
          <w:szCs w:val="24"/>
        </w:rPr>
        <w:t>Item</w:t>
      </w:r>
      <w:r w:rsidRPr="00890F3F">
        <w:rPr>
          <w:szCs w:val="24"/>
        </w:rPr>
        <w:t xml:space="preserve"> 3, above, </w:t>
      </w:r>
      <w:r w:rsidR="000D598A" w:rsidRPr="00890F3F">
        <w:rPr>
          <w:szCs w:val="24"/>
        </w:rPr>
        <w:t>INHAMs are</w:t>
      </w:r>
      <w:r w:rsidRPr="00890F3F">
        <w:rPr>
          <w:szCs w:val="24"/>
        </w:rPr>
        <w:t xml:space="preserve"> </w:t>
      </w:r>
      <w:r w:rsidR="000D598A" w:rsidRPr="00890F3F">
        <w:rPr>
          <w:szCs w:val="24"/>
        </w:rPr>
        <w:t>part of very large, financially sophisticated organizations</w:t>
      </w:r>
      <w:r w:rsidR="000C57E6" w:rsidRPr="00890F3F">
        <w:rPr>
          <w:szCs w:val="24"/>
        </w:rPr>
        <w:t>, not small entities.</w:t>
      </w:r>
    </w:p>
    <w:p w:rsidR="00801758" w:rsidRPr="00890F3F" w:rsidRDefault="00801758" w:rsidP="000C57E6">
      <w:pPr>
        <w:widowControl/>
        <w:ind w:left="720"/>
        <w:rPr>
          <w:rFonts w:ascii="Times New Roman" w:hAnsi="Times New Roman"/>
        </w:rPr>
      </w:pPr>
    </w:p>
    <w:p w:rsidR="00801758" w:rsidRPr="00890F3F" w:rsidRDefault="00801758" w:rsidP="000C57E6">
      <w:pPr>
        <w:widowControl/>
        <w:tabs>
          <w:tab w:val="left" w:pos="-1440"/>
        </w:tabs>
        <w:ind w:left="720" w:hanging="720"/>
        <w:rPr>
          <w:rFonts w:ascii="Times New Roman" w:hAnsi="Times New Roman"/>
        </w:rPr>
      </w:pPr>
      <w:r w:rsidRPr="00890F3F">
        <w:rPr>
          <w:rFonts w:ascii="Times New Roman" w:hAnsi="Times New Roman"/>
        </w:rPr>
        <w:t>6.</w:t>
      </w:r>
      <w:r w:rsidRPr="00890F3F">
        <w:rPr>
          <w:rFonts w:ascii="Times New Roman" w:hAnsi="Times New Roman"/>
        </w:rPr>
        <w:tab/>
      </w:r>
      <w:r w:rsidRPr="00890F3F">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801758" w:rsidRPr="00890F3F" w:rsidRDefault="00801758" w:rsidP="000C57E6">
      <w:pPr>
        <w:widowControl/>
        <w:ind w:left="720"/>
        <w:rPr>
          <w:rFonts w:ascii="Times New Roman" w:hAnsi="Times New Roman"/>
        </w:rPr>
      </w:pPr>
    </w:p>
    <w:p w:rsidR="007D4E80" w:rsidRPr="00890F3F" w:rsidRDefault="002417F9" w:rsidP="000C57E6">
      <w:pPr>
        <w:pStyle w:val="BodyText"/>
        <w:ind w:left="720"/>
        <w:rPr>
          <w:szCs w:val="24"/>
        </w:rPr>
      </w:pPr>
      <w:r w:rsidRPr="00890F3F">
        <w:rPr>
          <w:szCs w:val="24"/>
        </w:rPr>
        <w:t xml:space="preserve">The Department has determined that </w:t>
      </w:r>
      <w:r>
        <w:rPr>
          <w:szCs w:val="24"/>
        </w:rPr>
        <w:t>w</w:t>
      </w:r>
      <w:r w:rsidR="00C36D0C" w:rsidRPr="00890F3F">
        <w:rPr>
          <w:szCs w:val="24"/>
        </w:rPr>
        <w:t xml:space="preserve">ithout the policies and procedures and audit requirements, </w:t>
      </w:r>
      <w:r>
        <w:rPr>
          <w:szCs w:val="24"/>
        </w:rPr>
        <w:t>it cou</w:t>
      </w:r>
      <w:r w:rsidR="00432B35">
        <w:rPr>
          <w:szCs w:val="24"/>
        </w:rPr>
        <w:t xml:space="preserve">ld not monitor </w:t>
      </w:r>
      <w:r w:rsidR="00C36D0C" w:rsidRPr="00890F3F">
        <w:rPr>
          <w:szCs w:val="24"/>
        </w:rPr>
        <w:t xml:space="preserve">compliance with </w:t>
      </w:r>
      <w:r>
        <w:rPr>
          <w:szCs w:val="24"/>
        </w:rPr>
        <w:t xml:space="preserve">conditions of </w:t>
      </w:r>
      <w:r w:rsidR="00C36D0C" w:rsidRPr="00890F3F">
        <w:rPr>
          <w:szCs w:val="24"/>
        </w:rPr>
        <w:t xml:space="preserve">the </w:t>
      </w:r>
      <w:r w:rsidR="00BB4933">
        <w:rPr>
          <w:szCs w:val="24"/>
        </w:rPr>
        <w:t xml:space="preserve">exemption </w:t>
      </w:r>
      <w:r w:rsidR="00C36D0C" w:rsidRPr="00890F3F">
        <w:rPr>
          <w:szCs w:val="24"/>
        </w:rPr>
        <w:t xml:space="preserve">to </w:t>
      </w:r>
      <w:r>
        <w:rPr>
          <w:szCs w:val="24"/>
        </w:rPr>
        <w:t xml:space="preserve">ensure </w:t>
      </w:r>
      <w:r w:rsidR="00BB4933">
        <w:rPr>
          <w:szCs w:val="24"/>
        </w:rPr>
        <w:t xml:space="preserve">that plan assets are </w:t>
      </w:r>
      <w:r w:rsidR="00C36D0C" w:rsidRPr="00890F3F">
        <w:rPr>
          <w:szCs w:val="24"/>
        </w:rPr>
        <w:t xml:space="preserve">adequately </w:t>
      </w:r>
      <w:r w:rsidR="00BB4933">
        <w:rPr>
          <w:szCs w:val="24"/>
        </w:rPr>
        <w:t>protected</w:t>
      </w:r>
      <w:r w:rsidR="00C36D0C" w:rsidRPr="00890F3F">
        <w:rPr>
          <w:szCs w:val="24"/>
        </w:rPr>
        <w:t xml:space="preserve">.  </w:t>
      </w:r>
      <w:r w:rsidR="00255582">
        <w:rPr>
          <w:szCs w:val="24"/>
        </w:rPr>
        <w:t>T</w:t>
      </w:r>
      <w:r w:rsidR="00C36D0C" w:rsidRPr="00890F3F">
        <w:rPr>
          <w:szCs w:val="24"/>
        </w:rPr>
        <w:t xml:space="preserve">he annual audit is necessary to maintain ongoing monitoring of </w:t>
      </w:r>
      <w:proofErr w:type="gramStart"/>
      <w:r w:rsidR="00C36D0C" w:rsidRPr="00890F3F">
        <w:rPr>
          <w:szCs w:val="24"/>
        </w:rPr>
        <w:t>an</w:t>
      </w:r>
      <w:proofErr w:type="gramEnd"/>
      <w:r w:rsidR="00C36D0C" w:rsidRPr="00890F3F">
        <w:rPr>
          <w:szCs w:val="24"/>
        </w:rPr>
        <w:t xml:space="preserve"> INHAMs compliance with the INHAM’s policies and procedures and objective requirements of the exemption.</w:t>
      </w:r>
    </w:p>
    <w:p w:rsidR="00801758" w:rsidRPr="00890F3F" w:rsidRDefault="00801758" w:rsidP="000C57E6">
      <w:pPr>
        <w:widowControl/>
        <w:ind w:left="720"/>
        <w:rPr>
          <w:rFonts w:ascii="Times New Roman" w:hAnsi="Times New Roman"/>
        </w:rPr>
      </w:pPr>
    </w:p>
    <w:p w:rsidR="00801758" w:rsidRPr="00890F3F" w:rsidRDefault="00801758" w:rsidP="000C57E6">
      <w:pPr>
        <w:widowControl/>
        <w:tabs>
          <w:tab w:val="left" w:pos="-1440"/>
        </w:tabs>
        <w:ind w:left="720" w:hanging="720"/>
        <w:rPr>
          <w:rFonts w:ascii="Times New Roman" w:hAnsi="Times New Roman"/>
          <w:i/>
          <w:iCs/>
        </w:rPr>
      </w:pPr>
      <w:r w:rsidRPr="00890F3F">
        <w:rPr>
          <w:rFonts w:ascii="Times New Roman" w:hAnsi="Times New Roman"/>
        </w:rPr>
        <w:t>7.</w:t>
      </w:r>
      <w:r w:rsidRPr="00890F3F">
        <w:rPr>
          <w:rFonts w:ascii="Times New Roman" w:hAnsi="Times New Roman"/>
        </w:rPr>
        <w:tab/>
      </w:r>
      <w:r w:rsidRPr="00890F3F">
        <w:rPr>
          <w:rFonts w:ascii="Times New Roman" w:hAnsi="Times New Roman"/>
          <w:i/>
          <w:iCs/>
        </w:rPr>
        <w:t>Explain any special circumstances that would cause an information collection to be conducted in a manner:</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r>
      <w:proofErr w:type="gramStart"/>
      <w:r w:rsidRPr="00890F3F">
        <w:rPr>
          <w:rFonts w:ascii="Times New Roman" w:hAnsi="Times New Roman"/>
          <w:i/>
          <w:iCs/>
        </w:rPr>
        <w:t>requiring</w:t>
      </w:r>
      <w:proofErr w:type="gramEnd"/>
      <w:r w:rsidRPr="00890F3F">
        <w:rPr>
          <w:rFonts w:ascii="Times New Roman" w:hAnsi="Times New Roman"/>
          <w:i/>
          <w:iCs/>
        </w:rPr>
        <w:t xml:space="preserve"> respondents to report information to the agency more often than quarterly;</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requiring respondents to prepare a written response to a collection of information in fewer than 30 days after receipt of it;</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requiring respondents to submit more than an original and two copies of any document;</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requiring respondents to retain records, other than health, medical, government contract, grant-in-aid, or tax records for more than three years;</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r>
      <w:proofErr w:type="gramStart"/>
      <w:r w:rsidRPr="00890F3F">
        <w:rPr>
          <w:rFonts w:ascii="Times New Roman" w:hAnsi="Times New Roman"/>
          <w:i/>
          <w:iCs/>
        </w:rPr>
        <w:t>in</w:t>
      </w:r>
      <w:proofErr w:type="gramEnd"/>
      <w:r w:rsidRPr="00890F3F">
        <w:rPr>
          <w:rFonts w:ascii="Times New Roman" w:hAnsi="Times New Roman"/>
          <w:i/>
          <w:iCs/>
        </w:rPr>
        <w:t xml:space="preserve"> connection with a statistical survey, that is not designed to produce valid and reliable results that can be generalized to the universe of study;</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requiring the use of a statistical data classification that has not been reviewed and approved by OMB;</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01758" w:rsidRPr="00890F3F" w:rsidRDefault="00801758" w:rsidP="000C57E6">
      <w:pPr>
        <w:widowControl/>
        <w:tabs>
          <w:tab w:val="left" w:pos="-1440"/>
        </w:tabs>
        <w:ind w:left="1440" w:hanging="720"/>
        <w:rPr>
          <w:rFonts w:ascii="Times New Roman" w:hAnsi="Times New Roman"/>
          <w:i/>
          <w:iCs/>
        </w:rPr>
      </w:pPr>
      <w:r w:rsidRPr="00890F3F">
        <w:rPr>
          <w:rFonts w:ascii="Times New Roman" w:hAnsi="Times New Roman"/>
          <w:i/>
          <w:iCs/>
        </w:rPr>
        <w:lastRenderedPageBreak/>
        <w:t>•</w:t>
      </w:r>
      <w:r w:rsidRPr="00890F3F">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801758" w:rsidRPr="00890F3F" w:rsidRDefault="00801758" w:rsidP="000C57E6">
      <w:pPr>
        <w:widowControl/>
        <w:ind w:left="720"/>
        <w:rPr>
          <w:rFonts w:ascii="Times New Roman" w:hAnsi="Times New Roman"/>
        </w:rPr>
      </w:pPr>
    </w:p>
    <w:p w:rsidR="00801758" w:rsidRPr="00890F3F" w:rsidRDefault="00801758" w:rsidP="000C57E6">
      <w:pPr>
        <w:pStyle w:val="BodyText"/>
        <w:ind w:left="720"/>
        <w:rPr>
          <w:i/>
          <w:iCs/>
          <w:szCs w:val="24"/>
        </w:rPr>
      </w:pPr>
      <w:r w:rsidRPr="00890F3F">
        <w:rPr>
          <w:szCs w:val="24"/>
        </w:rPr>
        <w:t>Not applicable.</w:t>
      </w:r>
    </w:p>
    <w:p w:rsidR="00801758" w:rsidRPr="00890F3F" w:rsidRDefault="00801758" w:rsidP="000C57E6">
      <w:pPr>
        <w:widowControl/>
        <w:ind w:left="720"/>
        <w:rPr>
          <w:rFonts w:ascii="Times New Roman" w:hAnsi="Times New Roman"/>
          <w:i/>
          <w:iCs/>
        </w:rPr>
      </w:pPr>
    </w:p>
    <w:p w:rsidR="00801758" w:rsidRPr="00890F3F" w:rsidRDefault="00801758" w:rsidP="000C57E6">
      <w:pPr>
        <w:widowControl/>
        <w:tabs>
          <w:tab w:val="left" w:pos="-1440"/>
        </w:tabs>
        <w:ind w:left="720" w:hanging="720"/>
        <w:rPr>
          <w:rFonts w:ascii="Times New Roman" w:hAnsi="Times New Roman"/>
          <w:i/>
          <w:iCs/>
        </w:rPr>
      </w:pPr>
      <w:r w:rsidRPr="00890F3F">
        <w:rPr>
          <w:rFonts w:ascii="Times New Roman" w:hAnsi="Times New Roman"/>
        </w:rPr>
        <w:t>8.</w:t>
      </w:r>
      <w:r w:rsidRPr="00890F3F">
        <w:rPr>
          <w:rFonts w:ascii="Times New Roman" w:hAnsi="Times New Roman"/>
        </w:rPr>
        <w:tab/>
      </w:r>
      <w:r w:rsidRPr="00890F3F">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01758" w:rsidRPr="00890F3F" w:rsidRDefault="00801758" w:rsidP="000C57E6">
      <w:pPr>
        <w:widowControl/>
        <w:ind w:left="720"/>
        <w:rPr>
          <w:rFonts w:ascii="Times New Roman" w:hAnsi="Times New Roman"/>
          <w:i/>
          <w:iCs/>
        </w:rPr>
      </w:pPr>
    </w:p>
    <w:p w:rsidR="00801758" w:rsidRPr="00890F3F" w:rsidRDefault="00801758" w:rsidP="000C57E6">
      <w:pPr>
        <w:widowControl/>
        <w:ind w:left="720"/>
        <w:rPr>
          <w:rFonts w:ascii="Times New Roman" w:hAnsi="Times New Roman"/>
          <w:i/>
          <w:iCs/>
        </w:rPr>
      </w:pPr>
      <w:r w:rsidRPr="00890F3F">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01758" w:rsidRPr="00890F3F" w:rsidRDefault="00801758" w:rsidP="000C57E6">
      <w:pPr>
        <w:widowControl/>
        <w:ind w:left="720"/>
        <w:rPr>
          <w:rFonts w:ascii="Times New Roman" w:hAnsi="Times New Roman"/>
          <w:i/>
          <w:iCs/>
        </w:rPr>
      </w:pPr>
    </w:p>
    <w:p w:rsidR="00801758" w:rsidRPr="00890F3F" w:rsidRDefault="00801758" w:rsidP="000C57E6">
      <w:pPr>
        <w:widowControl/>
        <w:ind w:left="720"/>
        <w:rPr>
          <w:rFonts w:ascii="Times New Roman" w:hAnsi="Times New Roman"/>
          <w:i/>
          <w:iCs/>
        </w:rPr>
      </w:pPr>
      <w:r w:rsidRPr="00890F3F">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E624A8" w:rsidRPr="00890F3F" w:rsidRDefault="00E624A8" w:rsidP="000C57E6">
      <w:pPr>
        <w:pStyle w:val="BodyText"/>
        <w:ind w:left="720"/>
        <w:rPr>
          <w:szCs w:val="24"/>
        </w:rPr>
      </w:pPr>
    </w:p>
    <w:p w:rsidR="00177B75" w:rsidRPr="00D0011E" w:rsidRDefault="00177B75" w:rsidP="000C57E6">
      <w:pPr>
        <w:pStyle w:val="BodyText"/>
        <w:ind w:left="720"/>
        <w:rPr>
          <w:szCs w:val="24"/>
        </w:rPr>
      </w:pPr>
      <w:r w:rsidRPr="00890F3F">
        <w:rPr>
          <w:szCs w:val="24"/>
        </w:rPr>
        <w:t>The Department published a notice in the Federal Register, as required by 5 CFR 1320.8 (d), soliciting comments on the request for an extension of the approval of this information collection on November 2</w:t>
      </w:r>
      <w:r w:rsidR="00616BF2" w:rsidRPr="00890F3F">
        <w:rPr>
          <w:szCs w:val="24"/>
        </w:rPr>
        <w:t>3</w:t>
      </w:r>
      <w:r w:rsidRPr="00890F3F">
        <w:rPr>
          <w:szCs w:val="24"/>
        </w:rPr>
        <w:t>, 201</w:t>
      </w:r>
      <w:r w:rsidR="00C57DF2">
        <w:rPr>
          <w:szCs w:val="24"/>
        </w:rPr>
        <w:t>5</w:t>
      </w:r>
      <w:r w:rsidRPr="00890F3F">
        <w:rPr>
          <w:szCs w:val="24"/>
        </w:rPr>
        <w:t xml:space="preserve"> (</w:t>
      </w:r>
      <w:r w:rsidR="00616BF2" w:rsidRPr="00890F3F">
        <w:rPr>
          <w:szCs w:val="24"/>
        </w:rPr>
        <w:t>80</w:t>
      </w:r>
      <w:r w:rsidRPr="00890F3F">
        <w:rPr>
          <w:szCs w:val="24"/>
        </w:rPr>
        <w:t xml:space="preserve"> FR </w:t>
      </w:r>
      <w:r w:rsidR="00616BF2" w:rsidRPr="00890F3F">
        <w:rPr>
          <w:szCs w:val="24"/>
        </w:rPr>
        <w:t>7299</w:t>
      </w:r>
      <w:r w:rsidR="00D0011E">
        <w:rPr>
          <w:szCs w:val="24"/>
        </w:rPr>
        <w:t>0</w:t>
      </w:r>
      <w:r w:rsidRPr="00D0011E">
        <w:rPr>
          <w:szCs w:val="24"/>
        </w:rPr>
        <w:t xml:space="preserve">), providing the public with 60 days to comment on the submission.  No </w:t>
      </w:r>
      <w:r w:rsidR="00B270A1">
        <w:rPr>
          <w:szCs w:val="24"/>
        </w:rPr>
        <w:t xml:space="preserve">public </w:t>
      </w:r>
      <w:r w:rsidRPr="00D0011E">
        <w:rPr>
          <w:szCs w:val="24"/>
        </w:rPr>
        <w:t>comments were received</w:t>
      </w:r>
      <w:r w:rsidR="00B270A1">
        <w:rPr>
          <w:szCs w:val="24"/>
        </w:rPr>
        <w:t>.</w:t>
      </w:r>
    </w:p>
    <w:p w:rsidR="00434294" w:rsidRPr="00890F3F" w:rsidRDefault="00434294" w:rsidP="000C57E6">
      <w:pPr>
        <w:widowControl/>
        <w:tabs>
          <w:tab w:val="left" w:pos="-1440"/>
        </w:tabs>
        <w:ind w:left="720"/>
        <w:rPr>
          <w:rFonts w:ascii="Times New Roman" w:hAnsi="Times New Roman"/>
        </w:rPr>
      </w:pPr>
    </w:p>
    <w:p w:rsidR="00801758" w:rsidRPr="00890F3F" w:rsidRDefault="00801758" w:rsidP="000C57E6">
      <w:pPr>
        <w:widowControl/>
        <w:tabs>
          <w:tab w:val="left" w:pos="-1440"/>
        </w:tabs>
        <w:ind w:left="720" w:hanging="720"/>
        <w:rPr>
          <w:rFonts w:ascii="Times New Roman" w:hAnsi="Times New Roman"/>
          <w:i/>
          <w:iCs/>
        </w:rPr>
      </w:pPr>
      <w:r w:rsidRPr="00890F3F">
        <w:rPr>
          <w:rFonts w:ascii="Times New Roman" w:hAnsi="Times New Roman"/>
        </w:rPr>
        <w:t>9.</w:t>
      </w:r>
      <w:r w:rsidRPr="00890F3F">
        <w:rPr>
          <w:rFonts w:ascii="Times New Roman" w:hAnsi="Times New Roman"/>
        </w:rPr>
        <w:tab/>
      </w:r>
      <w:r w:rsidRPr="00890F3F">
        <w:rPr>
          <w:rFonts w:ascii="Times New Roman" w:hAnsi="Times New Roman"/>
          <w:i/>
          <w:iCs/>
        </w:rPr>
        <w:t>Explain any decision to provide any payment or gift to respondents, other than remuneration of contractors or grantees.</w:t>
      </w:r>
    </w:p>
    <w:p w:rsidR="00801758" w:rsidRPr="00890F3F" w:rsidRDefault="00801758" w:rsidP="000C57E6">
      <w:pPr>
        <w:widowControl/>
        <w:ind w:left="720"/>
        <w:rPr>
          <w:rFonts w:ascii="Times New Roman" w:hAnsi="Times New Roman"/>
        </w:rPr>
      </w:pPr>
    </w:p>
    <w:p w:rsidR="00801758" w:rsidRPr="00890F3F" w:rsidRDefault="00801758" w:rsidP="000C57E6">
      <w:pPr>
        <w:pStyle w:val="BodyText"/>
        <w:ind w:left="720"/>
        <w:rPr>
          <w:szCs w:val="24"/>
        </w:rPr>
      </w:pPr>
      <w:r w:rsidRPr="00890F3F">
        <w:rPr>
          <w:szCs w:val="24"/>
        </w:rPr>
        <w:t>Not applicable.</w:t>
      </w:r>
    </w:p>
    <w:p w:rsidR="00801758" w:rsidRPr="00890F3F" w:rsidRDefault="00801758" w:rsidP="000C57E6">
      <w:pPr>
        <w:widowControl/>
        <w:ind w:left="720"/>
        <w:rPr>
          <w:rFonts w:ascii="Times New Roman" w:hAnsi="Times New Roman"/>
        </w:rPr>
      </w:pPr>
    </w:p>
    <w:p w:rsidR="00801758" w:rsidRPr="00890F3F" w:rsidRDefault="00801758" w:rsidP="000C57E6">
      <w:pPr>
        <w:widowControl/>
        <w:tabs>
          <w:tab w:val="left" w:pos="-1440"/>
        </w:tabs>
        <w:ind w:left="720" w:hanging="720"/>
        <w:rPr>
          <w:rFonts w:ascii="Times New Roman" w:hAnsi="Times New Roman"/>
          <w:i/>
          <w:iCs/>
        </w:rPr>
      </w:pPr>
      <w:r w:rsidRPr="00890F3F">
        <w:rPr>
          <w:rFonts w:ascii="Times New Roman" w:hAnsi="Times New Roman"/>
        </w:rPr>
        <w:t>10.</w:t>
      </w:r>
      <w:r w:rsidRPr="00890F3F">
        <w:rPr>
          <w:rFonts w:ascii="Times New Roman" w:hAnsi="Times New Roman"/>
        </w:rPr>
        <w:tab/>
      </w:r>
      <w:r w:rsidRPr="00890F3F">
        <w:rPr>
          <w:rFonts w:ascii="Times New Roman" w:hAnsi="Times New Roman"/>
          <w:i/>
          <w:iCs/>
        </w:rPr>
        <w:t>Describe any assurance of confidentiality provided to respondents and the basis for the assurance in statute, regulation, or agency policy.</w:t>
      </w:r>
    </w:p>
    <w:p w:rsidR="00801758" w:rsidRPr="00890F3F" w:rsidRDefault="00801758" w:rsidP="000C57E6">
      <w:pPr>
        <w:widowControl/>
        <w:tabs>
          <w:tab w:val="left" w:pos="-1440"/>
        </w:tabs>
        <w:ind w:left="720"/>
        <w:rPr>
          <w:rFonts w:ascii="Times New Roman" w:hAnsi="Times New Roman"/>
          <w:i/>
          <w:iCs/>
        </w:rPr>
      </w:pPr>
    </w:p>
    <w:p w:rsidR="00801758" w:rsidRPr="00890F3F" w:rsidRDefault="00801758" w:rsidP="000C57E6">
      <w:pPr>
        <w:pStyle w:val="BodyText"/>
        <w:ind w:left="720"/>
        <w:rPr>
          <w:szCs w:val="24"/>
        </w:rPr>
      </w:pPr>
      <w:r w:rsidRPr="00890F3F">
        <w:rPr>
          <w:szCs w:val="24"/>
        </w:rPr>
        <w:t xml:space="preserve">No assurance of confidentiality </w:t>
      </w:r>
      <w:r w:rsidR="00B270A1">
        <w:rPr>
          <w:szCs w:val="24"/>
        </w:rPr>
        <w:t>is</w:t>
      </w:r>
      <w:r w:rsidRPr="00890F3F">
        <w:rPr>
          <w:szCs w:val="24"/>
        </w:rPr>
        <w:t xml:space="preserve"> provided.</w:t>
      </w:r>
    </w:p>
    <w:p w:rsidR="00801758" w:rsidRPr="00890F3F" w:rsidRDefault="00801758" w:rsidP="000C57E6">
      <w:pPr>
        <w:widowControl/>
        <w:ind w:left="720"/>
        <w:rPr>
          <w:rFonts w:ascii="Times New Roman" w:hAnsi="Times New Roman"/>
        </w:rPr>
      </w:pPr>
    </w:p>
    <w:p w:rsidR="00801758" w:rsidRPr="00890F3F" w:rsidRDefault="00801758" w:rsidP="0045178E">
      <w:pPr>
        <w:widowControl/>
        <w:tabs>
          <w:tab w:val="left" w:pos="-1440"/>
        </w:tabs>
        <w:ind w:left="720" w:hanging="720"/>
        <w:rPr>
          <w:rFonts w:ascii="Times New Roman" w:hAnsi="Times New Roman"/>
          <w:i/>
          <w:iCs/>
        </w:rPr>
      </w:pPr>
      <w:r w:rsidRPr="00890F3F">
        <w:rPr>
          <w:rFonts w:ascii="Times New Roman" w:hAnsi="Times New Roman"/>
        </w:rPr>
        <w:t>11.</w:t>
      </w:r>
      <w:r w:rsidRPr="00890F3F">
        <w:rPr>
          <w:rFonts w:ascii="Times New Roman" w:hAnsi="Times New Roman"/>
        </w:rPr>
        <w:tab/>
      </w:r>
      <w:r w:rsidRPr="00890F3F">
        <w:rPr>
          <w:rFonts w:ascii="Times New Roman" w:hAnsi="Times New Roman"/>
          <w:i/>
          <w:iCs/>
        </w:rPr>
        <w:t xml:space="preserve">Provide additional justification for any questions of a sensitive nature, such as sexual behavior and attitudes, religious beliefs, and other matters that are commonly considered </w:t>
      </w:r>
      <w:r w:rsidRPr="00890F3F">
        <w:rPr>
          <w:rFonts w:ascii="Times New Roman" w:hAnsi="Times New Roman"/>
          <w:i/>
          <w:iCs/>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01758" w:rsidRPr="00890F3F" w:rsidRDefault="00801758" w:rsidP="0045178E">
      <w:pPr>
        <w:widowControl/>
        <w:ind w:left="720"/>
        <w:rPr>
          <w:rFonts w:ascii="Times New Roman" w:hAnsi="Times New Roman"/>
          <w:i/>
          <w:iCs/>
        </w:rPr>
      </w:pPr>
    </w:p>
    <w:p w:rsidR="00801758" w:rsidRPr="00890F3F" w:rsidRDefault="0076560D" w:rsidP="0045178E">
      <w:pPr>
        <w:pStyle w:val="BodyText"/>
        <w:ind w:left="720"/>
        <w:rPr>
          <w:szCs w:val="24"/>
        </w:rPr>
      </w:pPr>
      <w:r w:rsidRPr="00890F3F">
        <w:rPr>
          <w:szCs w:val="24"/>
        </w:rPr>
        <w:t>This information collection does not ask questions of a sensitive nature</w:t>
      </w:r>
      <w:r w:rsidR="00324433" w:rsidRPr="00890F3F">
        <w:rPr>
          <w:szCs w:val="24"/>
        </w:rPr>
        <w:t>.</w:t>
      </w:r>
    </w:p>
    <w:p w:rsidR="00801758" w:rsidRPr="00890F3F" w:rsidRDefault="00801758" w:rsidP="0045178E">
      <w:pPr>
        <w:widowControl/>
        <w:ind w:left="720"/>
        <w:rPr>
          <w:rFonts w:ascii="Times New Roman" w:hAnsi="Times New Roman"/>
        </w:rPr>
      </w:pPr>
    </w:p>
    <w:p w:rsidR="005F4151" w:rsidRPr="00890F3F" w:rsidRDefault="005F4151" w:rsidP="0045178E">
      <w:pPr>
        <w:widowControl/>
        <w:tabs>
          <w:tab w:val="left" w:pos="-1440"/>
        </w:tabs>
        <w:ind w:left="720" w:hanging="720"/>
        <w:rPr>
          <w:rFonts w:ascii="Times New Roman" w:hAnsi="Times New Roman"/>
          <w:i/>
          <w:iCs/>
        </w:rPr>
      </w:pPr>
      <w:r w:rsidRPr="00890F3F">
        <w:rPr>
          <w:rFonts w:ascii="Times New Roman" w:hAnsi="Times New Roman"/>
        </w:rPr>
        <w:t>12.</w:t>
      </w:r>
      <w:r w:rsidRPr="00890F3F">
        <w:rPr>
          <w:rFonts w:ascii="Times New Roman" w:hAnsi="Times New Roman"/>
        </w:rPr>
        <w:tab/>
      </w:r>
      <w:r w:rsidRPr="00890F3F">
        <w:rPr>
          <w:rFonts w:ascii="Times New Roman" w:hAnsi="Times New Roman"/>
          <w:i/>
          <w:iCs/>
        </w:rPr>
        <w:t>Provide estimates of the hour burden of the collection of information.  The statement should:</w:t>
      </w:r>
    </w:p>
    <w:p w:rsidR="005F4151" w:rsidRPr="00890F3F" w:rsidRDefault="005F4151" w:rsidP="0045178E">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F4151" w:rsidRPr="00890F3F" w:rsidRDefault="005F4151" w:rsidP="0045178E">
      <w:pPr>
        <w:widowControl/>
        <w:tabs>
          <w:tab w:val="left" w:pos="-1440"/>
        </w:tabs>
        <w:ind w:left="1440" w:hanging="720"/>
        <w:rPr>
          <w:rFonts w:ascii="Times New Roman" w:hAnsi="Times New Roman"/>
          <w:i/>
          <w:iCs/>
        </w:rPr>
      </w:pPr>
      <w:r w:rsidRPr="00890F3F">
        <w:rPr>
          <w:rFonts w:ascii="Times New Roman" w:hAnsi="Times New Roman"/>
          <w:i/>
          <w:iCs/>
        </w:rPr>
        <w:t>•</w:t>
      </w:r>
      <w:r w:rsidRPr="00890F3F">
        <w:rPr>
          <w:rFonts w:ascii="Times New Roman" w:hAnsi="Times New Roman"/>
          <w:i/>
          <w:iCs/>
        </w:rPr>
        <w:tab/>
        <w:t>If this request for approval covers more than one form, provide separate hour burden estimates for each form and aggregate the hour burdens.</w:t>
      </w:r>
    </w:p>
    <w:p w:rsidR="005F4151" w:rsidRPr="00890F3F" w:rsidRDefault="005F4151" w:rsidP="0045178E">
      <w:pPr>
        <w:pStyle w:val="BodyTextIndent3"/>
        <w:widowControl/>
      </w:pPr>
      <w:r w:rsidRPr="00890F3F">
        <w:t>•</w:t>
      </w:r>
      <w:r w:rsidRPr="00890F3F">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w:t>
      </w:r>
      <w:r w:rsidR="0045178E" w:rsidRPr="00890F3F">
        <w:t xml:space="preserve"> should be included in Item 13.</w:t>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t>The Department has made certain specific basic assumptions in order to establish a reasonable estimate of the paperwork burden of this information collection.</w:t>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t>First, the Department assumes that INHAMs, which are large, sophisticated financial institutions, will use existing in-house resources to prepare the policies and procedures, rather than hiring outside service providers to do this work.  This assumption does not apply to the audit requirements.</w:t>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t xml:space="preserve">Second, given the nature of the information collection requirements, the Department assumes a combination of personnel will perform the information collection.  </w:t>
      </w:r>
      <w:r w:rsidR="004E1836" w:rsidRPr="00890F3F">
        <w:rPr>
          <w:szCs w:val="24"/>
        </w:rPr>
        <w:t>T</w:t>
      </w:r>
      <w:r w:rsidRPr="00890F3F">
        <w:rPr>
          <w:szCs w:val="24"/>
        </w:rPr>
        <w:t>he Department assumes an hourly wage rate of $</w:t>
      </w:r>
      <w:r w:rsidR="00B2121A" w:rsidRPr="00890F3F">
        <w:rPr>
          <w:szCs w:val="24"/>
        </w:rPr>
        <w:t>1</w:t>
      </w:r>
      <w:r w:rsidR="003C65F3" w:rsidRPr="00890F3F">
        <w:rPr>
          <w:szCs w:val="24"/>
        </w:rPr>
        <w:t>67</w:t>
      </w:r>
      <w:r w:rsidR="001B1737" w:rsidRPr="00890F3F">
        <w:rPr>
          <w:szCs w:val="24"/>
        </w:rPr>
        <w:t>.</w:t>
      </w:r>
      <w:r w:rsidR="003C65F3" w:rsidRPr="00890F3F">
        <w:rPr>
          <w:szCs w:val="24"/>
        </w:rPr>
        <w:t>32</w:t>
      </w:r>
      <w:r w:rsidRPr="00890F3F">
        <w:rPr>
          <w:szCs w:val="24"/>
        </w:rPr>
        <w:t>, including both wages and benefits, for a financial manager and an hourly wage rate of $</w:t>
      </w:r>
      <w:r w:rsidR="003C65F3" w:rsidRPr="00890F3F">
        <w:rPr>
          <w:szCs w:val="24"/>
        </w:rPr>
        <w:t>55</w:t>
      </w:r>
      <w:r w:rsidR="001B1737" w:rsidRPr="00890F3F">
        <w:rPr>
          <w:szCs w:val="24"/>
        </w:rPr>
        <w:t>.</w:t>
      </w:r>
      <w:r w:rsidR="003C65F3" w:rsidRPr="00890F3F">
        <w:rPr>
          <w:szCs w:val="24"/>
        </w:rPr>
        <w:t>21</w:t>
      </w:r>
      <w:r w:rsidRPr="00890F3F">
        <w:rPr>
          <w:szCs w:val="24"/>
        </w:rPr>
        <w:t xml:space="preserve">, similarly including wages and </w:t>
      </w:r>
      <w:r w:rsidRPr="00890F3F">
        <w:rPr>
          <w:szCs w:val="24"/>
        </w:rPr>
        <w:lastRenderedPageBreak/>
        <w:t>benefits, for clerical personnel.  Legal professional time is similarly assumed to be $</w:t>
      </w:r>
      <w:r w:rsidR="00B2121A" w:rsidRPr="00890F3F">
        <w:rPr>
          <w:szCs w:val="24"/>
        </w:rPr>
        <w:t>1</w:t>
      </w:r>
      <w:r w:rsidR="003C65F3" w:rsidRPr="00890F3F">
        <w:rPr>
          <w:szCs w:val="24"/>
        </w:rPr>
        <w:t>33</w:t>
      </w:r>
      <w:r w:rsidR="001B1737" w:rsidRPr="00890F3F">
        <w:rPr>
          <w:szCs w:val="24"/>
        </w:rPr>
        <w:t>.</w:t>
      </w:r>
      <w:r w:rsidR="003C65F3" w:rsidRPr="00890F3F">
        <w:rPr>
          <w:szCs w:val="24"/>
        </w:rPr>
        <w:t>61</w:t>
      </w:r>
      <w:r w:rsidRPr="00890F3F">
        <w:rPr>
          <w:szCs w:val="24"/>
        </w:rPr>
        <w:t xml:space="preserve"> per hour.</w:t>
      </w:r>
      <w:r w:rsidR="001B1737" w:rsidRPr="00890F3F">
        <w:rPr>
          <w:rStyle w:val="FootnoteReference"/>
          <w:iCs/>
          <w:sz w:val="24"/>
          <w:szCs w:val="24"/>
        </w:rPr>
        <w:footnoteReference w:id="5"/>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t>Third, the Department assumes that maintenance of records of the policies and procedures and the audits is generally a usual and customary business practice that would be undertaken regardless of the exemption.  The amendment does not contain any additional recordkeeping requirements; no additional burden has been assumed for recordkeeping costs.  Further, given the sophisticated nature of the parties involved, the Department assumes that communications between the parties will occur electronically via means already in existence.  Therefore, the costs arising from electronic communications will be negligible.</w:t>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t xml:space="preserve">The Department estimates that there will be approximately 20 INHAMs that will utilize the amended prohibited transaction exemption.  Information provided by CIEBA indicates that approximately 24 of CIEBA’s members manage plan assets in-house and approximately 14-16 of those currently maintain INHAMs and utilize the </w:t>
      </w:r>
      <w:proofErr w:type="spellStart"/>
      <w:r w:rsidRPr="00890F3F">
        <w:rPr>
          <w:szCs w:val="24"/>
        </w:rPr>
        <w:t>exemptive</w:t>
      </w:r>
      <w:proofErr w:type="spellEnd"/>
      <w:r w:rsidRPr="00890F3F">
        <w:rPr>
          <w:szCs w:val="24"/>
        </w:rPr>
        <w:t xml:space="preserve"> relief provided in the Class Exemption for Plan Asset Transactions Determined by In-House Asset Managers (PTE 96-23).  CIEBA’s membership is estimated to include about 80 percent of all the large firms that manage plan assets in-house.  This leads to an estimate of approximately 18 INHAMs</w:t>
      </w:r>
      <w:r w:rsidR="00D34A05" w:rsidRPr="00890F3F">
        <w:rPr>
          <w:szCs w:val="24"/>
        </w:rPr>
        <w:t xml:space="preserve"> (respondents)</w:t>
      </w:r>
      <w:r w:rsidRPr="00890F3F">
        <w:rPr>
          <w:szCs w:val="24"/>
        </w:rPr>
        <w:t xml:space="preserve">.  In addition, the Department expects approximately two more INHAMs </w:t>
      </w:r>
      <w:r w:rsidR="00C676C8" w:rsidRPr="00890F3F">
        <w:rPr>
          <w:szCs w:val="24"/>
        </w:rPr>
        <w:t>were</w:t>
      </w:r>
      <w:r w:rsidRPr="00890F3F">
        <w:rPr>
          <w:szCs w:val="24"/>
        </w:rPr>
        <w:t xml:space="preserve"> established due to changes to the definition of an INHAM</w:t>
      </w:r>
      <w:r w:rsidR="001B1737" w:rsidRPr="00890F3F">
        <w:rPr>
          <w:szCs w:val="24"/>
        </w:rPr>
        <w:t xml:space="preserve"> in 2010</w:t>
      </w:r>
      <w:r w:rsidRPr="00890F3F">
        <w:rPr>
          <w:szCs w:val="24"/>
        </w:rPr>
        <w:t>.  The number of INHAMs is assumed to be constant over time</w:t>
      </w:r>
      <w:r w:rsidR="00C676C8" w:rsidRPr="00890F3F">
        <w:rPr>
          <w:szCs w:val="24"/>
        </w:rPr>
        <w:t xml:space="preserve">; consequently, the estimate </w:t>
      </w:r>
      <w:r w:rsidR="00E624A8" w:rsidRPr="00890F3F">
        <w:rPr>
          <w:szCs w:val="24"/>
        </w:rPr>
        <w:t>has not been</w:t>
      </w:r>
      <w:r w:rsidR="00C676C8" w:rsidRPr="00890F3F">
        <w:rPr>
          <w:szCs w:val="24"/>
        </w:rPr>
        <w:t xml:space="preserve"> revised</w:t>
      </w:r>
      <w:r w:rsidRPr="00890F3F">
        <w:rPr>
          <w:szCs w:val="24"/>
        </w:rPr>
        <w:t>.</w:t>
      </w:r>
    </w:p>
    <w:p w:rsidR="005F4151" w:rsidRPr="00890F3F" w:rsidRDefault="005F4151" w:rsidP="0045178E">
      <w:pPr>
        <w:pStyle w:val="BodyText"/>
        <w:ind w:left="720"/>
        <w:rPr>
          <w:b/>
          <w:szCs w:val="24"/>
          <w:u w:val="single"/>
        </w:rPr>
      </w:pPr>
    </w:p>
    <w:p w:rsidR="005F4151" w:rsidRPr="00890F3F" w:rsidRDefault="005F4151" w:rsidP="0045178E">
      <w:pPr>
        <w:pStyle w:val="BodyText"/>
        <w:ind w:left="720"/>
        <w:rPr>
          <w:b/>
          <w:szCs w:val="24"/>
          <w:u w:val="single"/>
        </w:rPr>
      </w:pPr>
      <w:r w:rsidRPr="00890F3F">
        <w:rPr>
          <w:b/>
          <w:szCs w:val="24"/>
          <w:u w:val="single"/>
        </w:rPr>
        <w:t>Written Policies and Procedures</w:t>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t xml:space="preserve">The Department assumes that INHAMs will use existing in-house resources to </w:t>
      </w:r>
      <w:r w:rsidR="001B1737" w:rsidRPr="00890F3F">
        <w:rPr>
          <w:szCs w:val="24"/>
        </w:rPr>
        <w:t>revise</w:t>
      </w:r>
      <w:r w:rsidRPr="00890F3F">
        <w:rPr>
          <w:szCs w:val="24"/>
        </w:rPr>
        <w:t xml:space="preserve"> written policies and procedures.  The Department estimates that </w:t>
      </w:r>
      <w:r w:rsidR="001B1737" w:rsidRPr="00890F3F">
        <w:rPr>
          <w:szCs w:val="24"/>
        </w:rPr>
        <w:t>INHAMs will change their policies and procedures very infrequently</w:t>
      </w:r>
      <w:r w:rsidR="00700B7A" w:rsidRPr="00890F3F">
        <w:rPr>
          <w:szCs w:val="24"/>
        </w:rPr>
        <w:t xml:space="preserve">.  Therefore, </w:t>
      </w:r>
      <w:r w:rsidR="00DA1BD2" w:rsidRPr="00890F3F">
        <w:rPr>
          <w:szCs w:val="24"/>
        </w:rPr>
        <w:t>no burden hour is claimed</w:t>
      </w:r>
      <w:r w:rsidR="001B1737" w:rsidRPr="00890F3F">
        <w:rPr>
          <w:szCs w:val="24"/>
        </w:rPr>
        <w:t>.</w:t>
      </w:r>
    </w:p>
    <w:p w:rsidR="005F4151" w:rsidRPr="00890F3F" w:rsidRDefault="005F4151" w:rsidP="0045178E">
      <w:pPr>
        <w:pStyle w:val="BodyText"/>
        <w:ind w:left="720"/>
        <w:rPr>
          <w:szCs w:val="24"/>
        </w:rPr>
      </w:pPr>
    </w:p>
    <w:p w:rsidR="005F4151" w:rsidRPr="00890F3F" w:rsidRDefault="005F4151" w:rsidP="0045178E">
      <w:pPr>
        <w:pStyle w:val="BodyText"/>
        <w:ind w:left="720"/>
        <w:rPr>
          <w:b/>
          <w:szCs w:val="24"/>
          <w:u w:val="single"/>
        </w:rPr>
      </w:pPr>
      <w:r w:rsidRPr="00890F3F">
        <w:rPr>
          <w:b/>
          <w:szCs w:val="24"/>
          <w:u w:val="single"/>
        </w:rPr>
        <w:t>Audit Requirements</w:t>
      </w:r>
    </w:p>
    <w:p w:rsidR="005F4151" w:rsidRPr="00890F3F" w:rsidRDefault="005F4151" w:rsidP="0045178E">
      <w:pPr>
        <w:pStyle w:val="BodyText"/>
        <w:ind w:left="720"/>
        <w:rPr>
          <w:b/>
          <w:szCs w:val="24"/>
          <w:u w:val="single"/>
        </w:rPr>
      </w:pPr>
    </w:p>
    <w:p w:rsidR="005F4151" w:rsidRPr="00890F3F" w:rsidRDefault="005F4151" w:rsidP="0045178E">
      <w:pPr>
        <w:pStyle w:val="BodyText"/>
        <w:ind w:left="720"/>
        <w:rPr>
          <w:szCs w:val="24"/>
        </w:rPr>
      </w:pPr>
      <w:r w:rsidRPr="00890F3F">
        <w:rPr>
          <w:szCs w:val="24"/>
        </w:rPr>
        <w:t>An independent auditor is required to conduct an annual audit of the INHAM.  The costs of an outside auditing firm to conduct the annual audits are described below in question 13.  For purposes of the hour burden, the Department estimates that each INHAM will use in-house legal professional, financial manager, and clerical time to provide documents and respond to questions from the auditor.</w:t>
      </w:r>
    </w:p>
    <w:p w:rsidR="005F4151" w:rsidRPr="00890F3F" w:rsidRDefault="005F4151" w:rsidP="0045178E">
      <w:pPr>
        <w:pStyle w:val="BodyText"/>
        <w:ind w:left="720"/>
        <w:rPr>
          <w:szCs w:val="24"/>
        </w:rPr>
      </w:pPr>
    </w:p>
    <w:p w:rsidR="005F4151" w:rsidRPr="00890F3F" w:rsidRDefault="005F4151" w:rsidP="0045178E">
      <w:pPr>
        <w:pStyle w:val="BodyText"/>
        <w:ind w:left="720"/>
        <w:rPr>
          <w:szCs w:val="24"/>
        </w:rPr>
      </w:pPr>
      <w:r w:rsidRPr="00890F3F">
        <w:rPr>
          <w:szCs w:val="24"/>
        </w:rPr>
        <w:lastRenderedPageBreak/>
        <w:t xml:space="preserve">Each annual audit will require about ten hours of a legal professional’s time, 25 hours of a financial manager’s time, and </w:t>
      </w:r>
      <w:r w:rsidR="006468FE" w:rsidRPr="00890F3F">
        <w:rPr>
          <w:szCs w:val="24"/>
        </w:rPr>
        <w:t>12</w:t>
      </w:r>
      <w:r w:rsidR="00FF520A" w:rsidRPr="00890F3F">
        <w:rPr>
          <w:szCs w:val="24"/>
        </w:rPr>
        <w:t xml:space="preserve"> hours of clerical time.  This leads to an hour burden of</w:t>
      </w:r>
      <w:r w:rsidRPr="00890F3F">
        <w:rPr>
          <w:szCs w:val="24"/>
        </w:rPr>
        <w:t xml:space="preserve"> 940 hours.  ((10 hours + 25 hours + 12 hours) x 20 INHAMs = 940 hours)  The equivalent cost </w:t>
      </w:r>
      <w:r w:rsidR="00FF520A" w:rsidRPr="00890F3F">
        <w:rPr>
          <w:szCs w:val="24"/>
        </w:rPr>
        <w:t xml:space="preserve">of this hour burden </w:t>
      </w:r>
      <w:r w:rsidRPr="00890F3F">
        <w:rPr>
          <w:szCs w:val="24"/>
        </w:rPr>
        <w:t>for the annual audit</w:t>
      </w:r>
      <w:r w:rsidR="00FF520A" w:rsidRPr="00890F3F">
        <w:rPr>
          <w:szCs w:val="24"/>
        </w:rPr>
        <w:t>s</w:t>
      </w:r>
      <w:r w:rsidRPr="00890F3F">
        <w:rPr>
          <w:szCs w:val="24"/>
        </w:rPr>
        <w:t xml:space="preserve"> is approximately $</w:t>
      </w:r>
      <w:r w:rsidR="003C65F3" w:rsidRPr="00890F3F">
        <w:rPr>
          <w:szCs w:val="24"/>
        </w:rPr>
        <w:t>124</w:t>
      </w:r>
      <w:r w:rsidR="001B1737" w:rsidRPr="00890F3F">
        <w:rPr>
          <w:szCs w:val="24"/>
        </w:rPr>
        <w:t>,000</w:t>
      </w:r>
      <w:r w:rsidRPr="00890F3F">
        <w:rPr>
          <w:szCs w:val="24"/>
        </w:rPr>
        <w:t xml:space="preserve"> ((10 hours x $</w:t>
      </w:r>
      <w:r w:rsidR="001E15D5" w:rsidRPr="00890F3F">
        <w:rPr>
          <w:szCs w:val="24"/>
        </w:rPr>
        <w:t>1</w:t>
      </w:r>
      <w:r w:rsidR="003C65F3" w:rsidRPr="00890F3F">
        <w:rPr>
          <w:szCs w:val="24"/>
        </w:rPr>
        <w:t>33</w:t>
      </w:r>
      <w:r w:rsidR="001B1737" w:rsidRPr="00890F3F">
        <w:rPr>
          <w:szCs w:val="24"/>
        </w:rPr>
        <w:t>.</w:t>
      </w:r>
      <w:r w:rsidR="003C65F3" w:rsidRPr="00890F3F">
        <w:rPr>
          <w:szCs w:val="24"/>
        </w:rPr>
        <w:t>61</w:t>
      </w:r>
      <w:r w:rsidRPr="00890F3F">
        <w:rPr>
          <w:szCs w:val="24"/>
        </w:rPr>
        <w:t xml:space="preserve"> per hour + 25 hours x $</w:t>
      </w:r>
      <w:r w:rsidR="001E15D5" w:rsidRPr="00890F3F">
        <w:rPr>
          <w:szCs w:val="24"/>
        </w:rPr>
        <w:t>1</w:t>
      </w:r>
      <w:r w:rsidR="003C65F3" w:rsidRPr="00890F3F">
        <w:rPr>
          <w:szCs w:val="24"/>
        </w:rPr>
        <w:t>67</w:t>
      </w:r>
      <w:r w:rsidR="001B1737" w:rsidRPr="00890F3F">
        <w:rPr>
          <w:szCs w:val="24"/>
        </w:rPr>
        <w:t>.</w:t>
      </w:r>
      <w:r w:rsidR="003C65F3" w:rsidRPr="00890F3F">
        <w:rPr>
          <w:szCs w:val="24"/>
        </w:rPr>
        <w:t>32</w:t>
      </w:r>
      <w:r w:rsidR="001B1737" w:rsidRPr="00890F3F">
        <w:rPr>
          <w:szCs w:val="24"/>
        </w:rPr>
        <w:t xml:space="preserve"> </w:t>
      </w:r>
      <w:r w:rsidRPr="00890F3F">
        <w:rPr>
          <w:szCs w:val="24"/>
        </w:rPr>
        <w:t>per hour + 12 hours x $</w:t>
      </w:r>
      <w:r w:rsidR="003C65F3" w:rsidRPr="00890F3F">
        <w:rPr>
          <w:szCs w:val="24"/>
        </w:rPr>
        <w:t>55</w:t>
      </w:r>
      <w:r w:rsidR="001B1737" w:rsidRPr="00890F3F">
        <w:rPr>
          <w:szCs w:val="24"/>
        </w:rPr>
        <w:t>.</w:t>
      </w:r>
      <w:r w:rsidR="003C65F3" w:rsidRPr="00890F3F">
        <w:rPr>
          <w:szCs w:val="24"/>
        </w:rPr>
        <w:t>21</w:t>
      </w:r>
      <w:r w:rsidRPr="00890F3F">
        <w:rPr>
          <w:szCs w:val="24"/>
        </w:rPr>
        <w:t xml:space="preserve"> per hour) x 20 INHAMs = </w:t>
      </w:r>
      <w:r w:rsidR="003C65F3" w:rsidRPr="00890F3F">
        <w:rPr>
          <w:szCs w:val="24"/>
        </w:rPr>
        <w:t>124</w:t>
      </w:r>
      <w:r w:rsidR="001B1737" w:rsidRPr="00890F3F">
        <w:rPr>
          <w:szCs w:val="24"/>
        </w:rPr>
        <w:t>,000</w:t>
      </w:r>
      <w:r w:rsidRPr="00890F3F">
        <w:rPr>
          <w:szCs w:val="24"/>
        </w:rPr>
        <w:t>)</w:t>
      </w:r>
      <w:r w:rsidR="006468FE" w:rsidRPr="00890F3F">
        <w:rPr>
          <w:szCs w:val="24"/>
        </w:rPr>
        <w:t>.</w:t>
      </w:r>
      <w:r w:rsidR="003C65F3" w:rsidRPr="00890F3F">
        <w:rPr>
          <w:rStyle w:val="FootnoteReference"/>
          <w:sz w:val="24"/>
          <w:szCs w:val="24"/>
        </w:rPr>
        <w:footnoteReference w:id="6"/>
      </w:r>
      <w:r w:rsidRPr="00890F3F">
        <w:rPr>
          <w:szCs w:val="24"/>
        </w:rPr>
        <w:t xml:space="preserve">  </w:t>
      </w:r>
    </w:p>
    <w:p w:rsidR="005F4151" w:rsidRPr="00890F3F" w:rsidRDefault="005F4151" w:rsidP="0045178E">
      <w:pPr>
        <w:widowControl/>
        <w:ind w:left="720"/>
        <w:rPr>
          <w:rFonts w:ascii="Times New Roman" w:hAnsi="Times New Roman"/>
        </w:rPr>
      </w:pPr>
    </w:p>
    <w:p w:rsidR="005F4151" w:rsidRPr="00890F3F" w:rsidRDefault="005F4151" w:rsidP="0045178E">
      <w:pPr>
        <w:pStyle w:val="Quick1"/>
        <w:widowControl/>
        <w:numPr>
          <w:ilvl w:val="0"/>
          <w:numId w:val="5"/>
        </w:numPr>
        <w:rPr>
          <w:rFonts w:ascii="Times New Roman" w:hAnsi="Times New Roman"/>
          <w:i/>
        </w:rPr>
      </w:pPr>
      <w:r w:rsidRPr="00890F3F">
        <w:rPr>
          <w:rFonts w:ascii="Times New Roman" w:hAnsi="Times New Roman"/>
          <w:i/>
        </w:rPr>
        <w:t xml:space="preserve">Provide an estimate of the total annual cost burden to respondents or </w:t>
      </w:r>
      <w:proofErr w:type="spellStart"/>
      <w:r w:rsidRPr="00890F3F">
        <w:rPr>
          <w:rFonts w:ascii="Times New Roman" w:hAnsi="Times New Roman"/>
          <w:i/>
        </w:rPr>
        <w:t>recordkeepers</w:t>
      </w:r>
      <w:proofErr w:type="spellEnd"/>
      <w:r w:rsidRPr="00890F3F">
        <w:rPr>
          <w:rFonts w:ascii="Times New Roman" w:hAnsi="Times New Roman"/>
          <w:i/>
        </w:rPr>
        <w:t xml:space="preserve"> resulting from the collection of information.  (Do not include the cost of any hour burden shown in Items 12 or 14).</w:t>
      </w:r>
    </w:p>
    <w:p w:rsidR="005F4151" w:rsidRPr="00890F3F" w:rsidRDefault="005F4151" w:rsidP="0045178E">
      <w:pPr>
        <w:pStyle w:val="Quick1"/>
        <w:widowControl/>
        <w:numPr>
          <w:ilvl w:val="0"/>
          <w:numId w:val="0"/>
        </w:numPr>
        <w:tabs>
          <w:tab w:val="left" w:pos="-1440"/>
        </w:tabs>
        <w:ind w:left="720"/>
        <w:rPr>
          <w:rFonts w:ascii="Times New Roman" w:hAnsi="Times New Roman"/>
          <w:i/>
          <w:iCs/>
        </w:rPr>
      </w:pPr>
    </w:p>
    <w:p w:rsidR="005F4151" w:rsidRPr="00890F3F" w:rsidRDefault="005F4151" w:rsidP="0045178E">
      <w:pPr>
        <w:pStyle w:val="BodyText"/>
        <w:ind w:left="720"/>
        <w:rPr>
          <w:szCs w:val="24"/>
        </w:rPr>
      </w:pPr>
      <w:r w:rsidRPr="00890F3F">
        <w:rPr>
          <w:szCs w:val="24"/>
        </w:rPr>
        <w:t xml:space="preserve">The only additional costs arising from this information collection derive from the costs of an outside auditing firm.  </w:t>
      </w:r>
    </w:p>
    <w:p w:rsidR="005F4151" w:rsidRPr="00890F3F" w:rsidRDefault="005F4151" w:rsidP="0045178E">
      <w:pPr>
        <w:pStyle w:val="BodyText"/>
        <w:ind w:left="720"/>
        <w:rPr>
          <w:szCs w:val="24"/>
          <w:u w:val="single"/>
        </w:rPr>
      </w:pPr>
    </w:p>
    <w:p w:rsidR="005F4151" w:rsidRPr="00890F3F" w:rsidRDefault="005F4151" w:rsidP="0045178E">
      <w:pPr>
        <w:pStyle w:val="BodyText"/>
        <w:ind w:left="720"/>
        <w:rPr>
          <w:szCs w:val="24"/>
        </w:rPr>
      </w:pPr>
      <w:r w:rsidRPr="00890F3F">
        <w:rPr>
          <w:szCs w:val="24"/>
        </w:rPr>
        <w:t>INHAMs are assumed to use either a law firm or an accounting firm to conduct the annual audits. The Department has received information from industry representatives that the cost of the annual audit required by PTE 96-23 may range from approximately $10,000 to $25,000, depending on asset size and how many years the INHAM has used the auditing firm.  The Department has used a</w:t>
      </w:r>
      <w:r w:rsidR="00C03F61" w:rsidRPr="00890F3F">
        <w:rPr>
          <w:szCs w:val="24"/>
        </w:rPr>
        <w:t xml:space="preserve">n upper-end </w:t>
      </w:r>
      <w:r w:rsidRPr="00890F3F">
        <w:rPr>
          <w:szCs w:val="24"/>
        </w:rPr>
        <w:t>estimate for the cost of the outside auditing firm for each audit of $20,000.  This leads to a cost estimate for the annual audit</w:t>
      </w:r>
      <w:r w:rsidR="00FF520A" w:rsidRPr="00890F3F">
        <w:rPr>
          <w:szCs w:val="24"/>
        </w:rPr>
        <w:t>s</w:t>
      </w:r>
      <w:r w:rsidRPr="00890F3F">
        <w:rPr>
          <w:szCs w:val="24"/>
        </w:rPr>
        <w:t xml:space="preserve"> of $400,000 ($20,000 x 20 INHAMs = $400,000)</w:t>
      </w:r>
      <w:r w:rsidR="00DE7CA4" w:rsidRPr="00890F3F">
        <w:rPr>
          <w:szCs w:val="24"/>
        </w:rPr>
        <w:t>.</w:t>
      </w:r>
    </w:p>
    <w:p w:rsidR="00801758" w:rsidRPr="00890F3F" w:rsidRDefault="00801758" w:rsidP="0045178E">
      <w:pPr>
        <w:widowControl/>
        <w:ind w:left="720"/>
        <w:rPr>
          <w:rFonts w:ascii="Times New Roman" w:hAnsi="Times New Roman"/>
        </w:rPr>
      </w:pPr>
    </w:p>
    <w:p w:rsidR="00801758" w:rsidRPr="00890F3F" w:rsidRDefault="00801758" w:rsidP="0045178E">
      <w:pPr>
        <w:widowControl/>
        <w:tabs>
          <w:tab w:val="left" w:pos="-1440"/>
        </w:tabs>
        <w:ind w:left="720" w:hanging="720"/>
        <w:rPr>
          <w:rFonts w:ascii="Times New Roman" w:hAnsi="Times New Roman"/>
          <w:i/>
          <w:iCs/>
        </w:rPr>
      </w:pPr>
      <w:r w:rsidRPr="00890F3F">
        <w:rPr>
          <w:rFonts w:ascii="Times New Roman" w:hAnsi="Times New Roman"/>
        </w:rPr>
        <w:t>14.</w:t>
      </w:r>
      <w:r w:rsidRPr="00890F3F">
        <w:rPr>
          <w:rFonts w:ascii="Times New Roman" w:hAnsi="Times New Roman"/>
        </w:rPr>
        <w:tab/>
      </w:r>
      <w:r w:rsidRPr="00890F3F">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01758" w:rsidRPr="00890F3F" w:rsidRDefault="00801758" w:rsidP="0045178E">
      <w:pPr>
        <w:widowControl/>
        <w:ind w:left="720"/>
        <w:rPr>
          <w:rFonts w:ascii="Times New Roman" w:hAnsi="Times New Roman"/>
        </w:rPr>
      </w:pPr>
    </w:p>
    <w:p w:rsidR="00801758" w:rsidRPr="00890F3F" w:rsidRDefault="00801758" w:rsidP="0045178E">
      <w:pPr>
        <w:pStyle w:val="BodyText"/>
        <w:ind w:left="720"/>
        <w:rPr>
          <w:szCs w:val="24"/>
        </w:rPr>
      </w:pPr>
      <w:r w:rsidRPr="00890F3F">
        <w:rPr>
          <w:szCs w:val="24"/>
        </w:rPr>
        <w:t>There are no annualized costs to the Federal government for this information collection because it does not require any reporting or filing with the Federal government.</w:t>
      </w:r>
    </w:p>
    <w:p w:rsidR="00801758" w:rsidRPr="00890F3F" w:rsidRDefault="00801758" w:rsidP="0045178E">
      <w:pPr>
        <w:widowControl/>
        <w:ind w:left="720"/>
        <w:rPr>
          <w:rFonts w:ascii="Times New Roman" w:hAnsi="Times New Roman"/>
        </w:rPr>
      </w:pPr>
    </w:p>
    <w:p w:rsidR="00801758" w:rsidRPr="00890F3F" w:rsidRDefault="00801758" w:rsidP="0045178E">
      <w:pPr>
        <w:widowControl/>
        <w:tabs>
          <w:tab w:val="left" w:pos="-1440"/>
        </w:tabs>
        <w:ind w:left="720" w:hanging="720"/>
        <w:rPr>
          <w:rFonts w:ascii="Times New Roman" w:hAnsi="Times New Roman"/>
        </w:rPr>
      </w:pPr>
      <w:r w:rsidRPr="00890F3F">
        <w:rPr>
          <w:rFonts w:ascii="Times New Roman" w:hAnsi="Times New Roman"/>
        </w:rPr>
        <w:t>15.</w:t>
      </w:r>
      <w:r w:rsidRPr="00890F3F">
        <w:rPr>
          <w:rFonts w:ascii="Times New Roman" w:hAnsi="Times New Roman"/>
        </w:rPr>
        <w:tab/>
      </w:r>
      <w:r w:rsidRPr="00890F3F">
        <w:rPr>
          <w:rFonts w:ascii="Times New Roman" w:hAnsi="Times New Roman"/>
          <w:i/>
          <w:iCs/>
        </w:rPr>
        <w:t>Explain the reasons for any program changes or adjustments.</w:t>
      </w:r>
    </w:p>
    <w:p w:rsidR="00801758" w:rsidRPr="00890F3F" w:rsidRDefault="00801758" w:rsidP="0045178E">
      <w:pPr>
        <w:widowControl/>
        <w:ind w:left="720"/>
        <w:rPr>
          <w:rFonts w:ascii="Times New Roman" w:hAnsi="Times New Roman"/>
        </w:rPr>
      </w:pPr>
    </w:p>
    <w:p w:rsidR="00C628FE" w:rsidRDefault="00123416" w:rsidP="0045178E">
      <w:pPr>
        <w:widowControl/>
        <w:ind w:left="720"/>
        <w:rPr>
          <w:rFonts w:ascii="Times New Roman" w:hAnsi="Times New Roman"/>
        </w:rPr>
      </w:pPr>
      <w:r w:rsidRPr="00890F3F">
        <w:rPr>
          <w:rFonts w:ascii="Times New Roman" w:hAnsi="Times New Roman"/>
        </w:rPr>
        <w:t>The</w:t>
      </w:r>
      <w:r w:rsidR="00BF6E25">
        <w:rPr>
          <w:rFonts w:ascii="Times New Roman" w:hAnsi="Times New Roman"/>
        </w:rPr>
        <w:t>re are no program changes for this request</w:t>
      </w:r>
      <w:bookmarkStart w:id="2" w:name="_GoBack"/>
      <w:bookmarkEnd w:id="2"/>
      <w:r w:rsidR="00BF6E25">
        <w:rPr>
          <w:rFonts w:ascii="Times New Roman" w:hAnsi="Times New Roman"/>
        </w:rPr>
        <w:t>.</w:t>
      </w:r>
    </w:p>
    <w:p w:rsidR="00621BC5" w:rsidRPr="00890F3F" w:rsidRDefault="00621BC5" w:rsidP="0045178E">
      <w:pPr>
        <w:widowControl/>
        <w:ind w:left="720"/>
        <w:rPr>
          <w:rFonts w:ascii="Times New Roman" w:hAnsi="Times New Roman"/>
        </w:rPr>
      </w:pPr>
    </w:p>
    <w:p w:rsidR="00801758" w:rsidRPr="00890F3F" w:rsidRDefault="00801758" w:rsidP="00D60C46">
      <w:pPr>
        <w:widowControl/>
        <w:tabs>
          <w:tab w:val="left" w:pos="-1440"/>
        </w:tabs>
        <w:ind w:left="720" w:hanging="720"/>
        <w:rPr>
          <w:rFonts w:ascii="Times New Roman" w:hAnsi="Times New Roman"/>
          <w:i/>
          <w:iCs/>
        </w:rPr>
      </w:pPr>
      <w:r w:rsidRPr="00890F3F">
        <w:rPr>
          <w:rFonts w:ascii="Times New Roman" w:hAnsi="Times New Roman"/>
        </w:rPr>
        <w:t>16.</w:t>
      </w:r>
      <w:r w:rsidRPr="00890F3F">
        <w:rPr>
          <w:rFonts w:ascii="Times New Roman" w:hAnsi="Times New Roman"/>
        </w:rPr>
        <w:tab/>
      </w:r>
      <w:r w:rsidRPr="00890F3F">
        <w:rPr>
          <w:rFonts w:ascii="Times New Roman" w:hAnsi="Times New Roman"/>
          <w:i/>
          <w:iCs/>
        </w:rPr>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890F3F">
        <w:rPr>
          <w:rFonts w:ascii="Times New Roman" w:hAnsi="Times New Roman"/>
          <w:i/>
          <w:iCs/>
        </w:rPr>
        <w:lastRenderedPageBreak/>
        <w:t>dates of the collection of information, completion of report, publication dates, and other actions.</w:t>
      </w:r>
    </w:p>
    <w:p w:rsidR="00801758" w:rsidRPr="00890F3F" w:rsidRDefault="00801758" w:rsidP="00D60C46">
      <w:pPr>
        <w:widowControl/>
        <w:ind w:left="720"/>
        <w:rPr>
          <w:rFonts w:ascii="Times New Roman" w:hAnsi="Times New Roman"/>
        </w:rPr>
      </w:pPr>
    </w:p>
    <w:p w:rsidR="00801758" w:rsidRPr="00890F3F" w:rsidRDefault="00801758" w:rsidP="00D60C46">
      <w:pPr>
        <w:pStyle w:val="BodyText"/>
        <w:ind w:left="720"/>
        <w:rPr>
          <w:szCs w:val="24"/>
        </w:rPr>
      </w:pPr>
      <w:r w:rsidRPr="00890F3F">
        <w:rPr>
          <w:szCs w:val="24"/>
        </w:rPr>
        <w:t>There are no plans to publish the results of this collection of information.</w:t>
      </w:r>
    </w:p>
    <w:p w:rsidR="00801758" w:rsidRPr="00890F3F" w:rsidRDefault="00801758" w:rsidP="00D60C46">
      <w:pPr>
        <w:widowControl/>
        <w:ind w:left="720"/>
        <w:rPr>
          <w:rFonts w:ascii="Times New Roman" w:hAnsi="Times New Roman"/>
        </w:rPr>
      </w:pPr>
    </w:p>
    <w:p w:rsidR="00801758" w:rsidRPr="00890F3F" w:rsidRDefault="00801758" w:rsidP="00D60C46">
      <w:pPr>
        <w:widowControl/>
        <w:tabs>
          <w:tab w:val="left" w:pos="-1440"/>
        </w:tabs>
        <w:ind w:left="720" w:hanging="720"/>
        <w:rPr>
          <w:rFonts w:ascii="Times New Roman" w:hAnsi="Times New Roman"/>
          <w:i/>
          <w:iCs/>
        </w:rPr>
      </w:pPr>
      <w:r w:rsidRPr="00890F3F">
        <w:rPr>
          <w:rFonts w:ascii="Times New Roman" w:hAnsi="Times New Roman"/>
        </w:rPr>
        <w:t>17.</w:t>
      </w:r>
      <w:r w:rsidRPr="00890F3F">
        <w:rPr>
          <w:rFonts w:ascii="Times New Roman" w:hAnsi="Times New Roman"/>
        </w:rPr>
        <w:tab/>
      </w:r>
      <w:r w:rsidRPr="00890F3F">
        <w:rPr>
          <w:rFonts w:ascii="Times New Roman" w:hAnsi="Times New Roman"/>
          <w:i/>
          <w:iCs/>
        </w:rPr>
        <w:t>If seeking approval to not display the expiration date for OMB approval of the information collection, explain the reasons that display would be inappropriate.</w:t>
      </w:r>
    </w:p>
    <w:p w:rsidR="00801758" w:rsidRPr="00890F3F" w:rsidRDefault="00801758" w:rsidP="00D60C46">
      <w:pPr>
        <w:widowControl/>
        <w:ind w:left="720"/>
        <w:rPr>
          <w:rFonts w:ascii="Times New Roman" w:hAnsi="Times New Roman"/>
        </w:rPr>
      </w:pPr>
    </w:p>
    <w:p w:rsidR="00801758" w:rsidRPr="00890F3F" w:rsidRDefault="00801758" w:rsidP="00D60C46">
      <w:pPr>
        <w:pStyle w:val="BodyText"/>
        <w:ind w:left="720"/>
        <w:rPr>
          <w:szCs w:val="24"/>
        </w:rPr>
      </w:pPr>
      <w:r w:rsidRPr="00890F3F">
        <w:rPr>
          <w:szCs w:val="24"/>
        </w:rPr>
        <w:t xml:space="preserve">The OMB expiration date will be published </w:t>
      </w:r>
      <w:r w:rsidR="00D52497" w:rsidRPr="00890F3F">
        <w:rPr>
          <w:szCs w:val="24"/>
        </w:rPr>
        <w:t>on the EBSA website in the PTE section</w:t>
      </w:r>
      <w:r w:rsidRPr="00890F3F">
        <w:rPr>
          <w:szCs w:val="24"/>
        </w:rPr>
        <w:t xml:space="preserve"> following OMB approval.</w:t>
      </w:r>
    </w:p>
    <w:p w:rsidR="00DB03F6" w:rsidRPr="00890F3F" w:rsidRDefault="00DB03F6" w:rsidP="00D60C46">
      <w:pPr>
        <w:widowControl/>
        <w:ind w:left="720"/>
        <w:rPr>
          <w:rFonts w:ascii="Times New Roman" w:hAnsi="Times New Roman"/>
        </w:rPr>
      </w:pPr>
    </w:p>
    <w:p w:rsidR="00801758" w:rsidRPr="00890F3F" w:rsidRDefault="00801758" w:rsidP="00D60C46">
      <w:pPr>
        <w:widowControl/>
        <w:tabs>
          <w:tab w:val="left" w:pos="-1440"/>
        </w:tabs>
        <w:ind w:left="720" w:hanging="720"/>
        <w:rPr>
          <w:rFonts w:ascii="Times New Roman" w:hAnsi="Times New Roman"/>
          <w:i/>
          <w:iCs/>
        </w:rPr>
      </w:pPr>
      <w:r w:rsidRPr="00890F3F">
        <w:rPr>
          <w:rFonts w:ascii="Times New Roman" w:hAnsi="Times New Roman"/>
        </w:rPr>
        <w:t>18.</w:t>
      </w:r>
      <w:r w:rsidRPr="00890F3F">
        <w:rPr>
          <w:rFonts w:ascii="Times New Roman" w:hAnsi="Times New Roman"/>
        </w:rPr>
        <w:tab/>
      </w:r>
      <w:r w:rsidRPr="00890F3F">
        <w:rPr>
          <w:rFonts w:ascii="Times New Roman" w:hAnsi="Times New Roman"/>
          <w:i/>
          <w:iCs/>
        </w:rPr>
        <w:t>Explain each exception to the certification statement identified in Item 19, "Certification for Paperwork Reduction Act Submission</w:t>
      </w:r>
      <w:r w:rsidR="00556B86" w:rsidRPr="00890F3F">
        <w:rPr>
          <w:rFonts w:ascii="Times New Roman" w:hAnsi="Times New Roman"/>
          <w:i/>
          <w:iCs/>
        </w:rPr>
        <w:t>.</w:t>
      </w:r>
      <w:r w:rsidRPr="00890F3F">
        <w:rPr>
          <w:rFonts w:ascii="Times New Roman" w:hAnsi="Times New Roman"/>
          <w:i/>
          <w:iCs/>
        </w:rPr>
        <w:t>"</w:t>
      </w:r>
    </w:p>
    <w:p w:rsidR="00801758" w:rsidRPr="00890F3F" w:rsidRDefault="00801758" w:rsidP="00D60C46">
      <w:pPr>
        <w:widowControl/>
        <w:ind w:left="720"/>
        <w:rPr>
          <w:rFonts w:ascii="Times New Roman" w:hAnsi="Times New Roman"/>
        </w:rPr>
      </w:pPr>
    </w:p>
    <w:p w:rsidR="00801758" w:rsidRPr="00890F3F" w:rsidRDefault="00801758" w:rsidP="00D60C46">
      <w:pPr>
        <w:pStyle w:val="BodyText"/>
        <w:ind w:left="720"/>
        <w:rPr>
          <w:szCs w:val="24"/>
        </w:rPr>
      </w:pPr>
      <w:r w:rsidRPr="00890F3F">
        <w:rPr>
          <w:szCs w:val="24"/>
        </w:rPr>
        <w:t>There are no exceptions to the certification statement.</w:t>
      </w:r>
    </w:p>
    <w:p w:rsidR="00801758" w:rsidRPr="00890F3F" w:rsidRDefault="00801758" w:rsidP="00D60C46">
      <w:pPr>
        <w:widowControl/>
        <w:ind w:left="720"/>
        <w:rPr>
          <w:rFonts w:ascii="Times New Roman" w:hAnsi="Times New Roman"/>
        </w:rPr>
      </w:pPr>
    </w:p>
    <w:p w:rsidR="00801758" w:rsidRPr="00890F3F" w:rsidRDefault="00801758" w:rsidP="00D60C46">
      <w:pPr>
        <w:widowControl/>
        <w:tabs>
          <w:tab w:val="left" w:pos="-1440"/>
        </w:tabs>
        <w:ind w:left="720" w:hanging="720"/>
        <w:rPr>
          <w:rFonts w:ascii="Times New Roman" w:hAnsi="Times New Roman"/>
        </w:rPr>
      </w:pPr>
      <w:r w:rsidRPr="00890F3F">
        <w:rPr>
          <w:rFonts w:ascii="Times New Roman" w:hAnsi="Times New Roman"/>
          <w:b/>
          <w:bCs/>
        </w:rPr>
        <w:t>B.</w:t>
      </w:r>
      <w:r w:rsidRPr="00890F3F">
        <w:rPr>
          <w:rFonts w:ascii="Times New Roman" w:hAnsi="Times New Roman"/>
          <w:b/>
          <w:bCs/>
        </w:rPr>
        <w:tab/>
        <w:t>Collections of Information Employing Statistical Methods</w:t>
      </w:r>
    </w:p>
    <w:p w:rsidR="00801758" w:rsidRPr="00890F3F" w:rsidRDefault="00801758" w:rsidP="00D60C46">
      <w:pPr>
        <w:widowControl/>
        <w:ind w:left="720"/>
        <w:rPr>
          <w:rFonts w:ascii="Times New Roman" w:hAnsi="Times New Roman"/>
        </w:rPr>
      </w:pPr>
    </w:p>
    <w:p w:rsidR="00801758" w:rsidRPr="00890F3F" w:rsidRDefault="00801758" w:rsidP="00D60C46">
      <w:pPr>
        <w:pStyle w:val="BodyText"/>
        <w:ind w:left="720"/>
        <w:rPr>
          <w:szCs w:val="24"/>
        </w:rPr>
      </w:pPr>
      <w:r w:rsidRPr="00890F3F">
        <w:rPr>
          <w:szCs w:val="24"/>
        </w:rPr>
        <w:t>The use of statistical methods is not relevant to this collection of information.</w:t>
      </w:r>
    </w:p>
    <w:sectPr w:rsidR="00801758" w:rsidRPr="00890F3F">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60" w:rsidRDefault="005C5760">
      <w:r>
        <w:separator/>
      </w:r>
    </w:p>
  </w:endnote>
  <w:endnote w:type="continuationSeparator" w:id="0">
    <w:p w:rsidR="005C5760" w:rsidRDefault="005C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37" w:rsidRDefault="001B1737">
    <w:pPr>
      <w:spacing w:line="348" w:lineRule="exact"/>
    </w:pPr>
  </w:p>
  <w:p w:rsidR="001B1737" w:rsidRDefault="001B173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4142FD">
      <w:rPr>
        <w:rFonts w:ascii="Times New Roman" w:hAnsi="Times New Roman"/>
        <w:noProof/>
      </w:rPr>
      <w:t>10</w:t>
    </w:r>
    <w:r>
      <w:rPr>
        <w:rFonts w:ascii="Times New Roman" w:hAnsi="Times New Roman"/>
      </w:rPr>
      <w:fldChar w:fldCharType="end"/>
    </w:r>
  </w:p>
  <w:p w:rsidR="001B1737" w:rsidRDefault="001B17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60" w:rsidRDefault="005C5760">
      <w:r>
        <w:separator/>
      </w:r>
    </w:p>
  </w:footnote>
  <w:footnote w:type="continuationSeparator" w:id="0">
    <w:p w:rsidR="005C5760" w:rsidRDefault="005C5760">
      <w:r>
        <w:continuationSeparator/>
      </w:r>
    </w:p>
  </w:footnote>
  <w:footnote w:id="1">
    <w:p w:rsidR="001B1737" w:rsidRPr="00037DEF" w:rsidRDefault="001B1737">
      <w:pPr>
        <w:pStyle w:val="FootnoteText"/>
      </w:pPr>
      <w:r>
        <w:rPr>
          <w:rStyle w:val="FootnoteReference"/>
        </w:rPr>
        <w:footnoteRef/>
      </w:r>
      <w:r>
        <w:t xml:space="preserve"> </w:t>
      </w:r>
      <w:r>
        <w:rPr>
          <w:i/>
        </w:rPr>
        <w:t>See</w:t>
      </w:r>
      <w:r>
        <w:t xml:space="preserve"> Amendment to Prohibited Transaction Exemption (PTE) 84-14 for Plan Asset Transactions</w:t>
      </w:r>
      <w:r w:rsidR="00DB22DF">
        <w:t xml:space="preserve"> </w:t>
      </w:r>
      <w:r>
        <w:t xml:space="preserve">Determined by Independent Qualified Professional Asset Managers, 70 FR 49305 (August 23, 2005).  </w:t>
      </w:r>
      <w:r>
        <w:rPr>
          <w:i/>
        </w:rPr>
        <w:t xml:space="preserve">See also </w:t>
      </w:r>
      <w:r>
        <w:t>Proposed Amendment to Prohibited Transaction Exemption (PTE) 84-14 for Plan Asset Transactions</w:t>
      </w:r>
      <w:r w:rsidR="00DB22DF">
        <w:t xml:space="preserve"> </w:t>
      </w:r>
      <w:r>
        <w:t>Determined by Independent Qualified Professional Asset Managers,</w:t>
      </w:r>
      <w:r w:rsidR="00DB22DF">
        <w:t xml:space="preserve"> </w:t>
      </w:r>
      <w:r>
        <w:t>70 FR 49312 (August 23, 2005).</w:t>
      </w:r>
    </w:p>
  </w:footnote>
  <w:footnote w:id="2">
    <w:p w:rsidR="001B1737" w:rsidRDefault="001B1737">
      <w:pPr>
        <w:pStyle w:val="FootnoteText"/>
      </w:pPr>
      <w:r>
        <w:rPr>
          <w:rStyle w:val="FootnoteReference"/>
        </w:rPr>
        <w:footnoteRef/>
      </w:r>
      <w:r>
        <w:t xml:space="preserve"> </w:t>
      </w:r>
      <w:r w:rsidRPr="004B4463">
        <w:t xml:space="preserve">CIEBA is a trade association whose membership includes corporate financial officers who serve as fiduciaries of employee benefit plans subject to ERISA and the Code.  </w:t>
      </w:r>
      <w:r w:rsidR="001747D8" w:rsidRPr="001747D8">
        <w:t>Its members manage almost $2 trillion of defined benefit and defined contribution plan assets on behalf of 17 million plan participants and beneficiaries.</w:t>
      </w:r>
      <w:r w:rsidRPr="004B4463">
        <w:t xml:space="preserve"> </w:t>
      </w:r>
      <w:r>
        <w:t xml:space="preserve"> </w:t>
      </w:r>
    </w:p>
  </w:footnote>
  <w:footnote w:id="3">
    <w:p w:rsidR="001B1737" w:rsidRPr="0088524C" w:rsidRDefault="001B1737">
      <w:pPr>
        <w:pStyle w:val="FootnoteText"/>
        <w:rPr>
          <w:b/>
        </w:rPr>
      </w:pPr>
      <w:r>
        <w:rPr>
          <w:rStyle w:val="FootnoteReference"/>
        </w:rPr>
        <w:footnoteRef/>
      </w:r>
      <w:r>
        <w:t xml:space="preserve"> An INHAM is defined in the amendment as an organization which is (1) either (A) a direct or indirect 80 percent or more owned subsidiary of an employer, or a direct or indirect 80 percent or more owned subsidiary of a parent organization of such an employer, or (B) a membership nonprofit corporation a majority of whose members are officers or directors of such an employer or parent organization; and (2) an investment adviser registered under the Investment Advisers Act of 1940 that, as of the last day of its most recent fiscal year, has under its management and control total assets attributable to plans maintained by affiliates of the INHAM in excess of $85 million; provided that plans maintained by affiliates of the INHAM and/or the INHAM must have, as of the last day of each plan’s most recent reporting year, aggregate assets of at least $250 million.</w:t>
      </w:r>
    </w:p>
  </w:footnote>
  <w:footnote w:id="4">
    <w:p w:rsidR="001B1737" w:rsidRDefault="001B1737">
      <w:pPr>
        <w:pStyle w:val="FootnoteText"/>
      </w:pPr>
      <w:r>
        <w:rPr>
          <w:rStyle w:val="FootnoteReference"/>
        </w:rPr>
        <w:footnoteRef/>
      </w:r>
      <w:r>
        <w:rPr>
          <w:rStyle w:val="FootnoteReference"/>
        </w:rPr>
        <w:t xml:space="preserve"> </w:t>
      </w:r>
      <w:r>
        <w:rPr>
          <w:vertAlign w:val="superscript"/>
        </w:rPr>
        <w:t xml:space="preserve"> </w:t>
      </w:r>
      <w:r>
        <w:t>Mills, Rob, “Regional firms: Increasingly Retail-Oriented, But Holding Their Own,” SIA Research Reports, Vol. VI, No. 6, (June 29, 2005) at 12.</w:t>
      </w:r>
    </w:p>
  </w:footnote>
  <w:footnote w:id="5">
    <w:p w:rsidR="001B1737" w:rsidRPr="003E5202" w:rsidRDefault="001B1737" w:rsidP="001B1737">
      <w:pPr>
        <w:pStyle w:val="FootnoteText"/>
      </w:pPr>
      <w:r>
        <w:rPr>
          <w:rStyle w:val="FootnoteReference"/>
        </w:rPr>
        <w:footnoteRef/>
      </w:r>
      <w:r>
        <w:rPr>
          <w:rStyle w:val="FootnoteReference"/>
        </w:rPr>
        <w:t xml:space="preserve"> </w:t>
      </w:r>
      <w:r w:rsidR="003C65F3" w:rsidRPr="003939AC">
        <w:t>For a description of the Department’s methodology for calculating wage rates, see http://www.dol.gov/ebsa/pdf/labor-cost-inputs-used-in-ebsa-opr-ria-and-pra-burden-calculations-march-2016.pdf</w:t>
      </w:r>
    </w:p>
  </w:footnote>
  <w:footnote w:id="6">
    <w:p w:rsidR="003C65F3" w:rsidRDefault="003C65F3">
      <w:pPr>
        <w:pStyle w:val="FootnoteText"/>
      </w:pPr>
      <w:r>
        <w:rPr>
          <w:rStyle w:val="FootnoteReference"/>
        </w:rPr>
        <w:footnoteRef/>
      </w:r>
      <w:r>
        <w:t xml:space="preserve"> </w:t>
      </w:r>
      <w:r w:rsidRPr="003939AC">
        <w:t>Any discrepancies may occur from rounding figures in this summary but not in the actual calculations.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37" w:rsidRPr="00D34A05" w:rsidRDefault="001B1737">
    <w:pPr>
      <w:jc w:val="right"/>
      <w:rPr>
        <w:rFonts w:ascii="CG Times" w:hAnsi="CG Times"/>
        <w:bCs/>
        <w:sz w:val="20"/>
        <w:szCs w:val="20"/>
      </w:rPr>
    </w:pPr>
    <w:r w:rsidRPr="00D34A05">
      <w:rPr>
        <w:rFonts w:ascii="CG Times" w:hAnsi="CG Times"/>
        <w:bCs/>
        <w:sz w:val="20"/>
        <w:szCs w:val="20"/>
      </w:rPr>
      <w:t>PTE 96-23 for</w:t>
    </w:r>
  </w:p>
  <w:p w:rsidR="001B1737" w:rsidRPr="00D34A05" w:rsidRDefault="001B1737" w:rsidP="008D0D51">
    <w:pPr>
      <w:jc w:val="right"/>
      <w:rPr>
        <w:rFonts w:ascii="CG Times" w:hAnsi="CG Times"/>
        <w:bCs/>
        <w:sz w:val="20"/>
        <w:szCs w:val="20"/>
      </w:rPr>
    </w:pPr>
    <w:r w:rsidRPr="00D34A05">
      <w:rPr>
        <w:rFonts w:ascii="CG Times" w:hAnsi="CG Times"/>
        <w:bCs/>
        <w:sz w:val="20"/>
        <w:szCs w:val="20"/>
      </w:rPr>
      <w:t>Plan Asset Transactions Determined by In-House Asset Managers</w:t>
    </w:r>
  </w:p>
  <w:p w:rsidR="006378F1" w:rsidRDefault="001B1737">
    <w:pPr>
      <w:jc w:val="right"/>
      <w:rPr>
        <w:rFonts w:ascii="CG Times" w:hAnsi="CG Times"/>
        <w:bCs/>
        <w:sz w:val="20"/>
        <w:szCs w:val="20"/>
      </w:rPr>
    </w:pPr>
    <w:r w:rsidRPr="00D34A05">
      <w:rPr>
        <w:rFonts w:ascii="CG Times" w:hAnsi="CG Times"/>
        <w:bCs/>
        <w:sz w:val="20"/>
        <w:szCs w:val="20"/>
      </w:rPr>
      <w:t>OMB Number 1210-</w:t>
    </w:r>
    <w:r>
      <w:rPr>
        <w:rFonts w:ascii="CG Times" w:hAnsi="CG Times"/>
        <w:bCs/>
        <w:sz w:val="20"/>
        <w:szCs w:val="20"/>
      </w:rPr>
      <w:t>0145</w:t>
    </w:r>
  </w:p>
  <w:p w:rsidR="006378F1" w:rsidRDefault="008A6318">
    <w:pPr>
      <w:jc w:val="right"/>
      <w:rPr>
        <w:rFonts w:ascii="Times New Roman" w:hAnsi="Times New Roman"/>
        <w:sz w:val="20"/>
        <w:szCs w:val="20"/>
      </w:rPr>
    </w:pPr>
    <w:r>
      <w:rPr>
        <w:rFonts w:ascii="Times New Roman" w:hAnsi="Times New Roman"/>
        <w:b/>
        <w:bCs/>
        <w:sz w:val="20"/>
        <w:szCs w:val="20"/>
      </w:rPr>
      <w:t>J</w:t>
    </w:r>
    <w:r w:rsidR="00B270A1">
      <w:rPr>
        <w:rFonts w:ascii="Times New Roman" w:hAnsi="Times New Roman"/>
        <w:b/>
        <w:bCs/>
        <w:sz w:val="20"/>
        <w:szCs w:val="20"/>
      </w:rPr>
      <w:t>uly</w:t>
    </w:r>
    <w:r w:rsidR="00616BF2">
      <w:rPr>
        <w:rFonts w:ascii="Times New Roman" w:hAnsi="Times New Roman"/>
        <w:b/>
        <w:bCs/>
        <w:sz w:val="20"/>
        <w:szCs w:val="20"/>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15690260"/>
    <w:multiLevelType w:val="hybridMultilevel"/>
    <w:tmpl w:val="66F88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94FF7"/>
    <w:multiLevelType w:val="hybridMultilevel"/>
    <w:tmpl w:val="E0140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C4C57"/>
    <w:multiLevelType w:val="hybridMultilevel"/>
    <w:tmpl w:val="D9AE78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2"/>
  </w:num>
  <w:num w:numId="4">
    <w:abstractNumId w:val="3"/>
  </w:num>
  <w:num w:numId="5">
    <w:abstractNumId w:val="0"/>
    <w:lvlOverride w:ilvl="0">
      <w:startOverride w:val="13"/>
      <w:lvl w:ilvl="0">
        <w:start w:val="13"/>
        <w:numFmt w:val="decimal"/>
        <w:pStyle w:val="Quick1"/>
        <w:lvlText w:val="%1."/>
        <w:lvlJc w:val="left"/>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63"/>
    <w:rsid w:val="000163F3"/>
    <w:rsid w:val="0002321B"/>
    <w:rsid w:val="00037DEF"/>
    <w:rsid w:val="00055333"/>
    <w:rsid w:val="00070B77"/>
    <w:rsid w:val="00082D4E"/>
    <w:rsid w:val="000A4625"/>
    <w:rsid w:val="000A72DD"/>
    <w:rsid w:val="000C320E"/>
    <w:rsid w:val="000C57E6"/>
    <w:rsid w:val="000D598A"/>
    <w:rsid w:val="001046A3"/>
    <w:rsid w:val="0011364F"/>
    <w:rsid w:val="00117951"/>
    <w:rsid w:val="00123416"/>
    <w:rsid w:val="00126109"/>
    <w:rsid w:val="00131223"/>
    <w:rsid w:val="00143FBB"/>
    <w:rsid w:val="001457BB"/>
    <w:rsid w:val="00152C09"/>
    <w:rsid w:val="00156087"/>
    <w:rsid w:val="001747D8"/>
    <w:rsid w:val="00177B75"/>
    <w:rsid w:val="0018302C"/>
    <w:rsid w:val="001A356C"/>
    <w:rsid w:val="001B1737"/>
    <w:rsid w:val="001C2016"/>
    <w:rsid w:val="001D550C"/>
    <w:rsid w:val="001E15D5"/>
    <w:rsid w:val="001E2937"/>
    <w:rsid w:val="00215765"/>
    <w:rsid w:val="002417F9"/>
    <w:rsid w:val="00242C47"/>
    <w:rsid w:val="00253964"/>
    <w:rsid w:val="00255177"/>
    <w:rsid w:val="00255582"/>
    <w:rsid w:val="002568DA"/>
    <w:rsid w:val="00271C0C"/>
    <w:rsid w:val="00273D83"/>
    <w:rsid w:val="00295B67"/>
    <w:rsid w:val="002A081E"/>
    <w:rsid w:val="002B276A"/>
    <w:rsid w:val="002B6BC5"/>
    <w:rsid w:val="002C4CBC"/>
    <w:rsid w:val="002D09EC"/>
    <w:rsid w:val="002D56E5"/>
    <w:rsid w:val="002E40F8"/>
    <w:rsid w:val="00300CA1"/>
    <w:rsid w:val="003014CD"/>
    <w:rsid w:val="00312FA7"/>
    <w:rsid w:val="00317CF7"/>
    <w:rsid w:val="00323F06"/>
    <w:rsid w:val="00324433"/>
    <w:rsid w:val="00326FCA"/>
    <w:rsid w:val="0032757E"/>
    <w:rsid w:val="0033447D"/>
    <w:rsid w:val="00341C26"/>
    <w:rsid w:val="00341D31"/>
    <w:rsid w:val="00342EFA"/>
    <w:rsid w:val="00351BEB"/>
    <w:rsid w:val="0035273F"/>
    <w:rsid w:val="00363E85"/>
    <w:rsid w:val="00366388"/>
    <w:rsid w:val="0037297F"/>
    <w:rsid w:val="003A5961"/>
    <w:rsid w:val="003B7C2D"/>
    <w:rsid w:val="003C2D37"/>
    <w:rsid w:val="003C65F3"/>
    <w:rsid w:val="003D3768"/>
    <w:rsid w:val="003F0B22"/>
    <w:rsid w:val="003F5674"/>
    <w:rsid w:val="00403DA4"/>
    <w:rsid w:val="00405C4E"/>
    <w:rsid w:val="004128E3"/>
    <w:rsid w:val="004142FD"/>
    <w:rsid w:val="004217F3"/>
    <w:rsid w:val="00432B35"/>
    <w:rsid w:val="00434166"/>
    <w:rsid w:val="00434294"/>
    <w:rsid w:val="0045178E"/>
    <w:rsid w:val="0046436E"/>
    <w:rsid w:val="00474388"/>
    <w:rsid w:val="00480C63"/>
    <w:rsid w:val="00487F6E"/>
    <w:rsid w:val="0049196E"/>
    <w:rsid w:val="004D04C0"/>
    <w:rsid w:val="004D1F96"/>
    <w:rsid w:val="004E0C77"/>
    <w:rsid w:val="004E1836"/>
    <w:rsid w:val="004E1C49"/>
    <w:rsid w:val="004E6553"/>
    <w:rsid w:val="00513C6B"/>
    <w:rsid w:val="00545E7D"/>
    <w:rsid w:val="00556B86"/>
    <w:rsid w:val="00557AEE"/>
    <w:rsid w:val="00574F97"/>
    <w:rsid w:val="00581FFF"/>
    <w:rsid w:val="005909BC"/>
    <w:rsid w:val="00595D2A"/>
    <w:rsid w:val="005B1EB7"/>
    <w:rsid w:val="005C5760"/>
    <w:rsid w:val="005C7601"/>
    <w:rsid w:val="005F4151"/>
    <w:rsid w:val="005F5B5B"/>
    <w:rsid w:val="00616BF2"/>
    <w:rsid w:val="00621BC5"/>
    <w:rsid w:val="00626FFE"/>
    <w:rsid w:val="00631519"/>
    <w:rsid w:val="006378F1"/>
    <w:rsid w:val="006468FE"/>
    <w:rsid w:val="00683475"/>
    <w:rsid w:val="00691C42"/>
    <w:rsid w:val="00697AD4"/>
    <w:rsid w:val="006B116A"/>
    <w:rsid w:val="006B2B47"/>
    <w:rsid w:val="006B5E6B"/>
    <w:rsid w:val="006B6C99"/>
    <w:rsid w:val="006C77A9"/>
    <w:rsid w:val="006D69DA"/>
    <w:rsid w:val="006E4AC7"/>
    <w:rsid w:val="006F3159"/>
    <w:rsid w:val="006F32C5"/>
    <w:rsid w:val="006F3E84"/>
    <w:rsid w:val="006F5773"/>
    <w:rsid w:val="00700B7A"/>
    <w:rsid w:val="00735766"/>
    <w:rsid w:val="007372E8"/>
    <w:rsid w:val="007409FD"/>
    <w:rsid w:val="0074388E"/>
    <w:rsid w:val="00747E5C"/>
    <w:rsid w:val="0075069A"/>
    <w:rsid w:val="0076560D"/>
    <w:rsid w:val="00772F2D"/>
    <w:rsid w:val="00787321"/>
    <w:rsid w:val="007B0400"/>
    <w:rsid w:val="007C0784"/>
    <w:rsid w:val="007C6960"/>
    <w:rsid w:val="007D4E80"/>
    <w:rsid w:val="007E196C"/>
    <w:rsid w:val="007E33AA"/>
    <w:rsid w:val="007F4FB2"/>
    <w:rsid w:val="00801758"/>
    <w:rsid w:val="00834807"/>
    <w:rsid w:val="0085418F"/>
    <w:rsid w:val="0088524C"/>
    <w:rsid w:val="00890F3F"/>
    <w:rsid w:val="008930D5"/>
    <w:rsid w:val="008A13C5"/>
    <w:rsid w:val="008A2CD0"/>
    <w:rsid w:val="008A3C27"/>
    <w:rsid w:val="008A6318"/>
    <w:rsid w:val="008B5B4B"/>
    <w:rsid w:val="008B5F66"/>
    <w:rsid w:val="008C14E7"/>
    <w:rsid w:val="008C7DEC"/>
    <w:rsid w:val="008D0D51"/>
    <w:rsid w:val="008E23FC"/>
    <w:rsid w:val="008F284C"/>
    <w:rsid w:val="00906000"/>
    <w:rsid w:val="0090792D"/>
    <w:rsid w:val="00945F2F"/>
    <w:rsid w:val="00957244"/>
    <w:rsid w:val="00967A3B"/>
    <w:rsid w:val="00980B31"/>
    <w:rsid w:val="00995265"/>
    <w:rsid w:val="009B5000"/>
    <w:rsid w:val="009B51AD"/>
    <w:rsid w:val="009D7A6F"/>
    <w:rsid w:val="009E0AD1"/>
    <w:rsid w:val="009E435D"/>
    <w:rsid w:val="009E75DE"/>
    <w:rsid w:val="009F739F"/>
    <w:rsid w:val="00A0214C"/>
    <w:rsid w:val="00A029F5"/>
    <w:rsid w:val="00A1022F"/>
    <w:rsid w:val="00A12CF3"/>
    <w:rsid w:val="00A27F92"/>
    <w:rsid w:val="00A40F7B"/>
    <w:rsid w:val="00A55FDB"/>
    <w:rsid w:val="00A645A8"/>
    <w:rsid w:val="00A66689"/>
    <w:rsid w:val="00A97283"/>
    <w:rsid w:val="00AA0694"/>
    <w:rsid w:val="00AE6B01"/>
    <w:rsid w:val="00B01B29"/>
    <w:rsid w:val="00B136D2"/>
    <w:rsid w:val="00B16174"/>
    <w:rsid w:val="00B2121A"/>
    <w:rsid w:val="00B270A1"/>
    <w:rsid w:val="00B27C6A"/>
    <w:rsid w:val="00B320FF"/>
    <w:rsid w:val="00B40782"/>
    <w:rsid w:val="00B473D8"/>
    <w:rsid w:val="00B57B63"/>
    <w:rsid w:val="00B60016"/>
    <w:rsid w:val="00B603D9"/>
    <w:rsid w:val="00B66534"/>
    <w:rsid w:val="00B82806"/>
    <w:rsid w:val="00B943E0"/>
    <w:rsid w:val="00B94633"/>
    <w:rsid w:val="00BB2E20"/>
    <w:rsid w:val="00BB4933"/>
    <w:rsid w:val="00BB63B0"/>
    <w:rsid w:val="00BC1DF2"/>
    <w:rsid w:val="00BC3214"/>
    <w:rsid w:val="00BC3D12"/>
    <w:rsid w:val="00BD36B8"/>
    <w:rsid w:val="00BD3CFF"/>
    <w:rsid w:val="00BE0BF7"/>
    <w:rsid w:val="00BE11B3"/>
    <w:rsid w:val="00BE1B5D"/>
    <w:rsid w:val="00BF6E25"/>
    <w:rsid w:val="00C03F61"/>
    <w:rsid w:val="00C05FB6"/>
    <w:rsid w:val="00C24648"/>
    <w:rsid w:val="00C36D0C"/>
    <w:rsid w:val="00C52940"/>
    <w:rsid w:val="00C57DF2"/>
    <w:rsid w:val="00C628FE"/>
    <w:rsid w:val="00C676C8"/>
    <w:rsid w:val="00C773DB"/>
    <w:rsid w:val="00C77421"/>
    <w:rsid w:val="00C83CD3"/>
    <w:rsid w:val="00C84674"/>
    <w:rsid w:val="00C97161"/>
    <w:rsid w:val="00CE30E4"/>
    <w:rsid w:val="00D0011E"/>
    <w:rsid w:val="00D16EA6"/>
    <w:rsid w:val="00D17D5D"/>
    <w:rsid w:val="00D25DA3"/>
    <w:rsid w:val="00D34A05"/>
    <w:rsid w:val="00D52497"/>
    <w:rsid w:val="00D60C46"/>
    <w:rsid w:val="00D6622B"/>
    <w:rsid w:val="00D750EB"/>
    <w:rsid w:val="00D77614"/>
    <w:rsid w:val="00D81758"/>
    <w:rsid w:val="00DA1BD2"/>
    <w:rsid w:val="00DB03F6"/>
    <w:rsid w:val="00DB1F52"/>
    <w:rsid w:val="00DB22DF"/>
    <w:rsid w:val="00DC43B9"/>
    <w:rsid w:val="00DC63D0"/>
    <w:rsid w:val="00DD6DBD"/>
    <w:rsid w:val="00DE3EEF"/>
    <w:rsid w:val="00DE7CA4"/>
    <w:rsid w:val="00E05AD2"/>
    <w:rsid w:val="00E121D6"/>
    <w:rsid w:val="00E33DA8"/>
    <w:rsid w:val="00E57549"/>
    <w:rsid w:val="00E624A8"/>
    <w:rsid w:val="00E73C16"/>
    <w:rsid w:val="00E75422"/>
    <w:rsid w:val="00E91675"/>
    <w:rsid w:val="00E96195"/>
    <w:rsid w:val="00EA760E"/>
    <w:rsid w:val="00EB1D6B"/>
    <w:rsid w:val="00ED36E0"/>
    <w:rsid w:val="00ED54E9"/>
    <w:rsid w:val="00F14246"/>
    <w:rsid w:val="00F1675E"/>
    <w:rsid w:val="00F21241"/>
    <w:rsid w:val="00F258DB"/>
    <w:rsid w:val="00F26410"/>
    <w:rsid w:val="00F439CB"/>
    <w:rsid w:val="00F91953"/>
    <w:rsid w:val="00FA2F9E"/>
    <w:rsid w:val="00FC3294"/>
    <w:rsid w:val="00FC4AFC"/>
    <w:rsid w:val="00FF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paragraph" w:styleId="Heading2">
    <w:name w:val="heading 2"/>
    <w:basedOn w:val="Normal"/>
    <w:next w:val="Normal"/>
    <w:qFormat/>
    <w:pPr>
      <w:keepNext/>
      <w:outlineLvl w:val="1"/>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Pr>
      <w:rFonts w:ascii="Times New Roman" w:hAnsi="Times New Roman"/>
    </w:rPr>
  </w:style>
  <w:style w:type="paragraph" w:styleId="BodyTextIndent3">
    <w:name w:val="Body Text Indent 3"/>
    <w:basedOn w:val="Normal"/>
    <w:pPr>
      <w:tabs>
        <w:tab w:val="left" w:pos="-1440"/>
      </w:tabs>
      <w:ind w:left="1440" w:hanging="720"/>
    </w:pPr>
    <w:rPr>
      <w:rFonts w:ascii="Times New Roman" w:hAnsi="Times New Roman"/>
      <w:i/>
      <w:iCs/>
    </w:rPr>
  </w:style>
  <w:style w:type="paragraph" w:styleId="BodyText2">
    <w:name w:val="Body Text 2"/>
    <w:basedOn w:val="Normal"/>
    <w:pPr>
      <w:jc w:val="right"/>
    </w:pPr>
    <w:rPr>
      <w:rFonts w:ascii="CG Times" w:hAnsi="CG Times"/>
      <w:b/>
      <w:bCs/>
      <w:sz w:val="20"/>
      <w:szCs w:val="20"/>
    </w:rPr>
  </w:style>
  <w:style w:type="paragraph" w:styleId="FootnoteText">
    <w:name w:val="footnote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BD3CFF"/>
    <w:pPr>
      <w:shd w:val="clear" w:color="auto" w:fill="000080"/>
    </w:pPr>
    <w:rPr>
      <w:rFonts w:ascii="Tahoma" w:hAnsi="Tahoma" w:cs="Tahoma"/>
      <w:sz w:val="20"/>
      <w:szCs w:val="20"/>
    </w:rPr>
  </w:style>
  <w:style w:type="character" w:styleId="Hyperlink">
    <w:name w:val="Hyperlink"/>
    <w:rsid w:val="008B5F66"/>
    <w:rPr>
      <w:color w:val="0000FF"/>
      <w:u w:val="single"/>
    </w:rPr>
  </w:style>
  <w:style w:type="character" w:styleId="FollowedHyperlink">
    <w:name w:val="FollowedHyperlink"/>
    <w:rsid w:val="00E624A8"/>
    <w:rPr>
      <w:color w:val="800080"/>
      <w:u w:val="single"/>
    </w:rPr>
  </w:style>
  <w:style w:type="paragraph" w:styleId="EndnoteText">
    <w:name w:val="endnote text"/>
    <w:basedOn w:val="Normal"/>
    <w:link w:val="EndnoteTextChar"/>
    <w:rsid w:val="003C65F3"/>
    <w:rPr>
      <w:sz w:val="20"/>
      <w:szCs w:val="20"/>
    </w:rPr>
  </w:style>
  <w:style w:type="character" w:customStyle="1" w:styleId="EndnoteTextChar">
    <w:name w:val="Endnote Text Char"/>
    <w:link w:val="EndnoteText"/>
    <w:rsid w:val="003C65F3"/>
    <w:rPr>
      <w:rFonts w:ascii="Courier" w:hAnsi="Courier"/>
    </w:rPr>
  </w:style>
  <w:style w:type="character" w:styleId="EndnoteReference">
    <w:name w:val="endnote reference"/>
    <w:rsid w:val="003C65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paragraph" w:styleId="Heading2">
    <w:name w:val="heading 2"/>
    <w:basedOn w:val="Normal"/>
    <w:next w:val="Normal"/>
    <w:qFormat/>
    <w:pPr>
      <w:keepNext/>
      <w:outlineLvl w:val="1"/>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Pr>
      <w:rFonts w:ascii="Times New Roman" w:hAnsi="Times New Roman"/>
    </w:rPr>
  </w:style>
  <w:style w:type="paragraph" w:styleId="BodyTextIndent3">
    <w:name w:val="Body Text Indent 3"/>
    <w:basedOn w:val="Normal"/>
    <w:pPr>
      <w:tabs>
        <w:tab w:val="left" w:pos="-1440"/>
      </w:tabs>
      <w:ind w:left="1440" w:hanging="720"/>
    </w:pPr>
    <w:rPr>
      <w:rFonts w:ascii="Times New Roman" w:hAnsi="Times New Roman"/>
      <w:i/>
      <w:iCs/>
    </w:rPr>
  </w:style>
  <w:style w:type="paragraph" w:styleId="BodyText2">
    <w:name w:val="Body Text 2"/>
    <w:basedOn w:val="Normal"/>
    <w:pPr>
      <w:jc w:val="right"/>
    </w:pPr>
    <w:rPr>
      <w:rFonts w:ascii="CG Times" w:hAnsi="CG Times"/>
      <w:b/>
      <w:bCs/>
      <w:sz w:val="20"/>
      <w:szCs w:val="20"/>
    </w:rPr>
  </w:style>
  <w:style w:type="paragraph" w:styleId="FootnoteText">
    <w:name w:val="footnote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BD3CFF"/>
    <w:pPr>
      <w:shd w:val="clear" w:color="auto" w:fill="000080"/>
    </w:pPr>
    <w:rPr>
      <w:rFonts w:ascii="Tahoma" w:hAnsi="Tahoma" w:cs="Tahoma"/>
      <w:sz w:val="20"/>
      <w:szCs w:val="20"/>
    </w:rPr>
  </w:style>
  <w:style w:type="character" w:styleId="Hyperlink">
    <w:name w:val="Hyperlink"/>
    <w:rsid w:val="008B5F66"/>
    <w:rPr>
      <w:color w:val="0000FF"/>
      <w:u w:val="single"/>
    </w:rPr>
  </w:style>
  <w:style w:type="character" w:styleId="FollowedHyperlink">
    <w:name w:val="FollowedHyperlink"/>
    <w:rsid w:val="00E624A8"/>
    <w:rPr>
      <w:color w:val="800080"/>
      <w:u w:val="single"/>
    </w:rPr>
  </w:style>
  <w:style w:type="paragraph" w:styleId="EndnoteText">
    <w:name w:val="endnote text"/>
    <w:basedOn w:val="Normal"/>
    <w:link w:val="EndnoteTextChar"/>
    <w:rsid w:val="003C65F3"/>
    <w:rPr>
      <w:sz w:val="20"/>
      <w:szCs w:val="20"/>
    </w:rPr>
  </w:style>
  <w:style w:type="character" w:customStyle="1" w:styleId="EndnoteTextChar">
    <w:name w:val="Endnote Text Char"/>
    <w:link w:val="EndnoteText"/>
    <w:rsid w:val="003C65F3"/>
    <w:rPr>
      <w:rFonts w:ascii="Courier" w:hAnsi="Courier"/>
    </w:rPr>
  </w:style>
  <w:style w:type="character" w:styleId="EndnoteReference">
    <w:name w:val="endnote reference"/>
    <w:rsid w:val="003C6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5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8376-B48D-4830-AB87-9C06B4AB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3386</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Beckmann, Allan - EBSA</cp:lastModifiedBy>
  <cp:revision>3</cp:revision>
  <cp:lastPrinted>2016-05-11T13:47:00Z</cp:lastPrinted>
  <dcterms:created xsi:type="dcterms:W3CDTF">2016-07-18T13:20:00Z</dcterms:created>
  <dcterms:modified xsi:type="dcterms:W3CDTF">2016-07-19T13:41:00Z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