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941FC" w14:textId="77777777" w:rsidR="00522F19" w:rsidRDefault="00522F19" w:rsidP="000D556C">
      <w:bookmarkStart w:id="0" w:name="_Toc268593743"/>
    </w:p>
    <w:p w14:paraId="36953272" w14:textId="77777777" w:rsidR="00522F19" w:rsidRDefault="00522F19" w:rsidP="000D556C"/>
    <w:p w14:paraId="14BD0759" w14:textId="77777777" w:rsidR="00522F19" w:rsidRDefault="00522F19" w:rsidP="000D556C"/>
    <w:p w14:paraId="32CFA332" w14:textId="77777777" w:rsidR="00522F19" w:rsidRDefault="00522F19" w:rsidP="000D556C"/>
    <w:p w14:paraId="62B4820A" w14:textId="77777777" w:rsidR="00522F19" w:rsidRDefault="00522F19" w:rsidP="000D556C"/>
    <w:p w14:paraId="1E3BD417" w14:textId="77777777" w:rsidR="00522F19" w:rsidRDefault="00522F19" w:rsidP="000D556C"/>
    <w:p w14:paraId="78443D9C" w14:textId="77777777" w:rsidR="00522F19" w:rsidRDefault="00522F19" w:rsidP="000D556C"/>
    <w:p w14:paraId="6CFC7FE8" w14:textId="77777777" w:rsidR="00522F19" w:rsidRDefault="00522F19" w:rsidP="000D556C"/>
    <w:p w14:paraId="2DC3D966" w14:textId="77777777" w:rsidR="00522F19" w:rsidRDefault="00522F19" w:rsidP="000D556C"/>
    <w:p w14:paraId="2CCD881D" w14:textId="77777777" w:rsidR="00445189" w:rsidRDefault="00AB7AFA" w:rsidP="00AB7AFA">
      <w:pPr>
        <w:pStyle w:val="Cov-Title"/>
      </w:pPr>
      <w:r>
        <w:t>2016/17</w:t>
      </w:r>
      <w:r w:rsidRPr="0017533B">
        <w:t xml:space="preserve"> </w:t>
      </w:r>
      <w:r>
        <w:t>BACCALAUREATE AND BEYOND (B&amp;B:16/17) FIELD TEST</w:t>
      </w:r>
    </w:p>
    <w:p w14:paraId="478807C2" w14:textId="0B7F46D8" w:rsidR="003077AF" w:rsidRDefault="003077AF" w:rsidP="00DA7475">
      <w:pPr>
        <w:pStyle w:val="Cov-Title"/>
        <w:jc w:val="left"/>
      </w:pPr>
    </w:p>
    <w:p w14:paraId="489E8939" w14:textId="77777777" w:rsidR="003077AF" w:rsidRPr="00F12AB8" w:rsidRDefault="003077AF" w:rsidP="000D556C">
      <w:pPr>
        <w:pStyle w:val="Cov-Title"/>
      </w:pPr>
    </w:p>
    <w:p w14:paraId="05033131" w14:textId="77777777" w:rsidR="003077AF" w:rsidRPr="00F12AB8" w:rsidRDefault="003077AF" w:rsidP="000D556C"/>
    <w:p w14:paraId="6E580070" w14:textId="77777777" w:rsidR="00197E75" w:rsidRDefault="003077AF" w:rsidP="000D556C">
      <w:pPr>
        <w:pStyle w:val="Cov-Subtitle"/>
        <w:spacing w:line="240" w:lineRule="auto"/>
      </w:pPr>
      <w:r w:rsidRPr="00F12AB8">
        <w:t>Supporting Statement</w:t>
      </w:r>
      <w:r>
        <w:t xml:space="preserve"> Part B</w:t>
      </w:r>
    </w:p>
    <w:p w14:paraId="467EB8A5" w14:textId="0021420A" w:rsidR="003077AF" w:rsidRPr="00F12AB8" w:rsidRDefault="003077AF" w:rsidP="000D556C">
      <w:pPr>
        <w:pStyle w:val="Cov-Subtitle"/>
        <w:spacing w:line="240" w:lineRule="auto"/>
      </w:pPr>
      <w:r w:rsidRPr="00F12AB8">
        <w:t xml:space="preserve">OMB </w:t>
      </w:r>
      <w:r w:rsidR="00B56C46">
        <w:t># 1850-NEW</w:t>
      </w:r>
      <w:r w:rsidR="00F51C97" w:rsidRPr="00B71ACA">
        <w:t xml:space="preserve"> </w:t>
      </w:r>
      <w:r w:rsidR="00B56C46">
        <w:t>v.1</w:t>
      </w:r>
    </w:p>
    <w:p w14:paraId="067E6005" w14:textId="77777777" w:rsidR="00522F19" w:rsidRPr="00CD167A" w:rsidRDefault="00522F19" w:rsidP="000D556C"/>
    <w:p w14:paraId="39365DA2" w14:textId="77777777" w:rsidR="00522F19" w:rsidRPr="00CD167A" w:rsidRDefault="00522F19" w:rsidP="000D556C"/>
    <w:p w14:paraId="75B2E411" w14:textId="77777777" w:rsidR="00522F19" w:rsidRDefault="00522F19" w:rsidP="000D556C"/>
    <w:p w14:paraId="6AE466AB" w14:textId="77777777" w:rsidR="00522F19" w:rsidRPr="00CD167A" w:rsidRDefault="00522F19" w:rsidP="000D556C"/>
    <w:p w14:paraId="5743B01F" w14:textId="77777777" w:rsidR="00522F19" w:rsidRPr="00CD167A" w:rsidRDefault="00522F19" w:rsidP="000D556C"/>
    <w:p w14:paraId="5AC874CB" w14:textId="77777777" w:rsidR="00522F19" w:rsidRPr="00CD167A" w:rsidRDefault="00522F19" w:rsidP="000D556C"/>
    <w:p w14:paraId="5735804A" w14:textId="77777777" w:rsidR="00522F19" w:rsidRPr="00F12AB8" w:rsidRDefault="00522F19" w:rsidP="000D556C">
      <w:pPr>
        <w:pStyle w:val="Cov-Address"/>
      </w:pPr>
      <w:r w:rsidRPr="00F12AB8">
        <w:t>Submitted by</w:t>
      </w:r>
    </w:p>
    <w:p w14:paraId="3A8769FB" w14:textId="77777777" w:rsidR="00522F19" w:rsidRPr="00F12AB8" w:rsidRDefault="00522F19" w:rsidP="000D556C">
      <w:pPr>
        <w:pStyle w:val="Cov-Address"/>
      </w:pPr>
      <w:r w:rsidRPr="00F12AB8">
        <w:t>National Center for Education Statistics</w:t>
      </w:r>
    </w:p>
    <w:p w14:paraId="77F98684" w14:textId="77777777" w:rsidR="00522F19" w:rsidRDefault="00522F19" w:rsidP="000D556C">
      <w:pPr>
        <w:pStyle w:val="Cov-Address"/>
      </w:pPr>
      <w:r w:rsidRPr="00F12AB8">
        <w:t>U.S. Department of Education</w:t>
      </w:r>
    </w:p>
    <w:p w14:paraId="3AAA68F8" w14:textId="77777777" w:rsidR="00522F19" w:rsidRDefault="00522F19" w:rsidP="000D556C"/>
    <w:p w14:paraId="3689C50A" w14:textId="77777777" w:rsidR="00522F19" w:rsidRDefault="00522F19" w:rsidP="000D556C"/>
    <w:p w14:paraId="68F61141" w14:textId="77777777" w:rsidR="00197E75" w:rsidRDefault="00197E75" w:rsidP="000D556C"/>
    <w:p w14:paraId="4300EC64" w14:textId="77777777" w:rsidR="00197E75" w:rsidRDefault="00197E75" w:rsidP="000D556C"/>
    <w:p w14:paraId="0DD0346C" w14:textId="77777777" w:rsidR="007B7022" w:rsidRDefault="007B7022" w:rsidP="000D556C"/>
    <w:p w14:paraId="0777D34D" w14:textId="77777777" w:rsidR="007B7022" w:rsidRDefault="007B7022" w:rsidP="000D556C"/>
    <w:p w14:paraId="1AF1F011" w14:textId="77777777" w:rsidR="007B7022" w:rsidRDefault="007B7022" w:rsidP="000D556C"/>
    <w:p w14:paraId="157982E2" w14:textId="77777777" w:rsidR="00197E75" w:rsidRPr="00CD167A" w:rsidRDefault="00197E75" w:rsidP="000D556C"/>
    <w:p w14:paraId="5E58ED64" w14:textId="77777777" w:rsidR="00522F19" w:rsidRPr="00221DEF" w:rsidRDefault="00522F19" w:rsidP="000D556C">
      <w:pPr>
        <w:rPr>
          <w:szCs w:val="16"/>
        </w:rPr>
      </w:pPr>
    </w:p>
    <w:p w14:paraId="14981097" w14:textId="0D45E052" w:rsidR="00522F19" w:rsidRDefault="000B1B32" w:rsidP="000D556C">
      <w:pPr>
        <w:pStyle w:val="Cov-Address"/>
        <w:rPr>
          <w:rFonts w:ascii="Arial Black" w:hAnsi="Arial Black"/>
          <w:szCs w:val="24"/>
        </w:rPr>
      </w:pPr>
      <w:r>
        <w:rPr>
          <w:rFonts w:ascii="Arial Black" w:hAnsi="Arial Black"/>
          <w:szCs w:val="24"/>
        </w:rPr>
        <w:t>January</w:t>
      </w:r>
      <w:r w:rsidR="00DA7475">
        <w:rPr>
          <w:rFonts w:ascii="Arial Black" w:hAnsi="Arial Black"/>
          <w:szCs w:val="24"/>
        </w:rPr>
        <w:t xml:space="preserve"> </w:t>
      </w:r>
      <w:r>
        <w:rPr>
          <w:rFonts w:ascii="Arial Black" w:hAnsi="Arial Black"/>
          <w:szCs w:val="24"/>
        </w:rPr>
        <w:t>2016</w:t>
      </w:r>
    </w:p>
    <w:p w14:paraId="2D94D873" w14:textId="5C2EA51D" w:rsidR="007B7022" w:rsidRPr="002B0BCC" w:rsidRDefault="007B7022" w:rsidP="000D556C">
      <w:pPr>
        <w:pStyle w:val="Cov-Address"/>
        <w:rPr>
          <w:rFonts w:ascii="Arial Black" w:hAnsi="Arial Black"/>
          <w:szCs w:val="24"/>
        </w:rPr>
      </w:pPr>
      <w:r>
        <w:rPr>
          <w:rFonts w:ascii="Arial Black" w:hAnsi="Arial Black"/>
          <w:szCs w:val="24"/>
        </w:rPr>
        <w:t xml:space="preserve">Revised </w:t>
      </w:r>
      <w:r w:rsidR="00E25A06">
        <w:rPr>
          <w:rFonts w:ascii="Arial Black" w:hAnsi="Arial Black"/>
          <w:szCs w:val="24"/>
        </w:rPr>
        <w:t>May</w:t>
      </w:r>
      <w:bookmarkStart w:id="1" w:name="_GoBack"/>
      <w:bookmarkEnd w:id="1"/>
      <w:r>
        <w:rPr>
          <w:rFonts w:ascii="Arial Black" w:hAnsi="Arial Black"/>
          <w:szCs w:val="24"/>
        </w:rPr>
        <w:t xml:space="preserve"> 2016</w:t>
      </w:r>
    </w:p>
    <w:p w14:paraId="28C11C9E" w14:textId="77777777" w:rsidR="00522F19" w:rsidRPr="005F5ED6" w:rsidRDefault="00522F19" w:rsidP="000D556C"/>
    <w:p w14:paraId="536339DF" w14:textId="77777777" w:rsidR="003077AF" w:rsidRPr="00F12AB8" w:rsidRDefault="003077AF" w:rsidP="000D556C">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14:paraId="1D0C9C70" w14:textId="77777777" w:rsidR="00197E75" w:rsidRDefault="00197E75" w:rsidP="00AB7AFA">
      <w:pPr>
        <w:pStyle w:val="TOCHeading"/>
        <w:spacing w:line="240" w:lineRule="auto"/>
        <w:ind w:left="0" w:firstLine="0"/>
      </w:pPr>
    </w:p>
    <w:p w14:paraId="20B01461" w14:textId="4FA09FF2" w:rsidR="0095141E" w:rsidRPr="0095141E" w:rsidRDefault="0095141E" w:rsidP="000D556C">
      <w:pPr>
        <w:pStyle w:val="TOCHeading"/>
        <w:spacing w:line="240" w:lineRule="auto"/>
      </w:pPr>
      <w:r w:rsidRPr="0095141E">
        <w:t>Contents</w:t>
      </w:r>
    </w:p>
    <w:p w14:paraId="3E3B05C6" w14:textId="77777777" w:rsidR="00F45DF2" w:rsidRDefault="00372B92">
      <w:pPr>
        <w:pStyle w:val="TOC1"/>
        <w:rPr>
          <w:rFonts w:asciiTheme="minorHAnsi" w:eastAsiaTheme="minorEastAsia" w:hAnsiTheme="minorHAnsi" w:cstheme="minorBidi"/>
          <w:b w:val="0"/>
          <w:bCs w:val="0"/>
          <w:kern w:val="0"/>
          <w:sz w:val="22"/>
          <w:szCs w:val="22"/>
        </w:rPr>
      </w:pPr>
      <w:r w:rsidRPr="00372B92">
        <w:fldChar w:fldCharType="begin"/>
      </w:r>
      <w:r w:rsidRPr="00372B92">
        <w:instrText xml:space="preserve"> TOC \h \z \t "Heading 1,1,Heading 2,2,Heading 3,3" </w:instrText>
      </w:r>
      <w:r w:rsidRPr="00372B92">
        <w:fldChar w:fldCharType="separate"/>
      </w:r>
      <w:hyperlink w:anchor="_Toc440280636" w:history="1">
        <w:r w:rsidR="00F45DF2" w:rsidRPr="00757D43">
          <w:rPr>
            <w:rStyle w:val="Hyperlink"/>
          </w:rPr>
          <w:t>B.</w:t>
        </w:r>
        <w:r w:rsidR="00F45DF2">
          <w:rPr>
            <w:rFonts w:asciiTheme="minorHAnsi" w:eastAsiaTheme="minorEastAsia" w:hAnsiTheme="minorHAnsi" w:cstheme="minorBidi"/>
            <w:b w:val="0"/>
            <w:bCs w:val="0"/>
            <w:kern w:val="0"/>
            <w:sz w:val="22"/>
            <w:szCs w:val="22"/>
          </w:rPr>
          <w:tab/>
        </w:r>
        <w:r w:rsidR="00F45DF2" w:rsidRPr="00757D43">
          <w:rPr>
            <w:rStyle w:val="Hyperlink"/>
          </w:rPr>
          <w:t>Collection of Information Employing Statistical Methods</w:t>
        </w:r>
        <w:r w:rsidR="00F45DF2">
          <w:rPr>
            <w:webHidden/>
          </w:rPr>
          <w:tab/>
        </w:r>
        <w:r w:rsidR="00F45DF2">
          <w:rPr>
            <w:webHidden/>
          </w:rPr>
          <w:fldChar w:fldCharType="begin"/>
        </w:r>
        <w:r w:rsidR="00F45DF2">
          <w:rPr>
            <w:webHidden/>
          </w:rPr>
          <w:instrText xml:space="preserve"> PAGEREF _Toc440280636 \h </w:instrText>
        </w:r>
        <w:r w:rsidR="00F45DF2">
          <w:rPr>
            <w:webHidden/>
          </w:rPr>
        </w:r>
        <w:r w:rsidR="00F45DF2">
          <w:rPr>
            <w:webHidden/>
          </w:rPr>
          <w:fldChar w:fldCharType="separate"/>
        </w:r>
        <w:r w:rsidR="00D93380">
          <w:rPr>
            <w:webHidden/>
          </w:rPr>
          <w:t>1</w:t>
        </w:r>
        <w:r w:rsidR="00F45DF2">
          <w:rPr>
            <w:webHidden/>
          </w:rPr>
          <w:fldChar w:fldCharType="end"/>
        </w:r>
      </w:hyperlink>
    </w:p>
    <w:p w14:paraId="795954AB" w14:textId="77777777" w:rsidR="00F45DF2" w:rsidRDefault="00E25A06">
      <w:pPr>
        <w:pStyle w:val="TOC2"/>
        <w:rPr>
          <w:rFonts w:asciiTheme="minorHAnsi" w:eastAsiaTheme="minorEastAsia" w:hAnsiTheme="minorHAnsi" w:cstheme="minorBidi"/>
          <w:bCs w:val="0"/>
          <w:kern w:val="0"/>
          <w:szCs w:val="22"/>
        </w:rPr>
      </w:pPr>
      <w:hyperlink w:anchor="_Toc440280637" w:history="1">
        <w:r w:rsidR="00F45DF2" w:rsidRPr="00757D43">
          <w:rPr>
            <w:rStyle w:val="Hyperlink"/>
          </w:rPr>
          <w:t>1.</w:t>
        </w:r>
        <w:r w:rsidR="00F45DF2">
          <w:rPr>
            <w:rFonts w:asciiTheme="minorHAnsi" w:eastAsiaTheme="minorEastAsia" w:hAnsiTheme="minorHAnsi" w:cstheme="minorBidi"/>
            <w:bCs w:val="0"/>
            <w:kern w:val="0"/>
            <w:szCs w:val="22"/>
          </w:rPr>
          <w:tab/>
        </w:r>
        <w:r w:rsidR="00F45DF2" w:rsidRPr="00757D43">
          <w:rPr>
            <w:rStyle w:val="Hyperlink"/>
          </w:rPr>
          <w:t>Respondent Universe</w:t>
        </w:r>
        <w:r w:rsidR="00F45DF2">
          <w:rPr>
            <w:webHidden/>
          </w:rPr>
          <w:tab/>
        </w:r>
        <w:r w:rsidR="00F45DF2">
          <w:rPr>
            <w:webHidden/>
          </w:rPr>
          <w:fldChar w:fldCharType="begin"/>
        </w:r>
        <w:r w:rsidR="00F45DF2">
          <w:rPr>
            <w:webHidden/>
          </w:rPr>
          <w:instrText xml:space="preserve"> PAGEREF _Toc440280637 \h </w:instrText>
        </w:r>
        <w:r w:rsidR="00F45DF2">
          <w:rPr>
            <w:webHidden/>
          </w:rPr>
        </w:r>
        <w:r w:rsidR="00F45DF2">
          <w:rPr>
            <w:webHidden/>
          </w:rPr>
          <w:fldChar w:fldCharType="separate"/>
        </w:r>
        <w:r w:rsidR="00D93380">
          <w:rPr>
            <w:webHidden/>
          </w:rPr>
          <w:t>1</w:t>
        </w:r>
        <w:r w:rsidR="00F45DF2">
          <w:rPr>
            <w:webHidden/>
          </w:rPr>
          <w:fldChar w:fldCharType="end"/>
        </w:r>
      </w:hyperlink>
    </w:p>
    <w:p w14:paraId="731218DB" w14:textId="77777777" w:rsidR="00F45DF2" w:rsidRDefault="00E25A06">
      <w:pPr>
        <w:pStyle w:val="TOC2"/>
        <w:rPr>
          <w:rFonts w:asciiTheme="minorHAnsi" w:eastAsiaTheme="minorEastAsia" w:hAnsiTheme="minorHAnsi" w:cstheme="minorBidi"/>
          <w:bCs w:val="0"/>
          <w:kern w:val="0"/>
          <w:szCs w:val="22"/>
        </w:rPr>
      </w:pPr>
      <w:hyperlink w:anchor="_Toc440280638" w:history="1">
        <w:r w:rsidR="00F45DF2" w:rsidRPr="00757D43">
          <w:rPr>
            <w:rStyle w:val="Hyperlink"/>
          </w:rPr>
          <w:t>2.</w:t>
        </w:r>
        <w:r w:rsidR="00F45DF2">
          <w:rPr>
            <w:rFonts w:asciiTheme="minorHAnsi" w:eastAsiaTheme="minorEastAsia" w:hAnsiTheme="minorHAnsi" w:cstheme="minorBidi"/>
            <w:bCs w:val="0"/>
            <w:kern w:val="0"/>
            <w:szCs w:val="22"/>
          </w:rPr>
          <w:tab/>
        </w:r>
        <w:r w:rsidR="00F45DF2" w:rsidRPr="00757D43">
          <w:rPr>
            <w:rStyle w:val="Hyperlink"/>
          </w:rPr>
          <w:t>Statistical Methodology</w:t>
        </w:r>
        <w:r w:rsidR="00F45DF2">
          <w:rPr>
            <w:webHidden/>
          </w:rPr>
          <w:tab/>
        </w:r>
        <w:r w:rsidR="00F45DF2">
          <w:rPr>
            <w:webHidden/>
          </w:rPr>
          <w:fldChar w:fldCharType="begin"/>
        </w:r>
        <w:r w:rsidR="00F45DF2">
          <w:rPr>
            <w:webHidden/>
          </w:rPr>
          <w:instrText xml:space="preserve"> PAGEREF _Toc440280638 \h </w:instrText>
        </w:r>
        <w:r w:rsidR="00F45DF2">
          <w:rPr>
            <w:webHidden/>
          </w:rPr>
        </w:r>
        <w:r w:rsidR="00F45DF2">
          <w:rPr>
            <w:webHidden/>
          </w:rPr>
          <w:fldChar w:fldCharType="separate"/>
        </w:r>
        <w:r w:rsidR="00D93380">
          <w:rPr>
            <w:webHidden/>
          </w:rPr>
          <w:t>1</w:t>
        </w:r>
        <w:r w:rsidR="00F45DF2">
          <w:rPr>
            <w:webHidden/>
          </w:rPr>
          <w:fldChar w:fldCharType="end"/>
        </w:r>
      </w:hyperlink>
    </w:p>
    <w:p w14:paraId="185089C3" w14:textId="77777777" w:rsidR="00F45DF2" w:rsidRDefault="00E25A06">
      <w:pPr>
        <w:pStyle w:val="TOC3"/>
        <w:rPr>
          <w:rFonts w:asciiTheme="minorHAnsi" w:eastAsiaTheme="minorEastAsia" w:hAnsiTheme="minorHAnsi" w:cstheme="minorBidi"/>
          <w:kern w:val="0"/>
          <w:szCs w:val="22"/>
        </w:rPr>
      </w:pPr>
      <w:hyperlink w:anchor="_Toc440280639" w:history="1">
        <w:r w:rsidR="00F45DF2" w:rsidRPr="00757D43">
          <w:rPr>
            <w:rStyle w:val="Hyperlink"/>
          </w:rPr>
          <w:t>a.</w:t>
        </w:r>
        <w:r w:rsidR="00F45DF2">
          <w:rPr>
            <w:rFonts w:asciiTheme="minorHAnsi" w:eastAsiaTheme="minorEastAsia" w:hAnsiTheme="minorHAnsi" w:cstheme="minorBidi"/>
            <w:kern w:val="0"/>
            <w:szCs w:val="22"/>
          </w:rPr>
          <w:tab/>
        </w:r>
        <w:r w:rsidR="00F45DF2" w:rsidRPr="00757D43">
          <w:rPr>
            <w:rStyle w:val="Hyperlink"/>
          </w:rPr>
          <w:t>Field Test Design</w:t>
        </w:r>
        <w:r w:rsidR="00F45DF2">
          <w:rPr>
            <w:webHidden/>
          </w:rPr>
          <w:tab/>
        </w:r>
        <w:r w:rsidR="00F45DF2">
          <w:rPr>
            <w:webHidden/>
          </w:rPr>
          <w:fldChar w:fldCharType="begin"/>
        </w:r>
        <w:r w:rsidR="00F45DF2">
          <w:rPr>
            <w:webHidden/>
          </w:rPr>
          <w:instrText xml:space="preserve"> PAGEREF _Toc440280639 \h </w:instrText>
        </w:r>
        <w:r w:rsidR="00F45DF2">
          <w:rPr>
            <w:webHidden/>
          </w:rPr>
        </w:r>
        <w:r w:rsidR="00F45DF2">
          <w:rPr>
            <w:webHidden/>
          </w:rPr>
          <w:fldChar w:fldCharType="separate"/>
        </w:r>
        <w:r w:rsidR="00D93380">
          <w:rPr>
            <w:webHidden/>
          </w:rPr>
          <w:t>1</w:t>
        </w:r>
        <w:r w:rsidR="00F45DF2">
          <w:rPr>
            <w:webHidden/>
          </w:rPr>
          <w:fldChar w:fldCharType="end"/>
        </w:r>
      </w:hyperlink>
    </w:p>
    <w:p w14:paraId="64C1CF96" w14:textId="77777777" w:rsidR="00F45DF2" w:rsidRDefault="00E25A06">
      <w:pPr>
        <w:pStyle w:val="TOC3"/>
        <w:rPr>
          <w:rFonts w:asciiTheme="minorHAnsi" w:eastAsiaTheme="minorEastAsia" w:hAnsiTheme="minorHAnsi" w:cstheme="minorBidi"/>
          <w:kern w:val="0"/>
          <w:szCs w:val="22"/>
        </w:rPr>
      </w:pPr>
      <w:hyperlink w:anchor="_Toc440280640" w:history="1">
        <w:r w:rsidR="00F45DF2" w:rsidRPr="00757D43">
          <w:rPr>
            <w:rStyle w:val="Hyperlink"/>
          </w:rPr>
          <w:t>b.</w:t>
        </w:r>
        <w:r w:rsidR="00F45DF2">
          <w:rPr>
            <w:rFonts w:asciiTheme="minorHAnsi" w:eastAsiaTheme="minorEastAsia" w:hAnsiTheme="minorHAnsi" w:cstheme="minorBidi"/>
            <w:kern w:val="0"/>
            <w:szCs w:val="22"/>
          </w:rPr>
          <w:tab/>
        </w:r>
        <w:r w:rsidR="00F45DF2" w:rsidRPr="00757D43">
          <w:rPr>
            <w:rStyle w:val="Hyperlink"/>
          </w:rPr>
          <w:t>Full-scale Design</w:t>
        </w:r>
        <w:r w:rsidR="00F45DF2">
          <w:rPr>
            <w:webHidden/>
          </w:rPr>
          <w:tab/>
        </w:r>
        <w:r w:rsidR="00F45DF2">
          <w:rPr>
            <w:webHidden/>
          </w:rPr>
          <w:fldChar w:fldCharType="begin"/>
        </w:r>
        <w:r w:rsidR="00F45DF2">
          <w:rPr>
            <w:webHidden/>
          </w:rPr>
          <w:instrText xml:space="preserve"> PAGEREF _Toc440280640 \h </w:instrText>
        </w:r>
        <w:r w:rsidR="00F45DF2">
          <w:rPr>
            <w:webHidden/>
          </w:rPr>
        </w:r>
        <w:r w:rsidR="00F45DF2">
          <w:rPr>
            <w:webHidden/>
          </w:rPr>
          <w:fldChar w:fldCharType="separate"/>
        </w:r>
        <w:r w:rsidR="00D93380">
          <w:rPr>
            <w:webHidden/>
          </w:rPr>
          <w:t>2</w:t>
        </w:r>
        <w:r w:rsidR="00F45DF2">
          <w:rPr>
            <w:webHidden/>
          </w:rPr>
          <w:fldChar w:fldCharType="end"/>
        </w:r>
      </w:hyperlink>
    </w:p>
    <w:p w14:paraId="7A458DD9" w14:textId="77777777" w:rsidR="00F45DF2" w:rsidRDefault="00E25A06">
      <w:pPr>
        <w:pStyle w:val="TOC2"/>
        <w:rPr>
          <w:rFonts w:asciiTheme="minorHAnsi" w:eastAsiaTheme="minorEastAsia" w:hAnsiTheme="minorHAnsi" w:cstheme="minorBidi"/>
          <w:bCs w:val="0"/>
          <w:kern w:val="0"/>
          <w:szCs w:val="22"/>
        </w:rPr>
      </w:pPr>
      <w:hyperlink w:anchor="_Toc440280641" w:history="1">
        <w:r w:rsidR="00F45DF2" w:rsidRPr="00757D43">
          <w:rPr>
            <w:rStyle w:val="Hyperlink"/>
          </w:rPr>
          <w:t>3.</w:t>
        </w:r>
        <w:r w:rsidR="00F45DF2">
          <w:rPr>
            <w:rFonts w:asciiTheme="minorHAnsi" w:eastAsiaTheme="minorEastAsia" w:hAnsiTheme="minorHAnsi" w:cstheme="minorBidi"/>
            <w:bCs w:val="0"/>
            <w:kern w:val="0"/>
            <w:szCs w:val="22"/>
          </w:rPr>
          <w:tab/>
        </w:r>
        <w:r w:rsidR="00F45DF2" w:rsidRPr="00757D43">
          <w:rPr>
            <w:rStyle w:val="Hyperlink"/>
          </w:rPr>
          <w:t>Methods for Maximizing Response Rates</w:t>
        </w:r>
        <w:r w:rsidR="00F45DF2">
          <w:rPr>
            <w:webHidden/>
          </w:rPr>
          <w:tab/>
        </w:r>
        <w:r w:rsidR="00F45DF2">
          <w:rPr>
            <w:webHidden/>
          </w:rPr>
          <w:fldChar w:fldCharType="begin"/>
        </w:r>
        <w:r w:rsidR="00F45DF2">
          <w:rPr>
            <w:webHidden/>
          </w:rPr>
          <w:instrText xml:space="preserve"> PAGEREF _Toc440280641 \h </w:instrText>
        </w:r>
        <w:r w:rsidR="00F45DF2">
          <w:rPr>
            <w:webHidden/>
          </w:rPr>
        </w:r>
        <w:r w:rsidR="00F45DF2">
          <w:rPr>
            <w:webHidden/>
          </w:rPr>
          <w:fldChar w:fldCharType="separate"/>
        </w:r>
        <w:r w:rsidR="00D93380">
          <w:rPr>
            <w:webHidden/>
          </w:rPr>
          <w:t>3</w:t>
        </w:r>
        <w:r w:rsidR="00F45DF2">
          <w:rPr>
            <w:webHidden/>
          </w:rPr>
          <w:fldChar w:fldCharType="end"/>
        </w:r>
      </w:hyperlink>
    </w:p>
    <w:p w14:paraId="595FAE4C" w14:textId="77777777" w:rsidR="00F45DF2" w:rsidRDefault="00E25A06">
      <w:pPr>
        <w:pStyle w:val="TOC3"/>
        <w:rPr>
          <w:rFonts w:asciiTheme="minorHAnsi" w:eastAsiaTheme="minorEastAsia" w:hAnsiTheme="minorHAnsi" w:cstheme="minorBidi"/>
          <w:kern w:val="0"/>
          <w:szCs w:val="22"/>
        </w:rPr>
      </w:pPr>
      <w:hyperlink w:anchor="_Toc440280642" w:history="1">
        <w:r w:rsidR="00F45DF2" w:rsidRPr="00757D43">
          <w:rPr>
            <w:rStyle w:val="Hyperlink"/>
          </w:rPr>
          <w:t>a.</w:t>
        </w:r>
        <w:r w:rsidR="00F45DF2">
          <w:rPr>
            <w:rFonts w:asciiTheme="minorHAnsi" w:eastAsiaTheme="minorEastAsia" w:hAnsiTheme="minorHAnsi" w:cstheme="minorBidi"/>
            <w:kern w:val="0"/>
            <w:szCs w:val="22"/>
          </w:rPr>
          <w:tab/>
        </w:r>
        <w:r w:rsidR="00F45DF2" w:rsidRPr="00757D43">
          <w:rPr>
            <w:rStyle w:val="Hyperlink"/>
          </w:rPr>
          <w:t>Student Survey: Self-Administered Web and CATI</w:t>
        </w:r>
        <w:r w:rsidR="00F45DF2">
          <w:rPr>
            <w:webHidden/>
          </w:rPr>
          <w:tab/>
        </w:r>
        <w:r w:rsidR="00F45DF2">
          <w:rPr>
            <w:webHidden/>
          </w:rPr>
          <w:fldChar w:fldCharType="begin"/>
        </w:r>
        <w:r w:rsidR="00F45DF2">
          <w:rPr>
            <w:webHidden/>
          </w:rPr>
          <w:instrText xml:space="preserve"> PAGEREF _Toc440280642 \h </w:instrText>
        </w:r>
        <w:r w:rsidR="00F45DF2">
          <w:rPr>
            <w:webHidden/>
          </w:rPr>
        </w:r>
        <w:r w:rsidR="00F45DF2">
          <w:rPr>
            <w:webHidden/>
          </w:rPr>
          <w:fldChar w:fldCharType="separate"/>
        </w:r>
        <w:r w:rsidR="00D93380">
          <w:rPr>
            <w:webHidden/>
          </w:rPr>
          <w:t>3</w:t>
        </w:r>
        <w:r w:rsidR="00F45DF2">
          <w:rPr>
            <w:webHidden/>
          </w:rPr>
          <w:fldChar w:fldCharType="end"/>
        </w:r>
      </w:hyperlink>
    </w:p>
    <w:p w14:paraId="46AE8C2D" w14:textId="77777777" w:rsidR="00F45DF2" w:rsidRDefault="00E25A06">
      <w:pPr>
        <w:pStyle w:val="TOC2"/>
        <w:rPr>
          <w:rFonts w:asciiTheme="minorHAnsi" w:eastAsiaTheme="minorEastAsia" w:hAnsiTheme="minorHAnsi" w:cstheme="minorBidi"/>
          <w:bCs w:val="0"/>
          <w:kern w:val="0"/>
          <w:szCs w:val="22"/>
        </w:rPr>
      </w:pPr>
      <w:hyperlink w:anchor="_Toc440280643" w:history="1">
        <w:r w:rsidR="00F45DF2" w:rsidRPr="00757D43">
          <w:rPr>
            <w:rStyle w:val="Hyperlink"/>
          </w:rPr>
          <w:t>4.</w:t>
        </w:r>
        <w:r w:rsidR="00F45DF2">
          <w:rPr>
            <w:rFonts w:asciiTheme="minorHAnsi" w:eastAsiaTheme="minorEastAsia" w:hAnsiTheme="minorHAnsi" w:cstheme="minorBidi"/>
            <w:bCs w:val="0"/>
            <w:kern w:val="0"/>
            <w:szCs w:val="22"/>
          </w:rPr>
          <w:tab/>
        </w:r>
        <w:r w:rsidR="00F45DF2" w:rsidRPr="00757D43">
          <w:rPr>
            <w:rStyle w:val="Hyperlink"/>
          </w:rPr>
          <w:t>Tests of Procedures and Methods</w:t>
        </w:r>
        <w:r w:rsidR="00F45DF2">
          <w:rPr>
            <w:webHidden/>
          </w:rPr>
          <w:tab/>
        </w:r>
        <w:r w:rsidR="00F45DF2">
          <w:rPr>
            <w:webHidden/>
          </w:rPr>
          <w:fldChar w:fldCharType="begin"/>
        </w:r>
        <w:r w:rsidR="00F45DF2">
          <w:rPr>
            <w:webHidden/>
          </w:rPr>
          <w:instrText xml:space="preserve"> PAGEREF _Toc440280643 \h </w:instrText>
        </w:r>
        <w:r w:rsidR="00F45DF2">
          <w:rPr>
            <w:webHidden/>
          </w:rPr>
        </w:r>
        <w:r w:rsidR="00F45DF2">
          <w:rPr>
            <w:webHidden/>
          </w:rPr>
          <w:fldChar w:fldCharType="separate"/>
        </w:r>
        <w:r w:rsidR="00D93380">
          <w:rPr>
            <w:webHidden/>
          </w:rPr>
          <w:t>6</w:t>
        </w:r>
        <w:r w:rsidR="00F45DF2">
          <w:rPr>
            <w:webHidden/>
          </w:rPr>
          <w:fldChar w:fldCharType="end"/>
        </w:r>
      </w:hyperlink>
    </w:p>
    <w:p w14:paraId="314469C6" w14:textId="77777777" w:rsidR="00F45DF2" w:rsidRDefault="00E25A06">
      <w:pPr>
        <w:pStyle w:val="TOC3"/>
        <w:rPr>
          <w:rFonts w:asciiTheme="minorHAnsi" w:eastAsiaTheme="minorEastAsia" w:hAnsiTheme="minorHAnsi" w:cstheme="minorBidi"/>
          <w:kern w:val="0"/>
          <w:szCs w:val="22"/>
        </w:rPr>
      </w:pPr>
      <w:hyperlink w:anchor="_Toc440280644" w:history="1">
        <w:r w:rsidR="00F45DF2" w:rsidRPr="00757D43">
          <w:rPr>
            <w:rStyle w:val="Hyperlink"/>
          </w:rPr>
          <w:t>a.</w:t>
        </w:r>
        <w:r w:rsidR="00F45DF2">
          <w:rPr>
            <w:rFonts w:asciiTheme="minorHAnsi" w:eastAsiaTheme="minorEastAsia" w:hAnsiTheme="minorHAnsi" w:cstheme="minorBidi"/>
            <w:kern w:val="0"/>
            <w:szCs w:val="22"/>
          </w:rPr>
          <w:tab/>
        </w:r>
        <w:r w:rsidR="00F45DF2" w:rsidRPr="00757D43">
          <w:rPr>
            <w:rStyle w:val="Hyperlink"/>
          </w:rPr>
          <w:t>Experiment #1: Finding the optimum strategy to minimize sampling design weight variation and nonresponse bias and boost response rates</w:t>
        </w:r>
        <w:r w:rsidR="00F45DF2">
          <w:rPr>
            <w:webHidden/>
          </w:rPr>
          <w:tab/>
        </w:r>
        <w:r w:rsidR="00F45DF2">
          <w:rPr>
            <w:webHidden/>
          </w:rPr>
          <w:fldChar w:fldCharType="begin"/>
        </w:r>
        <w:r w:rsidR="00F45DF2">
          <w:rPr>
            <w:webHidden/>
          </w:rPr>
          <w:instrText xml:space="preserve"> PAGEREF _Toc440280644 \h </w:instrText>
        </w:r>
        <w:r w:rsidR="00F45DF2">
          <w:rPr>
            <w:webHidden/>
          </w:rPr>
        </w:r>
        <w:r w:rsidR="00F45DF2">
          <w:rPr>
            <w:webHidden/>
          </w:rPr>
          <w:fldChar w:fldCharType="separate"/>
        </w:r>
        <w:r w:rsidR="00D93380">
          <w:rPr>
            <w:webHidden/>
          </w:rPr>
          <w:t>6</w:t>
        </w:r>
        <w:r w:rsidR="00F45DF2">
          <w:rPr>
            <w:webHidden/>
          </w:rPr>
          <w:fldChar w:fldCharType="end"/>
        </w:r>
      </w:hyperlink>
    </w:p>
    <w:p w14:paraId="289A9916" w14:textId="77777777" w:rsidR="00F45DF2" w:rsidRDefault="00E25A06">
      <w:pPr>
        <w:pStyle w:val="TOC3"/>
        <w:rPr>
          <w:rFonts w:asciiTheme="minorHAnsi" w:eastAsiaTheme="minorEastAsia" w:hAnsiTheme="minorHAnsi" w:cstheme="minorBidi"/>
          <w:kern w:val="0"/>
          <w:szCs w:val="22"/>
        </w:rPr>
      </w:pPr>
      <w:hyperlink w:anchor="_Toc440280645" w:history="1">
        <w:r w:rsidR="00F45DF2" w:rsidRPr="00757D43">
          <w:rPr>
            <w:rStyle w:val="Hyperlink"/>
          </w:rPr>
          <w:t>b.</w:t>
        </w:r>
        <w:r w:rsidR="00F45DF2">
          <w:rPr>
            <w:rFonts w:asciiTheme="minorHAnsi" w:eastAsiaTheme="minorEastAsia" w:hAnsiTheme="minorHAnsi" w:cstheme="minorBidi"/>
            <w:kern w:val="0"/>
            <w:szCs w:val="22"/>
          </w:rPr>
          <w:tab/>
        </w:r>
        <w:r w:rsidR="00F45DF2" w:rsidRPr="00757D43">
          <w:rPr>
            <w:rStyle w:val="Hyperlink"/>
          </w:rPr>
          <w:t>Experiment # 2: Questionnaire Design</w:t>
        </w:r>
        <w:r w:rsidR="00F45DF2">
          <w:rPr>
            <w:webHidden/>
          </w:rPr>
          <w:tab/>
        </w:r>
        <w:r w:rsidR="00F45DF2">
          <w:rPr>
            <w:webHidden/>
          </w:rPr>
          <w:fldChar w:fldCharType="begin"/>
        </w:r>
        <w:r w:rsidR="00F45DF2">
          <w:rPr>
            <w:webHidden/>
          </w:rPr>
          <w:instrText xml:space="preserve"> PAGEREF _Toc440280645 \h </w:instrText>
        </w:r>
        <w:r w:rsidR="00F45DF2">
          <w:rPr>
            <w:webHidden/>
          </w:rPr>
        </w:r>
        <w:r w:rsidR="00F45DF2">
          <w:rPr>
            <w:webHidden/>
          </w:rPr>
          <w:fldChar w:fldCharType="separate"/>
        </w:r>
        <w:r w:rsidR="00D93380">
          <w:rPr>
            <w:webHidden/>
          </w:rPr>
          <w:t>10</w:t>
        </w:r>
        <w:r w:rsidR="00F45DF2">
          <w:rPr>
            <w:webHidden/>
          </w:rPr>
          <w:fldChar w:fldCharType="end"/>
        </w:r>
      </w:hyperlink>
    </w:p>
    <w:p w14:paraId="4DEFB7C2" w14:textId="77777777" w:rsidR="00F45DF2" w:rsidRDefault="00E25A06">
      <w:pPr>
        <w:pStyle w:val="TOC3"/>
        <w:rPr>
          <w:rFonts w:asciiTheme="minorHAnsi" w:eastAsiaTheme="minorEastAsia" w:hAnsiTheme="minorHAnsi" w:cstheme="minorBidi"/>
          <w:kern w:val="0"/>
          <w:szCs w:val="22"/>
        </w:rPr>
      </w:pPr>
      <w:hyperlink w:anchor="_Toc440280646" w:history="1">
        <w:r w:rsidR="00F45DF2" w:rsidRPr="00757D43">
          <w:rPr>
            <w:rStyle w:val="Hyperlink"/>
          </w:rPr>
          <w:t>c.</w:t>
        </w:r>
        <w:r w:rsidR="00F45DF2">
          <w:rPr>
            <w:rFonts w:asciiTheme="minorHAnsi" w:eastAsiaTheme="minorEastAsia" w:hAnsiTheme="minorHAnsi" w:cstheme="minorBidi"/>
            <w:kern w:val="0"/>
            <w:szCs w:val="22"/>
          </w:rPr>
          <w:tab/>
        </w:r>
        <w:r w:rsidR="00F45DF2" w:rsidRPr="00757D43">
          <w:rPr>
            <w:rStyle w:val="Hyperlink"/>
          </w:rPr>
          <w:t>Experimental Design</w:t>
        </w:r>
        <w:r w:rsidR="00F45DF2">
          <w:rPr>
            <w:webHidden/>
          </w:rPr>
          <w:tab/>
        </w:r>
        <w:r w:rsidR="00F45DF2">
          <w:rPr>
            <w:webHidden/>
          </w:rPr>
          <w:fldChar w:fldCharType="begin"/>
        </w:r>
        <w:r w:rsidR="00F45DF2">
          <w:rPr>
            <w:webHidden/>
          </w:rPr>
          <w:instrText xml:space="preserve"> PAGEREF _Toc440280646 \h </w:instrText>
        </w:r>
        <w:r w:rsidR="00F45DF2">
          <w:rPr>
            <w:webHidden/>
          </w:rPr>
        </w:r>
        <w:r w:rsidR="00F45DF2">
          <w:rPr>
            <w:webHidden/>
          </w:rPr>
          <w:fldChar w:fldCharType="separate"/>
        </w:r>
        <w:r w:rsidR="00D93380">
          <w:rPr>
            <w:webHidden/>
          </w:rPr>
          <w:t>11</w:t>
        </w:r>
        <w:r w:rsidR="00F45DF2">
          <w:rPr>
            <w:webHidden/>
          </w:rPr>
          <w:fldChar w:fldCharType="end"/>
        </w:r>
      </w:hyperlink>
    </w:p>
    <w:p w14:paraId="0069745B" w14:textId="77777777" w:rsidR="00F45DF2" w:rsidRDefault="00E25A06">
      <w:pPr>
        <w:pStyle w:val="TOC3"/>
        <w:rPr>
          <w:rFonts w:asciiTheme="minorHAnsi" w:eastAsiaTheme="minorEastAsia" w:hAnsiTheme="minorHAnsi" w:cstheme="minorBidi"/>
          <w:kern w:val="0"/>
          <w:szCs w:val="22"/>
        </w:rPr>
      </w:pPr>
      <w:hyperlink w:anchor="_Toc440280647" w:history="1">
        <w:r w:rsidR="00F45DF2" w:rsidRPr="00757D43">
          <w:rPr>
            <w:rStyle w:val="Hyperlink"/>
          </w:rPr>
          <w:t>d.</w:t>
        </w:r>
        <w:r w:rsidR="00F45DF2">
          <w:rPr>
            <w:rFonts w:asciiTheme="minorHAnsi" w:eastAsiaTheme="minorEastAsia" w:hAnsiTheme="minorHAnsi" w:cstheme="minorBidi"/>
            <w:kern w:val="0"/>
            <w:szCs w:val="22"/>
          </w:rPr>
          <w:tab/>
        </w:r>
        <w:r w:rsidR="00F45DF2" w:rsidRPr="00757D43">
          <w:rPr>
            <w:rStyle w:val="Hyperlink"/>
          </w:rPr>
          <w:t>Detectable Differences</w:t>
        </w:r>
        <w:r w:rsidR="00F45DF2">
          <w:rPr>
            <w:webHidden/>
          </w:rPr>
          <w:tab/>
        </w:r>
        <w:r w:rsidR="00F45DF2">
          <w:rPr>
            <w:webHidden/>
          </w:rPr>
          <w:fldChar w:fldCharType="begin"/>
        </w:r>
        <w:r w:rsidR="00F45DF2">
          <w:rPr>
            <w:webHidden/>
          </w:rPr>
          <w:instrText xml:space="preserve"> PAGEREF _Toc440280647 \h </w:instrText>
        </w:r>
        <w:r w:rsidR="00F45DF2">
          <w:rPr>
            <w:webHidden/>
          </w:rPr>
        </w:r>
        <w:r w:rsidR="00F45DF2">
          <w:rPr>
            <w:webHidden/>
          </w:rPr>
          <w:fldChar w:fldCharType="separate"/>
        </w:r>
        <w:r w:rsidR="00D93380">
          <w:rPr>
            <w:webHidden/>
          </w:rPr>
          <w:t>12</w:t>
        </w:r>
        <w:r w:rsidR="00F45DF2">
          <w:rPr>
            <w:webHidden/>
          </w:rPr>
          <w:fldChar w:fldCharType="end"/>
        </w:r>
      </w:hyperlink>
    </w:p>
    <w:p w14:paraId="68A18998" w14:textId="77777777" w:rsidR="00F45DF2" w:rsidRDefault="00E25A06">
      <w:pPr>
        <w:pStyle w:val="TOC2"/>
        <w:rPr>
          <w:rFonts w:asciiTheme="minorHAnsi" w:eastAsiaTheme="minorEastAsia" w:hAnsiTheme="minorHAnsi" w:cstheme="minorBidi"/>
          <w:bCs w:val="0"/>
          <w:kern w:val="0"/>
          <w:szCs w:val="22"/>
        </w:rPr>
      </w:pPr>
      <w:hyperlink w:anchor="_Toc440280648" w:history="1">
        <w:r w:rsidR="00F45DF2" w:rsidRPr="00757D43">
          <w:rPr>
            <w:rStyle w:val="Hyperlink"/>
          </w:rPr>
          <w:t>5.</w:t>
        </w:r>
        <w:r w:rsidR="00F45DF2">
          <w:rPr>
            <w:rFonts w:asciiTheme="minorHAnsi" w:eastAsiaTheme="minorEastAsia" w:hAnsiTheme="minorHAnsi" w:cstheme="minorBidi"/>
            <w:bCs w:val="0"/>
            <w:kern w:val="0"/>
            <w:szCs w:val="22"/>
          </w:rPr>
          <w:tab/>
        </w:r>
        <w:r w:rsidR="00F45DF2" w:rsidRPr="00757D43">
          <w:rPr>
            <w:rStyle w:val="Hyperlink"/>
          </w:rPr>
          <w:t>Reviewing Statisticians and Individuals Responsible for Designing and Conducting the Study</w:t>
        </w:r>
        <w:r w:rsidR="00F45DF2">
          <w:rPr>
            <w:webHidden/>
          </w:rPr>
          <w:tab/>
        </w:r>
        <w:r w:rsidR="00F45DF2">
          <w:rPr>
            <w:webHidden/>
          </w:rPr>
          <w:fldChar w:fldCharType="begin"/>
        </w:r>
        <w:r w:rsidR="00F45DF2">
          <w:rPr>
            <w:webHidden/>
          </w:rPr>
          <w:instrText xml:space="preserve"> PAGEREF _Toc440280648 \h </w:instrText>
        </w:r>
        <w:r w:rsidR="00F45DF2">
          <w:rPr>
            <w:webHidden/>
          </w:rPr>
        </w:r>
        <w:r w:rsidR="00F45DF2">
          <w:rPr>
            <w:webHidden/>
          </w:rPr>
          <w:fldChar w:fldCharType="separate"/>
        </w:r>
        <w:r w:rsidR="00D93380">
          <w:rPr>
            <w:webHidden/>
          </w:rPr>
          <w:t>14</w:t>
        </w:r>
        <w:r w:rsidR="00F45DF2">
          <w:rPr>
            <w:webHidden/>
          </w:rPr>
          <w:fldChar w:fldCharType="end"/>
        </w:r>
      </w:hyperlink>
    </w:p>
    <w:p w14:paraId="18287173" w14:textId="77777777" w:rsidR="00F45DF2" w:rsidRDefault="00E25A06">
      <w:pPr>
        <w:pStyle w:val="TOC1"/>
        <w:rPr>
          <w:rFonts w:asciiTheme="minorHAnsi" w:eastAsiaTheme="minorEastAsia" w:hAnsiTheme="minorHAnsi" w:cstheme="minorBidi"/>
          <w:b w:val="0"/>
          <w:bCs w:val="0"/>
          <w:kern w:val="0"/>
          <w:sz w:val="22"/>
          <w:szCs w:val="22"/>
        </w:rPr>
      </w:pPr>
      <w:hyperlink w:anchor="_Toc440280649" w:history="1">
        <w:r w:rsidR="00F45DF2" w:rsidRPr="00757D43">
          <w:rPr>
            <w:rStyle w:val="Hyperlink"/>
          </w:rPr>
          <w:t>C.</w:t>
        </w:r>
        <w:r w:rsidR="00F45DF2">
          <w:rPr>
            <w:rFonts w:asciiTheme="minorHAnsi" w:eastAsiaTheme="minorEastAsia" w:hAnsiTheme="minorHAnsi" w:cstheme="minorBidi"/>
            <w:b w:val="0"/>
            <w:bCs w:val="0"/>
            <w:kern w:val="0"/>
            <w:sz w:val="22"/>
            <w:szCs w:val="22"/>
          </w:rPr>
          <w:tab/>
        </w:r>
        <w:r w:rsidR="00F45DF2" w:rsidRPr="00757D43">
          <w:rPr>
            <w:rStyle w:val="Hyperlink"/>
          </w:rPr>
          <w:t>References</w:t>
        </w:r>
        <w:r w:rsidR="00F45DF2">
          <w:rPr>
            <w:webHidden/>
          </w:rPr>
          <w:tab/>
        </w:r>
        <w:r w:rsidR="00F45DF2">
          <w:rPr>
            <w:webHidden/>
          </w:rPr>
          <w:fldChar w:fldCharType="begin"/>
        </w:r>
        <w:r w:rsidR="00F45DF2">
          <w:rPr>
            <w:webHidden/>
          </w:rPr>
          <w:instrText xml:space="preserve"> PAGEREF _Toc440280649 \h </w:instrText>
        </w:r>
        <w:r w:rsidR="00F45DF2">
          <w:rPr>
            <w:webHidden/>
          </w:rPr>
        </w:r>
        <w:r w:rsidR="00F45DF2">
          <w:rPr>
            <w:webHidden/>
          </w:rPr>
          <w:fldChar w:fldCharType="separate"/>
        </w:r>
        <w:r w:rsidR="00D93380">
          <w:rPr>
            <w:webHidden/>
          </w:rPr>
          <w:t>14</w:t>
        </w:r>
        <w:r w:rsidR="00F45DF2">
          <w:rPr>
            <w:webHidden/>
          </w:rPr>
          <w:fldChar w:fldCharType="end"/>
        </w:r>
      </w:hyperlink>
    </w:p>
    <w:p w14:paraId="4AB8970C" w14:textId="77777777" w:rsidR="00372B92" w:rsidRPr="00372B92" w:rsidRDefault="00372B92" w:rsidP="000D556C">
      <w:pPr>
        <w:tabs>
          <w:tab w:val="right" w:pos="9360"/>
        </w:tabs>
      </w:pPr>
      <w:r w:rsidRPr="00372B92">
        <w:rPr>
          <w:noProof/>
        </w:rPr>
        <w:fldChar w:fldCharType="end"/>
      </w:r>
    </w:p>
    <w:p w14:paraId="2687815A" w14:textId="77777777" w:rsidR="00372B92" w:rsidRPr="00372B92" w:rsidRDefault="00372B92" w:rsidP="000D556C">
      <w:pPr>
        <w:rPr>
          <w:noProof/>
        </w:rPr>
      </w:pPr>
    </w:p>
    <w:p w14:paraId="377A12F1" w14:textId="6024E360" w:rsidR="00372B92" w:rsidRPr="0095141E" w:rsidRDefault="00372B92" w:rsidP="000D556C">
      <w:pPr>
        <w:pStyle w:val="TOCHeading"/>
        <w:spacing w:line="240" w:lineRule="auto"/>
      </w:pPr>
      <w:r w:rsidRPr="0095141E">
        <w:t>Tables</w:t>
      </w:r>
    </w:p>
    <w:p w14:paraId="12E1F71C" w14:textId="77777777" w:rsidR="00F45DF2" w:rsidRDefault="00372B92">
      <w:pPr>
        <w:pStyle w:val="TOC5"/>
        <w:rPr>
          <w:rFonts w:asciiTheme="minorHAnsi" w:eastAsiaTheme="minorEastAsia" w:hAnsiTheme="minorHAnsi" w:cstheme="minorBidi"/>
          <w:bCs w:val="0"/>
          <w:kern w:val="0"/>
          <w:szCs w:val="22"/>
        </w:rPr>
      </w:pPr>
      <w:r w:rsidRPr="00372B92">
        <w:rPr>
          <w:b/>
          <w:szCs w:val="24"/>
        </w:rPr>
        <w:fldChar w:fldCharType="begin"/>
      </w:r>
      <w:r w:rsidRPr="00372B92">
        <w:rPr>
          <w:b/>
          <w:szCs w:val="24"/>
        </w:rPr>
        <w:instrText xml:space="preserve"> TOC \t "Table Title,5" \h </w:instrText>
      </w:r>
      <w:r w:rsidRPr="00372B92">
        <w:rPr>
          <w:b/>
          <w:szCs w:val="24"/>
        </w:rPr>
        <w:fldChar w:fldCharType="separate"/>
      </w:r>
      <w:hyperlink w:anchor="_Toc440280650" w:history="1">
        <w:r w:rsidR="00F45DF2" w:rsidRPr="002E347B">
          <w:rPr>
            <w:rStyle w:val="Hyperlink"/>
          </w:rPr>
          <w:t>Table 1. Expected B&amp;B:16/17 field test eligibility and response rates by base-year response status</w:t>
        </w:r>
        <w:r w:rsidR="00F45DF2">
          <w:tab/>
        </w:r>
        <w:r w:rsidR="00F45DF2">
          <w:fldChar w:fldCharType="begin"/>
        </w:r>
        <w:r w:rsidR="00F45DF2">
          <w:instrText xml:space="preserve"> PAGEREF _Toc440280650 \h </w:instrText>
        </w:r>
        <w:r w:rsidR="00F45DF2">
          <w:fldChar w:fldCharType="separate"/>
        </w:r>
        <w:r w:rsidR="00D93380">
          <w:t>2</w:t>
        </w:r>
        <w:r w:rsidR="00F45DF2">
          <w:fldChar w:fldCharType="end"/>
        </w:r>
      </w:hyperlink>
    </w:p>
    <w:p w14:paraId="01D1B4F5" w14:textId="77777777" w:rsidR="00F45DF2" w:rsidRDefault="00E25A06">
      <w:pPr>
        <w:pStyle w:val="TOC5"/>
        <w:rPr>
          <w:rFonts w:asciiTheme="minorHAnsi" w:eastAsiaTheme="minorEastAsia" w:hAnsiTheme="minorHAnsi" w:cstheme="minorBidi"/>
          <w:bCs w:val="0"/>
          <w:kern w:val="0"/>
          <w:szCs w:val="22"/>
        </w:rPr>
      </w:pPr>
      <w:hyperlink w:anchor="_Toc440280651" w:history="1">
        <w:r w:rsidR="00F45DF2" w:rsidRPr="002E347B">
          <w:rPr>
            <w:rStyle w:val="Hyperlink"/>
          </w:rPr>
          <w:t>Table 2. Expected B&amp;B:16/17 full-scale study eligibility and response rates by base-year response status</w:t>
        </w:r>
        <w:r w:rsidR="00F45DF2">
          <w:tab/>
        </w:r>
        <w:r w:rsidR="00F45DF2">
          <w:fldChar w:fldCharType="begin"/>
        </w:r>
        <w:r w:rsidR="00F45DF2">
          <w:instrText xml:space="preserve"> PAGEREF _Toc440280651 \h </w:instrText>
        </w:r>
        <w:r w:rsidR="00F45DF2">
          <w:fldChar w:fldCharType="separate"/>
        </w:r>
        <w:r w:rsidR="00D93380">
          <w:t>2</w:t>
        </w:r>
        <w:r w:rsidR="00F45DF2">
          <w:fldChar w:fldCharType="end"/>
        </w:r>
      </w:hyperlink>
    </w:p>
    <w:p w14:paraId="6517CEED" w14:textId="77777777" w:rsidR="00F45DF2" w:rsidRDefault="00E25A06">
      <w:pPr>
        <w:pStyle w:val="TOC5"/>
        <w:rPr>
          <w:rFonts w:asciiTheme="minorHAnsi" w:eastAsiaTheme="minorEastAsia" w:hAnsiTheme="minorHAnsi" w:cstheme="minorBidi"/>
          <w:bCs w:val="0"/>
          <w:kern w:val="0"/>
          <w:szCs w:val="22"/>
        </w:rPr>
      </w:pPr>
      <w:hyperlink w:anchor="_Toc440280652" w:history="1">
        <w:r w:rsidR="00F45DF2" w:rsidRPr="002E347B">
          <w:rPr>
            <w:rStyle w:val="Hyperlink"/>
          </w:rPr>
          <w:t>Table 3. B&amp;B:16/17 field test data collection protocols by base-year respondent type</w:t>
        </w:r>
        <w:r w:rsidR="00F45DF2">
          <w:tab/>
        </w:r>
        <w:r w:rsidR="00F45DF2">
          <w:fldChar w:fldCharType="begin"/>
        </w:r>
        <w:r w:rsidR="00F45DF2">
          <w:instrText xml:space="preserve"> PAGEREF _Toc440280652 \h </w:instrText>
        </w:r>
        <w:r w:rsidR="00F45DF2">
          <w:fldChar w:fldCharType="separate"/>
        </w:r>
        <w:r w:rsidR="00D93380">
          <w:t>7</w:t>
        </w:r>
        <w:r w:rsidR="00F45DF2">
          <w:fldChar w:fldCharType="end"/>
        </w:r>
      </w:hyperlink>
    </w:p>
    <w:p w14:paraId="5D6A5595" w14:textId="7530F97B" w:rsidR="00F45DF2" w:rsidRDefault="00E25A06">
      <w:pPr>
        <w:pStyle w:val="TOC5"/>
        <w:rPr>
          <w:rFonts w:asciiTheme="minorHAnsi" w:eastAsiaTheme="minorEastAsia" w:hAnsiTheme="minorHAnsi" w:cstheme="minorBidi"/>
          <w:bCs w:val="0"/>
          <w:kern w:val="0"/>
          <w:szCs w:val="22"/>
        </w:rPr>
      </w:pPr>
      <w:hyperlink w:anchor="_Toc440280653" w:history="1">
        <w:r w:rsidR="00F45DF2" w:rsidRPr="002E347B">
          <w:rPr>
            <w:rStyle w:val="Hyperlink"/>
          </w:rPr>
          <w:t>Table 4.</w:t>
        </w:r>
        <w:r w:rsidR="00445189">
          <w:rPr>
            <w:rStyle w:val="Hyperlink"/>
          </w:rPr>
          <w:t xml:space="preserve"> </w:t>
        </w:r>
        <w:r w:rsidR="00F45DF2" w:rsidRPr="002E347B">
          <w:rPr>
            <w:rStyle w:val="Hyperlink"/>
          </w:rPr>
          <w:t>B&amp;B:16/17 field test data collection protocols by data collection phase</w:t>
        </w:r>
        <w:r w:rsidR="00F45DF2">
          <w:tab/>
        </w:r>
        <w:r w:rsidR="00F45DF2">
          <w:fldChar w:fldCharType="begin"/>
        </w:r>
        <w:r w:rsidR="00F45DF2">
          <w:instrText xml:space="preserve"> PAGEREF _Toc440280653 \h </w:instrText>
        </w:r>
        <w:r w:rsidR="00F45DF2">
          <w:fldChar w:fldCharType="separate"/>
        </w:r>
        <w:r w:rsidR="00D93380">
          <w:t>8</w:t>
        </w:r>
        <w:r w:rsidR="00F45DF2">
          <w:fldChar w:fldCharType="end"/>
        </w:r>
      </w:hyperlink>
    </w:p>
    <w:p w14:paraId="53620CCB" w14:textId="77777777" w:rsidR="00F45DF2" w:rsidRDefault="00E25A06">
      <w:pPr>
        <w:pStyle w:val="TOC5"/>
        <w:rPr>
          <w:rFonts w:asciiTheme="minorHAnsi" w:eastAsiaTheme="minorEastAsia" w:hAnsiTheme="minorHAnsi" w:cstheme="minorBidi"/>
          <w:bCs w:val="0"/>
          <w:kern w:val="0"/>
          <w:szCs w:val="22"/>
        </w:rPr>
      </w:pPr>
      <w:hyperlink w:anchor="_Toc440280654" w:history="1">
        <w:r w:rsidR="00F45DF2" w:rsidRPr="002E347B">
          <w:rPr>
            <w:rStyle w:val="Hyperlink"/>
          </w:rPr>
          <w:t>Table 5.</w:t>
        </w:r>
        <w:r w:rsidR="00F45DF2">
          <w:rPr>
            <w:rFonts w:asciiTheme="minorHAnsi" w:eastAsiaTheme="minorEastAsia" w:hAnsiTheme="minorHAnsi" w:cstheme="minorBidi"/>
            <w:bCs w:val="0"/>
            <w:kern w:val="0"/>
            <w:szCs w:val="22"/>
          </w:rPr>
          <w:tab/>
        </w:r>
        <w:r w:rsidR="00F45DF2" w:rsidRPr="002E347B">
          <w:rPr>
            <w:rStyle w:val="Hyperlink"/>
          </w:rPr>
          <w:t>Detectable Differences</w:t>
        </w:r>
        <w:r w:rsidR="00F45DF2">
          <w:tab/>
        </w:r>
        <w:r w:rsidR="00F45DF2">
          <w:fldChar w:fldCharType="begin"/>
        </w:r>
        <w:r w:rsidR="00F45DF2">
          <w:instrText xml:space="preserve"> PAGEREF _Toc440280654 \h </w:instrText>
        </w:r>
        <w:r w:rsidR="00F45DF2">
          <w:fldChar w:fldCharType="separate"/>
        </w:r>
        <w:r w:rsidR="00D93380">
          <w:t>13</w:t>
        </w:r>
        <w:r w:rsidR="00F45DF2">
          <w:fldChar w:fldCharType="end"/>
        </w:r>
      </w:hyperlink>
    </w:p>
    <w:p w14:paraId="08C53B5C" w14:textId="3D78905E" w:rsidR="00803B7D" w:rsidRDefault="00372B92" w:rsidP="000D556C">
      <w:pPr>
        <w:tabs>
          <w:tab w:val="left" w:pos="1179"/>
          <w:tab w:val="right" w:leader="dot" w:pos="10224"/>
        </w:tabs>
        <w:spacing w:before="120" w:after="120"/>
        <w:ind w:left="1179" w:right="778" w:hanging="819"/>
      </w:pPr>
      <w:r w:rsidRPr="00372B92">
        <w:rPr>
          <w:bCs/>
          <w:noProof/>
          <w:sz w:val="22"/>
        </w:rPr>
        <w:fldChar w:fldCharType="end"/>
      </w:r>
    </w:p>
    <w:p w14:paraId="67DCDA00" w14:textId="19BA30C5" w:rsidR="00803B7D" w:rsidRDefault="00803B7D" w:rsidP="000D556C">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14:paraId="1EA4126F" w14:textId="6AB23B52" w:rsidR="002770D7" w:rsidRPr="001368F1" w:rsidRDefault="002770D7" w:rsidP="005E0BA8">
      <w:pPr>
        <w:pStyle w:val="Heading1"/>
      </w:pPr>
      <w:bookmarkStart w:id="2" w:name="_Toc440280636"/>
      <w:r w:rsidRPr="001368F1">
        <w:lastRenderedPageBreak/>
        <w:t>Collection of Information Employing Statistical Methods</w:t>
      </w:r>
      <w:bookmarkEnd w:id="0"/>
      <w:bookmarkEnd w:id="2"/>
    </w:p>
    <w:p w14:paraId="326D8C49" w14:textId="49F8BBCB" w:rsidR="00E4618A" w:rsidRPr="00504390" w:rsidRDefault="00E4618A" w:rsidP="008826AB">
      <w:pPr>
        <w:spacing w:before="120" w:after="120"/>
        <w:rPr>
          <w:kern w:val="0"/>
        </w:rPr>
      </w:pPr>
      <w:r w:rsidRPr="00E4618A">
        <w:rPr>
          <w:kern w:val="0"/>
        </w:rPr>
        <w:t xml:space="preserve">This submission </w:t>
      </w:r>
      <w:r w:rsidR="005C7068">
        <w:rPr>
          <w:kern w:val="0"/>
        </w:rPr>
        <w:t>requests clearance for the 2016/</w:t>
      </w:r>
      <w:r w:rsidRPr="00E4618A">
        <w:rPr>
          <w:kern w:val="0"/>
        </w:rPr>
        <w:t>17 Baccalaureate and Beyond Longitudinal Study (</w:t>
      </w:r>
      <w:r w:rsidRPr="00E4618A">
        <w:rPr>
          <w:iCs/>
          <w:kern w:val="0"/>
        </w:rPr>
        <w:t>B&amp;B:16/17</w:t>
      </w:r>
      <w:r w:rsidRPr="00E4618A">
        <w:rPr>
          <w:kern w:val="0"/>
        </w:rPr>
        <w:t xml:space="preserve">) field test data collection instrument and methods. B&amp;B:16/17 is the first follow-up of sample members from the 2015-16 National Postsecondary Student Aid Study (NPSAS:16) who were baccalaureate recipients during the 2014-15 (field test) and 2015–16 (full scale) academic years. </w:t>
      </w:r>
      <w:r w:rsidR="004B7849">
        <w:rPr>
          <w:kern w:val="0"/>
        </w:rPr>
        <w:t>For details on the NPSAS:16 sampling design</w:t>
      </w:r>
      <w:r w:rsidR="00694ECF">
        <w:rPr>
          <w:kern w:val="0"/>
        </w:rPr>
        <w:t xml:space="preserve"> and the final field test and full-scale study design</w:t>
      </w:r>
      <w:r w:rsidR="004B7849">
        <w:rPr>
          <w:kern w:val="0"/>
        </w:rPr>
        <w:t xml:space="preserve">, see </w:t>
      </w:r>
      <w:r w:rsidR="00694ECF" w:rsidRPr="00694ECF">
        <w:rPr>
          <w:kern w:val="0"/>
        </w:rPr>
        <w:t xml:space="preserve">NPSAS:16 </w:t>
      </w:r>
      <w:r w:rsidR="00694ECF">
        <w:rPr>
          <w:kern w:val="0"/>
        </w:rPr>
        <w:t>Field Test (OMB# 1850-0666 v. 12-14)</w:t>
      </w:r>
      <w:r w:rsidR="00694ECF" w:rsidRPr="00694ECF">
        <w:rPr>
          <w:kern w:val="0"/>
        </w:rPr>
        <w:t xml:space="preserve"> </w:t>
      </w:r>
      <w:r w:rsidR="00694ECF">
        <w:rPr>
          <w:kern w:val="0"/>
        </w:rPr>
        <w:t xml:space="preserve">and </w:t>
      </w:r>
      <w:r w:rsidR="00694ECF" w:rsidRPr="00694ECF">
        <w:rPr>
          <w:kern w:val="0"/>
        </w:rPr>
        <w:t xml:space="preserve">NPSAS:16 Full Scale </w:t>
      </w:r>
      <w:r w:rsidR="00694ECF">
        <w:rPr>
          <w:kern w:val="0"/>
        </w:rPr>
        <w:t>(OMB</w:t>
      </w:r>
      <w:r w:rsidR="008826AB">
        <w:rPr>
          <w:kern w:val="0"/>
        </w:rPr>
        <w:t># 1850-0666 v. 1</w:t>
      </w:r>
      <w:r w:rsidR="00694ECF">
        <w:rPr>
          <w:kern w:val="0"/>
        </w:rPr>
        <w:t>5-17) Supporting Statements Part B</w:t>
      </w:r>
      <w:r w:rsidR="004B7849">
        <w:rPr>
          <w:kern w:val="0"/>
        </w:rPr>
        <w:t xml:space="preserve">. </w:t>
      </w:r>
      <w:r w:rsidRPr="00E4618A">
        <w:rPr>
          <w:kern w:val="0"/>
        </w:rPr>
        <w:t>Specific plans are provid</w:t>
      </w:r>
      <w:r w:rsidR="00504390">
        <w:rPr>
          <w:kern w:val="0"/>
        </w:rPr>
        <w:t>ed below for the B&amp;B:16 cohort.</w:t>
      </w:r>
      <w:r w:rsidR="00693C20" w:rsidRPr="00693C20">
        <w:t xml:space="preserve"> </w:t>
      </w:r>
      <w:r w:rsidR="001F39E9">
        <w:t>B&amp;B cohorts prior to B&amp;B:16 were approved under OMB# 1850-</w:t>
      </w:r>
      <w:r w:rsidR="001F39E9" w:rsidRPr="00F356B3">
        <w:t>0729. B&amp;B:16 is submitted under a new clearance number</w:t>
      </w:r>
      <w:r w:rsidR="001F39E9">
        <w:t xml:space="preserve"> which will be assigned upon approval</w:t>
      </w:r>
      <w:r w:rsidR="001F39E9" w:rsidRPr="00F356B3">
        <w:t xml:space="preserve"> (currently 1850-new</w:t>
      </w:r>
      <w:r w:rsidR="001F39E9" w:rsidRPr="00BD2496">
        <w:t>).</w:t>
      </w:r>
    </w:p>
    <w:p w14:paraId="71FCFA0F" w14:textId="38E3B739" w:rsidR="00045E1F" w:rsidRPr="001368F1" w:rsidRDefault="00045E1F" w:rsidP="00CE3886">
      <w:pPr>
        <w:pStyle w:val="Heading2"/>
        <w:numPr>
          <w:ilvl w:val="1"/>
          <w:numId w:val="7"/>
        </w:numPr>
        <w:spacing w:before="120"/>
      </w:pPr>
      <w:bookmarkStart w:id="3" w:name="_Toc255305795"/>
      <w:bookmarkStart w:id="4" w:name="_Toc255888271"/>
      <w:bookmarkStart w:id="5" w:name="_Toc380505275"/>
      <w:bookmarkStart w:id="6" w:name="_Toc381969055"/>
      <w:bookmarkStart w:id="7" w:name="_Toc440280637"/>
      <w:r w:rsidRPr="001368F1">
        <w:t>Respondent Universe</w:t>
      </w:r>
      <w:bookmarkEnd w:id="3"/>
      <w:bookmarkEnd w:id="4"/>
      <w:bookmarkEnd w:id="5"/>
      <w:bookmarkEnd w:id="6"/>
      <w:bookmarkEnd w:id="7"/>
    </w:p>
    <w:p w14:paraId="715EE9A2" w14:textId="77777777" w:rsidR="00445189" w:rsidRDefault="00B659DC" w:rsidP="002C1B50">
      <w:pPr>
        <w:pStyle w:val="BodyText"/>
        <w:spacing w:line="240" w:lineRule="auto"/>
        <w:ind w:firstLine="0"/>
      </w:pPr>
      <w:r w:rsidRPr="005C26EF">
        <w:t xml:space="preserve">The respondent universe for the full-scale B&amp;B study consists of all persons who </w:t>
      </w:r>
      <w:r>
        <w:t xml:space="preserve">completed requirements for the bachelor’s degree </w:t>
      </w:r>
      <w:r w:rsidRPr="005C26EF">
        <w:t>during the 20</w:t>
      </w:r>
      <w:r>
        <w:t>15–16</w:t>
      </w:r>
      <w:r w:rsidRPr="005C26EF">
        <w:t xml:space="preserve"> academic year</w:t>
      </w:r>
      <w:r w:rsidR="002C1B50">
        <w:t xml:space="preserve">, </w:t>
      </w:r>
      <w:r w:rsidR="00082F43">
        <w:t xml:space="preserve">and </w:t>
      </w:r>
      <w:r w:rsidR="002C1B50">
        <w:t>received their degree by June 30, 2017.</w:t>
      </w:r>
      <w:r>
        <w:t xml:space="preserve"> These respondents will be surveyed for B&amp;B in 2017. </w:t>
      </w:r>
      <w:r w:rsidRPr="005C26EF">
        <w:t xml:space="preserve">For the </w:t>
      </w:r>
      <w:r>
        <w:t xml:space="preserve">B&amp;B </w:t>
      </w:r>
      <w:r w:rsidRPr="005C26EF">
        <w:t>field test, the respondent universe is the same except that the survey year is 20</w:t>
      </w:r>
      <w:r>
        <w:t>16 and respondents will have completed their bachelor’s degree in</w:t>
      </w:r>
      <w:r w:rsidRPr="005C26EF">
        <w:t xml:space="preserve"> the 20</w:t>
      </w:r>
      <w:r>
        <w:t>14–15</w:t>
      </w:r>
      <w:r w:rsidRPr="005C26EF">
        <w:t xml:space="preserve"> academic year</w:t>
      </w:r>
      <w:r w:rsidR="002C1B50">
        <w:t>, and received their degree by June 30, 2016.</w:t>
      </w:r>
    </w:p>
    <w:p w14:paraId="1FCA670E" w14:textId="6C5E1BD7" w:rsidR="009E2A53" w:rsidRPr="001368F1" w:rsidRDefault="00045E1F" w:rsidP="00CE3886">
      <w:pPr>
        <w:pStyle w:val="Heading2"/>
        <w:numPr>
          <w:ilvl w:val="1"/>
          <w:numId w:val="7"/>
        </w:numPr>
        <w:spacing w:before="120"/>
      </w:pPr>
      <w:bookmarkStart w:id="8" w:name="_Toc255305798"/>
      <w:bookmarkStart w:id="9" w:name="_Toc255888274"/>
      <w:bookmarkStart w:id="10" w:name="_Toc380505278"/>
      <w:bookmarkStart w:id="11" w:name="_Toc381969058"/>
      <w:bookmarkStart w:id="12" w:name="_Toc440280638"/>
      <w:r w:rsidRPr="001368F1">
        <w:t>Statistical Methodology</w:t>
      </w:r>
      <w:bookmarkEnd w:id="8"/>
      <w:bookmarkEnd w:id="9"/>
      <w:bookmarkEnd w:id="10"/>
      <w:bookmarkEnd w:id="11"/>
      <w:bookmarkEnd w:id="12"/>
    </w:p>
    <w:p w14:paraId="29C1E850" w14:textId="36D34663" w:rsidR="00045E1F" w:rsidRPr="001368F1" w:rsidRDefault="00D535ED" w:rsidP="00CE3886">
      <w:pPr>
        <w:pStyle w:val="Heading3"/>
        <w:numPr>
          <w:ilvl w:val="0"/>
          <w:numId w:val="33"/>
        </w:numPr>
        <w:spacing w:before="0"/>
      </w:pPr>
      <w:bookmarkStart w:id="13" w:name="_Toc440280639"/>
      <w:r w:rsidRPr="001368F1">
        <w:t>Field Test Design</w:t>
      </w:r>
      <w:bookmarkEnd w:id="13"/>
    </w:p>
    <w:p w14:paraId="6B121BF2" w14:textId="0D192904" w:rsidR="00E31AE1" w:rsidRDefault="006234CC" w:rsidP="00706B96">
      <w:r>
        <w:t xml:space="preserve">The B&amp;B:16/17 </w:t>
      </w:r>
      <w:r w:rsidRPr="005C26EF">
        <w:t>field test will be implemented to fully test all procedures, methods, and systems</w:t>
      </w:r>
      <w:r>
        <w:t xml:space="preserve"> planned for the B&amp;B:16/17 full-scale study, </w:t>
      </w:r>
      <w:r w:rsidRPr="005C26EF">
        <w:t>in a realistic operational environment, prior to implementing them in the full-scale study. The field test will be designed to test and validate data collection and monitoring procedures that will obtain the most accurate data in the least amount of time. Specific field test evaluation goals include the following:</w:t>
      </w:r>
    </w:p>
    <w:p w14:paraId="1B4C959B" w14:textId="7469957F" w:rsidR="006234CC" w:rsidRPr="005C26EF" w:rsidRDefault="006234CC" w:rsidP="00903228">
      <w:pPr>
        <w:pStyle w:val="bulletround"/>
        <w:keepLines w:val="0"/>
        <w:numPr>
          <w:ilvl w:val="0"/>
          <w:numId w:val="26"/>
        </w:numPr>
        <w:tabs>
          <w:tab w:val="clear" w:pos="720"/>
        </w:tabs>
        <w:spacing w:after="0" w:line="240" w:lineRule="auto"/>
        <w:ind w:left="450" w:hanging="270"/>
      </w:pPr>
      <w:r w:rsidRPr="005C26EF">
        <w:t>determining how to identify actual bacc</w:t>
      </w:r>
      <w:r>
        <w:t xml:space="preserve">alaureate recipients </w:t>
      </w:r>
      <w:r w:rsidRPr="005C26EF">
        <w:t xml:space="preserve">from </w:t>
      </w:r>
      <w:r>
        <w:t xml:space="preserve">the </w:t>
      </w:r>
      <w:r w:rsidRPr="005C26EF">
        <w:t>various data sources, including</w:t>
      </w:r>
      <w:r>
        <w:t>:</w:t>
      </w:r>
      <w:r w:rsidR="00B75DB2">
        <w:t xml:space="preserve"> the NPSAS:16 institution enrollment list</w:t>
      </w:r>
      <w:r w:rsidRPr="005C26EF">
        <w:t xml:space="preserve">; </w:t>
      </w:r>
      <w:r w:rsidR="00B75DB2">
        <w:t>NPSAS:16 student-level institution</w:t>
      </w:r>
      <w:r w:rsidRPr="005C26EF">
        <w:t xml:space="preserve"> records; student report of degree receipt in </w:t>
      </w:r>
      <w:r>
        <w:t>the NPSAS:16 interview;</w:t>
      </w:r>
      <w:r w:rsidRPr="005C26EF">
        <w:t xml:space="preserve"> </w:t>
      </w:r>
      <w:r>
        <w:t xml:space="preserve">the </w:t>
      </w:r>
      <w:r w:rsidRPr="005C26EF">
        <w:t>B&amp;B:</w:t>
      </w:r>
      <w:r>
        <w:t>16</w:t>
      </w:r>
      <w:r w:rsidRPr="005C26EF">
        <w:t>/</w:t>
      </w:r>
      <w:r>
        <w:t>17</w:t>
      </w:r>
      <w:r w:rsidRPr="005C26EF">
        <w:t xml:space="preserve"> </w:t>
      </w:r>
      <w:r>
        <w:t>interview</w:t>
      </w:r>
      <w:r w:rsidRPr="005C26EF">
        <w:t>; and data ob</w:t>
      </w:r>
      <w:r>
        <w:t>tained from extant data sources,</w:t>
      </w:r>
      <w:r w:rsidR="00B75DB2" w:rsidRPr="00B75DB2">
        <w:t xml:space="preserve"> </w:t>
      </w:r>
      <w:r w:rsidR="00B75DB2">
        <w:t xml:space="preserve">including </w:t>
      </w:r>
      <w:r w:rsidR="00B75DB2" w:rsidRPr="005C26EF">
        <w:t>C</w:t>
      </w:r>
      <w:r w:rsidR="00B75DB2">
        <w:t xml:space="preserve">entral </w:t>
      </w:r>
      <w:r w:rsidR="00B75DB2" w:rsidRPr="005C26EF">
        <w:t>P</w:t>
      </w:r>
      <w:r w:rsidR="00B75DB2">
        <w:t xml:space="preserve">rocessing </w:t>
      </w:r>
      <w:r w:rsidR="00B75DB2" w:rsidRPr="005C26EF">
        <w:t>S</w:t>
      </w:r>
      <w:r w:rsidR="00B75DB2">
        <w:t>ystem (CPS),</w:t>
      </w:r>
      <w:r w:rsidR="00B75DB2" w:rsidRPr="005C26EF">
        <w:t xml:space="preserve"> N</w:t>
      </w:r>
      <w:r w:rsidR="00B75DB2">
        <w:t xml:space="preserve">ational </w:t>
      </w:r>
      <w:r w:rsidR="00B75DB2" w:rsidRPr="005C26EF">
        <w:t>S</w:t>
      </w:r>
      <w:r w:rsidR="00B75DB2">
        <w:t xml:space="preserve">tudent </w:t>
      </w:r>
      <w:r w:rsidR="00B75DB2" w:rsidRPr="005C26EF">
        <w:t>C</w:t>
      </w:r>
      <w:r w:rsidR="00B75DB2">
        <w:t xml:space="preserve">learinghouse (NSC), and </w:t>
      </w:r>
      <w:r w:rsidR="00B75DB2" w:rsidRPr="00516DAE">
        <w:t>National Student Loan Data System</w:t>
      </w:r>
      <w:r w:rsidR="00B75DB2">
        <w:t xml:space="preserve"> (NSLDS);</w:t>
      </w:r>
    </w:p>
    <w:p w14:paraId="32480482" w14:textId="77777777" w:rsidR="00445189" w:rsidRDefault="006234CC" w:rsidP="00903228">
      <w:pPr>
        <w:pStyle w:val="bulletround"/>
        <w:keepLines w:val="0"/>
        <w:numPr>
          <w:ilvl w:val="0"/>
          <w:numId w:val="26"/>
        </w:numPr>
        <w:tabs>
          <w:tab w:val="clear" w:pos="720"/>
        </w:tabs>
        <w:spacing w:after="0" w:line="240" w:lineRule="auto"/>
        <w:ind w:left="450" w:hanging="270"/>
      </w:pPr>
      <w:r w:rsidRPr="005C26EF">
        <w:t>assessing the quality, completeness, and effectiveness of various types of locating dat</w:t>
      </w:r>
      <w:r>
        <w:t>a obtained during the NPSAS:16 base year study;</w:t>
      </w:r>
    </w:p>
    <w:p w14:paraId="75592F35" w14:textId="2FF0570B" w:rsidR="006234CC" w:rsidRPr="005C26EF" w:rsidRDefault="006234CC" w:rsidP="00903228">
      <w:pPr>
        <w:pStyle w:val="bulletround"/>
        <w:keepLines w:val="0"/>
        <w:numPr>
          <w:ilvl w:val="0"/>
          <w:numId w:val="26"/>
        </w:numPr>
        <w:tabs>
          <w:tab w:val="clear" w:pos="720"/>
        </w:tabs>
        <w:spacing w:after="0" w:line="240" w:lineRule="auto"/>
        <w:ind w:left="450" w:hanging="270"/>
      </w:pPr>
      <w:r w:rsidRPr="005C26EF">
        <w:t>evaluating the utility of pre-</w:t>
      </w:r>
      <w:r>
        <w:t>data collection</w:t>
      </w:r>
      <w:r w:rsidRPr="005C26EF">
        <w:t xml:space="preserve"> submission of sample members to Telematch, </w:t>
      </w:r>
      <w:r w:rsidR="0026520D">
        <w:t>National Change of Address (</w:t>
      </w:r>
      <w:r w:rsidRPr="005C26EF">
        <w:t>NCOA</w:t>
      </w:r>
      <w:r w:rsidR="0026520D">
        <w:t>)</w:t>
      </w:r>
      <w:r w:rsidRPr="005C26EF">
        <w:t>, and CPS as a mechanism for obtaining updated locating information</w:t>
      </w:r>
      <w:r>
        <w:t>; and</w:t>
      </w:r>
    </w:p>
    <w:p w14:paraId="24B7AC2B" w14:textId="45F9512E" w:rsidR="00706B96" w:rsidRPr="005C26EF" w:rsidRDefault="006234CC" w:rsidP="00903228">
      <w:pPr>
        <w:pStyle w:val="bulletround"/>
        <w:keepLines w:val="0"/>
        <w:numPr>
          <w:ilvl w:val="0"/>
          <w:numId w:val="26"/>
        </w:numPr>
        <w:tabs>
          <w:tab w:val="clear" w:pos="720"/>
        </w:tabs>
        <w:spacing w:after="0" w:line="240" w:lineRule="auto"/>
        <w:ind w:left="450" w:hanging="270"/>
      </w:pPr>
      <w:r w:rsidRPr="005C26EF">
        <w:t xml:space="preserve">identifying problematic data elements in the B&amp;B </w:t>
      </w:r>
      <w:r>
        <w:t>student interview.</w:t>
      </w:r>
    </w:p>
    <w:p w14:paraId="18ABF4AA" w14:textId="77777777" w:rsidR="006234CC" w:rsidRPr="005C26EF" w:rsidRDefault="006234CC" w:rsidP="006B2CE7">
      <w:pPr>
        <w:pStyle w:val="BodyText"/>
        <w:spacing w:line="240" w:lineRule="auto"/>
        <w:ind w:firstLine="0"/>
      </w:pPr>
      <w:r w:rsidRPr="005C26EF">
        <w:t>Additionally, we will evaluate the time required to complete the interview, and sections of the interview, in order to identify possible instrument modifications that will save time in the full-scale interview. We will also conduct a reliability re</w:t>
      </w:r>
      <w:r>
        <w:t>-</w:t>
      </w:r>
      <w:r w:rsidRPr="005C26EF">
        <w:t>interview to evaluate the temporal consistency of selected interview items.</w:t>
      </w:r>
    </w:p>
    <w:p w14:paraId="61F4597A" w14:textId="77777777" w:rsidR="00445189" w:rsidRDefault="00C34013" w:rsidP="00004542">
      <w:r>
        <w:t>The interview will determine eligibility, however, a</w:t>
      </w:r>
      <w:r w:rsidR="006234CC" w:rsidRPr="005C26EF">
        <w:t xml:space="preserve">s part of the field test data collection, we will assess the value in determining </w:t>
      </w:r>
      <w:r w:rsidR="009506EE">
        <w:t>cohort eligibility from</w:t>
      </w:r>
      <w:r w:rsidR="00C8159C">
        <w:t xml:space="preserve"> each </w:t>
      </w:r>
      <w:r w:rsidR="006B041E">
        <w:t xml:space="preserve">of the other </w:t>
      </w:r>
      <w:r w:rsidR="00C8159C">
        <w:t>independent data source</w:t>
      </w:r>
      <w:r w:rsidR="00714685">
        <w:t>s</w:t>
      </w:r>
      <w:r w:rsidR="00C8159C">
        <w:t xml:space="preserve"> </w:t>
      </w:r>
      <w:r w:rsidR="000D1190">
        <w:t>listed in the first bullet above.</w:t>
      </w:r>
      <w:r w:rsidR="006234CC" w:rsidRPr="005C26EF">
        <w:t xml:space="preserve"> </w:t>
      </w:r>
      <w:r w:rsidR="00A22C31">
        <w:t>The cases determined to be eligible will comprise</w:t>
      </w:r>
      <w:r w:rsidR="00A22C31" w:rsidRPr="00A72490">
        <w:t xml:space="preserve"> </w:t>
      </w:r>
      <w:r w:rsidR="00A22C31" w:rsidRPr="005C26EF">
        <w:t xml:space="preserve">the cohort for continuation into </w:t>
      </w:r>
      <w:r w:rsidR="00A22C31">
        <w:t>any additional B&amp;B follow-up studies.</w:t>
      </w:r>
    </w:p>
    <w:p w14:paraId="6D396774" w14:textId="0FE1BBF5" w:rsidR="007200D7" w:rsidRDefault="007200D7" w:rsidP="00004542"/>
    <w:p w14:paraId="77C58FB3" w14:textId="6BDEB024" w:rsidR="0099193F" w:rsidRDefault="0099193F" w:rsidP="00004542">
      <w:r w:rsidRPr="00A72490">
        <w:t xml:space="preserve">The field test sample for B&amp;B:16/17 will consist of all interview respondents from the NPSAS:16 field test who completed </w:t>
      </w:r>
      <w:r w:rsidR="001A34A8">
        <w:t xml:space="preserve">or expected to complete the </w:t>
      </w:r>
      <w:r w:rsidRPr="00A72490">
        <w:t xml:space="preserve">requirements for their bachelor’s degree at any time between </w:t>
      </w:r>
      <w:r w:rsidR="00E16D37">
        <w:t>July 1, 2014, and June 30, 2015, and received their degree by June 30, 2016</w:t>
      </w:r>
      <w:r w:rsidR="00371A1A">
        <w:t>. For the full-scale study</w:t>
      </w:r>
      <w:r w:rsidR="00787169">
        <w:t>,</w:t>
      </w:r>
      <w:r w:rsidR="00371A1A">
        <w:t xml:space="preserve"> bachelor’s degree requirements must be completed between </w:t>
      </w:r>
      <w:r w:rsidRPr="00A72490">
        <w:t xml:space="preserve">July 1, 2015 through June 30, </w:t>
      </w:r>
      <w:r w:rsidR="0049404F">
        <w:t>2016</w:t>
      </w:r>
      <w:r w:rsidR="00317A27">
        <w:t>,</w:t>
      </w:r>
      <w:r w:rsidR="0049404F">
        <w:t xml:space="preserve"> </w:t>
      </w:r>
      <w:r w:rsidR="00E16D37">
        <w:t xml:space="preserve">and </w:t>
      </w:r>
      <w:r w:rsidR="00371A1A">
        <w:t xml:space="preserve">sample members must have </w:t>
      </w:r>
      <w:r w:rsidR="00E16D37">
        <w:t>received their degree by June 30, 2017</w:t>
      </w:r>
      <w:r w:rsidR="0049404F">
        <w:t xml:space="preserve">. </w:t>
      </w:r>
      <w:r w:rsidRPr="00340651">
        <w:t xml:space="preserve">The NPSAS:16 field test yielded 1,300 interview </w:t>
      </w:r>
      <w:r w:rsidRPr="00340651">
        <w:lastRenderedPageBreak/>
        <w:t xml:space="preserve">respondents who </w:t>
      </w:r>
      <w:r w:rsidR="00D60D45">
        <w:t>indicated</w:t>
      </w:r>
      <w:r w:rsidR="001E54BB">
        <w:t xml:space="preserve"> in the NPSAS field test interview that they </w:t>
      </w:r>
      <w:r w:rsidR="00D60D45">
        <w:t xml:space="preserve">had </w:t>
      </w:r>
      <w:r w:rsidR="000174C1">
        <w:t xml:space="preserve">completed </w:t>
      </w:r>
      <w:r w:rsidR="00D60D45">
        <w:t xml:space="preserve">or </w:t>
      </w:r>
      <w:r w:rsidR="000174C1">
        <w:t>expected to complete the</w:t>
      </w:r>
      <w:r w:rsidR="001E54BB">
        <w:t xml:space="preserve"> requirements for their bachelor’s degree in the 2014-2015 academic year</w:t>
      </w:r>
      <w:r w:rsidRPr="00340651">
        <w:t>.</w:t>
      </w:r>
      <w:r w:rsidR="00445189">
        <w:t xml:space="preserve"> </w:t>
      </w:r>
      <w:r w:rsidRPr="00A72490">
        <w:t>Additionally, we plan to include all potentially</w:t>
      </w:r>
      <w:r w:rsidR="006913DB">
        <w:t xml:space="preserve"> B&amp;B</w:t>
      </w:r>
      <w:r w:rsidRPr="00A72490">
        <w:t xml:space="preserve">-eligible NPSAS:16 field test interview nonrespondents in the B&amp;B:16/17 field test sample. These were individuals listed as potential baccalaureate recipients by their NPSAS institution but </w:t>
      </w:r>
      <w:r w:rsidR="00AA717E">
        <w:t xml:space="preserve">who </w:t>
      </w:r>
      <w:r w:rsidRPr="00A72490">
        <w:t xml:space="preserve">did not complete a NPSAS:16 student interview to </w:t>
      </w:r>
      <w:r w:rsidR="00004542">
        <w:t>indicate</w:t>
      </w:r>
      <w:r w:rsidRPr="00A72490">
        <w:t xml:space="preserve"> their</w:t>
      </w:r>
      <w:r w:rsidR="0023582F">
        <w:t xml:space="preserve"> B&amp;B-eligible</w:t>
      </w:r>
      <w:r w:rsidRPr="00A72490">
        <w:t xml:space="preserve"> status. </w:t>
      </w:r>
      <w:r w:rsidRPr="00340651">
        <w:t>The base-year sample included 798 interview nonrespondents who were identified as potential bachelor’s recipients according to the initial classification by the NPSAS sample institution at the time of student sampling (prior to base-year data collection). Therefore, the total B&amp;B:16/17 field test sample size will be 2,098.</w:t>
      </w:r>
    </w:p>
    <w:p w14:paraId="2231C7E2" w14:textId="77777777" w:rsidR="009D72DC" w:rsidRDefault="009D72DC" w:rsidP="00231A9C"/>
    <w:p w14:paraId="3C68F7B7" w14:textId="77777777" w:rsidR="00445189" w:rsidRDefault="007A08CD" w:rsidP="00457F7A">
      <w:r w:rsidRPr="00340651">
        <w:t xml:space="preserve">Because </w:t>
      </w:r>
      <w:r w:rsidR="00CE73B2">
        <w:t xml:space="preserve">of </w:t>
      </w:r>
      <w:r>
        <w:t>the number of NPSAS:16 field test interview nonrespondents being included in the B&amp;B field test</w:t>
      </w:r>
      <w:r w:rsidR="003C40FC">
        <w:t xml:space="preserve"> (see Section</w:t>
      </w:r>
      <w:r w:rsidR="00C81AD0">
        <w:t xml:space="preserve"> </w:t>
      </w:r>
      <w:r w:rsidR="000926BA">
        <w:t>4</w:t>
      </w:r>
      <w:r w:rsidR="00D858A5">
        <w:t>,</w:t>
      </w:r>
      <w:r w:rsidR="00C81AD0">
        <w:t xml:space="preserve"> </w:t>
      </w:r>
      <w:r w:rsidR="00457F7A">
        <w:t>Tests of Procedures and Methods</w:t>
      </w:r>
      <w:r w:rsidR="00C81AD0">
        <w:t xml:space="preserve"> </w:t>
      </w:r>
      <w:r w:rsidR="00EE00DE">
        <w:t>for further description of the field test study design plan)</w:t>
      </w:r>
      <w:r w:rsidRPr="00340651">
        <w:t xml:space="preserve">, </w:t>
      </w:r>
      <w:r>
        <w:t>t</w:t>
      </w:r>
      <w:r w:rsidR="0099193F" w:rsidRPr="00340651">
        <w:t>he eligibility rate for the field test sample is ant</w:t>
      </w:r>
      <w:r w:rsidR="001D4CC4">
        <w:t>icipated to be about 85 percent</w:t>
      </w:r>
      <w:r w:rsidR="0099193F" w:rsidRPr="00340651">
        <w:t xml:space="preserve"> </w:t>
      </w:r>
      <w:r w:rsidR="00C06E5B">
        <w:t xml:space="preserve">after interviewing and matching to administrative records, </w:t>
      </w:r>
      <w:r w:rsidR="0099193F" w:rsidRPr="00340651">
        <w:t>which should yield an eligible sample size of about 1,794. The response rate is expected to be about 75 percent among the eligible sample members, which will yield about 1,351 responding bachelor’s recipients.</w:t>
      </w:r>
      <w:r w:rsidR="00AA717E">
        <w:t xml:space="preserve"> Table 1 provides</w:t>
      </w:r>
      <w:r w:rsidR="003E08E6">
        <w:t xml:space="preserve"> the expected B&amp;B:16/17 field test eligibility and response rates by base-year response status.</w:t>
      </w:r>
    </w:p>
    <w:p w14:paraId="0910E58C" w14:textId="7D979CD8" w:rsidR="003E08E6" w:rsidRPr="006F4A3E" w:rsidRDefault="003E08E6" w:rsidP="0016068B">
      <w:pPr>
        <w:pStyle w:val="TableTitle"/>
      </w:pPr>
      <w:bookmarkStart w:id="14" w:name="_Toc440280650"/>
      <w:r>
        <w:t>Table 1</w:t>
      </w:r>
      <w:r w:rsidRPr="006F4A3E">
        <w:t xml:space="preserve">. Expected </w:t>
      </w:r>
      <w:r w:rsidR="00B72FED">
        <w:t>B&amp;B:16/17 field test</w:t>
      </w:r>
      <w:r>
        <w:t xml:space="preserve"> </w:t>
      </w:r>
      <w:r w:rsidR="00B72FED">
        <w:t>e</w:t>
      </w:r>
      <w:r w:rsidRPr="006F4A3E">
        <w:t>ligibil</w:t>
      </w:r>
      <w:r>
        <w:t>i</w:t>
      </w:r>
      <w:r w:rsidR="00B72FED">
        <w:t xml:space="preserve">ty and response rates by </w:t>
      </w:r>
      <w:r w:rsidR="005E4FB8">
        <w:t>base-year</w:t>
      </w:r>
      <w:r w:rsidR="00B72FED">
        <w:t xml:space="preserve"> response s</w:t>
      </w:r>
      <w:r w:rsidRPr="006F4A3E">
        <w:t>tatus</w:t>
      </w:r>
      <w:bookmarkEnd w:id="14"/>
    </w:p>
    <w:tbl>
      <w:tblPr>
        <w:tblW w:w="5000" w:type="pct"/>
        <w:tblLook w:val="04A0" w:firstRow="1" w:lastRow="0" w:firstColumn="1" w:lastColumn="0" w:noHBand="0" w:noVBand="1"/>
      </w:tblPr>
      <w:tblGrid>
        <w:gridCol w:w="4601"/>
        <w:gridCol w:w="1084"/>
        <w:gridCol w:w="1169"/>
        <w:gridCol w:w="935"/>
        <w:gridCol w:w="461"/>
        <w:gridCol w:w="1169"/>
        <w:gridCol w:w="1021"/>
      </w:tblGrid>
      <w:tr w:rsidR="003E08E6" w:rsidRPr="000C32DF" w14:paraId="77645F89" w14:textId="77777777" w:rsidTr="00F5002A">
        <w:trPr>
          <w:trHeight w:val="720"/>
        </w:trPr>
        <w:tc>
          <w:tcPr>
            <w:tcW w:w="2203" w:type="pct"/>
            <w:vMerge w:val="restart"/>
            <w:tcBorders>
              <w:top w:val="single" w:sz="12" w:space="0" w:color="auto"/>
              <w:left w:val="nil"/>
              <w:bottom w:val="single" w:sz="12" w:space="0" w:color="auto"/>
              <w:right w:val="nil"/>
            </w:tcBorders>
            <w:shd w:val="clear" w:color="auto" w:fill="D9D9D9"/>
            <w:vAlign w:val="bottom"/>
            <w:hideMark/>
          </w:tcPr>
          <w:p w14:paraId="6842DA63" w14:textId="103906A1" w:rsidR="003E08E6" w:rsidRPr="000C32DF" w:rsidRDefault="005E4FB8" w:rsidP="00F5002A">
            <w:pPr>
              <w:rPr>
                <w:rFonts w:ascii="Arial Narrow" w:hAnsi="Arial Narrow" w:cs="Arial"/>
                <w:b/>
                <w:sz w:val="20"/>
              </w:rPr>
            </w:pPr>
            <w:r>
              <w:rPr>
                <w:rFonts w:ascii="Arial Narrow" w:hAnsi="Arial Narrow" w:cs="Arial"/>
                <w:b/>
                <w:sz w:val="20"/>
              </w:rPr>
              <w:t xml:space="preserve">NPSAS:16 field test interview </w:t>
            </w:r>
            <w:r>
              <w:rPr>
                <w:rFonts w:ascii="Arial Narrow" w:hAnsi="Arial Narrow" w:cs="Arial"/>
                <w:b/>
                <w:sz w:val="20"/>
              </w:rPr>
              <w:br/>
              <w:t>r</w:t>
            </w:r>
            <w:r w:rsidR="003E08E6" w:rsidRPr="000C32DF">
              <w:rPr>
                <w:rFonts w:ascii="Arial Narrow" w:hAnsi="Arial Narrow" w:cs="Arial"/>
                <w:b/>
                <w:sz w:val="20"/>
              </w:rPr>
              <w:t xml:space="preserve">esponse </w:t>
            </w:r>
            <w:r>
              <w:rPr>
                <w:rFonts w:ascii="Arial Narrow" w:hAnsi="Arial Narrow" w:cs="Arial"/>
                <w:b/>
                <w:sz w:val="20"/>
              </w:rPr>
              <w:t>s</w:t>
            </w:r>
            <w:r w:rsidR="003E08E6" w:rsidRPr="000C32DF">
              <w:rPr>
                <w:rFonts w:ascii="Arial Narrow" w:hAnsi="Arial Narrow" w:cs="Arial"/>
                <w:b/>
                <w:sz w:val="20"/>
              </w:rPr>
              <w:t>tatus</w:t>
            </w:r>
          </w:p>
        </w:tc>
        <w:tc>
          <w:tcPr>
            <w:tcW w:w="519" w:type="pct"/>
            <w:vMerge w:val="restart"/>
            <w:tcBorders>
              <w:top w:val="single" w:sz="12" w:space="0" w:color="auto"/>
              <w:left w:val="nil"/>
              <w:bottom w:val="single" w:sz="12" w:space="0" w:color="auto"/>
              <w:right w:val="nil"/>
            </w:tcBorders>
            <w:shd w:val="clear" w:color="auto" w:fill="D9D9D9"/>
            <w:vAlign w:val="bottom"/>
            <w:hideMark/>
          </w:tcPr>
          <w:p w14:paraId="67C10073"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Number</w:t>
            </w:r>
          </w:p>
        </w:tc>
        <w:tc>
          <w:tcPr>
            <w:tcW w:w="1008" w:type="pct"/>
            <w:gridSpan w:val="2"/>
            <w:tcBorders>
              <w:top w:val="single" w:sz="12" w:space="0" w:color="auto"/>
              <w:left w:val="nil"/>
              <w:bottom w:val="single" w:sz="4" w:space="0" w:color="auto"/>
              <w:right w:val="nil"/>
            </w:tcBorders>
            <w:shd w:val="clear" w:color="auto" w:fill="D9D9D9"/>
            <w:vAlign w:val="center"/>
            <w:hideMark/>
          </w:tcPr>
          <w:p w14:paraId="723B189C" w14:textId="14538A37" w:rsidR="003E08E6" w:rsidRPr="000C32DF" w:rsidRDefault="005E4FB8" w:rsidP="00F5002A">
            <w:pPr>
              <w:jc w:val="center"/>
              <w:rPr>
                <w:rFonts w:ascii="Arial Narrow" w:hAnsi="Arial Narrow" w:cs="Arial"/>
                <w:b/>
                <w:sz w:val="20"/>
              </w:rPr>
            </w:pPr>
            <w:r>
              <w:rPr>
                <w:rFonts w:ascii="Arial Narrow" w:hAnsi="Arial Narrow" w:cs="Arial"/>
                <w:b/>
                <w:sz w:val="20"/>
              </w:rPr>
              <w:t>Expected e</w:t>
            </w:r>
            <w:r w:rsidR="003E08E6" w:rsidRPr="000C32DF">
              <w:rPr>
                <w:rFonts w:ascii="Arial Narrow" w:hAnsi="Arial Narrow" w:cs="Arial"/>
                <w:b/>
                <w:sz w:val="20"/>
              </w:rPr>
              <w:t>ligible</w:t>
            </w:r>
          </w:p>
        </w:tc>
        <w:tc>
          <w:tcPr>
            <w:tcW w:w="221" w:type="pct"/>
            <w:vMerge w:val="restart"/>
            <w:tcBorders>
              <w:top w:val="single" w:sz="12" w:space="0" w:color="auto"/>
              <w:left w:val="nil"/>
              <w:bottom w:val="single" w:sz="12" w:space="0" w:color="auto"/>
              <w:right w:val="nil"/>
            </w:tcBorders>
            <w:shd w:val="clear" w:color="auto" w:fill="D9D9D9"/>
            <w:vAlign w:val="bottom"/>
            <w:hideMark/>
          </w:tcPr>
          <w:p w14:paraId="602C1AE5" w14:textId="77777777" w:rsidR="003E08E6" w:rsidRPr="000C32DF" w:rsidRDefault="003E08E6" w:rsidP="00F5002A">
            <w:pPr>
              <w:jc w:val="center"/>
              <w:rPr>
                <w:rFonts w:ascii="Arial Narrow" w:hAnsi="Arial Narrow" w:cs="Arial"/>
                <w:b/>
                <w:sz w:val="20"/>
              </w:rPr>
            </w:pPr>
            <w:r w:rsidRPr="000C32DF">
              <w:rPr>
                <w:rFonts w:ascii="Arial Narrow" w:hAnsi="Arial Narrow" w:cs="Arial"/>
                <w:b/>
                <w:sz w:val="20"/>
              </w:rPr>
              <w:t> </w:t>
            </w:r>
          </w:p>
        </w:tc>
        <w:tc>
          <w:tcPr>
            <w:tcW w:w="1049" w:type="pct"/>
            <w:gridSpan w:val="2"/>
            <w:tcBorders>
              <w:top w:val="single" w:sz="12" w:space="0" w:color="auto"/>
              <w:left w:val="nil"/>
              <w:bottom w:val="single" w:sz="4" w:space="0" w:color="auto"/>
              <w:right w:val="nil"/>
            </w:tcBorders>
            <w:shd w:val="clear" w:color="auto" w:fill="D9D9D9"/>
            <w:vAlign w:val="center"/>
            <w:hideMark/>
          </w:tcPr>
          <w:p w14:paraId="1710B7B5" w14:textId="01FEB399" w:rsidR="003E08E6" w:rsidRPr="000C32DF" w:rsidRDefault="005E4FB8" w:rsidP="00F5002A">
            <w:pPr>
              <w:jc w:val="center"/>
              <w:rPr>
                <w:rFonts w:ascii="Arial Narrow" w:hAnsi="Arial Narrow" w:cs="Arial"/>
                <w:b/>
                <w:sz w:val="20"/>
              </w:rPr>
            </w:pPr>
            <w:r>
              <w:rPr>
                <w:rFonts w:ascii="Arial Narrow" w:hAnsi="Arial Narrow" w:cs="Arial"/>
                <w:b/>
                <w:sz w:val="20"/>
              </w:rPr>
              <w:t>Expected r</w:t>
            </w:r>
            <w:r w:rsidR="003E08E6" w:rsidRPr="000C32DF">
              <w:rPr>
                <w:rFonts w:ascii="Arial Narrow" w:hAnsi="Arial Narrow" w:cs="Arial"/>
                <w:b/>
                <w:sz w:val="20"/>
              </w:rPr>
              <w:t>espondents</w:t>
            </w:r>
          </w:p>
        </w:tc>
      </w:tr>
      <w:tr w:rsidR="003E08E6" w:rsidRPr="000C32DF" w14:paraId="748CDAFB" w14:textId="77777777" w:rsidTr="00F5002A">
        <w:trPr>
          <w:trHeight w:val="270"/>
        </w:trPr>
        <w:tc>
          <w:tcPr>
            <w:tcW w:w="2203" w:type="pct"/>
            <w:vMerge/>
            <w:tcBorders>
              <w:top w:val="single" w:sz="12" w:space="0" w:color="auto"/>
              <w:left w:val="nil"/>
              <w:bottom w:val="single" w:sz="8" w:space="0" w:color="000000"/>
              <w:right w:val="nil"/>
            </w:tcBorders>
            <w:shd w:val="clear" w:color="auto" w:fill="D9D9D9"/>
            <w:vAlign w:val="center"/>
            <w:hideMark/>
          </w:tcPr>
          <w:p w14:paraId="60B2013B" w14:textId="77777777" w:rsidR="003E08E6" w:rsidRPr="000C32DF" w:rsidRDefault="003E08E6" w:rsidP="00F5002A">
            <w:pPr>
              <w:rPr>
                <w:rFonts w:ascii="Arial Narrow" w:hAnsi="Arial Narrow" w:cs="Arial"/>
                <w:sz w:val="20"/>
              </w:rPr>
            </w:pPr>
          </w:p>
        </w:tc>
        <w:tc>
          <w:tcPr>
            <w:tcW w:w="519" w:type="pct"/>
            <w:vMerge/>
            <w:tcBorders>
              <w:top w:val="single" w:sz="12" w:space="0" w:color="auto"/>
              <w:left w:val="nil"/>
              <w:bottom w:val="single" w:sz="8" w:space="0" w:color="auto"/>
              <w:right w:val="nil"/>
            </w:tcBorders>
            <w:shd w:val="clear" w:color="auto" w:fill="D9D9D9"/>
            <w:vAlign w:val="bottom"/>
            <w:hideMark/>
          </w:tcPr>
          <w:p w14:paraId="27E61505" w14:textId="77777777" w:rsidR="003E08E6" w:rsidRPr="000C32DF" w:rsidRDefault="003E08E6" w:rsidP="00F5002A">
            <w:pPr>
              <w:ind w:firstLineChars="100" w:firstLine="200"/>
              <w:jc w:val="right"/>
              <w:rPr>
                <w:rFonts w:ascii="Arial Narrow" w:hAnsi="Arial Narrow" w:cs="Arial"/>
                <w:sz w:val="20"/>
              </w:rPr>
            </w:pPr>
          </w:p>
        </w:tc>
        <w:tc>
          <w:tcPr>
            <w:tcW w:w="560" w:type="pct"/>
            <w:tcBorders>
              <w:top w:val="single" w:sz="4" w:space="0" w:color="auto"/>
              <w:left w:val="nil"/>
              <w:bottom w:val="single" w:sz="8" w:space="0" w:color="auto"/>
              <w:right w:val="nil"/>
            </w:tcBorders>
            <w:shd w:val="clear" w:color="auto" w:fill="D9D9D9"/>
            <w:vAlign w:val="bottom"/>
            <w:hideMark/>
          </w:tcPr>
          <w:p w14:paraId="40C11976"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Number</w:t>
            </w:r>
          </w:p>
        </w:tc>
        <w:tc>
          <w:tcPr>
            <w:tcW w:w="448" w:type="pct"/>
            <w:tcBorders>
              <w:top w:val="single" w:sz="4" w:space="0" w:color="auto"/>
              <w:left w:val="nil"/>
              <w:bottom w:val="single" w:sz="8" w:space="0" w:color="auto"/>
              <w:right w:val="nil"/>
            </w:tcBorders>
            <w:shd w:val="clear" w:color="auto" w:fill="D9D9D9"/>
            <w:vAlign w:val="bottom"/>
            <w:hideMark/>
          </w:tcPr>
          <w:p w14:paraId="4AFAA9FE"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Rate</w:t>
            </w:r>
          </w:p>
        </w:tc>
        <w:tc>
          <w:tcPr>
            <w:tcW w:w="221" w:type="pct"/>
            <w:vMerge/>
            <w:tcBorders>
              <w:top w:val="single" w:sz="12" w:space="0" w:color="auto"/>
              <w:left w:val="nil"/>
              <w:bottom w:val="single" w:sz="8" w:space="0" w:color="000000"/>
              <w:right w:val="nil"/>
            </w:tcBorders>
            <w:shd w:val="clear" w:color="auto" w:fill="D9D9D9"/>
            <w:vAlign w:val="bottom"/>
            <w:hideMark/>
          </w:tcPr>
          <w:p w14:paraId="0D586538" w14:textId="77777777" w:rsidR="003E08E6" w:rsidRPr="000C32DF" w:rsidRDefault="003E08E6" w:rsidP="00F5002A">
            <w:pPr>
              <w:jc w:val="right"/>
              <w:rPr>
                <w:rFonts w:ascii="Arial Narrow" w:hAnsi="Arial Narrow" w:cs="Arial"/>
                <w:b/>
                <w:sz w:val="20"/>
              </w:rPr>
            </w:pPr>
          </w:p>
        </w:tc>
        <w:tc>
          <w:tcPr>
            <w:tcW w:w="560" w:type="pct"/>
            <w:tcBorders>
              <w:top w:val="single" w:sz="4" w:space="0" w:color="auto"/>
              <w:left w:val="nil"/>
              <w:bottom w:val="single" w:sz="8" w:space="0" w:color="auto"/>
              <w:right w:val="nil"/>
            </w:tcBorders>
            <w:shd w:val="clear" w:color="auto" w:fill="D9D9D9"/>
            <w:vAlign w:val="bottom"/>
            <w:hideMark/>
          </w:tcPr>
          <w:p w14:paraId="132FD70F"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Number</w:t>
            </w:r>
          </w:p>
        </w:tc>
        <w:tc>
          <w:tcPr>
            <w:tcW w:w="488" w:type="pct"/>
            <w:tcBorders>
              <w:top w:val="single" w:sz="4" w:space="0" w:color="auto"/>
              <w:left w:val="nil"/>
              <w:bottom w:val="single" w:sz="8" w:space="0" w:color="auto"/>
              <w:right w:val="nil"/>
            </w:tcBorders>
            <w:shd w:val="clear" w:color="auto" w:fill="D9D9D9"/>
            <w:vAlign w:val="bottom"/>
            <w:hideMark/>
          </w:tcPr>
          <w:p w14:paraId="2D5A1964"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Rate</w:t>
            </w:r>
          </w:p>
        </w:tc>
      </w:tr>
      <w:tr w:rsidR="003E08E6" w:rsidRPr="000C32DF" w14:paraId="7FD46E50" w14:textId="77777777" w:rsidTr="00F5002A">
        <w:trPr>
          <w:trHeight w:val="255"/>
        </w:trPr>
        <w:tc>
          <w:tcPr>
            <w:tcW w:w="2203" w:type="pct"/>
            <w:tcBorders>
              <w:top w:val="nil"/>
              <w:left w:val="nil"/>
              <w:bottom w:val="nil"/>
              <w:right w:val="nil"/>
            </w:tcBorders>
            <w:shd w:val="clear" w:color="auto" w:fill="auto"/>
            <w:hideMark/>
          </w:tcPr>
          <w:p w14:paraId="5AB9BE3A" w14:textId="77777777" w:rsidR="003E08E6" w:rsidRPr="000C32DF" w:rsidRDefault="003E08E6" w:rsidP="00F5002A">
            <w:pPr>
              <w:rPr>
                <w:rFonts w:ascii="Arial Narrow" w:hAnsi="Arial Narrow" w:cs="Arial"/>
                <w:b/>
                <w:sz w:val="20"/>
              </w:rPr>
            </w:pPr>
            <w:r w:rsidRPr="000C32DF">
              <w:rPr>
                <w:rFonts w:ascii="Arial Narrow" w:hAnsi="Arial Narrow" w:cs="Arial"/>
                <w:b/>
                <w:sz w:val="20"/>
              </w:rPr>
              <w:t>Total</w:t>
            </w:r>
          </w:p>
        </w:tc>
        <w:tc>
          <w:tcPr>
            <w:tcW w:w="519" w:type="pct"/>
            <w:tcBorders>
              <w:top w:val="nil"/>
              <w:left w:val="nil"/>
              <w:bottom w:val="nil"/>
              <w:right w:val="nil"/>
            </w:tcBorders>
            <w:shd w:val="clear" w:color="auto" w:fill="auto"/>
            <w:hideMark/>
          </w:tcPr>
          <w:p w14:paraId="22C39867" w14:textId="4035393B" w:rsidR="003E08E6" w:rsidRPr="000C32DF" w:rsidRDefault="003E08E6" w:rsidP="00F5002A">
            <w:pPr>
              <w:jc w:val="right"/>
              <w:rPr>
                <w:rFonts w:ascii="Arial Narrow" w:hAnsi="Arial Narrow" w:cs="Arial"/>
                <w:b/>
                <w:sz w:val="20"/>
              </w:rPr>
            </w:pPr>
            <w:r w:rsidRPr="000C32DF">
              <w:rPr>
                <w:rFonts w:ascii="Arial Narrow" w:hAnsi="Arial Narrow" w:cs="Arial"/>
                <w:b/>
                <w:sz w:val="20"/>
              </w:rPr>
              <w:t>2</w:t>
            </w:r>
            <w:r w:rsidR="00373E27">
              <w:rPr>
                <w:rFonts w:ascii="Arial Narrow" w:hAnsi="Arial Narrow" w:cs="Arial"/>
                <w:b/>
                <w:sz w:val="20"/>
              </w:rPr>
              <w:t>,</w:t>
            </w:r>
            <w:r w:rsidRPr="000C32DF">
              <w:rPr>
                <w:rFonts w:ascii="Arial Narrow" w:hAnsi="Arial Narrow" w:cs="Arial"/>
                <w:b/>
                <w:sz w:val="20"/>
              </w:rPr>
              <w:t>098</w:t>
            </w:r>
          </w:p>
        </w:tc>
        <w:tc>
          <w:tcPr>
            <w:tcW w:w="560" w:type="pct"/>
            <w:tcBorders>
              <w:top w:val="nil"/>
              <w:left w:val="nil"/>
              <w:bottom w:val="nil"/>
              <w:right w:val="nil"/>
            </w:tcBorders>
            <w:shd w:val="clear" w:color="auto" w:fill="auto"/>
            <w:hideMark/>
          </w:tcPr>
          <w:p w14:paraId="44BA7F62" w14:textId="4F619E8B" w:rsidR="003E08E6" w:rsidRPr="000C32DF" w:rsidRDefault="003E08E6" w:rsidP="00F5002A">
            <w:pPr>
              <w:jc w:val="right"/>
              <w:rPr>
                <w:rFonts w:ascii="Arial Narrow" w:hAnsi="Arial Narrow" w:cs="Arial"/>
                <w:b/>
                <w:sz w:val="20"/>
              </w:rPr>
            </w:pPr>
            <w:r w:rsidRPr="000C32DF">
              <w:rPr>
                <w:rFonts w:ascii="Arial Narrow" w:hAnsi="Arial Narrow" w:cs="Arial"/>
                <w:b/>
                <w:sz w:val="20"/>
              </w:rPr>
              <w:t>1</w:t>
            </w:r>
            <w:r w:rsidR="00373E27">
              <w:rPr>
                <w:rFonts w:ascii="Arial Narrow" w:hAnsi="Arial Narrow" w:cs="Arial"/>
                <w:b/>
                <w:sz w:val="20"/>
              </w:rPr>
              <w:t>,</w:t>
            </w:r>
            <w:r w:rsidRPr="000C32DF">
              <w:rPr>
                <w:rFonts w:ascii="Arial Narrow" w:hAnsi="Arial Narrow" w:cs="Arial"/>
                <w:b/>
                <w:sz w:val="20"/>
              </w:rPr>
              <w:t>794</w:t>
            </w:r>
          </w:p>
        </w:tc>
        <w:tc>
          <w:tcPr>
            <w:tcW w:w="448" w:type="pct"/>
            <w:tcBorders>
              <w:top w:val="nil"/>
              <w:left w:val="nil"/>
              <w:bottom w:val="nil"/>
              <w:right w:val="nil"/>
            </w:tcBorders>
            <w:shd w:val="clear" w:color="auto" w:fill="auto"/>
            <w:hideMark/>
          </w:tcPr>
          <w:p w14:paraId="41B5B5E2"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85%</w:t>
            </w:r>
          </w:p>
        </w:tc>
        <w:tc>
          <w:tcPr>
            <w:tcW w:w="221" w:type="pct"/>
            <w:tcBorders>
              <w:top w:val="nil"/>
              <w:left w:val="nil"/>
              <w:bottom w:val="nil"/>
              <w:right w:val="nil"/>
            </w:tcBorders>
            <w:shd w:val="clear" w:color="auto" w:fill="auto"/>
            <w:hideMark/>
          </w:tcPr>
          <w:p w14:paraId="730F6C6D" w14:textId="77777777" w:rsidR="003E08E6" w:rsidRPr="000C32DF" w:rsidRDefault="003E08E6" w:rsidP="00F5002A">
            <w:pPr>
              <w:jc w:val="right"/>
              <w:rPr>
                <w:rFonts w:ascii="Arial Narrow" w:hAnsi="Arial Narrow" w:cs="Arial"/>
                <w:b/>
                <w:sz w:val="20"/>
              </w:rPr>
            </w:pPr>
          </w:p>
        </w:tc>
        <w:tc>
          <w:tcPr>
            <w:tcW w:w="560" w:type="pct"/>
            <w:tcBorders>
              <w:top w:val="nil"/>
              <w:left w:val="nil"/>
              <w:bottom w:val="nil"/>
              <w:right w:val="nil"/>
            </w:tcBorders>
            <w:shd w:val="clear" w:color="auto" w:fill="auto"/>
            <w:hideMark/>
          </w:tcPr>
          <w:p w14:paraId="31BF7CD2"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1,351</w:t>
            </w:r>
          </w:p>
        </w:tc>
        <w:tc>
          <w:tcPr>
            <w:tcW w:w="488" w:type="pct"/>
            <w:tcBorders>
              <w:top w:val="nil"/>
              <w:left w:val="nil"/>
              <w:bottom w:val="nil"/>
              <w:right w:val="nil"/>
            </w:tcBorders>
            <w:shd w:val="clear" w:color="auto" w:fill="auto"/>
            <w:hideMark/>
          </w:tcPr>
          <w:p w14:paraId="1A245B6F"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75%</w:t>
            </w:r>
          </w:p>
        </w:tc>
      </w:tr>
      <w:tr w:rsidR="003E08E6" w:rsidRPr="000C32DF" w14:paraId="771AE1D3" w14:textId="77777777" w:rsidTr="00F5002A">
        <w:trPr>
          <w:trHeight w:val="255"/>
        </w:trPr>
        <w:tc>
          <w:tcPr>
            <w:tcW w:w="2203" w:type="pct"/>
            <w:tcBorders>
              <w:top w:val="nil"/>
              <w:left w:val="nil"/>
              <w:right w:val="nil"/>
            </w:tcBorders>
            <w:shd w:val="clear" w:color="auto" w:fill="auto"/>
            <w:hideMark/>
          </w:tcPr>
          <w:p w14:paraId="1398EDB9" w14:textId="0BAB76FC" w:rsidR="003E08E6" w:rsidRPr="000C32DF" w:rsidRDefault="003E08E6" w:rsidP="00840728">
            <w:pPr>
              <w:rPr>
                <w:rFonts w:ascii="Arial Narrow" w:hAnsi="Arial Narrow" w:cs="Arial"/>
                <w:sz w:val="20"/>
              </w:rPr>
            </w:pPr>
            <w:r w:rsidRPr="000C32DF">
              <w:rPr>
                <w:rFonts w:ascii="Arial Narrow" w:hAnsi="Arial Narrow" w:cs="Arial"/>
                <w:sz w:val="20"/>
              </w:rPr>
              <w:t>Respondent</w:t>
            </w:r>
          </w:p>
        </w:tc>
        <w:tc>
          <w:tcPr>
            <w:tcW w:w="519" w:type="pct"/>
            <w:tcBorders>
              <w:top w:val="nil"/>
              <w:left w:val="nil"/>
              <w:right w:val="nil"/>
            </w:tcBorders>
            <w:shd w:val="clear" w:color="auto" w:fill="auto"/>
            <w:hideMark/>
          </w:tcPr>
          <w:p w14:paraId="6CE49305" w14:textId="54E159AF" w:rsidR="003E08E6" w:rsidRPr="000C32DF" w:rsidRDefault="003E08E6" w:rsidP="00F5002A">
            <w:pPr>
              <w:jc w:val="right"/>
              <w:rPr>
                <w:rFonts w:ascii="Arial Narrow" w:hAnsi="Arial Narrow" w:cs="Arial"/>
                <w:sz w:val="20"/>
              </w:rPr>
            </w:pPr>
            <w:r w:rsidRPr="000C32DF">
              <w:rPr>
                <w:rFonts w:ascii="Arial Narrow" w:hAnsi="Arial Narrow" w:cs="Arial"/>
                <w:sz w:val="20"/>
              </w:rPr>
              <w:t>1</w:t>
            </w:r>
            <w:r w:rsidR="00373E27">
              <w:rPr>
                <w:rFonts w:ascii="Arial Narrow" w:hAnsi="Arial Narrow" w:cs="Arial"/>
                <w:sz w:val="20"/>
              </w:rPr>
              <w:t>,</w:t>
            </w:r>
            <w:r w:rsidRPr="000C32DF">
              <w:rPr>
                <w:rFonts w:ascii="Arial Narrow" w:hAnsi="Arial Narrow" w:cs="Arial"/>
                <w:sz w:val="20"/>
              </w:rPr>
              <w:t>300</w:t>
            </w:r>
          </w:p>
        </w:tc>
        <w:tc>
          <w:tcPr>
            <w:tcW w:w="560" w:type="pct"/>
            <w:tcBorders>
              <w:top w:val="nil"/>
              <w:left w:val="nil"/>
              <w:right w:val="nil"/>
            </w:tcBorders>
            <w:shd w:val="clear" w:color="auto" w:fill="auto"/>
            <w:hideMark/>
          </w:tcPr>
          <w:p w14:paraId="17E9053B" w14:textId="6F0C26B1" w:rsidR="003E08E6" w:rsidRPr="000C32DF" w:rsidRDefault="003E08E6" w:rsidP="00F5002A">
            <w:pPr>
              <w:jc w:val="right"/>
              <w:rPr>
                <w:rFonts w:ascii="Arial Narrow" w:hAnsi="Arial Narrow" w:cs="Arial"/>
                <w:sz w:val="20"/>
              </w:rPr>
            </w:pPr>
            <w:r w:rsidRPr="000C32DF">
              <w:rPr>
                <w:rFonts w:ascii="Arial Narrow" w:hAnsi="Arial Narrow" w:cs="Arial"/>
                <w:sz w:val="20"/>
              </w:rPr>
              <w:t>1</w:t>
            </w:r>
            <w:r w:rsidR="00373E27">
              <w:rPr>
                <w:rFonts w:ascii="Arial Narrow" w:hAnsi="Arial Narrow" w:cs="Arial"/>
                <w:sz w:val="20"/>
              </w:rPr>
              <w:t>,</w:t>
            </w:r>
            <w:r w:rsidRPr="000C32DF">
              <w:rPr>
                <w:rFonts w:ascii="Arial Narrow" w:hAnsi="Arial Narrow" w:cs="Arial"/>
                <w:sz w:val="20"/>
              </w:rPr>
              <w:t>235</w:t>
            </w:r>
          </w:p>
        </w:tc>
        <w:tc>
          <w:tcPr>
            <w:tcW w:w="448" w:type="pct"/>
            <w:tcBorders>
              <w:top w:val="nil"/>
              <w:left w:val="nil"/>
              <w:right w:val="nil"/>
            </w:tcBorders>
            <w:shd w:val="clear" w:color="auto" w:fill="auto"/>
            <w:hideMark/>
          </w:tcPr>
          <w:p w14:paraId="617A56D0"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95%</w:t>
            </w:r>
          </w:p>
        </w:tc>
        <w:tc>
          <w:tcPr>
            <w:tcW w:w="221" w:type="pct"/>
            <w:tcBorders>
              <w:top w:val="nil"/>
              <w:left w:val="nil"/>
              <w:right w:val="nil"/>
            </w:tcBorders>
            <w:shd w:val="clear" w:color="auto" w:fill="auto"/>
            <w:hideMark/>
          </w:tcPr>
          <w:p w14:paraId="2D61541D" w14:textId="77777777" w:rsidR="003E08E6" w:rsidRPr="000C32DF" w:rsidRDefault="003E08E6" w:rsidP="00F5002A">
            <w:pPr>
              <w:jc w:val="right"/>
              <w:rPr>
                <w:rFonts w:ascii="Arial Narrow" w:hAnsi="Arial Narrow" w:cs="Arial"/>
                <w:sz w:val="20"/>
              </w:rPr>
            </w:pPr>
          </w:p>
        </w:tc>
        <w:tc>
          <w:tcPr>
            <w:tcW w:w="560" w:type="pct"/>
            <w:tcBorders>
              <w:top w:val="nil"/>
              <w:left w:val="nil"/>
              <w:right w:val="nil"/>
            </w:tcBorders>
            <w:shd w:val="clear" w:color="auto" w:fill="auto"/>
            <w:hideMark/>
          </w:tcPr>
          <w:p w14:paraId="09E49B41"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1,099</w:t>
            </w:r>
          </w:p>
        </w:tc>
        <w:tc>
          <w:tcPr>
            <w:tcW w:w="488" w:type="pct"/>
            <w:tcBorders>
              <w:top w:val="nil"/>
              <w:left w:val="nil"/>
              <w:right w:val="nil"/>
            </w:tcBorders>
            <w:shd w:val="clear" w:color="auto" w:fill="auto"/>
            <w:hideMark/>
          </w:tcPr>
          <w:p w14:paraId="2224C15D" w14:textId="71E67EAF" w:rsidR="003E08E6" w:rsidRPr="000C32DF" w:rsidRDefault="009B3BFC" w:rsidP="00F5002A">
            <w:pPr>
              <w:jc w:val="right"/>
              <w:rPr>
                <w:rFonts w:ascii="Arial Narrow" w:hAnsi="Arial Narrow" w:cs="Arial"/>
                <w:sz w:val="20"/>
              </w:rPr>
            </w:pPr>
            <w:r>
              <w:rPr>
                <w:rFonts w:ascii="Arial Narrow" w:hAnsi="Arial Narrow" w:cs="Arial"/>
                <w:sz w:val="20"/>
              </w:rPr>
              <w:t>88</w:t>
            </w:r>
            <w:r w:rsidR="003E08E6" w:rsidRPr="000C32DF">
              <w:rPr>
                <w:rFonts w:ascii="Arial Narrow" w:hAnsi="Arial Narrow" w:cs="Arial"/>
                <w:sz w:val="20"/>
              </w:rPr>
              <w:t>%</w:t>
            </w:r>
          </w:p>
        </w:tc>
      </w:tr>
      <w:tr w:rsidR="003E08E6" w:rsidRPr="000C32DF" w14:paraId="78692C7F" w14:textId="77777777" w:rsidTr="00F5002A">
        <w:trPr>
          <w:trHeight w:val="270"/>
        </w:trPr>
        <w:tc>
          <w:tcPr>
            <w:tcW w:w="2203" w:type="pct"/>
            <w:tcBorders>
              <w:top w:val="nil"/>
              <w:left w:val="nil"/>
              <w:bottom w:val="single" w:sz="12" w:space="0" w:color="auto"/>
              <w:right w:val="nil"/>
            </w:tcBorders>
            <w:shd w:val="clear" w:color="auto" w:fill="auto"/>
            <w:hideMark/>
          </w:tcPr>
          <w:p w14:paraId="5D566212" w14:textId="09E368D9" w:rsidR="003E08E6" w:rsidRPr="000C32DF" w:rsidRDefault="003E08E6" w:rsidP="00F5002A">
            <w:pPr>
              <w:rPr>
                <w:rFonts w:ascii="Arial Narrow" w:hAnsi="Arial Narrow" w:cs="Arial"/>
                <w:sz w:val="20"/>
              </w:rPr>
            </w:pPr>
            <w:r w:rsidRPr="000C32DF">
              <w:rPr>
                <w:rFonts w:ascii="Arial Narrow" w:hAnsi="Arial Narrow" w:cs="Arial"/>
                <w:sz w:val="20"/>
              </w:rPr>
              <w:t>Nonrespondent</w:t>
            </w:r>
          </w:p>
        </w:tc>
        <w:tc>
          <w:tcPr>
            <w:tcW w:w="519" w:type="pct"/>
            <w:tcBorders>
              <w:top w:val="nil"/>
              <w:left w:val="nil"/>
              <w:bottom w:val="single" w:sz="12" w:space="0" w:color="auto"/>
              <w:right w:val="nil"/>
            </w:tcBorders>
            <w:shd w:val="clear" w:color="auto" w:fill="auto"/>
            <w:hideMark/>
          </w:tcPr>
          <w:p w14:paraId="55FD47A5"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798</w:t>
            </w:r>
          </w:p>
        </w:tc>
        <w:tc>
          <w:tcPr>
            <w:tcW w:w="560" w:type="pct"/>
            <w:tcBorders>
              <w:top w:val="nil"/>
              <w:left w:val="nil"/>
              <w:bottom w:val="single" w:sz="12" w:space="0" w:color="auto"/>
              <w:right w:val="nil"/>
            </w:tcBorders>
            <w:shd w:val="clear" w:color="auto" w:fill="auto"/>
            <w:hideMark/>
          </w:tcPr>
          <w:p w14:paraId="70B26F7D"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559</w:t>
            </w:r>
          </w:p>
        </w:tc>
        <w:tc>
          <w:tcPr>
            <w:tcW w:w="448" w:type="pct"/>
            <w:tcBorders>
              <w:top w:val="nil"/>
              <w:left w:val="nil"/>
              <w:bottom w:val="single" w:sz="12" w:space="0" w:color="auto"/>
              <w:right w:val="nil"/>
            </w:tcBorders>
            <w:shd w:val="clear" w:color="auto" w:fill="auto"/>
            <w:hideMark/>
          </w:tcPr>
          <w:p w14:paraId="086BF37E"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70%</w:t>
            </w:r>
          </w:p>
        </w:tc>
        <w:tc>
          <w:tcPr>
            <w:tcW w:w="221" w:type="pct"/>
            <w:tcBorders>
              <w:top w:val="nil"/>
              <w:left w:val="nil"/>
              <w:bottom w:val="single" w:sz="12" w:space="0" w:color="auto"/>
              <w:right w:val="nil"/>
            </w:tcBorders>
            <w:shd w:val="clear" w:color="auto" w:fill="auto"/>
            <w:hideMark/>
          </w:tcPr>
          <w:p w14:paraId="3068DD99" w14:textId="77777777" w:rsidR="003E08E6" w:rsidRPr="000C32DF" w:rsidRDefault="003E08E6" w:rsidP="00F5002A">
            <w:pPr>
              <w:jc w:val="right"/>
              <w:rPr>
                <w:rFonts w:ascii="Arial Narrow" w:hAnsi="Arial Narrow" w:cs="Arial"/>
                <w:sz w:val="20"/>
              </w:rPr>
            </w:pPr>
          </w:p>
        </w:tc>
        <w:tc>
          <w:tcPr>
            <w:tcW w:w="560" w:type="pct"/>
            <w:tcBorders>
              <w:top w:val="nil"/>
              <w:left w:val="nil"/>
              <w:bottom w:val="single" w:sz="12" w:space="0" w:color="auto"/>
              <w:right w:val="nil"/>
            </w:tcBorders>
            <w:shd w:val="clear" w:color="auto" w:fill="auto"/>
            <w:hideMark/>
          </w:tcPr>
          <w:p w14:paraId="420A1298"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252</w:t>
            </w:r>
          </w:p>
        </w:tc>
        <w:tc>
          <w:tcPr>
            <w:tcW w:w="488" w:type="pct"/>
            <w:tcBorders>
              <w:top w:val="nil"/>
              <w:left w:val="nil"/>
              <w:bottom w:val="single" w:sz="12" w:space="0" w:color="auto"/>
              <w:right w:val="nil"/>
            </w:tcBorders>
            <w:shd w:val="clear" w:color="auto" w:fill="auto"/>
            <w:hideMark/>
          </w:tcPr>
          <w:p w14:paraId="17782D29"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45%</w:t>
            </w:r>
          </w:p>
        </w:tc>
      </w:tr>
    </w:tbl>
    <w:p w14:paraId="39AE88DE" w14:textId="6AD30EE4" w:rsidR="0099193F" w:rsidRPr="00177857" w:rsidRDefault="003E08E6" w:rsidP="009B3D89">
      <w:pPr>
        <w:rPr>
          <w:rFonts w:ascii="Arial" w:hAnsi="Arial" w:cs="Arial"/>
          <w:sz w:val="18"/>
          <w:szCs w:val="18"/>
        </w:rPr>
      </w:pPr>
      <w:r w:rsidRPr="006F4A3E">
        <w:rPr>
          <w:rFonts w:ascii="Arial" w:hAnsi="Arial" w:cs="Arial"/>
          <w:sz w:val="18"/>
          <w:szCs w:val="18"/>
        </w:rPr>
        <w:t>SOURCE: U.S. Department of Education, National Center for Education Statistics, 2016 National Postsecondary Student Aid Study (NPSAS:16).</w:t>
      </w:r>
    </w:p>
    <w:p w14:paraId="479266D5" w14:textId="3A53472A" w:rsidR="00045E1F" w:rsidRPr="00032224" w:rsidRDefault="000D0BE4" w:rsidP="00CE3886">
      <w:pPr>
        <w:pStyle w:val="Heading3"/>
        <w:numPr>
          <w:ilvl w:val="0"/>
          <w:numId w:val="33"/>
        </w:numPr>
        <w:spacing w:before="120"/>
      </w:pPr>
      <w:bookmarkStart w:id="15" w:name="_Toc440280640"/>
      <w:r w:rsidRPr="00032224">
        <w:t>Full-scale Design</w:t>
      </w:r>
      <w:bookmarkEnd w:id="15"/>
    </w:p>
    <w:p w14:paraId="54F3579E" w14:textId="3CFB2D56" w:rsidR="00D673A1" w:rsidRPr="005C26EF" w:rsidRDefault="00D673A1" w:rsidP="006E6F75">
      <w:pPr>
        <w:pStyle w:val="BodyText"/>
        <w:spacing w:line="240" w:lineRule="auto"/>
        <w:ind w:firstLine="0"/>
      </w:pPr>
      <w:r w:rsidRPr="00E120E9">
        <w:t>The sample for the first follow-up with the B&amp;B:</w:t>
      </w:r>
      <w:r>
        <w:t>16</w:t>
      </w:r>
      <w:r w:rsidRPr="00E120E9">
        <w:t xml:space="preserve"> cohort will contain students who completed </w:t>
      </w:r>
      <w:r w:rsidR="00F20095">
        <w:t xml:space="preserve">or expected to complete </w:t>
      </w:r>
      <w:r w:rsidRPr="00E120E9">
        <w:t>requirements for the bachelor’s degree</w:t>
      </w:r>
      <w:r w:rsidR="00B36C0A">
        <w:t xml:space="preserve"> in the 2015-16 academic year,</w:t>
      </w:r>
      <w:r w:rsidRPr="00E120E9">
        <w:t xml:space="preserve"> as </w:t>
      </w:r>
      <w:r w:rsidR="005C13E6">
        <w:t>indicated</w:t>
      </w:r>
      <w:r w:rsidRPr="00E120E9">
        <w:t xml:space="preserve"> by the NPSAS:</w:t>
      </w:r>
      <w:r>
        <w:t>16</w:t>
      </w:r>
      <w:r w:rsidRPr="00E120E9">
        <w:t xml:space="preserve"> full-scale student interviews (expected to number approximately 2</w:t>
      </w:r>
      <w:r>
        <w:t>5</w:t>
      </w:r>
      <w:r w:rsidRPr="00E120E9">
        <w:t>,</w:t>
      </w:r>
      <w:r>
        <w:t>000</w:t>
      </w:r>
      <w:r w:rsidRPr="00E120E9">
        <w:t>)</w:t>
      </w:r>
      <w:r>
        <w:t xml:space="preserve">. </w:t>
      </w:r>
      <w:r w:rsidRPr="00E120E9">
        <w:t>In addition, to have full population coverage of the B&amp;B sample, a subsample</w:t>
      </w:r>
      <w:r w:rsidR="00BE2BE0">
        <w:t xml:space="preserve"> </w:t>
      </w:r>
      <w:r w:rsidRPr="00E120E9">
        <w:t xml:space="preserve">of the approximately </w:t>
      </w:r>
      <w:r>
        <w:t>10</w:t>
      </w:r>
      <w:r w:rsidRPr="00E120E9">
        <w:t>,</w:t>
      </w:r>
      <w:r>
        <w:t>7</w:t>
      </w:r>
      <w:r w:rsidRPr="00E120E9">
        <w:t>00 anticipated NPSAS:</w:t>
      </w:r>
      <w:r>
        <w:t>16</w:t>
      </w:r>
      <w:r w:rsidRPr="00E120E9">
        <w:t xml:space="preserve"> interview nonrespondents who are </w:t>
      </w:r>
      <w:r w:rsidRPr="00E120E9">
        <w:rPr>
          <w:szCs w:val="24"/>
        </w:rPr>
        <w:t xml:space="preserve">either listed by the NPSAS sample institution as bachelor’s </w:t>
      </w:r>
      <w:r>
        <w:rPr>
          <w:szCs w:val="24"/>
        </w:rPr>
        <w:t xml:space="preserve">degree </w:t>
      </w:r>
      <w:r w:rsidRPr="00E120E9">
        <w:rPr>
          <w:szCs w:val="24"/>
        </w:rPr>
        <w:t xml:space="preserve">candidates or </w:t>
      </w:r>
      <w:r w:rsidR="000F3659">
        <w:rPr>
          <w:szCs w:val="24"/>
        </w:rPr>
        <w:t>indicated by</w:t>
      </w:r>
      <w:r w:rsidRPr="00E120E9">
        <w:rPr>
          <w:szCs w:val="24"/>
        </w:rPr>
        <w:t xml:space="preserve"> </w:t>
      </w:r>
      <w:r>
        <w:rPr>
          <w:szCs w:val="24"/>
        </w:rPr>
        <w:t>student records</w:t>
      </w:r>
      <w:r w:rsidRPr="00E120E9">
        <w:rPr>
          <w:szCs w:val="24"/>
        </w:rPr>
        <w:t xml:space="preserve"> to be </w:t>
      </w:r>
      <w:r>
        <w:rPr>
          <w:szCs w:val="24"/>
        </w:rPr>
        <w:t xml:space="preserve">degree </w:t>
      </w:r>
      <w:r w:rsidRPr="00E120E9">
        <w:rPr>
          <w:szCs w:val="24"/>
        </w:rPr>
        <w:t>candidates</w:t>
      </w:r>
      <w:r w:rsidR="002316CE">
        <w:rPr>
          <w:szCs w:val="24"/>
        </w:rPr>
        <w:t>,</w:t>
      </w:r>
      <w:r w:rsidRPr="00E120E9">
        <w:rPr>
          <w:szCs w:val="24"/>
        </w:rPr>
        <w:t xml:space="preserve"> will be selected</w:t>
      </w:r>
      <w:r w:rsidR="00BE2BE0">
        <w:t>.</w:t>
      </w:r>
      <w:r w:rsidRPr="00E120E9">
        <w:t xml:space="preserve"> The results from the field test examination of data sources will </w:t>
      </w:r>
      <w:r>
        <w:t xml:space="preserve">determine </w:t>
      </w:r>
      <w:r w:rsidRPr="00E120E9">
        <w:t xml:space="preserve">the decision rules and data sources </w:t>
      </w:r>
      <w:r>
        <w:t xml:space="preserve">to be used </w:t>
      </w:r>
      <w:r w:rsidRPr="00E120E9">
        <w:t>to determine eligibility</w:t>
      </w:r>
      <w:r>
        <w:t xml:space="preserve"> for the full-scale study</w:t>
      </w:r>
      <w:r w:rsidRPr="00E120E9">
        <w:t>, as well as the allocation for the subsample of the nonrespondents.</w:t>
      </w:r>
    </w:p>
    <w:p w14:paraId="5DB4B8FC" w14:textId="6B97BB8B" w:rsidR="00445189" w:rsidRDefault="00D673A1" w:rsidP="00C972D7">
      <w:pPr>
        <w:rPr>
          <w:szCs w:val="28"/>
        </w:rPr>
      </w:pPr>
      <w:r>
        <w:rPr>
          <w:szCs w:val="28"/>
        </w:rPr>
        <w:t xml:space="preserve">The </w:t>
      </w:r>
      <w:r w:rsidR="007478CA">
        <w:rPr>
          <w:szCs w:val="28"/>
        </w:rPr>
        <w:t xml:space="preserve">starting </w:t>
      </w:r>
      <w:r w:rsidR="009A3DAE">
        <w:rPr>
          <w:szCs w:val="28"/>
        </w:rPr>
        <w:t xml:space="preserve">full-scale </w:t>
      </w:r>
      <w:r>
        <w:rPr>
          <w:szCs w:val="28"/>
        </w:rPr>
        <w:t>sample size will be about 25,556, and t</w:t>
      </w:r>
      <w:r w:rsidRPr="005C26EF">
        <w:rPr>
          <w:szCs w:val="28"/>
        </w:rPr>
        <w:t>he expected eligibility rate of the sample mem</w:t>
      </w:r>
      <w:r w:rsidR="00635E82">
        <w:rPr>
          <w:szCs w:val="28"/>
        </w:rPr>
        <w:t>bers will be</w:t>
      </w:r>
      <w:r w:rsidR="00567838">
        <w:rPr>
          <w:szCs w:val="28"/>
        </w:rPr>
        <w:t xml:space="preserve"> about 90 percent after interviewing and matching to administrative records, </w:t>
      </w:r>
      <w:r w:rsidRPr="005C26EF">
        <w:rPr>
          <w:szCs w:val="28"/>
        </w:rPr>
        <w:t xml:space="preserve">which will give an eligible sample size of about </w:t>
      </w:r>
      <w:r>
        <w:rPr>
          <w:szCs w:val="28"/>
        </w:rPr>
        <w:t>23</w:t>
      </w:r>
      <w:r w:rsidRPr="005C26EF">
        <w:rPr>
          <w:szCs w:val="28"/>
        </w:rPr>
        <w:t>,</w:t>
      </w:r>
      <w:r>
        <w:rPr>
          <w:szCs w:val="28"/>
        </w:rPr>
        <w:t>00</w:t>
      </w:r>
      <w:r w:rsidRPr="005C26EF">
        <w:rPr>
          <w:szCs w:val="28"/>
        </w:rPr>
        <w:t xml:space="preserve">0. We also expect a response rate of about </w:t>
      </w:r>
      <w:r w:rsidR="00C972D7">
        <w:rPr>
          <w:szCs w:val="28"/>
        </w:rPr>
        <w:t>87</w:t>
      </w:r>
      <w:r w:rsidRPr="005C26EF">
        <w:rPr>
          <w:szCs w:val="28"/>
        </w:rPr>
        <w:t xml:space="preserve"> percent among the eligible sample members, which will yield about </w:t>
      </w:r>
      <w:r w:rsidR="00C972D7">
        <w:rPr>
          <w:szCs w:val="28"/>
        </w:rPr>
        <w:t>20,053</w:t>
      </w:r>
      <w:r w:rsidRPr="005C26EF">
        <w:rPr>
          <w:szCs w:val="28"/>
        </w:rPr>
        <w:t xml:space="preserve"> responding baccalaureate recipients</w:t>
      </w:r>
      <w:r>
        <w:rPr>
          <w:szCs w:val="28"/>
        </w:rPr>
        <w:t>.</w:t>
      </w:r>
      <w:r w:rsidR="003611C1">
        <w:rPr>
          <w:szCs w:val="28"/>
        </w:rPr>
        <w:t xml:space="preserve"> </w:t>
      </w:r>
      <w:r w:rsidR="00E61734">
        <w:rPr>
          <w:szCs w:val="28"/>
        </w:rPr>
        <w:t>The sample size and eligibility and response rates</w:t>
      </w:r>
      <w:r w:rsidR="003611C1">
        <w:rPr>
          <w:szCs w:val="28"/>
        </w:rPr>
        <w:t xml:space="preserve"> are subject to change based upon field test results.</w:t>
      </w:r>
    </w:p>
    <w:p w14:paraId="15CA6027" w14:textId="4A9EC1D0" w:rsidR="00DA5983" w:rsidRPr="006F4A3E" w:rsidRDefault="00DA5983" w:rsidP="0016068B">
      <w:pPr>
        <w:pStyle w:val="TableTitle"/>
      </w:pPr>
      <w:bookmarkStart w:id="16" w:name="_Toc440280651"/>
      <w:r>
        <w:t>Table 2</w:t>
      </w:r>
      <w:r w:rsidRPr="006F4A3E">
        <w:t xml:space="preserve">. Expected </w:t>
      </w:r>
      <w:r>
        <w:t>B&amp;B:16/17 full-scale study e</w:t>
      </w:r>
      <w:r w:rsidRPr="006F4A3E">
        <w:t>ligibil</w:t>
      </w:r>
      <w:r>
        <w:t>ity and response rates by base-year response s</w:t>
      </w:r>
      <w:r w:rsidRPr="006F4A3E">
        <w:t>tatus</w:t>
      </w:r>
      <w:bookmarkEnd w:id="16"/>
    </w:p>
    <w:tbl>
      <w:tblPr>
        <w:tblW w:w="5000" w:type="pct"/>
        <w:tblLook w:val="04A0" w:firstRow="1" w:lastRow="0" w:firstColumn="1" w:lastColumn="0" w:noHBand="0" w:noVBand="1"/>
      </w:tblPr>
      <w:tblGrid>
        <w:gridCol w:w="4601"/>
        <w:gridCol w:w="1084"/>
        <w:gridCol w:w="1169"/>
        <w:gridCol w:w="935"/>
        <w:gridCol w:w="461"/>
        <w:gridCol w:w="1169"/>
        <w:gridCol w:w="1021"/>
      </w:tblGrid>
      <w:tr w:rsidR="00DA5983" w:rsidRPr="000C32DF" w14:paraId="7056DFC6" w14:textId="77777777" w:rsidTr="00F5002A">
        <w:trPr>
          <w:trHeight w:val="720"/>
        </w:trPr>
        <w:tc>
          <w:tcPr>
            <w:tcW w:w="2203" w:type="pct"/>
            <w:vMerge w:val="restart"/>
            <w:tcBorders>
              <w:top w:val="single" w:sz="12" w:space="0" w:color="auto"/>
              <w:left w:val="nil"/>
              <w:bottom w:val="single" w:sz="12" w:space="0" w:color="auto"/>
              <w:right w:val="nil"/>
            </w:tcBorders>
            <w:shd w:val="clear" w:color="auto" w:fill="D9D9D9"/>
            <w:vAlign w:val="bottom"/>
            <w:hideMark/>
          </w:tcPr>
          <w:p w14:paraId="0FD772D7" w14:textId="011F64E7" w:rsidR="00DA5983" w:rsidRPr="000C32DF" w:rsidRDefault="00DA5983" w:rsidP="00F5002A">
            <w:pPr>
              <w:rPr>
                <w:rFonts w:ascii="Arial Narrow" w:hAnsi="Arial Narrow" w:cs="Arial"/>
                <w:b/>
                <w:sz w:val="20"/>
              </w:rPr>
            </w:pPr>
            <w:r>
              <w:rPr>
                <w:rFonts w:ascii="Arial Narrow" w:hAnsi="Arial Narrow" w:cs="Arial"/>
                <w:b/>
                <w:sz w:val="20"/>
              </w:rPr>
              <w:t xml:space="preserve">NPSAS:16 </w:t>
            </w:r>
            <w:r w:rsidR="00F5002A">
              <w:rPr>
                <w:rFonts w:ascii="Arial Narrow" w:hAnsi="Arial Narrow" w:cs="Arial"/>
                <w:b/>
                <w:sz w:val="20"/>
              </w:rPr>
              <w:t xml:space="preserve">full-scale </w:t>
            </w:r>
            <w:r>
              <w:rPr>
                <w:rFonts w:ascii="Arial Narrow" w:hAnsi="Arial Narrow" w:cs="Arial"/>
                <w:b/>
                <w:sz w:val="20"/>
              </w:rPr>
              <w:t xml:space="preserve">interview </w:t>
            </w:r>
            <w:r>
              <w:rPr>
                <w:rFonts w:ascii="Arial Narrow" w:hAnsi="Arial Narrow" w:cs="Arial"/>
                <w:b/>
                <w:sz w:val="20"/>
              </w:rPr>
              <w:br/>
              <w:t>r</w:t>
            </w:r>
            <w:r w:rsidRPr="000C32DF">
              <w:rPr>
                <w:rFonts w:ascii="Arial Narrow" w:hAnsi="Arial Narrow" w:cs="Arial"/>
                <w:b/>
                <w:sz w:val="20"/>
              </w:rPr>
              <w:t xml:space="preserve">esponse </w:t>
            </w:r>
            <w:r>
              <w:rPr>
                <w:rFonts w:ascii="Arial Narrow" w:hAnsi="Arial Narrow" w:cs="Arial"/>
                <w:b/>
                <w:sz w:val="20"/>
              </w:rPr>
              <w:t>s</w:t>
            </w:r>
            <w:r w:rsidRPr="000C32DF">
              <w:rPr>
                <w:rFonts w:ascii="Arial Narrow" w:hAnsi="Arial Narrow" w:cs="Arial"/>
                <w:b/>
                <w:sz w:val="20"/>
              </w:rPr>
              <w:t>tatus</w:t>
            </w:r>
          </w:p>
        </w:tc>
        <w:tc>
          <w:tcPr>
            <w:tcW w:w="519" w:type="pct"/>
            <w:vMerge w:val="restart"/>
            <w:tcBorders>
              <w:top w:val="single" w:sz="12" w:space="0" w:color="auto"/>
              <w:left w:val="nil"/>
              <w:bottom w:val="single" w:sz="12" w:space="0" w:color="auto"/>
              <w:right w:val="nil"/>
            </w:tcBorders>
            <w:shd w:val="clear" w:color="auto" w:fill="D9D9D9"/>
            <w:vAlign w:val="bottom"/>
            <w:hideMark/>
          </w:tcPr>
          <w:p w14:paraId="575D5E32"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Number</w:t>
            </w:r>
          </w:p>
        </w:tc>
        <w:tc>
          <w:tcPr>
            <w:tcW w:w="1008" w:type="pct"/>
            <w:gridSpan w:val="2"/>
            <w:tcBorders>
              <w:top w:val="single" w:sz="12" w:space="0" w:color="auto"/>
              <w:left w:val="nil"/>
              <w:bottom w:val="single" w:sz="4" w:space="0" w:color="auto"/>
              <w:right w:val="nil"/>
            </w:tcBorders>
            <w:shd w:val="clear" w:color="auto" w:fill="D9D9D9"/>
            <w:vAlign w:val="center"/>
            <w:hideMark/>
          </w:tcPr>
          <w:p w14:paraId="33F397EE" w14:textId="77777777" w:rsidR="00DA5983" w:rsidRPr="000C32DF" w:rsidRDefault="00DA5983" w:rsidP="00F5002A">
            <w:pPr>
              <w:jc w:val="center"/>
              <w:rPr>
                <w:rFonts w:ascii="Arial Narrow" w:hAnsi="Arial Narrow" w:cs="Arial"/>
                <w:b/>
                <w:sz w:val="20"/>
              </w:rPr>
            </w:pPr>
            <w:r>
              <w:rPr>
                <w:rFonts w:ascii="Arial Narrow" w:hAnsi="Arial Narrow" w:cs="Arial"/>
                <w:b/>
                <w:sz w:val="20"/>
              </w:rPr>
              <w:t>Expected e</w:t>
            </w:r>
            <w:r w:rsidRPr="000C32DF">
              <w:rPr>
                <w:rFonts w:ascii="Arial Narrow" w:hAnsi="Arial Narrow" w:cs="Arial"/>
                <w:b/>
                <w:sz w:val="20"/>
              </w:rPr>
              <w:t>ligible</w:t>
            </w:r>
          </w:p>
        </w:tc>
        <w:tc>
          <w:tcPr>
            <w:tcW w:w="221" w:type="pct"/>
            <w:vMerge w:val="restart"/>
            <w:tcBorders>
              <w:top w:val="single" w:sz="12" w:space="0" w:color="auto"/>
              <w:left w:val="nil"/>
              <w:bottom w:val="single" w:sz="12" w:space="0" w:color="auto"/>
              <w:right w:val="nil"/>
            </w:tcBorders>
            <w:shd w:val="clear" w:color="auto" w:fill="D9D9D9"/>
            <w:vAlign w:val="bottom"/>
            <w:hideMark/>
          </w:tcPr>
          <w:p w14:paraId="2318514A" w14:textId="77777777" w:rsidR="00DA5983" w:rsidRPr="000C32DF" w:rsidRDefault="00DA5983" w:rsidP="00F5002A">
            <w:pPr>
              <w:jc w:val="center"/>
              <w:rPr>
                <w:rFonts w:ascii="Arial Narrow" w:hAnsi="Arial Narrow" w:cs="Arial"/>
                <w:b/>
                <w:sz w:val="20"/>
              </w:rPr>
            </w:pPr>
            <w:r w:rsidRPr="000C32DF">
              <w:rPr>
                <w:rFonts w:ascii="Arial Narrow" w:hAnsi="Arial Narrow" w:cs="Arial"/>
                <w:b/>
                <w:sz w:val="20"/>
              </w:rPr>
              <w:t> </w:t>
            </w:r>
          </w:p>
        </w:tc>
        <w:tc>
          <w:tcPr>
            <w:tcW w:w="1049" w:type="pct"/>
            <w:gridSpan w:val="2"/>
            <w:tcBorders>
              <w:top w:val="single" w:sz="12" w:space="0" w:color="auto"/>
              <w:left w:val="nil"/>
              <w:bottom w:val="single" w:sz="4" w:space="0" w:color="auto"/>
              <w:right w:val="nil"/>
            </w:tcBorders>
            <w:shd w:val="clear" w:color="auto" w:fill="D9D9D9"/>
            <w:vAlign w:val="center"/>
            <w:hideMark/>
          </w:tcPr>
          <w:p w14:paraId="76F356D3" w14:textId="77777777" w:rsidR="00DA5983" w:rsidRPr="000C32DF" w:rsidRDefault="00DA5983" w:rsidP="00F5002A">
            <w:pPr>
              <w:jc w:val="center"/>
              <w:rPr>
                <w:rFonts w:ascii="Arial Narrow" w:hAnsi="Arial Narrow" w:cs="Arial"/>
                <w:b/>
                <w:sz w:val="20"/>
              </w:rPr>
            </w:pPr>
            <w:r>
              <w:rPr>
                <w:rFonts w:ascii="Arial Narrow" w:hAnsi="Arial Narrow" w:cs="Arial"/>
                <w:b/>
                <w:sz w:val="20"/>
              </w:rPr>
              <w:t>Expected r</w:t>
            </w:r>
            <w:r w:rsidRPr="000C32DF">
              <w:rPr>
                <w:rFonts w:ascii="Arial Narrow" w:hAnsi="Arial Narrow" w:cs="Arial"/>
                <w:b/>
                <w:sz w:val="20"/>
              </w:rPr>
              <w:t>espondents</w:t>
            </w:r>
          </w:p>
        </w:tc>
      </w:tr>
      <w:tr w:rsidR="00DA5983" w:rsidRPr="000C32DF" w14:paraId="73856E23" w14:textId="77777777" w:rsidTr="00F5002A">
        <w:trPr>
          <w:trHeight w:val="270"/>
        </w:trPr>
        <w:tc>
          <w:tcPr>
            <w:tcW w:w="2203" w:type="pct"/>
            <w:vMerge/>
            <w:tcBorders>
              <w:top w:val="single" w:sz="12" w:space="0" w:color="auto"/>
              <w:left w:val="nil"/>
              <w:bottom w:val="single" w:sz="8" w:space="0" w:color="000000"/>
              <w:right w:val="nil"/>
            </w:tcBorders>
            <w:shd w:val="clear" w:color="auto" w:fill="D9D9D9"/>
            <w:vAlign w:val="center"/>
            <w:hideMark/>
          </w:tcPr>
          <w:p w14:paraId="4FD3AA56" w14:textId="77777777" w:rsidR="00DA5983" w:rsidRPr="000C32DF" w:rsidRDefault="00DA5983" w:rsidP="00F5002A">
            <w:pPr>
              <w:rPr>
                <w:rFonts w:ascii="Arial Narrow" w:hAnsi="Arial Narrow" w:cs="Arial"/>
                <w:sz w:val="20"/>
              </w:rPr>
            </w:pPr>
          </w:p>
        </w:tc>
        <w:tc>
          <w:tcPr>
            <w:tcW w:w="519" w:type="pct"/>
            <w:vMerge/>
            <w:tcBorders>
              <w:top w:val="single" w:sz="12" w:space="0" w:color="auto"/>
              <w:left w:val="nil"/>
              <w:bottom w:val="single" w:sz="8" w:space="0" w:color="auto"/>
              <w:right w:val="nil"/>
            </w:tcBorders>
            <w:shd w:val="clear" w:color="auto" w:fill="D9D9D9"/>
            <w:vAlign w:val="bottom"/>
            <w:hideMark/>
          </w:tcPr>
          <w:p w14:paraId="063A8561" w14:textId="77777777" w:rsidR="00DA5983" w:rsidRPr="000C32DF" w:rsidRDefault="00DA5983" w:rsidP="00F5002A">
            <w:pPr>
              <w:ind w:firstLineChars="100" w:firstLine="200"/>
              <w:jc w:val="right"/>
              <w:rPr>
                <w:rFonts w:ascii="Arial Narrow" w:hAnsi="Arial Narrow" w:cs="Arial"/>
                <w:sz w:val="20"/>
              </w:rPr>
            </w:pPr>
          </w:p>
        </w:tc>
        <w:tc>
          <w:tcPr>
            <w:tcW w:w="560" w:type="pct"/>
            <w:tcBorders>
              <w:top w:val="single" w:sz="4" w:space="0" w:color="auto"/>
              <w:left w:val="nil"/>
              <w:bottom w:val="single" w:sz="8" w:space="0" w:color="auto"/>
              <w:right w:val="nil"/>
            </w:tcBorders>
            <w:shd w:val="clear" w:color="auto" w:fill="D9D9D9"/>
            <w:vAlign w:val="bottom"/>
            <w:hideMark/>
          </w:tcPr>
          <w:p w14:paraId="0E1B8F71"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Number</w:t>
            </w:r>
          </w:p>
        </w:tc>
        <w:tc>
          <w:tcPr>
            <w:tcW w:w="448" w:type="pct"/>
            <w:tcBorders>
              <w:top w:val="single" w:sz="4" w:space="0" w:color="auto"/>
              <w:left w:val="nil"/>
              <w:bottom w:val="single" w:sz="8" w:space="0" w:color="auto"/>
              <w:right w:val="nil"/>
            </w:tcBorders>
            <w:shd w:val="clear" w:color="auto" w:fill="D9D9D9"/>
            <w:vAlign w:val="bottom"/>
            <w:hideMark/>
          </w:tcPr>
          <w:p w14:paraId="525A942D"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Rate</w:t>
            </w:r>
          </w:p>
        </w:tc>
        <w:tc>
          <w:tcPr>
            <w:tcW w:w="221" w:type="pct"/>
            <w:vMerge/>
            <w:tcBorders>
              <w:top w:val="single" w:sz="12" w:space="0" w:color="auto"/>
              <w:left w:val="nil"/>
              <w:bottom w:val="single" w:sz="8" w:space="0" w:color="000000"/>
              <w:right w:val="nil"/>
            </w:tcBorders>
            <w:shd w:val="clear" w:color="auto" w:fill="D9D9D9"/>
            <w:vAlign w:val="bottom"/>
            <w:hideMark/>
          </w:tcPr>
          <w:p w14:paraId="77F3700A" w14:textId="77777777" w:rsidR="00DA5983" w:rsidRPr="000C32DF" w:rsidRDefault="00DA5983" w:rsidP="00F5002A">
            <w:pPr>
              <w:jc w:val="right"/>
              <w:rPr>
                <w:rFonts w:ascii="Arial Narrow" w:hAnsi="Arial Narrow" w:cs="Arial"/>
                <w:b/>
                <w:sz w:val="20"/>
              </w:rPr>
            </w:pPr>
          </w:p>
        </w:tc>
        <w:tc>
          <w:tcPr>
            <w:tcW w:w="560" w:type="pct"/>
            <w:tcBorders>
              <w:top w:val="single" w:sz="4" w:space="0" w:color="auto"/>
              <w:left w:val="nil"/>
              <w:bottom w:val="single" w:sz="8" w:space="0" w:color="auto"/>
              <w:right w:val="nil"/>
            </w:tcBorders>
            <w:shd w:val="clear" w:color="auto" w:fill="D9D9D9"/>
            <w:vAlign w:val="bottom"/>
            <w:hideMark/>
          </w:tcPr>
          <w:p w14:paraId="511E2CD6"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Number</w:t>
            </w:r>
          </w:p>
        </w:tc>
        <w:tc>
          <w:tcPr>
            <w:tcW w:w="488" w:type="pct"/>
            <w:tcBorders>
              <w:top w:val="single" w:sz="4" w:space="0" w:color="auto"/>
              <w:left w:val="nil"/>
              <w:bottom w:val="single" w:sz="8" w:space="0" w:color="auto"/>
              <w:right w:val="nil"/>
            </w:tcBorders>
            <w:shd w:val="clear" w:color="auto" w:fill="D9D9D9"/>
            <w:vAlign w:val="bottom"/>
            <w:hideMark/>
          </w:tcPr>
          <w:p w14:paraId="0DAAFBAA"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Rate</w:t>
            </w:r>
          </w:p>
        </w:tc>
      </w:tr>
      <w:tr w:rsidR="00DA5983" w:rsidRPr="000C32DF" w14:paraId="05F483EE" w14:textId="77777777" w:rsidTr="00F5002A">
        <w:trPr>
          <w:trHeight w:val="255"/>
        </w:trPr>
        <w:tc>
          <w:tcPr>
            <w:tcW w:w="2203" w:type="pct"/>
            <w:tcBorders>
              <w:top w:val="nil"/>
              <w:left w:val="nil"/>
              <w:bottom w:val="nil"/>
              <w:right w:val="nil"/>
            </w:tcBorders>
            <w:shd w:val="clear" w:color="auto" w:fill="auto"/>
            <w:hideMark/>
          </w:tcPr>
          <w:p w14:paraId="60DF3C8F" w14:textId="77777777" w:rsidR="00DA5983" w:rsidRPr="000C32DF" w:rsidRDefault="00DA5983" w:rsidP="00F5002A">
            <w:pPr>
              <w:rPr>
                <w:rFonts w:ascii="Arial Narrow" w:hAnsi="Arial Narrow" w:cs="Arial"/>
                <w:b/>
                <w:sz w:val="20"/>
              </w:rPr>
            </w:pPr>
            <w:r w:rsidRPr="000C32DF">
              <w:rPr>
                <w:rFonts w:ascii="Arial Narrow" w:hAnsi="Arial Narrow" w:cs="Arial"/>
                <w:b/>
                <w:sz w:val="20"/>
              </w:rPr>
              <w:t>Total</w:t>
            </w:r>
          </w:p>
        </w:tc>
        <w:tc>
          <w:tcPr>
            <w:tcW w:w="519" w:type="pct"/>
            <w:tcBorders>
              <w:top w:val="nil"/>
              <w:left w:val="nil"/>
              <w:bottom w:val="nil"/>
              <w:right w:val="nil"/>
            </w:tcBorders>
            <w:shd w:val="clear" w:color="auto" w:fill="auto"/>
            <w:hideMark/>
          </w:tcPr>
          <w:p w14:paraId="6F231FED" w14:textId="2EC70E63" w:rsidR="00DA5983" w:rsidRPr="000C32DF" w:rsidRDefault="00C4264D" w:rsidP="00F5002A">
            <w:pPr>
              <w:jc w:val="right"/>
              <w:rPr>
                <w:rFonts w:ascii="Arial Narrow" w:hAnsi="Arial Narrow" w:cs="Arial"/>
                <w:b/>
                <w:sz w:val="20"/>
              </w:rPr>
            </w:pPr>
            <w:r>
              <w:rPr>
                <w:rFonts w:ascii="Arial Narrow" w:hAnsi="Arial Narrow" w:cs="Arial"/>
                <w:b/>
                <w:sz w:val="20"/>
              </w:rPr>
              <w:t>25,556</w:t>
            </w:r>
          </w:p>
        </w:tc>
        <w:tc>
          <w:tcPr>
            <w:tcW w:w="560" w:type="pct"/>
            <w:tcBorders>
              <w:top w:val="nil"/>
              <w:left w:val="nil"/>
              <w:bottom w:val="nil"/>
              <w:right w:val="nil"/>
            </w:tcBorders>
            <w:shd w:val="clear" w:color="auto" w:fill="auto"/>
            <w:hideMark/>
          </w:tcPr>
          <w:p w14:paraId="318CA91B" w14:textId="24D8DF8C" w:rsidR="00DA5983" w:rsidRPr="000C32DF" w:rsidRDefault="00830A5A" w:rsidP="00F5002A">
            <w:pPr>
              <w:jc w:val="right"/>
              <w:rPr>
                <w:rFonts w:ascii="Arial Narrow" w:hAnsi="Arial Narrow" w:cs="Arial"/>
                <w:b/>
                <w:sz w:val="20"/>
              </w:rPr>
            </w:pPr>
            <w:r>
              <w:rPr>
                <w:rFonts w:ascii="Arial Narrow" w:hAnsi="Arial Narrow" w:cs="Arial"/>
                <w:b/>
                <w:sz w:val="20"/>
              </w:rPr>
              <w:t>23,000</w:t>
            </w:r>
          </w:p>
        </w:tc>
        <w:tc>
          <w:tcPr>
            <w:tcW w:w="448" w:type="pct"/>
            <w:tcBorders>
              <w:top w:val="nil"/>
              <w:left w:val="nil"/>
              <w:bottom w:val="nil"/>
              <w:right w:val="nil"/>
            </w:tcBorders>
            <w:shd w:val="clear" w:color="auto" w:fill="auto"/>
            <w:hideMark/>
          </w:tcPr>
          <w:p w14:paraId="7C403AC2" w14:textId="316B2707" w:rsidR="00DA5983" w:rsidRPr="000C32DF" w:rsidRDefault="00B13C96" w:rsidP="00F5002A">
            <w:pPr>
              <w:jc w:val="right"/>
              <w:rPr>
                <w:rFonts w:ascii="Arial Narrow" w:hAnsi="Arial Narrow" w:cs="Arial"/>
                <w:b/>
                <w:sz w:val="20"/>
              </w:rPr>
            </w:pPr>
            <w:r>
              <w:rPr>
                <w:rFonts w:ascii="Arial Narrow" w:hAnsi="Arial Narrow" w:cs="Arial"/>
                <w:b/>
                <w:sz w:val="20"/>
              </w:rPr>
              <w:t>90</w:t>
            </w:r>
            <w:r w:rsidR="00DA5983" w:rsidRPr="000C32DF">
              <w:rPr>
                <w:rFonts w:ascii="Arial Narrow" w:hAnsi="Arial Narrow" w:cs="Arial"/>
                <w:b/>
                <w:sz w:val="20"/>
              </w:rPr>
              <w:t>%</w:t>
            </w:r>
          </w:p>
        </w:tc>
        <w:tc>
          <w:tcPr>
            <w:tcW w:w="221" w:type="pct"/>
            <w:tcBorders>
              <w:top w:val="nil"/>
              <w:left w:val="nil"/>
              <w:bottom w:val="nil"/>
              <w:right w:val="nil"/>
            </w:tcBorders>
            <w:shd w:val="clear" w:color="auto" w:fill="auto"/>
            <w:hideMark/>
          </w:tcPr>
          <w:p w14:paraId="471B2F65" w14:textId="77777777" w:rsidR="00DA5983" w:rsidRPr="000C32DF" w:rsidRDefault="00DA5983" w:rsidP="00F5002A">
            <w:pPr>
              <w:jc w:val="right"/>
              <w:rPr>
                <w:rFonts w:ascii="Arial Narrow" w:hAnsi="Arial Narrow" w:cs="Arial"/>
                <w:b/>
                <w:sz w:val="20"/>
              </w:rPr>
            </w:pPr>
          </w:p>
        </w:tc>
        <w:tc>
          <w:tcPr>
            <w:tcW w:w="560" w:type="pct"/>
            <w:tcBorders>
              <w:top w:val="nil"/>
              <w:left w:val="nil"/>
              <w:bottom w:val="nil"/>
              <w:right w:val="nil"/>
            </w:tcBorders>
            <w:shd w:val="clear" w:color="auto" w:fill="auto"/>
            <w:hideMark/>
          </w:tcPr>
          <w:p w14:paraId="78F60689" w14:textId="73AE5FE1" w:rsidR="00DA5983" w:rsidRPr="000C32DF" w:rsidRDefault="00F067AA" w:rsidP="00F5002A">
            <w:pPr>
              <w:jc w:val="right"/>
              <w:rPr>
                <w:rFonts w:ascii="Arial Narrow" w:hAnsi="Arial Narrow" w:cs="Arial"/>
                <w:b/>
                <w:sz w:val="20"/>
              </w:rPr>
            </w:pPr>
            <w:r>
              <w:rPr>
                <w:rFonts w:ascii="Arial Narrow" w:hAnsi="Arial Narrow" w:cs="Arial"/>
                <w:b/>
                <w:sz w:val="20"/>
              </w:rPr>
              <w:t>20,053</w:t>
            </w:r>
          </w:p>
        </w:tc>
        <w:tc>
          <w:tcPr>
            <w:tcW w:w="488" w:type="pct"/>
            <w:tcBorders>
              <w:top w:val="nil"/>
              <w:left w:val="nil"/>
              <w:bottom w:val="nil"/>
              <w:right w:val="nil"/>
            </w:tcBorders>
            <w:shd w:val="clear" w:color="auto" w:fill="auto"/>
            <w:hideMark/>
          </w:tcPr>
          <w:p w14:paraId="1165B59A" w14:textId="5C9E1304" w:rsidR="00DA5983" w:rsidRPr="000C32DF" w:rsidRDefault="00F067AA" w:rsidP="00F5002A">
            <w:pPr>
              <w:jc w:val="right"/>
              <w:rPr>
                <w:rFonts w:ascii="Arial Narrow" w:hAnsi="Arial Narrow" w:cs="Arial"/>
                <w:b/>
                <w:sz w:val="20"/>
              </w:rPr>
            </w:pPr>
            <w:r>
              <w:rPr>
                <w:rFonts w:ascii="Arial Narrow" w:hAnsi="Arial Narrow" w:cs="Arial"/>
                <w:b/>
                <w:sz w:val="20"/>
              </w:rPr>
              <w:t>87</w:t>
            </w:r>
            <w:r w:rsidR="00DA5983" w:rsidRPr="000C32DF">
              <w:rPr>
                <w:rFonts w:ascii="Arial Narrow" w:hAnsi="Arial Narrow" w:cs="Arial"/>
                <w:b/>
                <w:sz w:val="20"/>
              </w:rPr>
              <w:t>%</w:t>
            </w:r>
          </w:p>
        </w:tc>
      </w:tr>
      <w:tr w:rsidR="00DA5983" w:rsidRPr="000C32DF" w14:paraId="4BB5D47A" w14:textId="77777777" w:rsidTr="00F5002A">
        <w:trPr>
          <w:trHeight w:val="255"/>
        </w:trPr>
        <w:tc>
          <w:tcPr>
            <w:tcW w:w="2203" w:type="pct"/>
            <w:tcBorders>
              <w:top w:val="nil"/>
              <w:left w:val="nil"/>
              <w:right w:val="nil"/>
            </w:tcBorders>
            <w:shd w:val="clear" w:color="auto" w:fill="auto"/>
            <w:hideMark/>
          </w:tcPr>
          <w:p w14:paraId="1075F0AB" w14:textId="77777777" w:rsidR="00DA5983" w:rsidRPr="000C32DF" w:rsidRDefault="00DA5983" w:rsidP="00F5002A">
            <w:pPr>
              <w:rPr>
                <w:rFonts w:ascii="Arial Narrow" w:hAnsi="Arial Narrow" w:cs="Arial"/>
                <w:sz w:val="20"/>
              </w:rPr>
            </w:pPr>
            <w:r w:rsidRPr="000C32DF">
              <w:rPr>
                <w:rFonts w:ascii="Arial Narrow" w:hAnsi="Arial Narrow" w:cs="Arial"/>
                <w:sz w:val="20"/>
              </w:rPr>
              <w:t>Respondent</w:t>
            </w:r>
          </w:p>
        </w:tc>
        <w:tc>
          <w:tcPr>
            <w:tcW w:w="519" w:type="pct"/>
            <w:tcBorders>
              <w:top w:val="nil"/>
              <w:left w:val="nil"/>
              <w:right w:val="nil"/>
            </w:tcBorders>
            <w:shd w:val="clear" w:color="auto" w:fill="auto"/>
            <w:hideMark/>
          </w:tcPr>
          <w:p w14:paraId="179E943C" w14:textId="257FB52C" w:rsidR="00DA5983" w:rsidRPr="000C32DF" w:rsidRDefault="00C4264D" w:rsidP="00F5002A">
            <w:pPr>
              <w:jc w:val="right"/>
              <w:rPr>
                <w:rFonts w:ascii="Arial Narrow" w:hAnsi="Arial Narrow" w:cs="Arial"/>
                <w:sz w:val="20"/>
              </w:rPr>
            </w:pPr>
            <w:r>
              <w:rPr>
                <w:rFonts w:ascii="Arial Narrow" w:hAnsi="Arial Narrow" w:cs="Arial"/>
                <w:sz w:val="20"/>
              </w:rPr>
              <w:t>25,000</w:t>
            </w:r>
          </w:p>
        </w:tc>
        <w:tc>
          <w:tcPr>
            <w:tcW w:w="560" w:type="pct"/>
            <w:tcBorders>
              <w:top w:val="nil"/>
              <w:left w:val="nil"/>
              <w:right w:val="nil"/>
            </w:tcBorders>
            <w:shd w:val="clear" w:color="auto" w:fill="auto"/>
            <w:hideMark/>
          </w:tcPr>
          <w:p w14:paraId="39A9798B" w14:textId="4AB9C1CD" w:rsidR="00DA5983" w:rsidRPr="000C32DF" w:rsidRDefault="00830A5A" w:rsidP="00F5002A">
            <w:pPr>
              <w:jc w:val="right"/>
              <w:rPr>
                <w:rFonts w:ascii="Arial Narrow" w:hAnsi="Arial Narrow" w:cs="Arial"/>
                <w:sz w:val="20"/>
              </w:rPr>
            </w:pPr>
            <w:r>
              <w:rPr>
                <w:rFonts w:ascii="Arial Narrow" w:hAnsi="Arial Narrow" w:cs="Arial"/>
                <w:sz w:val="20"/>
              </w:rPr>
              <w:t>22,611</w:t>
            </w:r>
          </w:p>
        </w:tc>
        <w:tc>
          <w:tcPr>
            <w:tcW w:w="448" w:type="pct"/>
            <w:tcBorders>
              <w:top w:val="nil"/>
              <w:left w:val="nil"/>
              <w:right w:val="nil"/>
            </w:tcBorders>
            <w:shd w:val="clear" w:color="auto" w:fill="auto"/>
            <w:hideMark/>
          </w:tcPr>
          <w:p w14:paraId="35A8A8BB" w14:textId="75875688" w:rsidR="00DA5983" w:rsidRPr="000C32DF" w:rsidRDefault="00B13C96" w:rsidP="00F5002A">
            <w:pPr>
              <w:jc w:val="right"/>
              <w:rPr>
                <w:rFonts w:ascii="Arial Narrow" w:hAnsi="Arial Narrow" w:cs="Arial"/>
                <w:sz w:val="20"/>
              </w:rPr>
            </w:pPr>
            <w:r>
              <w:rPr>
                <w:rFonts w:ascii="Arial Narrow" w:hAnsi="Arial Narrow" w:cs="Arial"/>
                <w:sz w:val="20"/>
              </w:rPr>
              <w:t>90</w:t>
            </w:r>
            <w:r w:rsidR="00DA5983" w:rsidRPr="000C32DF">
              <w:rPr>
                <w:rFonts w:ascii="Arial Narrow" w:hAnsi="Arial Narrow" w:cs="Arial"/>
                <w:sz w:val="20"/>
              </w:rPr>
              <w:t>%</w:t>
            </w:r>
          </w:p>
        </w:tc>
        <w:tc>
          <w:tcPr>
            <w:tcW w:w="221" w:type="pct"/>
            <w:tcBorders>
              <w:top w:val="nil"/>
              <w:left w:val="nil"/>
              <w:right w:val="nil"/>
            </w:tcBorders>
            <w:shd w:val="clear" w:color="auto" w:fill="auto"/>
            <w:hideMark/>
          </w:tcPr>
          <w:p w14:paraId="225DE29B" w14:textId="77777777" w:rsidR="00DA5983" w:rsidRPr="000C32DF" w:rsidRDefault="00DA5983" w:rsidP="00F5002A">
            <w:pPr>
              <w:jc w:val="right"/>
              <w:rPr>
                <w:rFonts w:ascii="Arial Narrow" w:hAnsi="Arial Narrow" w:cs="Arial"/>
                <w:sz w:val="20"/>
              </w:rPr>
            </w:pPr>
          </w:p>
        </w:tc>
        <w:tc>
          <w:tcPr>
            <w:tcW w:w="560" w:type="pct"/>
            <w:tcBorders>
              <w:top w:val="nil"/>
              <w:left w:val="nil"/>
              <w:right w:val="nil"/>
            </w:tcBorders>
            <w:shd w:val="clear" w:color="auto" w:fill="auto"/>
            <w:hideMark/>
          </w:tcPr>
          <w:p w14:paraId="06CB1187" w14:textId="374C6AB4" w:rsidR="00DA5983" w:rsidRPr="000C32DF" w:rsidRDefault="00F067AA" w:rsidP="00F5002A">
            <w:pPr>
              <w:jc w:val="right"/>
              <w:rPr>
                <w:rFonts w:ascii="Arial Narrow" w:hAnsi="Arial Narrow" w:cs="Arial"/>
                <w:sz w:val="20"/>
              </w:rPr>
            </w:pPr>
            <w:r>
              <w:rPr>
                <w:rFonts w:ascii="Arial Narrow" w:hAnsi="Arial Narrow" w:cs="Arial"/>
                <w:sz w:val="20"/>
              </w:rPr>
              <w:t>19,897</w:t>
            </w:r>
          </w:p>
        </w:tc>
        <w:tc>
          <w:tcPr>
            <w:tcW w:w="488" w:type="pct"/>
            <w:tcBorders>
              <w:top w:val="nil"/>
              <w:left w:val="nil"/>
              <w:right w:val="nil"/>
            </w:tcBorders>
            <w:shd w:val="clear" w:color="auto" w:fill="auto"/>
            <w:hideMark/>
          </w:tcPr>
          <w:p w14:paraId="376C2AE1" w14:textId="4AA266D1" w:rsidR="00DA5983" w:rsidRPr="000C32DF" w:rsidRDefault="00F067AA" w:rsidP="00F5002A">
            <w:pPr>
              <w:jc w:val="right"/>
              <w:rPr>
                <w:rFonts w:ascii="Arial Narrow" w:hAnsi="Arial Narrow" w:cs="Arial"/>
                <w:sz w:val="20"/>
              </w:rPr>
            </w:pPr>
            <w:r>
              <w:rPr>
                <w:rFonts w:ascii="Arial Narrow" w:hAnsi="Arial Narrow" w:cs="Arial"/>
                <w:sz w:val="20"/>
              </w:rPr>
              <w:t>88</w:t>
            </w:r>
            <w:r w:rsidR="00DA5983" w:rsidRPr="000C32DF">
              <w:rPr>
                <w:rFonts w:ascii="Arial Narrow" w:hAnsi="Arial Narrow" w:cs="Arial"/>
                <w:sz w:val="20"/>
              </w:rPr>
              <w:t>%</w:t>
            </w:r>
          </w:p>
        </w:tc>
      </w:tr>
      <w:tr w:rsidR="00DA5983" w:rsidRPr="000C32DF" w14:paraId="14B87A14" w14:textId="77777777" w:rsidTr="00F5002A">
        <w:trPr>
          <w:trHeight w:val="270"/>
        </w:trPr>
        <w:tc>
          <w:tcPr>
            <w:tcW w:w="2203" w:type="pct"/>
            <w:tcBorders>
              <w:top w:val="nil"/>
              <w:left w:val="nil"/>
              <w:bottom w:val="single" w:sz="12" w:space="0" w:color="auto"/>
              <w:right w:val="nil"/>
            </w:tcBorders>
            <w:shd w:val="clear" w:color="auto" w:fill="auto"/>
            <w:hideMark/>
          </w:tcPr>
          <w:p w14:paraId="19A524E3" w14:textId="77777777" w:rsidR="00DA5983" w:rsidRPr="000C32DF" w:rsidRDefault="00DA5983" w:rsidP="00F5002A">
            <w:pPr>
              <w:rPr>
                <w:rFonts w:ascii="Arial Narrow" w:hAnsi="Arial Narrow" w:cs="Arial"/>
                <w:sz w:val="20"/>
              </w:rPr>
            </w:pPr>
            <w:r w:rsidRPr="000C32DF">
              <w:rPr>
                <w:rFonts w:ascii="Arial Narrow" w:hAnsi="Arial Narrow" w:cs="Arial"/>
                <w:sz w:val="20"/>
              </w:rPr>
              <w:t>Nonrespondent</w:t>
            </w:r>
          </w:p>
        </w:tc>
        <w:tc>
          <w:tcPr>
            <w:tcW w:w="519" w:type="pct"/>
            <w:tcBorders>
              <w:top w:val="nil"/>
              <w:left w:val="nil"/>
              <w:bottom w:val="single" w:sz="12" w:space="0" w:color="auto"/>
              <w:right w:val="nil"/>
            </w:tcBorders>
            <w:shd w:val="clear" w:color="auto" w:fill="auto"/>
            <w:hideMark/>
          </w:tcPr>
          <w:p w14:paraId="6F84E6C3" w14:textId="560C1712" w:rsidR="00DA5983" w:rsidRPr="000C32DF" w:rsidRDefault="00C4264D" w:rsidP="00F5002A">
            <w:pPr>
              <w:jc w:val="right"/>
              <w:rPr>
                <w:rFonts w:ascii="Arial Narrow" w:hAnsi="Arial Narrow" w:cs="Arial"/>
                <w:sz w:val="20"/>
              </w:rPr>
            </w:pPr>
            <w:r>
              <w:rPr>
                <w:rFonts w:ascii="Arial Narrow" w:hAnsi="Arial Narrow" w:cs="Arial"/>
                <w:sz w:val="20"/>
              </w:rPr>
              <w:t>556</w:t>
            </w:r>
          </w:p>
        </w:tc>
        <w:tc>
          <w:tcPr>
            <w:tcW w:w="560" w:type="pct"/>
            <w:tcBorders>
              <w:top w:val="nil"/>
              <w:left w:val="nil"/>
              <w:bottom w:val="single" w:sz="12" w:space="0" w:color="auto"/>
              <w:right w:val="nil"/>
            </w:tcBorders>
            <w:shd w:val="clear" w:color="auto" w:fill="auto"/>
            <w:hideMark/>
          </w:tcPr>
          <w:p w14:paraId="5895BFEC" w14:textId="77C6EB08" w:rsidR="00DA5983" w:rsidRPr="000C32DF" w:rsidRDefault="00830A5A" w:rsidP="00F5002A">
            <w:pPr>
              <w:jc w:val="right"/>
              <w:rPr>
                <w:rFonts w:ascii="Arial Narrow" w:hAnsi="Arial Narrow" w:cs="Arial"/>
                <w:sz w:val="20"/>
              </w:rPr>
            </w:pPr>
            <w:r>
              <w:rPr>
                <w:rFonts w:ascii="Arial Narrow" w:hAnsi="Arial Narrow" w:cs="Arial"/>
                <w:sz w:val="20"/>
              </w:rPr>
              <w:t>389</w:t>
            </w:r>
          </w:p>
        </w:tc>
        <w:tc>
          <w:tcPr>
            <w:tcW w:w="448" w:type="pct"/>
            <w:tcBorders>
              <w:top w:val="nil"/>
              <w:left w:val="nil"/>
              <w:bottom w:val="single" w:sz="12" w:space="0" w:color="auto"/>
              <w:right w:val="nil"/>
            </w:tcBorders>
            <w:shd w:val="clear" w:color="auto" w:fill="auto"/>
            <w:hideMark/>
          </w:tcPr>
          <w:p w14:paraId="03F0AEF5" w14:textId="7D31CD80" w:rsidR="00DA5983" w:rsidRPr="000C32DF" w:rsidRDefault="00B13C96" w:rsidP="00F5002A">
            <w:pPr>
              <w:jc w:val="right"/>
              <w:rPr>
                <w:rFonts w:ascii="Arial Narrow" w:hAnsi="Arial Narrow" w:cs="Arial"/>
                <w:sz w:val="20"/>
              </w:rPr>
            </w:pPr>
            <w:r>
              <w:rPr>
                <w:rFonts w:ascii="Arial Narrow" w:hAnsi="Arial Narrow" w:cs="Arial"/>
                <w:sz w:val="20"/>
              </w:rPr>
              <w:t>70</w:t>
            </w:r>
            <w:r w:rsidR="00DA5983" w:rsidRPr="000C32DF">
              <w:rPr>
                <w:rFonts w:ascii="Arial Narrow" w:hAnsi="Arial Narrow" w:cs="Arial"/>
                <w:sz w:val="20"/>
              </w:rPr>
              <w:t>%</w:t>
            </w:r>
          </w:p>
        </w:tc>
        <w:tc>
          <w:tcPr>
            <w:tcW w:w="221" w:type="pct"/>
            <w:tcBorders>
              <w:top w:val="nil"/>
              <w:left w:val="nil"/>
              <w:bottom w:val="single" w:sz="12" w:space="0" w:color="auto"/>
              <w:right w:val="nil"/>
            </w:tcBorders>
            <w:shd w:val="clear" w:color="auto" w:fill="auto"/>
            <w:hideMark/>
          </w:tcPr>
          <w:p w14:paraId="4374A7E6" w14:textId="77777777" w:rsidR="00DA5983" w:rsidRPr="000C32DF" w:rsidRDefault="00DA5983" w:rsidP="00F5002A">
            <w:pPr>
              <w:jc w:val="right"/>
              <w:rPr>
                <w:rFonts w:ascii="Arial Narrow" w:hAnsi="Arial Narrow" w:cs="Arial"/>
                <w:sz w:val="20"/>
              </w:rPr>
            </w:pPr>
          </w:p>
        </w:tc>
        <w:tc>
          <w:tcPr>
            <w:tcW w:w="560" w:type="pct"/>
            <w:tcBorders>
              <w:top w:val="nil"/>
              <w:left w:val="nil"/>
              <w:bottom w:val="single" w:sz="12" w:space="0" w:color="auto"/>
              <w:right w:val="nil"/>
            </w:tcBorders>
            <w:shd w:val="clear" w:color="auto" w:fill="auto"/>
            <w:hideMark/>
          </w:tcPr>
          <w:p w14:paraId="6D59F38D" w14:textId="57105908" w:rsidR="00DA5983" w:rsidRPr="000C32DF" w:rsidRDefault="002D4891" w:rsidP="00F5002A">
            <w:pPr>
              <w:jc w:val="right"/>
              <w:rPr>
                <w:rFonts w:ascii="Arial Narrow" w:hAnsi="Arial Narrow" w:cs="Arial"/>
                <w:sz w:val="20"/>
              </w:rPr>
            </w:pPr>
            <w:r>
              <w:rPr>
                <w:rFonts w:ascii="Arial Narrow" w:hAnsi="Arial Narrow" w:cs="Arial"/>
                <w:sz w:val="20"/>
              </w:rPr>
              <w:t>156</w:t>
            </w:r>
          </w:p>
        </w:tc>
        <w:tc>
          <w:tcPr>
            <w:tcW w:w="488" w:type="pct"/>
            <w:tcBorders>
              <w:top w:val="nil"/>
              <w:left w:val="nil"/>
              <w:bottom w:val="single" w:sz="12" w:space="0" w:color="auto"/>
              <w:right w:val="nil"/>
            </w:tcBorders>
            <w:shd w:val="clear" w:color="auto" w:fill="auto"/>
            <w:hideMark/>
          </w:tcPr>
          <w:p w14:paraId="2EE14FA0" w14:textId="4E8829BB" w:rsidR="00DA5983" w:rsidRPr="000C32DF" w:rsidRDefault="002D4891" w:rsidP="00F5002A">
            <w:pPr>
              <w:jc w:val="right"/>
              <w:rPr>
                <w:rFonts w:ascii="Arial Narrow" w:hAnsi="Arial Narrow" w:cs="Arial"/>
                <w:sz w:val="20"/>
              </w:rPr>
            </w:pPr>
            <w:r>
              <w:rPr>
                <w:rFonts w:ascii="Arial Narrow" w:hAnsi="Arial Narrow" w:cs="Arial"/>
                <w:sz w:val="20"/>
              </w:rPr>
              <w:t>40</w:t>
            </w:r>
            <w:r w:rsidR="00DA5983" w:rsidRPr="000C32DF">
              <w:rPr>
                <w:rFonts w:ascii="Arial Narrow" w:hAnsi="Arial Narrow" w:cs="Arial"/>
                <w:sz w:val="20"/>
              </w:rPr>
              <w:t>%</w:t>
            </w:r>
          </w:p>
        </w:tc>
      </w:tr>
    </w:tbl>
    <w:p w14:paraId="1061EA51" w14:textId="226F2D17" w:rsidR="00D673A1" w:rsidRPr="00E2637C" w:rsidRDefault="00DA5983" w:rsidP="00E2637C">
      <w:pPr>
        <w:rPr>
          <w:rFonts w:ascii="Arial" w:hAnsi="Arial" w:cs="Arial"/>
          <w:sz w:val="18"/>
          <w:szCs w:val="18"/>
        </w:rPr>
      </w:pPr>
      <w:r w:rsidRPr="006F4A3E">
        <w:rPr>
          <w:rFonts w:ascii="Arial" w:hAnsi="Arial" w:cs="Arial"/>
          <w:sz w:val="18"/>
          <w:szCs w:val="18"/>
        </w:rPr>
        <w:lastRenderedPageBreak/>
        <w:t>SOURCE: U.S. Department of Education, National Center for Education Statistics, 2016 National Postsecondary Student Aid Study (NPSAS:16).</w:t>
      </w:r>
    </w:p>
    <w:p w14:paraId="1FCA1212" w14:textId="20EA234C" w:rsidR="002770D7" w:rsidRPr="00BC6A52" w:rsidRDefault="002770D7" w:rsidP="00A86692">
      <w:pPr>
        <w:pStyle w:val="Heading2"/>
        <w:numPr>
          <w:ilvl w:val="1"/>
          <w:numId w:val="7"/>
        </w:numPr>
      </w:pPr>
      <w:bookmarkStart w:id="17" w:name="_Toc268593746"/>
      <w:bookmarkStart w:id="18" w:name="_Toc440280641"/>
      <w:r w:rsidRPr="00BC6A52">
        <w:t>Methods for Maximizing Response Rates</w:t>
      </w:r>
      <w:bookmarkEnd w:id="17"/>
      <w:bookmarkEnd w:id="18"/>
    </w:p>
    <w:p w14:paraId="1B6F2E2C" w14:textId="350C96C6" w:rsidR="0046690A" w:rsidRDefault="00DD11D0" w:rsidP="00EA1E96">
      <w:pPr>
        <w:pStyle w:val="BodyText"/>
        <w:spacing w:line="240" w:lineRule="auto"/>
        <w:ind w:firstLine="0"/>
      </w:pPr>
      <w:r w:rsidRPr="005C26EF">
        <w:t xml:space="preserve">Response rates in the </w:t>
      </w:r>
      <w:r>
        <w:t>B&amp;B:16/17</w:t>
      </w:r>
      <w:r w:rsidRPr="005C26EF">
        <w:t xml:space="preserve"> field test and full-scale </w:t>
      </w:r>
      <w:r>
        <w:t xml:space="preserve">data collections </w:t>
      </w:r>
      <w:r w:rsidRPr="005C26EF">
        <w:t xml:space="preserve">are a function of success in two basic activities: identifying and locating the sample members involved, then contacting them and gaining their cooperation. </w:t>
      </w:r>
      <w:r w:rsidR="00EA1E96">
        <w:t>Below we present our plans for maximizing response to the student survey.</w:t>
      </w:r>
    </w:p>
    <w:p w14:paraId="54F7AA63" w14:textId="1729189C" w:rsidR="002770D7" w:rsidRPr="00BC6A52" w:rsidRDefault="002770D7" w:rsidP="00DA2581">
      <w:pPr>
        <w:pStyle w:val="Heading3"/>
      </w:pPr>
      <w:bookmarkStart w:id="19" w:name="_Toc268593748"/>
      <w:bookmarkStart w:id="20" w:name="_Toc440280642"/>
      <w:r w:rsidRPr="00BC6A52">
        <w:t>Student Survey: Self-Administered Web and CATI</w:t>
      </w:r>
      <w:bookmarkEnd w:id="19"/>
      <w:bookmarkEnd w:id="20"/>
    </w:p>
    <w:p w14:paraId="14B8942C" w14:textId="5A0F1157" w:rsidR="00524B91" w:rsidRPr="00BC6A52" w:rsidRDefault="00466E20" w:rsidP="00466E20">
      <w:pPr>
        <w:pStyle w:val="BodyText"/>
        <w:ind w:firstLine="0"/>
      </w:pPr>
      <w:bookmarkStart w:id="21" w:name="_Toc268593749"/>
      <w:r w:rsidRPr="00BC6A52">
        <w:t>The following sections outline m</w:t>
      </w:r>
      <w:r w:rsidR="00524B91" w:rsidRPr="00BC6A52">
        <w:t xml:space="preserve">ethods for maximizing response to the </w:t>
      </w:r>
      <w:r w:rsidR="00BE338A" w:rsidRPr="00BC6A52">
        <w:t>B&amp;B:16/17</w:t>
      </w:r>
      <w:r w:rsidRPr="00BC6A52">
        <w:t xml:space="preserve"> </w:t>
      </w:r>
      <w:r w:rsidR="00157807" w:rsidRPr="00BC6A52">
        <w:t xml:space="preserve">student </w:t>
      </w:r>
      <w:r w:rsidR="00524B91" w:rsidRPr="00BC6A52">
        <w:t>survey.</w:t>
      </w:r>
    </w:p>
    <w:p w14:paraId="0819262B" w14:textId="1924C3A2" w:rsidR="00524B91" w:rsidRPr="00BC6A52" w:rsidRDefault="00524B91" w:rsidP="00040CF4">
      <w:pPr>
        <w:pStyle w:val="ListNumber"/>
        <w:numPr>
          <w:ilvl w:val="0"/>
          <w:numId w:val="14"/>
        </w:numPr>
        <w:rPr>
          <w:b/>
        </w:rPr>
      </w:pPr>
      <w:r w:rsidRPr="00BC6A52">
        <w:rPr>
          <w:b/>
        </w:rPr>
        <w:t>Tracing of Sample Members</w:t>
      </w:r>
    </w:p>
    <w:p w14:paraId="47D9EC5A" w14:textId="73D353CC" w:rsidR="00524B91" w:rsidRPr="004B14F5" w:rsidRDefault="00524B91" w:rsidP="00E90E1D">
      <w:pPr>
        <w:pStyle w:val="Bulletblocked"/>
        <w:ind w:left="0"/>
        <w:rPr>
          <w:szCs w:val="24"/>
        </w:rPr>
      </w:pPr>
      <w:r w:rsidRPr="00BC6A52">
        <w:rPr>
          <w:szCs w:val="24"/>
        </w:rPr>
        <w:t>To</w:t>
      </w:r>
      <w:r w:rsidRPr="004B14F5">
        <w:rPr>
          <w:szCs w:val="24"/>
        </w:rPr>
        <w:t xml:space="preserve"> achieve the desired response rate, we propose an integrated tracing approach designed to yield the maximum number of locates with the least expense. During the field test, we </w:t>
      </w:r>
      <w:r w:rsidR="00D512EF">
        <w:rPr>
          <w:szCs w:val="24"/>
        </w:rPr>
        <w:t xml:space="preserve">will </w:t>
      </w:r>
      <w:r w:rsidRPr="004B14F5">
        <w:rPr>
          <w:szCs w:val="24"/>
        </w:rPr>
        <w:t>evaluate the effectiveness of these procedures for the full-scale study effort. The steps of our tracing plan include the following elements.</w:t>
      </w:r>
    </w:p>
    <w:p w14:paraId="07E10169" w14:textId="0507D826" w:rsidR="00AB04F1" w:rsidRPr="00F05D3A" w:rsidRDefault="00524B91" w:rsidP="00903228">
      <w:pPr>
        <w:pStyle w:val="ListBullet"/>
        <w:keepNext w:val="0"/>
        <w:widowControl w:val="0"/>
        <w:tabs>
          <w:tab w:val="clear" w:pos="360"/>
          <w:tab w:val="left" w:pos="270"/>
        </w:tabs>
        <w:ind w:left="270" w:hanging="270"/>
      </w:pPr>
      <w:r w:rsidRPr="004E09A7">
        <w:rPr>
          <w:b/>
          <w:bCs/>
        </w:rPr>
        <w:t>Advance Tracing</w:t>
      </w:r>
      <w:r>
        <w:rPr>
          <w:b/>
          <w:bCs/>
        </w:rPr>
        <w:t>.</w:t>
      </w:r>
      <w:r w:rsidRPr="004E09A7">
        <w:rPr>
          <w:b/>
          <w:bCs/>
        </w:rPr>
        <w:t xml:space="preserve"> </w:t>
      </w:r>
      <w:r w:rsidRPr="004E09A7">
        <w:t>The advance tracing stage includes tracing steps taken prior to the start of data collection.</w:t>
      </w:r>
      <w:r>
        <w:t xml:space="preserve"> </w:t>
      </w:r>
      <w:r w:rsidRPr="004E09A7">
        <w:t>These include batch database searches and advance intensive tracing (if necessary).</w:t>
      </w:r>
      <w:r>
        <w:t xml:space="preserve"> </w:t>
      </w:r>
      <w:r w:rsidR="0035625B">
        <w:rPr>
          <w:rStyle w:val="Hd04run-in"/>
          <w:rFonts w:ascii="Garamond" w:hAnsi="Garamond"/>
          <w:b w:val="0"/>
          <w:i w:val="0"/>
        </w:rPr>
        <w:t>S</w:t>
      </w:r>
      <w:r w:rsidRPr="004B14F5">
        <w:rPr>
          <w:rStyle w:val="Hd04run-in"/>
          <w:rFonts w:ascii="Garamond" w:hAnsi="Garamond"/>
          <w:b w:val="0"/>
          <w:i w:val="0"/>
        </w:rPr>
        <w:t>ome cases will require more advanced tracing, before mailings can be sent or the cases can be worked in CATI.</w:t>
      </w:r>
      <w:r>
        <w:rPr>
          <w:rStyle w:val="Hd04run-in"/>
          <w:rFonts w:ascii="Garamond" w:hAnsi="Garamond"/>
          <w:b w:val="0"/>
          <w:i w:val="0"/>
        </w:rPr>
        <w:t xml:space="preserve"> </w:t>
      </w:r>
      <w:r w:rsidRPr="004B14F5">
        <w:rPr>
          <w:rStyle w:val="Hd04run-in"/>
          <w:rFonts w:ascii="Garamond" w:hAnsi="Garamond"/>
          <w:b w:val="0"/>
          <w:i w:val="0"/>
        </w:rPr>
        <w:t xml:space="preserve">To handle cases for which mailing address, phone number, or other contact information is invalid or unavailable, </w:t>
      </w:r>
      <w:r w:rsidR="00F5002A">
        <w:rPr>
          <w:rStyle w:val="Hd04run-in"/>
          <w:rFonts w:ascii="Garamond" w:hAnsi="Garamond"/>
          <w:b w:val="0"/>
          <w:i w:val="0"/>
        </w:rPr>
        <w:t xml:space="preserve">B&amp;B </w:t>
      </w:r>
      <w:r>
        <w:rPr>
          <w:rStyle w:val="Hd04run-in"/>
          <w:rFonts w:ascii="Garamond" w:hAnsi="Garamond"/>
          <w:b w:val="0"/>
          <w:i w:val="0"/>
        </w:rPr>
        <w:t>staff plan</w:t>
      </w:r>
      <w:r w:rsidRPr="004B14F5">
        <w:rPr>
          <w:rStyle w:val="Hd04run-in"/>
          <w:rFonts w:ascii="Garamond" w:hAnsi="Garamond"/>
          <w:b w:val="0"/>
          <w:i w:val="0"/>
        </w:rPr>
        <w:t xml:space="preserve"> to conduct advance tracing of the cases prior to lead letter mailout and data collection.</w:t>
      </w:r>
      <w:r>
        <w:rPr>
          <w:rStyle w:val="Hd04run-in"/>
          <w:rFonts w:ascii="Garamond" w:hAnsi="Garamond"/>
          <w:b w:val="0"/>
          <w:i w:val="0"/>
        </w:rPr>
        <w:t xml:space="preserve"> </w:t>
      </w:r>
      <w:r w:rsidRPr="004B14F5">
        <w:rPr>
          <w:rStyle w:val="Hd04run-in"/>
          <w:rFonts w:ascii="Garamond" w:hAnsi="Garamond"/>
          <w:b w:val="0"/>
          <w:i w:val="0"/>
        </w:rPr>
        <w:t>As lead information is found, additional searches will be conducted through interactive data</w:t>
      </w:r>
      <w:r w:rsidR="00415938">
        <w:rPr>
          <w:rStyle w:val="Hd04run-in"/>
          <w:rFonts w:ascii="Garamond" w:hAnsi="Garamond"/>
          <w:b w:val="0"/>
          <w:i w:val="0"/>
        </w:rPr>
        <w:t>bases to expand on leads found.</w:t>
      </w:r>
    </w:p>
    <w:p w14:paraId="49970576" w14:textId="77777777" w:rsidR="00445189" w:rsidRPr="00210680" w:rsidRDefault="00616F82" w:rsidP="00903228">
      <w:pPr>
        <w:pStyle w:val="ListBullet"/>
        <w:keepNext w:val="0"/>
        <w:widowControl w:val="0"/>
        <w:tabs>
          <w:tab w:val="clear" w:pos="360"/>
          <w:tab w:val="left" w:pos="270"/>
        </w:tabs>
        <w:ind w:left="270" w:hanging="270"/>
        <w:rPr>
          <w:rFonts w:ascii="Calibri" w:hAnsi="Calibri"/>
          <w:sz w:val="22"/>
          <w:szCs w:val="22"/>
        </w:rPr>
      </w:pPr>
      <w:r w:rsidRPr="00210680">
        <w:t>Data collection mailings and e-mails will be used to maintain persistent contact with sample members as needed prior to and throughout data collection. Initial contact letters will be sent to parents and sample members prior to the start of data collection upon OMB clearance. The letter will alert sample members to their inclusion in the study and request that they, or their parents, provide any contact information updates. Following the initial contact letters, the data collection announcement letter will be sent to all sample members on July 11 (the first day of data collection) to announce the start of data collection. The data collection announcement will include a toll-free number, study website address, and study ID and password, and will request that sample members complete the web survey. Two days after the data collection announcement mailing, an email message mirroring the letter will also be sent to sample members.</w:t>
      </w:r>
    </w:p>
    <w:p w14:paraId="7D6015AF" w14:textId="77777777" w:rsidR="00445189" w:rsidRDefault="00524B91" w:rsidP="00903228">
      <w:pPr>
        <w:pStyle w:val="ListBullet"/>
        <w:keepNext w:val="0"/>
        <w:widowControl w:val="0"/>
        <w:tabs>
          <w:tab w:val="clear" w:pos="360"/>
          <w:tab w:val="left" w:pos="270"/>
        </w:tabs>
        <w:ind w:left="270" w:hanging="270"/>
      </w:pPr>
      <w:r w:rsidRPr="004E09A7">
        <w:rPr>
          <w:b/>
          <w:bCs/>
        </w:rPr>
        <w:t>Telephone Locating and Interviewing.</w:t>
      </w:r>
      <w:r w:rsidRPr="004E09A7">
        <w:t xml:space="preserve"> The telephone locating and interviewing stage includes calling all available telephone numbers and following up on leads provided by parents and other contacts.</w:t>
      </w:r>
    </w:p>
    <w:p w14:paraId="73FACDE5" w14:textId="41B950DD" w:rsidR="003E36A4" w:rsidRDefault="00524B91" w:rsidP="00903228">
      <w:pPr>
        <w:pStyle w:val="ListBullet"/>
        <w:keepNext w:val="0"/>
        <w:widowControl w:val="0"/>
        <w:tabs>
          <w:tab w:val="clear" w:pos="360"/>
          <w:tab w:val="left" w:pos="270"/>
        </w:tabs>
        <w:ind w:left="270" w:hanging="270"/>
      </w:pPr>
      <w:r w:rsidRPr="004E09A7">
        <w:rPr>
          <w:b/>
          <w:bCs/>
        </w:rPr>
        <w:t>Pre-Intensive Batch Tracing.</w:t>
      </w:r>
      <w:r w:rsidRPr="004E09A7">
        <w:t xml:space="preserve"> The pre-intensive batch tracing stage consists of the LexisNexis SSN and Premium Phone batch searches that will be conducted between the telephone locating and interviewing stage and the intensive tracing stage.</w:t>
      </w:r>
    </w:p>
    <w:p w14:paraId="53E36C48" w14:textId="77777777" w:rsidR="00445189" w:rsidRDefault="00524B91" w:rsidP="00903228">
      <w:pPr>
        <w:pStyle w:val="ListBullet"/>
        <w:keepNext w:val="0"/>
        <w:widowControl w:val="0"/>
        <w:tabs>
          <w:tab w:val="clear" w:pos="360"/>
          <w:tab w:val="left" w:pos="270"/>
        </w:tabs>
        <w:ind w:left="270" w:hanging="270"/>
      </w:pPr>
      <w:r w:rsidRPr="003E36A4">
        <w:rPr>
          <w:b/>
          <w:bCs/>
        </w:rPr>
        <w:t>Intensive Tracing.</w:t>
      </w:r>
      <w:r w:rsidRPr="004E09A7">
        <w:t xml:space="preserve"> The intensive tracing stage consists of tracers conducting database searches after all current telephone numbers have been exhausted.</w:t>
      </w:r>
      <w:r>
        <w:t xml:space="preserve"> </w:t>
      </w:r>
      <w:r w:rsidR="003E36A4">
        <w:rPr>
          <w:rStyle w:val="Hd04run-in"/>
          <w:rFonts w:asciiTheme="minorHAnsi" w:hAnsiTheme="minorHAnsi"/>
          <w:b w:val="0"/>
          <w:bCs/>
          <w:i w:val="0"/>
          <w:iCs/>
        </w:rPr>
        <w:t>In B&amp;B:08/09, about 77</w:t>
      </w:r>
      <w:r w:rsidR="003E36A4" w:rsidRPr="003E36A4">
        <w:rPr>
          <w:rStyle w:val="Hd04run-in"/>
          <w:rFonts w:asciiTheme="minorHAnsi" w:hAnsiTheme="minorHAnsi"/>
          <w:b w:val="0"/>
          <w:bCs/>
          <w:i w:val="0"/>
          <w:iCs/>
        </w:rPr>
        <w:t xml:space="preserve"> percent of sample members requiring intensive trac</w:t>
      </w:r>
      <w:r w:rsidR="003E36A4">
        <w:rPr>
          <w:rStyle w:val="Hd04run-in"/>
          <w:rFonts w:asciiTheme="minorHAnsi" w:hAnsiTheme="minorHAnsi"/>
          <w:b w:val="0"/>
          <w:bCs/>
          <w:i w:val="0"/>
          <w:iCs/>
        </w:rPr>
        <w:t>ing were located, and about 46</w:t>
      </w:r>
      <w:r w:rsidR="003E36A4" w:rsidRPr="003E36A4">
        <w:rPr>
          <w:rStyle w:val="Hd04run-in"/>
          <w:rFonts w:asciiTheme="minorHAnsi" w:hAnsiTheme="minorHAnsi"/>
          <w:b w:val="0"/>
          <w:bCs/>
          <w:i w:val="0"/>
          <w:iCs/>
        </w:rPr>
        <w:t xml:space="preserve"> percent of those located responded to the interview. </w:t>
      </w:r>
      <w:r w:rsidR="003E36A4">
        <w:rPr>
          <w:rStyle w:val="Hd04run-in"/>
          <w:rFonts w:asciiTheme="minorHAnsi" w:hAnsiTheme="minorHAnsi"/>
          <w:b w:val="0"/>
          <w:bCs/>
          <w:i w:val="0"/>
          <w:iCs/>
        </w:rPr>
        <w:t>In B&amp;B: 08/12, about 89</w:t>
      </w:r>
      <w:r w:rsidR="003E36A4" w:rsidRPr="003E36A4">
        <w:rPr>
          <w:rStyle w:val="Hd04run-in"/>
          <w:rFonts w:asciiTheme="minorHAnsi" w:hAnsiTheme="minorHAnsi"/>
          <w:b w:val="0"/>
          <w:bCs/>
          <w:i w:val="0"/>
          <w:iCs/>
        </w:rPr>
        <w:t xml:space="preserve"> percent of sample members requiring intensive trac</w:t>
      </w:r>
      <w:r w:rsidR="003E36A4">
        <w:rPr>
          <w:rStyle w:val="Hd04run-in"/>
          <w:rFonts w:asciiTheme="minorHAnsi" w:hAnsiTheme="minorHAnsi"/>
          <w:b w:val="0"/>
          <w:bCs/>
          <w:i w:val="0"/>
          <w:iCs/>
        </w:rPr>
        <w:t>ing were located, and about 39</w:t>
      </w:r>
      <w:r w:rsidR="003E36A4" w:rsidRPr="003E36A4">
        <w:rPr>
          <w:rStyle w:val="Hd04run-in"/>
          <w:rFonts w:asciiTheme="minorHAnsi" w:hAnsiTheme="minorHAnsi"/>
          <w:b w:val="0"/>
          <w:bCs/>
          <w:i w:val="0"/>
          <w:iCs/>
        </w:rPr>
        <w:t xml:space="preserve"> percent of those located r</w:t>
      </w:r>
      <w:r w:rsidR="009F7DCF">
        <w:rPr>
          <w:rStyle w:val="Hd04run-in"/>
          <w:rFonts w:asciiTheme="minorHAnsi" w:hAnsiTheme="minorHAnsi"/>
          <w:b w:val="0"/>
          <w:bCs/>
          <w:i w:val="0"/>
          <w:iCs/>
        </w:rPr>
        <w:t xml:space="preserve">esponded to the interview. </w:t>
      </w:r>
      <w:r w:rsidRPr="003E36A4">
        <w:rPr>
          <w:rStyle w:val="Hd04run-in"/>
          <w:rFonts w:ascii="Garamond" w:hAnsi="Garamond"/>
          <w:b w:val="0"/>
          <w:i w:val="0"/>
        </w:rPr>
        <w:t xml:space="preserve">Intensive interactive tracing differs from batch tracing in that a tracer can assess each case on an individual basis to determine which resources are most appropriate and the order in which they should be used. Intensive interactive tracing is also much more detailed due to the personal review of information. During interactive tracing, tracers utilize all previously obtained contact information to make tracing decisions about each case. These intensive interactive searches are completed using a special program that works with RTI’s </w:t>
      </w:r>
      <w:r w:rsidR="00E2637C">
        <w:t xml:space="preserve">Computer-Assisted Telephone </w:t>
      </w:r>
      <w:r w:rsidR="00E2637C">
        <w:lastRenderedPageBreak/>
        <w:t xml:space="preserve">Interviewing Case Management System (CATI-CMS) </w:t>
      </w:r>
      <w:r w:rsidRPr="003E36A4">
        <w:rPr>
          <w:rStyle w:val="Hd04run-in"/>
          <w:rFonts w:ascii="Garamond" w:hAnsi="Garamond"/>
          <w:b w:val="0"/>
          <w:i w:val="0"/>
        </w:rPr>
        <w:t xml:space="preserve">to provide organization and efficiency in the intensive tracing process. Sources that may be used, as appropriate, include credit database searches, such as Experian, various public websites, and other integrated database </w:t>
      </w:r>
      <w:r w:rsidRPr="00F744BB">
        <w:t>services.</w:t>
      </w:r>
    </w:p>
    <w:p w14:paraId="50FE8080" w14:textId="77777777" w:rsidR="00445189" w:rsidRDefault="00524B91" w:rsidP="00903228">
      <w:pPr>
        <w:pStyle w:val="ListBullet"/>
        <w:keepNext w:val="0"/>
        <w:widowControl w:val="0"/>
        <w:tabs>
          <w:tab w:val="clear" w:pos="360"/>
          <w:tab w:val="left" w:pos="270"/>
        </w:tabs>
        <w:ind w:left="270" w:hanging="270"/>
      </w:pPr>
      <w:r w:rsidRPr="004E09A7">
        <w:rPr>
          <w:b/>
          <w:bCs/>
        </w:rPr>
        <w:t xml:space="preserve">Other Locating </w:t>
      </w:r>
      <w:r>
        <w:rPr>
          <w:b/>
          <w:bCs/>
        </w:rPr>
        <w:t>Option</w:t>
      </w:r>
      <w:r w:rsidRPr="004E09A7">
        <w:rPr>
          <w:b/>
          <w:bCs/>
        </w:rPr>
        <w:t>s.</w:t>
      </w:r>
      <w:r w:rsidRPr="004E09A7">
        <w:t xml:space="preserve"> Other locating activities will take place as needed, including a LexisNexis e-mail search conducted toward the end of data collection for nonrespondents</w:t>
      </w:r>
      <w:r w:rsidR="00E94EE0">
        <w:t>.</w:t>
      </w:r>
    </w:p>
    <w:p w14:paraId="4C9D2CC1" w14:textId="56BDF8CC" w:rsidR="00415938" w:rsidRDefault="00415938" w:rsidP="00415938">
      <w:pPr>
        <w:pStyle w:val="ListNumber"/>
        <w:numPr>
          <w:ilvl w:val="0"/>
          <w:numId w:val="0"/>
        </w:numPr>
        <w:ind w:left="360"/>
      </w:pPr>
    </w:p>
    <w:p w14:paraId="2AD30A61" w14:textId="70910A23" w:rsidR="00524B91" w:rsidRPr="002F3CDC" w:rsidRDefault="00524B91" w:rsidP="00040CF4">
      <w:pPr>
        <w:pStyle w:val="ListNumber"/>
        <w:numPr>
          <w:ilvl w:val="0"/>
          <w:numId w:val="14"/>
        </w:numPr>
        <w:rPr>
          <w:b/>
        </w:rPr>
      </w:pPr>
      <w:r w:rsidRPr="002F3CDC">
        <w:rPr>
          <w:b/>
        </w:rPr>
        <w:t>Training for Data Collection Staff</w:t>
      </w:r>
    </w:p>
    <w:p w14:paraId="7D41F557" w14:textId="31DB20DE" w:rsidR="00524B91" w:rsidRDefault="00524B91" w:rsidP="00721A26">
      <w:pPr>
        <w:pStyle w:val="Bulletblocked"/>
        <w:ind w:left="0"/>
        <w:rPr>
          <w:szCs w:val="24"/>
        </w:rPr>
      </w:pPr>
      <w:r w:rsidRPr="004B14F5">
        <w:rPr>
          <w:szCs w:val="24"/>
        </w:rPr>
        <w:t xml:space="preserve">Telephone data collection will be conducted </w:t>
      </w:r>
      <w:r>
        <w:rPr>
          <w:szCs w:val="24"/>
        </w:rPr>
        <w:t xml:space="preserve">at the contractor’s Research Operations Center (ROC). </w:t>
      </w:r>
      <w:r w:rsidR="009B6F67">
        <w:rPr>
          <w:szCs w:val="24"/>
        </w:rPr>
        <w:t xml:space="preserve">B&amp;B </w:t>
      </w:r>
      <w:r>
        <w:rPr>
          <w:szCs w:val="24"/>
        </w:rPr>
        <w:t>staff at the ROC</w:t>
      </w:r>
      <w:r w:rsidRPr="004B14F5">
        <w:rPr>
          <w:szCs w:val="24"/>
        </w:rPr>
        <w:t xml:space="preserve"> </w:t>
      </w:r>
      <w:r>
        <w:rPr>
          <w:szCs w:val="24"/>
        </w:rPr>
        <w:t xml:space="preserve">will include </w:t>
      </w:r>
      <w:r w:rsidR="00721A26">
        <w:rPr>
          <w:szCs w:val="24"/>
        </w:rPr>
        <w:t>Performance Team Leaders (PTL</w:t>
      </w:r>
      <w:r w:rsidR="00280A8C">
        <w:rPr>
          <w:szCs w:val="24"/>
        </w:rPr>
        <w:t xml:space="preserve">s)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14:paraId="666DFD18" w14:textId="106B181A" w:rsidR="00524B91" w:rsidRDefault="0070168A" w:rsidP="00813BD7">
      <w:pPr>
        <w:pStyle w:val="Bulletblocked"/>
        <w:ind w:left="0"/>
        <w:rPr>
          <w:szCs w:val="24"/>
        </w:rPr>
      </w:pPr>
      <w:r>
        <w:rPr>
          <w:szCs w:val="24"/>
        </w:rPr>
        <w:t>Performance Team Leaders</w:t>
      </w:r>
      <w:r w:rsidR="00524B91" w:rsidRPr="004B14F5">
        <w:rPr>
          <w:szCs w:val="24"/>
        </w:rPr>
        <w:t>, who are responsible for all supervisory tasks, will attend p</w:t>
      </w:r>
      <w:r w:rsidR="00FA3DB9">
        <w:rPr>
          <w:szCs w:val="24"/>
        </w:rPr>
        <w:t>roject-specific training for PTL</w:t>
      </w:r>
      <w:r w:rsidR="00524B91" w:rsidRPr="004B14F5">
        <w:rPr>
          <w:szCs w:val="24"/>
        </w:rPr>
        <w:t xml:space="preserve">s, in addition </w:t>
      </w:r>
      <w:r w:rsidR="00813BD7">
        <w:rPr>
          <w:szCs w:val="24"/>
        </w:rPr>
        <w:t>to the</w:t>
      </w:r>
      <w:r w:rsidR="00524B91" w:rsidRPr="004B14F5">
        <w:rPr>
          <w:szCs w:val="24"/>
        </w:rPr>
        <w:t xml:space="preserve"> </w:t>
      </w:r>
      <w:r w:rsidR="00524B91">
        <w:rPr>
          <w:szCs w:val="24"/>
        </w:rPr>
        <w:t>interviewer</w:t>
      </w:r>
      <w:r w:rsidR="00524B91" w:rsidRPr="004B14F5">
        <w:rPr>
          <w:szCs w:val="24"/>
        </w:rPr>
        <w:t xml:space="preserve"> training.</w:t>
      </w:r>
      <w:r w:rsidR="00524B91">
        <w:rPr>
          <w:szCs w:val="24"/>
        </w:rPr>
        <w:t xml:space="preserve"> </w:t>
      </w:r>
      <w:r w:rsidR="00524B91" w:rsidRPr="004B14F5">
        <w:rPr>
          <w:szCs w:val="24"/>
        </w:rPr>
        <w:t>They will receive an overview of the study, background and objectives, and the data collection instrument through a question-by-question review.</w:t>
      </w:r>
      <w:r w:rsidR="00524B91">
        <w:rPr>
          <w:szCs w:val="24"/>
        </w:rPr>
        <w:t xml:space="preserve"> </w:t>
      </w:r>
      <w:r w:rsidR="00132AE1">
        <w:rPr>
          <w:szCs w:val="24"/>
        </w:rPr>
        <w:t>PTLs</w:t>
      </w:r>
      <w:r w:rsidR="00524B91" w:rsidRPr="004B14F5">
        <w:rPr>
          <w:szCs w:val="24"/>
        </w:rPr>
        <w:t xml:space="preserve"> will also receive training in the following areas:</w:t>
      </w:r>
      <w:r w:rsidR="00524B91">
        <w:rPr>
          <w:szCs w:val="24"/>
        </w:rPr>
        <w:t xml:space="preserve"> </w:t>
      </w:r>
      <w:r w:rsidR="00524B91" w:rsidRPr="004B14F5">
        <w:rPr>
          <w:szCs w:val="24"/>
        </w:rPr>
        <w:t>providing direct supervision during data collection; handling refusals; monitoring interviews and maintaining records of monitoring results; problem resolution; case review; specific project procedures and protocols; reviewing CATI reports; and monitoring data collection progress.</w:t>
      </w:r>
    </w:p>
    <w:p w14:paraId="2493708A" w14:textId="261A25C1" w:rsidR="00524B91" w:rsidRDefault="00524B91" w:rsidP="00E2637C">
      <w:pPr>
        <w:pStyle w:val="Bulletblocked"/>
        <w:ind w:left="0"/>
        <w:rPr>
          <w:szCs w:val="24"/>
        </w:rPr>
      </w:pPr>
      <w:r w:rsidRPr="004B14F5">
        <w:rPr>
          <w:szCs w:val="24"/>
        </w:rPr>
        <w:t xml:space="preserve">Training for </w:t>
      </w:r>
      <w:r>
        <w:rPr>
          <w:szCs w:val="24"/>
        </w:rPr>
        <w:t>DCI</w:t>
      </w:r>
      <w:r w:rsidR="003220E3">
        <w:rPr>
          <w:szCs w:val="24"/>
        </w:rPr>
        <w:t>s</w:t>
      </w:r>
      <w:r w:rsidRPr="004B14F5">
        <w:rPr>
          <w:szCs w:val="24"/>
        </w:rPr>
        <w:t xml:space="preserve"> is designed to help staff become familiar with and practice using </w:t>
      </w:r>
      <w:r w:rsidR="00E2637C">
        <w:rPr>
          <w:szCs w:val="24"/>
        </w:rPr>
        <w:t xml:space="preserve">CATI-CMS </w:t>
      </w:r>
      <w:r w:rsidRPr="004B14F5">
        <w:rPr>
          <w:szCs w:val="24"/>
        </w:rPr>
        <w:t xml:space="preserve">and </w:t>
      </w:r>
      <w:r w:rsidR="003B2EAF">
        <w:rPr>
          <w:szCs w:val="24"/>
        </w:rPr>
        <w:t xml:space="preserve">the </w:t>
      </w:r>
      <w:r w:rsidRPr="004B14F5">
        <w:rPr>
          <w:szCs w:val="24"/>
        </w:rPr>
        <w:t>survey instrument, as well as to learn project procedures and requirements.</w:t>
      </w:r>
      <w:r>
        <w:rPr>
          <w:szCs w:val="24"/>
        </w:rPr>
        <w:t xml:space="preserve"> </w:t>
      </w:r>
      <w:r w:rsidRPr="004B14F5">
        <w:rPr>
          <w:szCs w:val="24"/>
        </w:rPr>
        <w:t>Particular attention will be paid to quality control initiatives, including 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sidR="00437386">
        <w:rPr>
          <w:szCs w:val="24"/>
        </w:rPr>
        <w:t>B&amp;B</w:t>
      </w:r>
      <w:r>
        <w:rPr>
          <w:szCs w:val="24"/>
        </w:rPr>
        <w:t xml:space="preserve"> ROC staff</w:t>
      </w:r>
      <w:r w:rsidRPr="004B14F5">
        <w:rPr>
          <w:szCs w:val="24"/>
        </w:rPr>
        <w:t xml:space="preserve"> must meet certification requirements by successfully completing a certification interview.</w:t>
      </w:r>
      <w:r>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14:paraId="47512A69" w14:textId="77777777" w:rsidR="00524B91" w:rsidRPr="002F3CDC" w:rsidRDefault="00524B91" w:rsidP="00415938">
      <w:pPr>
        <w:pStyle w:val="ListNumber"/>
        <w:rPr>
          <w:b/>
        </w:rPr>
      </w:pPr>
      <w:r w:rsidRPr="002F3CDC">
        <w:rPr>
          <w:b/>
        </w:rPr>
        <w:t>Case Management System</w:t>
      </w:r>
    </w:p>
    <w:p w14:paraId="1C9B3455" w14:textId="15404BEE" w:rsidR="00524B91" w:rsidRPr="004B14F5" w:rsidRDefault="00524B91" w:rsidP="00415938">
      <w:pPr>
        <w:pStyle w:val="Bulletblocked"/>
        <w:ind w:left="0"/>
        <w:rPr>
          <w:szCs w:val="24"/>
        </w:rPr>
      </w:pPr>
      <w:r w:rsidRPr="004B14F5">
        <w:rPr>
          <w:szCs w:val="24"/>
        </w:rPr>
        <w:t xml:space="preserve">Student interviews will be conducted using a single web-based survey instrument for both </w:t>
      </w:r>
      <w:r>
        <w:rPr>
          <w:szCs w:val="24"/>
        </w:rPr>
        <w:t>web</w:t>
      </w:r>
      <w:r w:rsidRPr="004B14F5">
        <w:rPr>
          <w:szCs w:val="24"/>
        </w:rPr>
        <w:t xml:space="preserve"> and CATI data collection. The data collection activities will be accomplished through the</w:t>
      </w:r>
      <w:r>
        <w:rPr>
          <w:szCs w:val="24"/>
        </w:rPr>
        <w:t xml:space="preserve"> CATI-</w:t>
      </w:r>
      <w:r w:rsidRPr="004B14F5">
        <w:rPr>
          <w:szCs w:val="24"/>
        </w:rPr>
        <w:t xml:space="preserve">CMS, which is equipped with the </w:t>
      </w:r>
      <w:r w:rsidR="00415938">
        <w:rPr>
          <w:szCs w:val="24"/>
        </w:rPr>
        <w:t xml:space="preserve">numerous </w:t>
      </w:r>
      <w:r w:rsidRPr="004B14F5">
        <w:rPr>
          <w:szCs w:val="24"/>
        </w:rPr>
        <w:t>capabilities</w:t>
      </w:r>
      <w:r w:rsidR="00415938">
        <w:rPr>
          <w:szCs w:val="24"/>
        </w:rPr>
        <w:t>, including</w:t>
      </w:r>
      <w:r w:rsidRPr="004B14F5">
        <w:rPr>
          <w:szCs w:val="24"/>
        </w:rPr>
        <w:t>:</w:t>
      </w:r>
      <w:r w:rsidR="00EC4526">
        <w:rPr>
          <w:szCs w:val="24"/>
        </w:rPr>
        <w:t xml:space="preserve"> </w:t>
      </w:r>
      <w:r w:rsidRPr="004B14F5">
        <w:rPr>
          <w:szCs w:val="24"/>
        </w:rPr>
        <w:t>on-line access to locating information and histories of locating efforts for each case;</w:t>
      </w:r>
      <w:r w:rsidR="00415938">
        <w:rPr>
          <w:szCs w:val="24"/>
        </w:rPr>
        <w:t xml:space="preserve"> </w:t>
      </w:r>
      <w:r w:rsidRPr="004B14F5">
        <w:rPr>
          <w:szCs w:val="24"/>
        </w:rPr>
        <w:t>state-of-the-art questionnaire administration module with full “front-end cleaning” capabilities (i.e., editing as information is obtained from respondents);</w:t>
      </w:r>
      <w:r w:rsidR="00415938">
        <w:rPr>
          <w:szCs w:val="24"/>
        </w:rPr>
        <w:t xml:space="preserve"> </w:t>
      </w:r>
      <w:r w:rsidRPr="004B14F5">
        <w:rPr>
          <w:szCs w:val="24"/>
        </w:rPr>
        <w:t>sample management module for tracking case progress and status; and</w:t>
      </w:r>
      <w:r w:rsidR="00415938">
        <w:rPr>
          <w:szCs w:val="24"/>
        </w:rPr>
        <w:t xml:space="preserve"> </w:t>
      </w:r>
      <w:r w:rsidRPr="004B14F5">
        <w:rPr>
          <w:szCs w:val="24"/>
        </w:rPr>
        <w:t>automated scheduling module which delivers cases to interviewers</w:t>
      </w:r>
      <w:r w:rsidR="005A0A33">
        <w:rPr>
          <w:szCs w:val="24"/>
        </w:rPr>
        <w:t xml:space="preserve">. </w:t>
      </w:r>
      <w:r w:rsidR="00415938">
        <w:rPr>
          <w:szCs w:val="24"/>
        </w:rPr>
        <w:t>The automated scheduling</w:t>
      </w:r>
      <w:r w:rsidRPr="004B14F5">
        <w:rPr>
          <w:szCs w:val="24"/>
        </w:rPr>
        <w:t xml:space="preserve"> </w:t>
      </w:r>
      <w:r w:rsidR="00415938">
        <w:rPr>
          <w:szCs w:val="24"/>
        </w:rPr>
        <w:t xml:space="preserve">module </w:t>
      </w:r>
      <w:r w:rsidRPr="004B14F5">
        <w:rPr>
          <w:szCs w:val="24"/>
        </w:rPr>
        <w:t>incorporates the following features:</w:t>
      </w:r>
    </w:p>
    <w:p w14:paraId="09335D80" w14:textId="77777777" w:rsidR="00524B91" w:rsidRPr="006A4B5F" w:rsidRDefault="00524B91" w:rsidP="00903228">
      <w:pPr>
        <w:pStyle w:val="bullet3rdlevel"/>
        <w:numPr>
          <w:ilvl w:val="0"/>
          <w:numId w:val="15"/>
        </w:numPr>
        <w:spacing w:line="240" w:lineRule="auto"/>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14:paraId="1296A8F5" w14:textId="380AE237" w:rsidR="00524B91" w:rsidRDefault="005B0688" w:rsidP="00903228">
      <w:pPr>
        <w:pStyle w:val="bullet3rdlevel"/>
        <w:numPr>
          <w:ilvl w:val="0"/>
          <w:numId w:val="15"/>
        </w:numPr>
        <w:spacing w:line="240" w:lineRule="auto"/>
      </w:pPr>
      <w:r>
        <w:rPr>
          <w:i/>
        </w:rPr>
        <w:t xml:space="preserve">Sorting of </w:t>
      </w:r>
      <w:r w:rsidR="00524B91" w:rsidRPr="004B14F5">
        <w:rPr>
          <w:i/>
        </w:rPr>
        <w:t>non-appointment cases according to parameters and priorities set by project staff</w:t>
      </w:r>
      <w:r w:rsidR="00524B91"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38DC6DFC" w14:textId="77777777" w:rsidR="00524B91" w:rsidRDefault="00524B91" w:rsidP="00903228">
      <w:pPr>
        <w:pStyle w:val="bullet3rdlevel"/>
        <w:numPr>
          <w:ilvl w:val="0"/>
          <w:numId w:val="15"/>
        </w:numPr>
        <w:spacing w:line="240" w:lineRule="auto"/>
      </w:pPr>
      <w:r w:rsidRPr="004B14F5">
        <w:rPr>
          <w:i/>
        </w:rPr>
        <w:lastRenderedPageBreak/>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7B74321D" w14:textId="77777777" w:rsidR="00524B91" w:rsidRDefault="00524B91" w:rsidP="00903228">
      <w:pPr>
        <w:pStyle w:val="bullet3rdlevel"/>
        <w:widowControl w:val="0"/>
        <w:numPr>
          <w:ilvl w:val="0"/>
          <w:numId w:val="15"/>
        </w:numPr>
        <w:spacing w:line="240" w:lineRule="auto"/>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The scheduler tracks all outcomes for each case, labeling each with type, date, and time. These are easily accessed by the interviewer upon entering the individual case, along with interviewer notes.</w:t>
      </w:r>
    </w:p>
    <w:p w14:paraId="33B36D02" w14:textId="77777777" w:rsidR="00524B91" w:rsidRDefault="00524B91" w:rsidP="00903228">
      <w:pPr>
        <w:pStyle w:val="bullet3rdlevel"/>
        <w:widowControl w:val="0"/>
        <w:numPr>
          <w:ilvl w:val="0"/>
          <w:numId w:val="15"/>
        </w:numPr>
        <w:spacing w:line="240" w:lineRule="auto"/>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14:paraId="0569C3EA" w14:textId="77777777" w:rsidR="00524B91" w:rsidRDefault="00524B91" w:rsidP="00903228">
      <w:pPr>
        <w:pStyle w:val="bullet3rdlevel"/>
        <w:widowControl w:val="0"/>
        <w:numPr>
          <w:ilvl w:val="0"/>
          <w:numId w:val="15"/>
        </w:numPr>
        <w:spacing w:line="240" w:lineRule="auto"/>
      </w:pPr>
      <w:r w:rsidRPr="004B14F5">
        <w:rPr>
          <w:i/>
        </w:rPr>
        <w:t>Complete reporting capabilities</w:t>
      </w:r>
      <w:r w:rsidRPr="004B14F5">
        <w:t>. These include default reports on the aggregate status of cases and custom report generation capabilities.</w:t>
      </w:r>
    </w:p>
    <w:p w14:paraId="458DA7D9" w14:textId="77777777" w:rsidR="00524B91" w:rsidRDefault="00524B91" w:rsidP="00403910">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 highly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35BA86B2" w14:textId="77777777" w:rsidR="00445189" w:rsidRDefault="00524B91" w:rsidP="006D7040">
      <w:pPr>
        <w:pStyle w:val="ListNumber"/>
        <w:rPr>
          <w:b/>
        </w:rPr>
      </w:pPr>
      <w:r w:rsidRPr="005B66C6">
        <w:rPr>
          <w:b/>
        </w:rPr>
        <w:t>Survey Instrument Design</w:t>
      </w:r>
    </w:p>
    <w:p w14:paraId="362E1A1D" w14:textId="77777777" w:rsidR="00445189" w:rsidRDefault="00524B91" w:rsidP="00A003EC">
      <w:pPr>
        <w:pStyle w:val="Bulletblocked"/>
        <w:ind w:left="0"/>
      </w:pPr>
      <w:r w:rsidRPr="003C74F9">
        <w:rPr>
          <w:szCs w:val="24"/>
        </w:rPr>
        <w:t xml:space="preserve">Student interview preparation </w:t>
      </w:r>
      <w:r w:rsidR="00CF526B">
        <w:rPr>
          <w:szCs w:val="24"/>
        </w:rPr>
        <w:t>involved a</w:t>
      </w:r>
      <w:r w:rsidRPr="003C74F9">
        <w:rPr>
          <w:szCs w:val="24"/>
        </w:rPr>
        <w:t xml:space="preserve"> meetin</w:t>
      </w:r>
      <w:r w:rsidR="00CF526B">
        <w:rPr>
          <w:szCs w:val="24"/>
        </w:rPr>
        <w:t>g</w:t>
      </w:r>
      <w:r w:rsidRPr="003C74F9">
        <w:rPr>
          <w:szCs w:val="24"/>
        </w:rPr>
        <w:t xml:space="preserve"> of the </w:t>
      </w:r>
      <w:r w:rsidR="00CF526B">
        <w:rPr>
          <w:szCs w:val="24"/>
        </w:rPr>
        <w:t>B&amp;B</w:t>
      </w:r>
      <w:r w:rsidRPr="003C74F9">
        <w:rPr>
          <w:szCs w:val="24"/>
        </w:rPr>
        <w:t xml:space="preserve"> technical review panel</w:t>
      </w:r>
      <w:r w:rsidR="00E952BE">
        <w:rPr>
          <w:szCs w:val="24"/>
        </w:rPr>
        <w:t xml:space="preserve"> in October 2015</w:t>
      </w:r>
      <w:r w:rsidRPr="003C74F9">
        <w:rPr>
          <w:szCs w:val="24"/>
        </w:rPr>
        <w:t>.</w:t>
      </w:r>
      <w:r>
        <w:rPr>
          <w:szCs w:val="24"/>
        </w:rPr>
        <w:t xml:space="preserve"> </w:t>
      </w:r>
      <w:r w:rsidR="00A003EC">
        <w:t xml:space="preserve">The focus of this first meeting </w:t>
      </w:r>
      <w:r w:rsidR="00E156A7">
        <w:t>(with the second to be held</w:t>
      </w:r>
      <w:r w:rsidR="00A003EC">
        <w:t xml:space="preserve"> in late fall of 2016 after the field test data collection) was to discuss the key data elements to be included in the field test student interview data collection, where employment outcomes of bachelor's degree recipients and their consideration of a career in pre</w:t>
      </w:r>
      <w:r w:rsidR="00A34D5F">
        <w:t>-</w:t>
      </w:r>
      <w:r w:rsidR="00A003EC">
        <w:t>kindergarten through 12th grade teaching will feature prominently.</w:t>
      </w:r>
    </w:p>
    <w:p w14:paraId="27EC4396" w14:textId="77777777" w:rsidR="00445189" w:rsidRDefault="00F131A9" w:rsidP="00023D50">
      <w:pPr>
        <w:pStyle w:val="Bulletblocked"/>
        <w:ind w:left="0"/>
        <w:rPr>
          <w:szCs w:val="24"/>
        </w:rPr>
      </w:pPr>
      <w:r>
        <w:rPr>
          <w:szCs w:val="24"/>
        </w:rPr>
        <w:t>The B&amp;B:16/17 student interview employs</w:t>
      </w:r>
      <w:r w:rsidR="00524B91" w:rsidRPr="000B71FB">
        <w:rPr>
          <w:szCs w:val="24"/>
        </w:rPr>
        <w:t xml:space="preserve"> a web-based instrument and deployment system, created by RTI, known as Hatteras which has been in use since NPSAS:08.</w:t>
      </w:r>
      <w:r w:rsidR="00524B91">
        <w:rPr>
          <w:szCs w:val="24"/>
        </w:rPr>
        <w:t xml:space="preserve"> </w:t>
      </w:r>
      <w:r w:rsidR="00524B91" w:rsidRPr="000B71FB">
        <w:rPr>
          <w:szCs w:val="24"/>
        </w:rPr>
        <w:t>Hatteras is a flexible system that provides multimode functionality, whereby the survey instrument is created one time and can be used for self-administration, including on mobile devices, CATI, CAPI, or data entry.</w:t>
      </w:r>
      <w:r w:rsidR="00944191">
        <w:rPr>
          <w:szCs w:val="24"/>
        </w:rPr>
        <w:t xml:space="preserve"> </w:t>
      </w:r>
      <w:r w:rsidR="00590EBC">
        <w:rPr>
          <w:szCs w:val="24"/>
        </w:rPr>
        <w:t xml:space="preserve">The instrument is provided in appendix </w:t>
      </w:r>
      <w:r w:rsidR="00BB3961">
        <w:rPr>
          <w:szCs w:val="24"/>
        </w:rPr>
        <w:t>D</w:t>
      </w:r>
      <w:r w:rsidR="00590EBC">
        <w:rPr>
          <w:szCs w:val="24"/>
        </w:rPr>
        <w:t>.</w:t>
      </w:r>
    </w:p>
    <w:p w14:paraId="13D7F650" w14:textId="21F3FAE1" w:rsidR="00524B91" w:rsidRPr="00D230C1" w:rsidRDefault="00524B91" w:rsidP="00023D50">
      <w:pPr>
        <w:pStyle w:val="Bulletblocked"/>
        <w:ind w:left="0"/>
        <w:rPr>
          <w:szCs w:val="24"/>
        </w:rPr>
      </w:pPr>
      <w:r w:rsidRPr="000B71FB">
        <w:rPr>
          <w:szCs w:val="24"/>
        </w:rPr>
        <w:t xml:space="preserve">In addition to the functional capabilities of the </w:t>
      </w:r>
      <w:r w:rsidR="00446D2D">
        <w:rPr>
          <w:szCs w:val="24"/>
        </w:rPr>
        <w:t>CATI-</w:t>
      </w:r>
      <w:r w:rsidRPr="000B71FB">
        <w:rPr>
          <w:szCs w:val="24"/>
        </w:rPr>
        <w:t>CMS and web instruments described above, our</w:t>
      </w:r>
      <w:r w:rsidRPr="00D230C1">
        <w:rPr>
          <w:szCs w:val="24"/>
        </w:rPr>
        <w:t xml:space="preserve"> efforts to achieve the desired response rate will include using established procedures proven effective in other large-scale studies we have completed. These include:</w:t>
      </w:r>
    </w:p>
    <w:p w14:paraId="5F111AAD" w14:textId="419DC13C" w:rsidR="00524B91" w:rsidRPr="00D230C1" w:rsidRDefault="00524B91" w:rsidP="00903228">
      <w:pPr>
        <w:pStyle w:val="bullet2ndlevel"/>
        <w:numPr>
          <w:ilvl w:val="0"/>
          <w:numId w:val="16"/>
        </w:numPr>
        <w:spacing w:before="60" w:line="240" w:lineRule="auto"/>
        <w:rPr>
          <w:szCs w:val="24"/>
        </w:rPr>
      </w:pPr>
      <w:r w:rsidRPr="00D230C1">
        <w:rPr>
          <w:szCs w:val="24"/>
        </w:rPr>
        <w:t>Providing multiple response modes, including</w:t>
      </w:r>
      <w:r w:rsidR="000C50D9">
        <w:rPr>
          <w:szCs w:val="24"/>
        </w:rPr>
        <w:t xml:space="preserve"> </w:t>
      </w:r>
      <w:r>
        <w:rPr>
          <w:szCs w:val="24"/>
        </w:rPr>
        <w:t>mobile-friendly</w:t>
      </w:r>
      <w:r w:rsidRPr="00D230C1">
        <w:rPr>
          <w:szCs w:val="24"/>
        </w:rPr>
        <w:t xml:space="preserve"> self-administered and interviewer-administered options.</w:t>
      </w:r>
    </w:p>
    <w:p w14:paraId="2E3940DB" w14:textId="08321292" w:rsidR="00524B91" w:rsidRPr="00D230C1" w:rsidRDefault="00524B91" w:rsidP="00903228">
      <w:pPr>
        <w:pStyle w:val="bullet2ndlevel"/>
        <w:numPr>
          <w:ilvl w:val="0"/>
          <w:numId w:val="16"/>
        </w:numPr>
        <w:spacing w:before="60" w:line="240" w:lineRule="auto"/>
        <w:rPr>
          <w:szCs w:val="24"/>
        </w:rPr>
      </w:pPr>
      <w:r w:rsidRPr="00D230C1">
        <w:rPr>
          <w:szCs w:val="24"/>
        </w:rPr>
        <w:t xml:space="preserve">Offering incentives to encourage response (see incentive structure described </w:t>
      </w:r>
      <w:r w:rsidR="0017032E">
        <w:rPr>
          <w:szCs w:val="24"/>
        </w:rPr>
        <w:t>in S</w:t>
      </w:r>
      <w:r w:rsidR="00AB5B15">
        <w:rPr>
          <w:szCs w:val="24"/>
        </w:rPr>
        <w:t xml:space="preserve">ection 4, </w:t>
      </w:r>
      <w:r w:rsidR="000C6C1E">
        <w:rPr>
          <w:szCs w:val="24"/>
        </w:rPr>
        <w:t>Tests of Procedures and Methods</w:t>
      </w:r>
      <w:r w:rsidRPr="00D230C1">
        <w:rPr>
          <w:szCs w:val="24"/>
        </w:rPr>
        <w:t>).</w:t>
      </w:r>
    </w:p>
    <w:p w14:paraId="6579DB83" w14:textId="1918F61B" w:rsidR="00524B91" w:rsidRDefault="00524B91" w:rsidP="00903228">
      <w:pPr>
        <w:pStyle w:val="bullet2ndlevel"/>
        <w:numPr>
          <w:ilvl w:val="0"/>
          <w:numId w:val="16"/>
        </w:numPr>
        <w:spacing w:before="60" w:line="240" w:lineRule="auto"/>
        <w:rPr>
          <w:szCs w:val="24"/>
        </w:rPr>
      </w:pPr>
      <w:r w:rsidRPr="00D230C1">
        <w:rPr>
          <w:szCs w:val="24"/>
        </w:rPr>
        <w:t xml:space="preserve">Assigning experienced CATI </w:t>
      </w:r>
      <w:r w:rsidR="00A35C63">
        <w:rPr>
          <w:szCs w:val="24"/>
        </w:rPr>
        <w:t>interviewers</w:t>
      </w:r>
      <w:r w:rsidRPr="00D230C1">
        <w:rPr>
          <w:szCs w:val="24"/>
        </w:rPr>
        <w:t xml:space="preserve"> who have proven their ability to contact and obtain cooperation from a high proportion of sample members.</w:t>
      </w:r>
    </w:p>
    <w:p w14:paraId="0EE71526" w14:textId="77777777" w:rsidR="00524B91" w:rsidRDefault="00524B91" w:rsidP="00903228">
      <w:pPr>
        <w:pStyle w:val="bullet2ndlevel"/>
        <w:numPr>
          <w:ilvl w:val="0"/>
          <w:numId w:val="16"/>
        </w:numPr>
        <w:spacing w:before="60" w:line="240" w:lineRule="auto"/>
        <w:rPr>
          <w:szCs w:val="24"/>
        </w:rPr>
      </w:pPr>
      <w:r w:rsidRPr="00D230C1">
        <w:rPr>
          <w:szCs w:val="24"/>
        </w:rPr>
        <w:t>Training the interviewers thoroughly on study objectives, study population characteristics, and approaches that will help gain cooperation from sample members.</w:t>
      </w:r>
    </w:p>
    <w:p w14:paraId="5222FD23" w14:textId="77777777" w:rsidR="00524B91" w:rsidRDefault="00524B91" w:rsidP="00903228">
      <w:pPr>
        <w:pStyle w:val="bullet2ndlevel"/>
        <w:numPr>
          <w:ilvl w:val="0"/>
          <w:numId w:val="16"/>
        </w:numPr>
        <w:spacing w:before="60" w:line="240" w:lineRule="auto"/>
        <w:rPr>
          <w:szCs w:val="24"/>
        </w:rPr>
      </w:pPr>
      <w:r w:rsidRPr="00D230C1">
        <w:rPr>
          <w:szCs w:val="24"/>
        </w:rPr>
        <w:t>Maintaining a high level of monitoring and direct supervision so that interviewers who are experiencing low cooperation rates are identified quickly and corrective action is taken.</w:t>
      </w:r>
    </w:p>
    <w:p w14:paraId="2356199C" w14:textId="77777777" w:rsidR="00524B91" w:rsidRDefault="00524B91" w:rsidP="00903228">
      <w:pPr>
        <w:pStyle w:val="bullet2ndlevel"/>
        <w:numPr>
          <w:ilvl w:val="0"/>
          <w:numId w:val="16"/>
        </w:numPr>
        <w:spacing w:before="60" w:line="240" w:lineRule="auto"/>
        <w:rPr>
          <w:szCs w:val="24"/>
        </w:rPr>
      </w:pPr>
      <w:r w:rsidRPr="00D230C1">
        <w:rPr>
          <w:szCs w:val="24"/>
        </w:rPr>
        <w:t>Making every reasonable effort to obtain an interview at the initial contact, but allowing respondent flexibility in scheduling appointments to be interviewed.</w:t>
      </w:r>
    </w:p>
    <w:p w14:paraId="39212CBF" w14:textId="77777777" w:rsidR="00524B91" w:rsidRPr="00D230C1" w:rsidRDefault="00524B91" w:rsidP="00903228">
      <w:pPr>
        <w:pStyle w:val="bullet2ndlevel"/>
        <w:numPr>
          <w:ilvl w:val="0"/>
          <w:numId w:val="16"/>
        </w:numPr>
        <w:spacing w:before="60" w:line="240" w:lineRule="auto"/>
        <w:rPr>
          <w:szCs w:val="24"/>
        </w:rPr>
      </w:pPr>
      <w:r w:rsidRPr="00D230C1">
        <w:rPr>
          <w:szCs w:val="24"/>
        </w:rPr>
        <w:lastRenderedPageBreak/>
        <w:t>Thoroughly reviewing all refusal cases and making special conversion efforts whenever feasible (see next section).</w:t>
      </w:r>
    </w:p>
    <w:p w14:paraId="1D36C677" w14:textId="77777777" w:rsidR="00023D50" w:rsidRDefault="00023D50" w:rsidP="00023D50">
      <w:pPr>
        <w:pStyle w:val="ListNumber"/>
        <w:numPr>
          <w:ilvl w:val="0"/>
          <w:numId w:val="0"/>
        </w:numPr>
        <w:ind w:left="360"/>
        <w:rPr>
          <w:b/>
        </w:rPr>
      </w:pPr>
    </w:p>
    <w:p w14:paraId="48BE6245" w14:textId="77777777" w:rsidR="00524B91" w:rsidRPr="00D925A8" w:rsidRDefault="00524B91" w:rsidP="00415938">
      <w:pPr>
        <w:pStyle w:val="ListNumber"/>
        <w:rPr>
          <w:b/>
        </w:rPr>
      </w:pPr>
      <w:r w:rsidRPr="00D925A8">
        <w:rPr>
          <w:b/>
        </w:rPr>
        <w:t>Refusal Aversion and Conversion</w:t>
      </w:r>
    </w:p>
    <w:p w14:paraId="4ACCC476" w14:textId="4325153F" w:rsidR="00524B91" w:rsidRPr="00D230C1" w:rsidRDefault="00524B91" w:rsidP="00903228">
      <w:pPr>
        <w:pStyle w:val="Bulletblocked"/>
        <w:widowControl w:val="0"/>
        <w:ind w:left="0"/>
        <w:rPr>
          <w:szCs w:val="24"/>
        </w:rPr>
      </w:pPr>
      <w:r w:rsidRPr="00D230C1">
        <w:rPr>
          <w:szCs w:val="24"/>
        </w:rPr>
        <w:t xml:space="preserve">Recognizing and avoiding refusals is important to maximize the response rate. We will emphasize this and other topics related to obtaining cooperation during </w:t>
      </w:r>
      <w:r w:rsidR="00673091">
        <w:rPr>
          <w:szCs w:val="24"/>
        </w:rPr>
        <w:t>interviewer</w:t>
      </w:r>
      <w:r w:rsidRPr="00D230C1">
        <w:rPr>
          <w:szCs w:val="24"/>
        </w:rPr>
        <w:t xml:space="preserve"> training. </w:t>
      </w:r>
      <w:r w:rsidR="00673091">
        <w:rPr>
          <w:szCs w:val="24"/>
        </w:rPr>
        <w:t>PTLs</w:t>
      </w:r>
      <w:r w:rsidRPr="00D230C1">
        <w:rPr>
          <w:szCs w:val="24"/>
        </w:rPr>
        <w:t xml:space="preserve">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14:paraId="21DD926F" w14:textId="5FD99D7F" w:rsidR="00524B91" w:rsidRPr="00D230C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14:paraId="227BACB8" w14:textId="127BDFFA" w:rsidR="002770D7" w:rsidRPr="00C51E35" w:rsidRDefault="002770D7" w:rsidP="0055497D">
      <w:pPr>
        <w:pStyle w:val="Heading2"/>
        <w:numPr>
          <w:ilvl w:val="1"/>
          <w:numId w:val="7"/>
        </w:numPr>
      </w:pPr>
      <w:bookmarkStart w:id="22" w:name="_Toc440280643"/>
      <w:r w:rsidRPr="00C51E35">
        <w:t>Tests of Procedures and Methods</w:t>
      </w:r>
      <w:bookmarkEnd w:id="21"/>
      <w:bookmarkEnd w:id="22"/>
    </w:p>
    <w:p w14:paraId="613AA357" w14:textId="47CA5B90" w:rsidR="004210E5" w:rsidRPr="009F3690" w:rsidRDefault="000D4B5E" w:rsidP="009F3690">
      <w:pPr>
        <w:pStyle w:val="BodyText"/>
        <w:spacing w:line="240" w:lineRule="auto"/>
        <w:ind w:firstLine="0"/>
      </w:pPr>
      <w:r w:rsidRPr="000D4B5E">
        <w:t>The B&amp;B:16/17 field test will include two data collection experiments: the first set of experiments focuses on survey participation and aims at reducing nonresponse error, and the second experiment focuses on minimizing measurement error to further improve data accuracy.</w:t>
      </w:r>
    </w:p>
    <w:p w14:paraId="093A7D8D" w14:textId="77777777" w:rsidR="00445189" w:rsidRDefault="005E2145" w:rsidP="00D93E34">
      <w:pPr>
        <w:pStyle w:val="Heading3"/>
        <w:tabs>
          <w:tab w:val="clear" w:pos="1627"/>
          <w:tab w:val="num" w:pos="1440"/>
        </w:tabs>
        <w:overflowPunct/>
        <w:autoSpaceDE/>
        <w:autoSpaceDN/>
        <w:adjustRightInd/>
        <w:spacing w:line="240" w:lineRule="auto"/>
        <w:ind w:left="1440" w:hanging="360"/>
        <w:textAlignment w:val="auto"/>
        <w:rPr>
          <w:rFonts w:ascii="Garamond" w:hAnsi="Garamond" w:cs="Times New Roman"/>
        </w:rPr>
      </w:pPr>
      <w:bookmarkStart w:id="23" w:name="_Toc440280644"/>
      <w:r w:rsidRPr="00C51E35">
        <w:rPr>
          <w:rFonts w:ascii="Garamond" w:hAnsi="Garamond" w:cs="Times New Roman"/>
        </w:rPr>
        <w:t xml:space="preserve">Experiment #1: </w:t>
      </w:r>
      <w:r w:rsidR="00D93E34">
        <w:rPr>
          <w:rFonts w:ascii="Garamond" w:hAnsi="Garamond" w:cs="Times New Roman"/>
        </w:rPr>
        <w:t>Finding the optimum strategy to minimize sampling design weight variation and nonresponse bias and boost response rates</w:t>
      </w:r>
      <w:bookmarkEnd w:id="23"/>
    </w:p>
    <w:p w14:paraId="36CCADF1" w14:textId="7137EAE0" w:rsidR="00413914" w:rsidRDefault="00413914" w:rsidP="00A60807">
      <w:pPr>
        <w:spacing w:after="120"/>
      </w:pPr>
      <w:r w:rsidRPr="003D6388">
        <w:rPr>
          <w:b/>
          <w:bCs/>
          <w:i/>
          <w:iCs/>
        </w:rPr>
        <w:t>Introduction.</w:t>
      </w:r>
      <w:r>
        <w:t xml:space="preserve"> The B&amp;B cohort, </w:t>
      </w:r>
      <w:r w:rsidR="00E05F25">
        <w:t>a</w:t>
      </w:r>
      <w:r>
        <w:t xml:space="preserve"> historically highly-responsive, relatively-homogenous group, presents favorable, yet unique, challenges for data collection:</w:t>
      </w:r>
    </w:p>
    <w:p w14:paraId="2E57F418" w14:textId="77777777" w:rsidR="00445189" w:rsidRDefault="00413914" w:rsidP="00413914">
      <w:pPr>
        <w:pStyle w:val="ListParagraph"/>
        <w:numPr>
          <w:ilvl w:val="0"/>
          <w:numId w:val="43"/>
        </w:numPr>
        <w:spacing w:after="0" w:line="240" w:lineRule="auto"/>
      </w:pPr>
      <w:r w:rsidRPr="008733BB">
        <w:t>The last several B&amp;B cohorts have participated in the B&amp;B student interview at high response rates, ranging from 85%-92%;</w:t>
      </w:r>
    </w:p>
    <w:p w14:paraId="306A3861" w14:textId="23EF4C89" w:rsidR="00413914" w:rsidRDefault="00413914" w:rsidP="00413914">
      <w:pPr>
        <w:pStyle w:val="ListParagraph"/>
        <w:numPr>
          <w:ilvl w:val="0"/>
          <w:numId w:val="43"/>
        </w:numPr>
        <w:spacing w:after="0" w:line="240" w:lineRule="auto"/>
      </w:pPr>
      <w:r w:rsidRPr="008733BB">
        <w:t>B&amp;B sample members who responded in the NPSAS (base-year) studies have responded at higher rates in B&amp;B follow-up studies than the base-year interview nonrespondents;</w:t>
      </w:r>
    </w:p>
    <w:p w14:paraId="7601B5AE" w14:textId="77777777" w:rsidR="00413914" w:rsidRDefault="00413914" w:rsidP="00413914">
      <w:pPr>
        <w:pStyle w:val="ListParagraph"/>
        <w:numPr>
          <w:ilvl w:val="0"/>
          <w:numId w:val="43"/>
        </w:numPr>
        <w:spacing w:after="0" w:line="240" w:lineRule="auto"/>
      </w:pPr>
      <w:r w:rsidRPr="009C64B9">
        <w:t xml:space="preserve">In past B&amp;B administrations, great sampling design weight variation (e.g., in B&amp;B:08/12, the mean weight in some sectors exceeded </w:t>
      </w:r>
      <w:r w:rsidRPr="00094178">
        <w:t>100) could</w:t>
      </w:r>
      <w:r w:rsidRPr="009C64B9">
        <w:t xml:space="preserve"> partially be attributed to the low subsampling rate (about 10%) for NPSAS (base-year) nonrespondents who were potentially e</w:t>
      </w:r>
      <w:r>
        <w:t>ligible for B&amp;B;</w:t>
      </w:r>
    </w:p>
    <w:p w14:paraId="3AA3C940" w14:textId="0BD58EB5" w:rsidR="00413914" w:rsidRPr="007A15C3" w:rsidRDefault="007D4AAA" w:rsidP="009B70BF">
      <w:pPr>
        <w:pStyle w:val="ListParagraph"/>
        <w:numPr>
          <w:ilvl w:val="0"/>
          <w:numId w:val="43"/>
        </w:numPr>
        <w:spacing w:after="120" w:line="240" w:lineRule="auto"/>
        <w:rPr>
          <w:b/>
          <w:bCs/>
          <w:i/>
          <w:iCs/>
        </w:rPr>
      </w:pPr>
      <w:r>
        <w:t>B&amp;B:08 b</w:t>
      </w:r>
      <w:r w:rsidR="00413914">
        <w:t>ase-year</w:t>
      </w:r>
      <w:r w:rsidR="00413914" w:rsidRPr="009C64B9">
        <w:t xml:space="preserve"> nonrespondents </w:t>
      </w:r>
      <w:r w:rsidR="00413914">
        <w:t xml:space="preserve">showed significant nonresponse bias </w:t>
      </w:r>
      <w:r w:rsidR="00413914" w:rsidRPr="009C64B9">
        <w:t xml:space="preserve">in some survey estimates based on data collected </w:t>
      </w:r>
      <w:r w:rsidR="00413914">
        <w:t>during the first follow-up (B&amp;B:08/09), while base-year respondents did not.</w:t>
      </w:r>
    </w:p>
    <w:p w14:paraId="3D9C503F" w14:textId="77777777" w:rsidR="00445189" w:rsidRDefault="00153483" w:rsidP="00EA6AB8">
      <w:r>
        <w:t>Given the historical attributes of the B&amp;B cohorts, o</w:t>
      </w:r>
      <w:r w:rsidR="00413914">
        <w:t xml:space="preserve">ur </w:t>
      </w:r>
      <w:r w:rsidR="00413914" w:rsidRPr="009C64B9">
        <w:t xml:space="preserve">approach for </w:t>
      </w:r>
      <w:r w:rsidR="00413914">
        <w:t xml:space="preserve">the </w:t>
      </w:r>
      <w:r w:rsidR="00413914" w:rsidRPr="009C64B9">
        <w:t>B&amp;B:16/17</w:t>
      </w:r>
      <w:r w:rsidR="00413914">
        <w:t xml:space="preserve"> field test</w:t>
      </w:r>
      <w:r>
        <w:t xml:space="preserve"> </w:t>
      </w:r>
      <w:r w:rsidR="00413914">
        <w:t xml:space="preserve">involves increasing the subsampling rate of base-year nonrespondents and separating base-year nonrespondents and base-year respondents into four groups targeted for different </w:t>
      </w:r>
      <w:r w:rsidR="009769F6">
        <w:t xml:space="preserve">intensities of </w:t>
      </w:r>
      <w:r w:rsidR="00413914">
        <w:t xml:space="preserve">data collection protocols. </w:t>
      </w:r>
      <w:r w:rsidR="00DD3586">
        <w:t>At the same time, w</w:t>
      </w:r>
      <w:r w:rsidR="00413914" w:rsidRPr="008F469B">
        <w:t>e also plan to conduct an observational Mahalanobis modeling procedure</w:t>
      </w:r>
      <w:r w:rsidR="00EE2675">
        <w:t xml:space="preserve"> that will help us better understand how individual Mahalanobis values change over times, as data collection proceeds. </w:t>
      </w:r>
      <w:r w:rsidR="00EA6AB8">
        <w:t>The field test design</w:t>
      </w:r>
      <w:r w:rsidR="00AF7986">
        <w:t xml:space="preserve"> </w:t>
      </w:r>
      <w:r w:rsidR="00EA6AB8">
        <w:t xml:space="preserve">proposed </w:t>
      </w:r>
      <w:r w:rsidR="00AF7986">
        <w:t xml:space="preserve">may allow us to better </w:t>
      </w:r>
      <w:r w:rsidR="00413914" w:rsidRPr="008F469B">
        <w:t xml:space="preserve">minimize sampling design weight variation, increase response rates for base-year nonrespondents, and minimize the risk of nonresponse bias in B&amp;B:16/17 </w:t>
      </w:r>
      <w:r w:rsidR="000A0709">
        <w:t xml:space="preserve">full </w:t>
      </w:r>
      <w:r w:rsidR="00AF7986">
        <w:t xml:space="preserve">scale </w:t>
      </w:r>
      <w:r w:rsidR="00413914" w:rsidRPr="008F469B">
        <w:t>estimates and</w:t>
      </w:r>
      <w:r w:rsidR="00AF7986">
        <w:t xml:space="preserve"> those of</w:t>
      </w:r>
      <w:r w:rsidR="00413914" w:rsidRPr="008F469B">
        <w:t xml:space="preserve"> follow-up waves.</w:t>
      </w:r>
      <w:r w:rsidR="00413914">
        <w:t xml:space="preserve"> </w:t>
      </w:r>
      <w:r w:rsidR="005F02F5">
        <w:t>The details of the design are described below.</w:t>
      </w:r>
    </w:p>
    <w:p w14:paraId="75D3573D" w14:textId="7F3C0BC4" w:rsidR="00413914" w:rsidRDefault="00413914" w:rsidP="00413914"/>
    <w:p w14:paraId="34E94732" w14:textId="77777777" w:rsidR="00445189" w:rsidRDefault="00413914" w:rsidP="008018EE">
      <w:pPr>
        <w:autoSpaceDE w:val="0"/>
        <w:autoSpaceDN w:val="0"/>
        <w:adjustRightInd w:val="0"/>
      </w:pPr>
      <w:r w:rsidRPr="00192478">
        <w:rPr>
          <w:b/>
          <w:bCs/>
          <w:i/>
          <w:iCs/>
        </w:rPr>
        <w:t>B&amp;B:16/17 field test design.</w:t>
      </w:r>
      <w:r>
        <w:t xml:space="preserve"> Our experimental design </w:t>
      </w:r>
      <w:r w:rsidRPr="009C64B9">
        <w:t>bring</w:t>
      </w:r>
      <w:r>
        <w:t>s into the sampling pool all of our</w:t>
      </w:r>
      <w:r w:rsidRPr="009C64B9">
        <w:t xml:space="preserve"> </w:t>
      </w:r>
      <w:r>
        <w:t>NPSAS:16 field test</w:t>
      </w:r>
      <w:r w:rsidRPr="009C64B9">
        <w:t xml:space="preserve"> </w:t>
      </w:r>
      <w:r>
        <w:t xml:space="preserve">interview nonrespondents </w:t>
      </w:r>
      <w:r w:rsidRPr="009C64B9">
        <w:t>wh</w:t>
      </w:r>
      <w:r>
        <w:t xml:space="preserve">o are potentially B&amp;B-eligible (n=798), and assigns them either </w:t>
      </w:r>
      <w:r w:rsidRPr="009C64B9">
        <w:t xml:space="preserve">to </w:t>
      </w:r>
      <w:r>
        <w:t>an “</w:t>
      </w:r>
      <w:r w:rsidRPr="009C64B9">
        <w:t>aggressive</w:t>
      </w:r>
      <w:r>
        <w:t>”</w:t>
      </w:r>
      <w:r w:rsidRPr="009C64B9">
        <w:t xml:space="preserve"> data collection protocol, or </w:t>
      </w:r>
      <w:r w:rsidR="008018EE">
        <w:t>a “default”, more standard, protocol used for base-year interview nonrespondents.</w:t>
      </w:r>
    </w:p>
    <w:p w14:paraId="2ACE30D1" w14:textId="30BF45E6" w:rsidR="00413914" w:rsidRDefault="00413914" w:rsidP="00413914"/>
    <w:p w14:paraId="333A38DD" w14:textId="14FFA32B" w:rsidR="00445189" w:rsidRDefault="00413914" w:rsidP="00F36147">
      <w:r>
        <w:lastRenderedPageBreak/>
        <w:t>Our</w:t>
      </w:r>
      <w:r w:rsidRPr="009C64B9">
        <w:t xml:space="preserve"> approach treat</w:t>
      </w:r>
      <w:r>
        <w:t>s</w:t>
      </w:r>
      <w:r w:rsidRPr="009C64B9">
        <w:t xml:space="preserve"> both the NPSAS and B&amp;B data collection efforts as one continuous data collection.</w:t>
      </w:r>
      <w:r w:rsidR="00445189">
        <w:t xml:space="preserve"> </w:t>
      </w:r>
      <w:r>
        <w:t>That is</w:t>
      </w:r>
      <w:r w:rsidRPr="009C64B9">
        <w:t xml:space="preserve">, we </w:t>
      </w:r>
      <w:r>
        <w:t xml:space="preserve">have already </w:t>
      </w:r>
      <w:r w:rsidRPr="009C64B9">
        <w:t>learn</w:t>
      </w:r>
      <w:r>
        <w:t>ed</w:t>
      </w:r>
      <w:r w:rsidRPr="009C64B9">
        <w:t xml:space="preserve"> something about the sample members </w:t>
      </w:r>
      <w:r>
        <w:t xml:space="preserve">by the way they have responded to </w:t>
      </w:r>
      <w:r w:rsidRPr="009C64B9">
        <w:t xml:space="preserve">the initial </w:t>
      </w:r>
      <w:r>
        <w:t xml:space="preserve">interview </w:t>
      </w:r>
      <w:r w:rsidRPr="009C64B9">
        <w:t xml:space="preserve">request </w:t>
      </w:r>
      <w:r>
        <w:t xml:space="preserve">during </w:t>
      </w:r>
      <w:r w:rsidRPr="009C64B9">
        <w:t>NPSAS:16</w:t>
      </w:r>
      <w:r>
        <w:t>,</w:t>
      </w:r>
      <w:r w:rsidRPr="009C64B9">
        <w:t xml:space="preserve"> and we </w:t>
      </w:r>
      <w:r>
        <w:t xml:space="preserve">will </w:t>
      </w:r>
      <w:r w:rsidRPr="009C64B9">
        <w:t>intervene at our second request (B&amp;B:16/17)</w:t>
      </w:r>
      <w:r w:rsidR="0057083B">
        <w:t xml:space="preserve">. </w:t>
      </w:r>
      <w:r w:rsidRPr="0076386C">
        <w:rPr>
          <w:bCs/>
        </w:rPr>
        <w:t>Considered in this way, our</w:t>
      </w:r>
      <w:r>
        <w:rPr>
          <w:b/>
          <w:bCs/>
        </w:rPr>
        <w:t xml:space="preserve"> </w:t>
      </w:r>
      <w:r>
        <w:t xml:space="preserve">design </w:t>
      </w:r>
      <w:r w:rsidRPr="009C64B9">
        <w:t>is analogous to double-sampling for nonresponse (Deming, 1953; Hansen &amp; Hurwitz, 1946) where a random subsample of nonrespon</w:t>
      </w:r>
      <w:r>
        <w:t xml:space="preserve">dents (in this case, NPSAS:16 field test </w:t>
      </w:r>
      <w:r w:rsidRPr="009C64B9">
        <w:t xml:space="preserve">interview nonrespondents) is selected for a more </w:t>
      </w:r>
      <w:r w:rsidR="00F36147">
        <w:t>aggressive,</w:t>
      </w:r>
      <w:r w:rsidRPr="009C64B9">
        <w:t xml:space="preserve"> more costly, data collection protocol</w:t>
      </w:r>
      <w:r>
        <w:t xml:space="preserve">. </w:t>
      </w:r>
      <w:r w:rsidRPr="009C64B9">
        <w:t xml:space="preserve">In addition to reducing the risk of nonresponse bias, this approach </w:t>
      </w:r>
      <w:r>
        <w:t xml:space="preserve">is expected to </w:t>
      </w:r>
      <w:r w:rsidRPr="009C64B9">
        <w:t xml:space="preserve">contribute to a higher response rate </w:t>
      </w:r>
      <w:r w:rsidR="00EE79B3">
        <w:t xml:space="preserve">for base-year interview nonrespondents </w:t>
      </w:r>
      <w:r w:rsidRPr="009C64B9">
        <w:t>and can inform the no</w:t>
      </w:r>
      <w:r>
        <w:t>nresponse adjustments for the full-scale</w:t>
      </w:r>
      <w:r w:rsidRPr="009C64B9">
        <w:t xml:space="preserve"> study.</w:t>
      </w:r>
    </w:p>
    <w:p w14:paraId="2CF72ADF" w14:textId="745D1D4E" w:rsidR="00413914" w:rsidRPr="009C64B9" w:rsidRDefault="00413914" w:rsidP="00413914"/>
    <w:p w14:paraId="4A82E336" w14:textId="77777777" w:rsidR="00445189" w:rsidRDefault="00413914" w:rsidP="00413914">
      <w:r>
        <w:t>Implementation of the experimental design includes placing the B&amp;B-eligible sample into four groups based on their NPSAS:16 field test interview response status:</w:t>
      </w:r>
    </w:p>
    <w:p w14:paraId="7215C531" w14:textId="5BA455F8" w:rsidR="00413914" w:rsidRDefault="00413914" w:rsidP="00413914"/>
    <w:p w14:paraId="0A9C3C0B" w14:textId="77777777" w:rsidR="00445189" w:rsidRDefault="00413914" w:rsidP="00A60807">
      <w:pPr>
        <w:pStyle w:val="ListParagraph"/>
        <w:numPr>
          <w:ilvl w:val="0"/>
          <w:numId w:val="41"/>
        </w:numPr>
        <w:ind w:left="360" w:hanging="270"/>
      </w:pPr>
      <w:r>
        <w:t>Group 1: Randomly-selected half of the NPSAS:16 field test interview nonrespondents</w:t>
      </w:r>
    </w:p>
    <w:p w14:paraId="13CAE290" w14:textId="1A535979" w:rsidR="00413914" w:rsidRDefault="00413914" w:rsidP="00A60807">
      <w:pPr>
        <w:pStyle w:val="ListParagraph"/>
        <w:numPr>
          <w:ilvl w:val="0"/>
          <w:numId w:val="41"/>
        </w:numPr>
        <w:ind w:left="360" w:hanging="270"/>
      </w:pPr>
      <w:r>
        <w:t>Group 2: Randomly-selected half of the NPSAS:16 field test interview nonrespondents</w:t>
      </w:r>
    </w:p>
    <w:p w14:paraId="696270FF" w14:textId="77777777" w:rsidR="00413914" w:rsidRDefault="00413914" w:rsidP="00A60807">
      <w:pPr>
        <w:pStyle w:val="ListParagraph"/>
        <w:numPr>
          <w:ilvl w:val="0"/>
          <w:numId w:val="41"/>
        </w:numPr>
        <w:ind w:left="360" w:hanging="270"/>
      </w:pPr>
      <w:r>
        <w:t>Group 3: NPSAS:16 field test (late) interview respondents</w:t>
      </w:r>
    </w:p>
    <w:p w14:paraId="0095D9CE" w14:textId="77777777" w:rsidR="00413914" w:rsidRDefault="00413914" w:rsidP="00A60807">
      <w:pPr>
        <w:pStyle w:val="ListParagraph"/>
        <w:numPr>
          <w:ilvl w:val="0"/>
          <w:numId w:val="41"/>
        </w:numPr>
        <w:ind w:left="360" w:hanging="270"/>
      </w:pPr>
      <w:r>
        <w:t>Group 4: NPSAS:16 field test early interview respondents (responded in the first three weeks of the NPSAS:16 field test interview data collection effort)</w:t>
      </w:r>
    </w:p>
    <w:p w14:paraId="0FD16E49" w14:textId="77777777" w:rsidR="00413914" w:rsidRDefault="00413914" w:rsidP="00413914"/>
    <w:p w14:paraId="043A0556" w14:textId="77777777" w:rsidR="00445189" w:rsidRDefault="00413914" w:rsidP="00413914">
      <w:r>
        <w:t>Each of these groups will receive one of three data collection protocols: relaxed, default, or aggressive. Table 3 below shows which groups receive which protocol:</w:t>
      </w:r>
    </w:p>
    <w:p w14:paraId="0EC93E06" w14:textId="26B8379B" w:rsidR="00413914" w:rsidRDefault="00413914" w:rsidP="00413914">
      <w:pPr>
        <w:pStyle w:val="TableTitle"/>
      </w:pPr>
      <w:bookmarkStart w:id="24" w:name="_Toc440280652"/>
      <w:r>
        <w:t>Table 3</w:t>
      </w:r>
      <w:r w:rsidRPr="006F4A3E">
        <w:t xml:space="preserve">. </w:t>
      </w:r>
      <w:r>
        <w:t>B&amp;B:16/17 field test data collection protocols by base-year respondent type</w:t>
      </w:r>
      <w:bookmarkEnd w:id="24"/>
    </w:p>
    <w:tbl>
      <w:tblPr>
        <w:tblStyle w:val="TableGrid1"/>
        <w:tblW w:w="0" w:type="auto"/>
        <w:tblLook w:val="04A0" w:firstRow="1" w:lastRow="0" w:firstColumn="1" w:lastColumn="0" w:noHBand="0" w:noVBand="1"/>
      </w:tblPr>
      <w:tblGrid>
        <w:gridCol w:w="3775"/>
        <w:gridCol w:w="2250"/>
        <w:gridCol w:w="2520"/>
        <w:gridCol w:w="1669"/>
      </w:tblGrid>
      <w:tr w:rsidR="00413914" w14:paraId="396838AA" w14:textId="77777777" w:rsidTr="00F5002A">
        <w:tc>
          <w:tcPr>
            <w:tcW w:w="3775" w:type="dxa"/>
            <w:vMerge w:val="restart"/>
          </w:tcPr>
          <w:p w14:paraId="595D1F34" w14:textId="77777777" w:rsidR="00413914" w:rsidRPr="00772409" w:rsidRDefault="00413914" w:rsidP="00F5002A">
            <w:pPr>
              <w:rPr>
                <w:b/>
                <w:sz w:val="20"/>
              </w:rPr>
            </w:pPr>
          </w:p>
          <w:p w14:paraId="6483027A" w14:textId="77777777" w:rsidR="00413914" w:rsidRPr="00772409" w:rsidRDefault="00413914" w:rsidP="00F5002A">
            <w:pPr>
              <w:rPr>
                <w:b/>
                <w:sz w:val="20"/>
              </w:rPr>
            </w:pPr>
            <w:r>
              <w:rPr>
                <w:b/>
                <w:sz w:val="20"/>
              </w:rPr>
              <w:t>NPSAS:16 field test</w:t>
            </w:r>
            <w:r w:rsidRPr="00772409">
              <w:rPr>
                <w:b/>
                <w:sz w:val="20"/>
              </w:rPr>
              <w:t xml:space="preserve"> interview response status</w:t>
            </w:r>
          </w:p>
        </w:tc>
        <w:tc>
          <w:tcPr>
            <w:tcW w:w="6439" w:type="dxa"/>
            <w:gridSpan w:val="3"/>
          </w:tcPr>
          <w:p w14:paraId="1102F470" w14:textId="77777777" w:rsidR="00413914" w:rsidRPr="00772409" w:rsidRDefault="00413914" w:rsidP="00F5002A">
            <w:pPr>
              <w:jc w:val="center"/>
              <w:rPr>
                <w:b/>
                <w:sz w:val="20"/>
              </w:rPr>
            </w:pPr>
            <w:r w:rsidRPr="00772409">
              <w:rPr>
                <w:b/>
                <w:sz w:val="20"/>
              </w:rPr>
              <w:t>Data collection protocol</w:t>
            </w:r>
          </w:p>
        </w:tc>
      </w:tr>
      <w:tr w:rsidR="00413914" w14:paraId="7B8EEA3C" w14:textId="77777777" w:rsidTr="00F5002A">
        <w:tc>
          <w:tcPr>
            <w:tcW w:w="3775" w:type="dxa"/>
            <w:vMerge/>
          </w:tcPr>
          <w:p w14:paraId="6E52B2A3" w14:textId="77777777" w:rsidR="00413914" w:rsidRPr="008E228B" w:rsidRDefault="00413914" w:rsidP="00F5002A">
            <w:pPr>
              <w:rPr>
                <w:b/>
                <w:sz w:val="20"/>
              </w:rPr>
            </w:pPr>
          </w:p>
        </w:tc>
        <w:tc>
          <w:tcPr>
            <w:tcW w:w="2250" w:type="dxa"/>
          </w:tcPr>
          <w:p w14:paraId="759C1218" w14:textId="7A5F9436" w:rsidR="00413914" w:rsidRPr="008E228B" w:rsidRDefault="00560925" w:rsidP="00F5002A">
            <w:pPr>
              <w:jc w:val="center"/>
              <w:rPr>
                <w:b/>
                <w:sz w:val="20"/>
              </w:rPr>
            </w:pPr>
            <w:r>
              <w:rPr>
                <w:b/>
                <w:sz w:val="20"/>
              </w:rPr>
              <w:t>Aggressive</w:t>
            </w:r>
          </w:p>
        </w:tc>
        <w:tc>
          <w:tcPr>
            <w:tcW w:w="2520" w:type="dxa"/>
          </w:tcPr>
          <w:p w14:paraId="7F6F1EB9" w14:textId="77777777" w:rsidR="00413914" w:rsidRPr="008E228B" w:rsidRDefault="00413914" w:rsidP="00F5002A">
            <w:pPr>
              <w:jc w:val="center"/>
              <w:rPr>
                <w:b/>
                <w:sz w:val="20"/>
              </w:rPr>
            </w:pPr>
            <w:r w:rsidRPr="00FB22E3">
              <w:rPr>
                <w:b/>
                <w:sz w:val="20"/>
              </w:rPr>
              <w:t>Default</w:t>
            </w:r>
          </w:p>
        </w:tc>
        <w:tc>
          <w:tcPr>
            <w:tcW w:w="1669" w:type="dxa"/>
          </w:tcPr>
          <w:p w14:paraId="64FA90B9" w14:textId="61EB9E81" w:rsidR="00413914" w:rsidRPr="008E228B" w:rsidRDefault="00560925" w:rsidP="00F5002A">
            <w:pPr>
              <w:jc w:val="center"/>
              <w:rPr>
                <w:b/>
                <w:sz w:val="20"/>
              </w:rPr>
            </w:pPr>
            <w:r>
              <w:rPr>
                <w:b/>
                <w:sz w:val="20"/>
              </w:rPr>
              <w:t>Relaxed</w:t>
            </w:r>
          </w:p>
        </w:tc>
      </w:tr>
      <w:tr w:rsidR="00413914" w14:paraId="3A7AAE8A" w14:textId="77777777" w:rsidTr="00F5002A">
        <w:tc>
          <w:tcPr>
            <w:tcW w:w="3775" w:type="dxa"/>
          </w:tcPr>
          <w:p w14:paraId="34BD089E" w14:textId="77777777" w:rsidR="00413914" w:rsidRPr="00772409" w:rsidRDefault="00413914" w:rsidP="00F5002A">
            <w:pPr>
              <w:rPr>
                <w:sz w:val="20"/>
              </w:rPr>
            </w:pPr>
            <w:r w:rsidRPr="00772409">
              <w:rPr>
                <w:sz w:val="20"/>
              </w:rPr>
              <w:t>Nonrespondent</w:t>
            </w:r>
          </w:p>
        </w:tc>
        <w:tc>
          <w:tcPr>
            <w:tcW w:w="2250" w:type="dxa"/>
          </w:tcPr>
          <w:p w14:paraId="530062F3" w14:textId="2CED7C28" w:rsidR="00413914" w:rsidRPr="00772409" w:rsidRDefault="00560925" w:rsidP="00F5002A">
            <w:pPr>
              <w:jc w:val="center"/>
              <w:rPr>
                <w:sz w:val="20"/>
              </w:rPr>
            </w:pPr>
            <w:r>
              <w:rPr>
                <w:sz w:val="20"/>
              </w:rPr>
              <w:t>Group 1</w:t>
            </w:r>
            <w:r w:rsidRPr="00772409">
              <w:rPr>
                <w:sz w:val="20"/>
              </w:rPr>
              <w:t xml:space="preserve"> (n=399)</w:t>
            </w:r>
          </w:p>
        </w:tc>
        <w:tc>
          <w:tcPr>
            <w:tcW w:w="2520" w:type="dxa"/>
          </w:tcPr>
          <w:p w14:paraId="50E0DE0A" w14:textId="77777777" w:rsidR="00413914" w:rsidRPr="00772409" w:rsidRDefault="00413914" w:rsidP="00F5002A">
            <w:pPr>
              <w:jc w:val="center"/>
              <w:rPr>
                <w:sz w:val="20"/>
              </w:rPr>
            </w:pPr>
            <w:r>
              <w:rPr>
                <w:sz w:val="20"/>
              </w:rPr>
              <w:t>Group 2</w:t>
            </w:r>
            <w:r w:rsidRPr="00772409">
              <w:rPr>
                <w:sz w:val="20"/>
              </w:rPr>
              <w:t xml:space="preserve"> (n=399)</w:t>
            </w:r>
          </w:p>
        </w:tc>
        <w:tc>
          <w:tcPr>
            <w:tcW w:w="1669" w:type="dxa"/>
          </w:tcPr>
          <w:p w14:paraId="5DB316B3" w14:textId="598D55B1" w:rsidR="00413914" w:rsidRPr="00772409" w:rsidRDefault="00445189" w:rsidP="00F5002A">
            <w:pPr>
              <w:rPr>
                <w:sz w:val="20"/>
              </w:rPr>
            </w:pPr>
            <w:r>
              <w:rPr>
                <w:sz w:val="20"/>
              </w:rPr>
              <w:t xml:space="preserve"> </w:t>
            </w:r>
            <w:r w:rsidR="00560925">
              <w:rPr>
                <w:sz w:val="20"/>
              </w:rPr>
              <w:t>n/a</w:t>
            </w:r>
          </w:p>
        </w:tc>
      </w:tr>
      <w:tr w:rsidR="00413914" w14:paraId="72DDFAF1" w14:textId="77777777" w:rsidTr="00F5002A">
        <w:tc>
          <w:tcPr>
            <w:tcW w:w="3775" w:type="dxa"/>
          </w:tcPr>
          <w:p w14:paraId="0F86B1FD" w14:textId="77777777" w:rsidR="00413914" w:rsidRPr="00772409" w:rsidRDefault="00413914" w:rsidP="00F5002A">
            <w:pPr>
              <w:rPr>
                <w:sz w:val="20"/>
              </w:rPr>
            </w:pPr>
            <w:r w:rsidRPr="00772409">
              <w:rPr>
                <w:sz w:val="20"/>
              </w:rPr>
              <w:t>Respondent</w:t>
            </w:r>
          </w:p>
        </w:tc>
        <w:tc>
          <w:tcPr>
            <w:tcW w:w="2250" w:type="dxa"/>
          </w:tcPr>
          <w:p w14:paraId="3D66DFD2" w14:textId="5219E2E2" w:rsidR="00413914" w:rsidRPr="00772409" w:rsidRDefault="00560925" w:rsidP="00F5002A">
            <w:pPr>
              <w:jc w:val="center"/>
              <w:rPr>
                <w:sz w:val="20"/>
              </w:rPr>
            </w:pPr>
            <w:r w:rsidRPr="00772409">
              <w:rPr>
                <w:sz w:val="20"/>
              </w:rPr>
              <w:t>n/a</w:t>
            </w:r>
          </w:p>
        </w:tc>
        <w:tc>
          <w:tcPr>
            <w:tcW w:w="2520" w:type="dxa"/>
          </w:tcPr>
          <w:p w14:paraId="2EA55BDF" w14:textId="77777777" w:rsidR="00413914" w:rsidRPr="00772409" w:rsidRDefault="00413914" w:rsidP="00F5002A">
            <w:pPr>
              <w:jc w:val="center"/>
              <w:rPr>
                <w:sz w:val="20"/>
              </w:rPr>
            </w:pPr>
            <w:r w:rsidRPr="00772409">
              <w:rPr>
                <w:sz w:val="20"/>
              </w:rPr>
              <w:t>Group 3 (n=</w:t>
            </w:r>
            <w:r>
              <w:rPr>
                <w:sz w:val="20"/>
              </w:rPr>
              <w:t>604)</w:t>
            </w:r>
          </w:p>
        </w:tc>
        <w:tc>
          <w:tcPr>
            <w:tcW w:w="1669" w:type="dxa"/>
          </w:tcPr>
          <w:p w14:paraId="18C25906" w14:textId="261F63D7" w:rsidR="00413914" w:rsidRPr="00772409" w:rsidRDefault="00560925" w:rsidP="00560925">
            <w:pPr>
              <w:rPr>
                <w:sz w:val="20"/>
              </w:rPr>
            </w:pPr>
            <w:r w:rsidRPr="00772409">
              <w:rPr>
                <w:sz w:val="20"/>
              </w:rPr>
              <w:t>Group 4 (n=</w:t>
            </w:r>
            <w:r>
              <w:rPr>
                <w:sz w:val="20"/>
              </w:rPr>
              <w:t>696)</w:t>
            </w:r>
          </w:p>
        </w:tc>
      </w:tr>
    </w:tbl>
    <w:p w14:paraId="48F0DF7E" w14:textId="77777777" w:rsidR="00413914" w:rsidRDefault="00413914" w:rsidP="00413914"/>
    <w:p w14:paraId="21EB5009" w14:textId="77777777" w:rsidR="00445189" w:rsidRDefault="00413914" w:rsidP="00413914">
      <w:r>
        <w:t xml:space="preserve">The B&amp;B field test will include three distinct phases of data collection: </w:t>
      </w:r>
      <w:r w:rsidRPr="003F5940">
        <w:rPr>
          <w:b/>
          <w:bCs/>
        </w:rPr>
        <w:t>the early completion phase</w:t>
      </w:r>
      <w:r>
        <w:t xml:space="preserve"> (first four weeks of data collection), </w:t>
      </w:r>
      <w:r w:rsidRPr="003F5940">
        <w:rPr>
          <w:b/>
          <w:bCs/>
        </w:rPr>
        <w:t>the production phase</w:t>
      </w:r>
      <w:r>
        <w:t xml:space="preserve"> (second 10 weeks of data collection), and the </w:t>
      </w:r>
      <w:r w:rsidRPr="003F5940">
        <w:rPr>
          <w:b/>
          <w:bCs/>
        </w:rPr>
        <w:t>nonresponse conversion phase</w:t>
      </w:r>
      <w:r>
        <w:t xml:space="preserve"> (final four weeks of data collection).</w:t>
      </w:r>
    </w:p>
    <w:p w14:paraId="285745E1" w14:textId="40EB676B" w:rsidR="00413914" w:rsidRDefault="00413914" w:rsidP="00413914"/>
    <w:p w14:paraId="1344C163" w14:textId="77777777" w:rsidR="00445189" w:rsidRDefault="00571673" w:rsidP="00003450">
      <w:r>
        <w:t>The data collection strategies to be employed in the varying protocols have been previously approved by OMB in prior B&amp;B studies and include: an initial email and letter in the early completion phase and reminder emails and postcards to complete the survey throughout data collection, prepaid incentives and promised incentives of no more than $30, CATI locating and tracing efforts, and the offer</w:t>
      </w:r>
      <w:r w:rsidR="00F73CB2">
        <w:t xml:space="preserve"> of an abbreviated interview (although an abbreviated interview is not </w:t>
      </w:r>
      <w:r w:rsidR="00495098">
        <w:t>always</w:t>
      </w:r>
      <w:r w:rsidR="00F73CB2">
        <w:t xml:space="preserve"> offered in a field test design, it i</w:t>
      </w:r>
      <w:r w:rsidR="00003450">
        <w:t>s important to include in this field test</w:t>
      </w:r>
      <w:r w:rsidR="00F73CB2">
        <w:t xml:space="preserve"> as a measure of utility</w:t>
      </w:r>
      <w:r w:rsidR="00964830">
        <w:t xml:space="preserve"> </w:t>
      </w:r>
      <w:r w:rsidR="00694983">
        <w:t>for</w:t>
      </w:r>
      <w:r w:rsidR="002C0387">
        <w:t xml:space="preserve"> </w:t>
      </w:r>
      <w:r w:rsidR="00964830">
        <w:t>encouraging response</w:t>
      </w:r>
      <w:r w:rsidR="00F20CC2">
        <w:t>, for the full-scale design</w:t>
      </w:r>
      <w:r w:rsidR="00F73CB2">
        <w:t xml:space="preserve">). </w:t>
      </w:r>
      <w:r>
        <w:t xml:space="preserve">The B&amp;B:16/17 field test is unique in its proposal to combine data collection tools into </w:t>
      </w:r>
      <w:r w:rsidR="007771A7">
        <w:t xml:space="preserve">these </w:t>
      </w:r>
      <w:r>
        <w:t>overall protocols, with varying levels of intensity for the different groups as</w:t>
      </w:r>
      <w:r w:rsidR="004454E7">
        <w:t xml:space="preserve"> indicated</w:t>
      </w:r>
      <w:r>
        <w:t xml:space="preserve"> below:</w:t>
      </w:r>
    </w:p>
    <w:p w14:paraId="7660C398" w14:textId="5B6A2CC7" w:rsidR="00413914" w:rsidRDefault="00413914" w:rsidP="00413914"/>
    <w:p w14:paraId="6CED0EB8" w14:textId="77777777" w:rsidR="00445189" w:rsidRDefault="00D508C6" w:rsidP="00A60807">
      <w:pPr>
        <w:pStyle w:val="ListParagraph"/>
        <w:numPr>
          <w:ilvl w:val="0"/>
          <w:numId w:val="42"/>
        </w:numPr>
        <w:ind w:left="450" w:hanging="270"/>
      </w:pPr>
      <w:r>
        <w:t xml:space="preserve">The “aggressive” data collection protocol, offered only to Group 1 (a </w:t>
      </w:r>
      <w:r w:rsidRPr="00A034AF">
        <w:t>randomly assigned half of the NPSAS:16 field test interview nonrespondents) includes a $10 prepaid incentive</w:t>
      </w:r>
      <w:r w:rsidR="00566B4F" w:rsidRPr="00A034AF">
        <w:t xml:space="preserve">. </w:t>
      </w:r>
      <w:r w:rsidR="00750E6F" w:rsidRPr="00A034AF">
        <w:rPr>
          <w:rFonts w:asciiTheme="minorHAnsi" w:hAnsiTheme="minorHAnsi"/>
        </w:rPr>
        <w:t xml:space="preserve">A PayPal prepaid incentive notice will be sent to Group 1 via email, </w:t>
      </w:r>
      <w:r w:rsidR="00D9005F" w:rsidRPr="00A034AF">
        <w:rPr>
          <w:rFonts w:asciiTheme="minorHAnsi" w:hAnsiTheme="minorHAnsi"/>
        </w:rPr>
        <w:t xml:space="preserve">but would also state that, </w:t>
      </w:r>
      <w:r w:rsidR="00750E6F" w:rsidRPr="00A034AF">
        <w:rPr>
          <w:rFonts w:asciiTheme="minorHAnsi" w:hAnsiTheme="minorHAnsi"/>
        </w:rPr>
        <w:t xml:space="preserve">if preferred, the $10 can be requested </w:t>
      </w:r>
      <w:r w:rsidR="00D9005F" w:rsidRPr="00A034AF">
        <w:rPr>
          <w:rFonts w:asciiTheme="minorHAnsi" w:hAnsiTheme="minorHAnsi"/>
        </w:rPr>
        <w:t>by</w:t>
      </w:r>
      <w:r w:rsidR="00750E6F" w:rsidRPr="00A034AF">
        <w:rPr>
          <w:rFonts w:asciiTheme="minorHAnsi" w:hAnsiTheme="minorHAnsi"/>
        </w:rPr>
        <w:t xml:space="preserve"> the sample member </w:t>
      </w:r>
      <w:r w:rsidR="00D9005F" w:rsidRPr="00A034AF">
        <w:rPr>
          <w:rFonts w:asciiTheme="minorHAnsi" w:hAnsiTheme="minorHAnsi"/>
        </w:rPr>
        <w:t xml:space="preserve">in the form of </w:t>
      </w:r>
      <w:r w:rsidR="00750E6F" w:rsidRPr="00A034AF">
        <w:rPr>
          <w:rFonts w:asciiTheme="minorHAnsi" w:hAnsiTheme="minorHAnsi"/>
        </w:rPr>
        <w:t>a check, which</w:t>
      </w:r>
      <w:r w:rsidR="00566B4F" w:rsidRPr="00A034AF">
        <w:rPr>
          <w:rFonts w:asciiTheme="minorHAnsi" w:hAnsiTheme="minorHAnsi"/>
        </w:rPr>
        <w:t xml:space="preserve"> would take approximately 4 weeks to process</w:t>
      </w:r>
      <w:r w:rsidR="00D9005F" w:rsidRPr="00A034AF">
        <w:rPr>
          <w:rFonts w:asciiTheme="minorHAnsi" w:hAnsiTheme="minorHAnsi"/>
        </w:rPr>
        <w:t xml:space="preserve"> (see appendix C for the language used in the email)</w:t>
      </w:r>
      <w:r w:rsidR="00566B4F" w:rsidRPr="00A034AF">
        <w:rPr>
          <w:rFonts w:asciiTheme="minorHAnsi" w:hAnsiTheme="minorHAnsi"/>
        </w:rPr>
        <w:t xml:space="preserve">. </w:t>
      </w:r>
      <w:r w:rsidR="00D9005F" w:rsidRPr="00A034AF">
        <w:rPr>
          <w:rFonts w:asciiTheme="minorHAnsi" w:hAnsiTheme="minorHAnsi"/>
        </w:rPr>
        <w:t>O</w:t>
      </w:r>
      <w:r w:rsidR="00566B4F" w:rsidRPr="00A034AF">
        <w:rPr>
          <w:rFonts w:asciiTheme="minorHAnsi" w:hAnsiTheme="minorHAnsi"/>
        </w:rPr>
        <w:t xml:space="preserve">ffering the prepaid incentive via PayPal allows us to test the email addresses for </w:t>
      </w:r>
      <w:r w:rsidR="00F110DE" w:rsidRPr="00A034AF">
        <w:rPr>
          <w:rFonts w:asciiTheme="minorHAnsi" w:hAnsiTheme="minorHAnsi"/>
        </w:rPr>
        <w:t>Group 1, who are base-year nonrespondents</w:t>
      </w:r>
      <w:r w:rsidR="00AE71FF" w:rsidRPr="00A034AF">
        <w:rPr>
          <w:rFonts w:asciiTheme="minorHAnsi" w:hAnsiTheme="minorHAnsi"/>
        </w:rPr>
        <w:t>. In addition, a</w:t>
      </w:r>
      <w:r w:rsidR="00D9005F" w:rsidRPr="00A034AF">
        <w:rPr>
          <w:rFonts w:asciiTheme="minorHAnsi" w:hAnsiTheme="minorHAnsi"/>
        </w:rPr>
        <w:t xml:space="preserve">ny member of Group 1 who </w:t>
      </w:r>
      <w:r w:rsidR="00427296" w:rsidRPr="00A034AF">
        <w:rPr>
          <w:rFonts w:asciiTheme="minorHAnsi" w:hAnsiTheme="minorHAnsi"/>
        </w:rPr>
        <w:t xml:space="preserve">neither </w:t>
      </w:r>
      <w:r w:rsidR="00D9005F" w:rsidRPr="00A034AF">
        <w:rPr>
          <w:rFonts w:asciiTheme="minorHAnsi" w:hAnsiTheme="minorHAnsi"/>
        </w:rPr>
        <w:t>accept</w:t>
      </w:r>
      <w:r w:rsidR="00427296" w:rsidRPr="00A034AF">
        <w:rPr>
          <w:rFonts w:asciiTheme="minorHAnsi" w:hAnsiTheme="minorHAnsi"/>
        </w:rPr>
        <w:t>s</w:t>
      </w:r>
      <w:r w:rsidR="00D9005F" w:rsidRPr="00A034AF">
        <w:rPr>
          <w:rFonts w:asciiTheme="minorHAnsi" w:hAnsiTheme="minorHAnsi"/>
        </w:rPr>
        <w:t xml:space="preserve"> the PayPal prepaid incentive </w:t>
      </w:r>
      <w:r w:rsidR="00427296" w:rsidRPr="00A034AF">
        <w:rPr>
          <w:rFonts w:asciiTheme="minorHAnsi" w:hAnsiTheme="minorHAnsi"/>
        </w:rPr>
        <w:t>n</w:t>
      </w:r>
      <w:r w:rsidR="00D9005F" w:rsidRPr="00A034AF">
        <w:rPr>
          <w:rFonts w:asciiTheme="minorHAnsi" w:hAnsiTheme="minorHAnsi"/>
        </w:rPr>
        <w:t>or ask</w:t>
      </w:r>
      <w:r w:rsidR="00427296" w:rsidRPr="00A034AF">
        <w:rPr>
          <w:rFonts w:asciiTheme="minorHAnsi" w:hAnsiTheme="minorHAnsi"/>
        </w:rPr>
        <w:t>s</w:t>
      </w:r>
      <w:r w:rsidR="00D9005F" w:rsidRPr="00A034AF">
        <w:rPr>
          <w:rFonts w:asciiTheme="minorHAnsi" w:hAnsiTheme="minorHAnsi"/>
        </w:rPr>
        <w:t xml:space="preserve"> for a check</w:t>
      </w:r>
      <w:r w:rsidR="00427296" w:rsidRPr="00A034AF">
        <w:rPr>
          <w:rFonts w:asciiTheme="minorHAnsi" w:hAnsiTheme="minorHAnsi"/>
        </w:rPr>
        <w:t xml:space="preserve"> instead</w:t>
      </w:r>
      <w:r w:rsidR="00D9005F" w:rsidRPr="00A034AF">
        <w:rPr>
          <w:rFonts w:asciiTheme="minorHAnsi" w:hAnsiTheme="minorHAnsi"/>
        </w:rPr>
        <w:t>, but</w:t>
      </w:r>
      <w:r w:rsidR="00427296" w:rsidRPr="00A034AF">
        <w:rPr>
          <w:rFonts w:asciiTheme="minorHAnsi" w:hAnsiTheme="minorHAnsi"/>
        </w:rPr>
        <w:t xml:space="preserve"> who</w:t>
      </w:r>
      <w:r w:rsidR="00D9005F" w:rsidRPr="00A034AF">
        <w:rPr>
          <w:rFonts w:asciiTheme="minorHAnsi" w:hAnsiTheme="minorHAnsi"/>
        </w:rPr>
        <w:t xml:space="preserve"> still completes the survey</w:t>
      </w:r>
      <w:r w:rsidR="001A1347" w:rsidRPr="00A034AF">
        <w:rPr>
          <w:rFonts w:asciiTheme="minorHAnsi" w:hAnsiTheme="minorHAnsi"/>
        </w:rPr>
        <w:t>,</w:t>
      </w:r>
      <w:r w:rsidR="00D9005F" w:rsidRPr="00A034AF">
        <w:rPr>
          <w:rFonts w:asciiTheme="minorHAnsi" w:hAnsiTheme="minorHAnsi"/>
        </w:rPr>
        <w:t xml:space="preserve"> would receive </w:t>
      </w:r>
      <w:r w:rsidR="001A1347" w:rsidRPr="00A034AF">
        <w:rPr>
          <w:rFonts w:asciiTheme="minorHAnsi" w:hAnsiTheme="minorHAnsi"/>
        </w:rPr>
        <w:t xml:space="preserve">the full </w:t>
      </w:r>
      <w:r w:rsidR="00D9005F" w:rsidRPr="00A034AF">
        <w:rPr>
          <w:rFonts w:asciiTheme="minorHAnsi" w:hAnsiTheme="minorHAnsi"/>
        </w:rPr>
        <w:t>$30 upon completion.</w:t>
      </w:r>
      <w:r w:rsidRPr="00A034AF">
        <w:rPr>
          <w:rFonts w:asciiTheme="minorHAnsi" w:hAnsiTheme="minorHAnsi"/>
        </w:rPr>
        <w:t xml:space="preserve"> </w:t>
      </w:r>
      <w:r w:rsidR="001A1347" w:rsidRPr="00A034AF">
        <w:rPr>
          <w:rFonts w:asciiTheme="minorHAnsi" w:hAnsiTheme="minorHAnsi"/>
        </w:rPr>
        <w:t xml:space="preserve">Those members of Group 1 </w:t>
      </w:r>
      <w:r w:rsidR="001A1347" w:rsidRPr="00A034AF">
        <w:rPr>
          <w:rFonts w:asciiTheme="minorHAnsi" w:hAnsiTheme="minorHAnsi"/>
        </w:rPr>
        <w:lastRenderedPageBreak/>
        <w:t xml:space="preserve">who </w:t>
      </w:r>
      <w:r w:rsidR="002C3992" w:rsidRPr="00A034AF">
        <w:rPr>
          <w:rFonts w:asciiTheme="minorHAnsi" w:hAnsiTheme="minorHAnsi"/>
        </w:rPr>
        <w:t>do accept</w:t>
      </w:r>
      <w:r w:rsidR="001A1347" w:rsidRPr="00A034AF">
        <w:rPr>
          <w:rFonts w:asciiTheme="minorHAnsi" w:hAnsiTheme="minorHAnsi"/>
        </w:rPr>
        <w:t xml:space="preserve"> the prepaid incentive, will receive $20 upon completion </w:t>
      </w:r>
      <w:r w:rsidR="001A1347">
        <w:rPr>
          <w:rFonts w:asciiTheme="minorHAnsi" w:hAnsiTheme="minorHAnsi"/>
        </w:rPr>
        <w:t xml:space="preserve">of the survey. </w:t>
      </w:r>
      <w:r w:rsidR="00AE71FF" w:rsidRPr="00464C8A">
        <w:rPr>
          <w:rFonts w:asciiTheme="minorHAnsi" w:hAnsiTheme="minorHAnsi"/>
        </w:rPr>
        <w:t>Other features of the aggressive data collection protocol include</w:t>
      </w:r>
      <w:r w:rsidR="00AE71FF">
        <w:t xml:space="preserve"> </w:t>
      </w:r>
      <w:r>
        <w:t>CATI interviewing beginning in the early completion phase (two weeks after data collection begins), and a 10-minute abbreviated interview beginning in the production phase of data collection.</w:t>
      </w:r>
    </w:p>
    <w:p w14:paraId="7A02C3E1" w14:textId="77777777" w:rsidR="00445189" w:rsidRDefault="00413914" w:rsidP="00A60807">
      <w:pPr>
        <w:pStyle w:val="ListParagraph"/>
        <w:numPr>
          <w:ilvl w:val="0"/>
          <w:numId w:val="42"/>
        </w:numPr>
        <w:ind w:left="450" w:hanging="270"/>
      </w:pPr>
      <w:r w:rsidRPr="00413914">
        <w:t xml:space="preserve">Data collection plans for Groups 2 and 3 are based on </w:t>
      </w:r>
      <w:r w:rsidR="0019584D">
        <w:t xml:space="preserve">standard </w:t>
      </w:r>
      <w:r w:rsidRPr="00413914">
        <w:t xml:space="preserve">protocols for base year interview nonrespondents and base year interview respondents, respectively. The “default” data collection protocol for base-year nonrespondents is reflected in Group 2: a CATI collection effort beginning at the start of the production phase, a 10-minute abbreviated interview in the nonresponse conversion phase, and a $30 incentive offer to complete the survey. The “default” data collection protocol for base year respondents is reflected in Group 3 and differs from Group 2’s treatment only in that the CATI collection effort would begin 2 weeks after the start of the production phase and be conducted with less intensity (“Light” CATI) during the production phase of data collection than for Group 2. </w:t>
      </w:r>
      <w:r w:rsidRPr="00FB22E3">
        <w:t>Th</w:t>
      </w:r>
      <w:r>
        <w:t>e default protocol for Group 3</w:t>
      </w:r>
      <w:r w:rsidRPr="00FB22E3">
        <w:t xml:space="preserve"> also include</w:t>
      </w:r>
      <w:r>
        <w:t>s the</w:t>
      </w:r>
      <w:r w:rsidRPr="00FB22E3">
        <w:t xml:space="preserve"> 10-minute abbreviated interview in the non</w:t>
      </w:r>
      <w:r>
        <w:t>response conversion phase and the</w:t>
      </w:r>
      <w:r w:rsidRPr="00FB22E3">
        <w:t xml:space="preserve"> $30 incentive offer to complete the survey.</w:t>
      </w:r>
    </w:p>
    <w:p w14:paraId="2E9F3E49" w14:textId="5D5AA898" w:rsidR="00413914" w:rsidRDefault="00D508C6" w:rsidP="00A60807">
      <w:pPr>
        <w:pStyle w:val="ListParagraph"/>
        <w:numPr>
          <w:ilvl w:val="0"/>
          <w:numId w:val="42"/>
        </w:numPr>
        <w:ind w:left="450" w:hanging="270"/>
      </w:pPr>
      <w:r w:rsidRPr="00413914">
        <w:t>The “relaxed” data collection protocol, offered only to Group 4 (NPSAS:16 field test interview early respondents) includes a $20 incentive offer to complete the survey; this protocol does not include any CATI contact and also does not include an abbreviated interview offer.</w:t>
      </w:r>
    </w:p>
    <w:p w14:paraId="3C647182" w14:textId="77777777" w:rsidR="00445189" w:rsidRDefault="00413914" w:rsidP="00413914">
      <w:r>
        <w:t>Table 4</w:t>
      </w:r>
      <w:r w:rsidRPr="009C64B9">
        <w:t xml:space="preserve"> below </w:t>
      </w:r>
      <w:r>
        <w:t>provides comparisons for how</w:t>
      </w:r>
      <w:r w:rsidRPr="009C64B9">
        <w:t xml:space="preserve"> data collection protocols would vary among the B&amp;B</w:t>
      </w:r>
      <w:r>
        <w:t>:16/17 field test sample member groups</w:t>
      </w:r>
      <w:r w:rsidRPr="009C64B9">
        <w:t>.</w:t>
      </w:r>
    </w:p>
    <w:p w14:paraId="63C0222F" w14:textId="31642C2F" w:rsidR="00413914" w:rsidRDefault="00413914" w:rsidP="00413914">
      <w:pPr>
        <w:pStyle w:val="TableTitle"/>
      </w:pPr>
      <w:bookmarkStart w:id="25" w:name="_Toc440280653"/>
      <w:r>
        <w:t>Table 4</w:t>
      </w:r>
      <w:r w:rsidRPr="00CE4882">
        <w:t>.</w:t>
      </w:r>
      <w:r w:rsidR="00445189">
        <w:t xml:space="preserve"> </w:t>
      </w:r>
      <w:r>
        <w:t>B&amp;B:16/17 field test data collection protocols by data collection phase</w:t>
      </w:r>
      <w:bookmarkEnd w:id="25"/>
    </w:p>
    <w:tbl>
      <w:tblPr>
        <w:tblStyle w:val="TableGrid11"/>
        <w:tblW w:w="5000" w:type="pct"/>
        <w:tblCellMar>
          <w:left w:w="58" w:type="dxa"/>
          <w:right w:w="58" w:type="dxa"/>
        </w:tblCellMar>
        <w:tblLook w:val="04A0" w:firstRow="1" w:lastRow="0" w:firstColumn="1" w:lastColumn="0" w:noHBand="0" w:noVBand="1"/>
      </w:tblPr>
      <w:tblGrid>
        <w:gridCol w:w="2068"/>
        <w:gridCol w:w="2068"/>
        <w:gridCol w:w="2068"/>
        <w:gridCol w:w="2068"/>
        <w:gridCol w:w="2068"/>
      </w:tblGrid>
      <w:tr w:rsidR="00413914" w:rsidRPr="00CE4882" w14:paraId="498EC41C" w14:textId="77777777" w:rsidTr="00F5002A">
        <w:trPr>
          <w:trHeight w:val="1151"/>
        </w:trPr>
        <w:tc>
          <w:tcPr>
            <w:tcW w:w="1000" w:type="pct"/>
            <w:shd w:val="clear" w:color="auto" w:fill="D9D9D9"/>
          </w:tcPr>
          <w:p w14:paraId="5CEC5BAF" w14:textId="77777777" w:rsidR="00413914" w:rsidRPr="00CE4882" w:rsidRDefault="00413914" w:rsidP="00F5002A">
            <w:pPr>
              <w:rPr>
                <w:rFonts w:ascii="Arial Narrow" w:hAnsi="Arial Narrow"/>
                <w:b/>
                <w:kern w:val="0"/>
                <w:sz w:val="20"/>
              </w:rPr>
            </w:pPr>
          </w:p>
        </w:tc>
        <w:tc>
          <w:tcPr>
            <w:tcW w:w="1000" w:type="pct"/>
            <w:shd w:val="clear" w:color="auto" w:fill="D9D9D9"/>
            <w:vAlign w:val="bottom"/>
          </w:tcPr>
          <w:p w14:paraId="72863704" w14:textId="77777777" w:rsidR="00413914" w:rsidRDefault="00413914" w:rsidP="00F5002A">
            <w:pPr>
              <w:rPr>
                <w:rFonts w:ascii="Arial Narrow" w:hAnsi="Arial Narrow"/>
                <w:b/>
                <w:kern w:val="0"/>
                <w:sz w:val="20"/>
              </w:rPr>
            </w:pPr>
            <w:r>
              <w:rPr>
                <w:rFonts w:ascii="Arial Narrow" w:hAnsi="Arial Narrow"/>
                <w:b/>
                <w:kern w:val="0"/>
                <w:sz w:val="20"/>
              </w:rPr>
              <w:t>Group 1:</w:t>
            </w:r>
          </w:p>
          <w:p w14:paraId="21F98A9E" w14:textId="77777777" w:rsidR="00413914" w:rsidRPr="00CE4882" w:rsidRDefault="00413914" w:rsidP="00F5002A">
            <w:pPr>
              <w:rPr>
                <w:rFonts w:ascii="Arial Narrow" w:hAnsi="Arial Narrow"/>
                <w:b/>
                <w:kern w:val="0"/>
                <w:sz w:val="20"/>
              </w:rPr>
            </w:pPr>
            <w:r>
              <w:rPr>
                <w:rFonts w:ascii="Arial Narrow" w:hAnsi="Arial Narrow"/>
                <w:b/>
                <w:kern w:val="0"/>
                <w:sz w:val="20"/>
              </w:rPr>
              <w:t>NPSAS:16 FT interview nonrespondents--Aggressive protocol</w:t>
            </w:r>
          </w:p>
          <w:p w14:paraId="7D47941B"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(N=399)</w:t>
            </w:r>
          </w:p>
        </w:tc>
        <w:tc>
          <w:tcPr>
            <w:tcW w:w="1000" w:type="pct"/>
            <w:shd w:val="clear" w:color="auto" w:fill="D9D9D9"/>
            <w:vAlign w:val="bottom"/>
          </w:tcPr>
          <w:p w14:paraId="24D28B0C" w14:textId="77777777" w:rsidR="00445189" w:rsidRDefault="00413914" w:rsidP="00F5002A">
            <w:pPr>
              <w:rPr>
                <w:rFonts w:ascii="Arial Narrow" w:hAnsi="Arial Narrow"/>
                <w:b/>
                <w:kern w:val="0"/>
                <w:sz w:val="20"/>
              </w:rPr>
            </w:pPr>
            <w:r w:rsidRPr="00CE4882">
              <w:rPr>
                <w:rFonts w:ascii="Arial Narrow" w:hAnsi="Arial Narrow"/>
                <w:b/>
                <w:kern w:val="0"/>
                <w:sz w:val="20"/>
              </w:rPr>
              <w:t>Group 2</w:t>
            </w:r>
            <w:r>
              <w:rPr>
                <w:rFonts w:ascii="Arial Narrow" w:hAnsi="Arial Narrow"/>
                <w:b/>
                <w:kern w:val="0"/>
                <w:sz w:val="20"/>
              </w:rPr>
              <w:t>:</w:t>
            </w:r>
          </w:p>
          <w:p w14:paraId="16FCD19B" w14:textId="7463697B" w:rsidR="00413914" w:rsidRPr="00CE4882" w:rsidRDefault="00413914" w:rsidP="00F5002A">
            <w:pPr>
              <w:rPr>
                <w:rFonts w:ascii="Arial Narrow" w:hAnsi="Arial Narrow"/>
                <w:b/>
                <w:kern w:val="0"/>
                <w:sz w:val="20"/>
              </w:rPr>
            </w:pPr>
            <w:r>
              <w:rPr>
                <w:rFonts w:ascii="Arial Narrow" w:hAnsi="Arial Narrow"/>
                <w:b/>
                <w:kern w:val="0"/>
                <w:sz w:val="20"/>
              </w:rPr>
              <w:t>NPSAS:16 FT interview n</w:t>
            </w:r>
            <w:r w:rsidRPr="00CE4882">
              <w:rPr>
                <w:rFonts w:ascii="Arial Narrow" w:hAnsi="Arial Narrow"/>
                <w:b/>
                <w:kern w:val="0"/>
                <w:sz w:val="20"/>
              </w:rPr>
              <w:t>onrespondents</w:t>
            </w:r>
            <w:r>
              <w:rPr>
                <w:rFonts w:ascii="Arial Narrow" w:hAnsi="Arial Narrow"/>
                <w:b/>
                <w:kern w:val="0"/>
                <w:sz w:val="20"/>
              </w:rPr>
              <w:t>--</w:t>
            </w:r>
            <w:r w:rsidRPr="00CE4882">
              <w:rPr>
                <w:rFonts w:ascii="Arial Narrow" w:hAnsi="Arial Narrow"/>
                <w:b/>
                <w:kern w:val="0"/>
                <w:sz w:val="20"/>
              </w:rPr>
              <w:t xml:space="preserve"> </w:t>
            </w:r>
            <w:r w:rsidRPr="00CE4882">
              <w:rPr>
                <w:rFonts w:ascii="Arial Narrow" w:hAnsi="Arial Narrow"/>
                <w:b/>
                <w:kern w:val="0"/>
                <w:sz w:val="20"/>
              </w:rPr>
              <w:br/>
            </w:r>
            <w:r>
              <w:rPr>
                <w:rFonts w:ascii="Arial Narrow" w:hAnsi="Arial Narrow"/>
                <w:b/>
                <w:kern w:val="0"/>
                <w:sz w:val="20"/>
              </w:rPr>
              <w:t>Default protocol</w:t>
            </w:r>
          </w:p>
          <w:p w14:paraId="7C01D89C"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(N=399)</w:t>
            </w:r>
          </w:p>
        </w:tc>
        <w:tc>
          <w:tcPr>
            <w:tcW w:w="1000" w:type="pct"/>
            <w:shd w:val="clear" w:color="auto" w:fill="D9D9D9"/>
            <w:vAlign w:val="bottom"/>
          </w:tcPr>
          <w:p w14:paraId="274451E1" w14:textId="77777777" w:rsidR="00445189" w:rsidRDefault="00413914" w:rsidP="00F5002A">
            <w:pPr>
              <w:rPr>
                <w:rFonts w:ascii="Arial Narrow" w:hAnsi="Arial Narrow"/>
                <w:b/>
                <w:kern w:val="0"/>
                <w:sz w:val="20"/>
              </w:rPr>
            </w:pPr>
            <w:r>
              <w:rPr>
                <w:rFonts w:ascii="Arial Narrow" w:hAnsi="Arial Narrow"/>
                <w:b/>
                <w:kern w:val="0"/>
                <w:sz w:val="20"/>
              </w:rPr>
              <w:t>Group 3:</w:t>
            </w:r>
          </w:p>
          <w:p w14:paraId="14C86AB0" w14:textId="77777777" w:rsidR="00445189" w:rsidRDefault="00413914" w:rsidP="00F5002A">
            <w:pPr>
              <w:rPr>
                <w:rFonts w:ascii="Arial Narrow" w:hAnsi="Arial Narrow"/>
                <w:b/>
                <w:kern w:val="0"/>
                <w:sz w:val="20"/>
              </w:rPr>
            </w:pPr>
            <w:r>
              <w:rPr>
                <w:rFonts w:ascii="Arial Narrow" w:hAnsi="Arial Narrow"/>
                <w:b/>
                <w:kern w:val="0"/>
                <w:sz w:val="20"/>
              </w:rPr>
              <w:t>NPSAS:16 FT interview r</w:t>
            </w:r>
            <w:r w:rsidRPr="00CE4882">
              <w:rPr>
                <w:rFonts w:ascii="Arial Narrow" w:hAnsi="Arial Narrow"/>
                <w:b/>
                <w:kern w:val="0"/>
                <w:sz w:val="20"/>
              </w:rPr>
              <w:t>espondents</w:t>
            </w:r>
            <w:r>
              <w:rPr>
                <w:rFonts w:ascii="Arial Narrow" w:hAnsi="Arial Narrow"/>
                <w:b/>
                <w:kern w:val="0"/>
                <w:sz w:val="20"/>
              </w:rPr>
              <w:t>--</w:t>
            </w:r>
          </w:p>
          <w:p w14:paraId="152C5398" w14:textId="0305E901" w:rsidR="00413914" w:rsidRPr="00CE4882" w:rsidRDefault="00413914" w:rsidP="00F5002A">
            <w:pPr>
              <w:rPr>
                <w:rFonts w:ascii="Arial Narrow" w:hAnsi="Arial Narrow"/>
                <w:b/>
                <w:kern w:val="0"/>
                <w:sz w:val="20"/>
              </w:rPr>
            </w:pPr>
            <w:r>
              <w:rPr>
                <w:rFonts w:ascii="Arial Narrow" w:hAnsi="Arial Narrow"/>
                <w:b/>
                <w:kern w:val="0"/>
                <w:sz w:val="20"/>
              </w:rPr>
              <w:t>Default protocol</w:t>
            </w:r>
          </w:p>
          <w:p w14:paraId="608FAFDB"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(N=604)</w:t>
            </w:r>
          </w:p>
        </w:tc>
        <w:tc>
          <w:tcPr>
            <w:tcW w:w="1000" w:type="pct"/>
            <w:shd w:val="clear" w:color="auto" w:fill="D9D9D9"/>
            <w:vAlign w:val="bottom"/>
          </w:tcPr>
          <w:p w14:paraId="2250B119" w14:textId="77777777" w:rsidR="00445189" w:rsidRDefault="00413914" w:rsidP="00F5002A">
            <w:pPr>
              <w:rPr>
                <w:rFonts w:ascii="Arial Narrow" w:hAnsi="Arial Narrow"/>
                <w:b/>
                <w:kern w:val="0"/>
                <w:sz w:val="20"/>
              </w:rPr>
            </w:pPr>
            <w:r>
              <w:rPr>
                <w:rFonts w:ascii="Arial Narrow" w:hAnsi="Arial Narrow"/>
                <w:b/>
                <w:kern w:val="0"/>
                <w:sz w:val="20"/>
              </w:rPr>
              <w:t>Group 4:</w:t>
            </w:r>
          </w:p>
          <w:p w14:paraId="78DB0B65" w14:textId="77777777" w:rsidR="00445189" w:rsidRDefault="00413914" w:rsidP="00F5002A">
            <w:pPr>
              <w:rPr>
                <w:rFonts w:ascii="Arial Narrow" w:hAnsi="Arial Narrow"/>
                <w:b/>
                <w:kern w:val="0"/>
                <w:sz w:val="20"/>
              </w:rPr>
            </w:pPr>
            <w:r>
              <w:rPr>
                <w:rFonts w:ascii="Arial Narrow" w:hAnsi="Arial Narrow"/>
                <w:b/>
                <w:kern w:val="0"/>
                <w:sz w:val="20"/>
              </w:rPr>
              <w:t>NPSAS:16 FT interview early r</w:t>
            </w:r>
            <w:r w:rsidRPr="00CE4882">
              <w:rPr>
                <w:rFonts w:ascii="Arial Narrow" w:hAnsi="Arial Narrow"/>
                <w:b/>
                <w:kern w:val="0"/>
                <w:sz w:val="20"/>
              </w:rPr>
              <w:t>espondents</w:t>
            </w:r>
            <w:r>
              <w:rPr>
                <w:rFonts w:ascii="Arial Narrow" w:hAnsi="Arial Narrow"/>
                <w:b/>
                <w:kern w:val="0"/>
                <w:sz w:val="20"/>
              </w:rPr>
              <w:t>--</w:t>
            </w:r>
          </w:p>
          <w:p w14:paraId="7C5BAA65" w14:textId="0CA6DF8E" w:rsidR="00413914" w:rsidRPr="00CE4882" w:rsidRDefault="00413914" w:rsidP="00F5002A">
            <w:pPr>
              <w:rPr>
                <w:rFonts w:ascii="Arial Narrow" w:hAnsi="Arial Narrow"/>
                <w:b/>
                <w:kern w:val="0"/>
                <w:sz w:val="20"/>
              </w:rPr>
            </w:pPr>
            <w:r>
              <w:rPr>
                <w:rFonts w:ascii="Arial Narrow" w:hAnsi="Arial Narrow"/>
                <w:b/>
                <w:kern w:val="0"/>
                <w:sz w:val="20"/>
              </w:rPr>
              <w:t>Relaxed protocol</w:t>
            </w:r>
          </w:p>
          <w:p w14:paraId="63A4EFC2" w14:textId="77777777" w:rsidR="00413914" w:rsidRPr="00CE4882" w:rsidRDefault="00413914" w:rsidP="00F5002A">
            <w:pPr>
              <w:rPr>
                <w:rFonts w:ascii="Arial Narrow" w:hAnsi="Arial Narrow"/>
                <w:kern w:val="0"/>
                <w:sz w:val="20"/>
              </w:rPr>
            </w:pPr>
            <w:r w:rsidRPr="00CE4882">
              <w:rPr>
                <w:rFonts w:ascii="Arial Narrow" w:hAnsi="Arial Narrow"/>
                <w:b/>
                <w:kern w:val="0"/>
                <w:sz w:val="20"/>
              </w:rPr>
              <w:t>(N=696)</w:t>
            </w:r>
          </w:p>
        </w:tc>
      </w:tr>
      <w:tr w:rsidR="00413914" w:rsidRPr="00CE4882" w14:paraId="687E1E8B" w14:textId="77777777" w:rsidTr="00F5002A">
        <w:trPr>
          <w:trHeight w:val="1889"/>
        </w:trPr>
        <w:tc>
          <w:tcPr>
            <w:tcW w:w="1000" w:type="pct"/>
          </w:tcPr>
          <w:p w14:paraId="723D77F9" w14:textId="77777777" w:rsidR="00445189" w:rsidRDefault="00413914" w:rsidP="00F5002A">
            <w:pPr>
              <w:rPr>
                <w:rFonts w:ascii="Arial Narrow" w:hAnsi="Arial Narrow"/>
                <w:b/>
                <w:kern w:val="0"/>
                <w:sz w:val="20"/>
              </w:rPr>
            </w:pPr>
            <w:r>
              <w:rPr>
                <w:rFonts w:ascii="Arial Narrow" w:hAnsi="Arial Narrow"/>
                <w:b/>
                <w:kern w:val="0"/>
                <w:sz w:val="20"/>
              </w:rPr>
              <w:t>Early C</w:t>
            </w:r>
            <w:r w:rsidRPr="00CE4882">
              <w:rPr>
                <w:rFonts w:ascii="Arial Narrow" w:hAnsi="Arial Narrow"/>
                <w:b/>
                <w:kern w:val="0"/>
                <w:sz w:val="20"/>
              </w:rPr>
              <w:t>ompletion Phase – First 4 weeks of Data Collection</w:t>
            </w:r>
          </w:p>
          <w:p w14:paraId="5E310979" w14:textId="06512678" w:rsidR="00413914" w:rsidRPr="00CE4882" w:rsidRDefault="00413914" w:rsidP="00F5002A">
            <w:pPr>
              <w:rPr>
                <w:rFonts w:ascii="Arial Narrow" w:hAnsi="Arial Narrow"/>
                <w:b/>
                <w:kern w:val="0"/>
                <w:sz w:val="20"/>
              </w:rPr>
            </w:pPr>
            <w:r w:rsidRPr="00CE4882">
              <w:rPr>
                <w:rFonts w:ascii="Arial Narrow" w:hAnsi="Arial Narrow"/>
                <w:kern w:val="0"/>
                <w:sz w:val="20"/>
              </w:rPr>
              <w:t xml:space="preserve">July 11, 2016 – </w:t>
            </w:r>
            <w:r w:rsidRPr="00CE4882">
              <w:rPr>
                <w:rFonts w:ascii="Arial Narrow" w:hAnsi="Arial Narrow"/>
                <w:kern w:val="0"/>
                <w:sz w:val="20"/>
              </w:rPr>
              <w:br/>
              <w:t>August 8, 2016</w:t>
            </w:r>
          </w:p>
        </w:tc>
        <w:tc>
          <w:tcPr>
            <w:tcW w:w="1000" w:type="pct"/>
          </w:tcPr>
          <w:p w14:paraId="1A454D29"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 offering $10 prepaid incentive via PayPal or check on first day of data collection</w:t>
            </w:r>
          </w:p>
          <w:p w14:paraId="6FADEE71"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Begin CATI interviewing/ locating 2 weeks after data collection begins</w:t>
            </w:r>
          </w:p>
        </w:tc>
        <w:tc>
          <w:tcPr>
            <w:tcW w:w="1000" w:type="pct"/>
          </w:tcPr>
          <w:p w14:paraId="7EA14900"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w:t>
            </w:r>
          </w:p>
          <w:p w14:paraId="0C7A913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tc>
        <w:tc>
          <w:tcPr>
            <w:tcW w:w="1000" w:type="pct"/>
          </w:tcPr>
          <w:p w14:paraId="5520D8F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 thanking for previous participation</w:t>
            </w:r>
          </w:p>
          <w:p w14:paraId="682F951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tc>
        <w:tc>
          <w:tcPr>
            <w:tcW w:w="1000" w:type="pct"/>
          </w:tcPr>
          <w:p w14:paraId="0476FFF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 thanking for previous participation</w:t>
            </w:r>
          </w:p>
          <w:p w14:paraId="6445E56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tc>
      </w:tr>
      <w:tr w:rsidR="00413914" w:rsidRPr="00CE4882" w14:paraId="045E009B" w14:textId="77777777" w:rsidTr="00F5002A">
        <w:trPr>
          <w:trHeight w:val="1511"/>
        </w:trPr>
        <w:tc>
          <w:tcPr>
            <w:tcW w:w="1000" w:type="pct"/>
          </w:tcPr>
          <w:p w14:paraId="4966A5F1"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Production Phase</w:t>
            </w:r>
          </w:p>
          <w:p w14:paraId="01F8FA87" w14:textId="77777777" w:rsidR="00413914" w:rsidRPr="00CE4882" w:rsidRDefault="00413914" w:rsidP="00F5002A">
            <w:pPr>
              <w:rPr>
                <w:rFonts w:ascii="Arial Narrow" w:hAnsi="Arial Narrow"/>
                <w:kern w:val="0"/>
                <w:sz w:val="20"/>
              </w:rPr>
            </w:pPr>
            <w:r w:rsidRPr="00CE4882">
              <w:rPr>
                <w:rFonts w:ascii="Arial Narrow" w:hAnsi="Arial Narrow"/>
                <w:kern w:val="0"/>
                <w:sz w:val="20"/>
              </w:rPr>
              <w:t>August 8, 2016 –</w:t>
            </w:r>
            <w:r w:rsidRPr="00CE4882">
              <w:rPr>
                <w:rFonts w:ascii="Arial Narrow" w:hAnsi="Arial Narrow"/>
                <w:kern w:val="0"/>
                <w:sz w:val="20"/>
              </w:rPr>
              <w:br/>
              <w:t>October 14, 2016</w:t>
            </w:r>
          </w:p>
        </w:tc>
        <w:tc>
          <w:tcPr>
            <w:tcW w:w="1000" w:type="pct"/>
          </w:tcPr>
          <w:p w14:paraId="47AFB6B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3B00F0EF"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2E27CDA1"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Offer abbreviated interview</w:t>
            </w:r>
          </w:p>
        </w:tc>
        <w:tc>
          <w:tcPr>
            <w:tcW w:w="1000" w:type="pct"/>
          </w:tcPr>
          <w:p w14:paraId="480853EF"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 xml:space="preserve">Begin CATI interviewing/ locating at the </w:t>
            </w:r>
            <w:r w:rsidRPr="00CE4882">
              <w:rPr>
                <w:rFonts w:ascii="Arial Narrow" w:hAnsi="Arial Narrow"/>
                <w:b/>
                <w:bCs/>
                <w:sz w:val="20"/>
                <w:u w:val="single"/>
              </w:rPr>
              <w:t>start</w:t>
            </w:r>
            <w:r w:rsidRPr="00CE4882">
              <w:rPr>
                <w:rFonts w:ascii="Arial Narrow" w:hAnsi="Arial Narrow"/>
                <w:sz w:val="20"/>
              </w:rPr>
              <w:t xml:space="preserve"> of the production phase</w:t>
            </w:r>
          </w:p>
          <w:p w14:paraId="0288C561"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tc>
        <w:tc>
          <w:tcPr>
            <w:tcW w:w="1000" w:type="pct"/>
          </w:tcPr>
          <w:p w14:paraId="5408CDA3" w14:textId="77777777" w:rsidR="00413914" w:rsidRPr="00CE4882" w:rsidRDefault="00413914" w:rsidP="00F5002A">
            <w:pPr>
              <w:keepNext/>
              <w:spacing w:before="20" w:after="20"/>
              <w:ind w:left="235" w:hanging="180"/>
              <w:rPr>
                <w:rFonts w:ascii="Arial Narrow" w:hAnsi="Arial Narrow"/>
                <w:sz w:val="20"/>
              </w:rPr>
            </w:pPr>
            <w:r>
              <w:rPr>
                <w:rFonts w:ascii="Arial Narrow" w:hAnsi="Arial Narrow"/>
                <w:sz w:val="20"/>
              </w:rPr>
              <w:t xml:space="preserve">Begin “Light” </w:t>
            </w:r>
            <w:r w:rsidRPr="00CE4882">
              <w:rPr>
                <w:rFonts w:ascii="Arial Narrow" w:hAnsi="Arial Narrow"/>
                <w:sz w:val="20"/>
              </w:rPr>
              <w:t>CATI interviewing/</w:t>
            </w:r>
          </w:p>
          <w:p w14:paraId="70C5D748" w14:textId="11EF9A3E" w:rsidR="00413914" w:rsidRPr="00CE4882" w:rsidRDefault="00445189" w:rsidP="00F5002A">
            <w:pPr>
              <w:keepNext/>
              <w:spacing w:before="20" w:after="20"/>
              <w:ind w:left="235" w:hanging="180"/>
              <w:rPr>
                <w:rFonts w:ascii="Arial Narrow" w:hAnsi="Arial Narrow"/>
                <w:sz w:val="20"/>
              </w:rPr>
            </w:pPr>
            <w:r>
              <w:rPr>
                <w:rFonts w:ascii="Arial Narrow" w:hAnsi="Arial Narrow"/>
                <w:sz w:val="20"/>
              </w:rPr>
              <w:t xml:space="preserve"> </w:t>
            </w:r>
            <w:r w:rsidR="00413914" w:rsidRPr="00CE4882">
              <w:rPr>
                <w:rFonts w:ascii="Arial Narrow" w:hAnsi="Arial Narrow"/>
                <w:sz w:val="20"/>
              </w:rPr>
              <w:t xml:space="preserve">locating to begin </w:t>
            </w:r>
            <w:r w:rsidR="00413914" w:rsidRPr="00CE4882">
              <w:rPr>
                <w:rFonts w:ascii="Arial Narrow" w:hAnsi="Arial Narrow"/>
                <w:b/>
                <w:bCs/>
                <w:i/>
                <w:iCs/>
                <w:sz w:val="20"/>
                <w:u w:val="single"/>
              </w:rPr>
              <w:t>2</w:t>
            </w:r>
            <w:r w:rsidR="00413914" w:rsidRPr="00CE4882">
              <w:rPr>
                <w:rFonts w:ascii="Arial Narrow" w:hAnsi="Arial Narrow"/>
                <w:b/>
                <w:bCs/>
                <w:i/>
                <w:iCs/>
                <w:sz w:val="20"/>
              </w:rPr>
              <w:t xml:space="preserve"> </w:t>
            </w:r>
            <w:r w:rsidR="00413914" w:rsidRPr="00CE4882">
              <w:rPr>
                <w:rFonts w:ascii="Arial Narrow" w:hAnsi="Arial Narrow"/>
                <w:b/>
                <w:bCs/>
                <w:i/>
                <w:iCs/>
                <w:sz w:val="20"/>
                <w:u w:val="single"/>
              </w:rPr>
              <w:t>weeks after</w:t>
            </w:r>
            <w:r w:rsidR="00413914" w:rsidRPr="00CE4882">
              <w:rPr>
                <w:rFonts w:ascii="Arial Narrow" w:hAnsi="Arial Narrow"/>
                <w:sz w:val="20"/>
              </w:rPr>
              <w:t xml:space="preserve"> the start of production phase</w:t>
            </w:r>
          </w:p>
          <w:p w14:paraId="70E0D9AB"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tc>
        <w:tc>
          <w:tcPr>
            <w:tcW w:w="1000" w:type="pct"/>
          </w:tcPr>
          <w:p w14:paraId="7D0B605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No CATI contact</w:t>
            </w:r>
          </w:p>
          <w:p w14:paraId="387BE71C"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tc>
      </w:tr>
      <w:tr w:rsidR="00413914" w:rsidRPr="00CE4882" w14:paraId="7C7C3E02" w14:textId="77777777" w:rsidTr="00F5002A">
        <w:trPr>
          <w:trHeight w:val="2060"/>
        </w:trPr>
        <w:tc>
          <w:tcPr>
            <w:tcW w:w="1000" w:type="pct"/>
          </w:tcPr>
          <w:p w14:paraId="2549EF36"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Nonresponse Conversion Phase</w:t>
            </w:r>
          </w:p>
          <w:p w14:paraId="206AA73D" w14:textId="77777777" w:rsidR="00413914" w:rsidRPr="00CE4882" w:rsidRDefault="00413914" w:rsidP="00F5002A">
            <w:pPr>
              <w:rPr>
                <w:rFonts w:ascii="Arial Narrow" w:hAnsi="Arial Narrow"/>
                <w:kern w:val="0"/>
                <w:sz w:val="20"/>
              </w:rPr>
            </w:pPr>
            <w:r w:rsidRPr="00CE4882">
              <w:rPr>
                <w:rFonts w:ascii="Arial Narrow" w:hAnsi="Arial Narrow"/>
                <w:kern w:val="0"/>
                <w:sz w:val="20"/>
              </w:rPr>
              <w:t>October 14, 2016 –November 11, 2016</w:t>
            </w:r>
          </w:p>
        </w:tc>
        <w:tc>
          <w:tcPr>
            <w:tcW w:w="1000" w:type="pct"/>
          </w:tcPr>
          <w:p w14:paraId="369E809D"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Continued CATI inter-viewing/ locating efforts</w:t>
            </w:r>
          </w:p>
          <w:p w14:paraId="79B8DC60"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43EB4ACE"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34A1AB76"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Continue offering abbreviated interview</w:t>
            </w:r>
          </w:p>
        </w:tc>
        <w:tc>
          <w:tcPr>
            <w:tcW w:w="1000" w:type="pct"/>
          </w:tcPr>
          <w:p w14:paraId="393B938D" w14:textId="77777777" w:rsidR="00413914" w:rsidRPr="00CE4882" w:rsidRDefault="00413914" w:rsidP="00F5002A">
            <w:pPr>
              <w:keepNext/>
              <w:spacing w:before="20" w:after="20"/>
              <w:ind w:left="235" w:hanging="180"/>
              <w:rPr>
                <w:rFonts w:ascii="Arial Narrow" w:hAnsi="Arial Narrow"/>
                <w:sz w:val="20"/>
              </w:rPr>
            </w:pPr>
            <w:r>
              <w:rPr>
                <w:rFonts w:ascii="Arial Narrow" w:hAnsi="Arial Narrow"/>
                <w:sz w:val="20"/>
              </w:rPr>
              <w:t>Continued CATI interview</w:t>
            </w:r>
            <w:r w:rsidRPr="00CE4882">
              <w:rPr>
                <w:rFonts w:ascii="Arial Narrow" w:hAnsi="Arial Narrow"/>
                <w:sz w:val="20"/>
              </w:rPr>
              <w:t>ing/ locating efforts</w:t>
            </w:r>
          </w:p>
          <w:p w14:paraId="3D985F3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1989966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4E5BA39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Offer abbreviated interview</w:t>
            </w:r>
          </w:p>
        </w:tc>
        <w:tc>
          <w:tcPr>
            <w:tcW w:w="1000" w:type="pct"/>
          </w:tcPr>
          <w:p w14:paraId="2C9FBE36" w14:textId="77777777" w:rsidR="00413914" w:rsidRPr="00CE4882" w:rsidRDefault="00413914" w:rsidP="00F5002A">
            <w:pPr>
              <w:keepNext/>
              <w:spacing w:before="20" w:after="20"/>
              <w:ind w:left="235" w:hanging="180"/>
              <w:rPr>
                <w:rFonts w:ascii="Arial Narrow" w:hAnsi="Arial Narrow"/>
                <w:sz w:val="20"/>
              </w:rPr>
            </w:pPr>
            <w:r>
              <w:rPr>
                <w:rFonts w:ascii="Arial Narrow" w:hAnsi="Arial Narrow"/>
                <w:sz w:val="20"/>
              </w:rPr>
              <w:t>Continued CATI inter</w:t>
            </w:r>
            <w:r w:rsidRPr="00CE4882">
              <w:rPr>
                <w:rFonts w:ascii="Arial Narrow" w:hAnsi="Arial Narrow"/>
                <w:sz w:val="20"/>
              </w:rPr>
              <w:t>viewing/ locating efforts</w:t>
            </w:r>
          </w:p>
          <w:p w14:paraId="0750D5BE"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43248F5F"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6C9D15F0" w14:textId="77777777" w:rsidR="00413914" w:rsidRPr="00CE4882" w:rsidRDefault="00413914" w:rsidP="00F5002A">
            <w:pPr>
              <w:keepNext/>
              <w:spacing w:before="20" w:after="20"/>
              <w:ind w:left="235" w:hanging="180"/>
              <w:rPr>
                <w:rFonts w:ascii="Arial Narrow" w:hAnsi="Arial Narrow"/>
                <w:b/>
                <w:bCs/>
                <w:iCs/>
                <w:sz w:val="20"/>
              </w:rPr>
            </w:pPr>
            <w:r w:rsidRPr="00CE4882">
              <w:rPr>
                <w:rFonts w:ascii="Arial Narrow" w:hAnsi="Arial Narrow"/>
                <w:sz w:val="20"/>
              </w:rPr>
              <w:t>Offer abbreviated interview</w:t>
            </w:r>
          </w:p>
        </w:tc>
        <w:tc>
          <w:tcPr>
            <w:tcW w:w="1000" w:type="pct"/>
          </w:tcPr>
          <w:p w14:paraId="615F7DA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p w14:paraId="2763D45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3BD51C2A"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No CATI contact</w:t>
            </w:r>
          </w:p>
          <w:p w14:paraId="79A650F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No abbreviated interview</w:t>
            </w:r>
          </w:p>
        </w:tc>
      </w:tr>
      <w:tr w:rsidR="00413914" w:rsidRPr="00CE4882" w14:paraId="259D08FB" w14:textId="77777777" w:rsidTr="00F5002A">
        <w:trPr>
          <w:trHeight w:val="800"/>
        </w:trPr>
        <w:tc>
          <w:tcPr>
            <w:tcW w:w="1000" w:type="pct"/>
          </w:tcPr>
          <w:p w14:paraId="4563DAB9" w14:textId="77777777" w:rsidR="00413914" w:rsidRPr="00CE4882" w:rsidRDefault="00413914" w:rsidP="00F5002A">
            <w:pPr>
              <w:rPr>
                <w:rFonts w:ascii="Arial Narrow" w:hAnsi="Arial Narrow"/>
                <w:b/>
                <w:kern w:val="0"/>
                <w:sz w:val="20"/>
              </w:rPr>
            </w:pPr>
            <w:r>
              <w:rPr>
                <w:rFonts w:ascii="Arial Narrow" w:hAnsi="Arial Narrow"/>
                <w:b/>
                <w:kern w:val="0"/>
                <w:sz w:val="20"/>
              </w:rPr>
              <w:t>Incentive a</w:t>
            </w:r>
            <w:r w:rsidRPr="00CE4882">
              <w:rPr>
                <w:rFonts w:ascii="Arial Narrow" w:hAnsi="Arial Narrow"/>
                <w:b/>
                <w:kern w:val="0"/>
                <w:sz w:val="20"/>
              </w:rPr>
              <w:t>mount</w:t>
            </w:r>
          </w:p>
        </w:tc>
        <w:tc>
          <w:tcPr>
            <w:tcW w:w="1000" w:type="pct"/>
          </w:tcPr>
          <w:p w14:paraId="22CAB8C3" w14:textId="77777777" w:rsidR="00413914" w:rsidRPr="00CE4882" w:rsidRDefault="00413914" w:rsidP="00F5002A">
            <w:pPr>
              <w:rPr>
                <w:rFonts w:ascii="Arial Narrow" w:hAnsi="Arial Narrow"/>
                <w:kern w:val="0"/>
                <w:sz w:val="20"/>
              </w:rPr>
            </w:pPr>
            <w:r w:rsidRPr="00CE4882">
              <w:rPr>
                <w:rFonts w:ascii="Arial Narrow" w:hAnsi="Arial Narrow"/>
                <w:kern w:val="0"/>
                <w:sz w:val="20"/>
              </w:rPr>
              <w:t>$10 prepay + $20 upon interview completion ($30 total)</w:t>
            </w:r>
          </w:p>
        </w:tc>
        <w:tc>
          <w:tcPr>
            <w:tcW w:w="1000" w:type="pct"/>
          </w:tcPr>
          <w:p w14:paraId="561EC43D" w14:textId="77777777" w:rsidR="00413914" w:rsidRPr="00CE4882" w:rsidRDefault="00413914" w:rsidP="00F5002A">
            <w:pPr>
              <w:rPr>
                <w:rFonts w:ascii="Arial Narrow" w:hAnsi="Arial Narrow"/>
                <w:kern w:val="0"/>
                <w:sz w:val="20"/>
              </w:rPr>
            </w:pPr>
            <w:r w:rsidRPr="00CE4882">
              <w:rPr>
                <w:rFonts w:ascii="Arial Narrow" w:hAnsi="Arial Narrow"/>
                <w:kern w:val="0"/>
                <w:sz w:val="20"/>
              </w:rPr>
              <w:t>$30 upon interview completion</w:t>
            </w:r>
          </w:p>
        </w:tc>
        <w:tc>
          <w:tcPr>
            <w:tcW w:w="1000" w:type="pct"/>
          </w:tcPr>
          <w:p w14:paraId="755B4939" w14:textId="77777777" w:rsidR="00413914" w:rsidRPr="00CE4882" w:rsidRDefault="00413914" w:rsidP="00F5002A">
            <w:pPr>
              <w:rPr>
                <w:rFonts w:ascii="Arial Narrow" w:hAnsi="Arial Narrow"/>
                <w:kern w:val="0"/>
                <w:sz w:val="20"/>
              </w:rPr>
            </w:pPr>
            <w:r w:rsidRPr="00CE4882">
              <w:rPr>
                <w:rFonts w:ascii="Arial Narrow" w:hAnsi="Arial Narrow"/>
                <w:kern w:val="0"/>
                <w:sz w:val="20"/>
              </w:rPr>
              <w:t>$30 upon interview completion</w:t>
            </w:r>
          </w:p>
        </w:tc>
        <w:tc>
          <w:tcPr>
            <w:tcW w:w="1000" w:type="pct"/>
          </w:tcPr>
          <w:p w14:paraId="4A151395" w14:textId="77777777" w:rsidR="00413914" w:rsidRPr="00CE4882" w:rsidRDefault="00413914" w:rsidP="00F5002A">
            <w:pPr>
              <w:rPr>
                <w:rFonts w:ascii="Arial Narrow" w:hAnsi="Arial Narrow"/>
                <w:kern w:val="0"/>
                <w:sz w:val="20"/>
              </w:rPr>
            </w:pPr>
            <w:r w:rsidRPr="00CE4882">
              <w:rPr>
                <w:rFonts w:ascii="Arial Narrow" w:hAnsi="Arial Narrow"/>
                <w:kern w:val="0"/>
                <w:sz w:val="20"/>
              </w:rPr>
              <w:t>$20 upon interview completion</w:t>
            </w:r>
          </w:p>
        </w:tc>
      </w:tr>
    </w:tbl>
    <w:p w14:paraId="146E5476" w14:textId="77777777" w:rsidR="00413914" w:rsidRDefault="00413914" w:rsidP="00413914"/>
    <w:p w14:paraId="4D2BE971" w14:textId="77777777" w:rsidR="00445189" w:rsidRDefault="00413914" w:rsidP="00413914">
      <w:r>
        <w:rPr>
          <w:b/>
          <w:bCs/>
          <w:i/>
          <w:iCs/>
        </w:rPr>
        <w:t>Observational Mahalanobis in the B&amp;B:16/17 field test design</w:t>
      </w:r>
      <w:r w:rsidRPr="0052376B">
        <w:rPr>
          <w:b/>
          <w:bCs/>
          <w:i/>
          <w:iCs/>
        </w:rPr>
        <w:t>.</w:t>
      </w:r>
      <w:r w:rsidRPr="0052376B">
        <w:t xml:space="preserve"> </w:t>
      </w:r>
      <w:r>
        <w:t>In addition, during the field test, we propose to conduct a daily Mahalanobis calculation to observe how the group data protocols affect individual cases, although no resulting interventions would be conducted during the field test due to the small sample size.</w:t>
      </w:r>
    </w:p>
    <w:p w14:paraId="3F7B9A21" w14:textId="3B307601" w:rsidR="00413914" w:rsidRDefault="00413914" w:rsidP="00413914"/>
    <w:p w14:paraId="3A60734D" w14:textId="77777777" w:rsidR="00445189" w:rsidRDefault="00413914" w:rsidP="002D2DDB">
      <w:pPr>
        <w:widowControl w:val="0"/>
        <w:rPr>
          <w:kern w:val="0"/>
          <w:szCs w:val="24"/>
        </w:rPr>
      </w:pPr>
      <w:r>
        <w:t xml:space="preserve">A B&amp;B:08/12 full-scale study responsive design experiment </w:t>
      </w:r>
      <w:r w:rsidRPr="009C64B9">
        <w:t>(</w:t>
      </w:r>
      <w:r>
        <w:t xml:space="preserve">discussed in detail in the </w:t>
      </w:r>
      <w:r w:rsidRPr="009C64B9">
        <w:t>B&amp;B: 08/12 Supporting Statem</w:t>
      </w:r>
      <w:r>
        <w:t xml:space="preserve">ent Part B, OMB# 1850-0729 v.8) used Mahalanobis calculations </w:t>
      </w:r>
      <w:r w:rsidRPr="00DE758A">
        <w:rPr>
          <w:kern w:val="0"/>
          <w:szCs w:val="24"/>
        </w:rPr>
        <w:t>to identify sample members</w:t>
      </w:r>
      <w:r>
        <w:rPr>
          <w:kern w:val="0"/>
          <w:szCs w:val="24"/>
        </w:rPr>
        <w:t xml:space="preserve"> </w:t>
      </w:r>
      <w:r w:rsidRPr="00DE758A">
        <w:rPr>
          <w:kern w:val="0"/>
          <w:szCs w:val="24"/>
        </w:rPr>
        <w:t>who were</w:t>
      </w:r>
      <w:r>
        <w:rPr>
          <w:kern w:val="0"/>
          <w:szCs w:val="24"/>
        </w:rPr>
        <w:t xml:space="preserve"> </w:t>
      </w:r>
      <w:r w:rsidRPr="00DE758A">
        <w:rPr>
          <w:kern w:val="0"/>
          <w:szCs w:val="24"/>
        </w:rPr>
        <w:t>most likely to contribute to nonresponse bias if they did not respond and to reduce nonresponse bias by increasing response among the identified cases. B&amp;B:08/12</w:t>
      </w:r>
      <w:r>
        <w:rPr>
          <w:kern w:val="0"/>
          <w:szCs w:val="24"/>
        </w:rPr>
        <w:t xml:space="preserve"> </w:t>
      </w:r>
      <w:r w:rsidRPr="00DE758A">
        <w:rPr>
          <w:kern w:val="0"/>
          <w:szCs w:val="24"/>
        </w:rPr>
        <w:t>tested a responsive data collection design based on a multivariate</w:t>
      </w:r>
      <w:r>
        <w:rPr>
          <w:kern w:val="0"/>
          <w:szCs w:val="24"/>
        </w:rPr>
        <w:t xml:space="preserve"> </w:t>
      </w:r>
      <w:r w:rsidRPr="00DE758A">
        <w:rPr>
          <w:kern w:val="0"/>
          <w:szCs w:val="24"/>
        </w:rPr>
        <w:t>distancing measure known as the Mahalanobis distance.</w:t>
      </w:r>
      <w:r>
        <w:t xml:space="preserve"> </w:t>
      </w:r>
      <w:r w:rsidRPr="00DE758A">
        <w:rPr>
          <w:kern w:val="0"/>
          <w:szCs w:val="24"/>
        </w:rPr>
        <w:t>Prior to the start of data collection, all sample cases were</w:t>
      </w:r>
      <w:r>
        <w:rPr>
          <w:kern w:val="0"/>
          <w:szCs w:val="24"/>
        </w:rPr>
        <w:t xml:space="preserve"> </w:t>
      </w:r>
      <w:r w:rsidRPr="00DE758A">
        <w:rPr>
          <w:kern w:val="0"/>
          <w:szCs w:val="24"/>
        </w:rPr>
        <w:t>r</w:t>
      </w:r>
      <w:r>
        <w:rPr>
          <w:kern w:val="0"/>
          <w:szCs w:val="24"/>
        </w:rPr>
        <w:t xml:space="preserve">andomly assigned to control and </w:t>
      </w:r>
      <w:r w:rsidRPr="00DE758A">
        <w:rPr>
          <w:kern w:val="0"/>
          <w:szCs w:val="24"/>
        </w:rPr>
        <w:t>treatment groups. A Mahalanobis calculation based on the multivariate distance</w:t>
      </w:r>
      <w:r>
        <w:rPr>
          <w:kern w:val="0"/>
          <w:szCs w:val="24"/>
        </w:rPr>
        <w:t xml:space="preserve"> </w:t>
      </w:r>
      <w:r w:rsidRPr="00DE758A">
        <w:rPr>
          <w:kern w:val="0"/>
          <w:szCs w:val="24"/>
        </w:rPr>
        <w:t>between the baseline respondent average and an individual nonrespondent was calcul</w:t>
      </w:r>
      <w:r>
        <w:rPr>
          <w:kern w:val="0"/>
          <w:szCs w:val="24"/>
        </w:rPr>
        <w:t xml:space="preserve">ated at three points during the </w:t>
      </w:r>
      <w:r w:rsidRPr="00DE758A">
        <w:rPr>
          <w:kern w:val="0"/>
          <w:szCs w:val="24"/>
        </w:rPr>
        <w:t>B&amp;B:08/12 data collection. Nonrespondents with high Mahalanobis distances were considered the most likely to contribute to nonresponse bias, and those in the treatment group were selected for targeted interventions. Cases targeted during the first intervention point received a $15 increase in their promised incentive. Cases</w:t>
      </w:r>
      <w:r>
        <w:rPr>
          <w:kern w:val="0"/>
          <w:szCs w:val="24"/>
        </w:rPr>
        <w:t xml:space="preserve"> </w:t>
      </w:r>
      <w:r w:rsidRPr="00DE758A">
        <w:rPr>
          <w:kern w:val="0"/>
          <w:szCs w:val="24"/>
        </w:rPr>
        <w:t xml:space="preserve">targeted as part of the second intervention received a $5 prepay via FedEx. Cases targeted at the third, and final, </w:t>
      </w:r>
      <w:r>
        <w:rPr>
          <w:kern w:val="0"/>
          <w:szCs w:val="24"/>
        </w:rPr>
        <w:t>i</w:t>
      </w:r>
      <w:r w:rsidRPr="00DE758A">
        <w:rPr>
          <w:kern w:val="0"/>
          <w:szCs w:val="24"/>
        </w:rPr>
        <w:t xml:space="preserve">ntervention were offered an </w:t>
      </w:r>
      <w:r>
        <w:rPr>
          <w:kern w:val="0"/>
          <w:szCs w:val="24"/>
        </w:rPr>
        <w:t xml:space="preserve">earlier </w:t>
      </w:r>
      <w:r w:rsidRPr="00DE758A">
        <w:rPr>
          <w:kern w:val="0"/>
          <w:szCs w:val="24"/>
        </w:rPr>
        <w:t>abbreviated interview.</w:t>
      </w:r>
    </w:p>
    <w:p w14:paraId="11137BC1" w14:textId="28A76F2A" w:rsidR="00413914" w:rsidRDefault="00413914" w:rsidP="00413914">
      <w:pPr>
        <w:rPr>
          <w:kern w:val="0"/>
          <w:szCs w:val="24"/>
        </w:rPr>
      </w:pPr>
    </w:p>
    <w:p w14:paraId="4CA008CD" w14:textId="70BE275A" w:rsidR="00445189" w:rsidRDefault="00413914" w:rsidP="00413914">
      <w:pPr>
        <w:rPr>
          <w:kern w:val="0"/>
          <w:szCs w:val="24"/>
        </w:rPr>
      </w:pPr>
      <w:r w:rsidRPr="00DE758A">
        <w:rPr>
          <w:kern w:val="0"/>
          <w:szCs w:val="24"/>
        </w:rPr>
        <w:t xml:space="preserve">Results of the experiment showed that </w:t>
      </w:r>
      <w:r>
        <w:rPr>
          <w:kern w:val="0"/>
          <w:szCs w:val="24"/>
        </w:rPr>
        <w:t xml:space="preserve">the Mahalanobis distance had some success identifying cases with different outcome measures and that </w:t>
      </w:r>
      <w:r w:rsidRPr="00DE758A">
        <w:rPr>
          <w:kern w:val="0"/>
          <w:szCs w:val="24"/>
        </w:rPr>
        <w:t>the $5 prepaid incentive and abbreviated interview</w:t>
      </w:r>
      <w:r w:rsidR="00541736">
        <w:rPr>
          <w:kern w:val="0"/>
          <w:szCs w:val="24"/>
        </w:rPr>
        <w:t xml:space="preserve"> </w:t>
      </w:r>
      <w:r w:rsidRPr="00DE758A">
        <w:rPr>
          <w:kern w:val="0"/>
          <w:szCs w:val="24"/>
        </w:rPr>
        <w:t>offer increased</w:t>
      </w:r>
      <w:r>
        <w:rPr>
          <w:kern w:val="0"/>
          <w:szCs w:val="24"/>
        </w:rPr>
        <w:t xml:space="preserve"> </w:t>
      </w:r>
      <w:r w:rsidRPr="00DE758A">
        <w:rPr>
          <w:kern w:val="0"/>
          <w:szCs w:val="24"/>
        </w:rPr>
        <w:t>response rates. However, nonresponse bias analyses did not show significant</w:t>
      </w:r>
      <w:r w:rsidR="00541736">
        <w:rPr>
          <w:kern w:val="0"/>
          <w:szCs w:val="24"/>
        </w:rPr>
        <w:t xml:space="preserve"> </w:t>
      </w:r>
      <w:r w:rsidRPr="00DE758A">
        <w:rPr>
          <w:kern w:val="0"/>
          <w:szCs w:val="24"/>
        </w:rPr>
        <w:t xml:space="preserve">reductions in </w:t>
      </w:r>
      <w:r>
        <w:rPr>
          <w:kern w:val="0"/>
          <w:szCs w:val="24"/>
        </w:rPr>
        <w:t xml:space="preserve">mean </w:t>
      </w:r>
      <w:r w:rsidRPr="00DE758A">
        <w:rPr>
          <w:kern w:val="0"/>
          <w:szCs w:val="24"/>
        </w:rPr>
        <w:t xml:space="preserve">nonresponse bias </w:t>
      </w:r>
      <w:r>
        <w:rPr>
          <w:kern w:val="0"/>
          <w:szCs w:val="24"/>
        </w:rPr>
        <w:t xml:space="preserve">across variables </w:t>
      </w:r>
      <w:r w:rsidRPr="00DE758A">
        <w:rPr>
          <w:kern w:val="0"/>
          <w:szCs w:val="24"/>
        </w:rPr>
        <w:t>between the treatment and control groups across</w:t>
      </w:r>
      <w:r>
        <w:rPr>
          <w:kern w:val="0"/>
          <w:szCs w:val="24"/>
        </w:rPr>
        <w:t xml:space="preserve"> </w:t>
      </w:r>
      <w:r w:rsidRPr="00DE758A">
        <w:rPr>
          <w:kern w:val="0"/>
          <w:szCs w:val="24"/>
        </w:rPr>
        <w:t>sampling frame variables or those variables</w:t>
      </w:r>
      <w:r>
        <w:rPr>
          <w:kern w:val="0"/>
          <w:szCs w:val="24"/>
        </w:rPr>
        <w:t xml:space="preserve"> </w:t>
      </w:r>
      <w:r w:rsidRPr="00DE758A">
        <w:rPr>
          <w:kern w:val="0"/>
          <w:szCs w:val="24"/>
        </w:rPr>
        <w:t xml:space="preserve">included in the Mahalanobis model. </w:t>
      </w:r>
      <w:r>
        <w:rPr>
          <w:kern w:val="0"/>
          <w:szCs w:val="24"/>
        </w:rPr>
        <w:t>Bias may have been reduced for some individual variables, though. For more details about the B&amp;B:08/12 Mahalanobis experiment and results, see the B&amp;B:08/12 Data File Documentation.</w:t>
      </w:r>
    </w:p>
    <w:p w14:paraId="2020AB93" w14:textId="214AC624" w:rsidR="00413914" w:rsidRDefault="00413914" w:rsidP="00413914">
      <w:pPr>
        <w:rPr>
          <w:kern w:val="0"/>
          <w:szCs w:val="24"/>
        </w:rPr>
      </w:pPr>
    </w:p>
    <w:p w14:paraId="2062F06F" w14:textId="77777777" w:rsidR="00413914" w:rsidRDefault="00413914" w:rsidP="00413914">
      <w:pPr>
        <w:rPr>
          <w:kern w:val="0"/>
          <w:szCs w:val="24"/>
        </w:rPr>
      </w:pPr>
      <w:r>
        <w:rPr>
          <w:kern w:val="0"/>
          <w:szCs w:val="24"/>
        </w:rPr>
        <w:t>While the Mahalanobis experiment had mixed results for B&amp;B:08/12, it may be worth re-considering using Mahalanobis for B&amp;B:16/17 full-scale. If the proposed experiment described above is successful in obtaining responses from base year NPSAS nonrespondents, then an increased number of these nonrespondents could potentially be subsampled. Mahalanobis could be used to target the B&amp;B:16/17 nonrespondents most likely to contribute to nonresponse bias. In B&amp;B:08/12, the cases with the highest distance measure were, generally, the nonrespondents to the previous two rounds.</w:t>
      </w:r>
    </w:p>
    <w:p w14:paraId="0EAE977D" w14:textId="77777777" w:rsidR="00413914" w:rsidRDefault="00413914" w:rsidP="00413914">
      <w:pPr>
        <w:rPr>
          <w:kern w:val="0"/>
          <w:szCs w:val="24"/>
        </w:rPr>
      </w:pPr>
    </w:p>
    <w:p w14:paraId="3A82F116" w14:textId="77777777" w:rsidR="00445189" w:rsidRDefault="00413914" w:rsidP="00413914">
      <w:pPr>
        <w:rPr>
          <w:kern w:val="0"/>
          <w:szCs w:val="24"/>
        </w:rPr>
      </w:pPr>
      <w:r w:rsidRPr="00707731">
        <w:rPr>
          <w:kern w:val="0"/>
          <w:szCs w:val="24"/>
        </w:rPr>
        <w:t>For the B&amp;B:16/17 field test, we would identify variables from the NPSAS:16 field test sampling frame and NPSAS:16 field test data that are likely to be related to nonresponse bias, and use those variables to compute the Mahalanobis distance</w:t>
      </w:r>
      <w:r>
        <w:rPr>
          <w:kern w:val="0"/>
          <w:szCs w:val="24"/>
        </w:rPr>
        <w:t xml:space="preserve"> each day. This measure would be tracked to determine if the distribution of Mahalanobis changes over time. A reduction in the average value among B&amp;B:16/17 nonrespondents may indicate that the data collection protocol is helping to obtain responses from cases with higher Mahalanobis values. Due to the small field test sample size, we cannot do a formal Mahalanobis experiment or test for significant differences. However, an observed reduction along with a successful data collection experiment may suggest that is worthwhile to try Mahalanobis in the full-scale.</w:t>
      </w:r>
    </w:p>
    <w:p w14:paraId="33809207" w14:textId="327E8361" w:rsidR="00413914" w:rsidRDefault="00413914" w:rsidP="00413914"/>
    <w:p w14:paraId="413607B3" w14:textId="77777777" w:rsidR="00445189" w:rsidRDefault="00413914" w:rsidP="00413914">
      <w:r w:rsidRPr="007E798D">
        <w:t xml:space="preserve">If any effects </w:t>
      </w:r>
      <w:r>
        <w:t xml:space="preserve">from the Mahalanobis modeling </w:t>
      </w:r>
      <w:r w:rsidRPr="007E798D">
        <w:t>are shown</w:t>
      </w:r>
      <w:r>
        <w:t xml:space="preserve"> during the B&amp;B:16/17 field test, we c</w:t>
      </w:r>
      <w:r w:rsidRPr="007E798D">
        <w:t>ould conduct Mahalanobis calculations during the full-scale study with actual interventions for the cases with high Mahalanobis distances</w:t>
      </w:r>
      <w:r>
        <w:t>.</w:t>
      </w:r>
    </w:p>
    <w:p w14:paraId="490B9125" w14:textId="4C67B275" w:rsidR="00413914" w:rsidRDefault="00413914" w:rsidP="00413914">
      <w:pPr>
        <w:rPr>
          <w:b/>
          <w:bCs/>
          <w:i/>
          <w:iCs/>
        </w:rPr>
      </w:pPr>
    </w:p>
    <w:p w14:paraId="73EC60C3" w14:textId="77777777" w:rsidR="00445189" w:rsidRDefault="00413914" w:rsidP="00C57F48">
      <w:r w:rsidRPr="00AB5027">
        <w:rPr>
          <w:b/>
          <w:bCs/>
          <w:i/>
          <w:iCs/>
        </w:rPr>
        <w:t>Proposed evaluation of the design.</w:t>
      </w:r>
      <w:r>
        <w:t xml:space="preserve"> The </w:t>
      </w:r>
      <w:r w:rsidR="00C57F48">
        <w:t>B&amp;B:16/17 field test</w:t>
      </w:r>
      <w:r>
        <w:t xml:space="preserve"> design will allow us to evaluate whether there is a reduction in bias, increased response rates, and cost savings in data collection gained by employing the different protocols by respondent type. Results of particular interest are listed below.</w:t>
      </w:r>
    </w:p>
    <w:p w14:paraId="3E36CDB8" w14:textId="2DE98DA9" w:rsidR="00413914" w:rsidRDefault="00413914" w:rsidP="00413914"/>
    <w:p w14:paraId="2B47D05F" w14:textId="6DF7D53B" w:rsidR="00413914" w:rsidRPr="000D019A" w:rsidRDefault="00413914" w:rsidP="00541736">
      <w:pPr>
        <w:pStyle w:val="ListParagraph"/>
        <w:widowControl w:val="0"/>
        <w:ind w:left="461" w:hanging="274"/>
        <w:rPr>
          <w:b/>
        </w:rPr>
      </w:pPr>
      <w:r w:rsidRPr="00BC4DD2">
        <w:t>We will evaluate the response rates for the NPSAS: 16 field test interview nonrespondents who receive the</w:t>
      </w:r>
      <w:r w:rsidRPr="00BC4DD2">
        <w:rPr>
          <w:b/>
        </w:rPr>
        <w:t xml:space="preserve"> </w:t>
      </w:r>
      <w:r w:rsidRPr="00BC4DD2">
        <w:t xml:space="preserve">aggressive data collection protocol </w:t>
      </w:r>
      <w:r w:rsidR="00A44C01">
        <w:t xml:space="preserve">(Group 1) </w:t>
      </w:r>
      <w:r w:rsidRPr="00BC4DD2">
        <w:t>and those who receive the default data collection protocol</w:t>
      </w:r>
      <w:r w:rsidR="00A44C01">
        <w:t xml:space="preserve"> (Group 2)</w:t>
      </w:r>
      <w:r w:rsidRPr="00BC4DD2">
        <w:t>.</w:t>
      </w:r>
      <w:r w:rsidRPr="00BC4DD2">
        <w:rPr>
          <w:bCs/>
          <w:iCs/>
        </w:rPr>
        <w:t xml:space="preserve"> Data collection efforts that target nonrespondents typically use any type of effort, within budget, to convert such cases</w:t>
      </w:r>
      <w:r w:rsidR="0057083B">
        <w:rPr>
          <w:bCs/>
          <w:iCs/>
        </w:rPr>
        <w:t xml:space="preserve">. </w:t>
      </w:r>
      <w:r w:rsidRPr="00BC4DD2">
        <w:rPr>
          <w:bCs/>
          <w:iCs/>
        </w:rPr>
        <w:t>Because of that, we are mostly interested in the overall aggressive protocol effectiveness, rather than the effectiveness of its components separately</w:t>
      </w:r>
      <w:r w:rsidR="0057083B">
        <w:rPr>
          <w:bCs/>
          <w:iCs/>
        </w:rPr>
        <w:t xml:space="preserve">. </w:t>
      </w:r>
      <w:r w:rsidRPr="00BC4DD2">
        <w:rPr>
          <w:bCs/>
          <w:iCs/>
        </w:rPr>
        <w:t xml:space="preserve">Nevertheless, because of the timing of the different components (prepaid incentives, CATI) in the three phases of data collection, we will be able to </w:t>
      </w:r>
      <w:r w:rsidRPr="00BC4DD2">
        <w:t>isolate, for example, the effect of the prepaid versus no prepaid incentive</w:t>
      </w:r>
      <w:r w:rsidR="0057083B">
        <w:t xml:space="preserve">. </w:t>
      </w:r>
      <w:r w:rsidRPr="00BC4DD2">
        <w:t xml:space="preserve">If the aggressive protocol is found to be successful in the field test, and we want to understand which component is mostly driving this success, we can plan a full experimental design in the full-scale data collection, where sample size will </w:t>
      </w:r>
      <w:r w:rsidR="00541736">
        <w:t xml:space="preserve">be </w:t>
      </w:r>
      <w:r w:rsidR="00603172">
        <w:t>less of</w:t>
      </w:r>
      <w:r w:rsidRPr="00BC4DD2">
        <w:t xml:space="preserve"> an issue (in the field test, we would have a starting sample of about 60 cases in some cells and our tests of the effectiveness of each treatment would be severely underpowered).</w:t>
      </w:r>
    </w:p>
    <w:p w14:paraId="7877A1A9" w14:textId="77777777" w:rsidR="00445189" w:rsidRDefault="00413914" w:rsidP="00A60807">
      <w:pPr>
        <w:pStyle w:val="ListParagraph"/>
        <w:ind w:left="450" w:hanging="270"/>
      </w:pPr>
      <w:r>
        <w:t>D</w:t>
      </w:r>
      <w:r w:rsidRPr="001F114C">
        <w:t xml:space="preserve">ifference in substantive responses </w:t>
      </w:r>
      <w:r>
        <w:t xml:space="preserve">in the B&amp;B:16/17 field test interview </w:t>
      </w:r>
      <w:r w:rsidRPr="001F114C">
        <w:t xml:space="preserve">(e.g., post baccalaureate employment, employer/job changes, earnings, dependents, marriage) between NPSAS: 16 field test interview nonrespondents receiving the aggressive data collection protocol </w:t>
      </w:r>
      <w:r w:rsidR="00A309B6">
        <w:t xml:space="preserve">(Group 1) </w:t>
      </w:r>
      <w:r w:rsidRPr="001F114C">
        <w:t xml:space="preserve">and those receiving the </w:t>
      </w:r>
      <w:r>
        <w:t>default</w:t>
      </w:r>
      <w:r w:rsidRPr="001F114C">
        <w:t xml:space="preserve"> data collection </w:t>
      </w:r>
      <w:r w:rsidRPr="006A4F01">
        <w:t>protocol</w:t>
      </w:r>
      <w:r w:rsidR="00A309B6">
        <w:t xml:space="preserve"> (Group 2)</w:t>
      </w:r>
      <w:r>
        <w:t>,</w:t>
      </w:r>
      <w:r w:rsidRPr="006A4F01">
        <w:t xml:space="preserve"> and between NPSAS:16 field test interview </w:t>
      </w:r>
      <w:r>
        <w:t xml:space="preserve">nonrespondents </w:t>
      </w:r>
      <w:r w:rsidR="00A309B6">
        <w:t xml:space="preserve">(Groups 1 and 2) </w:t>
      </w:r>
      <w:r>
        <w:t>and respondents</w:t>
      </w:r>
      <w:r w:rsidR="00A309B6">
        <w:t xml:space="preserve"> (Groups 3 and 4)</w:t>
      </w:r>
      <w:r>
        <w:t>, will help us to understand more about whether bringing more nonrespondents into the sample reduces bias.</w:t>
      </w:r>
    </w:p>
    <w:p w14:paraId="2ED33344" w14:textId="77777777" w:rsidR="00445189" w:rsidRDefault="00413914" w:rsidP="00A60807">
      <w:pPr>
        <w:pStyle w:val="ListParagraph"/>
        <w:ind w:left="450" w:hanging="270"/>
      </w:pPr>
      <w:r>
        <w:t xml:space="preserve">We are interested, as a cost containment measure, in whether </w:t>
      </w:r>
      <w:r w:rsidRPr="00CF5C37">
        <w:t>the lesser incentive amount for the NPSAS:16 field test early respondents in the relaxed data collection protocol</w:t>
      </w:r>
      <w:r w:rsidR="00C83A01">
        <w:t xml:space="preserve"> (Group 4)</w:t>
      </w:r>
      <w:r w:rsidRPr="00CF5C37">
        <w:t xml:space="preserve"> affects response rates compared with the higher incentive amount for the NPSAS:16 field test respondents in the</w:t>
      </w:r>
      <w:r>
        <w:t xml:space="preserve"> default</w:t>
      </w:r>
      <w:r w:rsidRPr="00CF5C37">
        <w:t xml:space="preserve"> data collection protocol</w:t>
      </w:r>
      <w:r w:rsidR="003235B5">
        <w:t xml:space="preserve"> (Group 3)</w:t>
      </w:r>
      <w:r w:rsidRPr="00CF5C37">
        <w:t>.</w:t>
      </w:r>
    </w:p>
    <w:p w14:paraId="178B204E" w14:textId="77777777" w:rsidR="00445189" w:rsidRDefault="00413914" w:rsidP="00A60807">
      <w:pPr>
        <w:pStyle w:val="ListParagraph"/>
        <w:ind w:left="450" w:hanging="270"/>
      </w:pPr>
      <w:r w:rsidRPr="00CD5223">
        <w:t xml:space="preserve">Observing the Mahalanobis distance measure daily will help us understand </w:t>
      </w:r>
      <w:r>
        <w:t>how Mahalanobis works with the B&amp;B:16/17 cohort. As described above, we will track the distribution of Mahalanobis to observe how it changes during data collection. We will also see what proportion of nonresponde</w:t>
      </w:r>
      <w:r w:rsidR="00943A8B">
        <w:t xml:space="preserve">nts have high distance measures, and if the proportion is low, then this may show that Mahalanobis is not necessary </w:t>
      </w:r>
      <w:r w:rsidR="00FE3B45">
        <w:t>for the full-</w:t>
      </w:r>
      <w:r w:rsidR="00943A8B">
        <w:t>scale study.</w:t>
      </w:r>
    </w:p>
    <w:p w14:paraId="70C0FF9B" w14:textId="77627764" w:rsidR="00413914" w:rsidRDefault="00413914" w:rsidP="00413914">
      <w:pPr>
        <w:rPr>
          <w:highlight w:val="yellow"/>
        </w:rPr>
      </w:pPr>
    </w:p>
    <w:p w14:paraId="2759346C" w14:textId="77777777" w:rsidR="00445189" w:rsidRDefault="00413914" w:rsidP="00413914">
      <w:r>
        <w:t>If the proposed interventions are successful in encouraging base-year nonrespondents to respond to the field test survey, we can begin with these interventions for base-year nonrespondents during the full-scale study, and use the Mahalanobis responsive-design calculation to target with additional interventions, the cases which most contribute to bias.</w:t>
      </w:r>
    </w:p>
    <w:p w14:paraId="1832F012" w14:textId="4F63163E" w:rsidR="00413914" w:rsidRDefault="00413914" w:rsidP="00413914"/>
    <w:p w14:paraId="2A8E46DC" w14:textId="2067C5E1" w:rsidR="00DF4808" w:rsidRDefault="00413914" w:rsidP="00EA34F6">
      <w:r>
        <w:t>It is important to note that if the field test does not indicate there is value in using a responsive design technique involving Mahalanobis</w:t>
      </w:r>
      <w:r w:rsidR="00033035">
        <w:t xml:space="preserve"> to reduce nonresponse bias</w:t>
      </w:r>
      <w:r>
        <w:t xml:space="preserve"> in the B&amp;B:16/17 full-scale study, an alternative responsive design being employed in the NPSAS:16 base-year full-scale study may be considered for the B&amp;B:16/17 full-scale study depending on results from NPSAS. The NPSAS:16 study aims at reducing variance rather than bias by using multiple imputation to identify study members who are interview nonrespondents and who are likely to have variability in their imputed data for key items. These study members are then targeted with an abbreviated interview containing these key items. </w:t>
      </w:r>
      <w:r>
        <w:rPr>
          <w:szCs w:val="24"/>
        </w:rPr>
        <w:t xml:space="preserve">For more detail on the NPSAS:16 full-scale data collection see </w:t>
      </w:r>
      <w:r>
        <w:t>the NPSAS:16</w:t>
      </w:r>
      <w:r w:rsidRPr="009C64B9">
        <w:t xml:space="preserve"> Supporting Statem</w:t>
      </w:r>
      <w:r>
        <w:t>ent Part B, OMB# 1850-0666 v.16. A similar approach could improve the quality of the B&amp;B data. Key interview items would be determined, and respondents with missing data who are likely to have variability in their imputed data would be identified. Then, B&amp;B nonrespondents with similar characteristics to the respondents with high variability would be targeted in data collection to improve the imputation donor pool and reduce variance due to imputation.</w:t>
      </w:r>
    </w:p>
    <w:p w14:paraId="4DDBE08B" w14:textId="77777777" w:rsidR="00445189" w:rsidRDefault="0045512F" w:rsidP="005E3C02">
      <w:pPr>
        <w:pStyle w:val="Heading3"/>
        <w:rPr>
          <w:rFonts w:asciiTheme="minorHAnsi" w:hAnsiTheme="minorHAnsi"/>
        </w:rPr>
      </w:pPr>
      <w:bookmarkStart w:id="26" w:name="_Toc440280645"/>
      <w:r w:rsidRPr="009D7914">
        <w:rPr>
          <w:rFonts w:asciiTheme="minorHAnsi" w:hAnsiTheme="minorHAnsi"/>
        </w:rPr>
        <w:lastRenderedPageBreak/>
        <w:t>Experiment # 2</w:t>
      </w:r>
      <w:r w:rsidR="00F8240A" w:rsidRPr="009D7914">
        <w:rPr>
          <w:rFonts w:asciiTheme="minorHAnsi" w:hAnsiTheme="minorHAnsi"/>
        </w:rPr>
        <w:t xml:space="preserve">: </w:t>
      </w:r>
      <w:r w:rsidR="005D12BB" w:rsidRPr="009D7914">
        <w:rPr>
          <w:rFonts w:asciiTheme="minorHAnsi" w:hAnsiTheme="minorHAnsi"/>
        </w:rPr>
        <w:t>Questionnaire Design</w:t>
      </w:r>
      <w:bookmarkEnd w:id="26"/>
    </w:p>
    <w:p w14:paraId="0C77878E" w14:textId="77777777" w:rsidR="00445189" w:rsidRDefault="005E3C02" w:rsidP="009B23B3">
      <w:pPr>
        <w:widowControl w:val="0"/>
        <w:spacing w:before="120" w:after="120"/>
        <w:rPr>
          <w:kern w:val="0"/>
        </w:rPr>
      </w:pPr>
      <w:r w:rsidRPr="005E3C02">
        <w:rPr>
          <w:kern w:val="0"/>
          <w:szCs w:val="24"/>
        </w:rPr>
        <w:t xml:space="preserve">Three sections of the B&amp;B:16/17 </w:t>
      </w:r>
      <w:r w:rsidR="00B25B79">
        <w:rPr>
          <w:kern w:val="0"/>
          <w:szCs w:val="24"/>
        </w:rPr>
        <w:t xml:space="preserve">field test </w:t>
      </w:r>
      <w:r w:rsidRPr="005E3C02">
        <w:rPr>
          <w:kern w:val="0"/>
          <w:szCs w:val="24"/>
        </w:rPr>
        <w:t xml:space="preserve">questionnaire contain a set of looping items that are repeated for survey respondents based on their </w:t>
      </w:r>
      <w:r w:rsidR="00EA3145">
        <w:rPr>
          <w:kern w:val="0"/>
          <w:szCs w:val="24"/>
        </w:rPr>
        <w:t xml:space="preserve">responses to gate items. </w:t>
      </w:r>
      <w:r w:rsidRPr="005E3C02">
        <w:rPr>
          <w:kern w:val="0"/>
          <w:szCs w:val="24"/>
        </w:rPr>
        <w:t>A set of looping item</w:t>
      </w:r>
      <w:r w:rsidR="00983BED">
        <w:rPr>
          <w:kern w:val="0"/>
          <w:szCs w:val="24"/>
        </w:rPr>
        <w:t>s can be structured in two ways:</w:t>
      </w:r>
      <w:r w:rsidRPr="005E3C02">
        <w:rPr>
          <w:kern w:val="0"/>
          <w:szCs w:val="24"/>
        </w:rPr>
        <w:t xml:space="preserve"> </w:t>
      </w:r>
      <w:r w:rsidRPr="00B25B79">
        <w:rPr>
          <w:i/>
          <w:iCs/>
          <w:kern w:val="0"/>
          <w:szCs w:val="24"/>
        </w:rPr>
        <w:t>interleafed</w:t>
      </w:r>
      <w:r w:rsidRPr="005E3C02">
        <w:rPr>
          <w:kern w:val="0"/>
          <w:szCs w:val="24"/>
        </w:rPr>
        <w:t xml:space="preserve">, in which the loop items are asked immediately after a gate item and, </w:t>
      </w:r>
      <w:r w:rsidRPr="00B25B79">
        <w:rPr>
          <w:i/>
          <w:iCs/>
          <w:kern w:val="0"/>
          <w:szCs w:val="24"/>
        </w:rPr>
        <w:t>grouped</w:t>
      </w:r>
      <w:r w:rsidRPr="005E3C02">
        <w:rPr>
          <w:kern w:val="0"/>
          <w:szCs w:val="24"/>
        </w:rPr>
        <w:t>, in which the loop items are asked after multiple gate items. Research has found the grouped format provide</w:t>
      </w:r>
      <w:r w:rsidR="00E24A84">
        <w:rPr>
          <w:kern w:val="0"/>
          <w:szCs w:val="24"/>
        </w:rPr>
        <w:t>s</w:t>
      </w:r>
      <w:r w:rsidRPr="005E3C02">
        <w:rPr>
          <w:kern w:val="0"/>
          <w:szCs w:val="24"/>
        </w:rPr>
        <w:t xml:space="preserve"> more accurate responses than the interleafed </w:t>
      </w:r>
      <w:r w:rsidR="007C4B6B">
        <w:rPr>
          <w:kern w:val="0"/>
          <w:szCs w:val="24"/>
        </w:rPr>
        <w:t>format (Eckman et al.</w:t>
      </w:r>
      <w:r w:rsidRPr="005E3C02">
        <w:rPr>
          <w:kern w:val="0"/>
          <w:szCs w:val="24"/>
        </w:rPr>
        <w:t>, 2014). We propose dividing the survey respondents in</w:t>
      </w:r>
      <w:r w:rsidR="00E24A84">
        <w:rPr>
          <w:kern w:val="0"/>
          <w:szCs w:val="24"/>
        </w:rPr>
        <w:t>to</w:t>
      </w:r>
      <w:r w:rsidRPr="005E3C02">
        <w:rPr>
          <w:kern w:val="0"/>
          <w:szCs w:val="24"/>
        </w:rPr>
        <w:t xml:space="preserve"> two groups to determine if the grouped loop structure will increase accu</w:t>
      </w:r>
      <w:r w:rsidR="00F6131A">
        <w:rPr>
          <w:kern w:val="0"/>
          <w:szCs w:val="24"/>
        </w:rPr>
        <w:t xml:space="preserve">racy and respondent efficiency. </w:t>
      </w:r>
      <w:r w:rsidR="008734C3" w:rsidRPr="008734C3">
        <w:rPr>
          <w:kern w:val="0"/>
        </w:rPr>
        <w:t>We will evaluate accuracy by comparing aggregate responses to</w:t>
      </w:r>
      <w:r w:rsidR="00F6131A">
        <w:rPr>
          <w:kern w:val="0"/>
        </w:rPr>
        <w:t xml:space="preserve"> external benchmarks for the survey topics covering the looping items, including:</w:t>
      </w:r>
      <w:r w:rsidR="008734C3" w:rsidRPr="008734C3">
        <w:rPr>
          <w:kern w:val="0"/>
        </w:rPr>
        <w:t xml:space="preserve"> undergraduate education institutions, postbaccalaureate institutions, </w:t>
      </w:r>
      <w:r w:rsidR="0011506F">
        <w:rPr>
          <w:kern w:val="0"/>
        </w:rPr>
        <w:t xml:space="preserve">and </w:t>
      </w:r>
      <w:r w:rsidR="008734C3" w:rsidRPr="008734C3">
        <w:rPr>
          <w:kern w:val="0"/>
        </w:rPr>
        <w:t>employers and jobs.</w:t>
      </w:r>
    </w:p>
    <w:p w14:paraId="1AF12BD3" w14:textId="07421049" w:rsidR="005E3C02" w:rsidRPr="005E3C02" w:rsidRDefault="005E3C02" w:rsidP="005E3C02">
      <w:pPr>
        <w:spacing w:before="120" w:after="120"/>
        <w:rPr>
          <w:kern w:val="0"/>
          <w:szCs w:val="24"/>
        </w:rPr>
      </w:pPr>
      <w:r w:rsidRPr="005E3C02">
        <w:rPr>
          <w:kern w:val="0"/>
          <w:szCs w:val="24"/>
        </w:rPr>
        <w:t>Sample members will be assigned at random into one of two conditions described below.</w:t>
      </w:r>
    </w:p>
    <w:p w14:paraId="312AF720" w14:textId="782C5D4D" w:rsidR="005E3C02" w:rsidRPr="005E3C02" w:rsidRDefault="005E3C02" w:rsidP="00A60807">
      <w:pPr>
        <w:numPr>
          <w:ilvl w:val="0"/>
          <w:numId w:val="27"/>
        </w:numPr>
        <w:spacing w:before="120" w:after="120"/>
        <w:ind w:left="450"/>
        <w:rPr>
          <w:kern w:val="0"/>
          <w:szCs w:val="24"/>
        </w:rPr>
      </w:pPr>
      <w:r w:rsidRPr="005E3C02">
        <w:rPr>
          <w:i/>
          <w:kern w:val="0"/>
          <w:szCs w:val="24"/>
        </w:rPr>
        <w:t>Treatment Group 1</w:t>
      </w:r>
      <w:r w:rsidR="00B96FFD">
        <w:rPr>
          <w:kern w:val="0"/>
          <w:szCs w:val="24"/>
        </w:rPr>
        <w:t xml:space="preserve">: </w:t>
      </w:r>
      <w:r w:rsidRPr="005E3C02">
        <w:rPr>
          <w:kern w:val="0"/>
          <w:szCs w:val="24"/>
        </w:rPr>
        <w:t xml:space="preserve">Sample members will receive the </w:t>
      </w:r>
      <w:r w:rsidRPr="0008457D">
        <w:rPr>
          <w:i/>
          <w:iCs/>
          <w:kern w:val="0"/>
          <w:szCs w:val="24"/>
        </w:rPr>
        <w:t>grouped</w:t>
      </w:r>
      <w:r w:rsidRPr="005E3C02">
        <w:rPr>
          <w:kern w:val="0"/>
          <w:szCs w:val="24"/>
        </w:rPr>
        <w:t xml:space="preserve"> format for all three looping sets in the B&amp;B:16/17 </w:t>
      </w:r>
      <w:r w:rsidR="00333857">
        <w:rPr>
          <w:kern w:val="0"/>
          <w:szCs w:val="24"/>
        </w:rPr>
        <w:t xml:space="preserve">field test </w:t>
      </w:r>
      <w:r w:rsidRPr="005E3C02">
        <w:rPr>
          <w:kern w:val="0"/>
          <w:szCs w:val="24"/>
        </w:rPr>
        <w:t xml:space="preserve">survey instrument. The gate items will determine the total number of times the respondent is routed through each looping set. </w:t>
      </w:r>
      <w:r w:rsidR="00334D58">
        <w:rPr>
          <w:kern w:val="0"/>
          <w:szCs w:val="24"/>
        </w:rPr>
        <w:t>For each looping set, r</w:t>
      </w:r>
      <w:r w:rsidRPr="005E3C02">
        <w:rPr>
          <w:kern w:val="0"/>
          <w:szCs w:val="24"/>
        </w:rPr>
        <w:t>espondents will be asked to provide:</w:t>
      </w:r>
    </w:p>
    <w:p w14:paraId="58574650" w14:textId="3E039959" w:rsidR="005E3C02" w:rsidRPr="005E3C02" w:rsidRDefault="00122753" w:rsidP="00A60807">
      <w:pPr>
        <w:numPr>
          <w:ilvl w:val="1"/>
          <w:numId w:val="27"/>
        </w:numPr>
        <w:spacing w:before="120" w:after="120"/>
        <w:ind w:left="810"/>
        <w:rPr>
          <w:kern w:val="0"/>
          <w:szCs w:val="24"/>
        </w:rPr>
      </w:pPr>
      <w:r>
        <w:rPr>
          <w:i/>
          <w:kern w:val="0"/>
          <w:szCs w:val="24"/>
        </w:rPr>
        <w:t>Undergraduate postsecondary institutions</w:t>
      </w:r>
      <w:r w:rsidR="005E3C02" w:rsidRPr="005E3C02">
        <w:rPr>
          <w:kern w:val="0"/>
          <w:szCs w:val="24"/>
        </w:rPr>
        <w:t xml:space="preserve">: </w:t>
      </w:r>
      <w:r w:rsidR="0008457D" w:rsidRPr="005E3C02">
        <w:rPr>
          <w:kern w:val="0"/>
          <w:szCs w:val="24"/>
        </w:rPr>
        <w:t>whether they attended a postsecondary institution</w:t>
      </w:r>
      <w:r w:rsidR="0008457D">
        <w:rPr>
          <w:kern w:val="0"/>
          <w:szCs w:val="24"/>
        </w:rPr>
        <w:t>, other than the NPSAS institution,</w:t>
      </w:r>
      <w:r w:rsidR="0008457D" w:rsidRPr="005E3C02">
        <w:rPr>
          <w:kern w:val="0"/>
          <w:szCs w:val="24"/>
        </w:rPr>
        <w:t xml:space="preserve"> prior t</w:t>
      </w:r>
      <w:r w:rsidR="0008457D">
        <w:rPr>
          <w:kern w:val="0"/>
          <w:szCs w:val="24"/>
        </w:rPr>
        <w:t xml:space="preserve">o completing bachelor’s degree; then, </w:t>
      </w:r>
      <w:r w:rsidR="005E3C02" w:rsidRPr="005E3C02">
        <w:rPr>
          <w:kern w:val="0"/>
          <w:szCs w:val="24"/>
        </w:rPr>
        <w:t xml:space="preserve">total number and name(s) of </w:t>
      </w:r>
      <w:r w:rsidR="004714CA">
        <w:rPr>
          <w:kern w:val="0"/>
          <w:szCs w:val="24"/>
        </w:rPr>
        <w:t xml:space="preserve">postsecondary </w:t>
      </w:r>
      <w:r w:rsidR="005E3C02" w:rsidRPr="005E3C02">
        <w:rPr>
          <w:kern w:val="0"/>
          <w:szCs w:val="24"/>
        </w:rPr>
        <w:t>institutions atte</w:t>
      </w:r>
      <w:r w:rsidR="0008457D">
        <w:rPr>
          <w:kern w:val="0"/>
          <w:szCs w:val="24"/>
        </w:rPr>
        <w:t>nded; finally,</w:t>
      </w:r>
      <w:r w:rsidR="005E3C02" w:rsidRPr="005E3C02">
        <w:rPr>
          <w:kern w:val="0"/>
          <w:szCs w:val="24"/>
        </w:rPr>
        <w:t xml:space="preserve"> detail on</w:t>
      </w:r>
      <w:r w:rsidR="00DB763C">
        <w:rPr>
          <w:kern w:val="0"/>
          <w:szCs w:val="24"/>
        </w:rPr>
        <w:t xml:space="preserve"> degrees at</w:t>
      </w:r>
      <w:r w:rsidR="005E3C02" w:rsidRPr="005E3C02">
        <w:rPr>
          <w:kern w:val="0"/>
          <w:szCs w:val="24"/>
        </w:rPr>
        <w:t xml:space="preserve"> each institution attended.</w:t>
      </w:r>
    </w:p>
    <w:p w14:paraId="2731540A" w14:textId="19971E30" w:rsidR="005E3C02" w:rsidRPr="005E3C02" w:rsidRDefault="00F51393" w:rsidP="00A60807">
      <w:pPr>
        <w:numPr>
          <w:ilvl w:val="1"/>
          <w:numId w:val="27"/>
        </w:numPr>
        <w:spacing w:before="120" w:after="120"/>
        <w:ind w:left="810"/>
        <w:rPr>
          <w:kern w:val="0"/>
          <w:szCs w:val="24"/>
        </w:rPr>
      </w:pPr>
      <w:r>
        <w:rPr>
          <w:i/>
          <w:kern w:val="0"/>
          <w:szCs w:val="24"/>
        </w:rPr>
        <w:t>Post</w:t>
      </w:r>
      <w:r w:rsidR="005E3C02" w:rsidRPr="005E3C02">
        <w:rPr>
          <w:i/>
          <w:kern w:val="0"/>
          <w:szCs w:val="24"/>
        </w:rPr>
        <w:t xml:space="preserve">baccalaureate </w:t>
      </w:r>
      <w:r w:rsidR="00122753">
        <w:rPr>
          <w:i/>
          <w:kern w:val="0"/>
          <w:szCs w:val="24"/>
        </w:rPr>
        <w:t>postsecondary institutions</w:t>
      </w:r>
      <w:r w:rsidR="005E3C02" w:rsidRPr="005E3C02">
        <w:rPr>
          <w:kern w:val="0"/>
          <w:szCs w:val="24"/>
        </w:rPr>
        <w:t xml:space="preserve">: </w:t>
      </w:r>
      <w:r w:rsidR="004D13C5" w:rsidRPr="005E3C02">
        <w:rPr>
          <w:kern w:val="0"/>
          <w:szCs w:val="24"/>
        </w:rPr>
        <w:t>whether they attended a postsecondary institution afte</w:t>
      </w:r>
      <w:r w:rsidR="004D13C5">
        <w:rPr>
          <w:kern w:val="0"/>
          <w:szCs w:val="24"/>
        </w:rPr>
        <w:t xml:space="preserve">r completing bachelor’s degree; then, </w:t>
      </w:r>
      <w:r w:rsidR="005E3C02" w:rsidRPr="005E3C02">
        <w:rPr>
          <w:kern w:val="0"/>
          <w:szCs w:val="24"/>
        </w:rPr>
        <w:t xml:space="preserve">total number and name(s) </w:t>
      </w:r>
      <w:r w:rsidR="00F77C9F">
        <w:rPr>
          <w:kern w:val="0"/>
          <w:szCs w:val="24"/>
        </w:rPr>
        <w:t xml:space="preserve">of </w:t>
      </w:r>
      <w:r w:rsidR="004714CA">
        <w:rPr>
          <w:kern w:val="0"/>
          <w:szCs w:val="24"/>
        </w:rPr>
        <w:t xml:space="preserve">postsecondary </w:t>
      </w:r>
      <w:r w:rsidR="00F77C9F">
        <w:rPr>
          <w:kern w:val="0"/>
          <w:szCs w:val="24"/>
        </w:rPr>
        <w:t xml:space="preserve">institutions attended after </w:t>
      </w:r>
      <w:r w:rsidR="005E3C02" w:rsidRPr="005E3C02">
        <w:rPr>
          <w:kern w:val="0"/>
          <w:szCs w:val="24"/>
        </w:rPr>
        <w:t xml:space="preserve">completing </w:t>
      </w:r>
      <w:r w:rsidR="004D13C5">
        <w:rPr>
          <w:kern w:val="0"/>
          <w:szCs w:val="24"/>
        </w:rPr>
        <w:t>bachelor’s</w:t>
      </w:r>
      <w:r w:rsidR="00D468E7">
        <w:rPr>
          <w:kern w:val="0"/>
          <w:szCs w:val="24"/>
        </w:rPr>
        <w:t xml:space="preserve"> degree</w:t>
      </w:r>
      <w:r w:rsidR="004D13C5">
        <w:rPr>
          <w:kern w:val="0"/>
          <w:szCs w:val="24"/>
        </w:rPr>
        <w:t xml:space="preserve">; finally, </w:t>
      </w:r>
      <w:r w:rsidR="007C5846">
        <w:rPr>
          <w:kern w:val="0"/>
          <w:szCs w:val="24"/>
        </w:rPr>
        <w:t>detail on degrees at each institution attended</w:t>
      </w:r>
      <w:r w:rsidR="005E3C02" w:rsidRPr="005E3C02">
        <w:rPr>
          <w:kern w:val="0"/>
          <w:szCs w:val="24"/>
        </w:rPr>
        <w:t>.</w:t>
      </w:r>
    </w:p>
    <w:p w14:paraId="2A71C978" w14:textId="077BD2A4" w:rsidR="005E3C02" w:rsidRPr="005E3C02" w:rsidRDefault="00122753" w:rsidP="00A60807">
      <w:pPr>
        <w:numPr>
          <w:ilvl w:val="1"/>
          <w:numId w:val="27"/>
        </w:numPr>
        <w:spacing w:before="120" w:after="120"/>
        <w:ind w:left="810"/>
        <w:rPr>
          <w:kern w:val="0"/>
          <w:szCs w:val="24"/>
        </w:rPr>
      </w:pPr>
      <w:r>
        <w:rPr>
          <w:i/>
          <w:kern w:val="0"/>
          <w:szCs w:val="24"/>
        </w:rPr>
        <w:t>Postbaccalaureate employers and jobs</w:t>
      </w:r>
      <w:r w:rsidR="005E3C02" w:rsidRPr="005E3C02">
        <w:rPr>
          <w:kern w:val="0"/>
          <w:szCs w:val="24"/>
        </w:rPr>
        <w:t xml:space="preserve">: </w:t>
      </w:r>
      <w:r w:rsidR="00572B4A" w:rsidRPr="005E3C02">
        <w:rPr>
          <w:kern w:val="0"/>
          <w:szCs w:val="24"/>
        </w:rPr>
        <w:t>whether they worked for pay afte</w:t>
      </w:r>
      <w:r w:rsidR="00572B4A">
        <w:rPr>
          <w:kern w:val="0"/>
          <w:szCs w:val="24"/>
        </w:rPr>
        <w:t>r completing bachelor’s degree</w:t>
      </w:r>
      <w:r w:rsidR="00F3150A">
        <w:rPr>
          <w:kern w:val="0"/>
          <w:szCs w:val="24"/>
        </w:rPr>
        <w:t xml:space="preserve">; then </w:t>
      </w:r>
      <w:r w:rsidR="005E3C02" w:rsidRPr="005E3C02">
        <w:rPr>
          <w:kern w:val="0"/>
          <w:szCs w:val="24"/>
        </w:rPr>
        <w:t>total number</w:t>
      </w:r>
      <w:r w:rsidR="00AC68FF">
        <w:rPr>
          <w:kern w:val="0"/>
          <w:szCs w:val="24"/>
        </w:rPr>
        <w:t xml:space="preserve"> and name(s) of employers after </w:t>
      </w:r>
      <w:r w:rsidR="005E3C02" w:rsidRPr="005E3C02">
        <w:rPr>
          <w:kern w:val="0"/>
          <w:szCs w:val="24"/>
        </w:rPr>
        <w:t xml:space="preserve">completing bachelor’s degree and </w:t>
      </w:r>
      <w:r w:rsidR="005E3C02" w:rsidRPr="00572B4A">
        <w:rPr>
          <w:kern w:val="0"/>
          <w:szCs w:val="24"/>
        </w:rPr>
        <w:t>the number of jobs held at each employer</w:t>
      </w:r>
      <w:r w:rsidR="00F3150A">
        <w:rPr>
          <w:kern w:val="0"/>
          <w:szCs w:val="24"/>
        </w:rPr>
        <w:t>; finally,</w:t>
      </w:r>
      <w:r w:rsidR="005E3C02" w:rsidRPr="005E3C02">
        <w:rPr>
          <w:kern w:val="0"/>
          <w:szCs w:val="24"/>
        </w:rPr>
        <w:t xml:space="preserve"> detail on each employer and job held afte</w:t>
      </w:r>
      <w:r w:rsidR="009B23B3">
        <w:rPr>
          <w:kern w:val="0"/>
          <w:szCs w:val="24"/>
        </w:rPr>
        <w:t>r completing bachelor’s degree.</w:t>
      </w:r>
    </w:p>
    <w:p w14:paraId="6A4ABF28" w14:textId="7601EE14" w:rsidR="005E3C02" w:rsidRPr="005E3C02" w:rsidRDefault="005E3C02" w:rsidP="00A60807">
      <w:pPr>
        <w:numPr>
          <w:ilvl w:val="0"/>
          <w:numId w:val="27"/>
        </w:numPr>
        <w:spacing w:before="120" w:after="120"/>
        <w:ind w:left="450"/>
        <w:rPr>
          <w:kern w:val="0"/>
          <w:szCs w:val="24"/>
        </w:rPr>
      </w:pPr>
      <w:r w:rsidRPr="005E3C02">
        <w:rPr>
          <w:i/>
          <w:kern w:val="0"/>
          <w:szCs w:val="24"/>
        </w:rPr>
        <w:t>Control Group</w:t>
      </w:r>
      <w:r w:rsidR="00712200">
        <w:rPr>
          <w:kern w:val="0"/>
          <w:szCs w:val="24"/>
        </w:rPr>
        <w:t xml:space="preserve">: </w:t>
      </w:r>
      <w:r w:rsidR="000C7F57">
        <w:rPr>
          <w:kern w:val="0"/>
          <w:szCs w:val="24"/>
        </w:rPr>
        <w:t>Similar to previous B&amp;B administrations, sample</w:t>
      </w:r>
      <w:r w:rsidRPr="005E3C02">
        <w:rPr>
          <w:kern w:val="0"/>
          <w:szCs w:val="24"/>
        </w:rPr>
        <w:t xml:space="preserve"> members will received the </w:t>
      </w:r>
      <w:r w:rsidRPr="0008457D">
        <w:rPr>
          <w:i/>
          <w:iCs/>
          <w:kern w:val="0"/>
          <w:szCs w:val="24"/>
        </w:rPr>
        <w:t>interleafed</w:t>
      </w:r>
      <w:r w:rsidRPr="005E3C02">
        <w:rPr>
          <w:kern w:val="0"/>
          <w:szCs w:val="24"/>
        </w:rPr>
        <w:t xml:space="preserve"> format for all three looping sets in the B&amp;B:16/17 </w:t>
      </w:r>
      <w:r w:rsidR="006711F0">
        <w:rPr>
          <w:kern w:val="0"/>
          <w:szCs w:val="24"/>
        </w:rPr>
        <w:t xml:space="preserve">field test </w:t>
      </w:r>
      <w:r w:rsidRPr="005E3C02">
        <w:rPr>
          <w:kern w:val="0"/>
          <w:szCs w:val="24"/>
        </w:rPr>
        <w:t xml:space="preserve">survey instrument. </w:t>
      </w:r>
      <w:r w:rsidR="00334D58">
        <w:rPr>
          <w:kern w:val="0"/>
          <w:szCs w:val="24"/>
        </w:rPr>
        <w:t>For each looping set, r</w:t>
      </w:r>
      <w:r w:rsidRPr="005E3C02">
        <w:rPr>
          <w:kern w:val="0"/>
          <w:szCs w:val="24"/>
        </w:rPr>
        <w:t>espondents will be asked to provide:</w:t>
      </w:r>
    </w:p>
    <w:p w14:paraId="444CD88D" w14:textId="77777777" w:rsidR="00445189" w:rsidRDefault="00F51393" w:rsidP="00A60807">
      <w:pPr>
        <w:numPr>
          <w:ilvl w:val="1"/>
          <w:numId w:val="27"/>
        </w:numPr>
        <w:spacing w:before="120" w:after="120"/>
        <w:ind w:left="810"/>
        <w:rPr>
          <w:kern w:val="0"/>
          <w:szCs w:val="24"/>
        </w:rPr>
      </w:pPr>
      <w:r>
        <w:rPr>
          <w:i/>
          <w:kern w:val="0"/>
          <w:szCs w:val="24"/>
        </w:rPr>
        <w:t>Undergraduate postsecondary institutions</w:t>
      </w:r>
      <w:r w:rsidRPr="005E3C02">
        <w:rPr>
          <w:kern w:val="0"/>
          <w:szCs w:val="24"/>
        </w:rPr>
        <w:t xml:space="preserve">: </w:t>
      </w:r>
      <w:r w:rsidR="005E3C02" w:rsidRPr="005E3C02">
        <w:rPr>
          <w:kern w:val="0"/>
          <w:szCs w:val="24"/>
        </w:rPr>
        <w:t>whether they attended a postsecondary institution</w:t>
      </w:r>
      <w:r w:rsidR="004C1F53">
        <w:rPr>
          <w:kern w:val="0"/>
          <w:szCs w:val="24"/>
        </w:rPr>
        <w:t>, other than the NPSAS institution,</w:t>
      </w:r>
      <w:r w:rsidR="005E3C02" w:rsidRPr="005E3C02">
        <w:rPr>
          <w:kern w:val="0"/>
          <w:szCs w:val="24"/>
        </w:rPr>
        <w:t xml:space="preserve"> prior t</w:t>
      </w:r>
      <w:r w:rsidR="0017132F">
        <w:rPr>
          <w:kern w:val="0"/>
          <w:szCs w:val="24"/>
        </w:rPr>
        <w:t xml:space="preserve">o completing bachelor’s degree; then, </w:t>
      </w:r>
      <w:r w:rsidR="005E3C02" w:rsidRPr="005E3C02">
        <w:rPr>
          <w:kern w:val="0"/>
          <w:szCs w:val="24"/>
        </w:rPr>
        <w:t>detail on the additional postsecondary i</w:t>
      </w:r>
      <w:r w:rsidR="0017132F">
        <w:rPr>
          <w:kern w:val="0"/>
          <w:szCs w:val="24"/>
        </w:rPr>
        <w:t xml:space="preserve">nstitution attended; </w:t>
      </w:r>
      <w:r w:rsidR="00624122">
        <w:rPr>
          <w:kern w:val="0"/>
          <w:szCs w:val="24"/>
        </w:rPr>
        <w:t>and then again</w:t>
      </w:r>
      <w:r w:rsidR="0017132F">
        <w:rPr>
          <w:kern w:val="0"/>
          <w:szCs w:val="24"/>
        </w:rPr>
        <w:t xml:space="preserve">, </w:t>
      </w:r>
      <w:r w:rsidR="005E3C02" w:rsidRPr="005E3C02">
        <w:rPr>
          <w:kern w:val="0"/>
          <w:szCs w:val="24"/>
        </w:rPr>
        <w:t xml:space="preserve">whether they attended </w:t>
      </w:r>
      <w:r w:rsidR="00F13892">
        <w:rPr>
          <w:kern w:val="0"/>
          <w:szCs w:val="24"/>
        </w:rPr>
        <w:t>any</w:t>
      </w:r>
      <w:r w:rsidR="005E3C02" w:rsidRPr="005E3C02">
        <w:rPr>
          <w:kern w:val="0"/>
          <w:szCs w:val="24"/>
        </w:rPr>
        <w:t xml:space="preserve"> </w:t>
      </w:r>
      <w:r w:rsidR="00C2281D" w:rsidRPr="00F13892">
        <w:rPr>
          <w:i/>
          <w:iCs/>
          <w:kern w:val="0"/>
          <w:szCs w:val="24"/>
        </w:rPr>
        <w:t>other</w:t>
      </w:r>
      <w:r w:rsidR="00C2281D">
        <w:rPr>
          <w:kern w:val="0"/>
          <w:szCs w:val="24"/>
        </w:rPr>
        <w:t xml:space="preserve"> </w:t>
      </w:r>
      <w:r w:rsidR="005E3C02" w:rsidRPr="005E3C02">
        <w:rPr>
          <w:kern w:val="0"/>
          <w:szCs w:val="24"/>
        </w:rPr>
        <w:t>postsecondary institution prior to completing bachelor’s degree</w:t>
      </w:r>
      <w:r w:rsidR="00624122">
        <w:rPr>
          <w:kern w:val="0"/>
          <w:szCs w:val="24"/>
        </w:rPr>
        <w:t>. Respondents will be looped through</w:t>
      </w:r>
      <w:r w:rsidR="001834F6">
        <w:rPr>
          <w:kern w:val="0"/>
          <w:szCs w:val="24"/>
        </w:rPr>
        <w:t xml:space="preserve"> the set</w:t>
      </w:r>
      <w:r w:rsidR="00624122">
        <w:rPr>
          <w:kern w:val="0"/>
          <w:szCs w:val="24"/>
        </w:rPr>
        <w:t xml:space="preserve"> </w:t>
      </w:r>
      <w:r w:rsidR="00217C5E">
        <w:rPr>
          <w:kern w:val="0"/>
          <w:szCs w:val="24"/>
        </w:rPr>
        <w:t xml:space="preserve">of items </w:t>
      </w:r>
      <w:r w:rsidR="00624122">
        <w:rPr>
          <w:kern w:val="0"/>
          <w:szCs w:val="24"/>
        </w:rPr>
        <w:t>for as many undergraduate institutions and degrees as they have.</w:t>
      </w:r>
    </w:p>
    <w:p w14:paraId="06E12E31" w14:textId="77777777" w:rsidR="00445189" w:rsidRDefault="00F51393" w:rsidP="00A60807">
      <w:pPr>
        <w:numPr>
          <w:ilvl w:val="1"/>
          <w:numId w:val="27"/>
        </w:numPr>
        <w:spacing w:before="120" w:after="120"/>
        <w:ind w:left="810"/>
        <w:rPr>
          <w:kern w:val="0"/>
          <w:szCs w:val="24"/>
        </w:rPr>
      </w:pPr>
      <w:r>
        <w:rPr>
          <w:i/>
          <w:kern w:val="0"/>
          <w:szCs w:val="24"/>
        </w:rPr>
        <w:t>Post</w:t>
      </w:r>
      <w:r w:rsidRPr="005E3C02">
        <w:rPr>
          <w:i/>
          <w:kern w:val="0"/>
          <w:szCs w:val="24"/>
        </w:rPr>
        <w:t xml:space="preserve">baccalaureate </w:t>
      </w:r>
      <w:r>
        <w:rPr>
          <w:i/>
          <w:kern w:val="0"/>
          <w:szCs w:val="24"/>
        </w:rPr>
        <w:t>postsecondary institutions</w:t>
      </w:r>
      <w:r w:rsidR="005E3C02" w:rsidRPr="005E3C02">
        <w:rPr>
          <w:kern w:val="0"/>
          <w:szCs w:val="24"/>
        </w:rPr>
        <w:t>: whether they attended a postsecondary institution afte</w:t>
      </w:r>
      <w:r w:rsidR="0017132F">
        <w:rPr>
          <w:kern w:val="0"/>
          <w:szCs w:val="24"/>
        </w:rPr>
        <w:t xml:space="preserve">r completing bachelor’s degree; then, </w:t>
      </w:r>
      <w:r w:rsidR="005E3C02" w:rsidRPr="005E3C02">
        <w:rPr>
          <w:kern w:val="0"/>
          <w:szCs w:val="24"/>
        </w:rPr>
        <w:t>detail on the postsecondary in</w:t>
      </w:r>
      <w:r w:rsidR="0017132F">
        <w:rPr>
          <w:kern w:val="0"/>
          <w:szCs w:val="24"/>
        </w:rPr>
        <w:t>stitution and degrees attended</w:t>
      </w:r>
      <w:r w:rsidR="00624122">
        <w:rPr>
          <w:kern w:val="0"/>
          <w:szCs w:val="24"/>
        </w:rPr>
        <w:t>; and then again</w:t>
      </w:r>
      <w:r w:rsidR="0017132F">
        <w:rPr>
          <w:kern w:val="0"/>
          <w:szCs w:val="24"/>
        </w:rPr>
        <w:t xml:space="preserve">, </w:t>
      </w:r>
      <w:r w:rsidR="00217C5E">
        <w:rPr>
          <w:kern w:val="0"/>
          <w:szCs w:val="24"/>
        </w:rPr>
        <w:t xml:space="preserve">whether they attended any </w:t>
      </w:r>
      <w:r w:rsidR="00C2281D" w:rsidRPr="00217C5E">
        <w:rPr>
          <w:i/>
          <w:iCs/>
          <w:kern w:val="0"/>
          <w:szCs w:val="24"/>
        </w:rPr>
        <w:t>other</w:t>
      </w:r>
      <w:r w:rsidR="00C2281D">
        <w:rPr>
          <w:kern w:val="0"/>
          <w:szCs w:val="24"/>
        </w:rPr>
        <w:t xml:space="preserve"> </w:t>
      </w:r>
      <w:r w:rsidR="005E3C02" w:rsidRPr="005E3C02">
        <w:rPr>
          <w:kern w:val="0"/>
          <w:szCs w:val="24"/>
        </w:rPr>
        <w:t>postsecondary institution after completing bachelor’s degree</w:t>
      </w:r>
      <w:r w:rsidR="00624122">
        <w:rPr>
          <w:kern w:val="0"/>
          <w:szCs w:val="24"/>
        </w:rPr>
        <w:t xml:space="preserve">. Respondents will be looped through </w:t>
      </w:r>
      <w:r w:rsidR="00217C5E">
        <w:rPr>
          <w:kern w:val="0"/>
          <w:szCs w:val="24"/>
        </w:rPr>
        <w:t xml:space="preserve">the set of items </w:t>
      </w:r>
      <w:r w:rsidR="00624122">
        <w:rPr>
          <w:kern w:val="0"/>
          <w:szCs w:val="24"/>
        </w:rPr>
        <w:t>for as many postbaccalaureate institutions and degrees as they have.</w:t>
      </w:r>
    </w:p>
    <w:p w14:paraId="71452DF5" w14:textId="531C7C80" w:rsidR="005E3C02" w:rsidRPr="005E3C02" w:rsidRDefault="00F51393" w:rsidP="00A60807">
      <w:pPr>
        <w:numPr>
          <w:ilvl w:val="1"/>
          <w:numId w:val="27"/>
        </w:numPr>
        <w:spacing w:before="120" w:after="120"/>
        <w:ind w:left="810"/>
        <w:rPr>
          <w:kern w:val="0"/>
          <w:szCs w:val="24"/>
        </w:rPr>
      </w:pPr>
      <w:r>
        <w:rPr>
          <w:i/>
          <w:kern w:val="0"/>
          <w:szCs w:val="24"/>
        </w:rPr>
        <w:t>Postbaccalaureate employers and jobs</w:t>
      </w:r>
      <w:r w:rsidRPr="005E3C02">
        <w:rPr>
          <w:kern w:val="0"/>
          <w:szCs w:val="24"/>
        </w:rPr>
        <w:t xml:space="preserve">: </w:t>
      </w:r>
      <w:r w:rsidR="005E3C02" w:rsidRPr="005E3C02">
        <w:rPr>
          <w:kern w:val="0"/>
          <w:szCs w:val="24"/>
        </w:rPr>
        <w:t>whether they worked for pay afte</w:t>
      </w:r>
      <w:r w:rsidR="00624122">
        <w:rPr>
          <w:kern w:val="0"/>
          <w:szCs w:val="24"/>
        </w:rPr>
        <w:t xml:space="preserve">r completing bachelor’s degree; then, </w:t>
      </w:r>
      <w:r w:rsidR="005E3C02" w:rsidRPr="005E3C02">
        <w:rPr>
          <w:kern w:val="0"/>
          <w:szCs w:val="24"/>
        </w:rPr>
        <w:t xml:space="preserve">detail on the employer </w:t>
      </w:r>
      <w:r w:rsidR="00624122">
        <w:rPr>
          <w:kern w:val="0"/>
          <w:szCs w:val="24"/>
        </w:rPr>
        <w:t xml:space="preserve">and jobs held; and then again, </w:t>
      </w:r>
      <w:r w:rsidR="005E3C02" w:rsidRPr="005E3C02">
        <w:rPr>
          <w:kern w:val="0"/>
          <w:szCs w:val="24"/>
        </w:rPr>
        <w:t xml:space="preserve">whether they had </w:t>
      </w:r>
      <w:r w:rsidR="000D4BBE">
        <w:rPr>
          <w:kern w:val="0"/>
          <w:szCs w:val="24"/>
        </w:rPr>
        <w:t xml:space="preserve">any </w:t>
      </w:r>
      <w:r w:rsidR="00217C5E" w:rsidRPr="00217C5E">
        <w:rPr>
          <w:i/>
          <w:iCs/>
          <w:kern w:val="0"/>
          <w:szCs w:val="24"/>
        </w:rPr>
        <w:t>other</w:t>
      </w:r>
      <w:r w:rsidR="005E3C02" w:rsidRPr="005E3C02">
        <w:rPr>
          <w:kern w:val="0"/>
          <w:szCs w:val="24"/>
        </w:rPr>
        <w:t xml:space="preserve"> employer after completing bachelor’s degree</w:t>
      </w:r>
      <w:r w:rsidR="00624122">
        <w:rPr>
          <w:kern w:val="0"/>
          <w:szCs w:val="24"/>
        </w:rPr>
        <w:t xml:space="preserve">. </w:t>
      </w:r>
      <w:r w:rsidR="00225ED6">
        <w:rPr>
          <w:kern w:val="0"/>
          <w:szCs w:val="24"/>
        </w:rPr>
        <w:t>Respondents will be looped through</w:t>
      </w:r>
      <w:r w:rsidR="00217C5E">
        <w:rPr>
          <w:kern w:val="0"/>
          <w:szCs w:val="24"/>
        </w:rPr>
        <w:t xml:space="preserve"> the set of items </w:t>
      </w:r>
      <w:r w:rsidR="00225ED6">
        <w:rPr>
          <w:kern w:val="0"/>
          <w:szCs w:val="24"/>
        </w:rPr>
        <w:t>for as many employers and jobs as they have.</w:t>
      </w:r>
    </w:p>
    <w:p w14:paraId="71C9D67B" w14:textId="3A500124" w:rsidR="00F8240A" w:rsidRPr="00E43053" w:rsidRDefault="005E3C02" w:rsidP="00E43053">
      <w:pPr>
        <w:spacing w:before="120" w:after="120"/>
        <w:rPr>
          <w:kern w:val="0"/>
          <w:szCs w:val="24"/>
        </w:rPr>
      </w:pPr>
      <w:r w:rsidRPr="005E3C02">
        <w:rPr>
          <w:kern w:val="0"/>
          <w:szCs w:val="24"/>
        </w:rPr>
        <w:t xml:space="preserve">The </w:t>
      </w:r>
      <w:r w:rsidR="00023CC3">
        <w:rPr>
          <w:kern w:val="0"/>
          <w:szCs w:val="24"/>
        </w:rPr>
        <w:t xml:space="preserve">amount of </w:t>
      </w:r>
      <w:r w:rsidRPr="005E3C02">
        <w:rPr>
          <w:kern w:val="0"/>
          <w:szCs w:val="24"/>
        </w:rPr>
        <w:t>detail collected for each institution/degree and employer/job will</w:t>
      </w:r>
      <w:r w:rsidR="00023CC3">
        <w:rPr>
          <w:kern w:val="0"/>
          <w:szCs w:val="24"/>
        </w:rPr>
        <w:t xml:space="preserve"> be the same for both gro</w:t>
      </w:r>
      <w:r w:rsidR="008748D3">
        <w:rPr>
          <w:kern w:val="0"/>
          <w:szCs w:val="24"/>
        </w:rPr>
        <w:t xml:space="preserve">ups. </w:t>
      </w:r>
      <w:r w:rsidRPr="005E3C02">
        <w:rPr>
          <w:kern w:val="0"/>
          <w:szCs w:val="24"/>
        </w:rPr>
        <w:t>The two groups will be evaluated on accuracy and response rates, breakoff</w:t>
      </w:r>
      <w:r w:rsidR="002963ED">
        <w:rPr>
          <w:kern w:val="0"/>
          <w:szCs w:val="24"/>
        </w:rPr>
        <w:t>s</w:t>
      </w:r>
      <w:r w:rsidRPr="005E3C02">
        <w:rPr>
          <w:kern w:val="0"/>
          <w:szCs w:val="24"/>
        </w:rPr>
        <w:t>, and timing.</w:t>
      </w:r>
    </w:p>
    <w:p w14:paraId="5791BDF4" w14:textId="48606AB3" w:rsidR="00D03B22" w:rsidRPr="006C2917" w:rsidRDefault="00D03B22" w:rsidP="00D03B22">
      <w:pPr>
        <w:pStyle w:val="Heading3"/>
      </w:pPr>
      <w:bookmarkStart w:id="27" w:name="_Toc440280646"/>
      <w:r w:rsidRPr="006C2917">
        <w:lastRenderedPageBreak/>
        <w:t>Experimental Design</w:t>
      </w:r>
      <w:bookmarkEnd w:id="27"/>
    </w:p>
    <w:p w14:paraId="629AEC0A" w14:textId="77777777" w:rsidR="00445189" w:rsidRDefault="00E43053" w:rsidP="00A60807">
      <w:pPr>
        <w:pStyle w:val="BlockText"/>
        <w:widowControl w:val="0"/>
        <w:ind w:left="0"/>
      </w:pPr>
      <w:r w:rsidRPr="000142EE">
        <w:t xml:space="preserve">The </w:t>
      </w:r>
      <w:r w:rsidR="00976AE1">
        <w:t xml:space="preserve">two experiments described </w:t>
      </w:r>
      <w:r>
        <w:t xml:space="preserve">above </w:t>
      </w:r>
      <w:r w:rsidRPr="000142EE">
        <w:t xml:space="preserve">will test the </w:t>
      </w:r>
      <w:r>
        <w:t xml:space="preserve">numerous </w:t>
      </w:r>
      <w:r w:rsidR="00144FB5">
        <w:t xml:space="preserve">hypotheses outlined below. </w:t>
      </w:r>
      <w:r w:rsidRPr="000142EE">
        <w:t>The experimental design includes estimation of the minimum difference</w:t>
      </w:r>
      <w:r w:rsidR="00B721DB">
        <w:t>s</w:t>
      </w:r>
      <w:r w:rsidRPr="000142EE">
        <w:t xml:space="preserve"> between the control and treatment groups necessary to detect statistically significant differences.</w:t>
      </w:r>
    </w:p>
    <w:p w14:paraId="7996A038" w14:textId="4E4906E9" w:rsidR="00E43053" w:rsidRPr="00E43053" w:rsidRDefault="00E43053" w:rsidP="00E43053"/>
    <w:p w14:paraId="029BF969" w14:textId="77777777" w:rsidR="00C9523E" w:rsidRPr="00C9523E" w:rsidRDefault="00C9523E" w:rsidP="00C9523E">
      <w:pPr>
        <w:rPr>
          <w:kern w:val="0"/>
          <w:szCs w:val="24"/>
        </w:rPr>
      </w:pPr>
      <w:r w:rsidRPr="00C9523E">
        <w:rPr>
          <w:kern w:val="0"/>
          <w:szCs w:val="24"/>
        </w:rPr>
        <w:t>The control and treatment groups with the null hypotheses to be tested are defined as follows:</w:t>
      </w:r>
    </w:p>
    <w:p w14:paraId="34BBF12A" w14:textId="3542C9B6" w:rsidR="00C9523E" w:rsidRPr="00C9523E" w:rsidRDefault="00C9523E" w:rsidP="0084197C">
      <w:pPr>
        <w:keepNext/>
        <w:spacing w:before="240" w:after="120"/>
        <w:ind w:left="360"/>
        <w:outlineLvl w:val="2"/>
        <w:rPr>
          <w:b/>
          <w:bCs/>
          <w:i/>
          <w:iCs/>
          <w:kern w:val="0"/>
          <w:szCs w:val="24"/>
        </w:rPr>
      </w:pPr>
      <w:r w:rsidRPr="00C9523E">
        <w:rPr>
          <w:b/>
          <w:bCs/>
          <w:i/>
          <w:kern w:val="0"/>
          <w:szCs w:val="24"/>
        </w:rPr>
        <w:t xml:space="preserve">Experiment # 1: </w:t>
      </w:r>
      <w:r w:rsidR="0084197C" w:rsidRPr="0084197C">
        <w:rPr>
          <w:b/>
          <w:bCs/>
          <w:i/>
          <w:iCs/>
        </w:rPr>
        <w:t>Finding the optimum strategy to minimize sampling design weight variation and nonresponse bias and boost response rates</w:t>
      </w:r>
    </w:p>
    <w:p w14:paraId="299D54D1" w14:textId="32E9FA0C" w:rsidR="00626EDE" w:rsidRPr="00626EDE" w:rsidRDefault="00626EDE" w:rsidP="00A60807">
      <w:pPr>
        <w:numPr>
          <w:ilvl w:val="0"/>
          <w:numId w:val="5"/>
        </w:numPr>
        <w:tabs>
          <w:tab w:val="clear" w:pos="1440"/>
          <w:tab w:val="num" w:pos="1080"/>
        </w:tabs>
        <w:ind w:left="450"/>
      </w:pPr>
      <w:r w:rsidRPr="00626EDE">
        <w:rPr>
          <w:i/>
        </w:rPr>
        <w:t>Treatment group 1</w:t>
      </w:r>
      <w:r w:rsidRPr="00626EDE">
        <w:t xml:space="preserve"> – </w:t>
      </w:r>
      <w:r w:rsidR="00A3419B">
        <w:t>NPSAS:16 field test</w:t>
      </w:r>
      <w:r w:rsidRPr="00626EDE">
        <w:t xml:space="preserve"> interview nonrespondents who receive the aggressive data collection protocol</w:t>
      </w:r>
    </w:p>
    <w:p w14:paraId="13CBAD38" w14:textId="2AA570FE" w:rsidR="00626EDE" w:rsidRDefault="00626EDE" w:rsidP="00A60807">
      <w:pPr>
        <w:numPr>
          <w:ilvl w:val="0"/>
          <w:numId w:val="5"/>
        </w:numPr>
        <w:tabs>
          <w:tab w:val="clear" w:pos="1440"/>
          <w:tab w:val="num" w:pos="1080"/>
        </w:tabs>
        <w:spacing w:after="120"/>
        <w:ind w:left="446"/>
      </w:pPr>
      <w:r w:rsidRPr="00626EDE">
        <w:rPr>
          <w:i/>
        </w:rPr>
        <w:t>Control group 1</w:t>
      </w:r>
      <w:r w:rsidR="00A3419B">
        <w:t xml:space="preserve"> – NPSAS:16</w:t>
      </w:r>
      <w:r w:rsidR="004954EA">
        <w:t xml:space="preserve"> field test</w:t>
      </w:r>
      <w:r w:rsidRPr="00626EDE">
        <w:t xml:space="preserve"> interview nonresponden</w:t>
      </w:r>
      <w:r w:rsidR="00DD37FB">
        <w:t>ts who receive the default</w:t>
      </w:r>
      <w:r w:rsidRPr="00626EDE">
        <w:t xml:space="preserve"> data collection protocol</w:t>
      </w:r>
    </w:p>
    <w:p w14:paraId="668ADE92" w14:textId="73E43A7C" w:rsidR="001F114C" w:rsidRPr="00A60807" w:rsidRDefault="00C70F0E" w:rsidP="00A60807">
      <w:pPr>
        <w:pStyle w:val="ListParagraph"/>
        <w:numPr>
          <w:ilvl w:val="0"/>
          <w:numId w:val="44"/>
        </w:numPr>
        <w:ind w:left="720" w:hanging="270"/>
      </w:pPr>
      <w:r w:rsidRPr="005A5FB5">
        <w:t xml:space="preserve">The response rates for the NPSAS: 16 field test interview </w:t>
      </w:r>
      <w:r w:rsidRPr="00810A7F">
        <w:t>nonr</w:t>
      </w:r>
      <w:r w:rsidR="001F114C" w:rsidRPr="00810A7F">
        <w:t>espondents who receive the</w:t>
      </w:r>
      <w:r w:rsidR="001F114C" w:rsidRPr="00A60807">
        <w:t xml:space="preserve"> </w:t>
      </w:r>
      <w:r w:rsidRPr="005A5FB5">
        <w:t xml:space="preserve">aggressive data collection protocol and those who receive the </w:t>
      </w:r>
      <w:r w:rsidR="00DD37FB">
        <w:t>default</w:t>
      </w:r>
      <w:r w:rsidRPr="005A5FB5">
        <w:t xml:space="preserve"> data collection protocol will not differ.</w:t>
      </w:r>
    </w:p>
    <w:p w14:paraId="68DD2BFF" w14:textId="66080776" w:rsidR="00BA1D1A" w:rsidRPr="00BA1D1A" w:rsidRDefault="00C70F0E" w:rsidP="00A60807">
      <w:pPr>
        <w:pStyle w:val="ListParagraph"/>
        <w:numPr>
          <w:ilvl w:val="0"/>
          <w:numId w:val="44"/>
        </w:numPr>
        <w:ind w:left="720" w:hanging="270"/>
      </w:pPr>
      <w:r w:rsidRPr="001F114C">
        <w:t>There will be no difference in respo</w:t>
      </w:r>
      <w:r w:rsidR="005F3277" w:rsidRPr="001F114C">
        <w:t>nse rates among the NPSAS: 16 field</w:t>
      </w:r>
      <w:r w:rsidR="0045447F" w:rsidRPr="00A60807">
        <w:t xml:space="preserve"> test</w:t>
      </w:r>
      <w:r w:rsidRPr="00A60807">
        <w:t xml:space="preserve"> </w:t>
      </w:r>
      <w:r w:rsidRPr="001F114C">
        <w:t>interview nonrespondents who are assigned to a prepaid incentive (treatment) and those who are assigned to a promised incentive (control).</w:t>
      </w:r>
    </w:p>
    <w:p w14:paraId="4A89B9E6" w14:textId="74AF34D1" w:rsidR="00C70F0E" w:rsidRPr="001F114C" w:rsidRDefault="00C70F0E" w:rsidP="00A60807">
      <w:pPr>
        <w:pStyle w:val="ListParagraph"/>
        <w:numPr>
          <w:ilvl w:val="0"/>
          <w:numId w:val="44"/>
        </w:numPr>
        <w:ind w:left="720" w:hanging="270"/>
      </w:pPr>
      <w:r w:rsidRPr="001F114C">
        <w:t>There will be no difference in substantive responses (e.g., post baccalaureate employment, employer/job changes, earnings, dependents</w:t>
      </w:r>
      <w:r w:rsidR="005F3277" w:rsidRPr="001F114C">
        <w:t>, marriage) between NPSAS: 16 field test</w:t>
      </w:r>
      <w:r w:rsidRPr="001F114C">
        <w:t xml:space="preserve"> interview nonrespondents receiving the aggressive data collection protocol and those receiving the </w:t>
      </w:r>
      <w:r w:rsidR="00DD37FB">
        <w:t>default</w:t>
      </w:r>
      <w:r w:rsidRPr="001F114C">
        <w:t xml:space="preserve"> data collection protocol.</w:t>
      </w:r>
    </w:p>
    <w:p w14:paraId="37937B3B" w14:textId="139AC11A" w:rsidR="00404C58" w:rsidRPr="00404C58" w:rsidRDefault="00404C58" w:rsidP="00A60807">
      <w:pPr>
        <w:numPr>
          <w:ilvl w:val="0"/>
          <w:numId w:val="5"/>
        </w:numPr>
        <w:tabs>
          <w:tab w:val="clear" w:pos="1440"/>
          <w:tab w:val="num" w:pos="1080"/>
        </w:tabs>
        <w:ind w:left="450"/>
      </w:pPr>
      <w:r w:rsidRPr="00404C58">
        <w:rPr>
          <w:i/>
        </w:rPr>
        <w:t>Treatment group 2</w:t>
      </w:r>
      <w:r w:rsidR="001C1C91">
        <w:t xml:space="preserve"> – NPSAS:16 field test</w:t>
      </w:r>
      <w:r w:rsidRPr="00404C58">
        <w:t xml:space="preserve"> interview respondents who receive the relaxed data collection protocol</w:t>
      </w:r>
    </w:p>
    <w:p w14:paraId="2FEB6A77" w14:textId="28980C19" w:rsidR="00404C58" w:rsidRDefault="00404C58" w:rsidP="00A60807">
      <w:pPr>
        <w:numPr>
          <w:ilvl w:val="0"/>
          <w:numId w:val="5"/>
        </w:numPr>
        <w:tabs>
          <w:tab w:val="clear" w:pos="1440"/>
          <w:tab w:val="num" w:pos="1080"/>
        </w:tabs>
        <w:spacing w:after="120"/>
        <w:ind w:left="446"/>
      </w:pPr>
      <w:r w:rsidRPr="00404C58">
        <w:rPr>
          <w:i/>
        </w:rPr>
        <w:t>Control group 2</w:t>
      </w:r>
      <w:r w:rsidR="001C1C91">
        <w:t xml:space="preserve"> – NPSAS:16 field test</w:t>
      </w:r>
      <w:r w:rsidRPr="00404C58">
        <w:t xml:space="preserve"> interview resp</w:t>
      </w:r>
      <w:r w:rsidR="00DD37FB">
        <w:t>ondents who receive the default</w:t>
      </w:r>
      <w:r w:rsidRPr="00404C58">
        <w:t xml:space="preserve"> data collection protocol</w:t>
      </w:r>
    </w:p>
    <w:p w14:paraId="1A672908" w14:textId="77777777" w:rsidR="00445189" w:rsidRDefault="00404C58" w:rsidP="00A60807">
      <w:pPr>
        <w:pStyle w:val="ListParagraph"/>
        <w:numPr>
          <w:ilvl w:val="0"/>
          <w:numId w:val="44"/>
        </w:numPr>
        <w:ind w:left="720" w:hanging="270"/>
      </w:pPr>
      <w:r w:rsidRPr="00404C58">
        <w:t xml:space="preserve">There will be no difference in response rates for the NPSAS:16 </w:t>
      </w:r>
      <w:r w:rsidR="001C1C91">
        <w:t xml:space="preserve">field test interview </w:t>
      </w:r>
      <w:r w:rsidRPr="00404C58">
        <w:t>respondents, assigned to $30 (control) vs. $20 incentive (treatment) amounts.</w:t>
      </w:r>
    </w:p>
    <w:p w14:paraId="7C7EAA07" w14:textId="77777777" w:rsidR="00445189" w:rsidRDefault="00404C58" w:rsidP="00A60807">
      <w:pPr>
        <w:numPr>
          <w:ilvl w:val="0"/>
          <w:numId w:val="5"/>
        </w:numPr>
        <w:tabs>
          <w:tab w:val="clear" w:pos="1440"/>
          <w:tab w:val="num" w:pos="450"/>
        </w:tabs>
        <w:ind w:left="450"/>
      </w:pPr>
      <w:r w:rsidRPr="00404C58">
        <w:rPr>
          <w:i/>
        </w:rPr>
        <w:t>Treatment group 3</w:t>
      </w:r>
      <w:r w:rsidR="00427A58">
        <w:t xml:space="preserve"> – NPSAS:16 field test</w:t>
      </w:r>
      <w:r w:rsidRPr="00404C58">
        <w:t xml:space="preserve"> interview nonrespondents</w:t>
      </w:r>
    </w:p>
    <w:p w14:paraId="1B32BE65" w14:textId="77777777" w:rsidR="00445189" w:rsidRDefault="00404C58" w:rsidP="00A60807">
      <w:pPr>
        <w:numPr>
          <w:ilvl w:val="0"/>
          <w:numId w:val="5"/>
        </w:numPr>
        <w:tabs>
          <w:tab w:val="clear" w:pos="1440"/>
          <w:tab w:val="num" w:pos="450"/>
        </w:tabs>
        <w:spacing w:after="120"/>
        <w:ind w:left="446"/>
      </w:pPr>
      <w:r w:rsidRPr="00404C58">
        <w:rPr>
          <w:i/>
        </w:rPr>
        <w:t>Control group 3</w:t>
      </w:r>
      <w:r w:rsidR="00427A58">
        <w:t xml:space="preserve"> – NPSAS:16 field test</w:t>
      </w:r>
      <w:r w:rsidRPr="00404C58">
        <w:t xml:space="preserve"> interview respondents</w:t>
      </w:r>
    </w:p>
    <w:p w14:paraId="2F2572FA" w14:textId="5DB7AD3A" w:rsidR="00404C58" w:rsidRPr="00404C58" w:rsidRDefault="00404C58" w:rsidP="00A60807">
      <w:pPr>
        <w:pStyle w:val="ListParagraph"/>
        <w:numPr>
          <w:ilvl w:val="0"/>
          <w:numId w:val="44"/>
        </w:numPr>
        <w:ind w:left="720" w:hanging="270"/>
      </w:pPr>
      <w:r w:rsidRPr="00404C58">
        <w:t>There will be no difference in su</w:t>
      </w:r>
      <w:r w:rsidR="006473FD">
        <w:t>bstantive responses (e.g., post</w:t>
      </w:r>
      <w:r w:rsidRPr="00404C58">
        <w:t xml:space="preserve">baccalaureate employment, employer/job changes, earnings, dependents, marriage) between </w:t>
      </w:r>
      <w:r w:rsidR="00E34F69">
        <w:t>NPSAS: 16 field test</w:t>
      </w:r>
      <w:r w:rsidRPr="00404C58">
        <w:t xml:space="preserve"> interview nonresponde</w:t>
      </w:r>
      <w:r w:rsidR="00E34F69">
        <w:t>nts (treatment) and NPSAS: 16 field test</w:t>
      </w:r>
      <w:r w:rsidRPr="00404C58">
        <w:t xml:space="preserve"> interview </w:t>
      </w:r>
      <w:r w:rsidR="00E34F69">
        <w:t xml:space="preserve">respondents </w:t>
      </w:r>
      <w:r w:rsidRPr="00404C58">
        <w:t>(control).</w:t>
      </w:r>
    </w:p>
    <w:p w14:paraId="1A29451C" w14:textId="77777777" w:rsidR="00BA0CAB" w:rsidRPr="00BA0CAB" w:rsidRDefault="00BA0CAB" w:rsidP="00BA0CAB">
      <w:pPr>
        <w:keepNext/>
        <w:spacing w:before="240" w:after="120"/>
        <w:ind w:firstLine="360"/>
        <w:outlineLvl w:val="2"/>
        <w:rPr>
          <w:b/>
          <w:bCs/>
          <w:i/>
          <w:kern w:val="0"/>
          <w:szCs w:val="24"/>
        </w:rPr>
      </w:pPr>
      <w:r w:rsidRPr="00BA0CAB">
        <w:rPr>
          <w:b/>
          <w:bCs/>
          <w:i/>
          <w:kern w:val="0"/>
          <w:szCs w:val="24"/>
        </w:rPr>
        <w:t>Experiment # 2: Questionnaire Design</w:t>
      </w:r>
    </w:p>
    <w:p w14:paraId="0A9D9230" w14:textId="466A7903" w:rsidR="001A07F9" w:rsidRPr="001A07F9" w:rsidRDefault="001A07F9" w:rsidP="00A60807">
      <w:pPr>
        <w:numPr>
          <w:ilvl w:val="0"/>
          <w:numId w:val="5"/>
        </w:numPr>
        <w:tabs>
          <w:tab w:val="clear" w:pos="1440"/>
          <w:tab w:val="num" w:pos="450"/>
        </w:tabs>
        <w:ind w:left="450"/>
      </w:pPr>
      <w:r w:rsidRPr="001A07F9">
        <w:rPr>
          <w:i/>
        </w:rPr>
        <w:t>Treatment</w:t>
      </w:r>
      <w:r>
        <w:rPr>
          <w:i/>
        </w:rPr>
        <w:t xml:space="preserve"> group 1</w:t>
      </w:r>
      <w:r w:rsidRPr="001A07F9">
        <w:t xml:space="preserve"> – </w:t>
      </w:r>
      <w:r w:rsidR="00EC0507">
        <w:rPr>
          <w:szCs w:val="24"/>
        </w:rPr>
        <w:t>Sample members will receive the grouped format for all three loops in the B&amp;B:16/17 survey instrument.</w:t>
      </w:r>
    </w:p>
    <w:p w14:paraId="59FDEC11" w14:textId="2C6E9FB4" w:rsidR="001A07F9" w:rsidRPr="001A07F9" w:rsidRDefault="001A07F9" w:rsidP="00A60807">
      <w:pPr>
        <w:numPr>
          <w:ilvl w:val="0"/>
          <w:numId w:val="5"/>
        </w:numPr>
        <w:tabs>
          <w:tab w:val="clear" w:pos="1440"/>
          <w:tab w:val="num" w:pos="450"/>
        </w:tabs>
        <w:spacing w:after="120"/>
        <w:ind w:left="450"/>
      </w:pPr>
      <w:r>
        <w:rPr>
          <w:i/>
        </w:rPr>
        <w:t>Control group</w:t>
      </w:r>
      <w:r w:rsidR="00445189">
        <w:rPr>
          <w:i/>
        </w:rPr>
        <w:t xml:space="preserve"> </w:t>
      </w:r>
      <w:r w:rsidRPr="001A07F9">
        <w:t xml:space="preserve">– </w:t>
      </w:r>
      <w:r w:rsidR="00CB6A5A">
        <w:rPr>
          <w:szCs w:val="24"/>
        </w:rPr>
        <w:t>Sample members will receive</w:t>
      </w:r>
      <w:r w:rsidR="00EC0507">
        <w:rPr>
          <w:szCs w:val="24"/>
        </w:rPr>
        <w:t xml:space="preserve"> the interleafed format for all three loops in the B&amp;B:16/17 survey instrument.</w:t>
      </w:r>
    </w:p>
    <w:p w14:paraId="5FE33396" w14:textId="799A7963" w:rsidR="00021C18" w:rsidRDefault="00021C18" w:rsidP="00A60807">
      <w:pPr>
        <w:pStyle w:val="ListParagraph"/>
        <w:numPr>
          <w:ilvl w:val="0"/>
          <w:numId w:val="44"/>
        </w:numPr>
        <w:spacing w:after="120"/>
        <w:ind w:left="720" w:hanging="270"/>
      </w:pPr>
      <w:r>
        <w:t>Mean time to complete the survey will not be higher for the treatment group than for the control group</w:t>
      </w:r>
      <w:r w:rsidR="001A07F9" w:rsidRPr="001A07F9">
        <w:t>.</w:t>
      </w:r>
    </w:p>
    <w:p w14:paraId="593D656F" w14:textId="77777777" w:rsidR="00021C18" w:rsidRDefault="00021C18" w:rsidP="00A60807">
      <w:pPr>
        <w:pStyle w:val="ListParagraph"/>
        <w:numPr>
          <w:ilvl w:val="0"/>
          <w:numId w:val="44"/>
        </w:numPr>
        <w:spacing w:after="120"/>
        <w:ind w:left="720" w:hanging="270"/>
      </w:pPr>
      <w:r w:rsidRPr="00021C18">
        <w:t>Item missingness rates will not be different for the treatment group than for the control group.</w:t>
      </w:r>
    </w:p>
    <w:p w14:paraId="2C8F2713" w14:textId="77777777" w:rsidR="00445189" w:rsidRDefault="00021C18" w:rsidP="00A60807">
      <w:pPr>
        <w:pStyle w:val="ListParagraph"/>
        <w:numPr>
          <w:ilvl w:val="0"/>
          <w:numId w:val="44"/>
        </w:numPr>
        <w:spacing w:after="120"/>
        <w:ind w:left="720" w:hanging="270"/>
      </w:pPr>
      <w:r w:rsidRPr="00021C18">
        <w:t xml:space="preserve">The estimates for the number of undergraduate education institutions, postbaccalaureate institutions, </w:t>
      </w:r>
      <w:r w:rsidR="000F6361">
        <w:t xml:space="preserve">and </w:t>
      </w:r>
      <w:r w:rsidRPr="00021C18">
        <w:t>employers and jobs will not be different for the control and treatment group.</w:t>
      </w:r>
    </w:p>
    <w:p w14:paraId="571F17D1" w14:textId="55DAB6DE" w:rsidR="00C9523E" w:rsidRDefault="00021C18" w:rsidP="00A60807">
      <w:pPr>
        <w:pStyle w:val="ListParagraph"/>
        <w:numPr>
          <w:ilvl w:val="0"/>
          <w:numId w:val="44"/>
        </w:numPr>
        <w:ind w:left="720" w:hanging="270"/>
      </w:pPr>
      <w:r w:rsidRPr="00021C18">
        <w:lastRenderedPageBreak/>
        <w:t xml:space="preserve">Breakoff rates will not be different for the control group than for the </w:t>
      </w:r>
      <w:r w:rsidR="00A70936">
        <w:t>treatment group</w:t>
      </w:r>
      <w:r w:rsidRPr="00021C18">
        <w:t>.</w:t>
      </w:r>
    </w:p>
    <w:p w14:paraId="20F92A01" w14:textId="1B9462F5" w:rsidR="00AD6D4A" w:rsidRDefault="00AD6D4A" w:rsidP="00AD6D4A">
      <w:pPr>
        <w:pStyle w:val="Heading3"/>
        <w:numPr>
          <w:ilvl w:val="0"/>
          <w:numId w:val="0"/>
        </w:numPr>
        <w:ind w:left="720"/>
      </w:pPr>
      <w:bookmarkStart w:id="28" w:name="_Toc440280647"/>
      <w:r>
        <w:t>d.</w:t>
      </w:r>
      <w:r>
        <w:tab/>
        <w:t>Detectable Differences</w:t>
      </w:r>
      <w:bookmarkEnd w:id="28"/>
    </w:p>
    <w:p w14:paraId="72C3C5E9" w14:textId="30EFEE4D" w:rsidR="0048795B" w:rsidRDefault="0048795B" w:rsidP="00A60807">
      <w:pPr>
        <w:widowControl w:val="0"/>
        <w:spacing w:before="120"/>
        <w:ind w:right="720"/>
      </w:pPr>
      <w:r w:rsidRPr="0048795B">
        <w:t xml:space="preserve">The differences between the control and treatment group(s) necessary to detect statistically significant </w:t>
      </w:r>
      <w:r w:rsidR="00734565">
        <w:t>differences are shown in table 5</w:t>
      </w:r>
      <w:r w:rsidRPr="0048795B">
        <w:t>. The following assumptions were made in computing detectable differences:</w:t>
      </w:r>
    </w:p>
    <w:p w14:paraId="51248162" w14:textId="77777777" w:rsidR="00C35A83" w:rsidRPr="0048795B" w:rsidRDefault="00C35A83" w:rsidP="0048795B"/>
    <w:p w14:paraId="5B8C6584" w14:textId="77777777" w:rsidR="0048795B" w:rsidRPr="0048795B" w:rsidRDefault="0048795B" w:rsidP="0048795B">
      <w:pPr>
        <w:numPr>
          <w:ilvl w:val="0"/>
          <w:numId w:val="1"/>
        </w:numPr>
        <w:tabs>
          <w:tab w:val="clear" w:pos="0"/>
          <w:tab w:val="num" w:pos="720"/>
        </w:tabs>
      </w:pPr>
      <w:r w:rsidRPr="0048795B">
        <w:t>Detectable differences with 95 percent confidence were calculated as follows:</w:t>
      </w:r>
    </w:p>
    <w:p w14:paraId="341F6C1E" w14:textId="1AFD51F5" w:rsidR="0048795B" w:rsidRPr="0048795B" w:rsidRDefault="00126C3F" w:rsidP="00BA1D1A">
      <w:pPr>
        <w:numPr>
          <w:ilvl w:val="1"/>
          <w:numId w:val="44"/>
        </w:numPr>
      </w:pPr>
      <w:r>
        <w:t>Hypothesis 6</w:t>
      </w:r>
      <w:r w:rsidR="0048795B" w:rsidRPr="0048795B">
        <w:t xml:space="preserve"> assumes a one-tailed test.</w:t>
      </w:r>
    </w:p>
    <w:p w14:paraId="34839BB5" w14:textId="5BE69983" w:rsidR="0048795B" w:rsidRPr="0048795B" w:rsidRDefault="00126C3F" w:rsidP="00BA1D1A">
      <w:pPr>
        <w:numPr>
          <w:ilvl w:val="1"/>
          <w:numId w:val="44"/>
        </w:numPr>
      </w:pPr>
      <w:r>
        <w:t>Hypotheses 1, 2, 3, 4, 5, 7, 8 and</w:t>
      </w:r>
      <w:r w:rsidR="0048795B" w:rsidRPr="0048795B">
        <w:t xml:space="preserve"> 9 assume a two-tailed test.</w:t>
      </w:r>
    </w:p>
    <w:p w14:paraId="37F93C4E" w14:textId="109C163E" w:rsidR="0048795B" w:rsidRPr="0048795B" w:rsidRDefault="0048795B" w:rsidP="00903228">
      <w:pPr>
        <w:pStyle w:val="ListParagraph"/>
        <w:numPr>
          <w:ilvl w:val="0"/>
          <w:numId w:val="40"/>
        </w:numPr>
        <w:ind w:left="360" w:hanging="270"/>
      </w:pPr>
      <w:r w:rsidRPr="0048795B">
        <w:t>The sample will be equally distributed across the experimental groups for hypotheses 1</w:t>
      </w:r>
      <w:r w:rsidR="00CA534F">
        <w:t>, 2, 3, 6, 7, 8, and 9.</w:t>
      </w:r>
    </w:p>
    <w:p w14:paraId="6F8B5619" w14:textId="60248513" w:rsidR="0048795B" w:rsidRPr="0048795B" w:rsidRDefault="0048795B" w:rsidP="00903228">
      <w:pPr>
        <w:pStyle w:val="ListParagraph"/>
        <w:numPr>
          <w:ilvl w:val="0"/>
          <w:numId w:val="38"/>
        </w:numPr>
        <w:ind w:left="360" w:hanging="270"/>
      </w:pPr>
      <w:r w:rsidRPr="0048795B">
        <w:t>The sample will be determined by the numb</w:t>
      </w:r>
      <w:r w:rsidR="00EC32D0">
        <w:t>er of cases from the NPSAS:16 field test for hypotheses 4 and 5</w:t>
      </w:r>
      <w:r w:rsidRPr="0048795B">
        <w:t>.</w:t>
      </w:r>
    </w:p>
    <w:p w14:paraId="4F72EE26" w14:textId="24FA57DE" w:rsidR="0048795B" w:rsidRDefault="0048795B" w:rsidP="00903228">
      <w:pPr>
        <w:numPr>
          <w:ilvl w:val="0"/>
          <w:numId w:val="1"/>
        </w:numPr>
        <w:tabs>
          <w:tab w:val="clear" w:pos="0"/>
          <w:tab w:val="num" w:pos="720"/>
        </w:tabs>
        <w:ind w:left="360" w:hanging="270"/>
      </w:pPr>
      <w:r w:rsidRPr="0048795B">
        <w:t xml:space="preserve">Analysis of hypotheses </w:t>
      </w:r>
      <w:r w:rsidR="000B3592">
        <w:t xml:space="preserve">1, 2, and 4 </w:t>
      </w:r>
      <w:r w:rsidRPr="0048795B">
        <w:t>will include all eligible sample members.</w:t>
      </w:r>
    </w:p>
    <w:p w14:paraId="526C5BFB" w14:textId="566AAD2C" w:rsidR="006927E2" w:rsidRDefault="00B7003D" w:rsidP="00903228">
      <w:pPr>
        <w:numPr>
          <w:ilvl w:val="0"/>
          <w:numId w:val="1"/>
        </w:numPr>
        <w:tabs>
          <w:tab w:val="clear" w:pos="0"/>
          <w:tab w:val="num" w:pos="720"/>
        </w:tabs>
        <w:ind w:left="360" w:hanging="270"/>
      </w:pPr>
      <w:r>
        <w:t>Hypothesis 2 wi</w:t>
      </w:r>
      <w:r w:rsidR="006927E2">
        <w:t>ll be tested after the first 2</w:t>
      </w:r>
      <w:r>
        <w:t xml:space="preserve"> weeks of data collection, just before the CATI</w:t>
      </w:r>
      <w:r w:rsidR="00903228">
        <w:t xml:space="preserve"> </w:t>
      </w:r>
      <w:r w:rsidR="00CF4A3D">
        <w:t>i</w:t>
      </w:r>
      <w:r>
        <w:t>ntervention</w:t>
      </w:r>
      <w:r w:rsidR="00CF4A3D">
        <w:t>,</w:t>
      </w:r>
      <w:r>
        <w:t xml:space="preserve"> for the NPSAS:16 field test interview nonrespondents who receive the aggressive protocol.</w:t>
      </w:r>
    </w:p>
    <w:p w14:paraId="1768EDAC" w14:textId="77FCB652" w:rsidR="006927E2" w:rsidRPr="0048795B" w:rsidRDefault="006927E2" w:rsidP="00903228">
      <w:pPr>
        <w:pStyle w:val="ListParagraph"/>
        <w:numPr>
          <w:ilvl w:val="0"/>
          <w:numId w:val="38"/>
        </w:numPr>
        <w:ind w:left="360" w:hanging="270"/>
      </w:pPr>
      <w:r>
        <w:t>Hypothesis 4 will be tested after the first 6 weeks of data collection, just before the CATI intervention, for the NPSAS:16 field test interview respondents who receive the</w:t>
      </w:r>
      <w:r w:rsidR="00C40492">
        <w:t xml:space="preserve"> </w:t>
      </w:r>
      <w:r w:rsidR="00DD37FB">
        <w:t>default</w:t>
      </w:r>
      <w:r w:rsidR="00C40492">
        <w:t xml:space="preserve"> protocol.</w:t>
      </w:r>
    </w:p>
    <w:p w14:paraId="07270565" w14:textId="67AB246F" w:rsidR="0048795B" w:rsidRPr="0048795B" w:rsidRDefault="00382FF0" w:rsidP="00903228">
      <w:pPr>
        <w:numPr>
          <w:ilvl w:val="0"/>
          <w:numId w:val="1"/>
        </w:numPr>
        <w:tabs>
          <w:tab w:val="clear" w:pos="0"/>
          <w:tab w:val="num" w:pos="720"/>
        </w:tabs>
        <w:ind w:left="360" w:hanging="270"/>
      </w:pPr>
      <w:r>
        <w:t>Analysis of hypotheses 3, 5, 6, 7, 8</w:t>
      </w:r>
      <w:r w:rsidR="0048795B" w:rsidRPr="0048795B">
        <w:t>, and 9 will include respondents.</w:t>
      </w:r>
    </w:p>
    <w:p w14:paraId="7F06A225" w14:textId="77777777" w:rsidR="0048795B" w:rsidRPr="0048795B" w:rsidRDefault="0048795B" w:rsidP="00903228">
      <w:pPr>
        <w:numPr>
          <w:ilvl w:val="0"/>
          <w:numId w:val="1"/>
        </w:numPr>
        <w:tabs>
          <w:tab w:val="clear" w:pos="0"/>
          <w:tab w:val="num" w:pos="720"/>
        </w:tabs>
        <w:ind w:left="360" w:hanging="270"/>
      </w:pPr>
      <w:r w:rsidRPr="0048795B">
        <w:t>The eligibility rate will be 85 percent.</w:t>
      </w:r>
    </w:p>
    <w:p w14:paraId="7032A4B7" w14:textId="77777777" w:rsidR="00445189" w:rsidRDefault="0048795B" w:rsidP="00903228">
      <w:pPr>
        <w:numPr>
          <w:ilvl w:val="0"/>
          <w:numId w:val="1"/>
        </w:numPr>
        <w:tabs>
          <w:tab w:val="clear" w:pos="0"/>
          <w:tab w:val="num" w:pos="720"/>
        </w:tabs>
        <w:ind w:left="360" w:hanging="270"/>
      </w:pPr>
      <w:r w:rsidRPr="0048795B">
        <w:t>Th</w:t>
      </w:r>
      <w:r w:rsidR="00B41E5E">
        <w:t>e response rate for hypotheses 3, 5, 6, 7, 8</w:t>
      </w:r>
      <w:r w:rsidRPr="0048795B">
        <w:t>, and 9 will be 75 percent.</w:t>
      </w:r>
    </w:p>
    <w:p w14:paraId="2F1FD60A" w14:textId="524D80C4" w:rsidR="0048795B" w:rsidRPr="0048795B" w:rsidRDefault="0048795B" w:rsidP="00903228">
      <w:pPr>
        <w:numPr>
          <w:ilvl w:val="0"/>
          <w:numId w:val="1"/>
        </w:numPr>
        <w:tabs>
          <w:tab w:val="clear" w:pos="0"/>
          <w:tab w:val="num" w:pos="720"/>
        </w:tabs>
        <w:ind w:left="360" w:hanging="270"/>
      </w:pPr>
      <w:r w:rsidRPr="0048795B">
        <w:t>The response rate for t</w:t>
      </w:r>
      <w:r w:rsidR="00B41E5E">
        <w:t>he control group in hypotheses 1, 2, and 4</w:t>
      </w:r>
      <w:r w:rsidRPr="0048795B">
        <w:t xml:space="preserve"> </w:t>
      </w:r>
      <w:r w:rsidR="00A47B72">
        <w:t>will be 45, 20, and 50 percent,</w:t>
      </w:r>
      <w:r w:rsidR="00903228">
        <w:t xml:space="preserve"> </w:t>
      </w:r>
      <w:r w:rsidRPr="0048795B">
        <w:t>respectively.</w:t>
      </w:r>
    </w:p>
    <w:p w14:paraId="7362F9B9" w14:textId="4D00901A" w:rsidR="0048795B" w:rsidRDefault="0048795B" w:rsidP="00903228">
      <w:pPr>
        <w:numPr>
          <w:ilvl w:val="0"/>
          <w:numId w:val="1"/>
        </w:numPr>
        <w:tabs>
          <w:tab w:val="clear" w:pos="0"/>
          <w:tab w:val="num" w:pos="720"/>
        </w:tabs>
        <w:ind w:left="360" w:hanging="270"/>
      </w:pPr>
      <w:r w:rsidRPr="0048795B">
        <w:t xml:space="preserve">The </w:t>
      </w:r>
      <w:r w:rsidR="00EA3AAA">
        <w:t xml:space="preserve">proportion </w:t>
      </w:r>
      <w:r w:rsidRPr="0048795B">
        <w:t>estimates for subst</w:t>
      </w:r>
      <w:r w:rsidR="00EA3AAA">
        <w:t>antive responses in hypotheses 3 and 5</w:t>
      </w:r>
      <w:r w:rsidRPr="0048795B">
        <w:t xml:space="preserve"> will be 30 percent.</w:t>
      </w:r>
    </w:p>
    <w:p w14:paraId="29A505FF" w14:textId="3AE3C53A" w:rsidR="00EA3AAA" w:rsidRDefault="00EA3AAA" w:rsidP="00903228">
      <w:pPr>
        <w:numPr>
          <w:ilvl w:val="0"/>
          <w:numId w:val="1"/>
        </w:numPr>
        <w:tabs>
          <w:tab w:val="clear" w:pos="0"/>
          <w:tab w:val="num" w:pos="720"/>
        </w:tabs>
        <w:ind w:left="360" w:hanging="270"/>
      </w:pPr>
      <w:r>
        <w:t>The mean time to complete the interview for the control group for hypothesis 6 will be 35 minutes.</w:t>
      </w:r>
    </w:p>
    <w:p w14:paraId="583CC338" w14:textId="3E238A46" w:rsidR="00F37D79" w:rsidRDefault="00F37D79" w:rsidP="00903228">
      <w:pPr>
        <w:numPr>
          <w:ilvl w:val="0"/>
          <w:numId w:val="1"/>
        </w:numPr>
        <w:tabs>
          <w:tab w:val="clear" w:pos="0"/>
          <w:tab w:val="num" w:pos="720"/>
        </w:tabs>
        <w:ind w:left="360" w:hanging="270"/>
      </w:pPr>
      <w:r>
        <w:t>The item missingness rate for the control group for hypothesis 7 will be 2 percent.</w:t>
      </w:r>
    </w:p>
    <w:p w14:paraId="4C1774F7" w14:textId="77777777" w:rsidR="00445189" w:rsidRDefault="00931703" w:rsidP="00903228">
      <w:pPr>
        <w:numPr>
          <w:ilvl w:val="0"/>
          <w:numId w:val="1"/>
        </w:numPr>
        <w:tabs>
          <w:tab w:val="clear" w:pos="0"/>
          <w:tab w:val="num" w:pos="720"/>
        </w:tabs>
        <w:ind w:left="360" w:hanging="270"/>
      </w:pPr>
      <w:r>
        <w:t>The mean estimates in hypothesis 8 will be 2.0.</w:t>
      </w:r>
    </w:p>
    <w:p w14:paraId="7CBA7F9D" w14:textId="77777777" w:rsidR="00445189" w:rsidRDefault="005762C3" w:rsidP="00903228">
      <w:pPr>
        <w:numPr>
          <w:ilvl w:val="0"/>
          <w:numId w:val="1"/>
        </w:numPr>
        <w:tabs>
          <w:tab w:val="clear" w:pos="0"/>
          <w:tab w:val="num" w:pos="720"/>
        </w:tabs>
        <w:ind w:left="360" w:hanging="270"/>
      </w:pPr>
      <w:r>
        <w:t>The breakoff rate for the control group in hypothesis 9 will be 1 percent.</w:t>
      </w:r>
    </w:p>
    <w:p w14:paraId="371321F9" w14:textId="3AEEF85B" w:rsidR="0048795B" w:rsidRPr="0048795B" w:rsidRDefault="0048795B" w:rsidP="00903228">
      <w:pPr>
        <w:numPr>
          <w:ilvl w:val="0"/>
          <w:numId w:val="1"/>
        </w:numPr>
        <w:tabs>
          <w:tab w:val="clear" w:pos="0"/>
          <w:tab w:val="num" w:pos="720"/>
        </w:tabs>
        <w:ind w:left="360" w:hanging="270"/>
      </w:pPr>
      <w:r w:rsidRPr="0048795B">
        <w:t>The statistical tests will have 80 percent power with an alpha of 0.05.</w:t>
      </w:r>
    </w:p>
    <w:p w14:paraId="740B195B" w14:textId="77777777" w:rsidR="0048795B" w:rsidRPr="0048795B" w:rsidRDefault="0048795B" w:rsidP="00903228">
      <w:pPr>
        <w:numPr>
          <w:ilvl w:val="0"/>
          <w:numId w:val="1"/>
        </w:numPr>
        <w:tabs>
          <w:tab w:val="clear" w:pos="0"/>
          <w:tab w:val="num" w:pos="720"/>
        </w:tabs>
        <w:ind w:left="360" w:hanging="270"/>
      </w:pPr>
      <w:r w:rsidRPr="0048795B">
        <w:t>The study design effect will be 1 because the sample is purposive with no weights.</w:t>
      </w:r>
    </w:p>
    <w:p w14:paraId="37219F66" w14:textId="1CAA68C5" w:rsidR="00065589" w:rsidRDefault="0048795B" w:rsidP="00903228">
      <w:pPr>
        <w:numPr>
          <w:ilvl w:val="0"/>
          <w:numId w:val="1"/>
        </w:numPr>
        <w:tabs>
          <w:tab w:val="clear" w:pos="0"/>
          <w:tab w:val="num" w:pos="720"/>
        </w:tabs>
        <w:ind w:left="360" w:hanging="270"/>
      </w:pPr>
      <w:r w:rsidRPr="0048795B">
        <w:t>The intraclass correlation will be about 0.2 when comparing the c</w:t>
      </w:r>
      <w:r w:rsidR="00A47B72">
        <w:t>ontrol group with the treatment</w:t>
      </w:r>
      <w:r w:rsidR="00903228">
        <w:t xml:space="preserve"> </w:t>
      </w:r>
      <w:r w:rsidRPr="0048795B">
        <w:t>group.</w:t>
      </w:r>
    </w:p>
    <w:p w14:paraId="78C6D0E2" w14:textId="34E47CD1" w:rsidR="00065589" w:rsidRPr="00065589" w:rsidRDefault="00B1170C" w:rsidP="00065589">
      <w:pPr>
        <w:pStyle w:val="TableTitle"/>
      </w:pPr>
      <w:bookmarkStart w:id="29" w:name="_Toc440280654"/>
      <w:r>
        <w:t>Table 5</w:t>
      </w:r>
      <w:r w:rsidR="00065589" w:rsidRPr="00065589">
        <w:t>.</w:t>
      </w:r>
      <w:r w:rsidR="00065589" w:rsidRPr="00065589">
        <w:tab/>
        <w:t>Detectable Differences</w:t>
      </w:r>
      <w:bookmarkEnd w:id="29"/>
      <w:r w:rsidR="00065589" w:rsidRPr="00065589">
        <w:t xml:space="preserve"> </w:t>
      </w:r>
    </w:p>
    <w:tbl>
      <w:tblPr>
        <w:tblW w:w="4974" w:type="pct"/>
        <w:tblBorders>
          <w:top w:val="single" w:sz="12" w:space="0" w:color="auto"/>
          <w:bottom w:val="single" w:sz="12" w:space="0" w:color="auto"/>
        </w:tblBorders>
        <w:tblLayout w:type="fixed"/>
        <w:tblLook w:val="01E0" w:firstRow="1" w:lastRow="1" w:firstColumn="1" w:lastColumn="1" w:noHBand="0" w:noVBand="0"/>
      </w:tblPr>
      <w:tblGrid>
        <w:gridCol w:w="1194"/>
        <w:gridCol w:w="2207"/>
        <w:gridCol w:w="1287"/>
        <w:gridCol w:w="276"/>
        <w:gridCol w:w="2757"/>
        <w:gridCol w:w="1195"/>
        <w:gridCol w:w="1470"/>
      </w:tblGrid>
      <w:tr w:rsidR="00065589" w:rsidRPr="00065589" w14:paraId="3038747E" w14:textId="77777777" w:rsidTr="00F5002A">
        <w:trPr>
          <w:trHeight w:val="303"/>
          <w:tblHeader/>
        </w:trPr>
        <w:tc>
          <w:tcPr>
            <w:tcW w:w="1170" w:type="dxa"/>
            <w:tcBorders>
              <w:top w:val="single" w:sz="12" w:space="0" w:color="auto"/>
              <w:bottom w:val="nil"/>
            </w:tcBorders>
            <w:shd w:val="clear" w:color="auto" w:fill="D9D9D9"/>
          </w:tcPr>
          <w:p w14:paraId="7E486A08" w14:textId="77777777" w:rsidR="00065589" w:rsidRPr="00065589" w:rsidRDefault="00065589" w:rsidP="00065589">
            <w:pPr>
              <w:rPr>
                <w:rFonts w:ascii="Arial Narrow" w:hAnsi="Arial Narrow" w:cs="Arial"/>
                <w:b/>
                <w:sz w:val="20"/>
              </w:rPr>
            </w:pPr>
          </w:p>
        </w:tc>
        <w:tc>
          <w:tcPr>
            <w:tcW w:w="3421" w:type="dxa"/>
            <w:gridSpan w:val="2"/>
            <w:tcBorders>
              <w:top w:val="single" w:sz="12" w:space="0" w:color="auto"/>
              <w:bottom w:val="single" w:sz="4" w:space="0" w:color="auto"/>
            </w:tcBorders>
            <w:shd w:val="clear" w:color="auto" w:fill="D9D9D9"/>
            <w:vAlign w:val="center"/>
          </w:tcPr>
          <w:p w14:paraId="3B189F88" w14:textId="77777777" w:rsidR="00065589" w:rsidRPr="00065589" w:rsidRDefault="00065589" w:rsidP="00065589">
            <w:pPr>
              <w:jc w:val="center"/>
              <w:rPr>
                <w:rFonts w:ascii="Arial Narrow" w:hAnsi="Arial Narrow" w:cs="Arial"/>
                <w:b/>
                <w:sz w:val="20"/>
              </w:rPr>
            </w:pPr>
            <w:r w:rsidRPr="00065589">
              <w:rPr>
                <w:rFonts w:ascii="Arial Narrow" w:hAnsi="Arial Narrow" w:cs="Arial"/>
                <w:b/>
                <w:sz w:val="20"/>
              </w:rPr>
              <w:t>Group 1</w:t>
            </w:r>
          </w:p>
        </w:tc>
        <w:tc>
          <w:tcPr>
            <w:tcW w:w="270" w:type="dxa"/>
            <w:vMerge w:val="restart"/>
            <w:tcBorders>
              <w:top w:val="single" w:sz="12" w:space="0" w:color="auto"/>
              <w:right w:val="nil"/>
            </w:tcBorders>
            <w:shd w:val="clear" w:color="auto" w:fill="D9D9D9"/>
            <w:vAlign w:val="center"/>
          </w:tcPr>
          <w:p w14:paraId="3AACEA2A" w14:textId="77777777" w:rsidR="00065589" w:rsidRPr="00065589" w:rsidRDefault="00065589" w:rsidP="00065589">
            <w:pPr>
              <w:jc w:val="center"/>
              <w:rPr>
                <w:rFonts w:ascii="Arial Narrow" w:hAnsi="Arial Narrow" w:cs="Arial"/>
                <w:b/>
                <w:sz w:val="20"/>
              </w:rPr>
            </w:pPr>
          </w:p>
        </w:tc>
        <w:tc>
          <w:tcPr>
            <w:tcW w:w="3870" w:type="dxa"/>
            <w:gridSpan w:val="2"/>
            <w:tcBorders>
              <w:top w:val="single" w:sz="12" w:space="0" w:color="auto"/>
              <w:left w:val="nil"/>
              <w:bottom w:val="single" w:sz="4" w:space="0" w:color="auto"/>
            </w:tcBorders>
            <w:shd w:val="clear" w:color="auto" w:fill="D9D9D9"/>
            <w:vAlign w:val="center"/>
          </w:tcPr>
          <w:p w14:paraId="16A02B39" w14:textId="77777777" w:rsidR="00065589" w:rsidRPr="00065589" w:rsidRDefault="00065589" w:rsidP="00065589">
            <w:pPr>
              <w:jc w:val="center"/>
              <w:rPr>
                <w:rFonts w:ascii="Arial Narrow" w:hAnsi="Arial Narrow" w:cs="Arial"/>
                <w:b/>
                <w:sz w:val="20"/>
              </w:rPr>
            </w:pPr>
            <w:r w:rsidRPr="00065589">
              <w:rPr>
                <w:rFonts w:ascii="Arial Narrow" w:hAnsi="Arial Narrow" w:cs="Arial"/>
                <w:b/>
                <w:sz w:val="20"/>
              </w:rPr>
              <w:t>Group 2</w:t>
            </w:r>
          </w:p>
        </w:tc>
        <w:tc>
          <w:tcPr>
            <w:tcW w:w="1440" w:type="dxa"/>
            <w:vMerge w:val="restart"/>
            <w:tcBorders>
              <w:top w:val="single" w:sz="12" w:space="0" w:color="auto"/>
              <w:left w:val="nil"/>
              <w:bottom w:val="single" w:sz="4" w:space="0" w:color="auto"/>
            </w:tcBorders>
            <w:shd w:val="clear" w:color="auto" w:fill="D9D9D9"/>
            <w:vAlign w:val="bottom"/>
          </w:tcPr>
          <w:p w14:paraId="19A6D4A5" w14:textId="77777777" w:rsidR="00065589" w:rsidRPr="00065589" w:rsidRDefault="00065589" w:rsidP="00065589">
            <w:pPr>
              <w:rPr>
                <w:rFonts w:ascii="Arial Narrow" w:hAnsi="Arial Narrow" w:cs="Arial"/>
                <w:b/>
                <w:sz w:val="20"/>
              </w:rPr>
            </w:pPr>
            <w:r w:rsidRPr="00065589">
              <w:rPr>
                <w:rFonts w:ascii="Arial Narrow" w:hAnsi="Arial Narrow" w:cs="Arial"/>
                <w:b/>
                <w:sz w:val="20"/>
              </w:rPr>
              <w:t>Detectable difference with 95 percent confidence</w:t>
            </w:r>
          </w:p>
        </w:tc>
      </w:tr>
      <w:tr w:rsidR="00065589" w:rsidRPr="00065589" w14:paraId="2170E5E3" w14:textId="77777777" w:rsidTr="00DB0411">
        <w:trPr>
          <w:trHeight w:val="899"/>
          <w:tblHeader/>
        </w:trPr>
        <w:tc>
          <w:tcPr>
            <w:tcW w:w="1170" w:type="dxa"/>
            <w:tcBorders>
              <w:top w:val="nil"/>
              <w:bottom w:val="single" w:sz="4" w:space="0" w:color="auto"/>
            </w:tcBorders>
            <w:shd w:val="clear" w:color="auto" w:fill="D9D9D9"/>
            <w:vAlign w:val="bottom"/>
          </w:tcPr>
          <w:p w14:paraId="00D9C23F" w14:textId="77777777" w:rsidR="00065589" w:rsidRPr="00065589" w:rsidRDefault="00065589" w:rsidP="00065589">
            <w:pPr>
              <w:jc w:val="center"/>
              <w:rPr>
                <w:rFonts w:ascii="Arial Narrow" w:hAnsi="Arial Narrow" w:cs="Arial"/>
                <w:b/>
                <w:sz w:val="20"/>
              </w:rPr>
            </w:pPr>
            <w:r w:rsidRPr="00065589">
              <w:rPr>
                <w:rFonts w:ascii="Arial Narrow" w:hAnsi="Arial Narrow" w:cs="Arial"/>
                <w:b/>
                <w:sz w:val="20"/>
              </w:rPr>
              <w:t>Hypothesis</w:t>
            </w:r>
          </w:p>
        </w:tc>
        <w:tc>
          <w:tcPr>
            <w:tcW w:w="2161" w:type="dxa"/>
            <w:tcBorders>
              <w:top w:val="single" w:sz="4" w:space="0" w:color="auto"/>
              <w:bottom w:val="single" w:sz="4" w:space="0" w:color="auto"/>
            </w:tcBorders>
            <w:shd w:val="clear" w:color="auto" w:fill="D9D9D9"/>
            <w:vAlign w:val="bottom"/>
          </w:tcPr>
          <w:p w14:paraId="3CFD8E67" w14:textId="77777777" w:rsidR="00065589" w:rsidRPr="00065589" w:rsidRDefault="00065589" w:rsidP="00065589">
            <w:pPr>
              <w:rPr>
                <w:rFonts w:ascii="Arial Narrow" w:hAnsi="Arial Narrow" w:cs="Arial"/>
                <w:b/>
                <w:sz w:val="20"/>
              </w:rPr>
            </w:pPr>
            <w:r w:rsidRPr="00065589">
              <w:rPr>
                <w:rFonts w:ascii="Arial Narrow" w:hAnsi="Arial Narrow" w:cs="Arial"/>
                <w:b/>
                <w:sz w:val="20"/>
              </w:rPr>
              <w:t>Definition</w:t>
            </w:r>
          </w:p>
        </w:tc>
        <w:tc>
          <w:tcPr>
            <w:tcW w:w="1260" w:type="dxa"/>
            <w:tcBorders>
              <w:top w:val="single" w:sz="4" w:space="0" w:color="auto"/>
              <w:bottom w:val="single" w:sz="4" w:space="0" w:color="auto"/>
            </w:tcBorders>
            <w:shd w:val="clear" w:color="auto" w:fill="D9D9D9"/>
            <w:vAlign w:val="bottom"/>
          </w:tcPr>
          <w:p w14:paraId="664CE301" w14:textId="77777777" w:rsidR="00065589" w:rsidRPr="00065589" w:rsidRDefault="00065589" w:rsidP="00065589">
            <w:pPr>
              <w:rPr>
                <w:rFonts w:ascii="Arial Narrow" w:hAnsi="Arial Narrow" w:cs="Arial"/>
                <w:b/>
                <w:sz w:val="20"/>
              </w:rPr>
            </w:pPr>
            <w:r w:rsidRPr="00065589">
              <w:rPr>
                <w:rFonts w:ascii="Arial Narrow" w:hAnsi="Arial Narrow" w:cs="Arial"/>
                <w:b/>
                <w:sz w:val="20"/>
              </w:rPr>
              <w:t>Sample size</w:t>
            </w:r>
          </w:p>
        </w:tc>
        <w:tc>
          <w:tcPr>
            <w:tcW w:w="270" w:type="dxa"/>
            <w:vMerge/>
            <w:tcBorders>
              <w:bottom w:val="single" w:sz="4" w:space="0" w:color="auto"/>
              <w:right w:val="nil"/>
            </w:tcBorders>
            <w:shd w:val="clear" w:color="auto" w:fill="D9D9D9"/>
          </w:tcPr>
          <w:p w14:paraId="2EAD7DA6" w14:textId="77777777" w:rsidR="00065589" w:rsidRPr="00065589" w:rsidRDefault="00065589" w:rsidP="00065589">
            <w:pPr>
              <w:rPr>
                <w:rFonts w:ascii="Arial Narrow" w:hAnsi="Arial Narrow" w:cs="Arial"/>
                <w:b/>
                <w:sz w:val="20"/>
              </w:rPr>
            </w:pPr>
          </w:p>
        </w:tc>
        <w:tc>
          <w:tcPr>
            <w:tcW w:w="2700" w:type="dxa"/>
            <w:tcBorders>
              <w:top w:val="single" w:sz="4" w:space="0" w:color="auto"/>
              <w:left w:val="nil"/>
              <w:bottom w:val="single" w:sz="4" w:space="0" w:color="auto"/>
            </w:tcBorders>
            <w:shd w:val="clear" w:color="auto" w:fill="D9D9D9"/>
            <w:vAlign w:val="bottom"/>
          </w:tcPr>
          <w:p w14:paraId="50BA0C71" w14:textId="77777777" w:rsidR="00065589" w:rsidRPr="00065589" w:rsidRDefault="00065589" w:rsidP="00065589">
            <w:pPr>
              <w:rPr>
                <w:rFonts w:ascii="Arial Narrow" w:hAnsi="Arial Narrow" w:cs="Arial"/>
                <w:b/>
                <w:sz w:val="20"/>
              </w:rPr>
            </w:pPr>
            <w:r w:rsidRPr="00065589">
              <w:rPr>
                <w:rFonts w:ascii="Arial Narrow" w:hAnsi="Arial Narrow" w:cs="Arial"/>
                <w:b/>
                <w:sz w:val="20"/>
              </w:rPr>
              <w:t>Definition</w:t>
            </w:r>
          </w:p>
        </w:tc>
        <w:tc>
          <w:tcPr>
            <w:tcW w:w="1170" w:type="dxa"/>
            <w:tcBorders>
              <w:top w:val="single" w:sz="4" w:space="0" w:color="auto"/>
              <w:bottom w:val="single" w:sz="4" w:space="0" w:color="auto"/>
            </w:tcBorders>
            <w:shd w:val="clear" w:color="auto" w:fill="D9D9D9"/>
            <w:vAlign w:val="bottom"/>
          </w:tcPr>
          <w:p w14:paraId="0C7C1B4D" w14:textId="77777777" w:rsidR="00065589" w:rsidRPr="00065589" w:rsidRDefault="00065589" w:rsidP="00065589">
            <w:pPr>
              <w:rPr>
                <w:rFonts w:ascii="Arial Narrow" w:hAnsi="Arial Narrow" w:cs="Arial"/>
                <w:b/>
                <w:sz w:val="20"/>
              </w:rPr>
            </w:pPr>
            <w:r w:rsidRPr="00065589">
              <w:rPr>
                <w:rFonts w:ascii="Arial Narrow" w:hAnsi="Arial Narrow" w:cs="Arial"/>
                <w:b/>
                <w:sz w:val="20"/>
              </w:rPr>
              <w:t>Sample size</w:t>
            </w:r>
          </w:p>
        </w:tc>
        <w:tc>
          <w:tcPr>
            <w:tcW w:w="1440" w:type="dxa"/>
            <w:vMerge/>
            <w:tcBorders>
              <w:top w:val="nil"/>
              <w:left w:val="nil"/>
              <w:bottom w:val="single" w:sz="4" w:space="0" w:color="auto"/>
            </w:tcBorders>
            <w:shd w:val="clear" w:color="auto" w:fill="D9D9D9"/>
            <w:vAlign w:val="bottom"/>
          </w:tcPr>
          <w:p w14:paraId="1030210F" w14:textId="77777777" w:rsidR="00065589" w:rsidRPr="00065589" w:rsidRDefault="00065589" w:rsidP="00065589">
            <w:pPr>
              <w:rPr>
                <w:rFonts w:ascii="Arial Narrow" w:hAnsi="Arial Narrow" w:cs="Arial"/>
                <w:b/>
                <w:sz w:val="20"/>
              </w:rPr>
            </w:pPr>
          </w:p>
        </w:tc>
      </w:tr>
      <w:tr w:rsidR="00065589" w:rsidRPr="00065589" w14:paraId="0F289DDA" w14:textId="77777777" w:rsidTr="00F5002A">
        <w:tc>
          <w:tcPr>
            <w:tcW w:w="1170" w:type="dxa"/>
            <w:tcBorders>
              <w:top w:val="single" w:sz="4" w:space="0" w:color="auto"/>
              <w:bottom w:val="single" w:sz="4" w:space="0" w:color="auto"/>
            </w:tcBorders>
          </w:tcPr>
          <w:p w14:paraId="032FFA1A" w14:textId="77777777" w:rsidR="00065589" w:rsidRPr="00065589" w:rsidRDefault="00065589" w:rsidP="00065589">
            <w:pPr>
              <w:rPr>
                <w:rFonts w:ascii="Arial Narrow" w:hAnsi="Arial Narrow" w:cs="Arial"/>
                <w:sz w:val="20"/>
              </w:rPr>
            </w:pPr>
            <w:r w:rsidRPr="00065589">
              <w:rPr>
                <w:rFonts w:ascii="Arial Narrow" w:hAnsi="Arial Narrow" w:cs="Arial"/>
                <w:sz w:val="20"/>
              </w:rPr>
              <w:t>1</w:t>
            </w:r>
          </w:p>
        </w:tc>
        <w:tc>
          <w:tcPr>
            <w:tcW w:w="2161" w:type="dxa"/>
            <w:tcBorders>
              <w:top w:val="single" w:sz="4" w:space="0" w:color="auto"/>
              <w:bottom w:val="single" w:sz="4" w:space="0" w:color="auto"/>
            </w:tcBorders>
          </w:tcPr>
          <w:p w14:paraId="629A799B" w14:textId="77777777" w:rsidR="00065589" w:rsidRPr="00065589" w:rsidRDefault="00065589" w:rsidP="00065589">
            <w:pPr>
              <w:rPr>
                <w:rFonts w:ascii="Arial Narrow" w:hAnsi="Arial Narrow" w:cs="Arial"/>
                <w:sz w:val="20"/>
              </w:rPr>
            </w:pPr>
            <w:r w:rsidRPr="00065589">
              <w:rPr>
                <w:rFonts w:ascii="Arial Narrow" w:hAnsi="Arial Narrow" w:cs="Arial"/>
                <w:sz w:val="20"/>
              </w:rPr>
              <w:t xml:space="preserve">Aggressive Data Collection Protocol </w:t>
            </w:r>
          </w:p>
        </w:tc>
        <w:tc>
          <w:tcPr>
            <w:tcW w:w="1260" w:type="dxa"/>
            <w:tcBorders>
              <w:top w:val="single" w:sz="4" w:space="0" w:color="auto"/>
              <w:bottom w:val="single" w:sz="4" w:space="0" w:color="auto"/>
            </w:tcBorders>
          </w:tcPr>
          <w:p w14:paraId="5B38180F"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270" w:type="dxa"/>
            <w:tcBorders>
              <w:top w:val="single" w:sz="4" w:space="0" w:color="auto"/>
              <w:bottom w:val="single" w:sz="4" w:space="0" w:color="auto"/>
              <w:right w:val="nil"/>
            </w:tcBorders>
          </w:tcPr>
          <w:p w14:paraId="11FFE5BF"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211D9240" w14:textId="45F5CD8A"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06806E21"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1440" w:type="dxa"/>
            <w:tcBorders>
              <w:top w:val="single" w:sz="4" w:space="0" w:color="auto"/>
              <w:left w:val="nil"/>
              <w:bottom w:val="single" w:sz="4" w:space="0" w:color="auto"/>
            </w:tcBorders>
          </w:tcPr>
          <w:p w14:paraId="080DA968" w14:textId="77777777" w:rsidR="00065589" w:rsidRPr="00065589" w:rsidRDefault="00065589" w:rsidP="00065589">
            <w:pPr>
              <w:rPr>
                <w:rFonts w:ascii="Arial Narrow" w:hAnsi="Arial Narrow" w:cs="Arial"/>
                <w:sz w:val="20"/>
              </w:rPr>
            </w:pPr>
            <w:r w:rsidRPr="00065589">
              <w:rPr>
                <w:rFonts w:ascii="Arial Narrow" w:hAnsi="Arial Narrow" w:cs="Arial"/>
                <w:sz w:val="20"/>
              </w:rPr>
              <w:t>10.6%</w:t>
            </w:r>
          </w:p>
        </w:tc>
      </w:tr>
      <w:tr w:rsidR="00065589" w:rsidRPr="00065589" w14:paraId="05217636" w14:textId="77777777" w:rsidTr="00F5002A">
        <w:tc>
          <w:tcPr>
            <w:tcW w:w="1170" w:type="dxa"/>
            <w:tcBorders>
              <w:top w:val="single" w:sz="4" w:space="0" w:color="auto"/>
              <w:bottom w:val="single" w:sz="4" w:space="0" w:color="auto"/>
            </w:tcBorders>
          </w:tcPr>
          <w:p w14:paraId="243C67F9" w14:textId="77777777" w:rsidR="00065589" w:rsidRPr="00065589" w:rsidRDefault="00065589" w:rsidP="00065589">
            <w:pPr>
              <w:rPr>
                <w:rFonts w:ascii="Arial Narrow" w:hAnsi="Arial Narrow" w:cs="Arial"/>
                <w:sz w:val="20"/>
              </w:rPr>
            </w:pPr>
            <w:r w:rsidRPr="00065589">
              <w:rPr>
                <w:rFonts w:ascii="Arial Narrow" w:hAnsi="Arial Narrow" w:cs="Arial"/>
                <w:sz w:val="20"/>
              </w:rPr>
              <w:t>2</w:t>
            </w:r>
          </w:p>
        </w:tc>
        <w:tc>
          <w:tcPr>
            <w:tcW w:w="2161" w:type="dxa"/>
            <w:tcBorders>
              <w:top w:val="single" w:sz="4" w:space="0" w:color="auto"/>
              <w:bottom w:val="single" w:sz="4" w:space="0" w:color="auto"/>
            </w:tcBorders>
          </w:tcPr>
          <w:p w14:paraId="3C6D82A4" w14:textId="77777777" w:rsidR="00065589" w:rsidRPr="00065589" w:rsidRDefault="00065589" w:rsidP="00065589">
            <w:pPr>
              <w:rPr>
                <w:rFonts w:ascii="Arial Narrow" w:hAnsi="Arial Narrow" w:cs="Arial"/>
                <w:sz w:val="20"/>
              </w:rPr>
            </w:pPr>
            <w:r w:rsidRPr="00065589">
              <w:rPr>
                <w:rFonts w:ascii="Arial Narrow" w:hAnsi="Arial Narrow" w:cs="Arial"/>
                <w:sz w:val="20"/>
              </w:rPr>
              <w:t>Aggressive Data Collection Protocol</w:t>
            </w:r>
          </w:p>
        </w:tc>
        <w:tc>
          <w:tcPr>
            <w:tcW w:w="1260" w:type="dxa"/>
            <w:tcBorders>
              <w:top w:val="single" w:sz="4" w:space="0" w:color="auto"/>
              <w:bottom w:val="single" w:sz="4" w:space="0" w:color="auto"/>
            </w:tcBorders>
          </w:tcPr>
          <w:p w14:paraId="5039967C"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270" w:type="dxa"/>
            <w:tcBorders>
              <w:top w:val="single" w:sz="4" w:space="0" w:color="auto"/>
              <w:bottom w:val="single" w:sz="4" w:space="0" w:color="auto"/>
              <w:right w:val="nil"/>
            </w:tcBorders>
          </w:tcPr>
          <w:p w14:paraId="4C4EE2C5"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095E8399" w14:textId="77EC0BEB"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09EB4ADE"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1440" w:type="dxa"/>
            <w:tcBorders>
              <w:top w:val="single" w:sz="4" w:space="0" w:color="auto"/>
              <w:left w:val="nil"/>
              <w:bottom w:val="single" w:sz="4" w:space="0" w:color="auto"/>
            </w:tcBorders>
          </w:tcPr>
          <w:p w14:paraId="22A3E8AA" w14:textId="77777777" w:rsidR="00065589" w:rsidRPr="00065589" w:rsidRDefault="00065589" w:rsidP="00065589">
            <w:pPr>
              <w:rPr>
                <w:rFonts w:ascii="Arial Narrow" w:hAnsi="Arial Narrow" w:cs="Arial"/>
                <w:sz w:val="20"/>
              </w:rPr>
            </w:pPr>
            <w:r w:rsidRPr="00065589">
              <w:rPr>
                <w:rFonts w:ascii="Arial Narrow" w:hAnsi="Arial Narrow" w:cs="Arial"/>
                <w:sz w:val="20"/>
              </w:rPr>
              <w:t>8.5%</w:t>
            </w:r>
          </w:p>
        </w:tc>
      </w:tr>
      <w:tr w:rsidR="00065589" w:rsidRPr="00065589" w14:paraId="39D2C8A4" w14:textId="77777777" w:rsidTr="00F5002A">
        <w:tc>
          <w:tcPr>
            <w:tcW w:w="1170" w:type="dxa"/>
            <w:tcBorders>
              <w:top w:val="single" w:sz="4" w:space="0" w:color="auto"/>
              <w:bottom w:val="single" w:sz="4" w:space="0" w:color="auto"/>
            </w:tcBorders>
          </w:tcPr>
          <w:p w14:paraId="6FC0AEC9" w14:textId="77777777" w:rsidR="00065589" w:rsidRPr="00065589" w:rsidRDefault="00065589" w:rsidP="00065589">
            <w:pPr>
              <w:rPr>
                <w:rFonts w:ascii="Arial Narrow" w:hAnsi="Arial Narrow" w:cs="Arial"/>
                <w:sz w:val="20"/>
              </w:rPr>
            </w:pPr>
            <w:r w:rsidRPr="00065589">
              <w:rPr>
                <w:rFonts w:ascii="Arial Narrow" w:hAnsi="Arial Narrow" w:cs="Arial"/>
                <w:sz w:val="20"/>
              </w:rPr>
              <w:t>3</w:t>
            </w:r>
          </w:p>
        </w:tc>
        <w:tc>
          <w:tcPr>
            <w:tcW w:w="2161" w:type="dxa"/>
            <w:tcBorders>
              <w:top w:val="single" w:sz="4" w:space="0" w:color="auto"/>
              <w:bottom w:val="single" w:sz="4" w:space="0" w:color="auto"/>
            </w:tcBorders>
          </w:tcPr>
          <w:p w14:paraId="4DFE4590" w14:textId="77777777" w:rsidR="00065589" w:rsidRPr="00065589" w:rsidRDefault="00065589" w:rsidP="00065589">
            <w:pPr>
              <w:rPr>
                <w:rFonts w:ascii="Arial Narrow" w:hAnsi="Arial Narrow" w:cs="Arial"/>
                <w:sz w:val="20"/>
              </w:rPr>
            </w:pPr>
            <w:r w:rsidRPr="00065589">
              <w:rPr>
                <w:rFonts w:ascii="Arial Narrow" w:hAnsi="Arial Narrow" w:cs="Arial"/>
                <w:sz w:val="20"/>
              </w:rPr>
              <w:t>Aggressive Data Collection Protocol</w:t>
            </w:r>
          </w:p>
        </w:tc>
        <w:tc>
          <w:tcPr>
            <w:tcW w:w="1260" w:type="dxa"/>
            <w:tcBorders>
              <w:top w:val="single" w:sz="4" w:space="0" w:color="auto"/>
              <w:bottom w:val="single" w:sz="4" w:space="0" w:color="auto"/>
            </w:tcBorders>
          </w:tcPr>
          <w:p w14:paraId="2EBF788F" w14:textId="77777777" w:rsidR="00065589" w:rsidRPr="00065589" w:rsidRDefault="00065589" w:rsidP="00065589">
            <w:pPr>
              <w:rPr>
                <w:rFonts w:ascii="Arial Narrow" w:hAnsi="Arial Narrow" w:cs="Arial"/>
                <w:sz w:val="20"/>
              </w:rPr>
            </w:pPr>
            <w:r w:rsidRPr="00065589">
              <w:rPr>
                <w:rFonts w:ascii="Arial Narrow" w:hAnsi="Arial Narrow" w:cs="Arial"/>
                <w:sz w:val="20"/>
              </w:rPr>
              <w:t>126</w:t>
            </w:r>
          </w:p>
        </w:tc>
        <w:tc>
          <w:tcPr>
            <w:tcW w:w="270" w:type="dxa"/>
            <w:tcBorders>
              <w:top w:val="single" w:sz="4" w:space="0" w:color="auto"/>
              <w:bottom w:val="single" w:sz="4" w:space="0" w:color="auto"/>
              <w:right w:val="nil"/>
            </w:tcBorders>
          </w:tcPr>
          <w:p w14:paraId="0280D839"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23F3C71E" w14:textId="43684D66"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5A2A9D85" w14:textId="77777777" w:rsidR="00065589" w:rsidRPr="00065589" w:rsidRDefault="00065589" w:rsidP="00065589">
            <w:pPr>
              <w:rPr>
                <w:rFonts w:ascii="Arial Narrow" w:hAnsi="Arial Narrow" w:cs="Arial"/>
                <w:sz w:val="20"/>
              </w:rPr>
            </w:pPr>
            <w:r w:rsidRPr="00065589">
              <w:rPr>
                <w:rFonts w:ascii="Arial Narrow" w:hAnsi="Arial Narrow" w:cs="Arial"/>
                <w:sz w:val="20"/>
              </w:rPr>
              <w:t>126</w:t>
            </w:r>
          </w:p>
        </w:tc>
        <w:tc>
          <w:tcPr>
            <w:tcW w:w="1440" w:type="dxa"/>
            <w:tcBorders>
              <w:top w:val="single" w:sz="4" w:space="0" w:color="auto"/>
              <w:left w:val="nil"/>
              <w:bottom w:val="single" w:sz="4" w:space="0" w:color="auto"/>
            </w:tcBorders>
          </w:tcPr>
          <w:p w14:paraId="2FE9DD12" w14:textId="77777777" w:rsidR="00065589" w:rsidRPr="00065589" w:rsidRDefault="00065589" w:rsidP="00065589">
            <w:pPr>
              <w:rPr>
                <w:rFonts w:ascii="Arial Narrow" w:hAnsi="Arial Narrow" w:cs="Arial"/>
                <w:sz w:val="20"/>
              </w:rPr>
            </w:pPr>
            <w:r w:rsidRPr="00065589">
              <w:rPr>
                <w:rFonts w:ascii="Arial Narrow" w:hAnsi="Arial Narrow" w:cs="Arial"/>
                <w:sz w:val="20"/>
              </w:rPr>
              <w:t>14.5%</w:t>
            </w:r>
          </w:p>
        </w:tc>
      </w:tr>
      <w:tr w:rsidR="00065589" w:rsidRPr="00065589" w14:paraId="6FB534CB" w14:textId="77777777" w:rsidTr="00F5002A">
        <w:tc>
          <w:tcPr>
            <w:tcW w:w="1170" w:type="dxa"/>
            <w:tcBorders>
              <w:top w:val="single" w:sz="4" w:space="0" w:color="auto"/>
              <w:bottom w:val="single" w:sz="4" w:space="0" w:color="auto"/>
            </w:tcBorders>
          </w:tcPr>
          <w:p w14:paraId="666811E5" w14:textId="77777777" w:rsidR="00065589" w:rsidRPr="00065589" w:rsidRDefault="00065589" w:rsidP="00065589">
            <w:pPr>
              <w:rPr>
                <w:rFonts w:ascii="Arial Narrow" w:hAnsi="Arial Narrow" w:cs="Arial"/>
                <w:sz w:val="20"/>
              </w:rPr>
            </w:pPr>
            <w:r w:rsidRPr="00065589">
              <w:rPr>
                <w:rFonts w:ascii="Arial Narrow" w:hAnsi="Arial Narrow" w:cs="Arial"/>
                <w:sz w:val="20"/>
              </w:rPr>
              <w:t>4</w:t>
            </w:r>
          </w:p>
        </w:tc>
        <w:tc>
          <w:tcPr>
            <w:tcW w:w="2161" w:type="dxa"/>
            <w:tcBorders>
              <w:top w:val="single" w:sz="4" w:space="0" w:color="auto"/>
              <w:bottom w:val="single" w:sz="4" w:space="0" w:color="auto"/>
            </w:tcBorders>
          </w:tcPr>
          <w:p w14:paraId="4183619F" w14:textId="77777777" w:rsidR="00065589" w:rsidRPr="00065589" w:rsidRDefault="00065589" w:rsidP="00065589">
            <w:pPr>
              <w:rPr>
                <w:rFonts w:ascii="Arial Narrow" w:hAnsi="Arial Narrow" w:cs="Arial"/>
                <w:sz w:val="20"/>
              </w:rPr>
            </w:pPr>
            <w:r w:rsidRPr="00065589">
              <w:rPr>
                <w:rFonts w:ascii="Arial Narrow" w:hAnsi="Arial Narrow" w:cs="Arial"/>
                <w:sz w:val="20"/>
              </w:rPr>
              <w:t>Relaxed Data Collection Protocol</w:t>
            </w:r>
          </w:p>
        </w:tc>
        <w:tc>
          <w:tcPr>
            <w:tcW w:w="1260" w:type="dxa"/>
            <w:tcBorders>
              <w:top w:val="single" w:sz="4" w:space="0" w:color="auto"/>
              <w:bottom w:val="single" w:sz="4" w:space="0" w:color="auto"/>
            </w:tcBorders>
          </w:tcPr>
          <w:p w14:paraId="6844EC06" w14:textId="77777777" w:rsidR="00065589" w:rsidRPr="00065589" w:rsidRDefault="00065589" w:rsidP="00065589">
            <w:pPr>
              <w:rPr>
                <w:rFonts w:ascii="Arial Narrow" w:hAnsi="Arial Narrow" w:cs="Arial"/>
                <w:sz w:val="20"/>
              </w:rPr>
            </w:pPr>
            <w:r w:rsidRPr="00065589">
              <w:rPr>
                <w:rFonts w:ascii="Arial Narrow" w:hAnsi="Arial Narrow" w:cs="Arial"/>
                <w:sz w:val="20"/>
              </w:rPr>
              <w:t>661</w:t>
            </w:r>
          </w:p>
        </w:tc>
        <w:tc>
          <w:tcPr>
            <w:tcW w:w="270" w:type="dxa"/>
            <w:tcBorders>
              <w:top w:val="single" w:sz="4" w:space="0" w:color="auto"/>
              <w:bottom w:val="single" w:sz="4" w:space="0" w:color="auto"/>
              <w:right w:val="nil"/>
            </w:tcBorders>
          </w:tcPr>
          <w:p w14:paraId="371F8529"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4F444DB6" w14:textId="2C41A7A6"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0A661477" w14:textId="66BFCC90" w:rsidR="00065589" w:rsidRPr="00065589" w:rsidRDefault="000921A2" w:rsidP="00065589">
            <w:pPr>
              <w:rPr>
                <w:rFonts w:ascii="Arial Narrow" w:hAnsi="Arial Narrow" w:cs="Arial"/>
                <w:sz w:val="20"/>
              </w:rPr>
            </w:pPr>
            <w:r>
              <w:rPr>
                <w:rFonts w:ascii="Arial Narrow" w:hAnsi="Arial Narrow" w:cs="Arial"/>
                <w:sz w:val="20"/>
              </w:rPr>
              <w:t>574</w:t>
            </w:r>
            <w:r w:rsidR="00445189">
              <w:rPr>
                <w:rFonts w:ascii="Arial Narrow" w:hAnsi="Arial Narrow" w:cs="Arial"/>
                <w:sz w:val="20"/>
              </w:rPr>
              <w:t xml:space="preserve"> </w:t>
            </w:r>
          </w:p>
        </w:tc>
        <w:tc>
          <w:tcPr>
            <w:tcW w:w="1440" w:type="dxa"/>
            <w:tcBorders>
              <w:top w:val="single" w:sz="4" w:space="0" w:color="auto"/>
              <w:left w:val="nil"/>
              <w:bottom w:val="single" w:sz="4" w:space="0" w:color="auto"/>
            </w:tcBorders>
          </w:tcPr>
          <w:p w14:paraId="092BC870" w14:textId="77777777" w:rsidR="00065589" w:rsidRPr="00065589" w:rsidRDefault="00065589" w:rsidP="00065589">
            <w:pPr>
              <w:rPr>
                <w:rFonts w:ascii="Arial Narrow" w:hAnsi="Arial Narrow" w:cs="Arial"/>
                <w:sz w:val="20"/>
              </w:rPr>
            </w:pPr>
            <w:r w:rsidRPr="00065589">
              <w:rPr>
                <w:rFonts w:ascii="Arial Narrow" w:hAnsi="Arial Narrow" w:cs="Arial"/>
                <w:sz w:val="20"/>
              </w:rPr>
              <w:t>7.2%</w:t>
            </w:r>
          </w:p>
        </w:tc>
      </w:tr>
      <w:tr w:rsidR="00065589" w:rsidRPr="00065589" w14:paraId="4EA339F5" w14:textId="77777777" w:rsidTr="00F5002A">
        <w:tc>
          <w:tcPr>
            <w:tcW w:w="1170" w:type="dxa"/>
            <w:tcBorders>
              <w:top w:val="single" w:sz="4" w:space="0" w:color="auto"/>
              <w:bottom w:val="single" w:sz="4" w:space="0" w:color="auto"/>
            </w:tcBorders>
          </w:tcPr>
          <w:p w14:paraId="15B75439" w14:textId="77777777" w:rsidR="00065589" w:rsidRPr="00065589" w:rsidRDefault="00065589" w:rsidP="00065589">
            <w:pPr>
              <w:rPr>
                <w:rFonts w:ascii="Arial Narrow" w:hAnsi="Arial Narrow" w:cs="Arial"/>
                <w:sz w:val="20"/>
              </w:rPr>
            </w:pPr>
            <w:r w:rsidRPr="00065589">
              <w:rPr>
                <w:rFonts w:ascii="Arial Narrow" w:hAnsi="Arial Narrow" w:cs="Arial"/>
                <w:sz w:val="20"/>
              </w:rPr>
              <w:t>5</w:t>
            </w:r>
          </w:p>
        </w:tc>
        <w:tc>
          <w:tcPr>
            <w:tcW w:w="2161" w:type="dxa"/>
            <w:tcBorders>
              <w:top w:val="single" w:sz="4" w:space="0" w:color="auto"/>
              <w:bottom w:val="single" w:sz="4" w:space="0" w:color="auto"/>
            </w:tcBorders>
          </w:tcPr>
          <w:p w14:paraId="3526C794" w14:textId="77777777" w:rsidR="00065589" w:rsidRPr="00065589" w:rsidRDefault="00065589" w:rsidP="00065589">
            <w:pPr>
              <w:rPr>
                <w:rFonts w:ascii="Arial Narrow" w:hAnsi="Arial Narrow" w:cs="Arial"/>
                <w:sz w:val="20"/>
              </w:rPr>
            </w:pPr>
            <w:r w:rsidRPr="00065589">
              <w:rPr>
                <w:rFonts w:ascii="Arial Narrow" w:hAnsi="Arial Narrow" w:cs="Arial"/>
                <w:sz w:val="20"/>
              </w:rPr>
              <w:t>NPSAS:16 field test interview nonrespondents</w:t>
            </w:r>
          </w:p>
        </w:tc>
        <w:tc>
          <w:tcPr>
            <w:tcW w:w="1260" w:type="dxa"/>
            <w:tcBorders>
              <w:top w:val="single" w:sz="4" w:space="0" w:color="auto"/>
              <w:bottom w:val="single" w:sz="4" w:space="0" w:color="auto"/>
            </w:tcBorders>
          </w:tcPr>
          <w:p w14:paraId="2BC34D70" w14:textId="77777777" w:rsidR="00065589" w:rsidRPr="00065589" w:rsidRDefault="00065589" w:rsidP="00065589">
            <w:pPr>
              <w:rPr>
                <w:rFonts w:ascii="Arial Narrow" w:hAnsi="Arial Narrow" w:cs="Arial"/>
                <w:sz w:val="20"/>
              </w:rPr>
            </w:pPr>
            <w:r w:rsidRPr="00065589">
              <w:rPr>
                <w:rFonts w:ascii="Arial Narrow" w:hAnsi="Arial Narrow" w:cs="Arial"/>
                <w:sz w:val="20"/>
              </w:rPr>
              <w:t>252</w:t>
            </w:r>
          </w:p>
        </w:tc>
        <w:tc>
          <w:tcPr>
            <w:tcW w:w="270" w:type="dxa"/>
            <w:tcBorders>
              <w:top w:val="single" w:sz="4" w:space="0" w:color="auto"/>
              <w:bottom w:val="single" w:sz="4" w:space="0" w:color="auto"/>
              <w:right w:val="nil"/>
            </w:tcBorders>
          </w:tcPr>
          <w:p w14:paraId="7E7E7EE7"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55D74D1E" w14:textId="77777777" w:rsidR="00065589" w:rsidRPr="00065589" w:rsidRDefault="00065589" w:rsidP="00065589">
            <w:pPr>
              <w:rPr>
                <w:rFonts w:ascii="Arial Narrow" w:hAnsi="Arial Narrow" w:cs="Arial"/>
                <w:sz w:val="20"/>
              </w:rPr>
            </w:pPr>
            <w:r w:rsidRPr="00065589">
              <w:rPr>
                <w:rFonts w:ascii="Arial Narrow" w:hAnsi="Arial Narrow" w:cs="Arial"/>
                <w:sz w:val="20"/>
              </w:rPr>
              <w:t>NPSAS:16 field test respondents</w:t>
            </w:r>
          </w:p>
        </w:tc>
        <w:tc>
          <w:tcPr>
            <w:tcW w:w="1170" w:type="dxa"/>
            <w:tcBorders>
              <w:top w:val="single" w:sz="4" w:space="0" w:color="auto"/>
              <w:bottom w:val="single" w:sz="4" w:space="0" w:color="auto"/>
            </w:tcBorders>
          </w:tcPr>
          <w:p w14:paraId="3FB652A3" w14:textId="77777777" w:rsidR="00065589" w:rsidRPr="00065589" w:rsidRDefault="00065589" w:rsidP="00065589">
            <w:pPr>
              <w:rPr>
                <w:rFonts w:ascii="Arial Narrow" w:hAnsi="Arial Narrow" w:cs="Arial"/>
                <w:sz w:val="20"/>
              </w:rPr>
            </w:pPr>
            <w:r w:rsidRPr="00065589">
              <w:rPr>
                <w:rFonts w:ascii="Arial Narrow" w:hAnsi="Arial Narrow" w:cs="Arial"/>
                <w:sz w:val="20"/>
              </w:rPr>
              <w:t>1,099</w:t>
            </w:r>
          </w:p>
        </w:tc>
        <w:tc>
          <w:tcPr>
            <w:tcW w:w="1440" w:type="dxa"/>
            <w:tcBorders>
              <w:top w:val="single" w:sz="4" w:space="0" w:color="auto"/>
              <w:left w:val="nil"/>
              <w:bottom w:val="single" w:sz="4" w:space="0" w:color="auto"/>
            </w:tcBorders>
          </w:tcPr>
          <w:p w14:paraId="508D0FC8" w14:textId="77777777" w:rsidR="00065589" w:rsidRPr="00065589" w:rsidRDefault="00065589" w:rsidP="00065589">
            <w:pPr>
              <w:rPr>
                <w:rFonts w:ascii="Arial Narrow" w:hAnsi="Arial Narrow" w:cs="Arial"/>
                <w:sz w:val="20"/>
              </w:rPr>
            </w:pPr>
            <w:r w:rsidRPr="00065589">
              <w:rPr>
                <w:rFonts w:ascii="Arial Narrow" w:hAnsi="Arial Narrow" w:cs="Arial"/>
                <w:sz w:val="20"/>
              </w:rPr>
              <w:t>8.2%</w:t>
            </w:r>
          </w:p>
        </w:tc>
      </w:tr>
      <w:tr w:rsidR="00065589" w:rsidRPr="00065589" w14:paraId="07A4444E" w14:textId="77777777" w:rsidTr="00F5002A">
        <w:tc>
          <w:tcPr>
            <w:tcW w:w="1170" w:type="dxa"/>
            <w:tcBorders>
              <w:top w:val="single" w:sz="4" w:space="0" w:color="auto"/>
              <w:bottom w:val="single" w:sz="4" w:space="0" w:color="auto"/>
            </w:tcBorders>
          </w:tcPr>
          <w:p w14:paraId="66F33EB9" w14:textId="77777777" w:rsidR="00065589" w:rsidRPr="00065589" w:rsidRDefault="00065589" w:rsidP="00065589">
            <w:pPr>
              <w:rPr>
                <w:rFonts w:ascii="Arial Narrow" w:hAnsi="Arial Narrow" w:cs="Arial"/>
                <w:sz w:val="20"/>
              </w:rPr>
            </w:pPr>
            <w:r w:rsidRPr="00065589">
              <w:rPr>
                <w:rFonts w:ascii="Arial Narrow" w:hAnsi="Arial Narrow" w:cs="Arial"/>
                <w:sz w:val="20"/>
              </w:rPr>
              <w:t>6</w:t>
            </w:r>
          </w:p>
        </w:tc>
        <w:tc>
          <w:tcPr>
            <w:tcW w:w="2161" w:type="dxa"/>
            <w:tcBorders>
              <w:top w:val="single" w:sz="4" w:space="0" w:color="auto"/>
              <w:bottom w:val="single" w:sz="4" w:space="0" w:color="auto"/>
            </w:tcBorders>
          </w:tcPr>
          <w:p w14:paraId="1CBA2D6E" w14:textId="77777777" w:rsidR="00065589" w:rsidRPr="00065589" w:rsidRDefault="00065589" w:rsidP="00065589">
            <w:pPr>
              <w:rPr>
                <w:rFonts w:ascii="Arial Narrow" w:hAnsi="Arial Narrow" w:cs="Arial"/>
                <w:sz w:val="20"/>
              </w:rPr>
            </w:pPr>
            <w:r w:rsidRPr="00065589">
              <w:rPr>
                <w:rFonts w:ascii="Arial Narrow" w:hAnsi="Arial Narrow" w:cs="Arial"/>
                <w:sz w:val="20"/>
              </w:rPr>
              <w:t>Grouped format</w:t>
            </w:r>
          </w:p>
        </w:tc>
        <w:tc>
          <w:tcPr>
            <w:tcW w:w="1260" w:type="dxa"/>
            <w:tcBorders>
              <w:top w:val="single" w:sz="4" w:space="0" w:color="auto"/>
              <w:bottom w:val="single" w:sz="4" w:space="0" w:color="auto"/>
            </w:tcBorders>
          </w:tcPr>
          <w:p w14:paraId="2D6D8FDB"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4" w:space="0" w:color="auto"/>
              <w:right w:val="nil"/>
            </w:tcBorders>
          </w:tcPr>
          <w:p w14:paraId="5F34958E"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7F5A4FFC"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4" w:space="0" w:color="auto"/>
            </w:tcBorders>
          </w:tcPr>
          <w:p w14:paraId="46BB69DD"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4" w:space="0" w:color="auto"/>
            </w:tcBorders>
          </w:tcPr>
          <w:p w14:paraId="1ED90BBE" w14:textId="305D244D" w:rsidR="00065589" w:rsidRPr="00065589" w:rsidRDefault="00E219DB" w:rsidP="00065589">
            <w:pPr>
              <w:rPr>
                <w:rFonts w:ascii="Arial Narrow" w:hAnsi="Arial Narrow" w:cs="Arial"/>
                <w:sz w:val="20"/>
              </w:rPr>
            </w:pPr>
            <w:r>
              <w:rPr>
                <w:rFonts w:ascii="Arial Narrow" w:hAnsi="Arial Narrow" w:cs="Arial"/>
                <w:sz w:val="20"/>
              </w:rPr>
              <w:t>3.6</w:t>
            </w:r>
            <w:r w:rsidR="00065589" w:rsidRPr="00065589">
              <w:rPr>
                <w:rFonts w:ascii="Arial Narrow" w:hAnsi="Arial Narrow" w:cs="Arial"/>
                <w:sz w:val="20"/>
              </w:rPr>
              <w:t xml:space="preserve"> minutes</w:t>
            </w:r>
          </w:p>
        </w:tc>
      </w:tr>
      <w:tr w:rsidR="00065589" w:rsidRPr="00065589" w14:paraId="609B3F01" w14:textId="77777777" w:rsidTr="00F5002A">
        <w:trPr>
          <w:trHeight w:val="260"/>
        </w:trPr>
        <w:tc>
          <w:tcPr>
            <w:tcW w:w="1170" w:type="dxa"/>
            <w:tcBorders>
              <w:top w:val="single" w:sz="4" w:space="0" w:color="auto"/>
              <w:bottom w:val="single" w:sz="4" w:space="0" w:color="auto"/>
            </w:tcBorders>
          </w:tcPr>
          <w:p w14:paraId="43DD145D" w14:textId="77777777" w:rsidR="00065589" w:rsidRPr="00065589" w:rsidRDefault="00065589" w:rsidP="00065589">
            <w:pPr>
              <w:rPr>
                <w:rFonts w:ascii="Arial Narrow" w:hAnsi="Arial Narrow" w:cs="Arial"/>
                <w:sz w:val="20"/>
              </w:rPr>
            </w:pPr>
            <w:r w:rsidRPr="00065589">
              <w:rPr>
                <w:rFonts w:ascii="Arial Narrow" w:hAnsi="Arial Narrow" w:cs="Arial"/>
                <w:sz w:val="20"/>
              </w:rPr>
              <w:lastRenderedPageBreak/>
              <w:t>7</w:t>
            </w:r>
          </w:p>
        </w:tc>
        <w:tc>
          <w:tcPr>
            <w:tcW w:w="2161" w:type="dxa"/>
            <w:tcBorders>
              <w:top w:val="single" w:sz="4" w:space="0" w:color="auto"/>
              <w:bottom w:val="single" w:sz="4" w:space="0" w:color="auto"/>
            </w:tcBorders>
          </w:tcPr>
          <w:p w14:paraId="13631E30" w14:textId="77777777" w:rsidR="00065589" w:rsidRPr="00065589" w:rsidRDefault="00065589" w:rsidP="00065589">
            <w:pPr>
              <w:rPr>
                <w:rFonts w:ascii="Arial Narrow" w:hAnsi="Arial Narrow" w:cs="Arial"/>
                <w:sz w:val="20"/>
              </w:rPr>
            </w:pPr>
            <w:r w:rsidRPr="00065589">
              <w:rPr>
                <w:rFonts w:ascii="Arial Narrow" w:hAnsi="Arial Narrow" w:cs="Arial"/>
                <w:sz w:val="20"/>
              </w:rPr>
              <w:t>Grouped format</w:t>
            </w:r>
          </w:p>
        </w:tc>
        <w:tc>
          <w:tcPr>
            <w:tcW w:w="1260" w:type="dxa"/>
            <w:tcBorders>
              <w:top w:val="single" w:sz="4" w:space="0" w:color="auto"/>
              <w:bottom w:val="single" w:sz="4" w:space="0" w:color="auto"/>
            </w:tcBorders>
          </w:tcPr>
          <w:p w14:paraId="5C89C837"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4" w:space="0" w:color="auto"/>
              <w:right w:val="nil"/>
            </w:tcBorders>
          </w:tcPr>
          <w:p w14:paraId="2CD2C956"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2D82BC8A"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4" w:space="0" w:color="auto"/>
            </w:tcBorders>
          </w:tcPr>
          <w:p w14:paraId="0B87BAE0"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4" w:space="0" w:color="auto"/>
            </w:tcBorders>
          </w:tcPr>
          <w:p w14:paraId="7118D473" w14:textId="77777777" w:rsidR="00065589" w:rsidRPr="00065589" w:rsidRDefault="00065589" w:rsidP="00065589">
            <w:pPr>
              <w:rPr>
                <w:rFonts w:ascii="Arial Narrow" w:hAnsi="Arial Narrow" w:cs="Arial"/>
                <w:sz w:val="20"/>
              </w:rPr>
            </w:pPr>
            <w:r w:rsidRPr="00065589">
              <w:rPr>
                <w:rFonts w:ascii="Arial Narrow" w:hAnsi="Arial Narrow" w:cs="Arial"/>
                <w:sz w:val="20"/>
              </w:rPr>
              <w:t>1.9%</w:t>
            </w:r>
          </w:p>
        </w:tc>
      </w:tr>
      <w:tr w:rsidR="00065589" w:rsidRPr="00065589" w14:paraId="2A5477C1" w14:textId="77777777" w:rsidTr="00F5002A">
        <w:trPr>
          <w:trHeight w:val="251"/>
        </w:trPr>
        <w:tc>
          <w:tcPr>
            <w:tcW w:w="1170" w:type="dxa"/>
            <w:tcBorders>
              <w:top w:val="single" w:sz="4" w:space="0" w:color="auto"/>
              <w:bottom w:val="single" w:sz="4" w:space="0" w:color="auto"/>
            </w:tcBorders>
          </w:tcPr>
          <w:p w14:paraId="3ECCF3B0" w14:textId="77777777" w:rsidR="00065589" w:rsidRPr="00065589" w:rsidRDefault="00065589" w:rsidP="00065589">
            <w:pPr>
              <w:rPr>
                <w:rFonts w:ascii="Arial Narrow" w:hAnsi="Arial Narrow" w:cs="Arial"/>
                <w:sz w:val="20"/>
              </w:rPr>
            </w:pPr>
            <w:r w:rsidRPr="00065589">
              <w:rPr>
                <w:rFonts w:ascii="Arial Narrow" w:hAnsi="Arial Narrow" w:cs="Arial"/>
                <w:sz w:val="20"/>
              </w:rPr>
              <w:t>8</w:t>
            </w:r>
          </w:p>
        </w:tc>
        <w:tc>
          <w:tcPr>
            <w:tcW w:w="2161" w:type="dxa"/>
            <w:tcBorders>
              <w:top w:val="single" w:sz="4" w:space="0" w:color="auto"/>
              <w:bottom w:val="single" w:sz="4" w:space="0" w:color="auto"/>
            </w:tcBorders>
          </w:tcPr>
          <w:p w14:paraId="57AD771C" w14:textId="77777777" w:rsidR="00065589" w:rsidRPr="00065589" w:rsidRDefault="00065589" w:rsidP="00065589">
            <w:pPr>
              <w:rPr>
                <w:rFonts w:ascii="Arial Narrow" w:hAnsi="Arial Narrow" w:cs="Arial"/>
                <w:sz w:val="20"/>
              </w:rPr>
            </w:pPr>
            <w:r w:rsidRPr="00065589">
              <w:rPr>
                <w:rFonts w:ascii="Arial Narrow" w:hAnsi="Arial Narrow" w:cs="Arial"/>
                <w:sz w:val="20"/>
              </w:rPr>
              <w:t xml:space="preserve">Grouped format </w:t>
            </w:r>
          </w:p>
        </w:tc>
        <w:tc>
          <w:tcPr>
            <w:tcW w:w="1260" w:type="dxa"/>
            <w:tcBorders>
              <w:top w:val="single" w:sz="4" w:space="0" w:color="auto"/>
              <w:bottom w:val="single" w:sz="4" w:space="0" w:color="auto"/>
            </w:tcBorders>
          </w:tcPr>
          <w:p w14:paraId="34BF54A6"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4" w:space="0" w:color="auto"/>
              <w:right w:val="nil"/>
            </w:tcBorders>
          </w:tcPr>
          <w:p w14:paraId="2B1F383A"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67BCCD54"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4" w:space="0" w:color="auto"/>
            </w:tcBorders>
          </w:tcPr>
          <w:p w14:paraId="511DFB90"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4" w:space="0" w:color="auto"/>
            </w:tcBorders>
          </w:tcPr>
          <w:p w14:paraId="06489A4F" w14:textId="77777777" w:rsidR="00065589" w:rsidRPr="00065589" w:rsidRDefault="00065589" w:rsidP="00065589">
            <w:pPr>
              <w:rPr>
                <w:rFonts w:ascii="Arial Narrow" w:hAnsi="Arial Narrow" w:cs="Arial"/>
                <w:sz w:val="20"/>
              </w:rPr>
            </w:pPr>
            <w:r w:rsidRPr="00065589">
              <w:rPr>
                <w:rFonts w:ascii="Arial Narrow" w:hAnsi="Arial Narrow" w:cs="Arial"/>
                <w:sz w:val="20"/>
              </w:rPr>
              <w:t>0.35%</w:t>
            </w:r>
          </w:p>
        </w:tc>
      </w:tr>
      <w:tr w:rsidR="00065589" w:rsidRPr="00065589" w14:paraId="457548B2" w14:textId="77777777" w:rsidTr="00F5002A">
        <w:tc>
          <w:tcPr>
            <w:tcW w:w="1170" w:type="dxa"/>
            <w:tcBorders>
              <w:top w:val="single" w:sz="4" w:space="0" w:color="auto"/>
              <w:bottom w:val="single" w:sz="12" w:space="0" w:color="auto"/>
            </w:tcBorders>
          </w:tcPr>
          <w:p w14:paraId="058303A7" w14:textId="77777777" w:rsidR="00065589" w:rsidRPr="00065589" w:rsidRDefault="00065589" w:rsidP="00065589">
            <w:pPr>
              <w:rPr>
                <w:rFonts w:ascii="Arial Narrow" w:hAnsi="Arial Narrow" w:cs="Arial"/>
                <w:sz w:val="20"/>
              </w:rPr>
            </w:pPr>
            <w:r w:rsidRPr="00065589">
              <w:rPr>
                <w:rFonts w:ascii="Arial Narrow" w:hAnsi="Arial Narrow" w:cs="Arial"/>
                <w:sz w:val="20"/>
              </w:rPr>
              <w:t>9</w:t>
            </w:r>
          </w:p>
        </w:tc>
        <w:tc>
          <w:tcPr>
            <w:tcW w:w="2161" w:type="dxa"/>
            <w:tcBorders>
              <w:top w:val="single" w:sz="4" w:space="0" w:color="auto"/>
              <w:bottom w:val="single" w:sz="12" w:space="0" w:color="auto"/>
            </w:tcBorders>
          </w:tcPr>
          <w:p w14:paraId="0E2FDDA9" w14:textId="77777777" w:rsidR="00065589" w:rsidRPr="00065589" w:rsidRDefault="00065589" w:rsidP="00065589">
            <w:pPr>
              <w:rPr>
                <w:rFonts w:ascii="Arial Narrow" w:hAnsi="Arial Narrow" w:cs="Arial"/>
                <w:sz w:val="20"/>
              </w:rPr>
            </w:pPr>
            <w:r w:rsidRPr="00065589">
              <w:rPr>
                <w:rFonts w:ascii="Arial Narrow" w:hAnsi="Arial Narrow" w:cs="Arial"/>
                <w:sz w:val="20"/>
              </w:rPr>
              <w:t>Grouped format</w:t>
            </w:r>
          </w:p>
        </w:tc>
        <w:tc>
          <w:tcPr>
            <w:tcW w:w="1260" w:type="dxa"/>
            <w:tcBorders>
              <w:top w:val="single" w:sz="4" w:space="0" w:color="auto"/>
              <w:bottom w:val="single" w:sz="12" w:space="0" w:color="auto"/>
            </w:tcBorders>
          </w:tcPr>
          <w:p w14:paraId="5D575484"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12" w:space="0" w:color="auto"/>
              <w:right w:val="nil"/>
            </w:tcBorders>
          </w:tcPr>
          <w:p w14:paraId="7A5227AA"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12" w:space="0" w:color="auto"/>
            </w:tcBorders>
          </w:tcPr>
          <w:p w14:paraId="3CC88B2F"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12" w:space="0" w:color="auto"/>
            </w:tcBorders>
          </w:tcPr>
          <w:p w14:paraId="74906F99"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12" w:space="0" w:color="auto"/>
            </w:tcBorders>
          </w:tcPr>
          <w:p w14:paraId="64164581" w14:textId="77777777" w:rsidR="00065589" w:rsidRPr="00065589" w:rsidRDefault="00065589" w:rsidP="00065589">
            <w:pPr>
              <w:rPr>
                <w:rFonts w:ascii="Arial Narrow" w:hAnsi="Arial Narrow" w:cs="Arial"/>
                <w:sz w:val="20"/>
              </w:rPr>
            </w:pPr>
            <w:r w:rsidRPr="00065589">
              <w:rPr>
                <w:rFonts w:ascii="Arial Narrow" w:hAnsi="Arial Narrow" w:cs="Arial"/>
                <w:sz w:val="20"/>
              </w:rPr>
              <w:t>1.4%</w:t>
            </w:r>
          </w:p>
        </w:tc>
      </w:tr>
    </w:tbl>
    <w:p w14:paraId="43BDCA83" w14:textId="77777777" w:rsidR="00445189" w:rsidRDefault="002770D7" w:rsidP="00753EDB">
      <w:pPr>
        <w:pStyle w:val="Heading2"/>
        <w:numPr>
          <w:ilvl w:val="1"/>
          <w:numId w:val="7"/>
        </w:numPr>
      </w:pPr>
      <w:bookmarkStart w:id="30" w:name="_Toc268593752"/>
      <w:bookmarkStart w:id="31" w:name="_Toc440280648"/>
      <w:r w:rsidRPr="004A143B">
        <w:t>Reviewing Statisticians and Individuals Responsible for Designing and Conducting the Study</w:t>
      </w:r>
      <w:bookmarkEnd w:id="30"/>
      <w:bookmarkEnd w:id="31"/>
    </w:p>
    <w:p w14:paraId="73D29A1A" w14:textId="5BC05035" w:rsidR="008974AF" w:rsidRDefault="003B7127" w:rsidP="00EE3891">
      <w:pPr>
        <w:pStyle w:val="BodyText"/>
        <w:spacing w:line="240" w:lineRule="auto"/>
        <w:ind w:firstLine="0"/>
      </w:pPr>
      <w:r w:rsidRPr="00E96434">
        <w:t xml:space="preserve">The study is being conducted </w:t>
      </w:r>
      <w:r w:rsidR="00DB0411">
        <w:t>by</w:t>
      </w:r>
      <w:r w:rsidRPr="00E96434">
        <w:t xml:space="preserve"> the National Center for Education Statistics (NCES), U.S. Department of Education. </w:t>
      </w:r>
      <w:r w:rsidR="00F35C68" w:rsidRPr="00AC22E6">
        <w:t>The following statisticians at NCES are responsible for the statistical aspects of the study:</w:t>
      </w:r>
      <w:r w:rsidR="00F35C68">
        <w:t xml:space="preserve"> </w:t>
      </w:r>
      <w:r w:rsidR="00064ED9" w:rsidRPr="00AC22E6">
        <w:t>Mr. Ted Socha</w:t>
      </w:r>
      <w:r w:rsidR="00064ED9">
        <w:t xml:space="preserve">, </w:t>
      </w:r>
      <w:r w:rsidR="00F35C68" w:rsidRPr="00AC22E6">
        <w:t xml:space="preserve">Dr. Tracy Hunt-White, Dr. </w:t>
      </w:r>
      <w:r w:rsidR="00F35C68">
        <w:t>David Richards</w:t>
      </w:r>
      <w:r w:rsidR="00064ED9">
        <w:t xml:space="preserve">, Dr. Sean Simone, </w:t>
      </w:r>
      <w:r w:rsidR="00F35C68" w:rsidRPr="00AC22E6">
        <w:t xml:space="preserve">and Dr. Elise Christopher. </w:t>
      </w:r>
      <w:r w:rsidR="00F35C68" w:rsidRPr="00E96434">
        <w:t xml:space="preserve">NCES’s prime contractor </w:t>
      </w:r>
      <w:r w:rsidR="00DB0411">
        <w:t xml:space="preserve">for </w:t>
      </w:r>
      <w:r w:rsidR="00DB0411" w:rsidRPr="005E3C02">
        <w:rPr>
          <w:kern w:val="0"/>
          <w:szCs w:val="24"/>
        </w:rPr>
        <w:t>B&amp;B:16/17</w:t>
      </w:r>
      <w:r w:rsidR="00DB0411">
        <w:t xml:space="preserve"> </w:t>
      </w:r>
      <w:r w:rsidR="00F35C68" w:rsidRPr="00E96434">
        <w:t xml:space="preserve">is the RTI International (RTI).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Dr. Jennifer Wine</w:t>
      </w:r>
      <w:r w:rsidR="008974AF">
        <w:t xml:space="preserve">, </w:t>
      </w:r>
      <w:r w:rsidR="008974AF" w:rsidRPr="009F7890">
        <w:t>Dr. Natasha Janson</w:t>
      </w:r>
      <w:r w:rsidR="008974AF">
        <w:t xml:space="preserve">, </w:t>
      </w:r>
      <w:r w:rsidR="0055350D">
        <w:t xml:space="preserve">Ms. Lesa Caves, Ms. Jennifer Cooney, </w:t>
      </w:r>
      <w:r w:rsidR="0055350D" w:rsidRPr="009F7890">
        <w:t xml:space="preserve">Dr. </w:t>
      </w:r>
      <w:r w:rsidR="0055350D">
        <w:t xml:space="preserve">T. Austin Lacy, </w:t>
      </w:r>
      <w:r w:rsidR="0055350D" w:rsidRPr="009F7890">
        <w:t>Dr. Emilia Peytcheva</w:t>
      </w:r>
      <w:r w:rsidR="0055350D">
        <w:t xml:space="preserve">, </w:t>
      </w:r>
      <w:r w:rsidR="008974AF" w:rsidRPr="009F7890">
        <w:t>Mr. Peter Siegel</w:t>
      </w:r>
      <w:r w:rsidR="008974AF">
        <w:t xml:space="preserve">, </w:t>
      </w:r>
      <w:r w:rsidR="0026416D">
        <w:t>Dr</w:t>
      </w:r>
      <w:r w:rsidR="00670052">
        <w:t>. Sandra Staklis</w:t>
      </w:r>
      <w:r w:rsidR="00EE3891">
        <w:t>, and Ms. Nicole Tate</w:t>
      </w:r>
      <w:r w:rsidR="008974AF">
        <w:t>.</w:t>
      </w:r>
      <w:bookmarkStart w:id="32" w:name="_Toc268593753"/>
    </w:p>
    <w:bookmarkEnd w:id="32"/>
    <w:p w14:paraId="5FF8EF94" w14:textId="681CCBBE" w:rsidR="003B7127" w:rsidRDefault="003B7127" w:rsidP="0017439C">
      <w:pPr>
        <w:pStyle w:val="BodyText"/>
        <w:spacing w:line="240" w:lineRule="auto"/>
        <w:ind w:firstLine="0"/>
      </w:pPr>
      <w:r w:rsidRPr="00E96434">
        <w:t xml:space="preserve">Subcontractors include Coffey Consulting; Hermes; HR Directions; Research Support Services; Shugoll Research; and Strategic Communications, Inc. Consultants are Dr. Sandy Baum, </w:t>
      </w:r>
      <w:r w:rsidR="00224F5D" w:rsidRPr="00E96434">
        <w:t>Ms. Alisa Cunningham</w:t>
      </w:r>
      <w:r w:rsidR="00224F5D">
        <w:t>, and Dr. Stephen Porter</w:t>
      </w:r>
      <w:r w:rsidRPr="00E96434">
        <w:t xml:space="preserve">. Principal professional RTI staff, not listed above, who are assigned to the study include </w:t>
      </w:r>
      <w:r w:rsidR="0017439C">
        <w:t>Ms. Donna Anderson and</w:t>
      </w:r>
      <w:r w:rsidR="00670052">
        <w:t xml:space="preserve"> Ms. Gayathri Bhat</w:t>
      </w:r>
      <w:r w:rsidRPr="00E96434">
        <w:t>.</w:t>
      </w:r>
    </w:p>
    <w:p w14:paraId="0A6A4D7C" w14:textId="77777777" w:rsidR="007109DE" w:rsidRDefault="007109DE" w:rsidP="000D556C">
      <w:pPr>
        <w:pStyle w:val="BodyText"/>
        <w:spacing w:line="240" w:lineRule="auto"/>
        <w:ind w:firstLine="0"/>
      </w:pPr>
    </w:p>
    <w:p w14:paraId="2B2B4C8A" w14:textId="77777777" w:rsidR="002770D7" w:rsidRPr="004A143B" w:rsidRDefault="002770D7" w:rsidP="006B2602">
      <w:pPr>
        <w:pStyle w:val="Heading1"/>
      </w:pPr>
      <w:bookmarkStart w:id="33" w:name="_Toc131923923"/>
      <w:bookmarkStart w:id="34" w:name="_Toc268593755"/>
      <w:bookmarkStart w:id="35" w:name="_Toc440280649"/>
      <w:r w:rsidRPr="004A143B">
        <w:t>References</w:t>
      </w:r>
      <w:bookmarkEnd w:id="33"/>
      <w:bookmarkEnd w:id="34"/>
      <w:bookmarkEnd w:id="35"/>
    </w:p>
    <w:p w14:paraId="4BE17BAD" w14:textId="77777777" w:rsidR="00445189" w:rsidRDefault="00624AC4" w:rsidP="003F7C44">
      <w:pPr>
        <w:pStyle w:val="Biblio"/>
        <w:ind w:left="1080" w:hanging="720"/>
      </w:pPr>
      <w:r>
        <w:t xml:space="preserve">Deming, W. E. (1953). On a probability mechanism to attain an economic balance between the resultant error of response and the bias of nonresponse. </w:t>
      </w:r>
      <w:r>
        <w:rPr>
          <w:i/>
          <w:iCs/>
        </w:rPr>
        <w:t>Journal of the American Statistical Association,</w:t>
      </w:r>
      <w:r w:rsidR="006D2139">
        <w:rPr>
          <w:i/>
          <w:iCs/>
        </w:rPr>
        <w:t xml:space="preserve"> </w:t>
      </w:r>
      <w:r w:rsidR="006D2139" w:rsidRPr="006D2139">
        <w:rPr>
          <w:i/>
          <w:iCs/>
        </w:rPr>
        <w:t>48</w:t>
      </w:r>
      <w:r w:rsidR="006D2139">
        <w:t>(264), 743-772. doi:10.2307/2281069.</w:t>
      </w:r>
    </w:p>
    <w:p w14:paraId="1E628FED" w14:textId="630EDA81" w:rsidR="003F7C44" w:rsidRPr="003F7C44" w:rsidRDefault="00A540CE" w:rsidP="004F4DD2">
      <w:pPr>
        <w:pStyle w:val="Biblio"/>
        <w:ind w:left="1080" w:hanging="720"/>
      </w:pPr>
      <w:r>
        <w:t>Eckman</w:t>
      </w:r>
      <w:r w:rsidR="003F7C44">
        <w:t xml:space="preserve">, </w:t>
      </w:r>
      <w:r w:rsidR="004F4DD2">
        <w:t>S., Kreuter, F., Kirchner, A., Jackle, A., Tourangeau, R., and Presser, S.</w:t>
      </w:r>
      <w:r w:rsidR="003F7C44">
        <w:t xml:space="preserve"> </w:t>
      </w:r>
      <w:r w:rsidR="004F4DD2">
        <w:t>(2014</w:t>
      </w:r>
      <w:r w:rsidR="003F7C44">
        <w:t xml:space="preserve">). </w:t>
      </w:r>
      <w:r w:rsidR="004F4DD2">
        <w:t xml:space="preserve">Assessing the mechanisms of misreporting to filter questions in surveys. </w:t>
      </w:r>
      <w:r w:rsidR="009C5DF0">
        <w:rPr>
          <w:i/>
          <w:iCs/>
        </w:rPr>
        <w:t xml:space="preserve">Public Opinion Quarterly, </w:t>
      </w:r>
      <w:r w:rsidR="009C5DF0">
        <w:t>78: 721-33.</w:t>
      </w:r>
    </w:p>
    <w:p w14:paraId="37241057" w14:textId="32F32523" w:rsidR="0075088B" w:rsidRPr="0075088B" w:rsidRDefault="00624AC4" w:rsidP="00903228">
      <w:pPr>
        <w:pStyle w:val="Biblio"/>
        <w:ind w:left="1080" w:hanging="720"/>
      </w:pPr>
      <w:r>
        <w:t xml:space="preserve">Hansen, M. H., &amp; Hurwitz, W. N. (1946). The problem of non-response in sample surveys. </w:t>
      </w:r>
      <w:r>
        <w:rPr>
          <w:i/>
          <w:iCs/>
        </w:rPr>
        <w:t>Journal of the American Statistical Association, 41</w:t>
      </w:r>
      <w:r>
        <w:t>(236), 517-529. doi:10.2307/2280572.</w:t>
      </w:r>
    </w:p>
    <w:sectPr w:rsidR="0075088B" w:rsidRPr="0075088B" w:rsidSect="00B6645A">
      <w:footerReference w:type="even" r:id="rId18"/>
      <w:footerReference w:type="default" r:id="rId19"/>
      <w:pgSz w:w="12240" w:h="15840" w:code="1"/>
      <w:pgMar w:top="1008" w:right="1008" w:bottom="1008" w:left="1008" w:header="432" w:footer="432"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CDE99" w14:textId="77777777" w:rsidR="007B7022" w:rsidRDefault="007B7022">
      <w:r>
        <w:separator/>
      </w:r>
    </w:p>
  </w:endnote>
  <w:endnote w:type="continuationSeparator" w:id="0">
    <w:p w14:paraId="11F6B91E" w14:textId="77777777" w:rsidR="007B7022" w:rsidRDefault="007B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B064" w14:textId="77777777" w:rsidR="007B7022" w:rsidRPr="005C6C98" w:rsidRDefault="007B7022"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1F27" w14:textId="77777777" w:rsidR="007B7022" w:rsidRDefault="007B7022"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FD47D" w14:textId="77777777" w:rsidR="007B7022" w:rsidRDefault="007B7022"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57356022" w14:textId="7619F16D" w:rsidR="007B7022" w:rsidRPr="00314C6C" w:rsidRDefault="007B7022"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68604"/>
      <w:docPartObj>
        <w:docPartGallery w:val="Page Numbers (Bottom of Page)"/>
        <w:docPartUnique/>
      </w:docPartObj>
    </w:sdtPr>
    <w:sdtEndPr>
      <w:rPr>
        <w:noProof/>
      </w:rPr>
    </w:sdtEndPr>
    <w:sdtContent>
      <w:p w14:paraId="64E306C7" w14:textId="1B8013C0" w:rsidR="007B7022" w:rsidRDefault="007B7022">
        <w:pPr>
          <w:pStyle w:val="Footer"/>
          <w:jc w:val="center"/>
        </w:pPr>
        <w:r>
          <w:fldChar w:fldCharType="begin"/>
        </w:r>
        <w:r>
          <w:instrText xml:space="preserve"> PAGE   \* MERGEFORMAT </w:instrText>
        </w:r>
        <w:r>
          <w:fldChar w:fldCharType="separate"/>
        </w:r>
        <w:r w:rsidR="00E25A06">
          <w:rPr>
            <w:noProof/>
          </w:rPr>
          <w:t>ii</w:t>
        </w:r>
        <w:r>
          <w:rPr>
            <w:noProof/>
          </w:rPr>
          <w:fldChar w:fldCharType="end"/>
        </w:r>
      </w:p>
    </w:sdtContent>
  </w:sdt>
  <w:p w14:paraId="1D613B8D" w14:textId="7008B950" w:rsidR="007B7022" w:rsidRPr="008F31D2" w:rsidRDefault="007B7022" w:rsidP="00F679BD">
    <w:pPr>
      <w:pStyle w:val="Footer"/>
      <w:tabs>
        <w:tab w:val="right" w:pos="1022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54509"/>
      <w:docPartObj>
        <w:docPartGallery w:val="Page Numbers (Bottom of Page)"/>
        <w:docPartUnique/>
      </w:docPartObj>
    </w:sdtPr>
    <w:sdtEndPr>
      <w:rPr>
        <w:noProof/>
      </w:rPr>
    </w:sdtEndPr>
    <w:sdtContent>
      <w:p w14:paraId="48256848" w14:textId="4F642FD8" w:rsidR="007B7022" w:rsidRDefault="007B70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3FE20F" w14:textId="74AA6659" w:rsidR="007B7022" w:rsidRDefault="007B7022"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7B7022" w:rsidRDefault="007B7022"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7B7022" w:rsidRDefault="007B702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14:paraId="41612D1D" w14:textId="25C8921C" w:rsidR="007B7022" w:rsidRDefault="007B7022" w:rsidP="00B6645A">
        <w:pPr>
          <w:pStyle w:val="Footer"/>
          <w:jc w:val="center"/>
        </w:pPr>
        <w:r>
          <w:fldChar w:fldCharType="begin"/>
        </w:r>
        <w:r>
          <w:instrText xml:space="preserve"> PAGE   \* MERGEFORMAT </w:instrText>
        </w:r>
        <w:r>
          <w:fldChar w:fldCharType="separate"/>
        </w:r>
        <w:r w:rsidR="00E25A06">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71476" w14:textId="77777777" w:rsidR="007B7022" w:rsidRDefault="007B7022">
      <w:r>
        <w:separator/>
      </w:r>
    </w:p>
  </w:footnote>
  <w:footnote w:type="continuationSeparator" w:id="0">
    <w:p w14:paraId="725FBA7C" w14:textId="77777777" w:rsidR="007B7022" w:rsidRDefault="007B7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EB07" w14:textId="77777777" w:rsidR="007B7022" w:rsidRPr="00AA40C2" w:rsidRDefault="007B7022"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3BA3" w14:textId="77777777" w:rsidR="007B7022" w:rsidRPr="00BB0B12" w:rsidRDefault="007B7022"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6A24B" w14:textId="77777777" w:rsidR="007B7022" w:rsidRPr="005A2127" w:rsidRDefault="007B7022"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9411" w14:textId="77777777" w:rsidR="007B7022" w:rsidRDefault="007B7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multilevel"/>
    <w:tmpl w:val="597EB436"/>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3B43EA8"/>
    <w:multiLevelType w:val="hybridMultilevel"/>
    <w:tmpl w:val="D31EC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633B8E"/>
    <w:multiLevelType w:val="hybridMultilevel"/>
    <w:tmpl w:val="0D30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3058"/>
    <w:multiLevelType w:val="hybridMultilevel"/>
    <w:tmpl w:val="A3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77FC3"/>
    <w:multiLevelType w:val="hybridMultilevel"/>
    <w:tmpl w:val="FCD6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E0376"/>
    <w:multiLevelType w:val="hybridMultilevel"/>
    <w:tmpl w:val="0144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15A9F"/>
    <w:multiLevelType w:val="hybridMultilevel"/>
    <w:tmpl w:val="5EE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846DD"/>
    <w:multiLevelType w:val="hybridMultilevel"/>
    <w:tmpl w:val="8B3AC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B9089A"/>
    <w:multiLevelType w:val="hybridMultilevel"/>
    <w:tmpl w:val="6480F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84543"/>
    <w:multiLevelType w:val="hybridMultilevel"/>
    <w:tmpl w:val="C898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857A6"/>
    <w:multiLevelType w:val="hybridMultilevel"/>
    <w:tmpl w:val="8EA4C1AE"/>
    <w:lvl w:ilvl="0" w:tplc="89761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603991"/>
    <w:multiLevelType w:val="hybridMultilevel"/>
    <w:tmpl w:val="CC428E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DC73336"/>
    <w:multiLevelType w:val="hybridMultilevel"/>
    <w:tmpl w:val="960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968562F"/>
    <w:multiLevelType w:val="hybridMultilevel"/>
    <w:tmpl w:val="2BA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D68F2"/>
    <w:multiLevelType w:val="hybridMultilevel"/>
    <w:tmpl w:val="B7FA8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7E3309"/>
    <w:multiLevelType w:val="hybridMultilevel"/>
    <w:tmpl w:val="F74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30D57"/>
    <w:multiLevelType w:val="multilevel"/>
    <w:tmpl w:val="5900C09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804EA1"/>
    <w:multiLevelType w:val="hybridMultilevel"/>
    <w:tmpl w:val="24AC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961D1E"/>
    <w:multiLevelType w:val="hybridMultilevel"/>
    <w:tmpl w:val="B1A20D82"/>
    <w:lvl w:ilvl="0" w:tplc="AE5464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1C7D20"/>
    <w:multiLevelType w:val="hybridMultilevel"/>
    <w:tmpl w:val="248C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156D75"/>
    <w:multiLevelType w:val="hybridMultilevel"/>
    <w:tmpl w:val="C720C9A8"/>
    <w:lvl w:ilvl="0" w:tplc="A6FA63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5"/>
  </w:num>
  <w:num w:numId="3">
    <w:abstractNumId w:val="13"/>
  </w:num>
  <w:num w:numId="4">
    <w:abstractNumId w:val="21"/>
  </w:num>
  <w:num w:numId="5">
    <w:abstractNumId w:val="16"/>
  </w:num>
  <w:num w:numId="6">
    <w:abstractNumId w:val="15"/>
  </w:num>
  <w:num w:numId="7">
    <w:abstractNumId w:val="25"/>
  </w:num>
  <w:num w:numId="8">
    <w:abstractNumId w:val="1"/>
  </w:num>
  <w:num w:numId="9">
    <w:abstractNumId w:val="27"/>
  </w:num>
  <w:num w:numId="10">
    <w:abstractNumId w:val="30"/>
  </w:num>
  <w:num w:numId="11">
    <w:abstractNumId w:val="1"/>
    <w:lvlOverride w:ilvl="0">
      <w:startOverride w:val="1"/>
    </w:lvlOverride>
  </w:num>
  <w:num w:numId="12">
    <w:abstractNumId w:val="9"/>
  </w:num>
  <w:num w:numId="13">
    <w:abstractNumId w:val="31"/>
  </w:num>
  <w:num w:numId="14">
    <w:abstractNumId w:val="1"/>
    <w:lvlOverride w:ilvl="0">
      <w:startOverride w:val="1"/>
    </w:lvlOverride>
  </w:num>
  <w:num w:numId="15">
    <w:abstractNumId w:val="18"/>
  </w:num>
  <w:num w:numId="16">
    <w:abstractNumId w:val="26"/>
  </w:num>
  <w:num w:numId="17">
    <w:abstractNumId w:val="6"/>
  </w:num>
  <w:num w:numId="18">
    <w:abstractNumId w:val="11"/>
  </w:num>
  <w:num w:numId="19">
    <w:abstractNumId w:val="20"/>
  </w:num>
  <w:num w:numId="2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8"/>
  </w:num>
  <w:num w:numId="23">
    <w:abstractNumId w:val="13"/>
    <w:lvlOverride w:ilvl="0">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12"/>
  </w:num>
  <w:num w:numId="2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
    </w:lvlOverride>
    <w:lvlOverride w:ilvl="1">
      <w:startOverride w:val="1"/>
    </w:lvlOverride>
  </w:num>
  <w:num w:numId="33">
    <w:abstractNumId w:val="19"/>
  </w:num>
  <w:num w:numId="34">
    <w:abstractNumId w:val="3"/>
  </w:num>
  <w:num w:numId="35">
    <w:abstractNumId w:val="7"/>
  </w:num>
  <w:num w:numId="36">
    <w:abstractNumId w:val="10"/>
  </w:num>
  <w:num w:numId="37">
    <w:abstractNumId w:val="2"/>
  </w:num>
  <w:num w:numId="38">
    <w:abstractNumId w:val="8"/>
  </w:num>
  <w:num w:numId="39">
    <w:abstractNumId w:val="23"/>
  </w:num>
  <w:num w:numId="40">
    <w:abstractNumId w:val="22"/>
  </w:num>
  <w:num w:numId="41">
    <w:abstractNumId w:val="17"/>
  </w:num>
  <w:num w:numId="42">
    <w:abstractNumId w:val="24"/>
  </w:num>
  <w:num w:numId="43">
    <w:abstractNumId w:val="4"/>
  </w:num>
  <w:num w:numId="44">
    <w:abstractNumId w:val="5"/>
  </w:num>
  <w:num w:numId="45">
    <w:abstractNumId w:val="15"/>
  </w:num>
  <w:num w:numId="46">
    <w:abstractNumId w:val="15"/>
  </w:num>
  <w:num w:numId="47">
    <w:abstractNumId w:val="15"/>
  </w:num>
  <w:num w:numId="48">
    <w:abstractNumId w:val="15"/>
  </w:num>
  <w:num w:numId="49">
    <w:abstractNumId w:val="15"/>
  </w:num>
  <w:num w:numId="5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2236"/>
    <w:rsid w:val="000023B1"/>
    <w:rsid w:val="00002700"/>
    <w:rsid w:val="0000307B"/>
    <w:rsid w:val="00003450"/>
    <w:rsid w:val="00004542"/>
    <w:rsid w:val="00004C74"/>
    <w:rsid w:val="00004D46"/>
    <w:rsid w:val="0000562B"/>
    <w:rsid w:val="000056D7"/>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42EE"/>
    <w:rsid w:val="00014705"/>
    <w:rsid w:val="00014D25"/>
    <w:rsid w:val="00014EAB"/>
    <w:rsid w:val="000156F8"/>
    <w:rsid w:val="00015CD5"/>
    <w:rsid w:val="00016217"/>
    <w:rsid w:val="000166A8"/>
    <w:rsid w:val="00016DC5"/>
    <w:rsid w:val="0001749A"/>
    <w:rsid w:val="000174C1"/>
    <w:rsid w:val="00017C1E"/>
    <w:rsid w:val="00020E1D"/>
    <w:rsid w:val="00021560"/>
    <w:rsid w:val="00021C18"/>
    <w:rsid w:val="00022672"/>
    <w:rsid w:val="00022F74"/>
    <w:rsid w:val="00023398"/>
    <w:rsid w:val="00023CC3"/>
    <w:rsid w:val="00023D50"/>
    <w:rsid w:val="00023EA0"/>
    <w:rsid w:val="00024A14"/>
    <w:rsid w:val="00024EFF"/>
    <w:rsid w:val="00025729"/>
    <w:rsid w:val="00030440"/>
    <w:rsid w:val="000307E7"/>
    <w:rsid w:val="00031915"/>
    <w:rsid w:val="00032224"/>
    <w:rsid w:val="00033035"/>
    <w:rsid w:val="00033DF5"/>
    <w:rsid w:val="00034B40"/>
    <w:rsid w:val="00035743"/>
    <w:rsid w:val="00036052"/>
    <w:rsid w:val="00036511"/>
    <w:rsid w:val="000368B0"/>
    <w:rsid w:val="00037631"/>
    <w:rsid w:val="00037845"/>
    <w:rsid w:val="00037B0E"/>
    <w:rsid w:val="00037C3A"/>
    <w:rsid w:val="00040851"/>
    <w:rsid w:val="00040CF4"/>
    <w:rsid w:val="00041240"/>
    <w:rsid w:val="000433BF"/>
    <w:rsid w:val="00043DC0"/>
    <w:rsid w:val="00044904"/>
    <w:rsid w:val="00044C62"/>
    <w:rsid w:val="00045E1F"/>
    <w:rsid w:val="000461E8"/>
    <w:rsid w:val="000468DB"/>
    <w:rsid w:val="00046E26"/>
    <w:rsid w:val="000526B1"/>
    <w:rsid w:val="00052F28"/>
    <w:rsid w:val="00054E68"/>
    <w:rsid w:val="0005514E"/>
    <w:rsid w:val="000554B6"/>
    <w:rsid w:val="0005687D"/>
    <w:rsid w:val="00057E39"/>
    <w:rsid w:val="00057F84"/>
    <w:rsid w:val="00060019"/>
    <w:rsid w:val="000604CC"/>
    <w:rsid w:val="00060932"/>
    <w:rsid w:val="00060D38"/>
    <w:rsid w:val="000611BF"/>
    <w:rsid w:val="00061737"/>
    <w:rsid w:val="00061BB0"/>
    <w:rsid w:val="00062105"/>
    <w:rsid w:val="00062EF6"/>
    <w:rsid w:val="00063BE4"/>
    <w:rsid w:val="00064ED9"/>
    <w:rsid w:val="00064F1D"/>
    <w:rsid w:val="00064F6B"/>
    <w:rsid w:val="0006553C"/>
    <w:rsid w:val="00065589"/>
    <w:rsid w:val="00066DB4"/>
    <w:rsid w:val="000675AA"/>
    <w:rsid w:val="00067C4E"/>
    <w:rsid w:val="0007064F"/>
    <w:rsid w:val="00070D9D"/>
    <w:rsid w:val="0007178A"/>
    <w:rsid w:val="00071F74"/>
    <w:rsid w:val="0007244B"/>
    <w:rsid w:val="00072D1A"/>
    <w:rsid w:val="00073C6B"/>
    <w:rsid w:val="00074FEE"/>
    <w:rsid w:val="00075A85"/>
    <w:rsid w:val="00075FE9"/>
    <w:rsid w:val="000769D8"/>
    <w:rsid w:val="000775AB"/>
    <w:rsid w:val="00081707"/>
    <w:rsid w:val="00082F43"/>
    <w:rsid w:val="000830C6"/>
    <w:rsid w:val="0008334E"/>
    <w:rsid w:val="00083935"/>
    <w:rsid w:val="00083A8A"/>
    <w:rsid w:val="0008457D"/>
    <w:rsid w:val="00084A3F"/>
    <w:rsid w:val="00085737"/>
    <w:rsid w:val="00086659"/>
    <w:rsid w:val="0008668A"/>
    <w:rsid w:val="00086AD0"/>
    <w:rsid w:val="0008770F"/>
    <w:rsid w:val="0009020F"/>
    <w:rsid w:val="000907DE"/>
    <w:rsid w:val="00091671"/>
    <w:rsid w:val="000921A2"/>
    <w:rsid w:val="000925ED"/>
    <w:rsid w:val="000926BA"/>
    <w:rsid w:val="00092AA2"/>
    <w:rsid w:val="00093F25"/>
    <w:rsid w:val="0009412E"/>
    <w:rsid w:val="00094CF4"/>
    <w:rsid w:val="00095A31"/>
    <w:rsid w:val="00096138"/>
    <w:rsid w:val="00096E71"/>
    <w:rsid w:val="000A0709"/>
    <w:rsid w:val="000A11D3"/>
    <w:rsid w:val="000A14F5"/>
    <w:rsid w:val="000A1934"/>
    <w:rsid w:val="000A5159"/>
    <w:rsid w:val="000A5792"/>
    <w:rsid w:val="000A5CE0"/>
    <w:rsid w:val="000A730B"/>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1489"/>
    <w:rsid w:val="000C3189"/>
    <w:rsid w:val="000C3E4C"/>
    <w:rsid w:val="000C50D9"/>
    <w:rsid w:val="000C54B5"/>
    <w:rsid w:val="000C63EA"/>
    <w:rsid w:val="000C650A"/>
    <w:rsid w:val="000C6A71"/>
    <w:rsid w:val="000C6C1E"/>
    <w:rsid w:val="000C7F57"/>
    <w:rsid w:val="000C7F75"/>
    <w:rsid w:val="000D019A"/>
    <w:rsid w:val="000D0BE4"/>
    <w:rsid w:val="000D0D78"/>
    <w:rsid w:val="000D1190"/>
    <w:rsid w:val="000D1AE6"/>
    <w:rsid w:val="000D3C0C"/>
    <w:rsid w:val="000D4376"/>
    <w:rsid w:val="000D4786"/>
    <w:rsid w:val="000D49B4"/>
    <w:rsid w:val="000D4B5E"/>
    <w:rsid w:val="000D4BBE"/>
    <w:rsid w:val="000D556C"/>
    <w:rsid w:val="000D56FE"/>
    <w:rsid w:val="000D69D6"/>
    <w:rsid w:val="000D7BC4"/>
    <w:rsid w:val="000D7D39"/>
    <w:rsid w:val="000E0220"/>
    <w:rsid w:val="000E06C8"/>
    <w:rsid w:val="000E32AA"/>
    <w:rsid w:val="000E47A0"/>
    <w:rsid w:val="000E4EB2"/>
    <w:rsid w:val="000E5DE0"/>
    <w:rsid w:val="000E70B9"/>
    <w:rsid w:val="000E779A"/>
    <w:rsid w:val="000F02ED"/>
    <w:rsid w:val="000F1B15"/>
    <w:rsid w:val="000F2948"/>
    <w:rsid w:val="000F2CAB"/>
    <w:rsid w:val="000F3659"/>
    <w:rsid w:val="000F38FB"/>
    <w:rsid w:val="000F578D"/>
    <w:rsid w:val="000F6361"/>
    <w:rsid w:val="000F64A4"/>
    <w:rsid w:val="000F68CB"/>
    <w:rsid w:val="000F725A"/>
    <w:rsid w:val="000F7BF3"/>
    <w:rsid w:val="00100F59"/>
    <w:rsid w:val="001011C7"/>
    <w:rsid w:val="00103C4A"/>
    <w:rsid w:val="001044FB"/>
    <w:rsid w:val="001056CA"/>
    <w:rsid w:val="001056CB"/>
    <w:rsid w:val="00105828"/>
    <w:rsid w:val="00105FCB"/>
    <w:rsid w:val="001067CB"/>
    <w:rsid w:val="001071B0"/>
    <w:rsid w:val="001079B0"/>
    <w:rsid w:val="0011094F"/>
    <w:rsid w:val="00110A18"/>
    <w:rsid w:val="00111E00"/>
    <w:rsid w:val="001123CA"/>
    <w:rsid w:val="00113104"/>
    <w:rsid w:val="001144A0"/>
    <w:rsid w:val="001144D4"/>
    <w:rsid w:val="00115048"/>
    <w:rsid w:val="0011506F"/>
    <w:rsid w:val="00115438"/>
    <w:rsid w:val="00115805"/>
    <w:rsid w:val="00116395"/>
    <w:rsid w:val="00116D15"/>
    <w:rsid w:val="0011706B"/>
    <w:rsid w:val="00117191"/>
    <w:rsid w:val="001173D4"/>
    <w:rsid w:val="0011778A"/>
    <w:rsid w:val="0011792C"/>
    <w:rsid w:val="00117D29"/>
    <w:rsid w:val="00120034"/>
    <w:rsid w:val="00120AF7"/>
    <w:rsid w:val="00122753"/>
    <w:rsid w:val="00122D4F"/>
    <w:rsid w:val="00122FC2"/>
    <w:rsid w:val="00123419"/>
    <w:rsid w:val="00123689"/>
    <w:rsid w:val="001239D8"/>
    <w:rsid w:val="001244B3"/>
    <w:rsid w:val="00124B13"/>
    <w:rsid w:val="001254B1"/>
    <w:rsid w:val="00125893"/>
    <w:rsid w:val="0012602E"/>
    <w:rsid w:val="00126924"/>
    <w:rsid w:val="00126B64"/>
    <w:rsid w:val="00126C3F"/>
    <w:rsid w:val="00131BE8"/>
    <w:rsid w:val="00132AE1"/>
    <w:rsid w:val="00132CB2"/>
    <w:rsid w:val="001330AD"/>
    <w:rsid w:val="00133E69"/>
    <w:rsid w:val="00134EE9"/>
    <w:rsid w:val="00136579"/>
    <w:rsid w:val="001368F1"/>
    <w:rsid w:val="00137344"/>
    <w:rsid w:val="001403D5"/>
    <w:rsid w:val="00140597"/>
    <w:rsid w:val="00141A6B"/>
    <w:rsid w:val="00142A4B"/>
    <w:rsid w:val="00142E11"/>
    <w:rsid w:val="001431A7"/>
    <w:rsid w:val="00143ACC"/>
    <w:rsid w:val="00143C1C"/>
    <w:rsid w:val="00144A25"/>
    <w:rsid w:val="00144F49"/>
    <w:rsid w:val="00144FB5"/>
    <w:rsid w:val="00144FE1"/>
    <w:rsid w:val="001458ED"/>
    <w:rsid w:val="0014606E"/>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FFF"/>
    <w:rsid w:val="00155314"/>
    <w:rsid w:val="00155782"/>
    <w:rsid w:val="001557B6"/>
    <w:rsid w:val="00155890"/>
    <w:rsid w:val="00155D19"/>
    <w:rsid w:val="00156286"/>
    <w:rsid w:val="00157807"/>
    <w:rsid w:val="00160371"/>
    <w:rsid w:val="0016046F"/>
    <w:rsid w:val="0016068B"/>
    <w:rsid w:val="00161407"/>
    <w:rsid w:val="001632BD"/>
    <w:rsid w:val="0016380F"/>
    <w:rsid w:val="0016557F"/>
    <w:rsid w:val="00165BCC"/>
    <w:rsid w:val="00166933"/>
    <w:rsid w:val="00166D14"/>
    <w:rsid w:val="00167A3D"/>
    <w:rsid w:val="00167B91"/>
    <w:rsid w:val="00167DF7"/>
    <w:rsid w:val="0017032E"/>
    <w:rsid w:val="00170415"/>
    <w:rsid w:val="00170641"/>
    <w:rsid w:val="00170652"/>
    <w:rsid w:val="00170C78"/>
    <w:rsid w:val="00170C9A"/>
    <w:rsid w:val="00171277"/>
    <w:rsid w:val="0017132F"/>
    <w:rsid w:val="00171DD2"/>
    <w:rsid w:val="001728C0"/>
    <w:rsid w:val="0017439C"/>
    <w:rsid w:val="001743C6"/>
    <w:rsid w:val="00174873"/>
    <w:rsid w:val="0017561E"/>
    <w:rsid w:val="00176538"/>
    <w:rsid w:val="00176938"/>
    <w:rsid w:val="00176A41"/>
    <w:rsid w:val="00176C59"/>
    <w:rsid w:val="001771C3"/>
    <w:rsid w:val="001775C0"/>
    <w:rsid w:val="00177857"/>
    <w:rsid w:val="00177F97"/>
    <w:rsid w:val="00177FD8"/>
    <w:rsid w:val="00180123"/>
    <w:rsid w:val="001804B1"/>
    <w:rsid w:val="00181271"/>
    <w:rsid w:val="00181884"/>
    <w:rsid w:val="00181F6D"/>
    <w:rsid w:val="0018216E"/>
    <w:rsid w:val="0018259F"/>
    <w:rsid w:val="001834F6"/>
    <w:rsid w:val="001835E8"/>
    <w:rsid w:val="00183EB1"/>
    <w:rsid w:val="00185923"/>
    <w:rsid w:val="00185D28"/>
    <w:rsid w:val="00186D4C"/>
    <w:rsid w:val="00187ACD"/>
    <w:rsid w:val="001904CA"/>
    <w:rsid w:val="001907BC"/>
    <w:rsid w:val="00191509"/>
    <w:rsid w:val="00191E9C"/>
    <w:rsid w:val="001924FF"/>
    <w:rsid w:val="0019274B"/>
    <w:rsid w:val="00193D1C"/>
    <w:rsid w:val="00193DCC"/>
    <w:rsid w:val="00193DD9"/>
    <w:rsid w:val="00193F8B"/>
    <w:rsid w:val="00195334"/>
    <w:rsid w:val="00195846"/>
    <w:rsid w:val="0019584D"/>
    <w:rsid w:val="001976CB"/>
    <w:rsid w:val="00197A33"/>
    <w:rsid w:val="00197E75"/>
    <w:rsid w:val="001A054D"/>
    <w:rsid w:val="001A07F9"/>
    <w:rsid w:val="001A0C6F"/>
    <w:rsid w:val="001A126A"/>
    <w:rsid w:val="001A1347"/>
    <w:rsid w:val="001A1405"/>
    <w:rsid w:val="001A1ED0"/>
    <w:rsid w:val="001A25DB"/>
    <w:rsid w:val="001A3382"/>
    <w:rsid w:val="001A34A8"/>
    <w:rsid w:val="001A4EB0"/>
    <w:rsid w:val="001A5C20"/>
    <w:rsid w:val="001A6144"/>
    <w:rsid w:val="001A625F"/>
    <w:rsid w:val="001A6277"/>
    <w:rsid w:val="001A671D"/>
    <w:rsid w:val="001A6C33"/>
    <w:rsid w:val="001A6F28"/>
    <w:rsid w:val="001B096F"/>
    <w:rsid w:val="001B0AFE"/>
    <w:rsid w:val="001B251D"/>
    <w:rsid w:val="001B27F1"/>
    <w:rsid w:val="001B39DE"/>
    <w:rsid w:val="001B3AF9"/>
    <w:rsid w:val="001B5343"/>
    <w:rsid w:val="001B5431"/>
    <w:rsid w:val="001B792F"/>
    <w:rsid w:val="001C0FB8"/>
    <w:rsid w:val="001C14FE"/>
    <w:rsid w:val="001C1602"/>
    <w:rsid w:val="001C1C91"/>
    <w:rsid w:val="001C2224"/>
    <w:rsid w:val="001C2607"/>
    <w:rsid w:val="001C32A7"/>
    <w:rsid w:val="001C3516"/>
    <w:rsid w:val="001C3BFB"/>
    <w:rsid w:val="001C483E"/>
    <w:rsid w:val="001C4A08"/>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4CC4"/>
    <w:rsid w:val="001D542A"/>
    <w:rsid w:val="001D5738"/>
    <w:rsid w:val="001D680B"/>
    <w:rsid w:val="001D6CFC"/>
    <w:rsid w:val="001D7BF6"/>
    <w:rsid w:val="001D7F88"/>
    <w:rsid w:val="001E0AA3"/>
    <w:rsid w:val="001E0E9C"/>
    <w:rsid w:val="001E17C5"/>
    <w:rsid w:val="001E20E3"/>
    <w:rsid w:val="001E2639"/>
    <w:rsid w:val="001E2909"/>
    <w:rsid w:val="001E2A80"/>
    <w:rsid w:val="001E31AC"/>
    <w:rsid w:val="001E3631"/>
    <w:rsid w:val="001E54BB"/>
    <w:rsid w:val="001E5D86"/>
    <w:rsid w:val="001E6B63"/>
    <w:rsid w:val="001E78C7"/>
    <w:rsid w:val="001E7A49"/>
    <w:rsid w:val="001E7F74"/>
    <w:rsid w:val="001F114C"/>
    <w:rsid w:val="001F196C"/>
    <w:rsid w:val="001F3906"/>
    <w:rsid w:val="001F39E9"/>
    <w:rsid w:val="001F3C27"/>
    <w:rsid w:val="001F4387"/>
    <w:rsid w:val="001F4877"/>
    <w:rsid w:val="001F4E16"/>
    <w:rsid w:val="001F5506"/>
    <w:rsid w:val="001F5547"/>
    <w:rsid w:val="001F5925"/>
    <w:rsid w:val="001F5D38"/>
    <w:rsid w:val="001F74A0"/>
    <w:rsid w:val="002012F3"/>
    <w:rsid w:val="00201EEE"/>
    <w:rsid w:val="00202AC1"/>
    <w:rsid w:val="00202FC3"/>
    <w:rsid w:val="002036CF"/>
    <w:rsid w:val="00203FDF"/>
    <w:rsid w:val="00204A71"/>
    <w:rsid w:val="00204B2D"/>
    <w:rsid w:val="00204EC3"/>
    <w:rsid w:val="0020738E"/>
    <w:rsid w:val="00207821"/>
    <w:rsid w:val="00210680"/>
    <w:rsid w:val="00210843"/>
    <w:rsid w:val="00211048"/>
    <w:rsid w:val="0021121B"/>
    <w:rsid w:val="00211EB0"/>
    <w:rsid w:val="00212E18"/>
    <w:rsid w:val="00214A7F"/>
    <w:rsid w:val="00214BB6"/>
    <w:rsid w:val="0021582F"/>
    <w:rsid w:val="00215DA0"/>
    <w:rsid w:val="00215F16"/>
    <w:rsid w:val="0021650B"/>
    <w:rsid w:val="002176F2"/>
    <w:rsid w:val="0021789D"/>
    <w:rsid w:val="00217A53"/>
    <w:rsid w:val="00217B25"/>
    <w:rsid w:val="00217C5E"/>
    <w:rsid w:val="00217DB2"/>
    <w:rsid w:val="002205EA"/>
    <w:rsid w:val="00220D2A"/>
    <w:rsid w:val="002213CB"/>
    <w:rsid w:val="0022144B"/>
    <w:rsid w:val="00221C87"/>
    <w:rsid w:val="00221DEF"/>
    <w:rsid w:val="00222853"/>
    <w:rsid w:val="002233A7"/>
    <w:rsid w:val="00223484"/>
    <w:rsid w:val="002241E3"/>
    <w:rsid w:val="002245DB"/>
    <w:rsid w:val="00224A40"/>
    <w:rsid w:val="00224F5D"/>
    <w:rsid w:val="00225ED6"/>
    <w:rsid w:val="00226A4E"/>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FA"/>
    <w:rsid w:val="00236014"/>
    <w:rsid w:val="0023649F"/>
    <w:rsid w:val="00240977"/>
    <w:rsid w:val="00241D5E"/>
    <w:rsid w:val="00242FA4"/>
    <w:rsid w:val="0024318E"/>
    <w:rsid w:val="002442A7"/>
    <w:rsid w:val="002447B5"/>
    <w:rsid w:val="002449DA"/>
    <w:rsid w:val="0024511F"/>
    <w:rsid w:val="002453D2"/>
    <w:rsid w:val="00245507"/>
    <w:rsid w:val="002456CD"/>
    <w:rsid w:val="00246715"/>
    <w:rsid w:val="00246905"/>
    <w:rsid w:val="00250436"/>
    <w:rsid w:val="002505E7"/>
    <w:rsid w:val="00251D8E"/>
    <w:rsid w:val="00252791"/>
    <w:rsid w:val="00252A45"/>
    <w:rsid w:val="00253D60"/>
    <w:rsid w:val="002546DF"/>
    <w:rsid w:val="00254BA2"/>
    <w:rsid w:val="00254CED"/>
    <w:rsid w:val="00255253"/>
    <w:rsid w:val="00255CBA"/>
    <w:rsid w:val="00255F85"/>
    <w:rsid w:val="002560F3"/>
    <w:rsid w:val="00256245"/>
    <w:rsid w:val="0025744B"/>
    <w:rsid w:val="0025798E"/>
    <w:rsid w:val="00261A0E"/>
    <w:rsid w:val="00262A02"/>
    <w:rsid w:val="00262A30"/>
    <w:rsid w:val="00263A0C"/>
    <w:rsid w:val="00263B64"/>
    <w:rsid w:val="00263D6A"/>
    <w:rsid w:val="0026416D"/>
    <w:rsid w:val="00264DFF"/>
    <w:rsid w:val="0026520D"/>
    <w:rsid w:val="002656C7"/>
    <w:rsid w:val="00265C5F"/>
    <w:rsid w:val="00265D69"/>
    <w:rsid w:val="00266A4B"/>
    <w:rsid w:val="00266B75"/>
    <w:rsid w:val="00266DEE"/>
    <w:rsid w:val="0026703F"/>
    <w:rsid w:val="0026724A"/>
    <w:rsid w:val="00267D33"/>
    <w:rsid w:val="00267DEE"/>
    <w:rsid w:val="00267F90"/>
    <w:rsid w:val="0027047D"/>
    <w:rsid w:val="00270502"/>
    <w:rsid w:val="00271456"/>
    <w:rsid w:val="00271F23"/>
    <w:rsid w:val="00272C43"/>
    <w:rsid w:val="00272E77"/>
    <w:rsid w:val="0027343C"/>
    <w:rsid w:val="00273B93"/>
    <w:rsid w:val="002747B8"/>
    <w:rsid w:val="002758DC"/>
    <w:rsid w:val="00275919"/>
    <w:rsid w:val="00275B68"/>
    <w:rsid w:val="00275F11"/>
    <w:rsid w:val="002764D4"/>
    <w:rsid w:val="00277039"/>
    <w:rsid w:val="0027709A"/>
    <w:rsid w:val="002770D7"/>
    <w:rsid w:val="00280124"/>
    <w:rsid w:val="00280769"/>
    <w:rsid w:val="0028098C"/>
    <w:rsid w:val="00280A8C"/>
    <w:rsid w:val="002834E4"/>
    <w:rsid w:val="00283789"/>
    <w:rsid w:val="0028476A"/>
    <w:rsid w:val="00285517"/>
    <w:rsid w:val="002855DF"/>
    <w:rsid w:val="00285A1E"/>
    <w:rsid w:val="00286C3F"/>
    <w:rsid w:val="00286EE5"/>
    <w:rsid w:val="0029035C"/>
    <w:rsid w:val="00290396"/>
    <w:rsid w:val="00290768"/>
    <w:rsid w:val="00290FA2"/>
    <w:rsid w:val="00291EAE"/>
    <w:rsid w:val="0029236F"/>
    <w:rsid w:val="002934CA"/>
    <w:rsid w:val="002935A2"/>
    <w:rsid w:val="002936F5"/>
    <w:rsid w:val="00293AF4"/>
    <w:rsid w:val="00294332"/>
    <w:rsid w:val="00294A61"/>
    <w:rsid w:val="00294D6C"/>
    <w:rsid w:val="00294D8A"/>
    <w:rsid w:val="00295A5F"/>
    <w:rsid w:val="002963ED"/>
    <w:rsid w:val="002966E1"/>
    <w:rsid w:val="00296B80"/>
    <w:rsid w:val="00296F54"/>
    <w:rsid w:val="00297E2F"/>
    <w:rsid w:val="002A29C7"/>
    <w:rsid w:val="002A29DE"/>
    <w:rsid w:val="002A2ABC"/>
    <w:rsid w:val="002A2B44"/>
    <w:rsid w:val="002A34AF"/>
    <w:rsid w:val="002A6C43"/>
    <w:rsid w:val="002A72F8"/>
    <w:rsid w:val="002B1037"/>
    <w:rsid w:val="002B177B"/>
    <w:rsid w:val="002B2519"/>
    <w:rsid w:val="002B285B"/>
    <w:rsid w:val="002B2F7E"/>
    <w:rsid w:val="002B33B2"/>
    <w:rsid w:val="002B34DC"/>
    <w:rsid w:val="002B3613"/>
    <w:rsid w:val="002B4186"/>
    <w:rsid w:val="002B57C8"/>
    <w:rsid w:val="002B64D5"/>
    <w:rsid w:val="002B6D41"/>
    <w:rsid w:val="002C0158"/>
    <w:rsid w:val="002C0387"/>
    <w:rsid w:val="002C0A0F"/>
    <w:rsid w:val="002C1B50"/>
    <w:rsid w:val="002C227E"/>
    <w:rsid w:val="002C2499"/>
    <w:rsid w:val="002C2EBD"/>
    <w:rsid w:val="002C351A"/>
    <w:rsid w:val="002C3983"/>
    <w:rsid w:val="002C3992"/>
    <w:rsid w:val="002C4CA0"/>
    <w:rsid w:val="002C6569"/>
    <w:rsid w:val="002C6603"/>
    <w:rsid w:val="002C6E2B"/>
    <w:rsid w:val="002C6EF9"/>
    <w:rsid w:val="002C701C"/>
    <w:rsid w:val="002C7398"/>
    <w:rsid w:val="002D0870"/>
    <w:rsid w:val="002D08EC"/>
    <w:rsid w:val="002D0AF0"/>
    <w:rsid w:val="002D2120"/>
    <w:rsid w:val="002D24EF"/>
    <w:rsid w:val="002D2DDB"/>
    <w:rsid w:val="002D3078"/>
    <w:rsid w:val="002D3439"/>
    <w:rsid w:val="002D4891"/>
    <w:rsid w:val="002D4C3B"/>
    <w:rsid w:val="002D5061"/>
    <w:rsid w:val="002D5553"/>
    <w:rsid w:val="002D5D3B"/>
    <w:rsid w:val="002D6339"/>
    <w:rsid w:val="002D649E"/>
    <w:rsid w:val="002D6AAB"/>
    <w:rsid w:val="002D6F61"/>
    <w:rsid w:val="002D73B3"/>
    <w:rsid w:val="002D7E3C"/>
    <w:rsid w:val="002E0200"/>
    <w:rsid w:val="002E0E8F"/>
    <w:rsid w:val="002E164E"/>
    <w:rsid w:val="002E1BC3"/>
    <w:rsid w:val="002E2D50"/>
    <w:rsid w:val="002E3132"/>
    <w:rsid w:val="002E33FB"/>
    <w:rsid w:val="002E39A6"/>
    <w:rsid w:val="002E51A7"/>
    <w:rsid w:val="002E61AA"/>
    <w:rsid w:val="002E6461"/>
    <w:rsid w:val="002E65D3"/>
    <w:rsid w:val="002E6B0A"/>
    <w:rsid w:val="002E6C81"/>
    <w:rsid w:val="002E7552"/>
    <w:rsid w:val="002F0D15"/>
    <w:rsid w:val="002F11B4"/>
    <w:rsid w:val="002F26D0"/>
    <w:rsid w:val="002F3813"/>
    <w:rsid w:val="002F3CDC"/>
    <w:rsid w:val="002F3DCD"/>
    <w:rsid w:val="002F41C9"/>
    <w:rsid w:val="002F432B"/>
    <w:rsid w:val="002F46F4"/>
    <w:rsid w:val="002F478A"/>
    <w:rsid w:val="002F4A39"/>
    <w:rsid w:val="002F5760"/>
    <w:rsid w:val="002F580B"/>
    <w:rsid w:val="002F58BF"/>
    <w:rsid w:val="002F6A0B"/>
    <w:rsid w:val="002F6E82"/>
    <w:rsid w:val="002F7049"/>
    <w:rsid w:val="002F76EF"/>
    <w:rsid w:val="00300034"/>
    <w:rsid w:val="003000FB"/>
    <w:rsid w:val="00300114"/>
    <w:rsid w:val="00300C77"/>
    <w:rsid w:val="00300E80"/>
    <w:rsid w:val="00301AF5"/>
    <w:rsid w:val="00302795"/>
    <w:rsid w:val="00303C33"/>
    <w:rsid w:val="0030432F"/>
    <w:rsid w:val="00304A43"/>
    <w:rsid w:val="00305675"/>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2B4"/>
    <w:rsid w:val="00314C6C"/>
    <w:rsid w:val="003150F2"/>
    <w:rsid w:val="00315729"/>
    <w:rsid w:val="00316BBE"/>
    <w:rsid w:val="00317A27"/>
    <w:rsid w:val="00317FA2"/>
    <w:rsid w:val="00321169"/>
    <w:rsid w:val="003212F5"/>
    <w:rsid w:val="003220E3"/>
    <w:rsid w:val="003224F8"/>
    <w:rsid w:val="0032258C"/>
    <w:rsid w:val="00322FF8"/>
    <w:rsid w:val="003235B5"/>
    <w:rsid w:val="003247F6"/>
    <w:rsid w:val="0032537F"/>
    <w:rsid w:val="00325C09"/>
    <w:rsid w:val="0032607E"/>
    <w:rsid w:val="00326A92"/>
    <w:rsid w:val="0032758A"/>
    <w:rsid w:val="00327A0C"/>
    <w:rsid w:val="00327F71"/>
    <w:rsid w:val="003301DA"/>
    <w:rsid w:val="00331BC0"/>
    <w:rsid w:val="0033209B"/>
    <w:rsid w:val="0033269A"/>
    <w:rsid w:val="00332C07"/>
    <w:rsid w:val="00333857"/>
    <w:rsid w:val="00334786"/>
    <w:rsid w:val="00334BA3"/>
    <w:rsid w:val="00334D58"/>
    <w:rsid w:val="00335C98"/>
    <w:rsid w:val="00336346"/>
    <w:rsid w:val="00337634"/>
    <w:rsid w:val="00337824"/>
    <w:rsid w:val="00337CC0"/>
    <w:rsid w:val="003409D5"/>
    <w:rsid w:val="00341075"/>
    <w:rsid w:val="00342CBB"/>
    <w:rsid w:val="00343E8D"/>
    <w:rsid w:val="00344FDC"/>
    <w:rsid w:val="00346080"/>
    <w:rsid w:val="00346186"/>
    <w:rsid w:val="00346705"/>
    <w:rsid w:val="00346809"/>
    <w:rsid w:val="00346BA2"/>
    <w:rsid w:val="003478A4"/>
    <w:rsid w:val="003515F6"/>
    <w:rsid w:val="00353DA4"/>
    <w:rsid w:val="00354128"/>
    <w:rsid w:val="0035625B"/>
    <w:rsid w:val="00356870"/>
    <w:rsid w:val="00356ECF"/>
    <w:rsid w:val="003611C1"/>
    <w:rsid w:val="00361EB3"/>
    <w:rsid w:val="00362401"/>
    <w:rsid w:val="00362FEC"/>
    <w:rsid w:val="00363188"/>
    <w:rsid w:val="0036352C"/>
    <w:rsid w:val="003638AF"/>
    <w:rsid w:val="00363F9E"/>
    <w:rsid w:val="00364025"/>
    <w:rsid w:val="00364598"/>
    <w:rsid w:val="003651C8"/>
    <w:rsid w:val="00365502"/>
    <w:rsid w:val="003673A2"/>
    <w:rsid w:val="00370178"/>
    <w:rsid w:val="0037043E"/>
    <w:rsid w:val="00370E12"/>
    <w:rsid w:val="003712B0"/>
    <w:rsid w:val="00371A1A"/>
    <w:rsid w:val="00372B92"/>
    <w:rsid w:val="00373020"/>
    <w:rsid w:val="00373E27"/>
    <w:rsid w:val="00373FE7"/>
    <w:rsid w:val="003740FB"/>
    <w:rsid w:val="003755ED"/>
    <w:rsid w:val="00375850"/>
    <w:rsid w:val="0037698C"/>
    <w:rsid w:val="0037768A"/>
    <w:rsid w:val="003778A0"/>
    <w:rsid w:val="00381E63"/>
    <w:rsid w:val="0038211A"/>
    <w:rsid w:val="003825FC"/>
    <w:rsid w:val="003829A9"/>
    <w:rsid w:val="00382BC3"/>
    <w:rsid w:val="00382FF0"/>
    <w:rsid w:val="00383B17"/>
    <w:rsid w:val="00383E47"/>
    <w:rsid w:val="00383E67"/>
    <w:rsid w:val="00384755"/>
    <w:rsid w:val="00384A8D"/>
    <w:rsid w:val="003851CC"/>
    <w:rsid w:val="00385F2F"/>
    <w:rsid w:val="00386221"/>
    <w:rsid w:val="00387262"/>
    <w:rsid w:val="00387444"/>
    <w:rsid w:val="003874DF"/>
    <w:rsid w:val="0039035E"/>
    <w:rsid w:val="00390668"/>
    <w:rsid w:val="00390BF3"/>
    <w:rsid w:val="003911C3"/>
    <w:rsid w:val="00391C33"/>
    <w:rsid w:val="0039385A"/>
    <w:rsid w:val="003941EC"/>
    <w:rsid w:val="00394BB0"/>
    <w:rsid w:val="00394C8C"/>
    <w:rsid w:val="0039527D"/>
    <w:rsid w:val="0039579D"/>
    <w:rsid w:val="003967B8"/>
    <w:rsid w:val="00396F06"/>
    <w:rsid w:val="00397707"/>
    <w:rsid w:val="00397BF1"/>
    <w:rsid w:val="003A006F"/>
    <w:rsid w:val="003A0999"/>
    <w:rsid w:val="003A1A03"/>
    <w:rsid w:val="003A216F"/>
    <w:rsid w:val="003A2242"/>
    <w:rsid w:val="003A22C6"/>
    <w:rsid w:val="003A3A89"/>
    <w:rsid w:val="003A45B4"/>
    <w:rsid w:val="003A6A82"/>
    <w:rsid w:val="003A75FA"/>
    <w:rsid w:val="003B008F"/>
    <w:rsid w:val="003B0C51"/>
    <w:rsid w:val="003B1559"/>
    <w:rsid w:val="003B2440"/>
    <w:rsid w:val="003B2EAF"/>
    <w:rsid w:val="003B32CA"/>
    <w:rsid w:val="003B371D"/>
    <w:rsid w:val="003B3C5B"/>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0FC"/>
    <w:rsid w:val="003C42F0"/>
    <w:rsid w:val="003C468E"/>
    <w:rsid w:val="003C46D5"/>
    <w:rsid w:val="003C499F"/>
    <w:rsid w:val="003C5252"/>
    <w:rsid w:val="003C6733"/>
    <w:rsid w:val="003C6D2B"/>
    <w:rsid w:val="003C6FB9"/>
    <w:rsid w:val="003C74F9"/>
    <w:rsid w:val="003C75FE"/>
    <w:rsid w:val="003C7C54"/>
    <w:rsid w:val="003D0197"/>
    <w:rsid w:val="003D0A0E"/>
    <w:rsid w:val="003D0DCD"/>
    <w:rsid w:val="003D1722"/>
    <w:rsid w:val="003D1AC5"/>
    <w:rsid w:val="003D2BAE"/>
    <w:rsid w:val="003D3026"/>
    <w:rsid w:val="003D3496"/>
    <w:rsid w:val="003D359D"/>
    <w:rsid w:val="003D3B20"/>
    <w:rsid w:val="003D3EEA"/>
    <w:rsid w:val="003D63E1"/>
    <w:rsid w:val="003D6BDB"/>
    <w:rsid w:val="003D6EFA"/>
    <w:rsid w:val="003D7955"/>
    <w:rsid w:val="003E0233"/>
    <w:rsid w:val="003E08E6"/>
    <w:rsid w:val="003E199C"/>
    <w:rsid w:val="003E2EBB"/>
    <w:rsid w:val="003E36A4"/>
    <w:rsid w:val="003E4188"/>
    <w:rsid w:val="003E5129"/>
    <w:rsid w:val="003E52FC"/>
    <w:rsid w:val="003E5548"/>
    <w:rsid w:val="003E79BA"/>
    <w:rsid w:val="003F022B"/>
    <w:rsid w:val="003F11E9"/>
    <w:rsid w:val="003F1F00"/>
    <w:rsid w:val="003F1F6C"/>
    <w:rsid w:val="003F3046"/>
    <w:rsid w:val="003F3DAA"/>
    <w:rsid w:val="003F45D2"/>
    <w:rsid w:val="003F4F87"/>
    <w:rsid w:val="003F5291"/>
    <w:rsid w:val="003F54AB"/>
    <w:rsid w:val="003F5643"/>
    <w:rsid w:val="003F5810"/>
    <w:rsid w:val="003F5F08"/>
    <w:rsid w:val="003F6787"/>
    <w:rsid w:val="003F753B"/>
    <w:rsid w:val="003F7C44"/>
    <w:rsid w:val="003F7CA9"/>
    <w:rsid w:val="00401A45"/>
    <w:rsid w:val="00401E9E"/>
    <w:rsid w:val="004027BC"/>
    <w:rsid w:val="004033A1"/>
    <w:rsid w:val="00403786"/>
    <w:rsid w:val="00403910"/>
    <w:rsid w:val="00404BF1"/>
    <w:rsid w:val="00404C58"/>
    <w:rsid w:val="00405AC6"/>
    <w:rsid w:val="004066C0"/>
    <w:rsid w:val="00406758"/>
    <w:rsid w:val="00407556"/>
    <w:rsid w:val="00407793"/>
    <w:rsid w:val="00410CD6"/>
    <w:rsid w:val="0041228E"/>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C42"/>
    <w:rsid w:val="00421D77"/>
    <w:rsid w:val="0042224C"/>
    <w:rsid w:val="00422914"/>
    <w:rsid w:val="004229D7"/>
    <w:rsid w:val="0042325B"/>
    <w:rsid w:val="00423329"/>
    <w:rsid w:val="00423DDC"/>
    <w:rsid w:val="00423F6D"/>
    <w:rsid w:val="004240CF"/>
    <w:rsid w:val="0042432B"/>
    <w:rsid w:val="004257E4"/>
    <w:rsid w:val="004260BF"/>
    <w:rsid w:val="004271EF"/>
    <w:rsid w:val="00427296"/>
    <w:rsid w:val="004272F5"/>
    <w:rsid w:val="004275C7"/>
    <w:rsid w:val="00427A58"/>
    <w:rsid w:val="00430FA1"/>
    <w:rsid w:val="004316EE"/>
    <w:rsid w:val="00431FF9"/>
    <w:rsid w:val="00432214"/>
    <w:rsid w:val="00433772"/>
    <w:rsid w:val="0043377D"/>
    <w:rsid w:val="0043461A"/>
    <w:rsid w:val="00434CCA"/>
    <w:rsid w:val="004352C1"/>
    <w:rsid w:val="00435DE9"/>
    <w:rsid w:val="0043671D"/>
    <w:rsid w:val="00437386"/>
    <w:rsid w:val="004405DF"/>
    <w:rsid w:val="00440799"/>
    <w:rsid w:val="00442247"/>
    <w:rsid w:val="00442734"/>
    <w:rsid w:val="00443340"/>
    <w:rsid w:val="00443DCA"/>
    <w:rsid w:val="00444DB3"/>
    <w:rsid w:val="00444F10"/>
    <w:rsid w:val="00445189"/>
    <w:rsid w:val="0044521D"/>
    <w:rsid w:val="004454E7"/>
    <w:rsid w:val="00446D2D"/>
    <w:rsid w:val="004478B3"/>
    <w:rsid w:val="00451B9B"/>
    <w:rsid w:val="00452477"/>
    <w:rsid w:val="0045313A"/>
    <w:rsid w:val="00453EA5"/>
    <w:rsid w:val="00453EDA"/>
    <w:rsid w:val="004543F7"/>
    <w:rsid w:val="0045447F"/>
    <w:rsid w:val="00454EF2"/>
    <w:rsid w:val="0045512F"/>
    <w:rsid w:val="004556A9"/>
    <w:rsid w:val="00455877"/>
    <w:rsid w:val="00455B39"/>
    <w:rsid w:val="00455E2F"/>
    <w:rsid w:val="00457F7A"/>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212"/>
    <w:rsid w:val="004752F4"/>
    <w:rsid w:val="004755B7"/>
    <w:rsid w:val="00475771"/>
    <w:rsid w:val="00475B0B"/>
    <w:rsid w:val="00477A4D"/>
    <w:rsid w:val="00477E52"/>
    <w:rsid w:val="00480AF9"/>
    <w:rsid w:val="00480E49"/>
    <w:rsid w:val="0048252B"/>
    <w:rsid w:val="00484818"/>
    <w:rsid w:val="00484EE6"/>
    <w:rsid w:val="004860F7"/>
    <w:rsid w:val="00487288"/>
    <w:rsid w:val="0048795B"/>
    <w:rsid w:val="004908DC"/>
    <w:rsid w:val="004914A0"/>
    <w:rsid w:val="00491817"/>
    <w:rsid w:val="00491A3F"/>
    <w:rsid w:val="004936C4"/>
    <w:rsid w:val="0049404F"/>
    <w:rsid w:val="00495098"/>
    <w:rsid w:val="004954EA"/>
    <w:rsid w:val="004956A8"/>
    <w:rsid w:val="00495820"/>
    <w:rsid w:val="00495920"/>
    <w:rsid w:val="00495DDE"/>
    <w:rsid w:val="00497CF3"/>
    <w:rsid w:val="004A007E"/>
    <w:rsid w:val="004A00B2"/>
    <w:rsid w:val="004A02B4"/>
    <w:rsid w:val="004A0330"/>
    <w:rsid w:val="004A0420"/>
    <w:rsid w:val="004A0799"/>
    <w:rsid w:val="004A0819"/>
    <w:rsid w:val="004A143B"/>
    <w:rsid w:val="004A16B6"/>
    <w:rsid w:val="004A17B2"/>
    <w:rsid w:val="004A290F"/>
    <w:rsid w:val="004A3CC6"/>
    <w:rsid w:val="004A45C1"/>
    <w:rsid w:val="004A5199"/>
    <w:rsid w:val="004A55C8"/>
    <w:rsid w:val="004A7497"/>
    <w:rsid w:val="004A7A79"/>
    <w:rsid w:val="004B0934"/>
    <w:rsid w:val="004B0936"/>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1C2"/>
    <w:rsid w:val="004B7367"/>
    <w:rsid w:val="004B77B2"/>
    <w:rsid w:val="004B7849"/>
    <w:rsid w:val="004C1098"/>
    <w:rsid w:val="004C1250"/>
    <w:rsid w:val="004C14C6"/>
    <w:rsid w:val="004C1F53"/>
    <w:rsid w:val="004C203A"/>
    <w:rsid w:val="004C4996"/>
    <w:rsid w:val="004C4DD1"/>
    <w:rsid w:val="004C5255"/>
    <w:rsid w:val="004C6D56"/>
    <w:rsid w:val="004C7173"/>
    <w:rsid w:val="004C7260"/>
    <w:rsid w:val="004C7A10"/>
    <w:rsid w:val="004D13C5"/>
    <w:rsid w:val="004D1761"/>
    <w:rsid w:val="004D1B5D"/>
    <w:rsid w:val="004D2882"/>
    <w:rsid w:val="004D2BB8"/>
    <w:rsid w:val="004D2C4C"/>
    <w:rsid w:val="004D2EC8"/>
    <w:rsid w:val="004D32CF"/>
    <w:rsid w:val="004D40E1"/>
    <w:rsid w:val="004D424D"/>
    <w:rsid w:val="004D4848"/>
    <w:rsid w:val="004D586F"/>
    <w:rsid w:val="004D58CA"/>
    <w:rsid w:val="004D5D71"/>
    <w:rsid w:val="004D6131"/>
    <w:rsid w:val="004D687F"/>
    <w:rsid w:val="004D734F"/>
    <w:rsid w:val="004E073B"/>
    <w:rsid w:val="004E12C2"/>
    <w:rsid w:val="004E14C4"/>
    <w:rsid w:val="004E1AFF"/>
    <w:rsid w:val="004E2160"/>
    <w:rsid w:val="004E303C"/>
    <w:rsid w:val="004E32BC"/>
    <w:rsid w:val="004E3485"/>
    <w:rsid w:val="004E355C"/>
    <w:rsid w:val="004E37FE"/>
    <w:rsid w:val="004E383E"/>
    <w:rsid w:val="004E485A"/>
    <w:rsid w:val="004E4968"/>
    <w:rsid w:val="004E4D80"/>
    <w:rsid w:val="004E4D92"/>
    <w:rsid w:val="004E5F80"/>
    <w:rsid w:val="004E650A"/>
    <w:rsid w:val="004E6714"/>
    <w:rsid w:val="004E780F"/>
    <w:rsid w:val="004E7E0E"/>
    <w:rsid w:val="004F0C5E"/>
    <w:rsid w:val="004F16C6"/>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390"/>
    <w:rsid w:val="00504C42"/>
    <w:rsid w:val="00506C81"/>
    <w:rsid w:val="0050703C"/>
    <w:rsid w:val="00507A07"/>
    <w:rsid w:val="00507AD8"/>
    <w:rsid w:val="00511850"/>
    <w:rsid w:val="00511CAF"/>
    <w:rsid w:val="00511F6B"/>
    <w:rsid w:val="0051244B"/>
    <w:rsid w:val="0051310B"/>
    <w:rsid w:val="005139F7"/>
    <w:rsid w:val="00514566"/>
    <w:rsid w:val="0051651E"/>
    <w:rsid w:val="005166DB"/>
    <w:rsid w:val="00516BDE"/>
    <w:rsid w:val="005203D7"/>
    <w:rsid w:val="0052062D"/>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2F5B"/>
    <w:rsid w:val="005346B9"/>
    <w:rsid w:val="00535419"/>
    <w:rsid w:val="0053628C"/>
    <w:rsid w:val="005372C3"/>
    <w:rsid w:val="005400B9"/>
    <w:rsid w:val="005400D8"/>
    <w:rsid w:val="00541736"/>
    <w:rsid w:val="00541926"/>
    <w:rsid w:val="005419D1"/>
    <w:rsid w:val="005420B9"/>
    <w:rsid w:val="005430A2"/>
    <w:rsid w:val="005434B9"/>
    <w:rsid w:val="005447FA"/>
    <w:rsid w:val="00544F23"/>
    <w:rsid w:val="00545109"/>
    <w:rsid w:val="00547169"/>
    <w:rsid w:val="005473D5"/>
    <w:rsid w:val="00550741"/>
    <w:rsid w:val="00550AE9"/>
    <w:rsid w:val="00551B24"/>
    <w:rsid w:val="0055274E"/>
    <w:rsid w:val="005530A6"/>
    <w:rsid w:val="0055350D"/>
    <w:rsid w:val="00553842"/>
    <w:rsid w:val="0055497D"/>
    <w:rsid w:val="00554CCB"/>
    <w:rsid w:val="00555222"/>
    <w:rsid w:val="00557EAA"/>
    <w:rsid w:val="00560779"/>
    <w:rsid w:val="00560925"/>
    <w:rsid w:val="00561429"/>
    <w:rsid w:val="005616FC"/>
    <w:rsid w:val="00561FFE"/>
    <w:rsid w:val="00563D2A"/>
    <w:rsid w:val="0056433E"/>
    <w:rsid w:val="00564C70"/>
    <w:rsid w:val="00564E31"/>
    <w:rsid w:val="0056542E"/>
    <w:rsid w:val="00565A4D"/>
    <w:rsid w:val="00566B4F"/>
    <w:rsid w:val="00567838"/>
    <w:rsid w:val="005705AD"/>
    <w:rsid w:val="0057083B"/>
    <w:rsid w:val="005708A4"/>
    <w:rsid w:val="0057090F"/>
    <w:rsid w:val="0057105F"/>
    <w:rsid w:val="00571673"/>
    <w:rsid w:val="00571AAF"/>
    <w:rsid w:val="00571CCD"/>
    <w:rsid w:val="005721C3"/>
    <w:rsid w:val="00572B4A"/>
    <w:rsid w:val="005747B6"/>
    <w:rsid w:val="0057509B"/>
    <w:rsid w:val="00575306"/>
    <w:rsid w:val="00575F0D"/>
    <w:rsid w:val="005762C3"/>
    <w:rsid w:val="00577356"/>
    <w:rsid w:val="00577E72"/>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BC0"/>
    <w:rsid w:val="00597910"/>
    <w:rsid w:val="00597911"/>
    <w:rsid w:val="0059791E"/>
    <w:rsid w:val="005A03A7"/>
    <w:rsid w:val="005A0A33"/>
    <w:rsid w:val="005A0C81"/>
    <w:rsid w:val="005A2127"/>
    <w:rsid w:val="005A34E3"/>
    <w:rsid w:val="005A3A05"/>
    <w:rsid w:val="005A4FCF"/>
    <w:rsid w:val="005A51AB"/>
    <w:rsid w:val="005A5251"/>
    <w:rsid w:val="005A5FB5"/>
    <w:rsid w:val="005A6619"/>
    <w:rsid w:val="005A6788"/>
    <w:rsid w:val="005A6AB6"/>
    <w:rsid w:val="005A6FD9"/>
    <w:rsid w:val="005A706A"/>
    <w:rsid w:val="005B0688"/>
    <w:rsid w:val="005B0A33"/>
    <w:rsid w:val="005B1B38"/>
    <w:rsid w:val="005B1E8A"/>
    <w:rsid w:val="005B1EA5"/>
    <w:rsid w:val="005B238B"/>
    <w:rsid w:val="005B27AA"/>
    <w:rsid w:val="005B29AE"/>
    <w:rsid w:val="005B2BFD"/>
    <w:rsid w:val="005B3863"/>
    <w:rsid w:val="005B4E6C"/>
    <w:rsid w:val="005B51EC"/>
    <w:rsid w:val="005B61E6"/>
    <w:rsid w:val="005B66C6"/>
    <w:rsid w:val="005C0E82"/>
    <w:rsid w:val="005C13E6"/>
    <w:rsid w:val="005C1772"/>
    <w:rsid w:val="005C2C01"/>
    <w:rsid w:val="005C2F2F"/>
    <w:rsid w:val="005C4DAE"/>
    <w:rsid w:val="005C5388"/>
    <w:rsid w:val="005C5765"/>
    <w:rsid w:val="005C6C98"/>
    <w:rsid w:val="005C6FFD"/>
    <w:rsid w:val="005C7068"/>
    <w:rsid w:val="005C72BA"/>
    <w:rsid w:val="005C79E2"/>
    <w:rsid w:val="005D0313"/>
    <w:rsid w:val="005D12BB"/>
    <w:rsid w:val="005D2406"/>
    <w:rsid w:val="005D2D17"/>
    <w:rsid w:val="005D3F81"/>
    <w:rsid w:val="005D5C06"/>
    <w:rsid w:val="005D657B"/>
    <w:rsid w:val="005D65C4"/>
    <w:rsid w:val="005D7616"/>
    <w:rsid w:val="005E050E"/>
    <w:rsid w:val="005E0B4E"/>
    <w:rsid w:val="005E0BA8"/>
    <w:rsid w:val="005E0DE2"/>
    <w:rsid w:val="005E1A10"/>
    <w:rsid w:val="005E1DE2"/>
    <w:rsid w:val="005E2145"/>
    <w:rsid w:val="005E353C"/>
    <w:rsid w:val="005E38F5"/>
    <w:rsid w:val="005E3C02"/>
    <w:rsid w:val="005E3FDA"/>
    <w:rsid w:val="005E4447"/>
    <w:rsid w:val="005E4FB8"/>
    <w:rsid w:val="005E52F6"/>
    <w:rsid w:val="005E5738"/>
    <w:rsid w:val="005E5C36"/>
    <w:rsid w:val="005E7A06"/>
    <w:rsid w:val="005F01B7"/>
    <w:rsid w:val="005F02F5"/>
    <w:rsid w:val="005F0DB2"/>
    <w:rsid w:val="005F1B98"/>
    <w:rsid w:val="005F2479"/>
    <w:rsid w:val="005F2C4D"/>
    <w:rsid w:val="005F3277"/>
    <w:rsid w:val="005F3575"/>
    <w:rsid w:val="005F3913"/>
    <w:rsid w:val="005F4129"/>
    <w:rsid w:val="005F452E"/>
    <w:rsid w:val="005F45A9"/>
    <w:rsid w:val="005F496F"/>
    <w:rsid w:val="005F50DA"/>
    <w:rsid w:val="005F5341"/>
    <w:rsid w:val="005F6921"/>
    <w:rsid w:val="005F6BCA"/>
    <w:rsid w:val="005F7431"/>
    <w:rsid w:val="005F7540"/>
    <w:rsid w:val="005F76B4"/>
    <w:rsid w:val="00600198"/>
    <w:rsid w:val="00603172"/>
    <w:rsid w:val="006031B3"/>
    <w:rsid w:val="00603B7C"/>
    <w:rsid w:val="00604BBD"/>
    <w:rsid w:val="00606E34"/>
    <w:rsid w:val="006075CF"/>
    <w:rsid w:val="00607B0B"/>
    <w:rsid w:val="00611266"/>
    <w:rsid w:val="00611930"/>
    <w:rsid w:val="00611ACA"/>
    <w:rsid w:val="00612E4A"/>
    <w:rsid w:val="00612F03"/>
    <w:rsid w:val="00613103"/>
    <w:rsid w:val="00614465"/>
    <w:rsid w:val="0061528B"/>
    <w:rsid w:val="00616F82"/>
    <w:rsid w:val="00617FE9"/>
    <w:rsid w:val="00620237"/>
    <w:rsid w:val="0062089A"/>
    <w:rsid w:val="00621647"/>
    <w:rsid w:val="00622256"/>
    <w:rsid w:val="006234CC"/>
    <w:rsid w:val="0062405E"/>
    <w:rsid w:val="00624122"/>
    <w:rsid w:val="006242E9"/>
    <w:rsid w:val="006243D9"/>
    <w:rsid w:val="00624AC4"/>
    <w:rsid w:val="00624FDD"/>
    <w:rsid w:val="0062516F"/>
    <w:rsid w:val="00626331"/>
    <w:rsid w:val="00626D4C"/>
    <w:rsid w:val="00626D57"/>
    <w:rsid w:val="00626EDE"/>
    <w:rsid w:val="0063081A"/>
    <w:rsid w:val="00630CC6"/>
    <w:rsid w:val="0063156D"/>
    <w:rsid w:val="00631677"/>
    <w:rsid w:val="00632337"/>
    <w:rsid w:val="0063386F"/>
    <w:rsid w:val="0063394D"/>
    <w:rsid w:val="0063401E"/>
    <w:rsid w:val="00634930"/>
    <w:rsid w:val="00635E82"/>
    <w:rsid w:val="00636ADA"/>
    <w:rsid w:val="00637143"/>
    <w:rsid w:val="00637D59"/>
    <w:rsid w:val="00640133"/>
    <w:rsid w:val="006402D6"/>
    <w:rsid w:val="006406A1"/>
    <w:rsid w:val="006413C6"/>
    <w:rsid w:val="00641645"/>
    <w:rsid w:val="00641B0A"/>
    <w:rsid w:val="00642031"/>
    <w:rsid w:val="00642E48"/>
    <w:rsid w:val="0064332C"/>
    <w:rsid w:val="00643CAF"/>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F97"/>
    <w:rsid w:val="00657932"/>
    <w:rsid w:val="006579F6"/>
    <w:rsid w:val="00657B5A"/>
    <w:rsid w:val="00660240"/>
    <w:rsid w:val="00661934"/>
    <w:rsid w:val="00662C7F"/>
    <w:rsid w:val="00664278"/>
    <w:rsid w:val="006650F9"/>
    <w:rsid w:val="00665923"/>
    <w:rsid w:val="00666F8C"/>
    <w:rsid w:val="00670052"/>
    <w:rsid w:val="00670476"/>
    <w:rsid w:val="006711F0"/>
    <w:rsid w:val="00671720"/>
    <w:rsid w:val="00671E35"/>
    <w:rsid w:val="006724F5"/>
    <w:rsid w:val="00672DBF"/>
    <w:rsid w:val="00673091"/>
    <w:rsid w:val="00675429"/>
    <w:rsid w:val="0067558D"/>
    <w:rsid w:val="0067606F"/>
    <w:rsid w:val="006761BC"/>
    <w:rsid w:val="00680E51"/>
    <w:rsid w:val="00682089"/>
    <w:rsid w:val="00682A29"/>
    <w:rsid w:val="00684359"/>
    <w:rsid w:val="006854C2"/>
    <w:rsid w:val="006855CF"/>
    <w:rsid w:val="00686809"/>
    <w:rsid w:val="00687018"/>
    <w:rsid w:val="00687019"/>
    <w:rsid w:val="00687372"/>
    <w:rsid w:val="00687650"/>
    <w:rsid w:val="00687CE6"/>
    <w:rsid w:val="00690D4F"/>
    <w:rsid w:val="006911DC"/>
    <w:rsid w:val="006913DB"/>
    <w:rsid w:val="006913E0"/>
    <w:rsid w:val="0069149A"/>
    <w:rsid w:val="006927E2"/>
    <w:rsid w:val="00692F21"/>
    <w:rsid w:val="0069301B"/>
    <w:rsid w:val="0069323F"/>
    <w:rsid w:val="00693C20"/>
    <w:rsid w:val="006941D0"/>
    <w:rsid w:val="00694556"/>
    <w:rsid w:val="00694983"/>
    <w:rsid w:val="00694B2F"/>
    <w:rsid w:val="00694DB5"/>
    <w:rsid w:val="00694ECF"/>
    <w:rsid w:val="0069553C"/>
    <w:rsid w:val="00695617"/>
    <w:rsid w:val="00696E29"/>
    <w:rsid w:val="00697931"/>
    <w:rsid w:val="006A098A"/>
    <w:rsid w:val="006A1777"/>
    <w:rsid w:val="006A1875"/>
    <w:rsid w:val="006A3701"/>
    <w:rsid w:val="006A3D34"/>
    <w:rsid w:val="006A485A"/>
    <w:rsid w:val="006A4A88"/>
    <w:rsid w:val="006A4B5F"/>
    <w:rsid w:val="006A596B"/>
    <w:rsid w:val="006A5999"/>
    <w:rsid w:val="006A5B53"/>
    <w:rsid w:val="006A6147"/>
    <w:rsid w:val="006A6328"/>
    <w:rsid w:val="006A6811"/>
    <w:rsid w:val="006A6EA1"/>
    <w:rsid w:val="006A7997"/>
    <w:rsid w:val="006B041E"/>
    <w:rsid w:val="006B0591"/>
    <w:rsid w:val="006B06E1"/>
    <w:rsid w:val="006B0940"/>
    <w:rsid w:val="006B0A6A"/>
    <w:rsid w:val="006B15FB"/>
    <w:rsid w:val="006B18AE"/>
    <w:rsid w:val="006B1B55"/>
    <w:rsid w:val="006B2602"/>
    <w:rsid w:val="006B2A71"/>
    <w:rsid w:val="006B2CE7"/>
    <w:rsid w:val="006B3F93"/>
    <w:rsid w:val="006B45C4"/>
    <w:rsid w:val="006B4910"/>
    <w:rsid w:val="006B4E8B"/>
    <w:rsid w:val="006B6586"/>
    <w:rsid w:val="006B6699"/>
    <w:rsid w:val="006B6C74"/>
    <w:rsid w:val="006C18C5"/>
    <w:rsid w:val="006C2647"/>
    <w:rsid w:val="006C2917"/>
    <w:rsid w:val="006C2F92"/>
    <w:rsid w:val="006C3367"/>
    <w:rsid w:val="006C37D2"/>
    <w:rsid w:val="006C4952"/>
    <w:rsid w:val="006C4AC5"/>
    <w:rsid w:val="006C574F"/>
    <w:rsid w:val="006C599C"/>
    <w:rsid w:val="006D0819"/>
    <w:rsid w:val="006D14DC"/>
    <w:rsid w:val="006D175A"/>
    <w:rsid w:val="006D1C64"/>
    <w:rsid w:val="006D1E6A"/>
    <w:rsid w:val="006D1EA5"/>
    <w:rsid w:val="006D2139"/>
    <w:rsid w:val="006D31C7"/>
    <w:rsid w:val="006D380A"/>
    <w:rsid w:val="006D421B"/>
    <w:rsid w:val="006D4607"/>
    <w:rsid w:val="006D478A"/>
    <w:rsid w:val="006D52CC"/>
    <w:rsid w:val="006D634F"/>
    <w:rsid w:val="006D6A87"/>
    <w:rsid w:val="006D7040"/>
    <w:rsid w:val="006E022F"/>
    <w:rsid w:val="006E317C"/>
    <w:rsid w:val="006E674F"/>
    <w:rsid w:val="006E6765"/>
    <w:rsid w:val="006E6CBE"/>
    <w:rsid w:val="006E6F75"/>
    <w:rsid w:val="006F01E4"/>
    <w:rsid w:val="006F16D0"/>
    <w:rsid w:val="006F1E80"/>
    <w:rsid w:val="006F27D1"/>
    <w:rsid w:val="006F362C"/>
    <w:rsid w:val="006F4CBA"/>
    <w:rsid w:val="006F5F1C"/>
    <w:rsid w:val="006F6790"/>
    <w:rsid w:val="006F6CB2"/>
    <w:rsid w:val="006F732E"/>
    <w:rsid w:val="006F7A68"/>
    <w:rsid w:val="00701101"/>
    <w:rsid w:val="00701197"/>
    <w:rsid w:val="0070138D"/>
    <w:rsid w:val="0070168A"/>
    <w:rsid w:val="00701D4F"/>
    <w:rsid w:val="00703F7A"/>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70"/>
    <w:rsid w:val="007200D7"/>
    <w:rsid w:val="00720771"/>
    <w:rsid w:val="00720D21"/>
    <w:rsid w:val="00721352"/>
    <w:rsid w:val="00721A26"/>
    <w:rsid w:val="00721B6C"/>
    <w:rsid w:val="0072317D"/>
    <w:rsid w:val="00723540"/>
    <w:rsid w:val="007235B8"/>
    <w:rsid w:val="007237D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BB0"/>
    <w:rsid w:val="00732E04"/>
    <w:rsid w:val="00732EDE"/>
    <w:rsid w:val="00734565"/>
    <w:rsid w:val="007345D9"/>
    <w:rsid w:val="00735649"/>
    <w:rsid w:val="0073566D"/>
    <w:rsid w:val="00735703"/>
    <w:rsid w:val="00735BD4"/>
    <w:rsid w:val="00737B86"/>
    <w:rsid w:val="00740ACD"/>
    <w:rsid w:val="00740E33"/>
    <w:rsid w:val="00740E8D"/>
    <w:rsid w:val="00741186"/>
    <w:rsid w:val="00741A8F"/>
    <w:rsid w:val="00741F64"/>
    <w:rsid w:val="0074239B"/>
    <w:rsid w:val="00742659"/>
    <w:rsid w:val="0074375C"/>
    <w:rsid w:val="00743BA2"/>
    <w:rsid w:val="00744152"/>
    <w:rsid w:val="00744624"/>
    <w:rsid w:val="00744FD9"/>
    <w:rsid w:val="0074607C"/>
    <w:rsid w:val="007471F0"/>
    <w:rsid w:val="00747690"/>
    <w:rsid w:val="0074781F"/>
    <w:rsid w:val="007478CA"/>
    <w:rsid w:val="00747C21"/>
    <w:rsid w:val="00750328"/>
    <w:rsid w:val="0075088B"/>
    <w:rsid w:val="007508BD"/>
    <w:rsid w:val="00750976"/>
    <w:rsid w:val="00750A5E"/>
    <w:rsid w:val="00750B01"/>
    <w:rsid w:val="00750C6F"/>
    <w:rsid w:val="00750E6F"/>
    <w:rsid w:val="00751B3A"/>
    <w:rsid w:val="00751B90"/>
    <w:rsid w:val="00752BC7"/>
    <w:rsid w:val="00753093"/>
    <w:rsid w:val="0075340E"/>
    <w:rsid w:val="00753EDB"/>
    <w:rsid w:val="00755A94"/>
    <w:rsid w:val="00755BAC"/>
    <w:rsid w:val="00755DBE"/>
    <w:rsid w:val="00756053"/>
    <w:rsid w:val="007560EF"/>
    <w:rsid w:val="0075656A"/>
    <w:rsid w:val="007578DA"/>
    <w:rsid w:val="0075797C"/>
    <w:rsid w:val="00757F38"/>
    <w:rsid w:val="00760928"/>
    <w:rsid w:val="007618D9"/>
    <w:rsid w:val="00763EFC"/>
    <w:rsid w:val="00764282"/>
    <w:rsid w:val="0076476B"/>
    <w:rsid w:val="00764859"/>
    <w:rsid w:val="0076585B"/>
    <w:rsid w:val="00765B77"/>
    <w:rsid w:val="007676E7"/>
    <w:rsid w:val="007712D4"/>
    <w:rsid w:val="0077135E"/>
    <w:rsid w:val="00772AB8"/>
    <w:rsid w:val="0077311C"/>
    <w:rsid w:val="00773321"/>
    <w:rsid w:val="0077432C"/>
    <w:rsid w:val="007748AF"/>
    <w:rsid w:val="00774E12"/>
    <w:rsid w:val="00775F78"/>
    <w:rsid w:val="00776CEF"/>
    <w:rsid w:val="007771A7"/>
    <w:rsid w:val="00777668"/>
    <w:rsid w:val="007810E6"/>
    <w:rsid w:val="007822FE"/>
    <w:rsid w:val="00783085"/>
    <w:rsid w:val="007836D1"/>
    <w:rsid w:val="00783B58"/>
    <w:rsid w:val="00787169"/>
    <w:rsid w:val="00787578"/>
    <w:rsid w:val="00787581"/>
    <w:rsid w:val="00787BF6"/>
    <w:rsid w:val="00791536"/>
    <w:rsid w:val="00791545"/>
    <w:rsid w:val="0079362E"/>
    <w:rsid w:val="00793DD1"/>
    <w:rsid w:val="007946EF"/>
    <w:rsid w:val="007950E7"/>
    <w:rsid w:val="00795225"/>
    <w:rsid w:val="00796800"/>
    <w:rsid w:val="00796A6D"/>
    <w:rsid w:val="00796DFF"/>
    <w:rsid w:val="00797ABF"/>
    <w:rsid w:val="007A008E"/>
    <w:rsid w:val="007A04D3"/>
    <w:rsid w:val="007A08CD"/>
    <w:rsid w:val="007A25FE"/>
    <w:rsid w:val="007A3DD2"/>
    <w:rsid w:val="007A400A"/>
    <w:rsid w:val="007A59C5"/>
    <w:rsid w:val="007A5D60"/>
    <w:rsid w:val="007A5FA0"/>
    <w:rsid w:val="007A6768"/>
    <w:rsid w:val="007A6B5D"/>
    <w:rsid w:val="007A75F9"/>
    <w:rsid w:val="007A7C54"/>
    <w:rsid w:val="007B1238"/>
    <w:rsid w:val="007B25CA"/>
    <w:rsid w:val="007B2FEC"/>
    <w:rsid w:val="007B4B9B"/>
    <w:rsid w:val="007B5DCC"/>
    <w:rsid w:val="007B64F7"/>
    <w:rsid w:val="007B7022"/>
    <w:rsid w:val="007C05BA"/>
    <w:rsid w:val="007C0B8D"/>
    <w:rsid w:val="007C0C66"/>
    <w:rsid w:val="007C2222"/>
    <w:rsid w:val="007C403B"/>
    <w:rsid w:val="007C4B6B"/>
    <w:rsid w:val="007C55BA"/>
    <w:rsid w:val="007C5846"/>
    <w:rsid w:val="007C624F"/>
    <w:rsid w:val="007D0553"/>
    <w:rsid w:val="007D0FD1"/>
    <w:rsid w:val="007D12C1"/>
    <w:rsid w:val="007D13E7"/>
    <w:rsid w:val="007D1856"/>
    <w:rsid w:val="007D2EC1"/>
    <w:rsid w:val="007D30B3"/>
    <w:rsid w:val="007D376D"/>
    <w:rsid w:val="007D3C83"/>
    <w:rsid w:val="007D4AAA"/>
    <w:rsid w:val="007D4EB3"/>
    <w:rsid w:val="007D590E"/>
    <w:rsid w:val="007D68F5"/>
    <w:rsid w:val="007D74ED"/>
    <w:rsid w:val="007D7861"/>
    <w:rsid w:val="007D787A"/>
    <w:rsid w:val="007D7996"/>
    <w:rsid w:val="007E03CF"/>
    <w:rsid w:val="007E0E0C"/>
    <w:rsid w:val="007E23A9"/>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9DD"/>
    <w:rsid w:val="007F4CA0"/>
    <w:rsid w:val="007F6FA0"/>
    <w:rsid w:val="007F74D3"/>
    <w:rsid w:val="007F768A"/>
    <w:rsid w:val="007F7AE0"/>
    <w:rsid w:val="00800324"/>
    <w:rsid w:val="0080059A"/>
    <w:rsid w:val="0080170A"/>
    <w:rsid w:val="008018EE"/>
    <w:rsid w:val="0080245A"/>
    <w:rsid w:val="008027CB"/>
    <w:rsid w:val="008028E4"/>
    <w:rsid w:val="00802E69"/>
    <w:rsid w:val="00802FFF"/>
    <w:rsid w:val="00803B7D"/>
    <w:rsid w:val="00803BE5"/>
    <w:rsid w:val="00804B2B"/>
    <w:rsid w:val="00804F61"/>
    <w:rsid w:val="00805A33"/>
    <w:rsid w:val="00806930"/>
    <w:rsid w:val="008078FE"/>
    <w:rsid w:val="008108F5"/>
    <w:rsid w:val="00810A7F"/>
    <w:rsid w:val="0081161A"/>
    <w:rsid w:val="00811FD6"/>
    <w:rsid w:val="0081348B"/>
    <w:rsid w:val="008136F9"/>
    <w:rsid w:val="00813B52"/>
    <w:rsid w:val="00813BD7"/>
    <w:rsid w:val="00813EBE"/>
    <w:rsid w:val="00815663"/>
    <w:rsid w:val="00815B90"/>
    <w:rsid w:val="0081630A"/>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30A5A"/>
    <w:rsid w:val="00831797"/>
    <w:rsid w:val="00831BA0"/>
    <w:rsid w:val="00831E55"/>
    <w:rsid w:val="00833208"/>
    <w:rsid w:val="00833918"/>
    <w:rsid w:val="008344FB"/>
    <w:rsid w:val="008353FD"/>
    <w:rsid w:val="00835F4D"/>
    <w:rsid w:val="00835FB4"/>
    <w:rsid w:val="0083626E"/>
    <w:rsid w:val="00837051"/>
    <w:rsid w:val="00837329"/>
    <w:rsid w:val="008376C1"/>
    <w:rsid w:val="00837B6D"/>
    <w:rsid w:val="00840728"/>
    <w:rsid w:val="00840750"/>
    <w:rsid w:val="008409B5"/>
    <w:rsid w:val="00840A4C"/>
    <w:rsid w:val="008415FA"/>
    <w:rsid w:val="008418C9"/>
    <w:rsid w:val="0084197C"/>
    <w:rsid w:val="00842DE4"/>
    <w:rsid w:val="008438B2"/>
    <w:rsid w:val="00843A8A"/>
    <w:rsid w:val="008456F7"/>
    <w:rsid w:val="00846295"/>
    <w:rsid w:val="00846910"/>
    <w:rsid w:val="008477F8"/>
    <w:rsid w:val="00847AD0"/>
    <w:rsid w:val="0085035D"/>
    <w:rsid w:val="00850D60"/>
    <w:rsid w:val="0085122A"/>
    <w:rsid w:val="00851B62"/>
    <w:rsid w:val="00855464"/>
    <w:rsid w:val="008557D8"/>
    <w:rsid w:val="00855B8D"/>
    <w:rsid w:val="00856563"/>
    <w:rsid w:val="00856D8F"/>
    <w:rsid w:val="00856FC2"/>
    <w:rsid w:val="008576FC"/>
    <w:rsid w:val="00857755"/>
    <w:rsid w:val="00857B7E"/>
    <w:rsid w:val="00860A77"/>
    <w:rsid w:val="00860CB1"/>
    <w:rsid w:val="00861B8B"/>
    <w:rsid w:val="00861E55"/>
    <w:rsid w:val="00861E95"/>
    <w:rsid w:val="00862F41"/>
    <w:rsid w:val="00863A28"/>
    <w:rsid w:val="00864362"/>
    <w:rsid w:val="00864462"/>
    <w:rsid w:val="008649F6"/>
    <w:rsid w:val="00864ACF"/>
    <w:rsid w:val="00865C5F"/>
    <w:rsid w:val="0086657E"/>
    <w:rsid w:val="008669C6"/>
    <w:rsid w:val="00866A02"/>
    <w:rsid w:val="0086742B"/>
    <w:rsid w:val="008705A8"/>
    <w:rsid w:val="0087216C"/>
    <w:rsid w:val="008722A5"/>
    <w:rsid w:val="00872BA1"/>
    <w:rsid w:val="008734C3"/>
    <w:rsid w:val="00873C3B"/>
    <w:rsid w:val="00874095"/>
    <w:rsid w:val="008740E2"/>
    <w:rsid w:val="0087411A"/>
    <w:rsid w:val="008748D3"/>
    <w:rsid w:val="008753FB"/>
    <w:rsid w:val="008757B7"/>
    <w:rsid w:val="008759ED"/>
    <w:rsid w:val="00876C25"/>
    <w:rsid w:val="00877601"/>
    <w:rsid w:val="00877798"/>
    <w:rsid w:val="00877B2B"/>
    <w:rsid w:val="00877DCA"/>
    <w:rsid w:val="008810D8"/>
    <w:rsid w:val="008826AB"/>
    <w:rsid w:val="00882E04"/>
    <w:rsid w:val="00884A62"/>
    <w:rsid w:val="00885797"/>
    <w:rsid w:val="00886ABE"/>
    <w:rsid w:val="00886AEE"/>
    <w:rsid w:val="008878E3"/>
    <w:rsid w:val="00887DBF"/>
    <w:rsid w:val="00891F48"/>
    <w:rsid w:val="00892554"/>
    <w:rsid w:val="008959A0"/>
    <w:rsid w:val="00895D06"/>
    <w:rsid w:val="00896595"/>
    <w:rsid w:val="008966D3"/>
    <w:rsid w:val="008974AF"/>
    <w:rsid w:val="008A2432"/>
    <w:rsid w:val="008A2E26"/>
    <w:rsid w:val="008A2FD9"/>
    <w:rsid w:val="008A388E"/>
    <w:rsid w:val="008A3F9D"/>
    <w:rsid w:val="008A4380"/>
    <w:rsid w:val="008A45C0"/>
    <w:rsid w:val="008A54D9"/>
    <w:rsid w:val="008A601C"/>
    <w:rsid w:val="008A671D"/>
    <w:rsid w:val="008A74AF"/>
    <w:rsid w:val="008B3BA6"/>
    <w:rsid w:val="008B3D80"/>
    <w:rsid w:val="008B53BC"/>
    <w:rsid w:val="008B62C9"/>
    <w:rsid w:val="008B6513"/>
    <w:rsid w:val="008B696D"/>
    <w:rsid w:val="008B7982"/>
    <w:rsid w:val="008C146F"/>
    <w:rsid w:val="008C16E3"/>
    <w:rsid w:val="008C1A3C"/>
    <w:rsid w:val="008C26B8"/>
    <w:rsid w:val="008C2FBB"/>
    <w:rsid w:val="008C3265"/>
    <w:rsid w:val="008C3647"/>
    <w:rsid w:val="008C3DD2"/>
    <w:rsid w:val="008C40D2"/>
    <w:rsid w:val="008C511D"/>
    <w:rsid w:val="008C5951"/>
    <w:rsid w:val="008C7C9F"/>
    <w:rsid w:val="008D24C9"/>
    <w:rsid w:val="008D312F"/>
    <w:rsid w:val="008D3581"/>
    <w:rsid w:val="008D42B6"/>
    <w:rsid w:val="008D729C"/>
    <w:rsid w:val="008D79F2"/>
    <w:rsid w:val="008E0EF3"/>
    <w:rsid w:val="008E1D76"/>
    <w:rsid w:val="008E1F65"/>
    <w:rsid w:val="008E397C"/>
    <w:rsid w:val="008E5D0F"/>
    <w:rsid w:val="008E61E0"/>
    <w:rsid w:val="008E6B5D"/>
    <w:rsid w:val="008E7600"/>
    <w:rsid w:val="008E7A10"/>
    <w:rsid w:val="008F2704"/>
    <w:rsid w:val="008F2B32"/>
    <w:rsid w:val="008F3887"/>
    <w:rsid w:val="008F39E6"/>
    <w:rsid w:val="008F3ADE"/>
    <w:rsid w:val="008F4A67"/>
    <w:rsid w:val="008F4E87"/>
    <w:rsid w:val="008F5747"/>
    <w:rsid w:val="008F5C33"/>
    <w:rsid w:val="008F6E99"/>
    <w:rsid w:val="008F7E60"/>
    <w:rsid w:val="009010B2"/>
    <w:rsid w:val="00901232"/>
    <w:rsid w:val="0090205B"/>
    <w:rsid w:val="00903228"/>
    <w:rsid w:val="00903248"/>
    <w:rsid w:val="00903E66"/>
    <w:rsid w:val="00904587"/>
    <w:rsid w:val="00904C41"/>
    <w:rsid w:val="00904D8A"/>
    <w:rsid w:val="00905892"/>
    <w:rsid w:val="00905ACC"/>
    <w:rsid w:val="00905DD7"/>
    <w:rsid w:val="009064C5"/>
    <w:rsid w:val="0090718F"/>
    <w:rsid w:val="00907336"/>
    <w:rsid w:val="009116F5"/>
    <w:rsid w:val="00911A99"/>
    <w:rsid w:val="00911E70"/>
    <w:rsid w:val="0091235D"/>
    <w:rsid w:val="00912BD4"/>
    <w:rsid w:val="00913876"/>
    <w:rsid w:val="00913BFB"/>
    <w:rsid w:val="00914527"/>
    <w:rsid w:val="00914C15"/>
    <w:rsid w:val="0091553A"/>
    <w:rsid w:val="00916363"/>
    <w:rsid w:val="009164DD"/>
    <w:rsid w:val="00916E16"/>
    <w:rsid w:val="00916EF2"/>
    <w:rsid w:val="00917CA6"/>
    <w:rsid w:val="0092048C"/>
    <w:rsid w:val="00920D4F"/>
    <w:rsid w:val="00920E7F"/>
    <w:rsid w:val="009214F4"/>
    <w:rsid w:val="0092238A"/>
    <w:rsid w:val="00922EC7"/>
    <w:rsid w:val="00923330"/>
    <w:rsid w:val="0092356C"/>
    <w:rsid w:val="0092502E"/>
    <w:rsid w:val="00925301"/>
    <w:rsid w:val="0092671D"/>
    <w:rsid w:val="00926A3E"/>
    <w:rsid w:val="00926B0A"/>
    <w:rsid w:val="00926E04"/>
    <w:rsid w:val="0092702C"/>
    <w:rsid w:val="00927671"/>
    <w:rsid w:val="00927E5A"/>
    <w:rsid w:val="00931703"/>
    <w:rsid w:val="00931796"/>
    <w:rsid w:val="009324AF"/>
    <w:rsid w:val="00932B60"/>
    <w:rsid w:val="00932F12"/>
    <w:rsid w:val="00932F8C"/>
    <w:rsid w:val="00933470"/>
    <w:rsid w:val="00933949"/>
    <w:rsid w:val="00935499"/>
    <w:rsid w:val="00935852"/>
    <w:rsid w:val="00935DC1"/>
    <w:rsid w:val="00940180"/>
    <w:rsid w:val="009404B4"/>
    <w:rsid w:val="00941B0A"/>
    <w:rsid w:val="00942519"/>
    <w:rsid w:val="00943934"/>
    <w:rsid w:val="00943A33"/>
    <w:rsid w:val="00943A8B"/>
    <w:rsid w:val="00943AC0"/>
    <w:rsid w:val="009440B1"/>
    <w:rsid w:val="00944191"/>
    <w:rsid w:val="009459A1"/>
    <w:rsid w:val="00945EE4"/>
    <w:rsid w:val="0094690E"/>
    <w:rsid w:val="0094727E"/>
    <w:rsid w:val="00947CA0"/>
    <w:rsid w:val="00950257"/>
    <w:rsid w:val="009506EE"/>
    <w:rsid w:val="00950ADF"/>
    <w:rsid w:val="00950E7E"/>
    <w:rsid w:val="0095141E"/>
    <w:rsid w:val="00951D6D"/>
    <w:rsid w:val="0095236F"/>
    <w:rsid w:val="00952C21"/>
    <w:rsid w:val="00952D8B"/>
    <w:rsid w:val="009534B8"/>
    <w:rsid w:val="009538A5"/>
    <w:rsid w:val="0095519E"/>
    <w:rsid w:val="00955681"/>
    <w:rsid w:val="00955E8F"/>
    <w:rsid w:val="00956126"/>
    <w:rsid w:val="00956908"/>
    <w:rsid w:val="00956C66"/>
    <w:rsid w:val="00957446"/>
    <w:rsid w:val="00957B99"/>
    <w:rsid w:val="00957E32"/>
    <w:rsid w:val="0096107B"/>
    <w:rsid w:val="00961C86"/>
    <w:rsid w:val="00963A40"/>
    <w:rsid w:val="009640AE"/>
    <w:rsid w:val="00964830"/>
    <w:rsid w:val="0096495F"/>
    <w:rsid w:val="009658F9"/>
    <w:rsid w:val="009659EA"/>
    <w:rsid w:val="009664F0"/>
    <w:rsid w:val="00966FC8"/>
    <w:rsid w:val="00966FFE"/>
    <w:rsid w:val="009671B7"/>
    <w:rsid w:val="00971978"/>
    <w:rsid w:val="00971C23"/>
    <w:rsid w:val="00972FBC"/>
    <w:rsid w:val="00973C61"/>
    <w:rsid w:val="00974882"/>
    <w:rsid w:val="009755EA"/>
    <w:rsid w:val="00976073"/>
    <w:rsid w:val="0097614F"/>
    <w:rsid w:val="009769F6"/>
    <w:rsid w:val="00976AE1"/>
    <w:rsid w:val="00977042"/>
    <w:rsid w:val="00977346"/>
    <w:rsid w:val="00977F7C"/>
    <w:rsid w:val="009802A9"/>
    <w:rsid w:val="00981089"/>
    <w:rsid w:val="00981092"/>
    <w:rsid w:val="00981331"/>
    <w:rsid w:val="00982F28"/>
    <w:rsid w:val="009837ED"/>
    <w:rsid w:val="00983BED"/>
    <w:rsid w:val="00983DDE"/>
    <w:rsid w:val="00986705"/>
    <w:rsid w:val="00986B76"/>
    <w:rsid w:val="0098733B"/>
    <w:rsid w:val="00990B26"/>
    <w:rsid w:val="00990B33"/>
    <w:rsid w:val="0099193F"/>
    <w:rsid w:val="00991AD0"/>
    <w:rsid w:val="0099288C"/>
    <w:rsid w:val="00992B66"/>
    <w:rsid w:val="009932A5"/>
    <w:rsid w:val="00993544"/>
    <w:rsid w:val="009946D0"/>
    <w:rsid w:val="00994AF3"/>
    <w:rsid w:val="00994EA9"/>
    <w:rsid w:val="00995897"/>
    <w:rsid w:val="00995C5E"/>
    <w:rsid w:val="00996331"/>
    <w:rsid w:val="0099699E"/>
    <w:rsid w:val="0099777A"/>
    <w:rsid w:val="00997E3D"/>
    <w:rsid w:val="009A01F3"/>
    <w:rsid w:val="009A0466"/>
    <w:rsid w:val="009A0AAB"/>
    <w:rsid w:val="009A0B55"/>
    <w:rsid w:val="009A0CCF"/>
    <w:rsid w:val="009A0DBC"/>
    <w:rsid w:val="009A24FF"/>
    <w:rsid w:val="009A25F6"/>
    <w:rsid w:val="009A28E8"/>
    <w:rsid w:val="009A361E"/>
    <w:rsid w:val="009A3B0B"/>
    <w:rsid w:val="009A3D01"/>
    <w:rsid w:val="009A3DAE"/>
    <w:rsid w:val="009A42FF"/>
    <w:rsid w:val="009A4348"/>
    <w:rsid w:val="009A58E8"/>
    <w:rsid w:val="009A60AA"/>
    <w:rsid w:val="009A7D36"/>
    <w:rsid w:val="009B0A30"/>
    <w:rsid w:val="009B180C"/>
    <w:rsid w:val="009B23B3"/>
    <w:rsid w:val="009B2DAC"/>
    <w:rsid w:val="009B3BFC"/>
    <w:rsid w:val="009B3D89"/>
    <w:rsid w:val="009B4578"/>
    <w:rsid w:val="009B4678"/>
    <w:rsid w:val="009B4805"/>
    <w:rsid w:val="009B4B64"/>
    <w:rsid w:val="009B4D7C"/>
    <w:rsid w:val="009B6139"/>
    <w:rsid w:val="009B632D"/>
    <w:rsid w:val="009B665F"/>
    <w:rsid w:val="009B6F67"/>
    <w:rsid w:val="009B70AC"/>
    <w:rsid w:val="009B70BF"/>
    <w:rsid w:val="009B7D46"/>
    <w:rsid w:val="009C0149"/>
    <w:rsid w:val="009C01D3"/>
    <w:rsid w:val="009C0C00"/>
    <w:rsid w:val="009C1282"/>
    <w:rsid w:val="009C1306"/>
    <w:rsid w:val="009C151E"/>
    <w:rsid w:val="009C16B0"/>
    <w:rsid w:val="009C324F"/>
    <w:rsid w:val="009C3CB2"/>
    <w:rsid w:val="009C46BF"/>
    <w:rsid w:val="009C476E"/>
    <w:rsid w:val="009C4AB5"/>
    <w:rsid w:val="009C5DF0"/>
    <w:rsid w:val="009C64B9"/>
    <w:rsid w:val="009C7D55"/>
    <w:rsid w:val="009D076D"/>
    <w:rsid w:val="009D084E"/>
    <w:rsid w:val="009D08AB"/>
    <w:rsid w:val="009D0AF9"/>
    <w:rsid w:val="009D17F9"/>
    <w:rsid w:val="009D18EF"/>
    <w:rsid w:val="009D3D07"/>
    <w:rsid w:val="009D47F7"/>
    <w:rsid w:val="009D4913"/>
    <w:rsid w:val="009D505F"/>
    <w:rsid w:val="009D5C83"/>
    <w:rsid w:val="009D5E72"/>
    <w:rsid w:val="009D707B"/>
    <w:rsid w:val="009D71D8"/>
    <w:rsid w:val="009D720A"/>
    <w:rsid w:val="009D72DC"/>
    <w:rsid w:val="009D738F"/>
    <w:rsid w:val="009D75E9"/>
    <w:rsid w:val="009D767A"/>
    <w:rsid w:val="009D7914"/>
    <w:rsid w:val="009E0579"/>
    <w:rsid w:val="009E15C9"/>
    <w:rsid w:val="009E20C3"/>
    <w:rsid w:val="009E2A53"/>
    <w:rsid w:val="009E31F7"/>
    <w:rsid w:val="009E3EBF"/>
    <w:rsid w:val="009E5497"/>
    <w:rsid w:val="009E67DF"/>
    <w:rsid w:val="009E6949"/>
    <w:rsid w:val="009E7324"/>
    <w:rsid w:val="009F0B3B"/>
    <w:rsid w:val="009F14BA"/>
    <w:rsid w:val="009F2CF0"/>
    <w:rsid w:val="009F3690"/>
    <w:rsid w:val="009F4286"/>
    <w:rsid w:val="009F4AB0"/>
    <w:rsid w:val="009F5068"/>
    <w:rsid w:val="009F6418"/>
    <w:rsid w:val="009F6466"/>
    <w:rsid w:val="009F775C"/>
    <w:rsid w:val="009F7831"/>
    <w:rsid w:val="009F7890"/>
    <w:rsid w:val="009F7DCF"/>
    <w:rsid w:val="009F7F61"/>
    <w:rsid w:val="00A003EC"/>
    <w:rsid w:val="00A00F08"/>
    <w:rsid w:val="00A01A7E"/>
    <w:rsid w:val="00A02178"/>
    <w:rsid w:val="00A034AF"/>
    <w:rsid w:val="00A036BB"/>
    <w:rsid w:val="00A0465E"/>
    <w:rsid w:val="00A04C0F"/>
    <w:rsid w:val="00A04DC6"/>
    <w:rsid w:val="00A05885"/>
    <w:rsid w:val="00A05A65"/>
    <w:rsid w:val="00A05E66"/>
    <w:rsid w:val="00A06199"/>
    <w:rsid w:val="00A062EA"/>
    <w:rsid w:val="00A06BCC"/>
    <w:rsid w:val="00A0741B"/>
    <w:rsid w:val="00A076E4"/>
    <w:rsid w:val="00A07D92"/>
    <w:rsid w:val="00A11116"/>
    <w:rsid w:val="00A128D5"/>
    <w:rsid w:val="00A12C8A"/>
    <w:rsid w:val="00A13419"/>
    <w:rsid w:val="00A1468B"/>
    <w:rsid w:val="00A14AD6"/>
    <w:rsid w:val="00A1503A"/>
    <w:rsid w:val="00A15A7D"/>
    <w:rsid w:val="00A17214"/>
    <w:rsid w:val="00A211A0"/>
    <w:rsid w:val="00A21994"/>
    <w:rsid w:val="00A21C9D"/>
    <w:rsid w:val="00A22B53"/>
    <w:rsid w:val="00A22C31"/>
    <w:rsid w:val="00A23A9A"/>
    <w:rsid w:val="00A23FEE"/>
    <w:rsid w:val="00A24099"/>
    <w:rsid w:val="00A244C6"/>
    <w:rsid w:val="00A25DF8"/>
    <w:rsid w:val="00A25E5D"/>
    <w:rsid w:val="00A26024"/>
    <w:rsid w:val="00A26375"/>
    <w:rsid w:val="00A268E6"/>
    <w:rsid w:val="00A269A6"/>
    <w:rsid w:val="00A27B2B"/>
    <w:rsid w:val="00A30217"/>
    <w:rsid w:val="00A309B6"/>
    <w:rsid w:val="00A30C8D"/>
    <w:rsid w:val="00A30F28"/>
    <w:rsid w:val="00A31972"/>
    <w:rsid w:val="00A3200F"/>
    <w:rsid w:val="00A32109"/>
    <w:rsid w:val="00A33831"/>
    <w:rsid w:val="00A33D55"/>
    <w:rsid w:val="00A33FAA"/>
    <w:rsid w:val="00A3419B"/>
    <w:rsid w:val="00A34335"/>
    <w:rsid w:val="00A3459F"/>
    <w:rsid w:val="00A34AC5"/>
    <w:rsid w:val="00A34D5F"/>
    <w:rsid w:val="00A34E27"/>
    <w:rsid w:val="00A351C7"/>
    <w:rsid w:val="00A35C63"/>
    <w:rsid w:val="00A36CDB"/>
    <w:rsid w:val="00A374CC"/>
    <w:rsid w:val="00A3751B"/>
    <w:rsid w:val="00A37A40"/>
    <w:rsid w:val="00A403BD"/>
    <w:rsid w:val="00A40753"/>
    <w:rsid w:val="00A4144C"/>
    <w:rsid w:val="00A41535"/>
    <w:rsid w:val="00A437BA"/>
    <w:rsid w:val="00A43854"/>
    <w:rsid w:val="00A4399D"/>
    <w:rsid w:val="00A44C01"/>
    <w:rsid w:val="00A44C18"/>
    <w:rsid w:val="00A44E32"/>
    <w:rsid w:val="00A45298"/>
    <w:rsid w:val="00A452BC"/>
    <w:rsid w:val="00A46692"/>
    <w:rsid w:val="00A47B72"/>
    <w:rsid w:val="00A47DC2"/>
    <w:rsid w:val="00A5073D"/>
    <w:rsid w:val="00A508D6"/>
    <w:rsid w:val="00A50BEB"/>
    <w:rsid w:val="00A52835"/>
    <w:rsid w:val="00A5283E"/>
    <w:rsid w:val="00A52DCF"/>
    <w:rsid w:val="00A52DF6"/>
    <w:rsid w:val="00A540CE"/>
    <w:rsid w:val="00A54EA0"/>
    <w:rsid w:val="00A561E1"/>
    <w:rsid w:val="00A56A71"/>
    <w:rsid w:val="00A574C6"/>
    <w:rsid w:val="00A60547"/>
    <w:rsid w:val="00A60807"/>
    <w:rsid w:val="00A61017"/>
    <w:rsid w:val="00A6112E"/>
    <w:rsid w:val="00A6118C"/>
    <w:rsid w:val="00A61245"/>
    <w:rsid w:val="00A61E97"/>
    <w:rsid w:val="00A63BC0"/>
    <w:rsid w:val="00A641A0"/>
    <w:rsid w:val="00A64A5D"/>
    <w:rsid w:val="00A65886"/>
    <w:rsid w:val="00A658B5"/>
    <w:rsid w:val="00A659B5"/>
    <w:rsid w:val="00A675D7"/>
    <w:rsid w:val="00A67A2C"/>
    <w:rsid w:val="00A67B2E"/>
    <w:rsid w:val="00A700B6"/>
    <w:rsid w:val="00A707FD"/>
    <w:rsid w:val="00A70936"/>
    <w:rsid w:val="00A70F20"/>
    <w:rsid w:val="00A725B6"/>
    <w:rsid w:val="00A72A95"/>
    <w:rsid w:val="00A7307E"/>
    <w:rsid w:val="00A732A7"/>
    <w:rsid w:val="00A75380"/>
    <w:rsid w:val="00A75C48"/>
    <w:rsid w:val="00A75C76"/>
    <w:rsid w:val="00A7642C"/>
    <w:rsid w:val="00A76E35"/>
    <w:rsid w:val="00A7746C"/>
    <w:rsid w:val="00A8013E"/>
    <w:rsid w:val="00A82AB0"/>
    <w:rsid w:val="00A82EFE"/>
    <w:rsid w:val="00A8355D"/>
    <w:rsid w:val="00A86285"/>
    <w:rsid w:val="00A86692"/>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61C"/>
    <w:rsid w:val="00AA40C2"/>
    <w:rsid w:val="00AA47B4"/>
    <w:rsid w:val="00AA6A77"/>
    <w:rsid w:val="00AA717E"/>
    <w:rsid w:val="00AB04F1"/>
    <w:rsid w:val="00AB0688"/>
    <w:rsid w:val="00AB0F1D"/>
    <w:rsid w:val="00AB141B"/>
    <w:rsid w:val="00AB1556"/>
    <w:rsid w:val="00AB1CEC"/>
    <w:rsid w:val="00AB1DD5"/>
    <w:rsid w:val="00AB2443"/>
    <w:rsid w:val="00AB2994"/>
    <w:rsid w:val="00AB2CB1"/>
    <w:rsid w:val="00AB45B7"/>
    <w:rsid w:val="00AB4B06"/>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FF"/>
    <w:rsid w:val="00AC7551"/>
    <w:rsid w:val="00AC7671"/>
    <w:rsid w:val="00AC7EC0"/>
    <w:rsid w:val="00AD0ABF"/>
    <w:rsid w:val="00AD1460"/>
    <w:rsid w:val="00AD1F90"/>
    <w:rsid w:val="00AD26C0"/>
    <w:rsid w:val="00AD28BB"/>
    <w:rsid w:val="00AD3AC0"/>
    <w:rsid w:val="00AD49A8"/>
    <w:rsid w:val="00AD4DE4"/>
    <w:rsid w:val="00AD58D4"/>
    <w:rsid w:val="00AD5E24"/>
    <w:rsid w:val="00AD65A0"/>
    <w:rsid w:val="00AD6D4A"/>
    <w:rsid w:val="00AD6E69"/>
    <w:rsid w:val="00AD717C"/>
    <w:rsid w:val="00AD757F"/>
    <w:rsid w:val="00AE14EF"/>
    <w:rsid w:val="00AE1C1D"/>
    <w:rsid w:val="00AE2839"/>
    <w:rsid w:val="00AE28DE"/>
    <w:rsid w:val="00AE2F18"/>
    <w:rsid w:val="00AE36BB"/>
    <w:rsid w:val="00AE4C10"/>
    <w:rsid w:val="00AE4E65"/>
    <w:rsid w:val="00AE5947"/>
    <w:rsid w:val="00AE6EB9"/>
    <w:rsid w:val="00AE71FF"/>
    <w:rsid w:val="00AE7204"/>
    <w:rsid w:val="00AF00A6"/>
    <w:rsid w:val="00AF0DAA"/>
    <w:rsid w:val="00AF0DDE"/>
    <w:rsid w:val="00AF14BB"/>
    <w:rsid w:val="00AF1ABB"/>
    <w:rsid w:val="00AF20A4"/>
    <w:rsid w:val="00AF25F1"/>
    <w:rsid w:val="00AF2A91"/>
    <w:rsid w:val="00AF2F3C"/>
    <w:rsid w:val="00AF30C4"/>
    <w:rsid w:val="00AF4700"/>
    <w:rsid w:val="00AF4E9D"/>
    <w:rsid w:val="00AF535E"/>
    <w:rsid w:val="00AF5497"/>
    <w:rsid w:val="00AF5A82"/>
    <w:rsid w:val="00AF67E8"/>
    <w:rsid w:val="00AF6AEA"/>
    <w:rsid w:val="00AF7986"/>
    <w:rsid w:val="00B00304"/>
    <w:rsid w:val="00B00591"/>
    <w:rsid w:val="00B00F7A"/>
    <w:rsid w:val="00B01816"/>
    <w:rsid w:val="00B0370E"/>
    <w:rsid w:val="00B03987"/>
    <w:rsid w:val="00B03DED"/>
    <w:rsid w:val="00B04ABA"/>
    <w:rsid w:val="00B0540A"/>
    <w:rsid w:val="00B0621B"/>
    <w:rsid w:val="00B069D5"/>
    <w:rsid w:val="00B074B1"/>
    <w:rsid w:val="00B10287"/>
    <w:rsid w:val="00B1170C"/>
    <w:rsid w:val="00B1387D"/>
    <w:rsid w:val="00B13A65"/>
    <w:rsid w:val="00B13C96"/>
    <w:rsid w:val="00B13D95"/>
    <w:rsid w:val="00B14241"/>
    <w:rsid w:val="00B14725"/>
    <w:rsid w:val="00B14D48"/>
    <w:rsid w:val="00B15126"/>
    <w:rsid w:val="00B15D21"/>
    <w:rsid w:val="00B15F4B"/>
    <w:rsid w:val="00B16798"/>
    <w:rsid w:val="00B169C5"/>
    <w:rsid w:val="00B16B51"/>
    <w:rsid w:val="00B1750E"/>
    <w:rsid w:val="00B17B11"/>
    <w:rsid w:val="00B2012F"/>
    <w:rsid w:val="00B20BE7"/>
    <w:rsid w:val="00B21018"/>
    <w:rsid w:val="00B219A5"/>
    <w:rsid w:val="00B23940"/>
    <w:rsid w:val="00B23DCD"/>
    <w:rsid w:val="00B24C88"/>
    <w:rsid w:val="00B2572C"/>
    <w:rsid w:val="00B25B79"/>
    <w:rsid w:val="00B25B9A"/>
    <w:rsid w:val="00B26891"/>
    <w:rsid w:val="00B26C68"/>
    <w:rsid w:val="00B26D72"/>
    <w:rsid w:val="00B2798D"/>
    <w:rsid w:val="00B27C4C"/>
    <w:rsid w:val="00B30343"/>
    <w:rsid w:val="00B30B53"/>
    <w:rsid w:val="00B30F88"/>
    <w:rsid w:val="00B3110D"/>
    <w:rsid w:val="00B31195"/>
    <w:rsid w:val="00B311DB"/>
    <w:rsid w:val="00B32307"/>
    <w:rsid w:val="00B32B83"/>
    <w:rsid w:val="00B32DE8"/>
    <w:rsid w:val="00B33847"/>
    <w:rsid w:val="00B343D1"/>
    <w:rsid w:val="00B34621"/>
    <w:rsid w:val="00B34C7E"/>
    <w:rsid w:val="00B35182"/>
    <w:rsid w:val="00B36077"/>
    <w:rsid w:val="00B36A0A"/>
    <w:rsid w:val="00B36A25"/>
    <w:rsid w:val="00B36B10"/>
    <w:rsid w:val="00B36C0A"/>
    <w:rsid w:val="00B36C97"/>
    <w:rsid w:val="00B41E5E"/>
    <w:rsid w:val="00B42711"/>
    <w:rsid w:val="00B42A44"/>
    <w:rsid w:val="00B445A9"/>
    <w:rsid w:val="00B447B5"/>
    <w:rsid w:val="00B45118"/>
    <w:rsid w:val="00B45486"/>
    <w:rsid w:val="00B45F03"/>
    <w:rsid w:val="00B4622B"/>
    <w:rsid w:val="00B469A8"/>
    <w:rsid w:val="00B47EC1"/>
    <w:rsid w:val="00B50513"/>
    <w:rsid w:val="00B50708"/>
    <w:rsid w:val="00B50AB5"/>
    <w:rsid w:val="00B50E4D"/>
    <w:rsid w:val="00B51196"/>
    <w:rsid w:val="00B51A02"/>
    <w:rsid w:val="00B51D97"/>
    <w:rsid w:val="00B5204C"/>
    <w:rsid w:val="00B52F7F"/>
    <w:rsid w:val="00B53366"/>
    <w:rsid w:val="00B533EF"/>
    <w:rsid w:val="00B536B2"/>
    <w:rsid w:val="00B55C1E"/>
    <w:rsid w:val="00B56759"/>
    <w:rsid w:val="00B56A98"/>
    <w:rsid w:val="00B56C46"/>
    <w:rsid w:val="00B57002"/>
    <w:rsid w:val="00B579E6"/>
    <w:rsid w:val="00B606CD"/>
    <w:rsid w:val="00B61509"/>
    <w:rsid w:val="00B6176E"/>
    <w:rsid w:val="00B627D0"/>
    <w:rsid w:val="00B628D3"/>
    <w:rsid w:val="00B628EE"/>
    <w:rsid w:val="00B637E6"/>
    <w:rsid w:val="00B64193"/>
    <w:rsid w:val="00B6422E"/>
    <w:rsid w:val="00B649DA"/>
    <w:rsid w:val="00B64E10"/>
    <w:rsid w:val="00B659DC"/>
    <w:rsid w:val="00B6645A"/>
    <w:rsid w:val="00B671A8"/>
    <w:rsid w:val="00B6755E"/>
    <w:rsid w:val="00B7003D"/>
    <w:rsid w:val="00B700F3"/>
    <w:rsid w:val="00B71854"/>
    <w:rsid w:val="00B719C0"/>
    <w:rsid w:val="00B71ACA"/>
    <w:rsid w:val="00B71B7D"/>
    <w:rsid w:val="00B721DB"/>
    <w:rsid w:val="00B7259C"/>
    <w:rsid w:val="00B72FED"/>
    <w:rsid w:val="00B73107"/>
    <w:rsid w:val="00B7392A"/>
    <w:rsid w:val="00B73A60"/>
    <w:rsid w:val="00B74E15"/>
    <w:rsid w:val="00B75DB2"/>
    <w:rsid w:val="00B76C28"/>
    <w:rsid w:val="00B7723A"/>
    <w:rsid w:val="00B777DF"/>
    <w:rsid w:val="00B77CBA"/>
    <w:rsid w:val="00B77D9A"/>
    <w:rsid w:val="00B80060"/>
    <w:rsid w:val="00B81A20"/>
    <w:rsid w:val="00B81CF6"/>
    <w:rsid w:val="00B8356B"/>
    <w:rsid w:val="00B8505E"/>
    <w:rsid w:val="00B85693"/>
    <w:rsid w:val="00B863DC"/>
    <w:rsid w:val="00B8663E"/>
    <w:rsid w:val="00B87AA6"/>
    <w:rsid w:val="00B87B37"/>
    <w:rsid w:val="00B87BEA"/>
    <w:rsid w:val="00B906C1"/>
    <w:rsid w:val="00B926E1"/>
    <w:rsid w:val="00B92A79"/>
    <w:rsid w:val="00B961CF"/>
    <w:rsid w:val="00B965C0"/>
    <w:rsid w:val="00B9669B"/>
    <w:rsid w:val="00B966E7"/>
    <w:rsid w:val="00B96FFD"/>
    <w:rsid w:val="00B970B3"/>
    <w:rsid w:val="00B97229"/>
    <w:rsid w:val="00B97669"/>
    <w:rsid w:val="00B97C1B"/>
    <w:rsid w:val="00BA0CAB"/>
    <w:rsid w:val="00BA1597"/>
    <w:rsid w:val="00BA1A6A"/>
    <w:rsid w:val="00BA1D1A"/>
    <w:rsid w:val="00BA3AE7"/>
    <w:rsid w:val="00BA4531"/>
    <w:rsid w:val="00BA482E"/>
    <w:rsid w:val="00BA560B"/>
    <w:rsid w:val="00BB011C"/>
    <w:rsid w:val="00BB0B12"/>
    <w:rsid w:val="00BB1720"/>
    <w:rsid w:val="00BB3961"/>
    <w:rsid w:val="00BB46CF"/>
    <w:rsid w:val="00BB47BB"/>
    <w:rsid w:val="00BB5710"/>
    <w:rsid w:val="00BB5975"/>
    <w:rsid w:val="00BB5D91"/>
    <w:rsid w:val="00BC05A8"/>
    <w:rsid w:val="00BC082F"/>
    <w:rsid w:val="00BC12FE"/>
    <w:rsid w:val="00BC43FC"/>
    <w:rsid w:val="00BC52CE"/>
    <w:rsid w:val="00BC5DCB"/>
    <w:rsid w:val="00BC6A52"/>
    <w:rsid w:val="00BC6E55"/>
    <w:rsid w:val="00BC7A5B"/>
    <w:rsid w:val="00BC7AC4"/>
    <w:rsid w:val="00BC7E9B"/>
    <w:rsid w:val="00BD059F"/>
    <w:rsid w:val="00BD0944"/>
    <w:rsid w:val="00BD38FC"/>
    <w:rsid w:val="00BD440B"/>
    <w:rsid w:val="00BD4F2F"/>
    <w:rsid w:val="00BD52E8"/>
    <w:rsid w:val="00BD54C2"/>
    <w:rsid w:val="00BD5CF4"/>
    <w:rsid w:val="00BD62D7"/>
    <w:rsid w:val="00BE0D88"/>
    <w:rsid w:val="00BE256E"/>
    <w:rsid w:val="00BE27BA"/>
    <w:rsid w:val="00BE28D7"/>
    <w:rsid w:val="00BE2BE0"/>
    <w:rsid w:val="00BE32BE"/>
    <w:rsid w:val="00BE338A"/>
    <w:rsid w:val="00BE38E5"/>
    <w:rsid w:val="00BE3E5B"/>
    <w:rsid w:val="00BE536E"/>
    <w:rsid w:val="00BE6D4E"/>
    <w:rsid w:val="00BE6EA0"/>
    <w:rsid w:val="00BE735F"/>
    <w:rsid w:val="00BE7EE6"/>
    <w:rsid w:val="00BF01FF"/>
    <w:rsid w:val="00BF0EE9"/>
    <w:rsid w:val="00BF1E42"/>
    <w:rsid w:val="00BF3609"/>
    <w:rsid w:val="00BF486C"/>
    <w:rsid w:val="00BF59A8"/>
    <w:rsid w:val="00BF5B67"/>
    <w:rsid w:val="00BF640F"/>
    <w:rsid w:val="00BF69EC"/>
    <w:rsid w:val="00BF7DC8"/>
    <w:rsid w:val="00C00051"/>
    <w:rsid w:val="00C00315"/>
    <w:rsid w:val="00C00B9A"/>
    <w:rsid w:val="00C01068"/>
    <w:rsid w:val="00C01ACC"/>
    <w:rsid w:val="00C02867"/>
    <w:rsid w:val="00C0291D"/>
    <w:rsid w:val="00C03AF8"/>
    <w:rsid w:val="00C06932"/>
    <w:rsid w:val="00C069B0"/>
    <w:rsid w:val="00C06E5B"/>
    <w:rsid w:val="00C1045A"/>
    <w:rsid w:val="00C10776"/>
    <w:rsid w:val="00C10AAC"/>
    <w:rsid w:val="00C10B17"/>
    <w:rsid w:val="00C10B51"/>
    <w:rsid w:val="00C1126B"/>
    <w:rsid w:val="00C11555"/>
    <w:rsid w:val="00C118EE"/>
    <w:rsid w:val="00C12069"/>
    <w:rsid w:val="00C12134"/>
    <w:rsid w:val="00C1266D"/>
    <w:rsid w:val="00C1274D"/>
    <w:rsid w:val="00C12897"/>
    <w:rsid w:val="00C13C17"/>
    <w:rsid w:val="00C14D93"/>
    <w:rsid w:val="00C158CA"/>
    <w:rsid w:val="00C15CDB"/>
    <w:rsid w:val="00C163F7"/>
    <w:rsid w:val="00C179C9"/>
    <w:rsid w:val="00C179FB"/>
    <w:rsid w:val="00C2281D"/>
    <w:rsid w:val="00C237DC"/>
    <w:rsid w:val="00C238F9"/>
    <w:rsid w:val="00C24331"/>
    <w:rsid w:val="00C25175"/>
    <w:rsid w:val="00C263F6"/>
    <w:rsid w:val="00C2640C"/>
    <w:rsid w:val="00C2678D"/>
    <w:rsid w:val="00C26EB9"/>
    <w:rsid w:val="00C2728C"/>
    <w:rsid w:val="00C30728"/>
    <w:rsid w:val="00C31B15"/>
    <w:rsid w:val="00C31C9C"/>
    <w:rsid w:val="00C33D5F"/>
    <w:rsid w:val="00C33DE9"/>
    <w:rsid w:val="00C34013"/>
    <w:rsid w:val="00C349EA"/>
    <w:rsid w:val="00C35A83"/>
    <w:rsid w:val="00C35C5C"/>
    <w:rsid w:val="00C373A9"/>
    <w:rsid w:val="00C37CC8"/>
    <w:rsid w:val="00C37ECE"/>
    <w:rsid w:val="00C40293"/>
    <w:rsid w:val="00C40492"/>
    <w:rsid w:val="00C4176D"/>
    <w:rsid w:val="00C420DD"/>
    <w:rsid w:val="00C4264D"/>
    <w:rsid w:val="00C44971"/>
    <w:rsid w:val="00C44A0E"/>
    <w:rsid w:val="00C44ABF"/>
    <w:rsid w:val="00C44BE9"/>
    <w:rsid w:val="00C4561A"/>
    <w:rsid w:val="00C45B4F"/>
    <w:rsid w:val="00C46E18"/>
    <w:rsid w:val="00C473A5"/>
    <w:rsid w:val="00C5034A"/>
    <w:rsid w:val="00C51C48"/>
    <w:rsid w:val="00C51E35"/>
    <w:rsid w:val="00C52412"/>
    <w:rsid w:val="00C52777"/>
    <w:rsid w:val="00C52855"/>
    <w:rsid w:val="00C52CEB"/>
    <w:rsid w:val="00C53189"/>
    <w:rsid w:val="00C53D35"/>
    <w:rsid w:val="00C54296"/>
    <w:rsid w:val="00C54ECA"/>
    <w:rsid w:val="00C5534F"/>
    <w:rsid w:val="00C55451"/>
    <w:rsid w:val="00C55DC2"/>
    <w:rsid w:val="00C568D3"/>
    <w:rsid w:val="00C569BD"/>
    <w:rsid w:val="00C57F48"/>
    <w:rsid w:val="00C60BE4"/>
    <w:rsid w:val="00C60C91"/>
    <w:rsid w:val="00C61B87"/>
    <w:rsid w:val="00C6251A"/>
    <w:rsid w:val="00C62D18"/>
    <w:rsid w:val="00C63BDB"/>
    <w:rsid w:val="00C6581B"/>
    <w:rsid w:val="00C65983"/>
    <w:rsid w:val="00C65AFF"/>
    <w:rsid w:val="00C67015"/>
    <w:rsid w:val="00C67A9E"/>
    <w:rsid w:val="00C70949"/>
    <w:rsid w:val="00C70F0E"/>
    <w:rsid w:val="00C70F67"/>
    <w:rsid w:val="00C71B75"/>
    <w:rsid w:val="00C71E99"/>
    <w:rsid w:val="00C7229C"/>
    <w:rsid w:val="00C72502"/>
    <w:rsid w:val="00C72EDB"/>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C5A"/>
    <w:rsid w:val="00C848DC"/>
    <w:rsid w:val="00C84C69"/>
    <w:rsid w:val="00C84D62"/>
    <w:rsid w:val="00C85512"/>
    <w:rsid w:val="00C86C05"/>
    <w:rsid w:val="00C871C6"/>
    <w:rsid w:val="00C87FDE"/>
    <w:rsid w:val="00C909B1"/>
    <w:rsid w:val="00C90E3D"/>
    <w:rsid w:val="00C91285"/>
    <w:rsid w:val="00C91548"/>
    <w:rsid w:val="00C91EE1"/>
    <w:rsid w:val="00C92594"/>
    <w:rsid w:val="00C92CB3"/>
    <w:rsid w:val="00C93056"/>
    <w:rsid w:val="00C94041"/>
    <w:rsid w:val="00C9523E"/>
    <w:rsid w:val="00C965FE"/>
    <w:rsid w:val="00C96CB0"/>
    <w:rsid w:val="00C96E41"/>
    <w:rsid w:val="00C972D7"/>
    <w:rsid w:val="00CA03A6"/>
    <w:rsid w:val="00CA0889"/>
    <w:rsid w:val="00CA0F5D"/>
    <w:rsid w:val="00CA1059"/>
    <w:rsid w:val="00CA1B0E"/>
    <w:rsid w:val="00CA1D84"/>
    <w:rsid w:val="00CA2C9F"/>
    <w:rsid w:val="00CA2D93"/>
    <w:rsid w:val="00CA3868"/>
    <w:rsid w:val="00CA41AF"/>
    <w:rsid w:val="00CA534F"/>
    <w:rsid w:val="00CA699A"/>
    <w:rsid w:val="00CA7A47"/>
    <w:rsid w:val="00CB0CF5"/>
    <w:rsid w:val="00CB1905"/>
    <w:rsid w:val="00CB1FB2"/>
    <w:rsid w:val="00CB208E"/>
    <w:rsid w:val="00CB287C"/>
    <w:rsid w:val="00CB39FC"/>
    <w:rsid w:val="00CB4337"/>
    <w:rsid w:val="00CB45D3"/>
    <w:rsid w:val="00CB6057"/>
    <w:rsid w:val="00CB65F9"/>
    <w:rsid w:val="00CB6A5A"/>
    <w:rsid w:val="00CB7731"/>
    <w:rsid w:val="00CC1109"/>
    <w:rsid w:val="00CC2047"/>
    <w:rsid w:val="00CC2F5C"/>
    <w:rsid w:val="00CC30F8"/>
    <w:rsid w:val="00CC40AE"/>
    <w:rsid w:val="00CC4124"/>
    <w:rsid w:val="00CC4573"/>
    <w:rsid w:val="00CC4F63"/>
    <w:rsid w:val="00CC59C0"/>
    <w:rsid w:val="00CC748F"/>
    <w:rsid w:val="00CC7583"/>
    <w:rsid w:val="00CC79DA"/>
    <w:rsid w:val="00CD167A"/>
    <w:rsid w:val="00CD1973"/>
    <w:rsid w:val="00CD1A9F"/>
    <w:rsid w:val="00CD2258"/>
    <w:rsid w:val="00CD2D4D"/>
    <w:rsid w:val="00CD3222"/>
    <w:rsid w:val="00CD334E"/>
    <w:rsid w:val="00CD358E"/>
    <w:rsid w:val="00CD4236"/>
    <w:rsid w:val="00CD4DE5"/>
    <w:rsid w:val="00CD60C8"/>
    <w:rsid w:val="00CD7161"/>
    <w:rsid w:val="00CD7CB1"/>
    <w:rsid w:val="00CE0EAE"/>
    <w:rsid w:val="00CE1672"/>
    <w:rsid w:val="00CE1B61"/>
    <w:rsid w:val="00CE1E4D"/>
    <w:rsid w:val="00CE27DD"/>
    <w:rsid w:val="00CE3886"/>
    <w:rsid w:val="00CE4828"/>
    <w:rsid w:val="00CE4882"/>
    <w:rsid w:val="00CE4E50"/>
    <w:rsid w:val="00CE5A28"/>
    <w:rsid w:val="00CE6882"/>
    <w:rsid w:val="00CE6FBC"/>
    <w:rsid w:val="00CE7387"/>
    <w:rsid w:val="00CE73B2"/>
    <w:rsid w:val="00CE774F"/>
    <w:rsid w:val="00CE792C"/>
    <w:rsid w:val="00CF0123"/>
    <w:rsid w:val="00CF1B99"/>
    <w:rsid w:val="00CF1DD9"/>
    <w:rsid w:val="00CF20DD"/>
    <w:rsid w:val="00CF22CA"/>
    <w:rsid w:val="00CF257A"/>
    <w:rsid w:val="00CF4321"/>
    <w:rsid w:val="00CF4579"/>
    <w:rsid w:val="00CF45DA"/>
    <w:rsid w:val="00CF4A3D"/>
    <w:rsid w:val="00CF526B"/>
    <w:rsid w:val="00CF57E2"/>
    <w:rsid w:val="00CF5BA2"/>
    <w:rsid w:val="00CF5C3D"/>
    <w:rsid w:val="00CF64C4"/>
    <w:rsid w:val="00CF793C"/>
    <w:rsid w:val="00CF7FC5"/>
    <w:rsid w:val="00D00383"/>
    <w:rsid w:val="00D02182"/>
    <w:rsid w:val="00D02335"/>
    <w:rsid w:val="00D02B00"/>
    <w:rsid w:val="00D0325E"/>
    <w:rsid w:val="00D03715"/>
    <w:rsid w:val="00D03B22"/>
    <w:rsid w:val="00D0423E"/>
    <w:rsid w:val="00D04657"/>
    <w:rsid w:val="00D04833"/>
    <w:rsid w:val="00D04EDF"/>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81D"/>
    <w:rsid w:val="00D217B6"/>
    <w:rsid w:val="00D22C56"/>
    <w:rsid w:val="00D230C1"/>
    <w:rsid w:val="00D23566"/>
    <w:rsid w:val="00D23F72"/>
    <w:rsid w:val="00D24217"/>
    <w:rsid w:val="00D2534E"/>
    <w:rsid w:val="00D25561"/>
    <w:rsid w:val="00D25AD4"/>
    <w:rsid w:val="00D26785"/>
    <w:rsid w:val="00D2724A"/>
    <w:rsid w:val="00D27CA2"/>
    <w:rsid w:val="00D31B84"/>
    <w:rsid w:val="00D31EE6"/>
    <w:rsid w:val="00D31F77"/>
    <w:rsid w:val="00D32492"/>
    <w:rsid w:val="00D327E0"/>
    <w:rsid w:val="00D32A44"/>
    <w:rsid w:val="00D32C57"/>
    <w:rsid w:val="00D33834"/>
    <w:rsid w:val="00D342C8"/>
    <w:rsid w:val="00D34475"/>
    <w:rsid w:val="00D34B46"/>
    <w:rsid w:val="00D36409"/>
    <w:rsid w:val="00D36A38"/>
    <w:rsid w:val="00D37568"/>
    <w:rsid w:val="00D37DDC"/>
    <w:rsid w:val="00D41074"/>
    <w:rsid w:val="00D41D67"/>
    <w:rsid w:val="00D424A7"/>
    <w:rsid w:val="00D43EC7"/>
    <w:rsid w:val="00D44116"/>
    <w:rsid w:val="00D44311"/>
    <w:rsid w:val="00D447DC"/>
    <w:rsid w:val="00D44C31"/>
    <w:rsid w:val="00D44D87"/>
    <w:rsid w:val="00D45E4D"/>
    <w:rsid w:val="00D46261"/>
    <w:rsid w:val="00D46490"/>
    <w:rsid w:val="00D468E7"/>
    <w:rsid w:val="00D46C71"/>
    <w:rsid w:val="00D47136"/>
    <w:rsid w:val="00D47BCA"/>
    <w:rsid w:val="00D47E67"/>
    <w:rsid w:val="00D50008"/>
    <w:rsid w:val="00D508C6"/>
    <w:rsid w:val="00D50B14"/>
    <w:rsid w:val="00D512EF"/>
    <w:rsid w:val="00D518A6"/>
    <w:rsid w:val="00D52D13"/>
    <w:rsid w:val="00D535ED"/>
    <w:rsid w:val="00D53B6F"/>
    <w:rsid w:val="00D54A10"/>
    <w:rsid w:val="00D564F6"/>
    <w:rsid w:val="00D57220"/>
    <w:rsid w:val="00D572E4"/>
    <w:rsid w:val="00D5745B"/>
    <w:rsid w:val="00D57E69"/>
    <w:rsid w:val="00D57F1B"/>
    <w:rsid w:val="00D60518"/>
    <w:rsid w:val="00D60B86"/>
    <w:rsid w:val="00D60D45"/>
    <w:rsid w:val="00D62900"/>
    <w:rsid w:val="00D62E43"/>
    <w:rsid w:val="00D63140"/>
    <w:rsid w:val="00D6392D"/>
    <w:rsid w:val="00D63F4D"/>
    <w:rsid w:val="00D640C0"/>
    <w:rsid w:val="00D643AD"/>
    <w:rsid w:val="00D652C5"/>
    <w:rsid w:val="00D65D4F"/>
    <w:rsid w:val="00D668A2"/>
    <w:rsid w:val="00D66B22"/>
    <w:rsid w:val="00D673A1"/>
    <w:rsid w:val="00D67D75"/>
    <w:rsid w:val="00D708C4"/>
    <w:rsid w:val="00D70F02"/>
    <w:rsid w:val="00D7153F"/>
    <w:rsid w:val="00D7237E"/>
    <w:rsid w:val="00D724E7"/>
    <w:rsid w:val="00D7259A"/>
    <w:rsid w:val="00D73EDC"/>
    <w:rsid w:val="00D74599"/>
    <w:rsid w:val="00D74A07"/>
    <w:rsid w:val="00D74C81"/>
    <w:rsid w:val="00D7649B"/>
    <w:rsid w:val="00D803C8"/>
    <w:rsid w:val="00D80592"/>
    <w:rsid w:val="00D80E38"/>
    <w:rsid w:val="00D81554"/>
    <w:rsid w:val="00D820A4"/>
    <w:rsid w:val="00D82141"/>
    <w:rsid w:val="00D83938"/>
    <w:rsid w:val="00D83D31"/>
    <w:rsid w:val="00D847B9"/>
    <w:rsid w:val="00D84891"/>
    <w:rsid w:val="00D858A5"/>
    <w:rsid w:val="00D85E33"/>
    <w:rsid w:val="00D85EC2"/>
    <w:rsid w:val="00D86571"/>
    <w:rsid w:val="00D9005F"/>
    <w:rsid w:val="00D90572"/>
    <w:rsid w:val="00D925A8"/>
    <w:rsid w:val="00D93380"/>
    <w:rsid w:val="00D93E34"/>
    <w:rsid w:val="00D94034"/>
    <w:rsid w:val="00D94651"/>
    <w:rsid w:val="00D94B72"/>
    <w:rsid w:val="00D94DBC"/>
    <w:rsid w:val="00D95178"/>
    <w:rsid w:val="00D95253"/>
    <w:rsid w:val="00D96D9F"/>
    <w:rsid w:val="00D97578"/>
    <w:rsid w:val="00D9774D"/>
    <w:rsid w:val="00D97EF6"/>
    <w:rsid w:val="00DA0299"/>
    <w:rsid w:val="00DA0964"/>
    <w:rsid w:val="00DA0B49"/>
    <w:rsid w:val="00DA0FF2"/>
    <w:rsid w:val="00DA1602"/>
    <w:rsid w:val="00DA1E19"/>
    <w:rsid w:val="00DA2581"/>
    <w:rsid w:val="00DA3007"/>
    <w:rsid w:val="00DA3632"/>
    <w:rsid w:val="00DA36BF"/>
    <w:rsid w:val="00DA43A7"/>
    <w:rsid w:val="00DA4CC8"/>
    <w:rsid w:val="00DA53E2"/>
    <w:rsid w:val="00DA5983"/>
    <w:rsid w:val="00DA5C4E"/>
    <w:rsid w:val="00DA5CEF"/>
    <w:rsid w:val="00DA600F"/>
    <w:rsid w:val="00DA7475"/>
    <w:rsid w:val="00DA753C"/>
    <w:rsid w:val="00DA78C1"/>
    <w:rsid w:val="00DA7E96"/>
    <w:rsid w:val="00DB0411"/>
    <w:rsid w:val="00DB0A0C"/>
    <w:rsid w:val="00DB1499"/>
    <w:rsid w:val="00DB1A8F"/>
    <w:rsid w:val="00DB34D5"/>
    <w:rsid w:val="00DB3659"/>
    <w:rsid w:val="00DB5615"/>
    <w:rsid w:val="00DB763C"/>
    <w:rsid w:val="00DB7F61"/>
    <w:rsid w:val="00DB7FCC"/>
    <w:rsid w:val="00DC05E9"/>
    <w:rsid w:val="00DC0716"/>
    <w:rsid w:val="00DC0935"/>
    <w:rsid w:val="00DC2E3B"/>
    <w:rsid w:val="00DC2FE3"/>
    <w:rsid w:val="00DC4814"/>
    <w:rsid w:val="00DC4C8E"/>
    <w:rsid w:val="00DC5099"/>
    <w:rsid w:val="00DC6070"/>
    <w:rsid w:val="00DC66A8"/>
    <w:rsid w:val="00DC7B4F"/>
    <w:rsid w:val="00DC7FF4"/>
    <w:rsid w:val="00DD11D0"/>
    <w:rsid w:val="00DD2E03"/>
    <w:rsid w:val="00DD348F"/>
    <w:rsid w:val="00DD3586"/>
    <w:rsid w:val="00DD37FB"/>
    <w:rsid w:val="00DD449F"/>
    <w:rsid w:val="00DD4A69"/>
    <w:rsid w:val="00DD5332"/>
    <w:rsid w:val="00DD543A"/>
    <w:rsid w:val="00DD55CE"/>
    <w:rsid w:val="00DD5E59"/>
    <w:rsid w:val="00DE039B"/>
    <w:rsid w:val="00DE06FE"/>
    <w:rsid w:val="00DE0BC8"/>
    <w:rsid w:val="00DE14FC"/>
    <w:rsid w:val="00DE4C11"/>
    <w:rsid w:val="00DE50DF"/>
    <w:rsid w:val="00DE65DE"/>
    <w:rsid w:val="00DE6A11"/>
    <w:rsid w:val="00DF03AA"/>
    <w:rsid w:val="00DF05BC"/>
    <w:rsid w:val="00DF185E"/>
    <w:rsid w:val="00DF2045"/>
    <w:rsid w:val="00DF2B54"/>
    <w:rsid w:val="00DF2F3D"/>
    <w:rsid w:val="00DF46C3"/>
    <w:rsid w:val="00DF4808"/>
    <w:rsid w:val="00DF62DB"/>
    <w:rsid w:val="00DF6E1C"/>
    <w:rsid w:val="00DF767A"/>
    <w:rsid w:val="00DF791B"/>
    <w:rsid w:val="00DF79E5"/>
    <w:rsid w:val="00DF7E86"/>
    <w:rsid w:val="00E00312"/>
    <w:rsid w:val="00E00B2B"/>
    <w:rsid w:val="00E00F20"/>
    <w:rsid w:val="00E0118D"/>
    <w:rsid w:val="00E0294A"/>
    <w:rsid w:val="00E02BE1"/>
    <w:rsid w:val="00E03096"/>
    <w:rsid w:val="00E0392C"/>
    <w:rsid w:val="00E05431"/>
    <w:rsid w:val="00E05668"/>
    <w:rsid w:val="00E05F25"/>
    <w:rsid w:val="00E1061B"/>
    <w:rsid w:val="00E10FEE"/>
    <w:rsid w:val="00E11B4D"/>
    <w:rsid w:val="00E1280A"/>
    <w:rsid w:val="00E14394"/>
    <w:rsid w:val="00E156A7"/>
    <w:rsid w:val="00E15840"/>
    <w:rsid w:val="00E159A7"/>
    <w:rsid w:val="00E15C38"/>
    <w:rsid w:val="00E162D6"/>
    <w:rsid w:val="00E166F4"/>
    <w:rsid w:val="00E16D37"/>
    <w:rsid w:val="00E17216"/>
    <w:rsid w:val="00E2002F"/>
    <w:rsid w:val="00E20803"/>
    <w:rsid w:val="00E20F1F"/>
    <w:rsid w:val="00E219DB"/>
    <w:rsid w:val="00E226D7"/>
    <w:rsid w:val="00E2439E"/>
    <w:rsid w:val="00E24A84"/>
    <w:rsid w:val="00E251C8"/>
    <w:rsid w:val="00E25A06"/>
    <w:rsid w:val="00E25F41"/>
    <w:rsid w:val="00E2637C"/>
    <w:rsid w:val="00E26403"/>
    <w:rsid w:val="00E26657"/>
    <w:rsid w:val="00E26891"/>
    <w:rsid w:val="00E27682"/>
    <w:rsid w:val="00E27E91"/>
    <w:rsid w:val="00E30AB8"/>
    <w:rsid w:val="00E30BDC"/>
    <w:rsid w:val="00E314A2"/>
    <w:rsid w:val="00E31AE1"/>
    <w:rsid w:val="00E33CEB"/>
    <w:rsid w:val="00E34F69"/>
    <w:rsid w:val="00E35223"/>
    <w:rsid w:val="00E3608E"/>
    <w:rsid w:val="00E37395"/>
    <w:rsid w:val="00E40B2D"/>
    <w:rsid w:val="00E40CD6"/>
    <w:rsid w:val="00E4110A"/>
    <w:rsid w:val="00E414F0"/>
    <w:rsid w:val="00E41571"/>
    <w:rsid w:val="00E41C71"/>
    <w:rsid w:val="00E43053"/>
    <w:rsid w:val="00E43C89"/>
    <w:rsid w:val="00E43E2C"/>
    <w:rsid w:val="00E44110"/>
    <w:rsid w:val="00E4417C"/>
    <w:rsid w:val="00E4514E"/>
    <w:rsid w:val="00E45E95"/>
    <w:rsid w:val="00E4618A"/>
    <w:rsid w:val="00E4623C"/>
    <w:rsid w:val="00E46B2B"/>
    <w:rsid w:val="00E46D0E"/>
    <w:rsid w:val="00E507DB"/>
    <w:rsid w:val="00E51164"/>
    <w:rsid w:val="00E51FB6"/>
    <w:rsid w:val="00E52775"/>
    <w:rsid w:val="00E52790"/>
    <w:rsid w:val="00E538DE"/>
    <w:rsid w:val="00E547A5"/>
    <w:rsid w:val="00E5577F"/>
    <w:rsid w:val="00E57274"/>
    <w:rsid w:val="00E57BCB"/>
    <w:rsid w:val="00E6053D"/>
    <w:rsid w:val="00E605B7"/>
    <w:rsid w:val="00E61359"/>
    <w:rsid w:val="00E61734"/>
    <w:rsid w:val="00E61E1F"/>
    <w:rsid w:val="00E62340"/>
    <w:rsid w:val="00E62FBA"/>
    <w:rsid w:val="00E631DE"/>
    <w:rsid w:val="00E640D6"/>
    <w:rsid w:val="00E64587"/>
    <w:rsid w:val="00E645CD"/>
    <w:rsid w:val="00E64AED"/>
    <w:rsid w:val="00E65976"/>
    <w:rsid w:val="00E66068"/>
    <w:rsid w:val="00E6610F"/>
    <w:rsid w:val="00E70103"/>
    <w:rsid w:val="00E70138"/>
    <w:rsid w:val="00E704C0"/>
    <w:rsid w:val="00E71DBE"/>
    <w:rsid w:val="00E730D4"/>
    <w:rsid w:val="00E73320"/>
    <w:rsid w:val="00E747D0"/>
    <w:rsid w:val="00E74C79"/>
    <w:rsid w:val="00E759BB"/>
    <w:rsid w:val="00E75C0C"/>
    <w:rsid w:val="00E75D12"/>
    <w:rsid w:val="00E7731C"/>
    <w:rsid w:val="00E7742A"/>
    <w:rsid w:val="00E810C4"/>
    <w:rsid w:val="00E830D1"/>
    <w:rsid w:val="00E84DB5"/>
    <w:rsid w:val="00E85634"/>
    <w:rsid w:val="00E866FA"/>
    <w:rsid w:val="00E8767E"/>
    <w:rsid w:val="00E87798"/>
    <w:rsid w:val="00E908A7"/>
    <w:rsid w:val="00E90AB8"/>
    <w:rsid w:val="00E90BD3"/>
    <w:rsid w:val="00E90E1D"/>
    <w:rsid w:val="00E91111"/>
    <w:rsid w:val="00E911C0"/>
    <w:rsid w:val="00E91841"/>
    <w:rsid w:val="00E9230A"/>
    <w:rsid w:val="00E92B15"/>
    <w:rsid w:val="00E94EE0"/>
    <w:rsid w:val="00E952BE"/>
    <w:rsid w:val="00E9554B"/>
    <w:rsid w:val="00E95BF8"/>
    <w:rsid w:val="00E96280"/>
    <w:rsid w:val="00E96434"/>
    <w:rsid w:val="00E97528"/>
    <w:rsid w:val="00E979EC"/>
    <w:rsid w:val="00E97D76"/>
    <w:rsid w:val="00E97E4F"/>
    <w:rsid w:val="00EA09C9"/>
    <w:rsid w:val="00EA1D42"/>
    <w:rsid w:val="00EA1E96"/>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6A6"/>
    <w:rsid w:val="00EB198F"/>
    <w:rsid w:val="00EB1C83"/>
    <w:rsid w:val="00EB24E1"/>
    <w:rsid w:val="00EB24F5"/>
    <w:rsid w:val="00EB29F6"/>
    <w:rsid w:val="00EB34D8"/>
    <w:rsid w:val="00EB370D"/>
    <w:rsid w:val="00EB3DB0"/>
    <w:rsid w:val="00EB440A"/>
    <w:rsid w:val="00EB4CBE"/>
    <w:rsid w:val="00EB591C"/>
    <w:rsid w:val="00EB5ACE"/>
    <w:rsid w:val="00EB5B86"/>
    <w:rsid w:val="00EB60DD"/>
    <w:rsid w:val="00EB6EA2"/>
    <w:rsid w:val="00EB77F8"/>
    <w:rsid w:val="00EB7B74"/>
    <w:rsid w:val="00EB7BD5"/>
    <w:rsid w:val="00EC0507"/>
    <w:rsid w:val="00EC12EB"/>
    <w:rsid w:val="00EC14D0"/>
    <w:rsid w:val="00EC1B99"/>
    <w:rsid w:val="00EC1BDC"/>
    <w:rsid w:val="00EC1F8F"/>
    <w:rsid w:val="00EC303B"/>
    <w:rsid w:val="00EC32D0"/>
    <w:rsid w:val="00EC3634"/>
    <w:rsid w:val="00EC4526"/>
    <w:rsid w:val="00EC4770"/>
    <w:rsid w:val="00EC487F"/>
    <w:rsid w:val="00EC4A81"/>
    <w:rsid w:val="00EC5112"/>
    <w:rsid w:val="00EC61B9"/>
    <w:rsid w:val="00EC645B"/>
    <w:rsid w:val="00EC6DA7"/>
    <w:rsid w:val="00EC6FC1"/>
    <w:rsid w:val="00EC7157"/>
    <w:rsid w:val="00ED0159"/>
    <w:rsid w:val="00ED129D"/>
    <w:rsid w:val="00ED19E8"/>
    <w:rsid w:val="00ED378F"/>
    <w:rsid w:val="00ED4BE0"/>
    <w:rsid w:val="00ED4D1B"/>
    <w:rsid w:val="00ED512D"/>
    <w:rsid w:val="00ED545C"/>
    <w:rsid w:val="00ED5540"/>
    <w:rsid w:val="00ED58BE"/>
    <w:rsid w:val="00ED5D3C"/>
    <w:rsid w:val="00ED5F70"/>
    <w:rsid w:val="00ED61D5"/>
    <w:rsid w:val="00EE00DE"/>
    <w:rsid w:val="00EE0167"/>
    <w:rsid w:val="00EE0658"/>
    <w:rsid w:val="00EE0E2F"/>
    <w:rsid w:val="00EE15A6"/>
    <w:rsid w:val="00EE2675"/>
    <w:rsid w:val="00EE382B"/>
    <w:rsid w:val="00EE3891"/>
    <w:rsid w:val="00EE3D48"/>
    <w:rsid w:val="00EE4B43"/>
    <w:rsid w:val="00EE4B6F"/>
    <w:rsid w:val="00EE4EE1"/>
    <w:rsid w:val="00EE5A0A"/>
    <w:rsid w:val="00EE7716"/>
    <w:rsid w:val="00EE79B3"/>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29AE"/>
    <w:rsid w:val="00F03A81"/>
    <w:rsid w:val="00F03A93"/>
    <w:rsid w:val="00F03BBA"/>
    <w:rsid w:val="00F04332"/>
    <w:rsid w:val="00F04D2B"/>
    <w:rsid w:val="00F04EED"/>
    <w:rsid w:val="00F053A2"/>
    <w:rsid w:val="00F05862"/>
    <w:rsid w:val="00F06164"/>
    <w:rsid w:val="00F067AA"/>
    <w:rsid w:val="00F068B8"/>
    <w:rsid w:val="00F075C4"/>
    <w:rsid w:val="00F110DE"/>
    <w:rsid w:val="00F113BA"/>
    <w:rsid w:val="00F11BBD"/>
    <w:rsid w:val="00F12547"/>
    <w:rsid w:val="00F12AB8"/>
    <w:rsid w:val="00F12DD5"/>
    <w:rsid w:val="00F131A9"/>
    <w:rsid w:val="00F135CF"/>
    <w:rsid w:val="00F13892"/>
    <w:rsid w:val="00F13EDD"/>
    <w:rsid w:val="00F145AA"/>
    <w:rsid w:val="00F148C8"/>
    <w:rsid w:val="00F156B9"/>
    <w:rsid w:val="00F15FA1"/>
    <w:rsid w:val="00F16AB8"/>
    <w:rsid w:val="00F16E5D"/>
    <w:rsid w:val="00F1787A"/>
    <w:rsid w:val="00F178C4"/>
    <w:rsid w:val="00F20095"/>
    <w:rsid w:val="00F201D7"/>
    <w:rsid w:val="00F20337"/>
    <w:rsid w:val="00F20969"/>
    <w:rsid w:val="00F20CC2"/>
    <w:rsid w:val="00F215C4"/>
    <w:rsid w:val="00F21E87"/>
    <w:rsid w:val="00F2258A"/>
    <w:rsid w:val="00F2495A"/>
    <w:rsid w:val="00F25540"/>
    <w:rsid w:val="00F26F9A"/>
    <w:rsid w:val="00F2777B"/>
    <w:rsid w:val="00F27A0E"/>
    <w:rsid w:val="00F27A7F"/>
    <w:rsid w:val="00F27CD5"/>
    <w:rsid w:val="00F27D25"/>
    <w:rsid w:val="00F3150A"/>
    <w:rsid w:val="00F31D74"/>
    <w:rsid w:val="00F32250"/>
    <w:rsid w:val="00F32F8A"/>
    <w:rsid w:val="00F332D4"/>
    <w:rsid w:val="00F3351F"/>
    <w:rsid w:val="00F34FD9"/>
    <w:rsid w:val="00F35062"/>
    <w:rsid w:val="00F35AB3"/>
    <w:rsid w:val="00F35C68"/>
    <w:rsid w:val="00F35E56"/>
    <w:rsid w:val="00F360A2"/>
    <w:rsid w:val="00F36147"/>
    <w:rsid w:val="00F36BA8"/>
    <w:rsid w:val="00F3780C"/>
    <w:rsid w:val="00F378E8"/>
    <w:rsid w:val="00F37B7E"/>
    <w:rsid w:val="00F37BFD"/>
    <w:rsid w:val="00F37D79"/>
    <w:rsid w:val="00F40B9E"/>
    <w:rsid w:val="00F4103B"/>
    <w:rsid w:val="00F41E04"/>
    <w:rsid w:val="00F43B60"/>
    <w:rsid w:val="00F44163"/>
    <w:rsid w:val="00F441AB"/>
    <w:rsid w:val="00F441D0"/>
    <w:rsid w:val="00F4468D"/>
    <w:rsid w:val="00F44864"/>
    <w:rsid w:val="00F44C87"/>
    <w:rsid w:val="00F4582F"/>
    <w:rsid w:val="00F45DF2"/>
    <w:rsid w:val="00F45F64"/>
    <w:rsid w:val="00F464FB"/>
    <w:rsid w:val="00F46977"/>
    <w:rsid w:val="00F47B8C"/>
    <w:rsid w:val="00F5002A"/>
    <w:rsid w:val="00F5093A"/>
    <w:rsid w:val="00F50ACC"/>
    <w:rsid w:val="00F511F8"/>
    <w:rsid w:val="00F512A9"/>
    <w:rsid w:val="00F51393"/>
    <w:rsid w:val="00F517F8"/>
    <w:rsid w:val="00F51C97"/>
    <w:rsid w:val="00F52513"/>
    <w:rsid w:val="00F52D3B"/>
    <w:rsid w:val="00F52E19"/>
    <w:rsid w:val="00F53E0B"/>
    <w:rsid w:val="00F53FCF"/>
    <w:rsid w:val="00F54447"/>
    <w:rsid w:val="00F55228"/>
    <w:rsid w:val="00F55A0D"/>
    <w:rsid w:val="00F55CC3"/>
    <w:rsid w:val="00F56161"/>
    <w:rsid w:val="00F565E5"/>
    <w:rsid w:val="00F60825"/>
    <w:rsid w:val="00F611CD"/>
    <w:rsid w:val="00F6131A"/>
    <w:rsid w:val="00F624D2"/>
    <w:rsid w:val="00F62DCF"/>
    <w:rsid w:val="00F639E6"/>
    <w:rsid w:val="00F63CFE"/>
    <w:rsid w:val="00F63E26"/>
    <w:rsid w:val="00F642C8"/>
    <w:rsid w:val="00F645ED"/>
    <w:rsid w:val="00F64A90"/>
    <w:rsid w:val="00F64D76"/>
    <w:rsid w:val="00F64D90"/>
    <w:rsid w:val="00F650AE"/>
    <w:rsid w:val="00F659EB"/>
    <w:rsid w:val="00F66B35"/>
    <w:rsid w:val="00F679BD"/>
    <w:rsid w:val="00F67B1A"/>
    <w:rsid w:val="00F71ECC"/>
    <w:rsid w:val="00F722B3"/>
    <w:rsid w:val="00F7277B"/>
    <w:rsid w:val="00F72C73"/>
    <w:rsid w:val="00F7353F"/>
    <w:rsid w:val="00F73B3E"/>
    <w:rsid w:val="00F73CB2"/>
    <w:rsid w:val="00F744BB"/>
    <w:rsid w:val="00F7641F"/>
    <w:rsid w:val="00F76471"/>
    <w:rsid w:val="00F7686B"/>
    <w:rsid w:val="00F7708C"/>
    <w:rsid w:val="00F7743B"/>
    <w:rsid w:val="00F77C9F"/>
    <w:rsid w:val="00F77E41"/>
    <w:rsid w:val="00F77F6C"/>
    <w:rsid w:val="00F81389"/>
    <w:rsid w:val="00F81A8F"/>
    <w:rsid w:val="00F81FE5"/>
    <w:rsid w:val="00F8240A"/>
    <w:rsid w:val="00F82C30"/>
    <w:rsid w:val="00F82D95"/>
    <w:rsid w:val="00F8309A"/>
    <w:rsid w:val="00F831C0"/>
    <w:rsid w:val="00F832A4"/>
    <w:rsid w:val="00F83884"/>
    <w:rsid w:val="00F845B4"/>
    <w:rsid w:val="00F84915"/>
    <w:rsid w:val="00F855A8"/>
    <w:rsid w:val="00F861EA"/>
    <w:rsid w:val="00F86220"/>
    <w:rsid w:val="00F86712"/>
    <w:rsid w:val="00F86BEC"/>
    <w:rsid w:val="00F8700C"/>
    <w:rsid w:val="00F87471"/>
    <w:rsid w:val="00F87624"/>
    <w:rsid w:val="00F87D2C"/>
    <w:rsid w:val="00F9112B"/>
    <w:rsid w:val="00F91245"/>
    <w:rsid w:val="00F91370"/>
    <w:rsid w:val="00F92842"/>
    <w:rsid w:val="00F929F3"/>
    <w:rsid w:val="00F936E8"/>
    <w:rsid w:val="00F93A94"/>
    <w:rsid w:val="00F93CD4"/>
    <w:rsid w:val="00F95A77"/>
    <w:rsid w:val="00F95D86"/>
    <w:rsid w:val="00F96606"/>
    <w:rsid w:val="00F977A0"/>
    <w:rsid w:val="00F97D96"/>
    <w:rsid w:val="00FA0A6B"/>
    <w:rsid w:val="00FA0BA0"/>
    <w:rsid w:val="00FA16AB"/>
    <w:rsid w:val="00FA186C"/>
    <w:rsid w:val="00FA1C78"/>
    <w:rsid w:val="00FA388B"/>
    <w:rsid w:val="00FA3DB9"/>
    <w:rsid w:val="00FA3F04"/>
    <w:rsid w:val="00FA3F62"/>
    <w:rsid w:val="00FA5851"/>
    <w:rsid w:val="00FA5DCE"/>
    <w:rsid w:val="00FA647E"/>
    <w:rsid w:val="00FA6E9B"/>
    <w:rsid w:val="00FA75B5"/>
    <w:rsid w:val="00FA77A0"/>
    <w:rsid w:val="00FA78D3"/>
    <w:rsid w:val="00FB06E6"/>
    <w:rsid w:val="00FB10C0"/>
    <w:rsid w:val="00FB14C3"/>
    <w:rsid w:val="00FB30FA"/>
    <w:rsid w:val="00FB31E9"/>
    <w:rsid w:val="00FB3603"/>
    <w:rsid w:val="00FB3756"/>
    <w:rsid w:val="00FB3E8F"/>
    <w:rsid w:val="00FB531C"/>
    <w:rsid w:val="00FB5B15"/>
    <w:rsid w:val="00FB5FE5"/>
    <w:rsid w:val="00FB62C8"/>
    <w:rsid w:val="00FB6807"/>
    <w:rsid w:val="00FB6F6F"/>
    <w:rsid w:val="00FB72F5"/>
    <w:rsid w:val="00FB7602"/>
    <w:rsid w:val="00FC047F"/>
    <w:rsid w:val="00FC1C52"/>
    <w:rsid w:val="00FC28BF"/>
    <w:rsid w:val="00FC3190"/>
    <w:rsid w:val="00FC4D3A"/>
    <w:rsid w:val="00FC51AC"/>
    <w:rsid w:val="00FC57BC"/>
    <w:rsid w:val="00FC6335"/>
    <w:rsid w:val="00FC6445"/>
    <w:rsid w:val="00FC77CA"/>
    <w:rsid w:val="00FD0173"/>
    <w:rsid w:val="00FD1B79"/>
    <w:rsid w:val="00FD1BBA"/>
    <w:rsid w:val="00FD2155"/>
    <w:rsid w:val="00FD21B4"/>
    <w:rsid w:val="00FD2328"/>
    <w:rsid w:val="00FD28B4"/>
    <w:rsid w:val="00FD2C96"/>
    <w:rsid w:val="00FD2DF3"/>
    <w:rsid w:val="00FD3403"/>
    <w:rsid w:val="00FD563C"/>
    <w:rsid w:val="00FD6D7A"/>
    <w:rsid w:val="00FD798B"/>
    <w:rsid w:val="00FD7B02"/>
    <w:rsid w:val="00FD7B8C"/>
    <w:rsid w:val="00FE0450"/>
    <w:rsid w:val="00FE045F"/>
    <w:rsid w:val="00FE0A83"/>
    <w:rsid w:val="00FE0DC4"/>
    <w:rsid w:val="00FE0F14"/>
    <w:rsid w:val="00FE1043"/>
    <w:rsid w:val="00FE178A"/>
    <w:rsid w:val="00FE1803"/>
    <w:rsid w:val="00FE2844"/>
    <w:rsid w:val="00FE28BB"/>
    <w:rsid w:val="00FE34B3"/>
    <w:rsid w:val="00FE3B45"/>
    <w:rsid w:val="00FE3FCA"/>
    <w:rsid w:val="00FE4112"/>
    <w:rsid w:val="00FE4E84"/>
    <w:rsid w:val="00FF0A5B"/>
    <w:rsid w:val="00FF15D7"/>
    <w:rsid w:val="00FF1C82"/>
    <w:rsid w:val="00FF38D4"/>
    <w:rsid w:val="00FF4E28"/>
    <w:rsid w:val="00FF4EF7"/>
    <w:rsid w:val="00FF5B03"/>
    <w:rsid w:val="00FF5D8B"/>
    <w:rsid w:val="00FF5E3E"/>
    <w:rsid w:val="00FF5F18"/>
    <w:rsid w:val="00FF65BF"/>
    <w:rsid w:val="00FF671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7"/>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7"/>
      </w:numPr>
      <w:tabs>
        <w:tab w:val="clear" w:pos="1080"/>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4"/>
      </w:numPr>
      <w:spacing w:before="120"/>
    </w:pPr>
    <w:rPr>
      <w:szCs w:val="24"/>
    </w:rPr>
  </w:style>
  <w:style w:type="table" w:styleId="TableGrid">
    <w:name w:val="Table Grid"/>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7"/>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7"/>
      </w:numPr>
      <w:tabs>
        <w:tab w:val="clear" w:pos="1080"/>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4"/>
      </w:numPr>
      <w:spacing w:before="120"/>
    </w:pPr>
    <w:rPr>
      <w:szCs w:val="24"/>
    </w:rPr>
  </w:style>
  <w:style w:type="table" w:styleId="TableGrid">
    <w:name w:val="Table Grid"/>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EC25-26C2-4346-B0EC-3B336865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7892</Words>
  <Characters>44990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6</cp:revision>
  <cp:lastPrinted>2016-01-11T17:52:00Z</cp:lastPrinted>
  <dcterms:created xsi:type="dcterms:W3CDTF">2016-05-04T15:07:00Z</dcterms:created>
  <dcterms:modified xsi:type="dcterms:W3CDTF">2016-05-06T02:00:00Z</dcterms:modified>
</cp:coreProperties>
</file>