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02" w:rsidRDefault="00E60802">
      <w:pPr>
        <w:pStyle w:val="Title"/>
        <w:rPr>
          <w:color w:val="000000"/>
          <w:u w:val="none"/>
        </w:rPr>
      </w:pPr>
      <w:r w:rsidRPr="00DF51DC">
        <w:rPr>
          <w:color w:val="000000"/>
          <w:u w:val="none"/>
        </w:rPr>
        <w:t>SUPPORTING STATEMENT</w:t>
      </w:r>
    </w:p>
    <w:p w:rsidR="00657D52" w:rsidRPr="00657D52" w:rsidRDefault="00657D52" w:rsidP="00657D52">
      <w:pPr>
        <w:jc w:val="center"/>
        <w:rPr>
          <w:b/>
          <w:bCs/>
        </w:rPr>
      </w:pPr>
      <w:r>
        <w:rPr>
          <w:b/>
          <w:bCs/>
        </w:rPr>
        <w:t>For the Paperwork Reduction Act Information Collection Submission for</w:t>
      </w:r>
      <w:r>
        <w:rPr>
          <w:b/>
          <w:bCs/>
        </w:rPr>
        <w:fldChar w:fldCharType="begin"/>
      </w:r>
      <w:r>
        <w:rPr>
          <w:b/>
          <w:bCs/>
        </w:rPr>
        <w:instrText xml:space="preserve">PRIVATE </w:instrText>
      </w:r>
      <w:r>
        <w:rPr>
          <w:b/>
          <w:bCs/>
        </w:rPr>
        <w:fldChar w:fldCharType="end"/>
      </w:r>
    </w:p>
    <w:p w:rsidR="00E60802" w:rsidRPr="00DF51DC" w:rsidRDefault="00374602">
      <w:pPr>
        <w:pStyle w:val="BodyText"/>
        <w:rPr>
          <w:color w:val="000000"/>
        </w:rPr>
      </w:pPr>
      <w:r w:rsidRPr="00DF51DC">
        <w:rPr>
          <w:color w:val="000000"/>
        </w:rPr>
        <w:t>Form</w:t>
      </w:r>
      <w:r w:rsidR="00E60802" w:rsidRPr="00DF51DC">
        <w:rPr>
          <w:color w:val="000000"/>
        </w:rPr>
        <w:t xml:space="preserve"> N-CSR </w:t>
      </w:r>
    </w:p>
    <w:p w:rsidR="00E60802" w:rsidRPr="00DF51DC" w:rsidRDefault="00E60802">
      <w:pPr>
        <w:pStyle w:val="Header"/>
        <w:tabs>
          <w:tab w:val="clear" w:pos="4320"/>
          <w:tab w:val="clear" w:pos="8640"/>
        </w:tabs>
        <w:rPr>
          <w:color w:val="000000"/>
        </w:rPr>
      </w:pPr>
    </w:p>
    <w:p w:rsidR="00E60802" w:rsidRPr="00DF51DC" w:rsidRDefault="00E60802">
      <w:pPr>
        <w:pStyle w:val="Heading1"/>
        <w:rPr>
          <w:color w:val="000000"/>
        </w:rPr>
      </w:pPr>
      <w:r w:rsidRPr="00DF51DC">
        <w:rPr>
          <w:color w:val="000000"/>
        </w:rPr>
        <w:t xml:space="preserve">A. </w:t>
      </w:r>
      <w:r w:rsidRPr="00DF51DC">
        <w:rPr>
          <w:color w:val="000000"/>
        </w:rPr>
        <w:tab/>
      </w:r>
      <w:r w:rsidRPr="00DF51DC">
        <w:rPr>
          <w:caps/>
          <w:color w:val="000000"/>
        </w:rPr>
        <w:t>Justification</w:t>
      </w:r>
    </w:p>
    <w:p w:rsidR="00E60802" w:rsidRPr="00DF51DC" w:rsidRDefault="00E60802">
      <w:pPr>
        <w:pStyle w:val="Header"/>
        <w:tabs>
          <w:tab w:val="clear" w:pos="4320"/>
          <w:tab w:val="clear" w:pos="8640"/>
        </w:tabs>
        <w:rPr>
          <w:color w:val="000000"/>
        </w:rPr>
      </w:pPr>
    </w:p>
    <w:p w:rsidR="00E60802" w:rsidRPr="00DF51DC" w:rsidRDefault="00E60802">
      <w:pPr>
        <w:ind w:firstLine="720"/>
        <w:rPr>
          <w:b/>
          <w:bCs/>
          <w:color w:val="000000"/>
        </w:rPr>
      </w:pPr>
      <w:r w:rsidRPr="00DF51DC">
        <w:rPr>
          <w:b/>
          <w:bCs/>
          <w:color w:val="000000"/>
        </w:rPr>
        <w:t>1.</w:t>
      </w:r>
      <w:r w:rsidRPr="00DF51DC">
        <w:rPr>
          <w:b/>
          <w:bCs/>
          <w:color w:val="000000"/>
        </w:rPr>
        <w:tab/>
        <w:t>Necessity for the Information Collection</w:t>
      </w:r>
    </w:p>
    <w:p w:rsidR="00E60802" w:rsidRPr="00DF51DC" w:rsidRDefault="00E60802">
      <w:pPr>
        <w:ind w:firstLine="720"/>
        <w:rPr>
          <w:b/>
          <w:bCs/>
          <w:color w:val="000000"/>
        </w:rPr>
      </w:pPr>
    </w:p>
    <w:p w:rsidR="00AF64E5" w:rsidRPr="000A391D" w:rsidRDefault="00AF64E5" w:rsidP="00026219">
      <w:pPr>
        <w:tabs>
          <w:tab w:val="left" w:pos="-720"/>
        </w:tabs>
        <w:suppressAutoHyphens/>
        <w:spacing w:line="480" w:lineRule="auto"/>
        <w:rPr>
          <w:color w:val="000000"/>
        </w:rPr>
      </w:pPr>
      <w:r w:rsidRPr="00DF51DC">
        <w:rPr>
          <w:color w:val="000000"/>
        </w:rPr>
        <w:tab/>
        <w:t>Form N-CSR</w:t>
      </w:r>
      <w:r w:rsidR="00DF51DC" w:rsidRPr="00DF51DC">
        <w:rPr>
          <w:color w:val="000000"/>
        </w:rPr>
        <w:t xml:space="preserve"> (17 CFR 249.331 and 274.128) </w:t>
      </w:r>
      <w:r w:rsidR="008C59D7" w:rsidRPr="00DF51DC">
        <w:rPr>
          <w:color w:val="000000"/>
        </w:rPr>
        <w:t>is a combined reporting</w:t>
      </w:r>
      <w:r w:rsidRPr="00DF51DC">
        <w:rPr>
          <w:color w:val="000000"/>
        </w:rPr>
        <w:t xml:space="preserve"> form used by </w:t>
      </w:r>
      <w:r w:rsidR="00672B38" w:rsidRPr="00DF51DC">
        <w:rPr>
          <w:color w:val="000000"/>
        </w:rPr>
        <w:t xml:space="preserve">registered </w:t>
      </w:r>
      <w:r w:rsidRPr="00DF51DC">
        <w:rPr>
          <w:color w:val="000000"/>
        </w:rPr>
        <w:t xml:space="preserve">management investment </w:t>
      </w:r>
      <w:r w:rsidRPr="00E02548">
        <w:rPr>
          <w:color w:val="000000"/>
        </w:rPr>
        <w:t>companies</w:t>
      </w:r>
      <w:r w:rsidR="00672B38" w:rsidRPr="00E02548">
        <w:rPr>
          <w:color w:val="000000"/>
        </w:rPr>
        <w:t xml:space="preserve"> (“funds”)</w:t>
      </w:r>
      <w:r w:rsidRPr="00E02548">
        <w:rPr>
          <w:color w:val="000000"/>
        </w:rPr>
        <w:t xml:space="preserve"> to file </w:t>
      </w:r>
      <w:r w:rsidR="003E5FE6">
        <w:rPr>
          <w:color w:val="000000"/>
        </w:rPr>
        <w:t xml:space="preserve">certified </w:t>
      </w:r>
      <w:r w:rsidRPr="00E02548">
        <w:rPr>
          <w:color w:val="000000"/>
        </w:rPr>
        <w:t>shareholder reports under the Investment Company Act of 1940</w:t>
      </w:r>
      <w:r w:rsidR="00DF51DC" w:rsidRPr="00E02548">
        <w:rPr>
          <w:color w:val="000000"/>
        </w:rPr>
        <w:t xml:space="preserve"> (15 U.S.C. 80a-1 </w:t>
      </w:r>
      <w:r w:rsidR="00DF51DC" w:rsidRPr="00E02548">
        <w:rPr>
          <w:color w:val="000000"/>
          <w:u w:val="single"/>
        </w:rPr>
        <w:t>et</w:t>
      </w:r>
      <w:r w:rsidR="00DF51DC" w:rsidRPr="00E02548">
        <w:rPr>
          <w:color w:val="000000"/>
        </w:rPr>
        <w:t xml:space="preserve"> </w:t>
      </w:r>
      <w:r w:rsidR="00DF51DC" w:rsidRPr="00E02548">
        <w:rPr>
          <w:color w:val="000000"/>
          <w:u w:val="single"/>
        </w:rPr>
        <w:t>seq</w:t>
      </w:r>
      <w:r w:rsidR="00DF51DC" w:rsidRPr="00E02548">
        <w:rPr>
          <w:color w:val="000000"/>
        </w:rPr>
        <w:t>.)</w:t>
      </w:r>
      <w:r w:rsidRPr="00E02548">
        <w:rPr>
          <w:color w:val="000000"/>
        </w:rPr>
        <w:t xml:space="preserve"> (“Investment Company Act”) </w:t>
      </w:r>
      <w:r w:rsidR="00EC4660" w:rsidRPr="00E02548">
        <w:rPr>
          <w:color w:val="000000"/>
        </w:rPr>
        <w:t>and</w:t>
      </w:r>
      <w:r w:rsidRPr="00E02548">
        <w:rPr>
          <w:color w:val="000000"/>
        </w:rPr>
        <w:t xml:space="preserve"> the Securities </w:t>
      </w:r>
      <w:r w:rsidR="00EC4660" w:rsidRPr="00E02548">
        <w:rPr>
          <w:color w:val="000000"/>
        </w:rPr>
        <w:t>Exchange Act of 1934</w:t>
      </w:r>
      <w:r w:rsidRPr="00E02548">
        <w:rPr>
          <w:color w:val="000000"/>
        </w:rPr>
        <w:t xml:space="preserve"> </w:t>
      </w:r>
      <w:r w:rsidR="00DF51DC" w:rsidRPr="00E02548">
        <w:rPr>
          <w:color w:val="000000"/>
        </w:rPr>
        <w:t xml:space="preserve">(15 U.S.C. 78a </w:t>
      </w:r>
      <w:r w:rsidR="00DF51DC" w:rsidRPr="00E02548">
        <w:rPr>
          <w:color w:val="000000"/>
          <w:u w:val="single"/>
        </w:rPr>
        <w:t>et</w:t>
      </w:r>
      <w:r w:rsidR="00DF51DC" w:rsidRPr="00E02548">
        <w:rPr>
          <w:color w:val="000000"/>
        </w:rPr>
        <w:t xml:space="preserve"> </w:t>
      </w:r>
      <w:r w:rsidR="00DF51DC" w:rsidRPr="00E02548">
        <w:rPr>
          <w:color w:val="000000"/>
          <w:u w:val="single"/>
        </w:rPr>
        <w:t>seq</w:t>
      </w:r>
      <w:r w:rsidR="00DF51DC" w:rsidRPr="00E02548">
        <w:rPr>
          <w:color w:val="000000"/>
        </w:rPr>
        <w:t xml:space="preserve">.) </w:t>
      </w:r>
      <w:r w:rsidRPr="00E02548">
        <w:rPr>
          <w:color w:val="000000"/>
        </w:rPr>
        <w:t>(“</w:t>
      </w:r>
      <w:r w:rsidR="00EC4660" w:rsidRPr="00E02548">
        <w:rPr>
          <w:color w:val="000000"/>
        </w:rPr>
        <w:t>Exchange</w:t>
      </w:r>
      <w:r w:rsidRPr="00E02548">
        <w:rPr>
          <w:color w:val="000000"/>
        </w:rPr>
        <w:t xml:space="preserve"> Act”).  </w:t>
      </w:r>
      <w:r w:rsidR="00F11E69" w:rsidRPr="00E02548">
        <w:rPr>
          <w:color w:val="000000"/>
        </w:rPr>
        <w:t xml:space="preserve">Specifically, </w:t>
      </w:r>
      <w:r w:rsidR="008C59D7" w:rsidRPr="00E02548">
        <w:rPr>
          <w:color w:val="000000"/>
        </w:rPr>
        <w:t xml:space="preserve">Form N-CSR is </w:t>
      </w:r>
      <w:r w:rsidR="00F11E69" w:rsidRPr="00E02548">
        <w:rPr>
          <w:color w:val="000000"/>
        </w:rPr>
        <w:t>to be used for reports</w:t>
      </w:r>
      <w:r w:rsidR="008C59D7" w:rsidRPr="00E02548">
        <w:rPr>
          <w:color w:val="000000"/>
        </w:rPr>
        <w:t xml:space="preserve"> under section 30(b)(2) of the Investment Company Act</w:t>
      </w:r>
      <w:r w:rsidR="00E02548" w:rsidRPr="00E02548">
        <w:rPr>
          <w:color w:val="000000"/>
        </w:rPr>
        <w:t xml:space="preserve"> (15 U.S.C. 80a-29(b)</w:t>
      </w:r>
      <w:r w:rsidR="00F04231">
        <w:rPr>
          <w:color w:val="000000"/>
        </w:rPr>
        <w:t>(2)</w:t>
      </w:r>
      <w:r w:rsidR="00E02548" w:rsidRPr="00E02548">
        <w:rPr>
          <w:color w:val="000000"/>
        </w:rPr>
        <w:t>)</w:t>
      </w:r>
      <w:r w:rsidR="008C59D7" w:rsidRPr="00E02548">
        <w:rPr>
          <w:color w:val="000000"/>
        </w:rPr>
        <w:t xml:space="preserve"> and section 13(a) or </w:t>
      </w:r>
      <w:r w:rsidR="00E1206D" w:rsidRPr="00E02548">
        <w:rPr>
          <w:color w:val="000000"/>
        </w:rPr>
        <w:t>1</w:t>
      </w:r>
      <w:r w:rsidR="008C59D7" w:rsidRPr="00E02548">
        <w:rPr>
          <w:color w:val="000000"/>
        </w:rPr>
        <w:t>5(d) of the Exchange Act</w:t>
      </w:r>
      <w:r w:rsidR="00E02548" w:rsidRPr="00E02548">
        <w:rPr>
          <w:color w:val="000000"/>
        </w:rPr>
        <w:t xml:space="preserve"> (15 U.S.C. 78m(a) and 78o(d))</w:t>
      </w:r>
      <w:r w:rsidR="008C59D7" w:rsidRPr="00E02548">
        <w:rPr>
          <w:color w:val="000000"/>
        </w:rPr>
        <w:t>, filed pursuant to rule 30b2-1(a) under the Investment Company Act</w:t>
      </w:r>
      <w:r w:rsidR="00E02548" w:rsidRPr="00E02548">
        <w:rPr>
          <w:color w:val="000000"/>
        </w:rPr>
        <w:t xml:space="preserve"> (17 CFR 270.30b2-1(a))</w:t>
      </w:r>
      <w:r w:rsidR="008C59D7" w:rsidRPr="00E02548">
        <w:rPr>
          <w:color w:val="000000"/>
        </w:rPr>
        <w:t xml:space="preserve">. </w:t>
      </w:r>
      <w:r w:rsidR="00F11E69" w:rsidRPr="00E02548">
        <w:rPr>
          <w:color w:val="000000"/>
        </w:rPr>
        <w:t xml:space="preserve"> </w:t>
      </w:r>
      <w:r w:rsidR="00E02548">
        <w:rPr>
          <w:color w:val="000000"/>
        </w:rPr>
        <w:t xml:space="preserve">Reports on </w:t>
      </w:r>
      <w:r w:rsidR="00F11E69" w:rsidRPr="00E02548">
        <w:rPr>
          <w:color w:val="000000"/>
        </w:rPr>
        <w:t>Form N</w:t>
      </w:r>
      <w:r w:rsidR="00F11E69" w:rsidRPr="00E02548">
        <w:rPr>
          <w:color w:val="000000"/>
        </w:rPr>
        <w:noBreakHyphen/>
        <w:t xml:space="preserve">CSR are to be filed with the </w:t>
      </w:r>
      <w:r w:rsidR="0082752F" w:rsidRPr="00E02548">
        <w:rPr>
          <w:color w:val="000000"/>
        </w:rPr>
        <w:t xml:space="preserve">Securities and Exchange </w:t>
      </w:r>
      <w:r w:rsidR="00F11E69" w:rsidRPr="00E02548">
        <w:rPr>
          <w:color w:val="000000"/>
        </w:rPr>
        <w:t>Commission</w:t>
      </w:r>
      <w:r w:rsidR="0082752F" w:rsidRPr="00E02548">
        <w:rPr>
          <w:color w:val="000000"/>
        </w:rPr>
        <w:t xml:space="preserve"> (“Commission</w:t>
      </w:r>
      <w:r w:rsidR="0082752F">
        <w:rPr>
          <w:color w:val="000000"/>
        </w:rPr>
        <w:t>”)</w:t>
      </w:r>
      <w:r w:rsidR="00F04231">
        <w:rPr>
          <w:color w:val="000000"/>
        </w:rPr>
        <w:t xml:space="preserve"> no</w:t>
      </w:r>
      <w:r w:rsidR="00F11E69" w:rsidRPr="00DF51DC">
        <w:rPr>
          <w:color w:val="000000"/>
        </w:rPr>
        <w:t xml:space="preserve"> later than 10 day</w:t>
      </w:r>
      <w:r w:rsidR="00F11E69" w:rsidRPr="00E02548">
        <w:rPr>
          <w:color w:val="000000"/>
        </w:rPr>
        <w:t>s after the transmission to stockholders of any report that is required to be transmitted to stockholders under rule 30e-1 under the Investment Company Act</w:t>
      </w:r>
      <w:r w:rsidR="00E02548" w:rsidRPr="00E02548">
        <w:rPr>
          <w:color w:val="000000"/>
        </w:rPr>
        <w:t xml:space="preserve"> (17 CFR 270.30e-1)</w:t>
      </w:r>
      <w:r w:rsidR="00F11E69" w:rsidRPr="00E02548">
        <w:rPr>
          <w:color w:val="000000"/>
        </w:rPr>
        <w:t xml:space="preserve">. </w:t>
      </w:r>
    </w:p>
    <w:p w:rsidR="00E60802" w:rsidRPr="000A391D" w:rsidRDefault="00E60802">
      <w:pPr>
        <w:pStyle w:val="BodyTextIndent"/>
        <w:rPr>
          <w:b/>
          <w:bCs/>
          <w:i/>
          <w:iCs/>
          <w:color w:val="000000"/>
        </w:rPr>
      </w:pPr>
      <w:r w:rsidRPr="000A391D">
        <w:rPr>
          <w:b/>
          <w:bCs/>
          <w:color w:val="000000"/>
        </w:rPr>
        <w:t>2.</w:t>
      </w:r>
      <w:r w:rsidRPr="000A391D">
        <w:rPr>
          <w:b/>
          <w:bCs/>
          <w:color w:val="000000"/>
        </w:rPr>
        <w:tab/>
        <w:t xml:space="preserve">Purpose </w:t>
      </w:r>
      <w:r w:rsidR="004A5D40">
        <w:rPr>
          <w:b/>
          <w:bCs/>
          <w:color w:val="000000"/>
        </w:rPr>
        <w:t xml:space="preserve">and Use </w:t>
      </w:r>
      <w:r w:rsidRPr="000A391D">
        <w:rPr>
          <w:b/>
          <w:bCs/>
          <w:color w:val="000000"/>
        </w:rPr>
        <w:t xml:space="preserve">of the Information Collection  </w:t>
      </w:r>
      <w:r w:rsidRPr="000A391D">
        <w:rPr>
          <w:b/>
          <w:bCs/>
          <w:i/>
          <w:iCs/>
          <w:color w:val="000000"/>
        </w:rPr>
        <w:t xml:space="preserve"> </w:t>
      </w:r>
    </w:p>
    <w:p w:rsidR="00E60802" w:rsidRPr="00035CF4" w:rsidRDefault="00E60802">
      <w:pPr>
        <w:spacing w:line="480" w:lineRule="auto"/>
        <w:rPr>
          <w:color w:val="000000"/>
        </w:rPr>
      </w:pPr>
      <w:r w:rsidRPr="000A391D">
        <w:rPr>
          <w:color w:val="000000"/>
        </w:rPr>
        <w:tab/>
      </w:r>
      <w:r w:rsidR="001579D5" w:rsidRPr="000A391D">
        <w:rPr>
          <w:color w:val="000000"/>
        </w:rPr>
        <w:t>A registrant is required to disclose the information specified by Form N</w:t>
      </w:r>
      <w:r w:rsidR="001579D5" w:rsidRPr="000A391D">
        <w:rPr>
          <w:color w:val="000000"/>
        </w:rPr>
        <w:noBreakHyphen/>
        <w:t xml:space="preserve">CSR, and the Commission will make this information public.  The information provided </w:t>
      </w:r>
      <w:r w:rsidR="00E02548">
        <w:rPr>
          <w:color w:val="000000"/>
        </w:rPr>
        <w:t xml:space="preserve">in reports </w:t>
      </w:r>
      <w:r w:rsidR="001579D5" w:rsidRPr="000A391D">
        <w:rPr>
          <w:color w:val="000000"/>
        </w:rPr>
        <w:t>on Form N-CSR may be</w:t>
      </w:r>
      <w:r w:rsidRPr="000A391D">
        <w:rPr>
          <w:color w:val="000000"/>
        </w:rPr>
        <w:t xml:space="preserve"> </w:t>
      </w:r>
      <w:r w:rsidR="001579D5" w:rsidRPr="000A391D">
        <w:rPr>
          <w:color w:val="000000"/>
        </w:rPr>
        <w:t>used by the Commission in its regulatory, disclosure review, inspection, and policymaking roles.</w:t>
      </w:r>
      <w:r w:rsidR="00176339" w:rsidRPr="000A391D">
        <w:rPr>
          <w:color w:val="000000"/>
        </w:rPr>
        <w:t xml:space="preserve"> </w:t>
      </w:r>
      <w:r w:rsidR="001579D5" w:rsidRPr="000A391D">
        <w:rPr>
          <w:color w:val="000000"/>
        </w:rPr>
        <w:t xml:space="preserve"> </w:t>
      </w:r>
      <w:r w:rsidRPr="000A391D">
        <w:rPr>
          <w:color w:val="000000"/>
        </w:rPr>
        <w:t>Unlike many other federal information collections, which are primarily for the use and benefit of the collecting agency, this information collection is</w:t>
      </w:r>
      <w:r w:rsidRPr="00DF51DC">
        <w:rPr>
          <w:color w:val="0000FF"/>
        </w:rPr>
        <w:t xml:space="preserve"> </w:t>
      </w:r>
      <w:r w:rsidR="008F52EF">
        <w:rPr>
          <w:color w:val="000000"/>
        </w:rPr>
        <w:t>also</w:t>
      </w:r>
      <w:r w:rsidRPr="00035CF4">
        <w:rPr>
          <w:color w:val="000000"/>
        </w:rPr>
        <w:t xml:space="preserve"> for the use and benefit of investors.  The information filed with the </w:t>
      </w:r>
      <w:r w:rsidR="008F52EF">
        <w:rPr>
          <w:color w:val="000000"/>
        </w:rPr>
        <w:lastRenderedPageBreak/>
        <w:t xml:space="preserve">Commission </w:t>
      </w:r>
      <w:r w:rsidRPr="00035CF4">
        <w:rPr>
          <w:color w:val="000000"/>
        </w:rPr>
        <w:t>permits the verification of compliance with securities law requirements and assures the public availability and dissemination of the information.</w:t>
      </w:r>
    </w:p>
    <w:p w:rsidR="00E60802" w:rsidRPr="00035CF4" w:rsidRDefault="00E60802">
      <w:pPr>
        <w:widowControl w:val="0"/>
        <w:ind w:firstLine="720"/>
        <w:rPr>
          <w:b/>
          <w:bCs/>
          <w:color w:val="000000"/>
        </w:rPr>
      </w:pPr>
      <w:r w:rsidRPr="00035CF4">
        <w:rPr>
          <w:b/>
          <w:bCs/>
          <w:color w:val="000000"/>
        </w:rPr>
        <w:t>3.</w:t>
      </w:r>
      <w:r w:rsidRPr="00035CF4">
        <w:rPr>
          <w:b/>
          <w:bCs/>
          <w:color w:val="000000"/>
        </w:rPr>
        <w:tab/>
      </w:r>
      <w:r w:rsidR="004A5D40">
        <w:rPr>
          <w:b/>
          <w:bCs/>
          <w:color w:val="000000"/>
        </w:rPr>
        <w:t>Consideration Given to</w:t>
      </w:r>
      <w:r w:rsidRPr="00035CF4">
        <w:rPr>
          <w:b/>
          <w:bCs/>
          <w:color w:val="000000"/>
        </w:rPr>
        <w:t xml:space="preserve"> Information Technology</w:t>
      </w:r>
    </w:p>
    <w:p w:rsidR="00E60802" w:rsidRPr="00035CF4" w:rsidRDefault="00E60802">
      <w:pPr>
        <w:pStyle w:val="Header"/>
        <w:widowControl w:val="0"/>
        <w:tabs>
          <w:tab w:val="clear" w:pos="4320"/>
          <w:tab w:val="clear" w:pos="8640"/>
        </w:tabs>
        <w:rPr>
          <w:color w:val="000000"/>
        </w:rPr>
      </w:pPr>
    </w:p>
    <w:p w:rsidR="00E60802" w:rsidRPr="00035CF4" w:rsidRDefault="00E60802">
      <w:pPr>
        <w:pStyle w:val="BodyText"/>
        <w:widowControl w:val="0"/>
        <w:spacing w:line="480" w:lineRule="auto"/>
        <w:jc w:val="left"/>
        <w:rPr>
          <w:color w:val="000000"/>
        </w:rPr>
      </w:pPr>
      <w:r w:rsidRPr="00035CF4">
        <w:rPr>
          <w:b w:val="0"/>
          <w:bCs w:val="0"/>
          <w:color w:val="000000"/>
        </w:rPr>
        <w:tab/>
        <w:t xml:space="preserve">The Commission’s electronic filing system (Electronic Data Gathering, Analysis and Retrieval or “EDGAR”) is designed to automate the filing, processing and dissemination of full disclosure filings.  The system permits </w:t>
      </w:r>
      <w:r w:rsidR="008D2597">
        <w:rPr>
          <w:b w:val="0"/>
          <w:bCs w:val="0"/>
          <w:color w:val="000000"/>
        </w:rPr>
        <w:t>filers</w:t>
      </w:r>
      <w:r w:rsidRPr="00035CF4">
        <w:rPr>
          <w:b w:val="0"/>
          <w:bCs w:val="0"/>
          <w:color w:val="000000"/>
        </w:rPr>
        <w:t xml:space="preserve"> to transmit filings to the Commission </w:t>
      </w:r>
      <w:r w:rsidR="00D220D8" w:rsidRPr="00035CF4">
        <w:rPr>
          <w:b w:val="0"/>
          <w:bCs w:val="0"/>
          <w:color w:val="000000"/>
        </w:rPr>
        <w:t>electronically</w:t>
      </w:r>
      <w:r w:rsidRPr="00035CF4">
        <w:rPr>
          <w:b w:val="0"/>
          <w:bCs w:val="0"/>
          <w:color w:val="000000"/>
        </w:rPr>
        <w:t>.  This automation has increased the speed, accuracy and availability of information, generating benefits to investors and financial markets.</w:t>
      </w:r>
      <w:r w:rsidR="00025C39" w:rsidRPr="00035CF4">
        <w:rPr>
          <w:b w:val="0"/>
          <w:bCs w:val="0"/>
          <w:color w:val="000000"/>
        </w:rPr>
        <w:t xml:space="preserve">  </w:t>
      </w:r>
      <w:r w:rsidR="00E02548">
        <w:rPr>
          <w:b w:val="0"/>
          <w:bCs w:val="0"/>
          <w:color w:val="000000"/>
        </w:rPr>
        <w:t>Reports on Form N-CSR are</w:t>
      </w:r>
      <w:r w:rsidRPr="00035CF4">
        <w:rPr>
          <w:b w:val="0"/>
          <w:bCs w:val="0"/>
          <w:color w:val="000000"/>
        </w:rPr>
        <w:t xml:space="preserve"> filed with the Commission electronically on EDGAR.  The public may access filings on EDGAR thr</w:t>
      </w:r>
      <w:r w:rsidR="00D220D8" w:rsidRPr="00035CF4">
        <w:rPr>
          <w:b w:val="0"/>
          <w:bCs w:val="0"/>
          <w:color w:val="000000"/>
        </w:rPr>
        <w:t>ough the Commission’s Internet W</w:t>
      </w:r>
      <w:r w:rsidRPr="00035CF4">
        <w:rPr>
          <w:b w:val="0"/>
          <w:bCs w:val="0"/>
          <w:color w:val="000000"/>
        </w:rPr>
        <w:t>eb</w:t>
      </w:r>
      <w:r w:rsidR="00D220D8" w:rsidRPr="00035CF4">
        <w:rPr>
          <w:b w:val="0"/>
          <w:bCs w:val="0"/>
          <w:color w:val="000000"/>
        </w:rPr>
        <w:t xml:space="preserve"> </w:t>
      </w:r>
      <w:r w:rsidRPr="00035CF4">
        <w:rPr>
          <w:b w:val="0"/>
          <w:bCs w:val="0"/>
          <w:color w:val="000000"/>
        </w:rPr>
        <w:t>site (</w:t>
      </w:r>
      <w:hyperlink r:id="rId9" w:history="1">
        <w:r w:rsidRPr="00035CF4">
          <w:rPr>
            <w:rStyle w:val="Hyperlink"/>
            <w:b w:val="0"/>
            <w:bCs w:val="0"/>
            <w:color w:val="000000"/>
          </w:rPr>
          <w:t>http://www.sec.gov</w:t>
        </w:r>
      </w:hyperlink>
      <w:r w:rsidRPr="00035CF4">
        <w:rPr>
          <w:b w:val="0"/>
          <w:bCs w:val="0"/>
          <w:color w:val="000000"/>
        </w:rPr>
        <w:t xml:space="preserve">) or at EDGAR terminals located at the Commission’s public reference rooms.  </w:t>
      </w:r>
    </w:p>
    <w:p w:rsidR="00E60802" w:rsidRPr="00035CF4" w:rsidRDefault="00E60802">
      <w:pPr>
        <w:ind w:firstLine="720"/>
        <w:rPr>
          <w:b/>
          <w:bCs/>
          <w:color w:val="000000"/>
        </w:rPr>
      </w:pPr>
      <w:r w:rsidRPr="00035CF4">
        <w:rPr>
          <w:b/>
          <w:bCs/>
          <w:color w:val="000000"/>
        </w:rPr>
        <w:t>4.</w:t>
      </w:r>
      <w:r w:rsidRPr="00035CF4">
        <w:rPr>
          <w:b/>
          <w:bCs/>
          <w:color w:val="000000"/>
        </w:rPr>
        <w:tab/>
        <w:t>Duplication</w:t>
      </w:r>
    </w:p>
    <w:p w:rsidR="00E60802" w:rsidRPr="00035CF4" w:rsidRDefault="00E60802">
      <w:pPr>
        <w:rPr>
          <w:color w:val="000000"/>
        </w:rPr>
      </w:pPr>
    </w:p>
    <w:p w:rsidR="00374602" w:rsidRPr="004F2E17" w:rsidRDefault="00E60802">
      <w:pPr>
        <w:spacing w:line="480" w:lineRule="auto"/>
        <w:rPr>
          <w:color w:val="000000"/>
        </w:rPr>
      </w:pPr>
      <w:r w:rsidRPr="00035CF4">
        <w:rPr>
          <w:color w:val="000000"/>
        </w:rPr>
        <w:tab/>
        <w:t xml:space="preserve">The Commission periodically evaluates rule-based reporting and recordkeeping requirements for duplication, </w:t>
      </w:r>
      <w:r w:rsidRPr="004F2E17">
        <w:rPr>
          <w:color w:val="000000"/>
        </w:rPr>
        <w:t xml:space="preserve">and reevaluates them whenever it proposes a rule or a change in a </w:t>
      </w:r>
      <w:r w:rsidR="00025C39" w:rsidRPr="004F2E17">
        <w:rPr>
          <w:color w:val="000000"/>
        </w:rPr>
        <w:t>rule.  T</w:t>
      </w:r>
      <w:r w:rsidR="00C4384A" w:rsidRPr="004F2E17">
        <w:rPr>
          <w:color w:val="000000"/>
        </w:rPr>
        <w:t>he requirements of Form N-CSR are</w:t>
      </w:r>
      <w:r w:rsidRPr="004F2E17">
        <w:rPr>
          <w:color w:val="000000"/>
        </w:rPr>
        <w:t xml:space="preserve"> not generally duplicated elsewhere.</w:t>
      </w:r>
    </w:p>
    <w:p w:rsidR="00374602" w:rsidRPr="004F2E17" w:rsidRDefault="00E60802" w:rsidP="00374602">
      <w:pPr>
        <w:numPr>
          <w:ilvl w:val="0"/>
          <w:numId w:val="6"/>
        </w:numPr>
        <w:spacing w:line="480" w:lineRule="auto"/>
        <w:rPr>
          <w:b/>
          <w:bCs/>
          <w:color w:val="000000"/>
        </w:rPr>
      </w:pPr>
      <w:r w:rsidRPr="004F2E17">
        <w:rPr>
          <w:b/>
          <w:bCs/>
          <w:color w:val="000000"/>
        </w:rPr>
        <w:t>Effect on Small Entities</w:t>
      </w:r>
    </w:p>
    <w:p w:rsidR="00E60802" w:rsidRPr="00AD17BC" w:rsidRDefault="00374602" w:rsidP="00E02548">
      <w:pPr>
        <w:spacing w:line="480" w:lineRule="auto"/>
        <w:ind w:firstLine="720"/>
        <w:rPr>
          <w:color w:val="000000"/>
        </w:rPr>
      </w:pPr>
      <w:r w:rsidRPr="004F2E17">
        <w:rPr>
          <w:color w:val="000000"/>
        </w:rPr>
        <w:t xml:space="preserve">The current disclosure requirements for the reports on Form N-CSR do not distinguish between small entities and other funds.  The burden on smaller funds, however, to prepare </w:t>
      </w:r>
      <w:r w:rsidR="00025C39" w:rsidRPr="004F2E17">
        <w:rPr>
          <w:color w:val="000000"/>
        </w:rPr>
        <w:t>reports on Form N-CSR</w:t>
      </w:r>
      <w:r w:rsidRPr="004F2E17">
        <w:rPr>
          <w:color w:val="000000"/>
        </w:rPr>
        <w:t xml:space="preserve"> may be greater than </w:t>
      </w:r>
      <w:r w:rsidR="00E60802" w:rsidRPr="004F2E17">
        <w:rPr>
          <w:color w:val="000000"/>
        </w:rPr>
        <w:t>for larger funds.  The Commission believes, however, that imposing different requirements on smaller</w:t>
      </w:r>
      <w:r w:rsidR="00E60802" w:rsidRPr="00DF51DC">
        <w:rPr>
          <w:color w:val="0000FF"/>
        </w:rPr>
        <w:t xml:space="preserve"> </w:t>
      </w:r>
      <w:r w:rsidR="00E02548">
        <w:rPr>
          <w:color w:val="000000"/>
        </w:rPr>
        <w:t>fund</w:t>
      </w:r>
      <w:r w:rsidR="00E60802" w:rsidRPr="004F2E17">
        <w:rPr>
          <w:color w:val="000000"/>
        </w:rPr>
        <w:t xml:space="preserve">s would not be consistent with investor protection and the purposes of </w:t>
      </w:r>
      <w:r w:rsidR="003E5FE6">
        <w:rPr>
          <w:color w:val="000000"/>
        </w:rPr>
        <w:t xml:space="preserve">certified </w:t>
      </w:r>
      <w:r w:rsidR="00D220D8" w:rsidRPr="00AD17BC">
        <w:rPr>
          <w:color w:val="000000"/>
        </w:rPr>
        <w:t xml:space="preserve">shareholder </w:t>
      </w:r>
      <w:r w:rsidR="00D220D8" w:rsidRPr="00AD17BC">
        <w:rPr>
          <w:color w:val="000000"/>
        </w:rPr>
        <w:lastRenderedPageBreak/>
        <w:t>reports</w:t>
      </w:r>
      <w:r w:rsidR="00E60802" w:rsidRPr="00AD17BC">
        <w:rPr>
          <w:color w:val="000000"/>
        </w:rPr>
        <w:t>.</w:t>
      </w:r>
      <w:r w:rsidR="00E02548">
        <w:rPr>
          <w:color w:val="000000"/>
        </w:rPr>
        <w:t xml:space="preserve">  </w:t>
      </w:r>
      <w:r w:rsidR="00AD17BC" w:rsidRPr="00AD17BC">
        <w:rPr>
          <w:color w:val="000000"/>
        </w:rPr>
        <w:t xml:space="preserve">The Commission reviews </w:t>
      </w:r>
      <w:r w:rsidR="00E60802" w:rsidRPr="00AD17BC">
        <w:rPr>
          <w:color w:val="000000"/>
        </w:rPr>
        <w:t xml:space="preserve">all rules periodically, as required by the Regulatory Flexibility Act, to identify methods to minimize recordkeeping or reporting requirements affecting small </w:t>
      </w:r>
      <w:r w:rsidR="000E2404">
        <w:rPr>
          <w:color w:val="000000"/>
        </w:rPr>
        <w:t>entities</w:t>
      </w:r>
      <w:r w:rsidR="00E60802" w:rsidRPr="00AD17BC">
        <w:rPr>
          <w:color w:val="000000"/>
        </w:rPr>
        <w:t>.</w:t>
      </w:r>
    </w:p>
    <w:p w:rsidR="00E60802" w:rsidRPr="00AD17BC" w:rsidRDefault="00E60802">
      <w:pPr>
        <w:keepNext/>
        <w:keepLines/>
        <w:ind w:firstLine="720"/>
        <w:rPr>
          <w:b/>
          <w:bCs/>
          <w:color w:val="000000"/>
        </w:rPr>
      </w:pPr>
      <w:r w:rsidRPr="00AD17BC">
        <w:rPr>
          <w:b/>
          <w:bCs/>
          <w:color w:val="000000"/>
        </w:rPr>
        <w:t>6.</w:t>
      </w:r>
      <w:r w:rsidRPr="00AD17BC">
        <w:rPr>
          <w:b/>
          <w:bCs/>
          <w:color w:val="000000"/>
        </w:rPr>
        <w:tab/>
        <w:t xml:space="preserve">Consequences of </w:t>
      </w:r>
      <w:r w:rsidR="004A5D40">
        <w:rPr>
          <w:b/>
          <w:bCs/>
          <w:color w:val="000000"/>
        </w:rPr>
        <w:t>Not Conducting</w:t>
      </w:r>
      <w:r w:rsidRPr="00AD17BC">
        <w:rPr>
          <w:b/>
          <w:bCs/>
          <w:color w:val="000000"/>
        </w:rPr>
        <w:t xml:space="preserve"> Collection</w:t>
      </w:r>
    </w:p>
    <w:p w:rsidR="00E60802" w:rsidRPr="00AD17BC" w:rsidRDefault="00E60802">
      <w:pPr>
        <w:keepNext/>
        <w:keepLines/>
        <w:rPr>
          <w:color w:val="000000"/>
        </w:rPr>
      </w:pPr>
    </w:p>
    <w:p w:rsidR="008D2597" w:rsidRDefault="00E60802" w:rsidP="008D2597">
      <w:pPr>
        <w:keepNext/>
        <w:keepLines/>
        <w:tabs>
          <w:tab w:val="left" w:pos="-720"/>
        </w:tabs>
        <w:suppressAutoHyphens/>
        <w:spacing w:line="480" w:lineRule="auto"/>
      </w:pPr>
      <w:r w:rsidRPr="00AD17BC">
        <w:rPr>
          <w:color w:val="000000"/>
        </w:rPr>
        <w:tab/>
      </w:r>
      <w:r w:rsidR="000E2404">
        <w:rPr>
          <w:color w:val="000000"/>
        </w:rPr>
        <w:t>F</w:t>
      </w:r>
      <w:r w:rsidR="008D2597" w:rsidRPr="00B308C7">
        <w:rPr>
          <w:color w:val="000000"/>
        </w:rPr>
        <w:t>unds</w:t>
      </w:r>
      <w:r w:rsidR="000E2404">
        <w:rPr>
          <w:color w:val="000000"/>
        </w:rPr>
        <w:t xml:space="preserve"> are required to</w:t>
      </w:r>
      <w:r w:rsidR="008D2597" w:rsidRPr="00B308C7">
        <w:rPr>
          <w:color w:val="000000"/>
        </w:rPr>
        <w:t xml:space="preserve"> file </w:t>
      </w:r>
      <w:r w:rsidR="000E2404">
        <w:rPr>
          <w:color w:val="000000"/>
        </w:rPr>
        <w:t xml:space="preserve">reports on Form N-CSR </w:t>
      </w:r>
      <w:r w:rsidR="008D2597">
        <w:rPr>
          <w:color w:val="000000"/>
        </w:rPr>
        <w:t>with the Commission no later than 10 days after the transmission to stockholders of any report that is required to be transmitted to stockholders under rule 30e-1 under the Investment Company Act</w:t>
      </w:r>
      <w:r w:rsidR="008D2597" w:rsidRPr="00B308C7">
        <w:rPr>
          <w:color w:val="000000"/>
        </w:rPr>
        <w:t>.  Less frequent collection would mean that current information might not be available to fund investors.</w:t>
      </w:r>
    </w:p>
    <w:p w:rsidR="00E60802" w:rsidRPr="008D2597" w:rsidRDefault="000E2404" w:rsidP="008D2597">
      <w:pPr>
        <w:keepNext/>
        <w:keepLines/>
        <w:tabs>
          <w:tab w:val="left" w:pos="-720"/>
        </w:tabs>
        <w:suppressAutoHyphens/>
        <w:spacing w:line="480" w:lineRule="auto"/>
        <w:rPr>
          <w:b/>
          <w:bCs/>
          <w:color w:val="000000"/>
        </w:rPr>
      </w:pPr>
      <w:r>
        <w:rPr>
          <w:b/>
          <w:bCs/>
          <w:color w:val="000000"/>
        </w:rPr>
        <w:tab/>
      </w:r>
      <w:r w:rsidR="00E60802" w:rsidRPr="00AD17BC">
        <w:rPr>
          <w:b/>
          <w:bCs/>
          <w:color w:val="000000"/>
        </w:rPr>
        <w:t>7.</w:t>
      </w:r>
      <w:r w:rsidR="00E60802" w:rsidRPr="00AD17BC">
        <w:rPr>
          <w:b/>
          <w:bCs/>
          <w:color w:val="000000"/>
        </w:rPr>
        <w:tab/>
        <w:t>Inconsistencies with Guidelines in 5 CFR 1320.5(d)(2)</w:t>
      </w:r>
    </w:p>
    <w:p w:rsidR="00E60802" w:rsidRPr="00AD17BC" w:rsidRDefault="00E02548">
      <w:pPr>
        <w:pStyle w:val="Header"/>
        <w:tabs>
          <w:tab w:val="clear" w:pos="4320"/>
          <w:tab w:val="clear" w:pos="8640"/>
        </w:tabs>
        <w:rPr>
          <w:color w:val="000000"/>
        </w:rPr>
      </w:pPr>
      <w:r>
        <w:rPr>
          <w:color w:val="000000"/>
        </w:rPr>
        <w:tab/>
        <w:t>Not a</w:t>
      </w:r>
      <w:r w:rsidR="00E60802" w:rsidRPr="00AD17BC">
        <w:rPr>
          <w:color w:val="000000"/>
        </w:rPr>
        <w:t>pplicable.</w:t>
      </w:r>
    </w:p>
    <w:p w:rsidR="00E60802" w:rsidRPr="00AD17BC" w:rsidRDefault="00E60802">
      <w:pPr>
        <w:rPr>
          <w:color w:val="000000"/>
        </w:rPr>
      </w:pPr>
    </w:p>
    <w:p w:rsidR="00E60802" w:rsidRPr="00AD17BC" w:rsidRDefault="00E60802">
      <w:pPr>
        <w:ind w:firstLine="720"/>
        <w:rPr>
          <w:b/>
          <w:bCs/>
          <w:color w:val="000000"/>
        </w:rPr>
      </w:pPr>
      <w:r w:rsidRPr="00AD17BC">
        <w:rPr>
          <w:b/>
          <w:bCs/>
          <w:color w:val="000000"/>
        </w:rPr>
        <w:t>8.</w:t>
      </w:r>
      <w:r w:rsidRPr="00AD17BC">
        <w:rPr>
          <w:b/>
          <w:bCs/>
          <w:color w:val="000000"/>
        </w:rPr>
        <w:tab/>
        <w:t>Consultation Outside the Agency</w:t>
      </w:r>
    </w:p>
    <w:p w:rsidR="00AD17BC" w:rsidRPr="00AD17BC" w:rsidRDefault="003E2A76" w:rsidP="00AD17BC">
      <w:pPr>
        <w:rPr>
          <w:color w:val="000000"/>
        </w:rPr>
      </w:pPr>
      <w:r w:rsidRPr="00AD17BC">
        <w:rPr>
          <w:color w:val="000000"/>
        </w:rPr>
        <w:t xml:space="preserve"> </w:t>
      </w:r>
    </w:p>
    <w:p w:rsidR="00AD17BC" w:rsidRPr="00AD17BC" w:rsidRDefault="00AD17BC" w:rsidP="00AD17BC">
      <w:pPr>
        <w:spacing w:line="480" w:lineRule="auto"/>
        <w:ind w:firstLine="720"/>
        <w:rPr>
          <w:color w:val="000000"/>
        </w:rPr>
      </w:pPr>
      <w:r w:rsidRPr="00AD17BC">
        <w:rPr>
          <w:color w:val="000000"/>
        </w:rPr>
        <w:t xml:space="preserve">The Commission and the staff of the Division of Investment Management participate in an ongoing dialogue with representatives of the </w:t>
      </w:r>
      <w:r w:rsidR="00C1418D">
        <w:rPr>
          <w:color w:val="000000"/>
        </w:rPr>
        <w:t xml:space="preserve">investment company industry </w:t>
      </w:r>
      <w:r w:rsidRPr="00AD17BC">
        <w:rPr>
          <w:color w:val="000000"/>
        </w:rPr>
        <w:t>through public conferences, meetings, and informal exchanges.  These various forums provide the Commission and the staff with a means of ascertaining and acting upon paperwork burdens confronting the industry.  The Commission requested public comment on the collection of information requirements in Form N-CSR before it submitted this request for extension and approval to the Office of Management and Budget.  The Commission received no comments in response to its request.</w:t>
      </w:r>
    </w:p>
    <w:p w:rsidR="00E60802" w:rsidRPr="00AD17BC" w:rsidRDefault="00374602">
      <w:pPr>
        <w:ind w:firstLine="720"/>
        <w:rPr>
          <w:b/>
          <w:bCs/>
          <w:color w:val="000000"/>
        </w:rPr>
      </w:pPr>
      <w:r w:rsidRPr="00AD17BC">
        <w:rPr>
          <w:b/>
          <w:bCs/>
          <w:color w:val="000000"/>
        </w:rPr>
        <w:t>9.</w:t>
      </w:r>
      <w:r w:rsidRPr="00AD17BC">
        <w:rPr>
          <w:b/>
          <w:bCs/>
          <w:color w:val="000000"/>
        </w:rPr>
        <w:tab/>
        <w:t>Payment or</w:t>
      </w:r>
      <w:r w:rsidR="00E60802" w:rsidRPr="00AD17BC">
        <w:rPr>
          <w:b/>
          <w:bCs/>
          <w:color w:val="000000"/>
        </w:rPr>
        <w:t xml:space="preserve"> Gift </w:t>
      </w:r>
    </w:p>
    <w:p w:rsidR="00E60802" w:rsidRPr="00AD17BC" w:rsidRDefault="00E60802">
      <w:pPr>
        <w:rPr>
          <w:color w:val="000000"/>
        </w:rPr>
      </w:pPr>
    </w:p>
    <w:p w:rsidR="00E60802" w:rsidRDefault="00E02548">
      <w:pPr>
        <w:rPr>
          <w:color w:val="000000"/>
        </w:rPr>
      </w:pPr>
      <w:r>
        <w:rPr>
          <w:color w:val="000000"/>
        </w:rPr>
        <w:tab/>
        <w:t>Not a</w:t>
      </w:r>
      <w:r w:rsidR="00E60802" w:rsidRPr="00AD17BC">
        <w:rPr>
          <w:color w:val="000000"/>
        </w:rPr>
        <w:t>pplicable.</w:t>
      </w:r>
    </w:p>
    <w:p w:rsidR="006F1456" w:rsidRDefault="006F1456">
      <w:pPr>
        <w:rPr>
          <w:color w:val="000000"/>
        </w:rPr>
      </w:pPr>
    </w:p>
    <w:p w:rsidR="006F1456" w:rsidRPr="00AD17BC" w:rsidRDefault="006F1456">
      <w:pPr>
        <w:rPr>
          <w:color w:val="000000"/>
        </w:rPr>
      </w:pPr>
    </w:p>
    <w:p w:rsidR="00AD17BC" w:rsidRPr="00AD17BC" w:rsidRDefault="00AD17BC">
      <w:pPr>
        <w:rPr>
          <w:color w:val="000000"/>
        </w:rPr>
      </w:pPr>
    </w:p>
    <w:p w:rsidR="00E60802" w:rsidRPr="00AD17BC" w:rsidRDefault="00E60802">
      <w:pPr>
        <w:ind w:firstLine="720"/>
        <w:rPr>
          <w:b/>
          <w:bCs/>
          <w:color w:val="000000"/>
        </w:rPr>
      </w:pPr>
      <w:r w:rsidRPr="00AD17BC">
        <w:rPr>
          <w:b/>
          <w:bCs/>
          <w:color w:val="000000"/>
        </w:rPr>
        <w:lastRenderedPageBreak/>
        <w:t>10.</w:t>
      </w:r>
      <w:r w:rsidRPr="00AD17BC">
        <w:rPr>
          <w:b/>
          <w:bCs/>
          <w:color w:val="000000"/>
        </w:rPr>
        <w:tab/>
        <w:t>Confidentiality</w:t>
      </w:r>
    </w:p>
    <w:p w:rsidR="00E60802" w:rsidRPr="00AD17BC" w:rsidRDefault="00E60802">
      <w:pPr>
        <w:rPr>
          <w:b/>
          <w:bCs/>
          <w:color w:val="000000"/>
        </w:rPr>
      </w:pPr>
    </w:p>
    <w:p w:rsidR="00E02548" w:rsidRDefault="00B207C6" w:rsidP="00B207C6">
      <w:pPr>
        <w:ind w:firstLine="720"/>
        <w:rPr>
          <w:color w:val="000000"/>
        </w:rPr>
      </w:pPr>
      <w:r>
        <w:rPr>
          <w:color w:val="000000"/>
        </w:rPr>
        <w:t>Not a</w:t>
      </w:r>
      <w:r w:rsidRPr="00AD17BC">
        <w:rPr>
          <w:color w:val="000000"/>
        </w:rPr>
        <w:t>pplicable.</w:t>
      </w:r>
    </w:p>
    <w:p w:rsidR="00B207C6" w:rsidRPr="00AD17BC" w:rsidRDefault="00B207C6" w:rsidP="00B207C6">
      <w:pPr>
        <w:rPr>
          <w:color w:val="000000"/>
        </w:rPr>
      </w:pPr>
    </w:p>
    <w:p w:rsidR="00E60802" w:rsidRPr="00AD17BC" w:rsidRDefault="00E60802" w:rsidP="00B207C6">
      <w:pPr>
        <w:ind w:firstLine="720"/>
        <w:rPr>
          <w:b/>
          <w:bCs/>
          <w:color w:val="000000"/>
        </w:rPr>
      </w:pPr>
      <w:r w:rsidRPr="00AD17BC">
        <w:rPr>
          <w:b/>
          <w:bCs/>
          <w:color w:val="000000"/>
        </w:rPr>
        <w:t>11.</w:t>
      </w:r>
      <w:r w:rsidRPr="00AD17BC">
        <w:rPr>
          <w:b/>
          <w:bCs/>
          <w:color w:val="000000"/>
        </w:rPr>
        <w:tab/>
        <w:t>Sensitive Questions</w:t>
      </w:r>
    </w:p>
    <w:p w:rsidR="00E60802" w:rsidRPr="00AD17BC" w:rsidRDefault="00E60802">
      <w:pPr>
        <w:widowControl w:val="0"/>
        <w:rPr>
          <w:color w:val="000000"/>
        </w:rPr>
      </w:pPr>
    </w:p>
    <w:p w:rsidR="00E855E5" w:rsidRDefault="00E02548" w:rsidP="00E855E5">
      <w:pPr>
        <w:spacing w:after="120" w:line="312" w:lineRule="exact"/>
        <w:ind w:firstLine="360"/>
        <w:rPr>
          <w:rFonts w:ascii="Calisto MT" w:hAnsi="Calisto MT"/>
        </w:rPr>
      </w:pPr>
      <w:r>
        <w:rPr>
          <w:color w:val="000000"/>
        </w:rPr>
        <w:tab/>
      </w:r>
      <w:r w:rsidR="00E855E5">
        <w:rPr>
          <w:rFonts w:ascii="Calisto MT" w:hAnsi="Calisto MT"/>
        </w:rPr>
        <w:t>No information of a sensitive nature, including social security numbers, will be required under this collection of information.</w:t>
      </w:r>
    </w:p>
    <w:p w:rsidR="00E855E5" w:rsidRDefault="00E855E5" w:rsidP="00E855E5">
      <w:pPr>
        <w:spacing w:after="120" w:line="312" w:lineRule="exact"/>
        <w:ind w:firstLine="360"/>
        <w:rPr>
          <w:rFonts w:ascii="Calisto MT" w:hAnsi="Calisto MT"/>
        </w:rPr>
      </w:pPr>
      <w:r>
        <w:rPr>
          <w:rFonts w:ascii="Calisto MT" w:hAnsi="Calisto MT"/>
        </w:rPr>
        <w:t>The information collection collects basic Personally Identifiable Information (PII) that may include name and job title</w:t>
      </w:r>
      <w:r>
        <w:rPr>
          <w:rFonts w:ascii="Calisto MT" w:hAnsi="Calisto MT"/>
          <w:i/>
          <w:iCs/>
        </w:rPr>
        <w:t>. </w:t>
      </w:r>
      <w:r>
        <w:rPr>
          <w:rFonts w:ascii="Calisto MT" w:hAnsi="Calisto MT"/>
        </w:rPr>
        <w:t xml:space="preserve">However, the agency has determined that the information collection does not constitute a system of record for purposes of the Privacy Act. Information is not retrieved by a personal identifier. </w:t>
      </w:r>
    </w:p>
    <w:p w:rsidR="00E855E5" w:rsidRDefault="00E855E5" w:rsidP="00E855E5">
      <w:pPr>
        <w:spacing w:after="120" w:line="312" w:lineRule="exact"/>
        <w:ind w:firstLine="360"/>
        <w:rPr>
          <w:rFonts w:ascii="Calisto MT" w:hAnsi="Calisto MT"/>
        </w:rPr>
      </w:pPr>
      <w:r>
        <w:rPr>
          <w:rFonts w:ascii="Calisto MT" w:hAnsi="Calisto MT"/>
        </w:rPr>
        <w:t>In accordance with Section 208 of the E-Government Act of 2002, the agency has conducted a Privacy Impact Assessment (PIA) of the EDGAR system, in connection with this collection of</w:t>
      </w:r>
      <w:r>
        <w:rPr>
          <w:rFonts w:ascii="Calisto MT" w:hAnsi="Calisto MT"/>
          <w:b/>
          <w:bCs/>
          <w:i/>
          <w:iCs/>
        </w:rPr>
        <w:t xml:space="preserve"> </w:t>
      </w:r>
      <w:r>
        <w:rPr>
          <w:rFonts w:ascii="Calisto MT" w:hAnsi="Calisto MT"/>
        </w:rPr>
        <w:t xml:space="preserve">information. The EDGAR PIA, published on 1/29/2016, is provided as a supplemental document and is also available at </w:t>
      </w:r>
      <w:hyperlink r:id="rId10" w:history="1">
        <w:r>
          <w:rPr>
            <w:rStyle w:val="Hyperlink"/>
            <w:rFonts w:ascii="Calisto MT" w:hAnsi="Calisto MT"/>
          </w:rPr>
          <w:t>https://www.sec.gov/privacy</w:t>
        </w:r>
      </w:hyperlink>
      <w:r>
        <w:rPr>
          <w:rFonts w:ascii="Calisto MT" w:hAnsi="Calisto MT"/>
        </w:rPr>
        <w:t xml:space="preserve">. </w:t>
      </w:r>
    </w:p>
    <w:p w:rsidR="00E60802" w:rsidRPr="00AD17BC" w:rsidRDefault="00E60802">
      <w:pPr>
        <w:widowControl w:val="0"/>
        <w:rPr>
          <w:color w:val="000000"/>
        </w:rPr>
      </w:pPr>
    </w:p>
    <w:p w:rsidR="00E60802" w:rsidRPr="00AD17BC" w:rsidRDefault="00E60802">
      <w:pPr>
        <w:widowControl w:val="0"/>
        <w:rPr>
          <w:color w:val="000000"/>
        </w:rPr>
      </w:pPr>
    </w:p>
    <w:p w:rsidR="00E60802" w:rsidRPr="004B7904" w:rsidRDefault="00E60802" w:rsidP="004B7904">
      <w:pPr>
        <w:widowControl w:val="0"/>
        <w:ind w:firstLine="720"/>
        <w:rPr>
          <w:b/>
          <w:bCs/>
          <w:color w:val="000000"/>
        </w:rPr>
      </w:pPr>
      <w:r w:rsidRPr="00AD17BC">
        <w:rPr>
          <w:b/>
          <w:bCs/>
          <w:color w:val="000000"/>
        </w:rPr>
        <w:t>12.</w:t>
      </w:r>
      <w:r w:rsidRPr="00AD17BC">
        <w:rPr>
          <w:b/>
          <w:bCs/>
          <w:color w:val="000000"/>
        </w:rPr>
        <w:tab/>
      </w:r>
      <w:r w:rsidRPr="00662120">
        <w:rPr>
          <w:b/>
          <w:bCs/>
          <w:color w:val="000000"/>
        </w:rPr>
        <w:t>Burden</w:t>
      </w:r>
      <w:r w:rsidR="004A5D40">
        <w:rPr>
          <w:b/>
          <w:bCs/>
          <w:color w:val="000000"/>
        </w:rPr>
        <w:t xml:space="preserve"> of Information Collection</w:t>
      </w:r>
    </w:p>
    <w:p w:rsidR="000E2038" w:rsidRPr="008B4B38" w:rsidRDefault="000E2038" w:rsidP="004B7904">
      <w:pPr>
        <w:rPr>
          <w:color w:val="000000"/>
        </w:rPr>
      </w:pPr>
    </w:p>
    <w:p w:rsidR="003D684E" w:rsidRPr="003D684E" w:rsidRDefault="00F57B55" w:rsidP="004B7904">
      <w:pPr>
        <w:spacing w:line="480" w:lineRule="auto"/>
        <w:ind w:firstLine="720"/>
        <w:rPr>
          <w:color w:val="000000"/>
        </w:rPr>
      </w:pPr>
      <w:r w:rsidRPr="003D684E">
        <w:rPr>
          <w:color w:val="000000"/>
        </w:rPr>
        <w:t>The current total annual burden hour inventory for Form N-CSR is</w:t>
      </w:r>
      <w:r w:rsidR="008E7ABD" w:rsidRPr="003D684E">
        <w:rPr>
          <w:color w:val="000000"/>
        </w:rPr>
        <w:t xml:space="preserve"> </w:t>
      </w:r>
      <w:r w:rsidR="00C1418D">
        <w:rPr>
          <w:color w:val="000000"/>
        </w:rPr>
        <w:t>154,686</w:t>
      </w:r>
      <w:r w:rsidRPr="003D684E">
        <w:rPr>
          <w:color w:val="000000"/>
        </w:rPr>
        <w:t xml:space="preserve"> hours.  </w:t>
      </w:r>
      <w:r w:rsidR="004B7904" w:rsidRPr="003D684E">
        <w:rPr>
          <w:color w:val="000000"/>
        </w:rPr>
        <w:t>We now</w:t>
      </w:r>
      <w:r w:rsidRPr="003D684E">
        <w:rPr>
          <w:color w:val="000000"/>
        </w:rPr>
        <w:t xml:space="preserve"> estimate that </w:t>
      </w:r>
      <w:r w:rsidR="004B7904" w:rsidRPr="003D684E">
        <w:rPr>
          <w:color w:val="000000"/>
        </w:rPr>
        <w:t>th</w:t>
      </w:r>
      <w:r w:rsidR="003D684E" w:rsidRPr="003D684E">
        <w:rPr>
          <w:color w:val="000000"/>
        </w:rPr>
        <w:t>e burden hours that will be imposed by Form N-CSR</w:t>
      </w:r>
      <w:r w:rsidR="004B7904" w:rsidRPr="003D684E">
        <w:rPr>
          <w:color w:val="000000"/>
        </w:rPr>
        <w:t xml:space="preserve"> are</w:t>
      </w:r>
      <w:r w:rsidR="003D684E" w:rsidRPr="003D684E">
        <w:rPr>
          <w:color w:val="000000"/>
        </w:rPr>
        <w:t xml:space="preserve"> as follows:</w:t>
      </w:r>
      <w:r w:rsidR="008E7ABD" w:rsidRPr="003D684E">
        <w:rPr>
          <w:color w:val="000000"/>
        </w:rPr>
        <w:t xml:space="preserve">   </w:t>
      </w:r>
      <w:r w:rsidR="004B7904" w:rsidRPr="003D684E">
        <w:rPr>
          <w:color w:val="000000"/>
        </w:rPr>
        <w:t xml:space="preserve">  </w:t>
      </w:r>
    </w:p>
    <w:p w:rsidR="003D684E" w:rsidRPr="003D684E" w:rsidRDefault="003D684E" w:rsidP="003D684E">
      <w:pPr>
        <w:keepNext/>
        <w:keepLines/>
        <w:jc w:val="center"/>
        <w:rPr>
          <w:color w:val="000000"/>
          <w:u w:val="single"/>
        </w:rPr>
      </w:pPr>
      <w:r w:rsidRPr="003D684E">
        <w:rPr>
          <w:color w:val="000000"/>
          <w:u w:val="single"/>
        </w:rPr>
        <w:t xml:space="preserve">Calculation of Hour Burden for </w:t>
      </w:r>
      <w:r w:rsidR="00BD510E">
        <w:rPr>
          <w:color w:val="000000"/>
          <w:u w:val="single"/>
        </w:rPr>
        <w:t>Reports on Form N-CSR</w:t>
      </w:r>
    </w:p>
    <w:p w:rsidR="003D684E" w:rsidRPr="003D684E" w:rsidRDefault="003D684E" w:rsidP="003D684E">
      <w:pPr>
        <w:keepNext/>
        <w:keepLines/>
        <w:rPr>
          <w:color w:val="000000"/>
        </w:rPr>
      </w:pPr>
    </w:p>
    <w:tbl>
      <w:tblPr>
        <w:tblW w:w="0" w:type="auto"/>
        <w:tblInd w:w="648" w:type="dxa"/>
        <w:tblLayout w:type="fixed"/>
        <w:tblLook w:val="0000" w:firstRow="0" w:lastRow="0" w:firstColumn="0" w:lastColumn="0" w:noHBand="0" w:noVBand="0"/>
      </w:tblPr>
      <w:tblGrid>
        <w:gridCol w:w="517"/>
        <w:gridCol w:w="5423"/>
        <w:gridCol w:w="2268"/>
      </w:tblGrid>
      <w:tr w:rsidR="003D684E" w:rsidRPr="003D684E" w:rsidTr="007362FA">
        <w:tc>
          <w:tcPr>
            <w:tcW w:w="517" w:type="dxa"/>
          </w:tcPr>
          <w:p w:rsidR="003D684E" w:rsidRPr="003D684E" w:rsidRDefault="003D684E" w:rsidP="007362FA">
            <w:pPr>
              <w:keepNext/>
              <w:keepLines/>
              <w:numPr>
                <w:ilvl w:val="0"/>
                <w:numId w:val="1"/>
              </w:numPr>
              <w:rPr>
                <w:color w:val="000000"/>
              </w:rPr>
            </w:pPr>
          </w:p>
        </w:tc>
        <w:tc>
          <w:tcPr>
            <w:tcW w:w="5423" w:type="dxa"/>
          </w:tcPr>
          <w:p w:rsidR="003D684E" w:rsidRPr="003D684E" w:rsidRDefault="003D684E" w:rsidP="007362FA">
            <w:pPr>
              <w:keepNext/>
              <w:keepLines/>
              <w:rPr>
                <w:color w:val="000000"/>
              </w:rPr>
            </w:pPr>
            <w:r w:rsidRPr="003D684E">
              <w:rPr>
                <w:color w:val="000000"/>
              </w:rPr>
              <w:t>Number of respondents</w:t>
            </w:r>
          </w:p>
        </w:tc>
        <w:tc>
          <w:tcPr>
            <w:tcW w:w="2268" w:type="dxa"/>
          </w:tcPr>
          <w:p w:rsidR="003D684E" w:rsidRPr="003D684E" w:rsidRDefault="006C49B2" w:rsidP="007362FA">
            <w:pPr>
              <w:keepNext/>
              <w:keepLines/>
              <w:jc w:val="right"/>
              <w:rPr>
                <w:color w:val="000000"/>
              </w:rPr>
            </w:pPr>
            <w:r>
              <w:rPr>
                <w:color w:val="000000"/>
              </w:rPr>
              <w:t>3288</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CE6709" w:rsidP="007362FA">
            <w:pPr>
              <w:keepNext/>
              <w:keepLines/>
              <w:rPr>
                <w:color w:val="000000"/>
              </w:rPr>
            </w:pPr>
            <w:r>
              <w:rPr>
                <w:color w:val="000000"/>
              </w:rPr>
              <w:t>A</w:t>
            </w:r>
            <w:r w:rsidR="006F1456" w:rsidRPr="003D684E">
              <w:rPr>
                <w:color w:val="000000"/>
              </w:rPr>
              <w:t>verage number of portfolios per respondent</w:t>
            </w:r>
          </w:p>
        </w:tc>
        <w:tc>
          <w:tcPr>
            <w:tcW w:w="2268" w:type="dxa"/>
          </w:tcPr>
          <w:p w:rsidR="006F1456" w:rsidRPr="003D684E" w:rsidRDefault="006F1456" w:rsidP="007362FA">
            <w:pPr>
              <w:keepNext/>
              <w:keepLines/>
              <w:rPr>
                <w:color w:val="000000"/>
              </w:rPr>
            </w:pPr>
            <w:r w:rsidRPr="003D684E">
              <w:rPr>
                <w:color w:val="000000"/>
              </w:rPr>
              <w:t xml:space="preserve">           </w:t>
            </w:r>
            <w:r>
              <w:rPr>
                <w:color w:val="000000"/>
              </w:rPr>
              <w:t xml:space="preserve">                </w:t>
            </w:r>
            <w:r w:rsidRPr="006C49B2">
              <w:rPr>
                <w:color w:val="000000"/>
              </w:rPr>
              <w:t>3.75</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Number of portfolios referenced in filings annually</w:t>
            </w:r>
          </w:p>
          <w:p w:rsidR="006F1456" w:rsidRPr="003D684E" w:rsidRDefault="006F1456" w:rsidP="006C49B2">
            <w:pPr>
              <w:keepNext/>
              <w:keepLines/>
              <w:rPr>
                <w:color w:val="000000"/>
              </w:rPr>
            </w:pPr>
            <w:r>
              <w:rPr>
                <w:color w:val="000000"/>
              </w:rPr>
              <w:t>(</w:t>
            </w:r>
            <w:r w:rsidR="006C49B2">
              <w:rPr>
                <w:color w:val="000000"/>
              </w:rPr>
              <w:t>12,330</w:t>
            </w:r>
            <w:r w:rsidRPr="006C49B2">
              <w:rPr>
                <w:color w:val="000000"/>
              </w:rPr>
              <w:t xml:space="preserve"> portfolios x 2 filings per year</w:t>
            </w:r>
            <w:r w:rsidRPr="003D684E">
              <w:rPr>
                <w:color w:val="000000"/>
              </w:rPr>
              <w:t>)</w:t>
            </w:r>
          </w:p>
        </w:tc>
        <w:tc>
          <w:tcPr>
            <w:tcW w:w="2268" w:type="dxa"/>
          </w:tcPr>
          <w:p w:rsidR="006F1456" w:rsidRPr="003D684E" w:rsidRDefault="006F1456" w:rsidP="007362FA">
            <w:pPr>
              <w:keepNext/>
              <w:keepLines/>
              <w:rPr>
                <w:color w:val="000000"/>
              </w:rPr>
            </w:pPr>
            <w:r>
              <w:rPr>
                <w:color w:val="000000"/>
              </w:rPr>
              <w:t xml:space="preserve">                       </w:t>
            </w:r>
            <w:r w:rsidRPr="006C49B2">
              <w:rPr>
                <w:color w:val="000000"/>
              </w:rPr>
              <w:t>2</w:t>
            </w:r>
            <w:r w:rsidR="006C49B2">
              <w:rPr>
                <w:color w:val="000000"/>
              </w:rPr>
              <w:t>4</w:t>
            </w:r>
            <w:r w:rsidRPr="006C49B2">
              <w:rPr>
                <w:color w:val="000000"/>
              </w:rPr>
              <w:t>,</w:t>
            </w:r>
            <w:r w:rsidR="006C49B2">
              <w:rPr>
                <w:color w:val="000000"/>
              </w:rPr>
              <w:t>660</w:t>
            </w:r>
          </w:p>
          <w:p w:rsidR="006F1456" w:rsidRPr="003D684E" w:rsidRDefault="006F1456" w:rsidP="007362FA">
            <w:pPr>
              <w:keepNext/>
              <w:keepLines/>
              <w:rPr>
                <w:color w:val="000000"/>
              </w:rPr>
            </w:pPr>
            <w:r w:rsidRPr="003D684E">
              <w:rPr>
                <w:color w:val="000000"/>
              </w:rPr>
              <w:t xml:space="preserve">                       </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CE6709" w:rsidP="007362FA">
            <w:pPr>
              <w:keepNext/>
              <w:keepLines/>
              <w:rPr>
                <w:color w:val="000000"/>
              </w:rPr>
            </w:pPr>
            <w:r>
              <w:rPr>
                <w:color w:val="000000"/>
              </w:rPr>
              <w:t>H</w:t>
            </w:r>
            <w:r w:rsidR="006F1456" w:rsidRPr="003D684E">
              <w:rPr>
                <w:color w:val="000000"/>
              </w:rPr>
              <w:t>our burden per filing</w:t>
            </w:r>
            <w:r w:rsidR="006F1456">
              <w:rPr>
                <w:color w:val="000000"/>
              </w:rPr>
              <w:t xml:space="preserve">                                                      </w:t>
            </w:r>
          </w:p>
        </w:tc>
        <w:tc>
          <w:tcPr>
            <w:tcW w:w="2268" w:type="dxa"/>
          </w:tcPr>
          <w:p w:rsidR="006F1456" w:rsidRPr="003D684E" w:rsidRDefault="00433451" w:rsidP="007362FA">
            <w:pPr>
              <w:keepNext/>
              <w:keepLines/>
              <w:jc w:val="right"/>
              <w:rPr>
                <w:color w:val="000000"/>
              </w:rPr>
            </w:pPr>
            <w:r>
              <w:rPr>
                <w:color w:val="000000"/>
              </w:rPr>
              <w:t>27.03</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CE6709" w:rsidP="00433451">
            <w:pPr>
              <w:keepNext/>
              <w:keepLines/>
              <w:rPr>
                <w:color w:val="000000"/>
              </w:rPr>
            </w:pPr>
            <w:r>
              <w:rPr>
                <w:color w:val="000000"/>
              </w:rPr>
              <w:t>H</w:t>
            </w:r>
            <w:r w:rsidR="006F1456" w:rsidRPr="003D684E">
              <w:rPr>
                <w:color w:val="000000"/>
              </w:rPr>
              <w:t>our burden per portfolio</w:t>
            </w:r>
            <w:r w:rsidR="006F1456">
              <w:rPr>
                <w:color w:val="000000"/>
              </w:rPr>
              <w:t xml:space="preserve">  (</w:t>
            </w:r>
            <w:r w:rsidR="00433451">
              <w:rPr>
                <w:color w:val="000000"/>
              </w:rPr>
              <w:t>27.03</w:t>
            </w:r>
            <w:r w:rsidR="006F1456" w:rsidRPr="006C49B2">
              <w:rPr>
                <w:color w:val="000000"/>
              </w:rPr>
              <w:t xml:space="preserve"> hours ÷ 3.75 portfolios</w:t>
            </w:r>
            <w:r w:rsidR="006F1456">
              <w:rPr>
                <w:color w:val="000000"/>
              </w:rPr>
              <w:t>)</w:t>
            </w:r>
          </w:p>
        </w:tc>
        <w:tc>
          <w:tcPr>
            <w:tcW w:w="2268" w:type="dxa"/>
          </w:tcPr>
          <w:p w:rsidR="006F1456" w:rsidRPr="003D684E" w:rsidRDefault="00433451" w:rsidP="007362FA">
            <w:pPr>
              <w:keepNext/>
              <w:keepLines/>
              <w:jc w:val="right"/>
              <w:rPr>
                <w:color w:val="000000"/>
              </w:rPr>
            </w:pPr>
            <w:r>
              <w:rPr>
                <w:color w:val="000000"/>
              </w:rPr>
              <w:t>7.21</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3600">
            <w:pPr>
              <w:keepNext/>
              <w:keepLines/>
              <w:rPr>
                <w:color w:val="000000"/>
              </w:rPr>
            </w:pPr>
            <w:r w:rsidRPr="003D684E">
              <w:rPr>
                <w:color w:val="000000"/>
              </w:rPr>
              <w:t>Annual hour burden per portfolio</w:t>
            </w:r>
            <w:r>
              <w:rPr>
                <w:color w:val="000000"/>
              </w:rPr>
              <w:t xml:space="preserve"> (</w:t>
            </w:r>
            <w:r w:rsidRPr="00733600">
              <w:rPr>
                <w:color w:val="000000"/>
              </w:rPr>
              <w:t>7.</w:t>
            </w:r>
            <w:r w:rsidR="00733600">
              <w:rPr>
                <w:color w:val="000000"/>
              </w:rPr>
              <w:t>21</w:t>
            </w:r>
            <w:r w:rsidRPr="00733600">
              <w:rPr>
                <w:color w:val="000000"/>
              </w:rPr>
              <w:t xml:space="preserve"> hours per portfolio x 2 filings per year</w:t>
            </w:r>
            <w:r>
              <w:rPr>
                <w:color w:val="000000"/>
              </w:rPr>
              <w:t>)</w:t>
            </w:r>
          </w:p>
        </w:tc>
        <w:tc>
          <w:tcPr>
            <w:tcW w:w="2268" w:type="dxa"/>
          </w:tcPr>
          <w:p w:rsidR="006F1456" w:rsidRPr="003D684E" w:rsidRDefault="00733600" w:rsidP="007362FA">
            <w:pPr>
              <w:keepNext/>
              <w:keepLines/>
              <w:jc w:val="right"/>
              <w:rPr>
                <w:color w:val="000000"/>
              </w:rPr>
            </w:pPr>
            <w:r>
              <w:rPr>
                <w:color w:val="000000"/>
              </w:rPr>
              <w:t>14.42</w:t>
            </w:r>
          </w:p>
        </w:tc>
      </w:tr>
      <w:tr w:rsidR="006F1456" w:rsidRPr="003D684E" w:rsidTr="007362FA">
        <w:tc>
          <w:tcPr>
            <w:tcW w:w="517" w:type="dxa"/>
          </w:tcPr>
          <w:p w:rsidR="006F1456" w:rsidRPr="003D684E" w:rsidRDefault="006F1456" w:rsidP="007362FA">
            <w:pPr>
              <w:keepNext/>
              <w:keepLines/>
              <w:numPr>
                <w:ilvl w:val="0"/>
                <w:numId w:val="1"/>
              </w:numPr>
              <w:rPr>
                <w:color w:val="000000"/>
              </w:rPr>
            </w:pPr>
          </w:p>
        </w:tc>
        <w:tc>
          <w:tcPr>
            <w:tcW w:w="5423" w:type="dxa"/>
          </w:tcPr>
          <w:p w:rsidR="006F1456" w:rsidRPr="003D684E" w:rsidRDefault="006F1456" w:rsidP="007362FA">
            <w:pPr>
              <w:keepNext/>
              <w:keepLines/>
              <w:rPr>
                <w:color w:val="000000"/>
              </w:rPr>
            </w:pPr>
            <w:r w:rsidRPr="003D684E">
              <w:rPr>
                <w:color w:val="000000"/>
              </w:rPr>
              <w:t xml:space="preserve">Total </w:t>
            </w:r>
            <w:r>
              <w:rPr>
                <w:color w:val="000000"/>
              </w:rPr>
              <w:t>annual hour burden</w:t>
            </w:r>
          </w:p>
          <w:p w:rsidR="006F1456" w:rsidRPr="003D684E" w:rsidRDefault="006F1456" w:rsidP="00733600">
            <w:pPr>
              <w:keepNext/>
              <w:keepLines/>
              <w:rPr>
                <w:color w:val="000000"/>
              </w:rPr>
            </w:pPr>
            <w:r>
              <w:rPr>
                <w:color w:val="000000"/>
              </w:rPr>
              <w:t>(</w:t>
            </w:r>
            <w:r w:rsidRPr="00733600">
              <w:rPr>
                <w:color w:val="000000"/>
              </w:rPr>
              <w:t>7.</w:t>
            </w:r>
            <w:r w:rsidR="00733600">
              <w:rPr>
                <w:color w:val="000000"/>
              </w:rPr>
              <w:t>21</w:t>
            </w:r>
            <w:r w:rsidRPr="00733600">
              <w:rPr>
                <w:color w:val="000000"/>
              </w:rPr>
              <w:t xml:space="preserve"> hours x </w:t>
            </w:r>
            <w:r w:rsidR="00733600">
              <w:rPr>
                <w:color w:val="000000"/>
              </w:rPr>
              <w:t>24,660</w:t>
            </w:r>
            <w:r w:rsidRPr="00733600">
              <w:rPr>
                <w:color w:val="000000"/>
              </w:rPr>
              <w:t xml:space="preserve"> portfolios</w:t>
            </w:r>
            <w:r w:rsidRPr="003D684E">
              <w:rPr>
                <w:color w:val="000000"/>
              </w:rPr>
              <w:t xml:space="preserve">) </w:t>
            </w:r>
          </w:p>
        </w:tc>
        <w:tc>
          <w:tcPr>
            <w:tcW w:w="2268" w:type="dxa"/>
          </w:tcPr>
          <w:p w:rsidR="006F1456" w:rsidRPr="003D684E" w:rsidRDefault="006F1456" w:rsidP="007362FA">
            <w:pPr>
              <w:keepNext/>
              <w:keepLines/>
              <w:rPr>
                <w:color w:val="000000"/>
              </w:rPr>
            </w:pPr>
            <w:r w:rsidRPr="003D684E">
              <w:rPr>
                <w:color w:val="000000"/>
              </w:rPr>
              <w:t xml:space="preserve">                  </w:t>
            </w:r>
          </w:p>
          <w:p w:rsidR="006F1456" w:rsidRPr="003D684E" w:rsidRDefault="00733600" w:rsidP="007362FA">
            <w:pPr>
              <w:keepNext/>
              <w:keepLines/>
              <w:jc w:val="right"/>
              <w:rPr>
                <w:color w:val="000000"/>
              </w:rPr>
            </w:pPr>
            <w:r>
              <w:rPr>
                <w:color w:val="000000"/>
              </w:rPr>
              <w:t>177,799</w:t>
            </w:r>
          </w:p>
        </w:tc>
      </w:tr>
    </w:tbl>
    <w:p w:rsidR="000C4432" w:rsidRDefault="000C4432" w:rsidP="000C4432">
      <w:pPr>
        <w:ind w:firstLine="720"/>
        <w:rPr>
          <w:color w:val="000000"/>
        </w:rPr>
      </w:pPr>
    </w:p>
    <w:p w:rsidR="00552548" w:rsidRPr="003D684E" w:rsidRDefault="00A63AC3" w:rsidP="006F1456">
      <w:pPr>
        <w:spacing w:line="480" w:lineRule="auto"/>
        <w:ind w:firstLine="720"/>
        <w:rPr>
          <w:color w:val="000000"/>
        </w:rPr>
      </w:pPr>
      <w:r>
        <w:rPr>
          <w:color w:val="000000"/>
        </w:rPr>
        <w:lastRenderedPageBreak/>
        <w:t>The Commission estimates that the appropriate compensation rate for professionals commonly us</w:t>
      </w:r>
      <w:r w:rsidR="00691EF4">
        <w:rPr>
          <w:color w:val="000000"/>
        </w:rPr>
        <w:t>ed in the preparation of filings</w:t>
      </w:r>
      <w:r>
        <w:rPr>
          <w:color w:val="000000"/>
        </w:rPr>
        <w:t xml:space="preserve"> on Form N-CSR is $2</w:t>
      </w:r>
      <w:r w:rsidR="00262C22">
        <w:rPr>
          <w:color w:val="000000"/>
        </w:rPr>
        <w:t>96</w:t>
      </w:r>
      <w:r>
        <w:rPr>
          <w:color w:val="000000"/>
        </w:rPr>
        <w:t xml:space="preserve"> per hour.</w:t>
      </w:r>
      <w:r>
        <w:rPr>
          <w:rStyle w:val="FootnoteReference"/>
          <w:color w:val="000000"/>
        </w:rPr>
        <w:footnoteReference w:id="1"/>
      </w:r>
      <w:r>
        <w:rPr>
          <w:color w:val="000000"/>
        </w:rPr>
        <w:t xml:space="preserve">   </w:t>
      </w:r>
      <w:r w:rsidR="00F57B55" w:rsidRPr="003D684E">
        <w:rPr>
          <w:color w:val="000000"/>
        </w:rPr>
        <w:t>We estimate that the total annualized cost to respondents of the Form N-CSR information collection burden is approximately $</w:t>
      </w:r>
      <w:r w:rsidR="00733600">
        <w:rPr>
          <w:color w:val="000000"/>
        </w:rPr>
        <w:t>52,628,504</w:t>
      </w:r>
      <w:r w:rsidR="00314D5F">
        <w:rPr>
          <w:color w:val="000000"/>
        </w:rPr>
        <w:t xml:space="preserve"> </w:t>
      </w:r>
      <w:r w:rsidR="00F57B55" w:rsidRPr="003D684E">
        <w:rPr>
          <w:color w:val="000000"/>
        </w:rPr>
        <w:t>for all filers of Form N-CSR.</w:t>
      </w:r>
      <w:r w:rsidR="00F57B55" w:rsidRPr="003D684E">
        <w:rPr>
          <w:rStyle w:val="FootnoteReference"/>
          <w:color w:val="000000"/>
        </w:rPr>
        <w:footnoteReference w:id="2"/>
      </w:r>
    </w:p>
    <w:p w:rsidR="00E60802" w:rsidRPr="008B42FE" w:rsidRDefault="00374602">
      <w:pPr>
        <w:ind w:firstLine="720"/>
        <w:rPr>
          <w:b/>
          <w:bCs/>
          <w:color w:val="000000"/>
        </w:rPr>
      </w:pPr>
      <w:r w:rsidRPr="008B42FE">
        <w:rPr>
          <w:b/>
          <w:bCs/>
          <w:color w:val="000000"/>
        </w:rPr>
        <w:t>13.</w:t>
      </w:r>
      <w:r w:rsidRPr="008B42FE">
        <w:rPr>
          <w:b/>
          <w:bCs/>
          <w:color w:val="000000"/>
        </w:rPr>
        <w:tab/>
      </w:r>
      <w:r w:rsidR="004A5D40">
        <w:rPr>
          <w:b/>
          <w:bCs/>
          <w:color w:val="000000"/>
        </w:rPr>
        <w:t>Cost to Respondents</w:t>
      </w:r>
    </w:p>
    <w:p w:rsidR="00E60802" w:rsidRPr="008B42FE" w:rsidRDefault="00E60802">
      <w:pPr>
        <w:rPr>
          <w:color w:val="000000"/>
        </w:rPr>
      </w:pPr>
    </w:p>
    <w:p w:rsidR="00E60802" w:rsidRPr="008B42FE" w:rsidRDefault="00E60802">
      <w:pPr>
        <w:spacing w:line="480" w:lineRule="auto"/>
        <w:rPr>
          <w:color w:val="000000"/>
        </w:rPr>
      </w:pPr>
      <w:r w:rsidRPr="008B42FE">
        <w:rPr>
          <w:color w:val="000000"/>
        </w:rPr>
        <w:tab/>
        <w:t xml:space="preserve">Cost burden is the cost of goods and services purchased to prepare and </w:t>
      </w:r>
      <w:r w:rsidR="00025C39" w:rsidRPr="008B42FE">
        <w:rPr>
          <w:color w:val="000000"/>
        </w:rPr>
        <w:t xml:space="preserve">update </w:t>
      </w:r>
      <w:r w:rsidR="00691EF4">
        <w:rPr>
          <w:color w:val="000000"/>
        </w:rPr>
        <w:t xml:space="preserve">filings on </w:t>
      </w:r>
      <w:r w:rsidR="00025C39" w:rsidRPr="008B42FE">
        <w:rPr>
          <w:color w:val="000000"/>
        </w:rPr>
        <w:t>Form N</w:t>
      </w:r>
      <w:r w:rsidR="00025C39" w:rsidRPr="008B42FE">
        <w:rPr>
          <w:color w:val="000000"/>
        </w:rPr>
        <w:noBreakHyphen/>
      </w:r>
      <w:r w:rsidRPr="008B42FE">
        <w:rPr>
          <w:color w:val="000000"/>
        </w:rPr>
        <w:t>CSR, such as for the services of independent auditors and outside counsel.  The cost burden does not include the hour burden discussed in Item 12.  Estimates are based on the Commission’s experience with the filing of registration forms.</w:t>
      </w:r>
    </w:p>
    <w:p w:rsidR="00905686" w:rsidRPr="008B42FE" w:rsidRDefault="00E60802" w:rsidP="00025C39">
      <w:pPr>
        <w:pStyle w:val="BodyText"/>
        <w:spacing w:line="480" w:lineRule="auto"/>
        <w:ind w:firstLine="720"/>
        <w:jc w:val="left"/>
        <w:rPr>
          <w:b w:val="0"/>
          <w:bCs w:val="0"/>
          <w:color w:val="000000"/>
        </w:rPr>
      </w:pPr>
      <w:r w:rsidRPr="008B42FE">
        <w:rPr>
          <w:b w:val="0"/>
          <w:bCs w:val="0"/>
          <w:color w:val="000000"/>
        </w:rPr>
        <w:t>The total annual cost burden to respondents for outside professionals associated with the collection of data relating to Form N-CSR is currently</w:t>
      </w:r>
      <w:r w:rsidR="008B42FE" w:rsidRPr="008B42FE">
        <w:rPr>
          <w:b w:val="0"/>
          <w:bCs w:val="0"/>
          <w:color w:val="000000"/>
        </w:rPr>
        <w:t xml:space="preserve"> $</w:t>
      </w:r>
      <w:r w:rsidR="007B617A">
        <w:rPr>
          <w:b w:val="0"/>
          <w:bCs w:val="0"/>
          <w:color w:val="000000"/>
        </w:rPr>
        <w:t>1,556,401</w:t>
      </w:r>
      <w:r w:rsidR="005868CC">
        <w:rPr>
          <w:b w:val="0"/>
          <w:bCs w:val="0"/>
          <w:color w:val="000000"/>
        </w:rPr>
        <w:t>.</w:t>
      </w:r>
      <w:r w:rsidR="00C537D0" w:rsidRPr="008B42FE">
        <w:rPr>
          <w:b w:val="0"/>
          <w:bCs w:val="0"/>
          <w:color w:val="000000"/>
        </w:rPr>
        <w:t xml:space="preserve">  T</w:t>
      </w:r>
      <w:r w:rsidR="002F66CC" w:rsidRPr="008B42FE">
        <w:rPr>
          <w:b w:val="0"/>
          <w:bCs w:val="0"/>
          <w:color w:val="000000"/>
        </w:rPr>
        <w:t xml:space="preserve">he </w:t>
      </w:r>
      <w:r w:rsidR="00C537D0" w:rsidRPr="008B42FE">
        <w:rPr>
          <w:b w:val="0"/>
          <w:bCs w:val="0"/>
          <w:color w:val="000000"/>
        </w:rPr>
        <w:t xml:space="preserve">new </w:t>
      </w:r>
      <w:r w:rsidR="00CE6709">
        <w:rPr>
          <w:b w:val="0"/>
          <w:bCs w:val="0"/>
          <w:color w:val="000000"/>
        </w:rPr>
        <w:t xml:space="preserve">estimated </w:t>
      </w:r>
      <w:r w:rsidR="002F66CC" w:rsidRPr="008B42FE">
        <w:rPr>
          <w:b w:val="0"/>
          <w:bCs w:val="0"/>
          <w:color w:val="000000"/>
        </w:rPr>
        <w:t>total cost burden allocated to Form N</w:t>
      </w:r>
      <w:r w:rsidR="002F66CC" w:rsidRPr="008B42FE">
        <w:rPr>
          <w:b w:val="0"/>
          <w:bCs w:val="0"/>
          <w:color w:val="000000"/>
        </w:rPr>
        <w:noBreakHyphen/>
        <w:t xml:space="preserve">CSR </w:t>
      </w:r>
      <w:r w:rsidR="00963A10" w:rsidRPr="008B42FE">
        <w:rPr>
          <w:b w:val="0"/>
          <w:bCs w:val="0"/>
          <w:color w:val="000000"/>
        </w:rPr>
        <w:t>would be as follows:</w:t>
      </w:r>
    </w:p>
    <w:p w:rsidR="00963A10" w:rsidRPr="008B42FE" w:rsidRDefault="00963A10" w:rsidP="00FE13F6">
      <w:pPr>
        <w:pStyle w:val="Heading3"/>
        <w:widowControl w:val="0"/>
        <w:numPr>
          <w:ilvl w:val="12"/>
          <w:numId w:val="0"/>
        </w:numPr>
        <w:spacing w:line="240" w:lineRule="auto"/>
        <w:rPr>
          <w:color w:val="000000"/>
        </w:rPr>
      </w:pPr>
      <w:r w:rsidRPr="008B42FE">
        <w:rPr>
          <w:color w:val="000000"/>
        </w:rPr>
        <w:t xml:space="preserve">Cost Burden of Preparing and Filing </w:t>
      </w:r>
      <w:r w:rsidR="00691EF4">
        <w:rPr>
          <w:color w:val="000000"/>
        </w:rPr>
        <w:t xml:space="preserve">Reports on </w:t>
      </w:r>
      <w:r w:rsidRPr="008B42FE">
        <w:rPr>
          <w:color w:val="000000"/>
        </w:rPr>
        <w:t>Form N-CSR</w:t>
      </w:r>
      <w:r w:rsidR="00FE13F6" w:rsidRPr="008B42FE">
        <w:rPr>
          <w:color w:val="000000"/>
        </w:rPr>
        <w:t xml:space="preserve"> Filings</w:t>
      </w:r>
    </w:p>
    <w:p w:rsidR="00963A10" w:rsidRPr="008B42FE" w:rsidRDefault="00963A10" w:rsidP="00963A10">
      <w:pPr>
        <w:rPr>
          <w:color w:val="000000"/>
        </w:rPr>
      </w:pPr>
    </w:p>
    <w:tbl>
      <w:tblPr>
        <w:tblW w:w="0" w:type="auto"/>
        <w:tblInd w:w="648" w:type="dxa"/>
        <w:tblLayout w:type="fixed"/>
        <w:tblLook w:val="0000" w:firstRow="0" w:lastRow="0" w:firstColumn="0" w:lastColumn="0" w:noHBand="0" w:noVBand="0"/>
      </w:tblPr>
      <w:tblGrid>
        <w:gridCol w:w="517"/>
        <w:gridCol w:w="5339"/>
        <w:gridCol w:w="2334"/>
      </w:tblGrid>
      <w:tr w:rsidR="00963A10" w:rsidRPr="008B42FE" w:rsidTr="00E3409D">
        <w:tc>
          <w:tcPr>
            <w:tcW w:w="517" w:type="dxa"/>
          </w:tcPr>
          <w:p w:rsidR="00963A10" w:rsidRPr="008B42FE" w:rsidRDefault="00963A10" w:rsidP="00E3409D">
            <w:pPr>
              <w:numPr>
                <w:ilvl w:val="0"/>
                <w:numId w:val="7"/>
              </w:numPr>
              <w:rPr>
                <w:color w:val="000000"/>
              </w:rPr>
            </w:pPr>
          </w:p>
        </w:tc>
        <w:tc>
          <w:tcPr>
            <w:tcW w:w="5339" w:type="dxa"/>
          </w:tcPr>
          <w:p w:rsidR="00963A10" w:rsidRPr="008B42FE" w:rsidRDefault="00CE6709" w:rsidP="00E3409D">
            <w:pPr>
              <w:numPr>
                <w:ilvl w:val="12"/>
                <w:numId w:val="0"/>
              </w:numPr>
              <w:rPr>
                <w:color w:val="000000"/>
              </w:rPr>
            </w:pPr>
            <w:r>
              <w:rPr>
                <w:color w:val="000000"/>
              </w:rPr>
              <w:t>C</w:t>
            </w:r>
            <w:r w:rsidR="00963A10" w:rsidRPr="008B42FE">
              <w:rPr>
                <w:color w:val="000000"/>
              </w:rPr>
              <w:t>ost burden</w:t>
            </w:r>
            <w:r w:rsidR="00FE13F6" w:rsidRPr="008B42FE">
              <w:rPr>
                <w:color w:val="000000"/>
              </w:rPr>
              <w:t xml:space="preserve"> per </w:t>
            </w:r>
            <w:r w:rsidR="008169FE">
              <w:rPr>
                <w:color w:val="000000"/>
              </w:rPr>
              <w:t>portfolio</w:t>
            </w:r>
            <w:r w:rsidR="007D02CC" w:rsidRPr="008B42FE">
              <w:rPr>
                <w:color w:val="000000"/>
              </w:rPr>
              <w:t xml:space="preserve"> </w:t>
            </w:r>
            <w:r w:rsidR="008169FE">
              <w:rPr>
                <w:color w:val="000000"/>
              </w:rPr>
              <w:t xml:space="preserve">for </w:t>
            </w:r>
            <w:r w:rsidR="00552548">
              <w:rPr>
                <w:color w:val="000000"/>
              </w:rPr>
              <w:t xml:space="preserve">report </w:t>
            </w:r>
            <w:r w:rsidR="00963A10" w:rsidRPr="008B42FE">
              <w:rPr>
                <w:color w:val="000000"/>
              </w:rPr>
              <w:t>filings</w:t>
            </w:r>
          </w:p>
        </w:tc>
        <w:tc>
          <w:tcPr>
            <w:tcW w:w="2334" w:type="dxa"/>
          </w:tcPr>
          <w:p w:rsidR="00963A10" w:rsidRPr="008B42FE" w:rsidRDefault="00963A10" w:rsidP="005F3D65">
            <w:pPr>
              <w:numPr>
                <w:ilvl w:val="12"/>
                <w:numId w:val="0"/>
              </w:numPr>
              <w:jc w:val="right"/>
              <w:rPr>
                <w:color w:val="000000"/>
              </w:rPr>
            </w:pPr>
            <w:r w:rsidRPr="008B42FE">
              <w:rPr>
                <w:color w:val="000000"/>
              </w:rPr>
              <w:t>$</w:t>
            </w:r>
            <w:r w:rsidR="005F3D65">
              <w:rPr>
                <w:color w:val="000000"/>
              </w:rPr>
              <w:t>129.35</w:t>
            </w:r>
          </w:p>
        </w:tc>
      </w:tr>
      <w:tr w:rsidR="006F1456" w:rsidRPr="008B42FE" w:rsidTr="00E3409D">
        <w:tc>
          <w:tcPr>
            <w:tcW w:w="517" w:type="dxa"/>
          </w:tcPr>
          <w:p w:rsidR="006F1456" w:rsidRPr="008B42FE" w:rsidRDefault="006F1456" w:rsidP="00E3409D">
            <w:pPr>
              <w:numPr>
                <w:ilvl w:val="0"/>
                <w:numId w:val="7"/>
              </w:numPr>
              <w:rPr>
                <w:color w:val="000000"/>
              </w:rPr>
            </w:pPr>
          </w:p>
        </w:tc>
        <w:tc>
          <w:tcPr>
            <w:tcW w:w="5339" w:type="dxa"/>
          </w:tcPr>
          <w:p w:rsidR="006F1456" w:rsidRPr="008B42FE" w:rsidRDefault="006F1456" w:rsidP="00E3409D">
            <w:pPr>
              <w:numPr>
                <w:ilvl w:val="12"/>
                <w:numId w:val="0"/>
              </w:numPr>
              <w:rPr>
                <w:color w:val="000000"/>
              </w:rPr>
            </w:pPr>
            <w:r w:rsidRPr="003D684E">
              <w:rPr>
                <w:color w:val="000000"/>
              </w:rPr>
              <w:t>Number of portfolios referenced in filings annually</w:t>
            </w:r>
            <w:r>
              <w:rPr>
                <w:color w:val="000000"/>
              </w:rPr>
              <w:t xml:space="preserve"> (</w:t>
            </w:r>
            <w:r w:rsidR="00F140EA">
              <w:rPr>
                <w:color w:val="000000"/>
              </w:rPr>
              <w:t>12,330</w:t>
            </w:r>
            <w:r w:rsidR="00F140EA" w:rsidRPr="006C49B2">
              <w:rPr>
                <w:color w:val="000000"/>
              </w:rPr>
              <w:t xml:space="preserve"> portfolios x 2 filings per year</w:t>
            </w:r>
            <w:r>
              <w:rPr>
                <w:color w:val="000000"/>
              </w:rPr>
              <w:t>)</w:t>
            </w:r>
          </w:p>
        </w:tc>
        <w:tc>
          <w:tcPr>
            <w:tcW w:w="2334" w:type="dxa"/>
          </w:tcPr>
          <w:p w:rsidR="006F1456" w:rsidRDefault="00F140EA" w:rsidP="00FE13F6">
            <w:pPr>
              <w:numPr>
                <w:ilvl w:val="12"/>
                <w:numId w:val="0"/>
              </w:numPr>
              <w:jc w:val="right"/>
              <w:rPr>
                <w:color w:val="000000"/>
              </w:rPr>
            </w:pPr>
            <w:r>
              <w:rPr>
                <w:color w:val="000000"/>
              </w:rPr>
              <w:t>24,660</w:t>
            </w:r>
          </w:p>
        </w:tc>
      </w:tr>
      <w:tr w:rsidR="006F1456" w:rsidRPr="008B42FE" w:rsidTr="00E3409D">
        <w:tc>
          <w:tcPr>
            <w:tcW w:w="517" w:type="dxa"/>
          </w:tcPr>
          <w:p w:rsidR="006F1456" w:rsidRPr="008B42FE" w:rsidRDefault="006F1456" w:rsidP="00E3409D">
            <w:pPr>
              <w:numPr>
                <w:ilvl w:val="0"/>
                <w:numId w:val="7"/>
              </w:numPr>
              <w:rPr>
                <w:color w:val="000000"/>
              </w:rPr>
            </w:pPr>
          </w:p>
        </w:tc>
        <w:tc>
          <w:tcPr>
            <w:tcW w:w="5339" w:type="dxa"/>
          </w:tcPr>
          <w:p w:rsidR="006F1456" w:rsidRPr="008B42FE" w:rsidRDefault="006F1456" w:rsidP="005F3D65">
            <w:pPr>
              <w:numPr>
                <w:ilvl w:val="12"/>
                <w:numId w:val="0"/>
              </w:numPr>
              <w:rPr>
                <w:color w:val="000000"/>
              </w:rPr>
            </w:pPr>
            <w:r w:rsidRPr="008B42FE">
              <w:rPr>
                <w:color w:val="000000"/>
              </w:rPr>
              <w:t xml:space="preserve">Total </w:t>
            </w:r>
            <w:r>
              <w:rPr>
                <w:color w:val="000000"/>
              </w:rPr>
              <w:t>c</w:t>
            </w:r>
            <w:r w:rsidRPr="008B42FE">
              <w:rPr>
                <w:color w:val="000000"/>
              </w:rPr>
              <w:t>ost burden of filings (</w:t>
            </w:r>
            <w:r w:rsidRPr="00F140EA">
              <w:rPr>
                <w:color w:val="000000"/>
              </w:rPr>
              <w:t>2</w:t>
            </w:r>
            <w:r w:rsidR="00F140EA">
              <w:rPr>
                <w:color w:val="000000"/>
              </w:rPr>
              <w:t>4</w:t>
            </w:r>
            <w:r w:rsidRPr="00F140EA">
              <w:rPr>
                <w:color w:val="000000"/>
              </w:rPr>
              <w:t>,</w:t>
            </w:r>
            <w:r w:rsidR="00F140EA">
              <w:rPr>
                <w:color w:val="000000"/>
              </w:rPr>
              <w:t>660</w:t>
            </w:r>
            <w:r w:rsidRPr="00F140EA">
              <w:rPr>
                <w:color w:val="000000"/>
              </w:rPr>
              <w:t xml:space="preserve"> portfolios x $</w:t>
            </w:r>
            <w:r w:rsidR="005F3D65">
              <w:rPr>
                <w:color w:val="000000"/>
              </w:rPr>
              <w:t>129.35</w:t>
            </w:r>
            <w:r w:rsidRPr="00F140EA">
              <w:rPr>
                <w:color w:val="000000"/>
              </w:rPr>
              <w:t xml:space="preserve"> per portfolio</w:t>
            </w:r>
            <w:r w:rsidRPr="008B42FE">
              <w:rPr>
                <w:color w:val="000000"/>
              </w:rPr>
              <w:t>)</w:t>
            </w:r>
          </w:p>
        </w:tc>
        <w:tc>
          <w:tcPr>
            <w:tcW w:w="2334" w:type="dxa"/>
          </w:tcPr>
          <w:p w:rsidR="006F1456" w:rsidRPr="008B42FE" w:rsidRDefault="006F1456" w:rsidP="00E3409D">
            <w:pPr>
              <w:numPr>
                <w:ilvl w:val="12"/>
                <w:numId w:val="0"/>
              </w:numPr>
              <w:jc w:val="right"/>
              <w:rPr>
                <w:color w:val="000000"/>
              </w:rPr>
            </w:pPr>
          </w:p>
          <w:p w:rsidR="006F1456" w:rsidRPr="008B42FE" w:rsidRDefault="00F140EA" w:rsidP="005F3D65">
            <w:pPr>
              <w:numPr>
                <w:ilvl w:val="12"/>
                <w:numId w:val="0"/>
              </w:numPr>
              <w:jc w:val="right"/>
              <w:rPr>
                <w:color w:val="000000"/>
              </w:rPr>
            </w:pPr>
            <w:r>
              <w:rPr>
                <w:color w:val="000000"/>
              </w:rPr>
              <w:t>$3,</w:t>
            </w:r>
            <w:r w:rsidR="005F3D65">
              <w:rPr>
                <w:color w:val="000000"/>
              </w:rPr>
              <w:t>189</w:t>
            </w:r>
            <w:r>
              <w:rPr>
                <w:color w:val="000000"/>
              </w:rPr>
              <w:t>,</w:t>
            </w:r>
            <w:r w:rsidR="005F3D65">
              <w:rPr>
                <w:color w:val="000000"/>
              </w:rPr>
              <w:t>771</w:t>
            </w:r>
          </w:p>
        </w:tc>
      </w:tr>
      <w:tr w:rsidR="006F1456" w:rsidRPr="008B42FE" w:rsidTr="003600F0">
        <w:trPr>
          <w:trHeight w:val="567"/>
        </w:trPr>
        <w:tc>
          <w:tcPr>
            <w:tcW w:w="517" w:type="dxa"/>
          </w:tcPr>
          <w:p w:rsidR="006F1456" w:rsidRPr="008B42FE" w:rsidRDefault="006F1456" w:rsidP="006F1456">
            <w:pPr>
              <w:rPr>
                <w:color w:val="000000"/>
              </w:rPr>
            </w:pPr>
          </w:p>
        </w:tc>
        <w:tc>
          <w:tcPr>
            <w:tcW w:w="5339" w:type="dxa"/>
          </w:tcPr>
          <w:p w:rsidR="006F1456" w:rsidRPr="006F1456" w:rsidRDefault="006F1456" w:rsidP="006F1456">
            <w:pPr>
              <w:rPr>
                <w:color w:val="000000"/>
              </w:rPr>
            </w:pPr>
          </w:p>
        </w:tc>
        <w:tc>
          <w:tcPr>
            <w:tcW w:w="2334" w:type="dxa"/>
          </w:tcPr>
          <w:p w:rsidR="006F1456" w:rsidRPr="008B42FE" w:rsidRDefault="006F1456" w:rsidP="006F1456">
            <w:pPr>
              <w:jc w:val="right"/>
              <w:rPr>
                <w:color w:val="000000"/>
              </w:rPr>
            </w:pPr>
          </w:p>
        </w:tc>
      </w:tr>
    </w:tbl>
    <w:p w:rsidR="00E60802" w:rsidRPr="008B42FE" w:rsidRDefault="00E60802" w:rsidP="00253CED">
      <w:pPr>
        <w:ind w:firstLine="720"/>
        <w:rPr>
          <w:b/>
          <w:bCs/>
          <w:color w:val="000000"/>
        </w:rPr>
      </w:pPr>
      <w:r w:rsidRPr="008B42FE">
        <w:rPr>
          <w:b/>
          <w:bCs/>
          <w:color w:val="000000"/>
        </w:rPr>
        <w:t>14.</w:t>
      </w:r>
      <w:r w:rsidRPr="008B42FE">
        <w:rPr>
          <w:b/>
          <w:bCs/>
          <w:color w:val="000000"/>
        </w:rPr>
        <w:tab/>
        <w:t>Cost to the Federal Government</w:t>
      </w:r>
    </w:p>
    <w:p w:rsidR="00E60802" w:rsidRPr="008B42FE" w:rsidRDefault="00E60802" w:rsidP="00253CED">
      <w:pPr>
        <w:rPr>
          <w:color w:val="000000"/>
        </w:rPr>
      </w:pPr>
    </w:p>
    <w:p w:rsidR="00810D66" w:rsidRDefault="00025C39" w:rsidP="008169FE">
      <w:pPr>
        <w:spacing w:line="480" w:lineRule="auto"/>
        <w:ind w:firstLine="720"/>
        <w:rPr>
          <w:color w:val="000000"/>
        </w:rPr>
      </w:pPr>
      <w:r w:rsidRPr="008B42FE">
        <w:rPr>
          <w:color w:val="000000"/>
        </w:rPr>
        <w:t>The annual cost of reviewing and processing n</w:t>
      </w:r>
      <w:r w:rsidR="003E2A76" w:rsidRPr="008B42FE">
        <w:rPr>
          <w:color w:val="000000"/>
        </w:rPr>
        <w:t xml:space="preserve">ew registration statements, </w:t>
      </w:r>
      <w:r w:rsidRPr="008B42FE">
        <w:rPr>
          <w:color w:val="000000"/>
        </w:rPr>
        <w:t>post</w:t>
      </w:r>
      <w:r w:rsidRPr="008B42FE">
        <w:rPr>
          <w:color w:val="000000"/>
        </w:rPr>
        <w:noBreakHyphen/>
        <w:t>effective amendments</w:t>
      </w:r>
      <w:r w:rsidR="003E2A76" w:rsidRPr="008B42FE">
        <w:rPr>
          <w:color w:val="000000"/>
        </w:rPr>
        <w:t xml:space="preserve">, proxy statements, and shareholder reports </w:t>
      </w:r>
      <w:r w:rsidRPr="008B42FE">
        <w:rPr>
          <w:color w:val="000000"/>
        </w:rPr>
        <w:t xml:space="preserve">of investment companies amounted to approximately </w:t>
      </w:r>
      <w:r w:rsidR="00BB537A">
        <w:rPr>
          <w:color w:val="000000"/>
        </w:rPr>
        <w:t>$19.8</w:t>
      </w:r>
      <w:r w:rsidR="00490CF7">
        <w:rPr>
          <w:color w:val="000000"/>
        </w:rPr>
        <w:t xml:space="preserve"> million in fiscal year 201</w:t>
      </w:r>
      <w:r w:rsidR="00BB537A">
        <w:rPr>
          <w:color w:val="000000"/>
        </w:rPr>
        <w:t>2</w:t>
      </w:r>
      <w:r w:rsidRPr="008B42FE">
        <w:rPr>
          <w:color w:val="000000"/>
        </w:rPr>
        <w:t>, based on the Commission’s computation of the value of staff time devoted to this activity and related overhead.</w:t>
      </w:r>
    </w:p>
    <w:p w:rsidR="00E60802" w:rsidRPr="008B42FE" w:rsidRDefault="00E60802" w:rsidP="00F140EA">
      <w:pPr>
        <w:keepNext/>
        <w:spacing w:line="480" w:lineRule="auto"/>
        <w:ind w:firstLine="720"/>
        <w:rPr>
          <w:b/>
          <w:bCs/>
          <w:color w:val="000000"/>
        </w:rPr>
      </w:pPr>
      <w:r w:rsidRPr="008B42FE">
        <w:rPr>
          <w:b/>
          <w:bCs/>
          <w:color w:val="000000"/>
        </w:rPr>
        <w:t>15.</w:t>
      </w:r>
      <w:r w:rsidRPr="008B42FE">
        <w:rPr>
          <w:b/>
          <w:bCs/>
          <w:color w:val="000000"/>
        </w:rPr>
        <w:tab/>
      </w:r>
      <w:r w:rsidR="004A5D40">
        <w:rPr>
          <w:b/>
          <w:bCs/>
          <w:color w:val="000000"/>
        </w:rPr>
        <w:t>Change</w:t>
      </w:r>
      <w:r w:rsidRPr="00F140EA">
        <w:rPr>
          <w:b/>
          <w:bCs/>
          <w:color w:val="000000"/>
        </w:rPr>
        <w:t xml:space="preserve"> in Burden</w:t>
      </w:r>
    </w:p>
    <w:p w:rsidR="00866D6F" w:rsidRPr="00866D6F" w:rsidRDefault="009332D0" w:rsidP="00F140EA">
      <w:pPr>
        <w:pStyle w:val="BodyText"/>
        <w:keepNext/>
        <w:spacing w:line="480" w:lineRule="auto"/>
        <w:ind w:firstLine="720"/>
        <w:jc w:val="left"/>
        <w:rPr>
          <w:b w:val="0"/>
          <w:bCs w:val="0"/>
          <w:color w:val="000000"/>
        </w:rPr>
      </w:pPr>
      <w:r w:rsidRPr="00866D6F">
        <w:rPr>
          <w:b w:val="0"/>
        </w:rPr>
        <w:t>As noted in section 12 above,</w:t>
      </w:r>
      <w:r w:rsidR="00C7409D" w:rsidRPr="00866D6F">
        <w:rPr>
          <w:b w:val="0"/>
        </w:rPr>
        <w:t xml:space="preserve"> </w:t>
      </w:r>
      <w:r w:rsidR="00C7409D" w:rsidRPr="00866D6F">
        <w:rPr>
          <w:b w:val="0"/>
          <w:color w:val="000000"/>
        </w:rPr>
        <w:t xml:space="preserve">the current </w:t>
      </w:r>
      <w:r w:rsidR="00CE6709">
        <w:rPr>
          <w:b w:val="0"/>
          <w:color w:val="000000"/>
        </w:rPr>
        <w:t xml:space="preserve">estimated </w:t>
      </w:r>
      <w:r w:rsidR="00C7409D" w:rsidRPr="00866D6F">
        <w:rPr>
          <w:b w:val="0"/>
          <w:color w:val="000000"/>
        </w:rPr>
        <w:t xml:space="preserve">total annual burden hour inventory for Form N-CSR is </w:t>
      </w:r>
      <w:r w:rsidR="00F140EA" w:rsidRPr="00F140EA">
        <w:rPr>
          <w:b w:val="0"/>
          <w:color w:val="000000"/>
        </w:rPr>
        <w:t xml:space="preserve">154,686 </w:t>
      </w:r>
      <w:r w:rsidR="00C7409D" w:rsidRPr="00866D6F">
        <w:rPr>
          <w:b w:val="0"/>
          <w:color w:val="000000"/>
        </w:rPr>
        <w:t>hours</w:t>
      </w:r>
      <w:r w:rsidR="00C7409D" w:rsidRPr="00866D6F">
        <w:rPr>
          <w:b w:val="0"/>
        </w:rPr>
        <w:t xml:space="preserve"> and</w:t>
      </w:r>
      <w:r w:rsidRPr="00866D6F">
        <w:rPr>
          <w:b w:val="0"/>
        </w:rPr>
        <w:t xml:space="preserve"> the new estimate</w:t>
      </w:r>
      <w:r w:rsidR="0002089E" w:rsidRPr="00866D6F">
        <w:rPr>
          <w:b w:val="0"/>
        </w:rPr>
        <w:t>d</w:t>
      </w:r>
      <w:r w:rsidRPr="00866D6F">
        <w:rPr>
          <w:b w:val="0"/>
        </w:rPr>
        <w:t xml:space="preserve"> </w:t>
      </w:r>
      <w:r w:rsidR="00DB11C0" w:rsidRPr="00866D6F">
        <w:rPr>
          <w:b w:val="0"/>
        </w:rPr>
        <w:t>annual hour burden for Form N-CSR</w:t>
      </w:r>
      <w:r w:rsidR="00C7409D" w:rsidRPr="00866D6F">
        <w:rPr>
          <w:b w:val="0"/>
        </w:rPr>
        <w:t xml:space="preserve"> is </w:t>
      </w:r>
      <w:r w:rsidR="00F140EA" w:rsidRPr="00F140EA">
        <w:rPr>
          <w:b w:val="0"/>
          <w:color w:val="000000"/>
        </w:rPr>
        <w:t>177,799</w:t>
      </w:r>
      <w:r w:rsidR="00F140EA">
        <w:rPr>
          <w:b w:val="0"/>
          <w:color w:val="000000"/>
        </w:rPr>
        <w:t xml:space="preserve"> </w:t>
      </w:r>
      <w:r w:rsidR="00C7409D" w:rsidRPr="00866D6F">
        <w:rPr>
          <w:b w:val="0"/>
          <w:color w:val="000000"/>
        </w:rPr>
        <w:t>hours,</w:t>
      </w:r>
      <w:r w:rsidR="00C7409D" w:rsidRPr="00866D6F">
        <w:rPr>
          <w:b w:val="0"/>
        </w:rPr>
        <w:t xml:space="preserve"> </w:t>
      </w:r>
      <w:r w:rsidRPr="00866D6F">
        <w:rPr>
          <w:b w:val="0"/>
        </w:rPr>
        <w:t>represent</w:t>
      </w:r>
      <w:r w:rsidR="00C7409D" w:rsidRPr="00866D6F">
        <w:rPr>
          <w:b w:val="0"/>
        </w:rPr>
        <w:t>ing</w:t>
      </w:r>
      <w:r w:rsidRPr="00866D6F">
        <w:rPr>
          <w:b w:val="0"/>
        </w:rPr>
        <w:t xml:space="preserve"> an increase of </w:t>
      </w:r>
      <w:r w:rsidR="008144EA">
        <w:rPr>
          <w:b w:val="0"/>
        </w:rPr>
        <w:t>23</w:t>
      </w:r>
      <w:r w:rsidR="00F140EA">
        <w:rPr>
          <w:b w:val="0"/>
        </w:rPr>
        <w:t>,113</w:t>
      </w:r>
      <w:r w:rsidRPr="00866D6F">
        <w:rPr>
          <w:b w:val="0"/>
        </w:rPr>
        <w:t xml:space="preserve"> hours per year.  </w:t>
      </w:r>
      <w:r w:rsidR="00CE6709">
        <w:rPr>
          <w:b w:val="0"/>
        </w:rPr>
        <w:t>This increase is due to the increase in the n</w:t>
      </w:r>
      <w:r w:rsidR="00CE6709" w:rsidRPr="00CE6709">
        <w:rPr>
          <w:b w:val="0"/>
        </w:rPr>
        <w:t>umber of respondents</w:t>
      </w:r>
      <w:r w:rsidR="00CE6709">
        <w:rPr>
          <w:b w:val="0"/>
        </w:rPr>
        <w:t xml:space="preserve"> on Form N-CSR. </w:t>
      </w:r>
      <w:r w:rsidR="00CE6709" w:rsidRPr="00CE6709">
        <w:rPr>
          <w:b w:val="0"/>
        </w:rPr>
        <w:t xml:space="preserve"> </w:t>
      </w:r>
      <w:r w:rsidR="00866D6F">
        <w:rPr>
          <w:b w:val="0"/>
          <w:color w:val="000000"/>
        </w:rPr>
        <w:t xml:space="preserve">As noted in section 13 above, </w:t>
      </w:r>
      <w:r w:rsidR="00866D6F">
        <w:rPr>
          <w:b w:val="0"/>
          <w:bCs w:val="0"/>
          <w:color w:val="000000"/>
        </w:rPr>
        <w:t>t</w:t>
      </w:r>
      <w:r w:rsidR="00866D6F" w:rsidRPr="00866D6F">
        <w:rPr>
          <w:b w:val="0"/>
          <w:bCs w:val="0"/>
          <w:color w:val="000000"/>
        </w:rPr>
        <w:t xml:space="preserve">he </w:t>
      </w:r>
      <w:r w:rsidR="00866D6F">
        <w:rPr>
          <w:b w:val="0"/>
          <w:bCs w:val="0"/>
          <w:color w:val="000000"/>
        </w:rPr>
        <w:t xml:space="preserve">current </w:t>
      </w:r>
      <w:r w:rsidR="00CE6709">
        <w:rPr>
          <w:b w:val="0"/>
          <w:bCs w:val="0"/>
          <w:color w:val="000000"/>
        </w:rPr>
        <w:t xml:space="preserve">estimated </w:t>
      </w:r>
      <w:r w:rsidR="00866D6F" w:rsidRPr="00866D6F">
        <w:rPr>
          <w:b w:val="0"/>
          <w:bCs w:val="0"/>
          <w:color w:val="000000"/>
        </w:rPr>
        <w:t>total annual cost burden to respondents for outside professionals associated with the collection of data relating to Form N-CSR is $</w:t>
      </w:r>
      <w:r w:rsidR="00CE6709">
        <w:rPr>
          <w:b w:val="0"/>
          <w:bCs w:val="0"/>
          <w:color w:val="000000"/>
        </w:rPr>
        <w:t xml:space="preserve">1,556,401 </w:t>
      </w:r>
      <w:r w:rsidR="00866D6F" w:rsidRPr="00866D6F">
        <w:rPr>
          <w:b w:val="0"/>
          <w:bCs w:val="0"/>
          <w:color w:val="000000"/>
        </w:rPr>
        <w:t xml:space="preserve">and the new </w:t>
      </w:r>
      <w:r w:rsidR="00CE6709">
        <w:rPr>
          <w:b w:val="0"/>
          <w:bCs w:val="0"/>
          <w:color w:val="000000"/>
        </w:rPr>
        <w:t xml:space="preserve">estimated </w:t>
      </w:r>
      <w:r w:rsidR="00866D6F" w:rsidRPr="00866D6F">
        <w:rPr>
          <w:b w:val="0"/>
          <w:bCs w:val="0"/>
          <w:color w:val="000000"/>
        </w:rPr>
        <w:t xml:space="preserve">total annual cost burden to respondents is </w:t>
      </w:r>
      <w:r w:rsidR="00866D6F" w:rsidRPr="00866D6F">
        <w:rPr>
          <w:b w:val="0"/>
          <w:color w:val="000000"/>
        </w:rPr>
        <w:t>$</w:t>
      </w:r>
      <w:r w:rsidR="005F3D65" w:rsidRPr="005F3D65">
        <w:rPr>
          <w:b w:val="0"/>
          <w:color w:val="000000"/>
        </w:rPr>
        <w:t>3,189,771</w:t>
      </w:r>
      <w:r w:rsidR="00866D6F">
        <w:rPr>
          <w:b w:val="0"/>
          <w:color w:val="000000"/>
        </w:rPr>
        <w:t xml:space="preserve">, representing an increase of </w:t>
      </w:r>
      <w:r w:rsidR="00D7629C">
        <w:rPr>
          <w:b w:val="0"/>
          <w:color w:val="000000"/>
        </w:rPr>
        <w:t>$</w:t>
      </w:r>
      <w:r w:rsidR="005F3D65">
        <w:rPr>
          <w:b w:val="0"/>
          <w:color w:val="000000"/>
        </w:rPr>
        <w:t>1,633</w:t>
      </w:r>
      <w:r w:rsidR="00CE6709">
        <w:rPr>
          <w:b w:val="0"/>
          <w:color w:val="000000"/>
        </w:rPr>
        <w:t>,</w:t>
      </w:r>
      <w:r w:rsidR="005F3D65">
        <w:rPr>
          <w:b w:val="0"/>
          <w:color w:val="000000"/>
        </w:rPr>
        <w:t>370</w:t>
      </w:r>
      <w:r w:rsidR="00D7629C">
        <w:rPr>
          <w:b w:val="0"/>
          <w:color w:val="000000"/>
        </w:rPr>
        <w:t>.</w:t>
      </w:r>
      <w:r w:rsidR="00CB3E3E">
        <w:rPr>
          <w:b w:val="0"/>
          <w:color w:val="000000"/>
        </w:rPr>
        <w:t xml:space="preserve">  </w:t>
      </w:r>
      <w:r w:rsidR="00705649">
        <w:rPr>
          <w:b w:val="0"/>
        </w:rPr>
        <w:t>Th</w:t>
      </w:r>
      <w:r w:rsidR="00CE6709">
        <w:rPr>
          <w:b w:val="0"/>
        </w:rPr>
        <w:t>is</w:t>
      </w:r>
      <w:r w:rsidR="00CB3E3E" w:rsidRPr="00866D6F">
        <w:rPr>
          <w:b w:val="0"/>
        </w:rPr>
        <w:t xml:space="preserve"> increase </w:t>
      </w:r>
      <w:r w:rsidR="00CE6709">
        <w:rPr>
          <w:b w:val="0"/>
          <w:color w:val="000000"/>
        </w:rPr>
        <w:t>is</w:t>
      </w:r>
      <w:r w:rsidR="00CB3E3E" w:rsidRPr="00866D6F">
        <w:rPr>
          <w:b w:val="0"/>
          <w:color w:val="000000"/>
        </w:rPr>
        <w:t xml:space="preserve"> due to the increase in the </w:t>
      </w:r>
      <w:r w:rsidR="00CE6709">
        <w:rPr>
          <w:b w:val="0"/>
          <w:color w:val="000000"/>
        </w:rPr>
        <w:t>estimated cost</w:t>
      </w:r>
      <w:r w:rsidR="00CE6709" w:rsidRPr="00CE6709">
        <w:rPr>
          <w:b w:val="0"/>
          <w:color w:val="000000"/>
        </w:rPr>
        <w:t xml:space="preserve"> burden per portfolio for </w:t>
      </w:r>
      <w:r w:rsidR="00CE6709">
        <w:rPr>
          <w:b w:val="0"/>
          <w:color w:val="000000"/>
        </w:rPr>
        <w:t xml:space="preserve">Form N-CSR </w:t>
      </w:r>
      <w:r w:rsidR="00CE6709" w:rsidRPr="00CE6709">
        <w:rPr>
          <w:b w:val="0"/>
          <w:color w:val="000000"/>
        </w:rPr>
        <w:t>filings</w:t>
      </w:r>
      <w:r w:rsidR="00CB3E3E" w:rsidRPr="00866D6F">
        <w:rPr>
          <w:b w:val="0"/>
          <w:color w:val="000000"/>
        </w:rPr>
        <w:t xml:space="preserve">.  </w:t>
      </w:r>
      <w:r w:rsidR="00F24105">
        <w:rPr>
          <w:b w:val="0"/>
          <w:color w:val="000000"/>
        </w:rPr>
        <w:t xml:space="preserve">The increased estimated cost burden is based on information provided by industry participants on the costs they incur in connection with Form N-CSR filings. </w:t>
      </w:r>
    </w:p>
    <w:p w:rsidR="00E60802" w:rsidRPr="008B42FE" w:rsidRDefault="00E60802">
      <w:pPr>
        <w:ind w:firstLine="720"/>
        <w:rPr>
          <w:b/>
          <w:bCs/>
          <w:color w:val="000000"/>
        </w:rPr>
      </w:pPr>
      <w:r w:rsidRPr="008B42FE">
        <w:rPr>
          <w:b/>
          <w:bCs/>
          <w:color w:val="000000"/>
        </w:rPr>
        <w:t>16.</w:t>
      </w:r>
      <w:r w:rsidRPr="008B42FE">
        <w:rPr>
          <w:b/>
          <w:bCs/>
          <w:color w:val="000000"/>
        </w:rPr>
        <w:tab/>
        <w:t>Information Collection Planned for Statistical Purposes</w:t>
      </w:r>
    </w:p>
    <w:p w:rsidR="00E60802" w:rsidRPr="00012170" w:rsidRDefault="00E60802">
      <w:pPr>
        <w:rPr>
          <w:color w:val="000000"/>
        </w:rPr>
      </w:pPr>
    </w:p>
    <w:p w:rsidR="00E60802" w:rsidRPr="00012170" w:rsidRDefault="00E60802">
      <w:pPr>
        <w:rPr>
          <w:color w:val="000000"/>
        </w:rPr>
      </w:pPr>
      <w:r w:rsidRPr="00012170">
        <w:rPr>
          <w:color w:val="000000"/>
        </w:rPr>
        <w:tab/>
        <w:t xml:space="preserve">Not </w:t>
      </w:r>
      <w:r w:rsidR="0002089E">
        <w:rPr>
          <w:color w:val="000000"/>
        </w:rPr>
        <w:t>a</w:t>
      </w:r>
      <w:r w:rsidR="00DB11C0" w:rsidRPr="00012170">
        <w:rPr>
          <w:color w:val="000000"/>
        </w:rPr>
        <w:t>pplica</w:t>
      </w:r>
      <w:r w:rsidR="00C7409D">
        <w:rPr>
          <w:color w:val="000000"/>
        </w:rPr>
        <w:t>b</w:t>
      </w:r>
      <w:r w:rsidRPr="00012170">
        <w:rPr>
          <w:color w:val="000000"/>
        </w:rPr>
        <w:t>le.</w:t>
      </w:r>
    </w:p>
    <w:p w:rsidR="00E60802" w:rsidRPr="00012170" w:rsidRDefault="00E60802">
      <w:pPr>
        <w:rPr>
          <w:color w:val="000000"/>
        </w:rPr>
      </w:pPr>
    </w:p>
    <w:p w:rsidR="00E60802" w:rsidRPr="00012170" w:rsidRDefault="00374602">
      <w:pPr>
        <w:ind w:firstLine="720"/>
        <w:rPr>
          <w:b/>
          <w:bCs/>
          <w:color w:val="000000"/>
        </w:rPr>
      </w:pPr>
      <w:r w:rsidRPr="00012170">
        <w:rPr>
          <w:b/>
          <w:bCs/>
          <w:color w:val="000000"/>
        </w:rPr>
        <w:t>17.</w:t>
      </w:r>
      <w:r w:rsidRPr="00012170">
        <w:rPr>
          <w:b/>
          <w:bCs/>
          <w:color w:val="000000"/>
        </w:rPr>
        <w:tab/>
        <w:t xml:space="preserve">Approval to </w:t>
      </w:r>
      <w:r w:rsidR="004A5D40">
        <w:rPr>
          <w:b/>
          <w:bCs/>
          <w:color w:val="000000"/>
        </w:rPr>
        <w:t>Omit OMB</w:t>
      </w:r>
      <w:r w:rsidR="00E60802" w:rsidRPr="00012170">
        <w:rPr>
          <w:b/>
          <w:bCs/>
          <w:color w:val="000000"/>
        </w:rPr>
        <w:t xml:space="preserve"> Expiration Date</w:t>
      </w:r>
    </w:p>
    <w:p w:rsidR="00E60802" w:rsidRPr="00012170" w:rsidRDefault="00E60802">
      <w:pPr>
        <w:rPr>
          <w:color w:val="000000"/>
        </w:rPr>
      </w:pPr>
    </w:p>
    <w:p w:rsidR="00E60802" w:rsidRPr="00012170" w:rsidRDefault="00C7409D">
      <w:pPr>
        <w:rPr>
          <w:color w:val="000000"/>
        </w:rPr>
      </w:pPr>
      <w:r>
        <w:rPr>
          <w:color w:val="000000"/>
        </w:rPr>
        <w:tab/>
        <w:t>Not a</w:t>
      </w:r>
      <w:r w:rsidR="00E60802" w:rsidRPr="00012170">
        <w:rPr>
          <w:color w:val="000000"/>
        </w:rPr>
        <w:t>pplicable.</w:t>
      </w:r>
    </w:p>
    <w:p w:rsidR="00E60802" w:rsidRPr="00012170" w:rsidRDefault="00E60802">
      <w:pPr>
        <w:rPr>
          <w:color w:val="000000"/>
        </w:rPr>
      </w:pPr>
    </w:p>
    <w:p w:rsidR="00E60802" w:rsidRPr="00012170" w:rsidRDefault="00E60802">
      <w:pPr>
        <w:ind w:firstLine="720"/>
        <w:rPr>
          <w:b/>
          <w:bCs/>
          <w:color w:val="000000"/>
        </w:rPr>
      </w:pPr>
      <w:r w:rsidRPr="00012170">
        <w:rPr>
          <w:b/>
          <w:bCs/>
          <w:color w:val="000000"/>
        </w:rPr>
        <w:t>18.</w:t>
      </w:r>
      <w:r w:rsidRPr="00012170">
        <w:rPr>
          <w:b/>
          <w:bCs/>
          <w:color w:val="000000"/>
        </w:rPr>
        <w:tab/>
        <w:t>Exceptions to Certification Statement</w:t>
      </w:r>
      <w:r w:rsidR="004A5D40">
        <w:rPr>
          <w:b/>
          <w:bCs/>
          <w:color w:val="000000"/>
        </w:rPr>
        <w:t xml:space="preserve"> for Paperwork Reduction Act Submission</w:t>
      </w:r>
      <w:bookmarkStart w:id="0" w:name="_GoBack"/>
      <w:bookmarkEnd w:id="0"/>
    </w:p>
    <w:p w:rsidR="00E60802" w:rsidRPr="00012170" w:rsidRDefault="00E60802">
      <w:pPr>
        <w:rPr>
          <w:color w:val="000000"/>
        </w:rPr>
      </w:pPr>
    </w:p>
    <w:p w:rsidR="00E60802" w:rsidRPr="00012170" w:rsidRDefault="00C7409D">
      <w:pPr>
        <w:rPr>
          <w:color w:val="000000"/>
        </w:rPr>
      </w:pPr>
      <w:r>
        <w:rPr>
          <w:color w:val="000000"/>
        </w:rPr>
        <w:lastRenderedPageBreak/>
        <w:tab/>
        <w:t>Not a</w:t>
      </w:r>
      <w:r w:rsidR="00E60802" w:rsidRPr="00012170">
        <w:rPr>
          <w:color w:val="000000"/>
        </w:rPr>
        <w:t>pplicable.</w:t>
      </w:r>
    </w:p>
    <w:p w:rsidR="00E60802" w:rsidRPr="00012170" w:rsidRDefault="00E60802">
      <w:pPr>
        <w:rPr>
          <w:color w:val="000000"/>
        </w:rPr>
      </w:pPr>
    </w:p>
    <w:p w:rsidR="00E60802" w:rsidRPr="00012170" w:rsidRDefault="00E60802">
      <w:pPr>
        <w:pStyle w:val="Heading1"/>
        <w:ind w:left="720" w:hanging="720"/>
        <w:rPr>
          <w:b w:val="0"/>
          <w:bCs w:val="0"/>
          <w:color w:val="000000"/>
          <w:sz w:val="22"/>
          <w:szCs w:val="22"/>
        </w:rPr>
      </w:pPr>
      <w:r w:rsidRPr="00012170">
        <w:rPr>
          <w:color w:val="000000"/>
        </w:rPr>
        <w:t>B.</w:t>
      </w:r>
      <w:r w:rsidRPr="00012170">
        <w:rPr>
          <w:color w:val="000000"/>
        </w:rPr>
        <w:tab/>
      </w:r>
      <w:r w:rsidRPr="00012170">
        <w:rPr>
          <w:caps/>
          <w:color w:val="000000"/>
          <w:sz w:val="22"/>
          <w:szCs w:val="22"/>
        </w:rPr>
        <w:t>Collections of Information Employing Statistical Methods</w:t>
      </w:r>
    </w:p>
    <w:p w:rsidR="00E60802" w:rsidRPr="00012170" w:rsidRDefault="00E60802">
      <w:pPr>
        <w:rPr>
          <w:color w:val="000000"/>
        </w:rPr>
      </w:pPr>
    </w:p>
    <w:p w:rsidR="00E60802" w:rsidRPr="00012170" w:rsidRDefault="00C7409D">
      <w:pPr>
        <w:rPr>
          <w:color w:val="000000"/>
        </w:rPr>
      </w:pPr>
      <w:r>
        <w:rPr>
          <w:color w:val="000000"/>
        </w:rPr>
        <w:tab/>
        <w:t>Not a</w:t>
      </w:r>
      <w:r w:rsidR="00E60802" w:rsidRPr="00012170">
        <w:rPr>
          <w:color w:val="000000"/>
        </w:rPr>
        <w:t>pplicable.</w:t>
      </w:r>
    </w:p>
    <w:sectPr w:rsidR="00E60802" w:rsidRPr="00012170" w:rsidSect="002F7FB5">
      <w:headerReference w:type="default" r:id="rId11"/>
      <w:footerReference w:type="even" r:id="rId12"/>
      <w:footerReference w:type="default" r:id="rId13"/>
      <w:pgSz w:w="12240" w:h="15840"/>
      <w:pgMar w:top="1440" w:right="1800" w:bottom="16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97" w:rsidRDefault="008D2597">
      <w:r>
        <w:separator/>
      </w:r>
    </w:p>
  </w:endnote>
  <w:endnote w:type="continuationSeparator" w:id="0">
    <w:p w:rsidR="008D2597" w:rsidRDefault="008D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sto MT">
    <w:altName w:val="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97" w:rsidRDefault="00760DC7">
    <w:pPr>
      <w:pStyle w:val="Footer"/>
      <w:framePr w:wrap="around" w:vAnchor="text" w:hAnchor="margin" w:xAlign="center" w:y="1"/>
      <w:rPr>
        <w:rStyle w:val="PageNumber"/>
      </w:rPr>
    </w:pPr>
    <w:r>
      <w:rPr>
        <w:rStyle w:val="PageNumber"/>
      </w:rPr>
      <w:fldChar w:fldCharType="begin"/>
    </w:r>
    <w:r w:rsidR="008D2597">
      <w:rPr>
        <w:rStyle w:val="PageNumber"/>
      </w:rPr>
      <w:instrText xml:space="preserve">PAGE  </w:instrText>
    </w:r>
    <w:r>
      <w:rPr>
        <w:rStyle w:val="PageNumber"/>
      </w:rPr>
      <w:fldChar w:fldCharType="end"/>
    </w:r>
  </w:p>
  <w:p w:rsidR="008D2597" w:rsidRDefault="008D2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97" w:rsidRDefault="00760DC7">
    <w:pPr>
      <w:pStyle w:val="Footer"/>
      <w:framePr w:wrap="around" w:vAnchor="text" w:hAnchor="margin" w:xAlign="center" w:y="1"/>
      <w:rPr>
        <w:rStyle w:val="PageNumber"/>
      </w:rPr>
    </w:pPr>
    <w:r>
      <w:rPr>
        <w:rStyle w:val="PageNumber"/>
      </w:rPr>
      <w:fldChar w:fldCharType="begin"/>
    </w:r>
    <w:r w:rsidR="008D2597">
      <w:rPr>
        <w:rStyle w:val="PageNumber"/>
      </w:rPr>
      <w:instrText xml:space="preserve">PAGE  </w:instrText>
    </w:r>
    <w:r>
      <w:rPr>
        <w:rStyle w:val="PageNumber"/>
      </w:rPr>
      <w:fldChar w:fldCharType="separate"/>
    </w:r>
    <w:r w:rsidR="004A5D40">
      <w:rPr>
        <w:rStyle w:val="PageNumber"/>
        <w:noProof/>
      </w:rPr>
      <w:t>6</w:t>
    </w:r>
    <w:r>
      <w:rPr>
        <w:rStyle w:val="PageNumber"/>
      </w:rPr>
      <w:fldChar w:fldCharType="end"/>
    </w:r>
  </w:p>
  <w:p w:rsidR="008D2597" w:rsidRDefault="008D2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97" w:rsidRDefault="008D2597">
      <w:r>
        <w:separator/>
      </w:r>
    </w:p>
  </w:footnote>
  <w:footnote w:type="continuationSeparator" w:id="0">
    <w:p w:rsidR="008D2597" w:rsidRDefault="008D2597">
      <w:r>
        <w:continuationSeparator/>
      </w:r>
    </w:p>
  </w:footnote>
  <w:footnote w:id="1">
    <w:p w:rsidR="008D2597" w:rsidRDefault="008D2597" w:rsidP="00691EF4">
      <w:pPr>
        <w:pStyle w:val="FootnoteText"/>
        <w:spacing w:after="180"/>
      </w:pPr>
      <w:r>
        <w:rPr>
          <w:rStyle w:val="FootnoteReference"/>
        </w:rPr>
        <w:footnoteRef/>
      </w:r>
      <w:r>
        <w:t xml:space="preserve"> </w:t>
      </w:r>
      <w:r>
        <w:tab/>
      </w:r>
      <w:r w:rsidRPr="008B42FE">
        <w:rPr>
          <w:color w:val="000000"/>
          <w:sz w:val="22"/>
          <w:szCs w:val="22"/>
        </w:rPr>
        <w:t>The estimated wage figure is based on published rates for compliance attorneys and senior programmers, modified to account for an 1800-hour work-year and multiplied by 5.35 to account for bonuses, firm size, employee benefits, and overhead, yieldin</w:t>
      </w:r>
      <w:r>
        <w:rPr>
          <w:color w:val="000000"/>
          <w:sz w:val="22"/>
          <w:szCs w:val="22"/>
        </w:rPr>
        <w:t>g effective hourly rates of $</w:t>
      </w:r>
      <w:r w:rsidR="00FC2FA5">
        <w:rPr>
          <w:color w:val="000000"/>
          <w:sz w:val="22"/>
          <w:szCs w:val="22"/>
        </w:rPr>
        <w:t>310</w:t>
      </w:r>
      <w:r>
        <w:rPr>
          <w:color w:val="000000"/>
          <w:sz w:val="22"/>
          <w:szCs w:val="22"/>
        </w:rPr>
        <w:t xml:space="preserve"> and $28</w:t>
      </w:r>
      <w:r w:rsidR="00FC2FA5">
        <w:rPr>
          <w:color w:val="000000"/>
          <w:sz w:val="22"/>
          <w:szCs w:val="22"/>
        </w:rPr>
        <w:t>2</w:t>
      </w:r>
      <w:r w:rsidRPr="008B42FE">
        <w:rPr>
          <w:color w:val="000000"/>
          <w:sz w:val="22"/>
          <w:szCs w:val="22"/>
        </w:rPr>
        <w:t xml:space="preserve">, </w:t>
      </w:r>
      <w:r w:rsidRPr="00314D5F">
        <w:rPr>
          <w:color w:val="000000"/>
          <w:sz w:val="22"/>
          <w:szCs w:val="22"/>
        </w:rPr>
        <w:t xml:space="preserve">respectively.  </w:t>
      </w:r>
      <w:r w:rsidRPr="00FC2FA5">
        <w:rPr>
          <w:i/>
          <w:color w:val="000000"/>
          <w:sz w:val="22"/>
          <w:szCs w:val="22"/>
        </w:rPr>
        <w:t>See</w:t>
      </w:r>
      <w:r w:rsidRPr="00314D5F">
        <w:rPr>
          <w:color w:val="000000"/>
          <w:sz w:val="22"/>
          <w:szCs w:val="22"/>
        </w:rPr>
        <w:t xml:space="preserve"> </w:t>
      </w:r>
      <w:r w:rsidR="00FC2FA5">
        <w:rPr>
          <w:color w:val="000000"/>
          <w:sz w:val="22"/>
          <w:szCs w:val="22"/>
        </w:rPr>
        <w:t>SIFMA’s</w:t>
      </w:r>
      <w:r w:rsidRPr="00314D5F">
        <w:rPr>
          <w:color w:val="000000"/>
          <w:sz w:val="22"/>
          <w:szCs w:val="22"/>
        </w:rPr>
        <w:t xml:space="preserve"> Management &amp; Professional Earnings in the Securities Industry </w:t>
      </w:r>
      <w:r w:rsidR="00FC2FA5">
        <w:rPr>
          <w:color w:val="000000"/>
          <w:sz w:val="22"/>
          <w:szCs w:val="22"/>
        </w:rPr>
        <w:t>2012</w:t>
      </w:r>
      <w:r>
        <w:rPr>
          <w:color w:val="000000"/>
          <w:sz w:val="22"/>
          <w:szCs w:val="22"/>
        </w:rPr>
        <w:t xml:space="preserve">.  </w:t>
      </w:r>
      <w:r w:rsidRPr="00314D5F">
        <w:rPr>
          <w:color w:val="000000"/>
          <w:sz w:val="22"/>
          <w:szCs w:val="22"/>
        </w:rPr>
        <w:t>The estimated</w:t>
      </w:r>
      <w:r w:rsidRPr="008B42FE">
        <w:rPr>
          <w:color w:val="000000"/>
          <w:sz w:val="22"/>
          <w:szCs w:val="22"/>
        </w:rPr>
        <w:t xml:space="preserve"> wage rate is further based on the estimate that attorneys and programmers would divide time equally, resulting in a weighted</w:t>
      </w:r>
      <w:r>
        <w:rPr>
          <w:color w:val="000000"/>
          <w:sz w:val="22"/>
          <w:szCs w:val="22"/>
        </w:rPr>
        <w:t xml:space="preserve"> wage rate of $</w:t>
      </w:r>
      <w:r w:rsidR="00FC2FA5">
        <w:rPr>
          <w:color w:val="000000"/>
          <w:sz w:val="22"/>
          <w:szCs w:val="22"/>
        </w:rPr>
        <w:t>296</w:t>
      </w:r>
      <w:r>
        <w:rPr>
          <w:color w:val="000000"/>
          <w:sz w:val="22"/>
          <w:szCs w:val="22"/>
        </w:rPr>
        <w:t xml:space="preserve"> (($</w:t>
      </w:r>
      <w:r w:rsidR="00FC2FA5">
        <w:rPr>
          <w:color w:val="000000"/>
          <w:sz w:val="22"/>
          <w:szCs w:val="22"/>
        </w:rPr>
        <w:t>310</w:t>
      </w:r>
      <w:r>
        <w:rPr>
          <w:color w:val="000000"/>
          <w:sz w:val="22"/>
          <w:szCs w:val="22"/>
        </w:rPr>
        <w:t xml:space="preserve"> x 0.50) + ($28</w:t>
      </w:r>
      <w:r w:rsidR="00FC2FA5">
        <w:rPr>
          <w:color w:val="000000"/>
          <w:sz w:val="22"/>
          <w:szCs w:val="22"/>
        </w:rPr>
        <w:t>2</w:t>
      </w:r>
      <w:r>
        <w:rPr>
          <w:color w:val="000000"/>
          <w:sz w:val="22"/>
          <w:szCs w:val="22"/>
        </w:rPr>
        <w:t xml:space="preserve"> x 0.50.</w:t>
      </w:r>
      <w:r w:rsidRPr="008B42FE">
        <w:rPr>
          <w:color w:val="000000"/>
          <w:sz w:val="22"/>
          <w:szCs w:val="22"/>
        </w:rPr>
        <w:t>)).</w:t>
      </w:r>
    </w:p>
  </w:footnote>
  <w:footnote w:id="2">
    <w:p w:rsidR="008D2597" w:rsidRPr="006D12B3" w:rsidRDefault="008D2597" w:rsidP="00691EF4">
      <w:pPr>
        <w:pStyle w:val="FootnoteText"/>
        <w:spacing w:after="180"/>
        <w:rPr>
          <w:sz w:val="22"/>
          <w:szCs w:val="22"/>
        </w:rPr>
      </w:pPr>
      <w:r w:rsidRPr="008B42FE">
        <w:rPr>
          <w:rStyle w:val="FootnoteReference"/>
          <w:color w:val="000000"/>
          <w:sz w:val="22"/>
          <w:szCs w:val="22"/>
        </w:rPr>
        <w:footnoteRef/>
      </w:r>
      <w:r w:rsidRPr="008B42FE">
        <w:rPr>
          <w:color w:val="000000"/>
          <w:sz w:val="22"/>
          <w:szCs w:val="22"/>
        </w:rPr>
        <w:tab/>
      </w:r>
      <w:r w:rsidR="00733600">
        <w:rPr>
          <w:sz w:val="22"/>
          <w:szCs w:val="22"/>
        </w:rPr>
        <w:t>177,799</w:t>
      </w:r>
      <w:r>
        <w:rPr>
          <w:sz w:val="22"/>
          <w:szCs w:val="22"/>
        </w:rPr>
        <w:t xml:space="preserve"> hours x $</w:t>
      </w:r>
      <w:r w:rsidR="00262C22">
        <w:rPr>
          <w:sz w:val="22"/>
          <w:szCs w:val="22"/>
        </w:rPr>
        <w:t>296</w:t>
      </w:r>
      <w:r>
        <w:rPr>
          <w:sz w:val="22"/>
          <w:szCs w:val="22"/>
        </w:rPr>
        <w:t xml:space="preserve"> per hour = $</w:t>
      </w:r>
      <w:r w:rsidR="00733600">
        <w:rPr>
          <w:sz w:val="22"/>
          <w:szCs w:val="22"/>
        </w:rPr>
        <w:t>52,628,504</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597" w:rsidRPr="007D02CC" w:rsidRDefault="008D2597">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320F4A"/>
    <w:lvl w:ilvl="0">
      <w:numFmt w:val="decimal"/>
      <w:lvlText w:val="*"/>
      <w:lvlJc w:val="left"/>
    </w:lvl>
  </w:abstractNum>
  <w:abstractNum w:abstractNumId="1">
    <w:nsid w:val="05524A70"/>
    <w:multiLevelType w:val="hybridMultilevel"/>
    <w:tmpl w:val="342AAAFA"/>
    <w:lvl w:ilvl="0" w:tplc="EDFA326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991893"/>
    <w:multiLevelType w:val="hybridMultilevel"/>
    <w:tmpl w:val="C422D7DC"/>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B23F0"/>
    <w:multiLevelType w:val="hybridMultilevel"/>
    <w:tmpl w:val="EA7E7D60"/>
    <w:lvl w:ilvl="0" w:tplc="5AA4E2A4">
      <w:start w:val="6"/>
      <w:numFmt w:val="upperRoman"/>
      <w:pStyle w:val="Heading5"/>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A4236A"/>
    <w:multiLevelType w:val="hybridMultilevel"/>
    <w:tmpl w:val="B5203700"/>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678EC"/>
    <w:multiLevelType w:val="hybridMultilevel"/>
    <w:tmpl w:val="83EA27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6757432B"/>
    <w:multiLevelType w:val="hybridMultilevel"/>
    <w:tmpl w:val="119AA6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BFB1F52"/>
    <w:multiLevelType w:val="hybridMultilevel"/>
    <w:tmpl w:val="A68264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196FC4"/>
    <w:multiLevelType w:val="hybridMultilevel"/>
    <w:tmpl w:val="F9280A68"/>
    <w:lvl w:ilvl="0" w:tplc="1C320F4A">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5"/>
  </w:num>
  <w:num w:numId="4">
    <w:abstractNumId w:val="7"/>
  </w:num>
  <w:num w:numId="5">
    <w:abstractNumId w:val="6"/>
  </w:num>
  <w:num w:numId="6">
    <w:abstractNumId w:val="1"/>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2"/>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74602"/>
    <w:rsid w:val="00002C25"/>
    <w:rsid w:val="00003CB0"/>
    <w:rsid w:val="00010E92"/>
    <w:rsid w:val="00012170"/>
    <w:rsid w:val="0002089E"/>
    <w:rsid w:val="00025C39"/>
    <w:rsid w:val="00026219"/>
    <w:rsid w:val="00035CF4"/>
    <w:rsid w:val="000635BF"/>
    <w:rsid w:val="000678AD"/>
    <w:rsid w:val="000A391D"/>
    <w:rsid w:val="000A3981"/>
    <w:rsid w:val="000B6748"/>
    <w:rsid w:val="000C4432"/>
    <w:rsid w:val="000E2038"/>
    <w:rsid w:val="000E2404"/>
    <w:rsid w:val="000E765A"/>
    <w:rsid w:val="00115323"/>
    <w:rsid w:val="001579D5"/>
    <w:rsid w:val="00165C55"/>
    <w:rsid w:val="00176339"/>
    <w:rsid w:val="001965C8"/>
    <w:rsid w:val="001D3036"/>
    <w:rsid w:val="00203E81"/>
    <w:rsid w:val="002206B9"/>
    <w:rsid w:val="00223508"/>
    <w:rsid w:val="002314C6"/>
    <w:rsid w:val="00240BB6"/>
    <w:rsid w:val="00253CED"/>
    <w:rsid w:val="00262C22"/>
    <w:rsid w:val="002834B6"/>
    <w:rsid w:val="002A03E4"/>
    <w:rsid w:val="002C074D"/>
    <w:rsid w:val="002C61D9"/>
    <w:rsid w:val="002D0D0E"/>
    <w:rsid w:val="002D1A49"/>
    <w:rsid w:val="002E21F1"/>
    <w:rsid w:val="002E3E0A"/>
    <w:rsid w:val="002F66CC"/>
    <w:rsid w:val="002F70DA"/>
    <w:rsid w:val="002F7FB5"/>
    <w:rsid w:val="00314D5F"/>
    <w:rsid w:val="00322644"/>
    <w:rsid w:val="003600F0"/>
    <w:rsid w:val="00374602"/>
    <w:rsid w:val="00395574"/>
    <w:rsid w:val="00396FF7"/>
    <w:rsid w:val="003B7C79"/>
    <w:rsid w:val="003D684E"/>
    <w:rsid w:val="003E2A76"/>
    <w:rsid w:val="003E5FE6"/>
    <w:rsid w:val="0041734B"/>
    <w:rsid w:val="00433451"/>
    <w:rsid w:val="00463D2B"/>
    <w:rsid w:val="00465D3B"/>
    <w:rsid w:val="004743C2"/>
    <w:rsid w:val="00490CF7"/>
    <w:rsid w:val="004A58C0"/>
    <w:rsid w:val="004A5D40"/>
    <w:rsid w:val="004B7904"/>
    <w:rsid w:val="004C3D2E"/>
    <w:rsid w:val="004C740B"/>
    <w:rsid w:val="004D54CC"/>
    <w:rsid w:val="004E1181"/>
    <w:rsid w:val="004F2E17"/>
    <w:rsid w:val="004F49AF"/>
    <w:rsid w:val="005022C1"/>
    <w:rsid w:val="00536D29"/>
    <w:rsid w:val="0054522B"/>
    <w:rsid w:val="00552548"/>
    <w:rsid w:val="00553ABE"/>
    <w:rsid w:val="00561682"/>
    <w:rsid w:val="0058013A"/>
    <w:rsid w:val="005868CC"/>
    <w:rsid w:val="00587ABE"/>
    <w:rsid w:val="005A607A"/>
    <w:rsid w:val="005A771D"/>
    <w:rsid w:val="005B01A9"/>
    <w:rsid w:val="005B1102"/>
    <w:rsid w:val="005B3C9A"/>
    <w:rsid w:val="005C1130"/>
    <w:rsid w:val="005F0084"/>
    <w:rsid w:val="005F1915"/>
    <w:rsid w:val="005F3D65"/>
    <w:rsid w:val="00610AC5"/>
    <w:rsid w:val="00627C4D"/>
    <w:rsid w:val="00657D52"/>
    <w:rsid w:val="00662120"/>
    <w:rsid w:val="00672B38"/>
    <w:rsid w:val="006774E3"/>
    <w:rsid w:val="006854E0"/>
    <w:rsid w:val="0068609F"/>
    <w:rsid w:val="00691EF4"/>
    <w:rsid w:val="00694D40"/>
    <w:rsid w:val="0069723E"/>
    <w:rsid w:val="006A394F"/>
    <w:rsid w:val="006A7612"/>
    <w:rsid w:val="006B1AA9"/>
    <w:rsid w:val="006C4974"/>
    <w:rsid w:val="006C49B2"/>
    <w:rsid w:val="006C72A2"/>
    <w:rsid w:val="006F1456"/>
    <w:rsid w:val="006F27A6"/>
    <w:rsid w:val="006F4A59"/>
    <w:rsid w:val="00705649"/>
    <w:rsid w:val="00710FC9"/>
    <w:rsid w:val="0073102B"/>
    <w:rsid w:val="00733600"/>
    <w:rsid w:val="007362FA"/>
    <w:rsid w:val="007528B5"/>
    <w:rsid w:val="00760DC7"/>
    <w:rsid w:val="00763275"/>
    <w:rsid w:val="00772967"/>
    <w:rsid w:val="00775558"/>
    <w:rsid w:val="007807B7"/>
    <w:rsid w:val="00785309"/>
    <w:rsid w:val="007962AE"/>
    <w:rsid w:val="007B617A"/>
    <w:rsid w:val="007D02CC"/>
    <w:rsid w:val="007D6A37"/>
    <w:rsid w:val="007E2C32"/>
    <w:rsid w:val="007E3068"/>
    <w:rsid w:val="00810D66"/>
    <w:rsid w:val="00813E05"/>
    <w:rsid w:val="008144EA"/>
    <w:rsid w:val="008152A0"/>
    <w:rsid w:val="008155E1"/>
    <w:rsid w:val="00816057"/>
    <w:rsid w:val="008169FE"/>
    <w:rsid w:val="0082752F"/>
    <w:rsid w:val="00834806"/>
    <w:rsid w:val="00866D6F"/>
    <w:rsid w:val="008773EB"/>
    <w:rsid w:val="008A66DD"/>
    <w:rsid w:val="008B42FE"/>
    <w:rsid w:val="008B4B38"/>
    <w:rsid w:val="008C0594"/>
    <w:rsid w:val="008C59D7"/>
    <w:rsid w:val="008D2597"/>
    <w:rsid w:val="008D4A7E"/>
    <w:rsid w:val="008D64A8"/>
    <w:rsid w:val="008E7ABD"/>
    <w:rsid w:val="008F0EEE"/>
    <w:rsid w:val="008F52EF"/>
    <w:rsid w:val="008F5FA0"/>
    <w:rsid w:val="00905686"/>
    <w:rsid w:val="0092233F"/>
    <w:rsid w:val="009224AB"/>
    <w:rsid w:val="009332D0"/>
    <w:rsid w:val="00936DC2"/>
    <w:rsid w:val="009415A8"/>
    <w:rsid w:val="00963A10"/>
    <w:rsid w:val="00991D42"/>
    <w:rsid w:val="00993475"/>
    <w:rsid w:val="00996108"/>
    <w:rsid w:val="009B00F3"/>
    <w:rsid w:val="009D76D9"/>
    <w:rsid w:val="00A10CED"/>
    <w:rsid w:val="00A23F3B"/>
    <w:rsid w:val="00A63AC3"/>
    <w:rsid w:val="00A64DC3"/>
    <w:rsid w:val="00A72022"/>
    <w:rsid w:val="00A8119B"/>
    <w:rsid w:val="00A97EBF"/>
    <w:rsid w:val="00AD17BC"/>
    <w:rsid w:val="00AE05BB"/>
    <w:rsid w:val="00AF64E5"/>
    <w:rsid w:val="00B013CB"/>
    <w:rsid w:val="00B207C6"/>
    <w:rsid w:val="00B42A1E"/>
    <w:rsid w:val="00B519AA"/>
    <w:rsid w:val="00B6126C"/>
    <w:rsid w:val="00B941AA"/>
    <w:rsid w:val="00B9782F"/>
    <w:rsid w:val="00BB537A"/>
    <w:rsid w:val="00BD510E"/>
    <w:rsid w:val="00C029D3"/>
    <w:rsid w:val="00C1418D"/>
    <w:rsid w:val="00C302BB"/>
    <w:rsid w:val="00C30530"/>
    <w:rsid w:val="00C4384A"/>
    <w:rsid w:val="00C472FF"/>
    <w:rsid w:val="00C47D6D"/>
    <w:rsid w:val="00C537D0"/>
    <w:rsid w:val="00C60058"/>
    <w:rsid w:val="00C73128"/>
    <w:rsid w:val="00C7409D"/>
    <w:rsid w:val="00C75ABE"/>
    <w:rsid w:val="00C77FFA"/>
    <w:rsid w:val="00C805A2"/>
    <w:rsid w:val="00C9343C"/>
    <w:rsid w:val="00C94FB7"/>
    <w:rsid w:val="00CB3E3E"/>
    <w:rsid w:val="00CC1A39"/>
    <w:rsid w:val="00CD2C96"/>
    <w:rsid w:val="00CE6709"/>
    <w:rsid w:val="00D2006B"/>
    <w:rsid w:val="00D220D8"/>
    <w:rsid w:val="00D35E53"/>
    <w:rsid w:val="00D35F9B"/>
    <w:rsid w:val="00D47EFE"/>
    <w:rsid w:val="00D7629C"/>
    <w:rsid w:val="00D956FE"/>
    <w:rsid w:val="00DB0BAA"/>
    <w:rsid w:val="00DB11C0"/>
    <w:rsid w:val="00DF51DC"/>
    <w:rsid w:val="00E02548"/>
    <w:rsid w:val="00E052FF"/>
    <w:rsid w:val="00E1206D"/>
    <w:rsid w:val="00E3409D"/>
    <w:rsid w:val="00E34B96"/>
    <w:rsid w:val="00E60802"/>
    <w:rsid w:val="00E855E5"/>
    <w:rsid w:val="00E92E96"/>
    <w:rsid w:val="00E93237"/>
    <w:rsid w:val="00EB665B"/>
    <w:rsid w:val="00EC43FA"/>
    <w:rsid w:val="00EC4660"/>
    <w:rsid w:val="00EC5BAF"/>
    <w:rsid w:val="00F04231"/>
    <w:rsid w:val="00F05BD6"/>
    <w:rsid w:val="00F0655B"/>
    <w:rsid w:val="00F11E69"/>
    <w:rsid w:val="00F13AA3"/>
    <w:rsid w:val="00F140EA"/>
    <w:rsid w:val="00F2072B"/>
    <w:rsid w:val="00F24105"/>
    <w:rsid w:val="00F3219D"/>
    <w:rsid w:val="00F34F1C"/>
    <w:rsid w:val="00F3542A"/>
    <w:rsid w:val="00F35A9F"/>
    <w:rsid w:val="00F44E71"/>
    <w:rsid w:val="00F57B55"/>
    <w:rsid w:val="00F60AF1"/>
    <w:rsid w:val="00F91AB6"/>
    <w:rsid w:val="00F9486F"/>
    <w:rsid w:val="00FA05F9"/>
    <w:rsid w:val="00FA4126"/>
    <w:rsid w:val="00FA69C0"/>
    <w:rsid w:val="00FB0055"/>
    <w:rsid w:val="00FB3D07"/>
    <w:rsid w:val="00FB72E4"/>
    <w:rsid w:val="00FC2FA5"/>
    <w:rsid w:val="00FC4FAA"/>
    <w:rsid w:val="00FD046C"/>
    <w:rsid w:val="00FE13F6"/>
    <w:rsid w:val="00FE6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71D"/>
    <w:rPr>
      <w:sz w:val="24"/>
      <w:szCs w:val="24"/>
    </w:rPr>
  </w:style>
  <w:style w:type="paragraph" w:styleId="Heading1">
    <w:name w:val="heading 1"/>
    <w:basedOn w:val="Normal"/>
    <w:next w:val="Normal"/>
    <w:qFormat/>
    <w:rsid w:val="005A771D"/>
    <w:pPr>
      <w:keepNext/>
      <w:outlineLvl w:val="0"/>
    </w:pPr>
    <w:rPr>
      <w:b/>
      <w:bCs/>
    </w:rPr>
  </w:style>
  <w:style w:type="paragraph" w:styleId="Heading2">
    <w:name w:val="heading 2"/>
    <w:basedOn w:val="Normal"/>
    <w:next w:val="Normal"/>
    <w:qFormat/>
    <w:rsid w:val="005A771D"/>
    <w:pPr>
      <w:keepNext/>
      <w:outlineLvl w:val="1"/>
    </w:pPr>
    <w:rPr>
      <w:i/>
      <w:iCs/>
    </w:rPr>
  </w:style>
  <w:style w:type="paragraph" w:styleId="Heading3">
    <w:name w:val="heading 3"/>
    <w:basedOn w:val="Normal"/>
    <w:next w:val="Normal"/>
    <w:qFormat/>
    <w:rsid w:val="005A771D"/>
    <w:pPr>
      <w:keepNext/>
      <w:overflowPunct w:val="0"/>
      <w:autoSpaceDE w:val="0"/>
      <w:autoSpaceDN w:val="0"/>
      <w:adjustRightInd w:val="0"/>
      <w:spacing w:line="480" w:lineRule="auto"/>
      <w:jc w:val="center"/>
      <w:textAlignment w:val="baseline"/>
      <w:outlineLvl w:val="2"/>
    </w:pPr>
    <w:rPr>
      <w:szCs w:val="20"/>
      <w:u w:val="single"/>
    </w:rPr>
  </w:style>
  <w:style w:type="paragraph" w:styleId="Heading4">
    <w:name w:val="heading 4"/>
    <w:basedOn w:val="Normal"/>
    <w:next w:val="Normal"/>
    <w:qFormat/>
    <w:rsid w:val="005A771D"/>
    <w:pPr>
      <w:keepNext/>
      <w:spacing w:line="480" w:lineRule="auto"/>
      <w:outlineLvl w:val="3"/>
    </w:pPr>
    <w:rPr>
      <w:u w:val="single"/>
    </w:rPr>
  </w:style>
  <w:style w:type="paragraph" w:styleId="Heading5">
    <w:name w:val="heading 5"/>
    <w:basedOn w:val="Normal"/>
    <w:next w:val="Normal"/>
    <w:qFormat/>
    <w:rsid w:val="005A771D"/>
    <w:pPr>
      <w:keepNext/>
      <w:numPr>
        <w:numId w:val="2"/>
      </w:numPr>
      <w:spacing w:line="480" w:lineRule="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A771D"/>
    <w:pPr>
      <w:jc w:val="center"/>
    </w:pPr>
    <w:rPr>
      <w:b/>
      <w:bCs/>
      <w:u w:val="single"/>
    </w:rPr>
  </w:style>
  <w:style w:type="paragraph" w:styleId="BodyText">
    <w:name w:val="Body Text"/>
    <w:basedOn w:val="Normal"/>
    <w:rsid w:val="005A771D"/>
    <w:pPr>
      <w:jc w:val="center"/>
    </w:pPr>
    <w:rPr>
      <w:b/>
      <w:bCs/>
    </w:rPr>
  </w:style>
  <w:style w:type="paragraph" w:styleId="FootnoteText">
    <w:name w:val="footnote text"/>
    <w:aliases w:val="fn"/>
    <w:basedOn w:val="Normal"/>
    <w:semiHidden/>
    <w:rsid w:val="005A771D"/>
    <w:pPr>
      <w:ind w:left="720" w:hanging="720"/>
    </w:pPr>
    <w:rPr>
      <w:sz w:val="20"/>
      <w:szCs w:val="20"/>
    </w:rPr>
  </w:style>
  <w:style w:type="character" w:styleId="FootnoteReference">
    <w:name w:val="footnote reference"/>
    <w:basedOn w:val="DefaultParagraphFont"/>
    <w:semiHidden/>
    <w:rsid w:val="005A771D"/>
    <w:rPr>
      <w:vertAlign w:val="superscript"/>
    </w:rPr>
  </w:style>
  <w:style w:type="character" w:styleId="Hyperlink">
    <w:name w:val="Hyperlink"/>
    <w:basedOn w:val="DefaultParagraphFont"/>
    <w:rsid w:val="005A771D"/>
    <w:rPr>
      <w:color w:val="0000FF"/>
      <w:u w:val="single"/>
    </w:rPr>
  </w:style>
  <w:style w:type="paragraph" w:styleId="Header">
    <w:name w:val="header"/>
    <w:basedOn w:val="Normal"/>
    <w:rsid w:val="005A771D"/>
    <w:pPr>
      <w:tabs>
        <w:tab w:val="center" w:pos="4320"/>
        <w:tab w:val="right" w:pos="8640"/>
      </w:tabs>
    </w:pPr>
  </w:style>
  <w:style w:type="paragraph" w:styleId="Footer">
    <w:name w:val="footer"/>
    <w:basedOn w:val="Normal"/>
    <w:rsid w:val="005A771D"/>
    <w:pPr>
      <w:tabs>
        <w:tab w:val="center" w:pos="4320"/>
        <w:tab w:val="right" w:pos="8640"/>
      </w:tabs>
    </w:pPr>
  </w:style>
  <w:style w:type="character" w:styleId="PageNumber">
    <w:name w:val="page number"/>
    <w:basedOn w:val="DefaultParagraphFont"/>
    <w:rsid w:val="005A771D"/>
  </w:style>
  <w:style w:type="paragraph" w:styleId="BodyTextIndent3">
    <w:name w:val="Body Text Indent 3"/>
    <w:basedOn w:val="Normal"/>
    <w:rsid w:val="005A771D"/>
    <w:pPr>
      <w:overflowPunct w:val="0"/>
      <w:autoSpaceDE w:val="0"/>
      <w:autoSpaceDN w:val="0"/>
      <w:adjustRightInd w:val="0"/>
      <w:spacing w:line="480" w:lineRule="auto"/>
      <w:ind w:firstLine="720"/>
      <w:textAlignment w:val="baseline"/>
    </w:pPr>
    <w:rPr>
      <w:szCs w:val="20"/>
    </w:rPr>
  </w:style>
  <w:style w:type="paragraph" w:styleId="BodyTextIndent">
    <w:name w:val="Body Text Indent"/>
    <w:basedOn w:val="Normal"/>
    <w:rsid w:val="005A771D"/>
    <w:pPr>
      <w:keepNext/>
      <w:keepLines/>
      <w:spacing w:line="480" w:lineRule="auto"/>
      <w:ind w:firstLine="720"/>
    </w:pPr>
  </w:style>
  <w:style w:type="paragraph" w:styleId="BodyTextIndent2">
    <w:name w:val="Body Text Indent 2"/>
    <w:basedOn w:val="Normal"/>
    <w:rsid w:val="005A771D"/>
    <w:pPr>
      <w:spacing w:line="480" w:lineRule="auto"/>
      <w:ind w:firstLine="720"/>
    </w:pPr>
    <w:rPr>
      <w:b/>
      <w:bCs/>
    </w:rPr>
  </w:style>
  <w:style w:type="paragraph" w:styleId="BodyText2">
    <w:name w:val="Body Text 2"/>
    <w:basedOn w:val="Normal"/>
    <w:rsid w:val="005A771D"/>
    <w:pPr>
      <w:spacing w:line="480" w:lineRule="auto"/>
    </w:pPr>
    <w:rPr>
      <w:b/>
      <w:bCs/>
    </w:rPr>
  </w:style>
  <w:style w:type="paragraph" w:styleId="BalloonText">
    <w:name w:val="Balloon Text"/>
    <w:basedOn w:val="Normal"/>
    <w:semiHidden/>
    <w:rsid w:val="00374602"/>
    <w:rPr>
      <w:rFonts w:ascii="Tahoma" w:hAnsi="Tahoma" w:cs="Tahoma"/>
      <w:sz w:val="16"/>
      <w:szCs w:val="16"/>
    </w:rPr>
  </w:style>
  <w:style w:type="paragraph" w:styleId="ListParagraph">
    <w:name w:val="List Paragraph"/>
    <w:basedOn w:val="Normal"/>
    <w:uiPriority w:val="34"/>
    <w:qFormat/>
    <w:rsid w:val="006F1456"/>
    <w:pPr>
      <w:ind w:left="720"/>
      <w:contextualSpacing/>
    </w:pPr>
  </w:style>
  <w:style w:type="character" w:styleId="CommentReference">
    <w:name w:val="annotation reference"/>
    <w:basedOn w:val="DefaultParagraphFont"/>
    <w:rsid w:val="00A23F3B"/>
    <w:rPr>
      <w:sz w:val="16"/>
      <w:szCs w:val="16"/>
    </w:rPr>
  </w:style>
  <w:style w:type="paragraph" w:styleId="CommentText">
    <w:name w:val="annotation text"/>
    <w:basedOn w:val="Normal"/>
    <w:link w:val="CommentTextChar"/>
    <w:rsid w:val="00A23F3B"/>
    <w:rPr>
      <w:sz w:val="20"/>
      <w:szCs w:val="20"/>
    </w:rPr>
  </w:style>
  <w:style w:type="character" w:customStyle="1" w:styleId="CommentTextChar">
    <w:name w:val="Comment Text Char"/>
    <w:basedOn w:val="DefaultParagraphFont"/>
    <w:link w:val="CommentText"/>
    <w:rsid w:val="00A23F3B"/>
  </w:style>
  <w:style w:type="paragraph" w:styleId="CommentSubject">
    <w:name w:val="annotation subject"/>
    <w:basedOn w:val="CommentText"/>
    <w:next w:val="CommentText"/>
    <w:link w:val="CommentSubjectChar"/>
    <w:rsid w:val="00A23F3B"/>
    <w:rPr>
      <w:b/>
      <w:bCs/>
    </w:rPr>
  </w:style>
  <w:style w:type="character" w:customStyle="1" w:styleId="CommentSubjectChar">
    <w:name w:val="Comment Subject Char"/>
    <w:basedOn w:val="CommentTextChar"/>
    <w:link w:val="CommentSubject"/>
    <w:rsid w:val="00A23F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265970">
      <w:bodyDiv w:val="1"/>
      <w:marLeft w:val="0"/>
      <w:marRight w:val="0"/>
      <w:marTop w:val="0"/>
      <w:marBottom w:val="0"/>
      <w:divBdr>
        <w:top w:val="none" w:sz="0" w:space="0" w:color="auto"/>
        <w:left w:val="none" w:sz="0" w:space="0" w:color="auto"/>
        <w:bottom w:val="none" w:sz="0" w:space="0" w:color="auto"/>
        <w:right w:val="none" w:sz="0" w:space="0" w:color="auto"/>
      </w:divBdr>
    </w:div>
    <w:div w:id="789127571">
      <w:bodyDiv w:val="1"/>
      <w:marLeft w:val="0"/>
      <w:marRight w:val="0"/>
      <w:marTop w:val="0"/>
      <w:marBottom w:val="0"/>
      <w:divBdr>
        <w:top w:val="none" w:sz="0" w:space="0" w:color="auto"/>
        <w:left w:val="none" w:sz="0" w:space="0" w:color="auto"/>
        <w:bottom w:val="none" w:sz="0" w:space="0" w:color="auto"/>
        <w:right w:val="none" w:sz="0" w:space="0" w:color="auto"/>
      </w:divBdr>
    </w:div>
    <w:div w:id="18012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ec.gov/privacy" TargetMode="External"/><Relationship Id="rId4" Type="http://schemas.microsoft.com/office/2007/relationships/stylesWithEffects" Target="stylesWithEffects.xml"/><Relationship Id="rId9" Type="http://schemas.openxmlformats.org/officeDocument/2006/relationships/hyperlink" Target="http://www.se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FC77-849D-4DF6-B411-5B4776FB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7</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PAPERWORK REDUCTION ACT SUPPORTING STATEMENT</vt:lpstr>
    </vt:vector>
  </TitlesOfParts>
  <Company>Securities and Exhange Commission</Company>
  <LinksUpToDate>false</LinksUpToDate>
  <CharactersWithSpaces>9274</CharactersWithSpaces>
  <SharedDoc>false</SharedDoc>
  <HLinks>
    <vt:vector size="6" baseType="variant">
      <vt:variant>
        <vt:i4>2752628</vt:i4>
      </vt:variant>
      <vt:variant>
        <vt:i4>0</vt:i4>
      </vt:variant>
      <vt:variant>
        <vt:i4>0</vt:i4>
      </vt:variant>
      <vt:variant>
        <vt:i4>5</vt:i4>
      </vt:variant>
      <vt:variant>
        <vt:lpwstr>http://www.sec.gov/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SUPPORTING STATEMENT</dc:title>
  <dc:creator>us</dc:creator>
  <cp:lastModifiedBy>Johnson, Brad</cp:lastModifiedBy>
  <cp:revision>30</cp:revision>
  <cp:lastPrinted>2010-07-27T18:20:00Z</cp:lastPrinted>
  <dcterms:created xsi:type="dcterms:W3CDTF">2013-05-30T15:58:00Z</dcterms:created>
  <dcterms:modified xsi:type="dcterms:W3CDTF">2017-05-08T12:14:00Z</dcterms:modified>
</cp:coreProperties>
</file>