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0BBAD" w14:textId="77777777" w:rsidR="005879B9" w:rsidRDefault="005879B9" w:rsidP="00175D50">
      <w:pPr>
        <w:tabs>
          <w:tab w:val="center" w:pos="4680"/>
        </w:tabs>
        <w:suppressAutoHyphens/>
        <w:spacing w:line="480" w:lineRule="auto"/>
        <w:jc w:val="center"/>
        <w:rPr>
          <w:rFonts w:ascii="Times New Roman" w:hAnsi="Times New Roman"/>
          <w:b/>
          <w:szCs w:val="24"/>
        </w:rPr>
      </w:pPr>
    </w:p>
    <w:p w14:paraId="678CB250" w14:textId="77777777" w:rsidR="005879B9" w:rsidRDefault="005879B9" w:rsidP="00175D50">
      <w:pPr>
        <w:tabs>
          <w:tab w:val="center" w:pos="4680"/>
        </w:tabs>
        <w:suppressAutoHyphens/>
        <w:spacing w:line="480" w:lineRule="auto"/>
        <w:jc w:val="center"/>
        <w:rPr>
          <w:rFonts w:ascii="Times New Roman" w:hAnsi="Times New Roman"/>
          <w:b/>
          <w:szCs w:val="24"/>
        </w:rPr>
      </w:pPr>
    </w:p>
    <w:p w14:paraId="1BA1986E" w14:textId="77777777" w:rsidR="00175D50" w:rsidRPr="00BD1DD0" w:rsidRDefault="00175D50" w:rsidP="00175D50">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 xml:space="preserve">SUPPORTING STATEMENT </w:t>
      </w:r>
      <w:r>
        <w:rPr>
          <w:rFonts w:ascii="Times New Roman" w:hAnsi="Times New Roman"/>
          <w:b/>
          <w:szCs w:val="24"/>
        </w:rPr>
        <w:t xml:space="preserve">- PART B </w:t>
      </w:r>
      <w:r w:rsidRPr="00BD1DD0">
        <w:rPr>
          <w:rFonts w:ascii="Times New Roman" w:hAnsi="Times New Roman"/>
          <w:b/>
          <w:szCs w:val="24"/>
        </w:rPr>
        <w:t>for</w:t>
      </w:r>
    </w:p>
    <w:p w14:paraId="216186FC" w14:textId="77777777" w:rsidR="00175D50" w:rsidRDefault="00175D50" w:rsidP="00175D50">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Control </w:t>
      </w:r>
      <w:r w:rsidRPr="00BD1DD0">
        <w:rPr>
          <w:rFonts w:ascii="Times New Roman" w:hAnsi="Times New Roman"/>
          <w:b/>
          <w:szCs w:val="24"/>
        </w:rPr>
        <w:t>Number</w:t>
      </w:r>
      <w:r w:rsidRPr="00BD1DD0">
        <w:rPr>
          <w:rFonts w:ascii="Times New Roman" w:hAnsi="Times New Roman"/>
          <w:b/>
          <w:szCs w:val="24"/>
          <w:lang w:val="es-US"/>
        </w:rPr>
        <w:t xml:space="preserve"> 0584-</w:t>
      </w:r>
      <w:r>
        <w:rPr>
          <w:rFonts w:ascii="Times New Roman" w:hAnsi="Times New Roman"/>
          <w:b/>
          <w:szCs w:val="24"/>
          <w:lang w:val="es-US"/>
        </w:rPr>
        <w:t>NEW</w:t>
      </w:r>
    </w:p>
    <w:p w14:paraId="35842EEA" w14:textId="77777777" w:rsidR="00175D50" w:rsidRDefault="00175D50" w:rsidP="00175D50">
      <w:pPr>
        <w:tabs>
          <w:tab w:val="right" w:pos="9360"/>
        </w:tabs>
        <w:jc w:val="center"/>
        <w:rPr>
          <w:rFonts w:ascii="Times New Roman" w:hAnsi="Times New Roman"/>
          <w:b/>
          <w:szCs w:val="24"/>
        </w:rPr>
      </w:pPr>
    </w:p>
    <w:p w14:paraId="2B0897C8" w14:textId="77777777" w:rsidR="001145F5" w:rsidRDefault="001145F5" w:rsidP="00175D50">
      <w:pPr>
        <w:tabs>
          <w:tab w:val="right" w:pos="9360"/>
        </w:tabs>
        <w:jc w:val="center"/>
        <w:rPr>
          <w:rFonts w:ascii="Times New Roman" w:hAnsi="Times New Roman"/>
          <w:b/>
          <w:szCs w:val="24"/>
        </w:rPr>
      </w:pPr>
    </w:p>
    <w:p w14:paraId="03B3A628" w14:textId="77777777" w:rsidR="001145F5" w:rsidRDefault="001145F5" w:rsidP="00175D50">
      <w:pPr>
        <w:tabs>
          <w:tab w:val="right" w:pos="9360"/>
        </w:tabs>
        <w:jc w:val="center"/>
        <w:rPr>
          <w:rFonts w:ascii="Times New Roman" w:hAnsi="Times New Roman"/>
          <w:b/>
          <w:szCs w:val="24"/>
        </w:rPr>
      </w:pPr>
    </w:p>
    <w:p w14:paraId="62FDD140" w14:textId="77777777" w:rsidR="00175D50" w:rsidRDefault="00175D50" w:rsidP="00175D50">
      <w:pPr>
        <w:tabs>
          <w:tab w:val="right" w:pos="9360"/>
        </w:tabs>
        <w:jc w:val="center"/>
        <w:rPr>
          <w:rFonts w:ascii="Times New Roman" w:hAnsi="Times New Roman"/>
          <w:b/>
          <w:szCs w:val="24"/>
        </w:rPr>
      </w:pPr>
    </w:p>
    <w:p w14:paraId="3E516150" w14:textId="77777777" w:rsidR="001145F5" w:rsidRPr="0091002D" w:rsidRDefault="00175D50" w:rsidP="00175D50">
      <w:pPr>
        <w:tabs>
          <w:tab w:val="right" w:pos="9360"/>
        </w:tabs>
        <w:jc w:val="center"/>
        <w:rPr>
          <w:rFonts w:ascii="Times New Roman" w:hAnsi="Times New Roman"/>
          <w:b/>
          <w:i/>
          <w:sz w:val="28"/>
          <w:szCs w:val="28"/>
        </w:rPr>
      </w:pPr>
      <w:r w:rsidRPr="0091002D">
        <w:rPr>
          <w:rFonts w:ascii="Times New Roman" w:hAnsi="Times New Roman"/>
          <w:b/>
          <w:i/>
          <w:sz w:val="28"/>
          <w:szCs w:val="28"/>
        </w:rPr>
        <w:t xml:space="preserve">Identifying Program Components and Practices that Influence </w:t>
      </w:r>
    </w:p>
    <w:p w14:paraId="530F0477" w14:textId="77777777" w:rsidR="00175D50" w:rsidRPr="0091002D" w:rsidRDefault="00175D50" w:rsidP="00175D50">
      <w:pPr>
        <w:tabs>
          <w:tab w:val="right" w:pos="9360"/>
        </w:tabs>
        <w:jc w:val="center"/>
        <w:rPr>
          <w:rFonts w:ascii="Times New Roman" w:hAnsi="Times New Roman"/>
          <w:b/>
          <w:i/>
          <w:sz w:val="28"/>
          <w:szCs w:val="28"/>
        </w:rPr>
      </w:pPr>
      <w:r w:rsidRPr="0091002D">
        <w:rPr>
          <w:rFonts w:ascii="Times New Roman" w:hAnsi="Times New Roman"/>
          <w:b/>
          <w:i/>
          <w:sz w:val="28"/>
          <w:szCs w:val="28"/>
        </w:rPr>
        <w:t>SNAP Application Processing Timeliness Rates</w:t>
      </w:r>
    </w:p>
    <w:p w14:paraId="022B313C" w14:textId="3A0CE71B" w:rsidR="00175D50" w:rsidRDefault="00175D50" w:rsidP="00175D50">
      <w:pPr>
        <w:tabs>
          <w:tab w:val="right" w:pos="9360"/>
        </w:tabs>
        <w:spacing w:line="480" w:lineRule="auto"/>
        <w:jc w:val="center"/>
        <w:rPr>
          <w:rFonts w:ascii="Times New Roman" w:hAnsi="Times New Roman"/>
          <w:szCs w:val="24"/>
          <w:lang w:val="es-US"/>
        </w:rPr>
      </w:pPr>
    </w:p>
    <w:p w14:paraId="1C0AC663" w14:textId="5BCEC5C2" w:rsidR="00E5316E" w:rsidRPr="00E5316E" w:rsidRDefault="00E5316E" w:rsidP="00175D50">
      <w:pPr>
        <w:tabs>
          <w:tab w:val="right" w:pos="9360"/>
        </w:tabs>
        <w:spacing w:line="480" w:lineRule="auto"/>
        <w:jc w:val="center"/>
        <w:rPr>
          <w:rFonts w:ascii="Times New Roman" w:hAnsi="Times New Roman"/>
          <w:b/>
          <w:i/>
          <w:sz w:val="28"/>
          <w:szCs w:val="28"/>
          <w:lang w:val="es-US"/>
        </w:rPr>
      </w:pPr>
      <w:r w:rsidRPr="00E5316E">
        <w:rPr>
          <w:rFonts w:ascii="Times New Roman" w:hAnsi="Times New Roman"/>
          <w:b/>
          <w:i/>
          <w:sz w:val="28"/>
          <w:szCs w:val="28"/>
          <w:lang w:val="es-US"/>
        </w:rPr>
        <w:t xml:space="preserve">SNAP </w:t>
      </w:r>
      <w:proofErr w:type="spellStart"/>
      <w:r w:rsidRPr="00E5316E">
        <w:rPr>
          <w:rFonts w:ascii="Times New Roman" w:hAnsi="Times New Roman"/>
          <w:b/>
          <w:i/>
          <w:sz w:val="28"/>
          <w:szCs w:val="28"/>
          <w:lang w:val="es-US"/>
        </w:rPr>
        <w:t>Timeliness</w:t>
      </w:r>
      <w:proofErr w:type="spellEnd"/>
      <w:r w:rsidRPr="00E5316E">
        <w:rPr>
          <w:rFonts w:ascii="Times New Roman" w:hAnsi="Times New Roman"/>
          <w:b/>
          <w:i/>
          <w:sz w:val="28"/>
          <w:szCs w:val="28"/>
          <w:lang w:val="es-US"/>
        </w:rPr>
        <w:t xml:space="preserve"> </w:t>
      </w:r>
      <w:proofErr w:type="spellStart"/>
      <w:r w:rsidRPr="00E5316E">
        <w:rPr>
          <w:rFonts w:ascii="Times New Roman" w:hAnsi="Times New Roman"/>
          <w:b/>
          <w:i/>
          <w:sz w:val="28"/>
          <w:szCs w:val="28"/>
          <w:lang w:val="es-US"/>
        </w:rPr>
        <w:t>Study</w:t>
      </w:r>
      <w:proofErr w:type="spellEnd"/>
    </w:p>
    <w:p w14:paraId="4E0C82C5" w14:textId="6C6F0F02" w:rsidR="00B335C9" w:rsidRDefault="00B335C9" w:rsidP="00447C1E">
      <w:pPr>
        <w:tabs>
          <w:tab w:val="right" w:pos="9360"/>
        </w:tabs>
        <w:spacing w:line="480" w:lineRule="auto"/>
        <w:jc w:val="center"/>
        <w:rPr>
          <w:rFonts w:ascii="Times New Roman" w:hAnsi="Times New Roman"/>
          <w:szCs w:val="24"/>
          <w:lang w:val="es-US"/>
        </w:rPr>
      </w:pPr>
    </w:p>
    <w:p w14:paraId="7B9FBB94" w14:textId="6297D10B" w:rsidR="00711190" w:rsidRDefault="00711190" w:rsidP="00447C1E">
      <w:pPr>
        <w:tabs>
          <w:tab w:val="right" w:pos="9360"/>
        </w:tabs>
        <w:spacing w:line="480" w:lineRule="auto"/>
        <w:jc w:val="center"/>
        <w:rPr>
          <w:rFonts w:ascii="Times New Roman" w:hAnsi="Times New Roman"/>
          <w:szCs w:val="24"/>
          <w:lang w:val="es-US"/>
        </w:rPr>
      </w:pPr>
    </w:p>
    <w:p w14:paraId="753B7AC5" w14:textId="68F32885" w:rsidR="00711190" w:rsidRDefault="00711190" w:rsidP="00447C1E">
      <w:pPr>
        <w:tabs>
          <w:tab w:val="right" w:pos="9360"/>
        </w:tabs>
        <w:spacing w:line="480" w:lineRule="auto"/>
        <w:jc w:val="center"/>
        <w:rPr>
          <w:rFonts w:ascii="Times New Roman" w:hAnsi="Times New Roman"/>
          <w:szCs w:val="24"/>
          <w:lang w:val="es-US"/>
        </w:rPr>
      </w:pPr>
    </w:p>
    <w:p w14:paraId="536653E7" w14:textId="68F32885" w:rsidR="00711190" w:rsidRDefault="00711190" w:rsidP="00447C1E">
      <w:pPr>
        <w:tabs>
          <w:tab w:val="right" w:pos="9360"/>
        </w:tabs>
        <w:spacing w:line="480" w:lineRule="auto"/>
        <w:jc w:val="center"/>
        <w:rPr>
          <w:rFonts w:ascii="Times New Roman" w:hAnsi="Times New Roman"/>
          <w:szCs w:val="24"/>
          <w:lang w:val="es-US"/>
        </w:rPr>
      </w:pPr>
    </w:p>
    <w:p w14:paraId="234320C6" w14:textId="4ED3F576" w:rsidR="00711190" w:rsidRPr="00711190" w:rsidRDefault="00361210" w:rsidP="00711190">
      <w:pPr>
        <w:tabs>
          <w:tab w:val="right" w:pos="9360"/>
        </w:tabs>
        <w:spacing w:line="480" w:lineRule="auto"/>
        <w:jc w:val="center"/>
        <w:rPr>
          <w:rFonts w:ascii="Times New Roman" w:hAnsi="Times New Roman"/>
          <w:b/>
          <w:szCs w:val="24"/>
          <w:lang w:val="es-US"/>
        </w:rPr>
      </w:pPr>
      <w:proofErr w:type="spellStart"/>
      <w:r>
        <w:rPr>
          <w:rFonts w:ascii="Times New Roman" w:hAnsi="Times New Roman"/>
          <w:b/>
          <w:szCs w:val="24"/>
          <w:lang w:val="es-US"/>
        </w:rPr>
        <w:t>Contract</w:t>
      </w:r>
      <w:proofErr w:type="spellEnd"/>
      <w:r>
        <w:rPr>
          <w:rFonts w:ascii="Times New Roman" w:hAnsi="Times New Roman"/>
          <w:b/>
          <w:szCs w:val="24"/>
          <w:lang w:val="es-US"/>
        </w:rPr>
        <w:t xml:space="preserve"> </w:t>
      </w:r>
      <w:proofErr w:type="spellStart"/>
      <w:r>
        <w:rPr>
          <w:rFonts w:ascii="Times New Roman" w:hAnsi="Times New Roman"/>
          <w:b/>
          <w:szCs w:val="24"/>
          <w:lang w:val="es-US"/>
        </w:rPr>
        <w:t>Officer</w:t>
      </w:r>
      <w:proofErr w:type="spellEnd"/>
      <w:r>
        <w:rPr>
          <w:rFonts w:ascii="Times New Roman" w:hAnsi="Times New Roman"/>
          <w:b/>
          <w:szCs w:val="24"/>
          <w:lang w:val="es-US"/>
        </w:rPr>
        <w:t xml:space="preserve"> </w:t>
      </w:r>
      <w:proofErr w:type="spellStart"/>
      <w:r>
        <w:rPr>
          <w:rFonts w:ascii="Times New Roman" w:hAnsi="Times New Roman"/>
          <w:b/>
          <w:szCs w:val="24"/>
          <w:lang w:val="es-US"/>
        </w:rPr>
        <w:t>Representative</w:t>
      </w:r>
      <w:proofErr w:type="spellEnd"/>
      <w:r w:rsidR="000F60F3">
        <w:rPr>
          <w:rFonts w:ascii="Times New Roman" w:hAnsi="Times New Roman"/>
          <w:b/>
          <w:szCs w:val="24"/>
          <w:lang w:val="es-US"/>
        </w:rPr>
        <w:t xml:space="preserve">: </w:t>
      </w:r>
      <w:r w:rsidR="00711190" w:rsidRPr="00711190">
        <w:rPr>
          <w:rFonts w:ascii="Times New Roman" w:hAnsi="Times New Roman"/>
          <w:b/>
          <w:szCs w:val="24"/>
          <w:lang w:val="es-US"/>
        </w:rPr>
        <w:t>Rosemarie Downer</w:t>
      </w:r>
    </w:p>
    <w:p w14:paraId="5F3CE6CF" w14:textId="77777777" w:rsidR="00CA5FD8" w:rsidRPr="002568E6" w:rsidRDefault="00CA5FD8" w:rsidP="00447C1E">
      <w:pPr>
        <w:tabs>
          <w:tab w:val="right" w:pos="9360"/>
        </w:tabs>
        <w:spacing w:line="480" w:lineRule="auto"/>
        <w:jc w:val="center"/>
        <w:rPr>
          <w:rFonts w:ascii="Times New Roman" w:hAnsi="Times New Roman"/>
          <w:szCs w:val="24"/>
          <w:lang w:val="es-US"/>
        </w:rPr>
      </w:pPr>
    </w:p>
    <w:p w14:paraId="3E6F89BC" w14:textId="77777777" w:rsidR="00175D50" w:rsidRPr="0091002D" w:rsidRDefault="00175D50" w:rsidP="00175D50">
      <w:pPr>
        <w:spacing w:line="480" w:lineRule="auto"/>
        <w:jc w:val="center"/>
        <w:rPr>
          <w:rFonts w:ascii="Times New Roman" w:hAnsi="Times New Roman"/>
          <w:b/>
          <w:szCs w:val="24"/>
        </w:rPr>
      </w:pPr>
      <w:r w:rsidRPr="0091002D">
        <w:rPr>
          <w:rFonts w:ascii="Times New Roman" w:hAnsi="Times New Roman"/>
          <w:b/>
          <w:szCs w:val="24"/>
        </w:rPr>
        <w:t>USDA, Food and Nutrition Service</w:t>
      </w:r>
    </w:p>
    <w:p w14:paraId="5803D8C6" w14:textId="77777777" w:rsidR="00175D50" w:rsidRPr="0091002D" w:rsidRDefault="00175D50" w:rsidP="00175D50">
      <w:pPr>
        <w:spacing w:line="480" w:lineRule="auto"/>
        <w:jc w:val="center"/>
        <w:rPr>
          <w:rFonts w:ascii="Times New Roman" w:hAnsi="Times New Roman"/>
          <w:b/>
          <w:szCs w:val="24"/>
        </w:rPr>
      </w:pPr>
      <w:r w:rsidRPr="0091002D">
        <w:rPr>
          <w:rFonts w:ascii="Times New Roman" w:hAnsi="Times New Roman"/>
          <w:b/>
          <w:szCs w:val="24"/>
        </w:rPr>
        <w:t>3101 Park Center Drive</w:t>
      </w:r>
    </w:p>
    <w:p w14:paraId="269FF7DA" w14:textId="77777777" w:rsidR="00175D50" w:rsidRPr="0091002D" w:rsidRDefault="00175D50" w:rsidP="00175D50">
      <w:pPr>
        <w:spacing w:line="480" w:lineRule="auto"/>
        <w:jc w:val="center"/>
        <w:rPr>
          <w:rFonts w:ascii="Times New Roman" w:hAnsi="Times New Roman"/>
          <w:b/>
          <w:szCs w:val="24"/>
        </w:rPr>
      </w:pPr>
      <w:r w:rsidRPr="0091002D">
        <w:rPr>
          <w:rFonts w:ascii="Times New Roman" w:hAnsi="Times New Roman"/>
          <w:b/>
          <w:szCs w:val="24"/>
        </w:rPr>
        <w:t>Alexandria, Virginia 22302</w:t>
      </w:r>
    </w:p>
    <w:p w14:paraId="1CAC0C62" w14:textId="294B9022" w:rsidR="00711190" w:rsidRPr="00711190" w:rsidRDefault="00711190" w:rsidP="00711190">
      <w:pPr>
        <w:widowControl/>
        <w:overflowPunct/>
        <w:autoSpaceDE/>
        <w:autoSpaceDN/>
        <w:adjustRightInd/>
        <w:jc w:val="center"/>
        <w:textAlignment w:val="auto"/>
        <w:rPr>
          <w:rFonts w:ascii="Times New Roman" w:hAnsi="Times New Roman"/>
          <w:b/>
          <w:szCs w:val="24"/>
        </w:rPr>
      </w:pPr>
      <w:r w:rsidRPr="00711190">
        <w:rPr>
          <w:rFonts w:ascii="Times New Roman" w:hAnsi="Times New Roman"/>
          <w:b/>
          <w:szCs w:val="24"/>
        </w:rPr>
        <w:t>July 2016</w:t>
      </w:r>
    </w:p>
    <w:p w14:paraId="713FE2CD" w14:textId="77777777" w:rsidR="00711190" w:rsidRDefault="00711190">
      <w:pPr>
        <w:widowControl/>
        <w:overflowPunct/>
        <w:autoSpaceDE/>
        <w:autoSpaceDN/>
        <w:adjustRightInd/>
        <w:textAlignment w:val="auto"/>
        <w:rPr>
          <w:rFonts w:ascii="Times New Roman" w:hAnsi="Times New Roman"/>
          <w:b/>
          <w:szCs w:val="24"/>
        </w:rPr>
      </w:pPr>
    </w:p>
    <w:p w14:paraId="46246498" w14:textId="088C6747" w:rsidR="00711190" w:rsidRDefault="00711190">
      <w:pPr>
        <w:widowControl/>
        <w:overflowPunct/>
        <w:autoSpaceDE/>
        <w:autoSpaceDN/>
        <w:adjustRightInd/>
        <w:textAlignment w:val="auto"/>
        <w:rPr>
          <w:rFonts w:ascii="Times New Roman" w:hAnsi="Times New Roman"/>
          <w:b/>
          <w:szCs w:val="24"/>
        </w:rPr>
      </w:pPr>
    </w:p>
    <w:p w14:paraId="313FE751" w14:textId="77777777" w:rsidR="00711190" w:rsidRDefault="00711190">
      <w:pPr>
        <w:widowControl/>
        <w:overflowPunct/>
        <w:autoSpaceDE/>
        <w:autoSpaceDN/>
        <w:adjustRightInd/>
        <w:textAlignment w:val="auto"/>
        <w:rPr>
          <w:rFonts w:ascii="Times New Roman" w:hAnsi="Times New Roman"/>
          <w:b/>
          <w:szCs w:val="24"/>
        </w:rPr>
      </w:pPr>
      <w:r>
        <w:rPr>
          <w:rFonts w:ascii="Times New Roman" w:hAnsi="Times New Roman"/>
          <w:b/>
          <w:szCs w:val="24"/>
        </w:rPr>
        <w:br w:type="page"/>
      </w:r>
    </w:p>
    <w:p w14:paraId="759F783E" w14:textId="77777777" w:rsidR="0036072B" w:rsidRPr="0036072B" w:rsidRDefault="0036072B" w:rsidP="0036072B">
      <w:pPr>
        <w:keepNext/>
        <w:keepLines/>
        <w:widowControl/>
        <w:overflowPunct/>
        <w:autoSpaceDE/>
        <w:autoSpaceDN/>
        <w:adjustRightInd/>
        <w:spacing w:before="240" w:line="259" w:lineRule="auto"/>
        <w:textAlignment w:val="auto"/>
        <w:rPr>
          <w:rFonts w:asciiTheme="majorHAnsi" w:eastAsiaTheme="majorEastAsia" w:hAnsiTheme="majorHAnsi" w:cstheme="majorBidi"/>
          <w:color w:val="365F91" w:themeColor="accent1" w:themeShade="BF"/>
          <w:sz w:val="32"/>
          <w:szCs w:val="32"/>
        </w:rPr>
      </w:pPr>
      <w:r w:rsidRPr="0036072B">
        <w:rPr>
          <w:rFonts w:asciiTheme="majorHAnsi" w:eastAsiaTheme="majorEastAsia" w:hAnsiTheme="majorHAnsi" w:cstheme="majorBidi"/>
          <w:color w:val="365F91" w:themeColor="accent1" w:themeShade="BF"/>
          <w:sz w:val="32"/>
          <w:szCs w:val="32"/>
        </w:rPr>
        <w:lastRenderedPageBreak/>
        <w:t>Table of Contents</w:t>
      </w:r>
    </w:p>
    <w:p w14:paraId="6590943D" w14:textId="3DD8B151" w:rsidR="0036072B" w:rsidRDefault="00BD76B1">
      <w:pPr>
        <w:pStyle w:val="TOC2"/>
        <w:tabs>
          <w:tab w:val="right" w:leader="dot" w:pos="9350"/>
        </w:tabs>
        <w:rPr>
          <w:rFonts w:eastAsiaTheme="minorEastAsia" w:cstheme="minorBidi"/>
          <w:smallCaps w:val="0"/>
          <w:noProof/>
          <w:sz w:val="22"/>
          <w:szCs w:val="22"/>
        </w:rPr>
      </w:pPr>
      <w:r>
        <w:rPr>
          <w:szCs w:val="24"/>
        </w:rPr>
        <w:fldChar w:fldCharType="begin"/>
      </w:r>
      <w:r w:rsidR="00905A5F">
        <w:rPr>
          <w:szCs w:val="24"/>
        </w:rPr>
        <w:instrText xml:space="preserve"> TOC \o "1-2" \h \z \u </w:instrText>
      </w:r>
      <w:r>
        <w:rPr>
          <w:szCs w:val="24"/>
        </w:rPr>
        <w:fldChar w:fldCharType="separate"/>
      </w:r>
    </w:p>
    <w:p w14:paraId="7693C66B" w14:textId="2DDA595D" w:rsidR="0036072B" w:rsidRDefault="000F60F3">
      <w:pPr>
        <w:pStyle w:val="TOC1"/>
        <w:rPr>
          <w:rFonts w:asciiTheme="minorHAnsi" w:eastAsiaTheme="minorEastAsia" w:hAnsiTheme="minorHAnsi" w:cstheme="minorBidi"/>
          <w:b w:val="0"/>
          <w:bCs w:val="0"/>
          <w:caps w:val="0"/>
          <w:sz w:val="22"/>
          <w:szCs w:val="22"/>
        </w:rPr>
      </w:pPr>
      <w:hyperlink w:anchor="_Toc456277561" w:history="1">
        <w:r w:rsidR="0036072B" w:rsidRPr="002765D2">
          <w:rPr>
            <w:rStyle w:val="Hyperlink"/>
          </w:rPr>
          <w:t>B.1  RESPONDENT UNIVERSE AND SAMPLING METHODS</w:t>
        </w:r>
        <w:r w:rsidR="0036072B">
          <w:rPr>
            <w:webHidden/>
          </w:rPr>
          <w:tab/>
        </w:r>
        <w:r w:rsidR="0036072B">
          <w:rPr>
            <w:webHidden/>
          </w:rPr>
          <w:fldChar w:fldCharType="begin"/>
        </w:r>
        <w:r w:rsidR="0036072B">
          <w:rPr>
            <w:webHidden/>
          </w:rPr>
          <w:instrText xml:space="preserve"> PAGEREF _Toc456277561 \h </w:instrText>
        </w:r>
        <w:r w:rsidR="0036072B">
          <w:rPr>
            <w:webHidden/>
          </w:rPr>
        </w:r>
        <w:r w:rsidR="0036072B">
          <w:rPr>
            <w:webHidden/>
          </w:rPr>
          <w:fldChar w:fldCharType="separate"/>
        </w:r>
        <w:r w:rsidR="00AD51C0">
          <w:rPr>
            <w:webHidden/>
          </w:rPr>
          <w:t>1</w:t>
        </w:r>
        <w:r w:rsidR="0036072B">
          <w:rPr>
            <w:webHidden/>
          </w:rPr>
          <w:fldChar w:fldCharType="end"/>
        </w:r>
      </w:hyperlink>
    </w:p>
    <w:p w14:paraId="1E2FEF82" w14:textId="528EB253" w:rsidR="0036072B" w:rsidRDefault="000F60F3">
      <w:pPr>
        <w:pStyle w:val="TOC1"/>
        <w:rPr>
          <w:rFonts w:asciiTheme="minorHAnsi" w:eastAsiaTheme="minorEastAsia" w:hAnsiTheme="minorHAnsi" w:cstheme="minorBidi"/>
          <w:b w:val="0"/>
          <w:bCs w:val="0"/>
          <w:caps w:val="0"/>
          <w:sz w:val="22"/>
          <w:szCs w:val="22"/>
        </w:rPr>
      </w:pPr>
      <w:hyperlink w:anchor="_Toc456277562" w:history="1">
        <w:r w:rsidR="0036072B" w:rsidRPr="002765D2">
          <w:rPr>
            <w:rStyle w:val="Hyperlink"/>
          </w:rPr>
          <w:t>B.2  PROCEDURES FOR THE COLLECTION OF INFORMATION</w:t>
        </w:r>
        <w:r w:rsidR="0036072B">
          <w:rPr>
            <w:webHidden/>
          </w:rPr>
          <w:tab/>
        </w:r>
        <w:r w:rsidR="0036072B">
          <w:rPr>
            <w:webHidden/>
          </w:rPr>
          <w:fldChar w:fldCharType="begin"/>
        </w:r>
        <w:r w:rsidR="0036072B">
          <w:rPr>
            <w:webHidden/>
          </w:rPr>
          <w:instrText xml:space="preserve"> PAGEREF _Toc456277562 \h </w:instrText>
        </w:r>
        <w:r w:rsidR="0036072B">
          <w:rPr>
            <w:webHidden/>
          </w:rPr>
        </w:r>
        <w:r w:rsidR="0036072B">
          <w:rPr>
            <w:webHidden/>
          </w:rPr>
          <w:fldChar w:fldCharType="separate"/>
        </w:r>
        <w:r w:rsidR="00AD51C0">
          <w:rPr>
            <w:webHidden/>
          </w:rPr>
          <w:t>5</w:t>
        </w:r>
        <w:r w:rsidR="0036072B">
          <w:rPr>
            <w:webHidden/>
          </w:rPr>
          <w:fldChar w:fldCharType="end"/>
        </w:r>
      </w:hyperlink>
    </w:p>
    <w:p w14:paraId="300412CA" w14:textId="4725D3F7" w:rsidR="0036072B" w:rsidRDefault="000F60F3">
      <w:pPr>
        <w:pStyle w:val="TOC1"/>
        <w:rPr>
          <w:rFonts w:asciiTheme="minorHAnsi" w:eastAsiaTheme="minorEastAsia" w:hAnsiTheme="minorHAnsi" w:cstheme="minorBidi"/>
          <w:b w:val="0"/>
          <w:bCs w:val="0"/>
          <w:caps w:val="0"/>
          <w:sz w:val="22"/>
          <w:szCs w:val="22"/>
        </w:rPr>
      </w:pPr>
      <w:hyperlink w:anchor="_Toc456277563" w:history="1">
        <w:r w:rsidR="0036072B" w:rsidRPr="002765D2">
          <w:rPr>
            <w:rStyle w:val="Hyperlink"/>
          </w:rPr>
          <w:t>Describe the procedures for the collection of information including:</w:t>
        </w:r>
        <w:r w:rsidR="0036072B">
          <w:rPr>
            <w:webHidden/>
          </w:rPr>
          <w:tab/>
        </w:r>
        <w:r w:rsidR="0036072B">
          <w:rPr>
            <w:webHidden/>
          </w:rPr>
          <w:fldChar w:fldCharType="begin"/>
        </w:r>
        <w:r w:rsidR="0036072B">
          <w:rPr>
            <w:webHidden/>
          </w:rPr>
          <w:instrText xml:space="preserve"> PAGEREF _Toc456277563 \h </w:instrText>
        </w:r>
        <w:r w:rsidR="0036072B">
          <w:rPr>
            <w:webHidden/>
          </w:rPr>
        </w:r>
        <w:r w:rsidR="0036072B">
          <w:rPr>
            <w:webHidden/>
          </w:rPr>
          <w:fldChar w:fldCharType="separate"/>
        </w:r>
        <w:r w:rsidR="00AD51C0">
          <w:rPr>
            <w:webHidden/>
          </w:rPr>
          <w:t>5</w:t>
        </w:r>
        <w:r w:rsidR="0036072B">
          <w:rPr>
            <w:webHidden/>
          </w:rPr>
          <w:fldChar w:fldCharType="end"/>
        </w:r>
      </w:hyperlink>
    </w:p>
    <w:p w14:paraId="27518A94" w14:textId="2929273E" w:rsidR="0036072B" w:rsidRDefault="000F60F3">
      <w:pPr>
        <w:pStyle w:val="TOC1"/>
        <w:rPr>
          <w:rFonts w:asciiTheme="minorHAnsi" w:eastAsiaTheme="minorEastAsia" w:hAnsiTheme="minorHAnsi" w:cstheme="minorBidi"/>
          <w:b w:val="0"/>
          <w:bCs w:val="0"/>
          <w:caps w:val="0"/>
          <w:sz w:val="22"/>
          <w:szCs w:val="22"/>
        </w:rPr>
      </w:pPr>
      <w:hyperlink w:anchor="_Toc456277564" w:history="1">
        <w:r w:rsidR="0036072B" w:rsidRPr="002765D2">
          <w:rPr>
            <w:rStyle w:val="Hyperlink"/>
          </w:rPr>
          <w:t>B.3  METHODS TO MAXIMIZE THE RESPONSE RATES AND TO DEAL WITH NONRESPONSE</w:t>
        </w:r>
        <w:r w:rsidR="0036072B">
          <w:rPr>
            <w:webHidden/>
          </w:rPr>
          <w:tab/>
        </w:r>
        <w:r w:rsidR="0036072B">
          <w:rPr>
            <w:webHidden/>
          </w:rPr>
          <w:fldChar w:fldCharType="begin"/>
        </w:r>
        <w:r w:rsidR="0036072B">
          <w:rPr>
            <w:webHidden/>
          </w:rPr>
          <w:instrText xml:space="preserve"> PAGEREF _Toc456277564 \h </w:instrText>
        </w:r>
        <w:r w:rsidR="0036072B">
          <w:rPr>
            <w:webHidden/>
          </w:rPr>
        </w:r>
        <w:r w:rsidR="0036072B">
          <w:rPr>
            <w:webHidden/>
          </w:rPr>
          <w:fldChar w:fldCharType="separate"/>
        </w:r>
        <w:r w:rsidR="00AD51C0">
          <w:rPr>
            <w:webHidden/>
          </w:rPr>
          <w:t>6</w:t>
        </w:r>
        <w:r w:rsidR="0036072B">
          <w:rPr>
            <w:webHidden/>
          </w:rPr>
          <w:fldChar w:fldCharType="end"/>
        </w:r>
      </w:hyperlink>
    </w:p>
    <w:p w14:paraId="2EE95259" w14:textId="33AD33C5" w:rsidR="0036072B" w:rsidRDefault="000F60F3">
      <w:pPr>
        <w:pStyle w:val="TOC1"/>
        <w:rPr>
          <w:rFonts w:asciiTheme="minorHAnsi" w:eastAsiaTheme="minorEastAsia" w:hAnsiTheme="minorHAnsi" w:cstheme="minorBidi"/>
          <w:b w:val="0"/>
          <w:bCs w:val="0"/>
          <w:caps w:val="0"/>
          <w:sz w:val="22"/>
          <w:szCs w:val="22"/>
        </w:rPr>
      </w:pPr>
      <w:hyperlink w:anchor="_Toc456277566" w:history="1">
        <w:r w:rsidR="0036072B" w:rsidRPr="002765D2">
          <w:rPr>
            <w:rStyle w:val="Hyperlink"/>
          </w:rPr>
          <w:t>B.4 TEST OF PROCEDURES OR METHODS TO BE UNDERTAKEN</w:t>
        </w:r>
        <w:r w:rsidR="0036072B">
          <w:rPr>
            <w:webHidden/>
          </w:rPr>
          <w:tab/>
        </w:r>
        <w:r w:rsidR="0036072B">
          <w:rPr>
            <w:webHidden/>
          </w:rPr>
          <w:fldChar w:fldCharType="begin"/>
        </w:r>
        <w:r w:rsidR="0036072B">
          <w:rPr>
            <w:webHidden/>
          </w:rPr>
          <w:instrText xml:space="preserve"> PAGEREF _Toc456277566 \h </w:instrText>
        </w:r>
        <w:r w:rsidR="0036072B">
          <w:rPr>
            <w:webHidden/>
          </w:rPr>
        </w:r>
        <w:r w:rsidR="0036072B">
          <w:rPr>
            <w:webHidden/>
          </w:rPr>
          <w:fldChar w:fldCharType="separate"/>
        </w:r>
        <w:r w:rsidR="00AD51C0">
          <w:rPr>
            <w:webHidden/>
          </w:rPr>
          <w:t>8</w:t>
        </w:r>
        <w:r w:rsidR="0036072B">
          <w:rPr>
            <w:webHidden/>
          </w:rPr>
          <w:fldChar w:fldCharType="end"/>
        </w:r>
      </w:hyperlink>
    </w:p>
    <w:p w14:paraId="19BD4F51" w14:textId="05A32507" w:rsidR="0036072B" w:rsidRDefault="000F60F3">
      <w:pPr>
        <w:pStyle w:val="TOC1"/>
        <w:rPr>
          <w:rFonts w:asciiTheme="minorHAnsi" w:eastAsiaTheme="minorEastAsia" w:hAnsiTheme="minorHAnsi" w:cstheme="minorBidi"/>
          <w:b w:val="0"/>
          <w:bCs w:val="0"/>
          <w:caps w:val="0"/>
          <w:sz w:val="22"/>
          <w:szCs w:val="22"/>
        </w:rPr>
      </w:pPr>
      <w:hyperlink w:anchor="_Toc456277568" w:history="1">
        <w:r w:rsidR="0036072B" w:rsidRPr="002765D2">
          <w:rPr>
            <w:rStyle w:val="Hyperlink"/>
          </w:rPr>
          <w:t>B.5 INDIVIDUALS CONSULTED ON STATISTICAL ASPECTS &amp; INDIVIDUALS COLLECTION AND/OR ANALYZING DATA</w:t>
        </w:r>
        <w:r w:rsidR="0036072B">
          <w:rPr>
            <w:webHidden/>
          </w:rPr>
          <w:tab/>
        </w:r>
        <w:r w:rsidR="0036072B">
          <w:rPr>
            <w:webHidden/>
          </w:rPr>
          <w:fldChar w:fldCharType="begin"/>
        </w:r>
        <w:r w:rsidR="0036072B">
          <w:rPr>
            <w:webHidden/>
          </w:rPr>
          <w:instrText xml:space="preserve"> PAGEREF _Toc456277568 \h </w:instrText>
        </w:r>
        <w:r w:rsidR="0036072B">
          <w:rPr>
            <w:webHidden/>
          </w:rPr>
        </w:r>
        <w:r w:rsidR="0036072B">
          <w:rPr>
            <w:webHidden/>
          </w:rPr>
          <w:fldChar w:fldCharType="separate"/>
        </w:r>
        <w:r w:rsidR="00AD51C0">
          <w:rPr>
            <w:webHidden/>
          </w:rPr>
          <w:t>10</w:t>
        </w:r>
        <w:r w:rsidR="0036072B">
          <w:rPr>
            <w:webHidden/>
          </w:rPr>
          <w:fldChar w:fldCharType="end"/>
        </w:r>
      </w:hyperlink>
    </w:p>
    <w:p w14:paraId="5086D2DD" w14:textId="01278E73" w:rsidR="00905A5F" w:rsidRDefault="00BD76B1"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3FFFE243" w14:textId="77777777" w:rsidR="00671333" w:rsidRDefault="00671333">
      <w:pPr>
        <w:widowControl/>
        <w:overflowPunct/>
        <w:autoSpaceDE/>
        <w:autoSpaceDN/>
        <w:adjustRightInd/>
        <w:textAlignment w:val="auto"/>
        <w:rPr>
          <w:rFonts w:ascii="Times New Roman" w:hAnsi="Times New Roman"/>
          <w:szCs w:val="24"/>
        </w:rPr>
        <w:sectPr w:rsidR="00671333" w:rsidSect="002568E6">
          <w:endnotePr>
            <w:numFmt w:val="decimal"/>
          </w:endnotePr>
          <w:pgSz w:w="12240" w:h="15840"/>
          <w:pgMar w:top="1440" w:right="1440" w:bottom="1440" w:left="1440" w:header="1440" w:footer="720" w:gutter="0"/>
          <w:pgNumType w:start="1"/>
          <w:cols w:space="720"/>
          <w:noEndnote/>
          <w:titlePg/>
          <w:docGrid w:linePitch="326"/>
        </w:sectPr>
      </w:pPr>
    </w:p>
    <w:p w14:paraId="7990520E" w14:textId="77777777" w:rsidR="0090002C" w:rsidRPr="00D944A4" w:rsidRDefault="0090002C" w:rsidP="0090002C">
      <w:pPr>
        <w:keepNext/>
        <w:keepLines/>
        <w:widowControl/>
        <w:overflowPunct/>
        <w:autoSpaceDE/>
        <w:autoSpaceDN/>
        <w:adjustRightInd/>
        <w:spacing w:before="240" w:after="240"/>
        <w:textAlignment w:val="auto"/>
        <w:outlineLvl w:val="1"/>
        <w:rPr>
          <w:rFonts w:ascii="Arial Bold" w:hAnsi="Arial Bold" w:cs="Arial"/>
          <w:b/>
          <w:bCs/>
          <w:caps/>
          <w:color w:val="1F497D"/>
          <w:szCs w:val="24"/>
        </w:rPr>
      </w:pPr>
      <w:bookmarkStart w:id="0" w:name="_Toc353896505"/>
      <w:bookmarkStart w:id="1" w:name="_Toc456277560"/>
      <w:r w:rsidRPr="00D944A4">
        <w:rPr>
          <w:rFonts w:ascii="Arial Bold" w:hAnsi="Arial Bold" w:cs="Arial"/>
          <w:b/>
          <w:bCs/>
          <w:caps/>
          <w:color w:val="1F497D"/>
          <w:szCs w:val="24"/>
        </w:rPr>
        <w:lastRenderedPageBreak/>
        <w:t>PART b:  Collection of Information Employing Statistical Methods</w:t>
      </w:r>
      <w:bookmarkEnd w:id="0"/>
      <w:bookmarkEnd w:id="1"/>
    </w:p>
    <w:p w14:paraId="0844DE22" w14:textId="1EB76FAE" w:rsidR="0090002C" w:rsidRDefault="006363C1" w:rsidP="0036072B">
      <w:pPr>
        <w:pStyle w:val="Heading1"/>
      </w:pPr>
      <w:bookmarkStart w:id="2" w:name="_Toc456277561"/>
      <w:proofErr w:type="gramStart"/>
      <w:r w:rsidRPr="00610830">
        <w:t xml:space="preserve">B.1  </w:t>
      </w:r>
      <w:r w:rsidR="0090002C" w:rsidRPr="00610830">
        <w:t>R</w:t>
      </w:r>
      <w:r w:rsidR="0090002C">
        <w:t>ESPONDENT</w:t>
      </w:r>
      <w:proofErr w:type="gramEnd"/>
      <w:r w:rsidR="0090002C">
        <w:t xml:space="preserve"> UNIVERSE AND SAMPLING METHODS</w:t>
      </w:r>
      <w:bookmarkEnd w:id="2"/>
      <w:r w:rsidR="0090002C">
        <w:t xml:space="preserve"> </w:t>
      </w:r>
    </w:p>
    <w:p w14:paraId="6DB090E6" w14:textId="77777777" w:rsidR="0090002C" w:rsidRDefault="0090002C" w:rsidP="00610830">
      <w:pPr>
        <w:tabs>
          <w:tab w:val="left" w:pos="-720"/>
        </w:tabs>
        <w:suppressAutoHyphens/>
        <w:rPr>
          <w:rFonts w:ascii="Times New Roman" w:hAnsi="Times New Roman"/>
          <w:b/>
          <w:szCs w:val="24"/>
        </w:rPr>
      </w:pPr>
    </w:p>
    <w:p w14:paraId="657BFF0E" w14:textId="2C59020E" w:rsidR="00610830" w:rsidRPr="00610830" w:rsidRDefault="00610830" w:rsidP="00610830">
      <w:pPr>
        <w:tabs>
          <w:tab w:val="left" w:pos="-720"/>
        </w:tabs>
        <w:suppressAutoHyphens/>
        <w:rPr>
          <w:rFonts w:ascii="Times New Roman" w:hAnsi="Times New Roman"/>
          <w:b/>
          <w:szCs w:val="24"/>
        </w:rPr>
      </w:pPr>
      <w:r w:rsidRPr="00610830">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60F4A61C" w14:textId="77777777" w:rsidR="00CA5FD8" w:rsidRPr="00CA5FD8" w:rsidRDefault="00CA5FD8" w:rsidP="00CA5FD8">
      <w:pPr>
        <w:pStyle w:val="Heading1"/>
      </w:pPr>
    </w:p>
    <w:p w14:paraId="3FF55EF6" w14:textId="6277361B" w:rsidR="00F608A7" w:rsidRDefault="000228AF" w:rsidP="0091002D">
      <w:pPr>
        <w:tabs>
          <w:tab w:val="left" w:pos="-720"/>
        </w:tabs>
        <w:suppressAutoHyphens/>
        <w:spacing w:line="480" w:lineRule="auto"/>
        <w:rPr>
          <w:rFonts w:ascii="Times New Roman" w:hAnsi="Times New Roman"/>
        </w:rPr>
      </w:pPr>
      <w:r>
        <w:rPr>
          <w:rFonts w:ascii="Times New Roman" w:hAnsi="Times New Roman"/>
        </w:rPr>
        <w:tab/>
      </w:r>
      <w:r w:rsidR="00260842">
        <w:rPr>
          <w:rFonts w:ascii="Times New Roman" w:hAnsi="Times New Roman"/>
        </w:rPr>
        <w:t>The</w:t>
      </w:r>
      <w:r w:rsidR="00914BB0">
        <w:rPr>
          <w:rFonts w:ascii="Times New Roman" w:hAnsi="Times New Roman"/>
        </w:rPr>
        <w:t xml:space="preserve"> </w:t>
      </w:r>
      <w:r w:rsidR="00914BB0" w:rsidRPr="00914BB0">
        <w:rPr>
          <w:rFonts w:ascii="Times New Roman" w:hAnsi="Times New Roman"/>
          <w:i/>
        </w:rPr>
        <w:t>Identifying Program Components and Practices that Influence SNAP Application Processing Timeliness Rates</w:t>
      </w:r>
      <w:r w:rsidR="00914BB0">
        <w:rPr>
          <w:rFonts w:ascii="Times New Roman" w:hAnsi="Times New Roman"/>
        </w:rPr>
        <w:t xml:space="preserve"> </w:t>
      </w:r>
      <w:r w:rsidR="00660D90">
        <w:rPr>
          <w:rFonts w:ascii="Times New Roman" w:hAnsi="Times New Roman"/>
        </w:rPr>
        <w:t xml:space="preserve">study </w:t>
      </w:r>
      <w:r w:rsidR="00914BB0">
        <w:rPr>
          <w:rFonts w:ascii="Times New Roman" w:hAnsi="Times New Roman"/>
        </w:rPr>
        <w:t>(</w:t>
      </w:r>
      <w:r w:rsidR="00175D50" w:rsidRPr="00914BB0">
        <w:rPr>
          <w:rFonts w:ascii="Times New Roman" w:hAnsi="Times New Roman"/>
          <w:i/>
        </w:rPr>
        <w:t>SNAP Timeliness Study</w:t>
      </w:r>
      <w:r w:rsidR="00914BB0">
        <w:rPr>
          <w:rFonts w:ascii="Times New Roman" w:hAnsi="Times New Roman"/>
        </w:rPr>
        <w:t>)</w:t>
      </w:r>
      <w:r w:rsidR="00175D50">
        <w:rPr>
          <w:rFonts w:ascii="Times New Roman" w:hAnsi="Times New Roman"/>
        </w:rPr>
        <w:t xml:space="preserve"> </w:t>
      </w:r>
      <w:r w:rsidR="00660D90" w:rsidRPr="00660D90">
        <w:rPr>
          <w:rFonts w:ascii="Times New Roman" w:hAnsi="Times New Roman"/>
        </w:rPr>
        <w:t xml:space="preserve">is a policy-driven analysis of State SNAP office procedures. The study </w:t>
      </w:r>
      <w:r w:rsidR="00175D50">
        <w:rPr>
          <w:rFonts w:ascii="Times New Roman" w:hAnsi="Times New Roman"/>
        </w:rPr>
        <w:t xml:space="preserve">will collect information from two </w:t>
      </w:r>
      <w:r w:rsidR="000D583B">
        <w:rPr>
          <w:rFonts w:ascii="Times New Roman" w:hAnsi="Times New Roman"/>
        </w:rPr>
        <w:t>group</w:t>
      </w:r>
      <w:r w:rsidR="00175D50">
        <w:rPr>
          <w:rFonts w:ascii="Times New Roman" w:hAnsi="Times New Roman"/>
        </w:rPr>
        <w:t xml:space="preserve">s of respondents: </w:t>
      </w:r>
      <w:r w:rsidR="005A2066">
        <w:rPr>
          <w:rFonts w:ascii="Times New Roman" w:hAnsi="Times New Roman"/>
        </w:rPr>
        <w:t xml:space="preserve">(1) </w:t>
      </w:r>
      <w:r w:rsidR="00175D50">
        <w:rPr>
          <w:rFonts w:ascii="Times New Roman" w:hAnsi="Times New Roman"/>
        </w:rPr>
        <w:t xml:space="preserve">State SNAP directors (or designees) </w:t>
      </w:r>
      <w:r w:rsidR="000D583B">
        <w:rPr>
          <w:rFonts w:ascii="Times New Roman" w:hAnsi="Times New Roman"/>
        </w:rPr>
        <w:t xml:space="preserve">in all 50 States plus the District of Columbia </w:t>
      </w:r>
      <w:r w:rsidR="00175D50">
        <w:rPr>
          <w:rFonts w:ascii="Times New Roman" w:hAnsi="Times New Roman"/>
        </w:rPr>
        <w:t xml:space="preserve">and </w:t>
      </w:r>
      <w:r w:rsidR="005A2066">
        <w:rPr>
          <w:rFonts w:ascii="Times New Roman" w:hAnsi="Times New Roman"/>
        </w:rPr>
        <w:t xml:space="preserve">(2) </w:t>
      </w:r>
      <w:r w:rsidR="00175D50">
        <w:rPr>
          <w:rFonts w:ascii="Times New Roman" w:hAnsi="Times New Roman"/>
        </w:rPr>
        <w:t xml:space="preserve">managers </w:t>
      </w:r>
      <w:r w:rsidR="006E3FD5">
        <w:rPr>
          <w:rFonts w:ascii="Times New Roman" w:hAnsi="Times New Roman"/>
        </w:rPr>
        <w:t xml:space="preserve">who administer the program </w:t>
      </w:r>
      <w:r w:rsidR="00175D50">
        <w:rPr>
          <w:rFonts w:ascii="Times New Roman" w:hAnsi="Times New Roman"/>
        </w:rPr>
        <w:t>in</w:t>
      </w:r>
      <w:r w:rsidR="00F608A7">
        <w:rPr>
          <w:rFonts w:ascii="Times New Roman" w:hAnsi="Times New Roman"/>
        </w:rPr>
        <w:t xml:space="preserve"> the</w:t>
      </w:r>
      <w:r w:rsidR="00175D50">
        <w:rPr>
          <w:rFonts w:ascii="Times New Roman" w:hAnsi="Times New Roman"/>
        </w:rPr>
        <w:t xml:space="preserve"> local SNAP offices</w:t>
      </w:r>
      <w:r w:rsidR="00B006B8">
        <w:rPr>
          <w:rFonts w:ascii="Times New Roman" w:hAnsi="Times New Roman"/>
        </w:rPr>
        <w:t xml:space="preserve"> in </w:t>
      </w:r>
      <w:r w:rsidR="00F608A7">
        <w:rPr>
          <w:rFonts w:ascii="Times New Roman" w:hAnsi="Times New Roman"/>
        </w:rPr>
        <w:t>six</w:t>
      </w:r>
      <w:r w:rsidR="00B006B8">
        <w:rPr>
          <w:rFonts w:ascii="Times New Roman" w:hAnsi="Times New Roman"/>
        </w:rPr>
        <w:t xml:space="preserve"> States</w:t>
      </w:r>
      <w:r w:rsidR="006E3FD5">
        <w:rPr>
          <w:rFonts w:ascii="Times New Roman" w:hAnsi="Times New Roman"/>
        </w:rPr>
        <w:t xml:space="preserve">. </w:t>
      </w:r>
    </w:p>
    <w:p w14:paraId="065DC489" w14:textId="347C8DAE" w:rsidR="00BA1D16" w:rsidRDefault="00BA1D16" w:rsidP="00BA1D16">
      <w:pPr>
        <w:tabs>
          <w:tab w:val="left" w:pos="-720"/>
        </w:tabs>
        <w:suppressAutoHyphens/>
        <w:spacing w:line="480" w:lineRule="auto"/>
        <w:rPr>
          <w:rFonts w:ascii="Times New Roman" w:hAnsi="Times New Roman"/>
          <w:szCs w:val="24"/>
        </w:rPr>
      </w:pPr>
      <w:r>
        <w:rPr>
          <w:rFonts w:ascii="Times New Roman" w:hAnsi="Times New Roman"/>
        </w:rPr>
        <w:tab/>
        <w:t>All l</w:t>
      </w:r>
      <w:r w:rsidRPr="00660D90">
        <w:rPr>
          <w:rFonts w:ascii="Times New Roman" w:hAnsi="Times New Roman"/>
        </w:rPr>
        <w:t xml:space="preserve">ocal offices </w:t>
      </w:r>
      <w:r>
        <w:rPr>
          <w:rFonts w:ascii="Times New Roman" w:hAnsi="Times New Roman"/>
        </w:rPr>
        <w:t>within</w:t>
      </w:r>
      <w:r w:rsidR="00DF3CDD">
        <w:rPr>
          <w:rFonts w:ascii="Times New Roman" w:hAnsi="Times New Roman"/>
        </w:rPr>
        <w:t xml:space="preserve"> </w:t>
      </w:r>
      <w:r w:rsidR="000F60F3">
        <w:rPr>
          <w:rFonts w:ascii="Times New Roman" w:hAnsi="Times New Roman"/>
        </w:rPr>
        <w:t xml:space="preserve">the </w:t>
      </w:r>
      <w:r>
        <w:rPr>
          <w:rFonts w:ascii="Times New Roman" w:hAnsi="Times New Roman"/>
        </w:rPr>
        <w:t xml:space="preserve">selected States </w:t>
      </w:r>
      <w:r w:rsidRPr="00660D90">
        <w:rPr>
          <w:rFonts w:ascii="Times New Roman" w:hAnsi="Times New Roman"/>
        </w:rPr>
        <w:t xml:space="preserve">are included in the study for the purpose of describing </w:t>
      </w:r>
      <w:r>
        <w:rPr>
          <w:rFonts w:ascii="Times New Roman" w:hAnsi="Times New Roman"/>
        </w:rPr>
        <w:t xml:space="preserve">similarities and differences in </w:t>
      </w:r>
      <w:r w:rsidR="00E34902">
        <w:rPr>
          <w:rFonts w:ascii="Times New Roman" w:hAnsi="Times New Roman"/>
        </w:rPr>
        <w:t xml:space="preserve">how </w:t>
      </w:r>
      <w:r w:rsidRPr="00660D90">
        <w:rPr>
          <w:rFonts w:ascii="Times New Roman" w:hAnsi="Times New Roman"/>
        </w:rPr>
        <w:t xml:space="preserve">processes and procedures </w:t>
      </w:r>
      <w:r w:rsidR="00E34902">
        <w:rPr>
          <w:rFonts w:ascii="Times New Roman" w:hAnsi="Times New Roman"/>
        </w:rPr>
        <w:t xml:space="preserve">are being implemented at the local-level </w:t>
      </w:r>
      <w:r w:rsidRPr="00660D90">
        <w:rPr>
          <w:rFonts w:ascii="Times New Roman" w:hAnsi="Times New Roman"/>
        </w:rPr>
        <w:t xml:space="preserve">within </w:t>
      </w:r>
      <w:r w:rsidR="00E34902">
        <w:rPr>
          <w:rFonts w:ascii="Times New Roman" w:hAnsi="Times New Roman"/>
        </w:rPr>
        <w:t xml:space="preserve">each of </w:t>
      </w:r>
      <w:r>
        <w:rPr>
          <w:rFonts w:ascii="Times New Roman" w:hAnsi="Times New Roman"/>
        </w:rPr>
        <w:t xml:space="preserve">these </w:t>
      </w:r>
      <w:r w:rsidRPr="00660D90">
        <w:rPr>
          <w:rFonts w:ascii="Times New Roman" w:hAnsi="Times New Roman"/>
        </w:rPr>
        <w:t>State</w:t>
      </w:r>
      <w:r>
        <w:rPr>
          <w:rFonts w:ascii="Times New Roman" w:hAnsi="Times New Roman"/>
        </w:rPr>
        <w:t>s</w:t>
      </w:r>
      <w:r w:rsidRPr="00660D90">
        <w:rPr>
          <w:rFonts w:ascii="Times New Roman" w:hAnsi="Times New Roman"/>
        </w:rPr>
        <w:t>.</w:t>
      </w:r>
      <w:r>
        <w:rPr>
          <w:rFonts w:ascii="Times New Roman" w:hAnsi="Times New Roman"/>
        </w:rPr>
        <w:t xml:space="preserve"> Examining</w:t>
      </w:r>
      <w:r>
        <w:rPr>
          <w:rFonts w:ascii="Times New Roman" w:hAnsi="Times New Roman"/>
          <w:szCs w:val="24"/>
        </w:rPr>
        <w:t xml:space="preserve"> the administrative procedures used by local SNAP offices in States with acceptable APT status and/or recent improvement in APT rates is of much importance to achieving the study’s purpose to identify factors that promote high APT rates. Because of this, the subsample of six States includes States with acceptable APT rates and improved rates from 2013-2014.</w:t>
      </w:r>
    </w:p>
    <w:p w14:paraId="3538CA8D" w14:textId="36E95C46" w:rsidR="00F63486" w:rsidRDefault="00F63486" w:rsidP="00DF3CDD">
      <w:pPr>
        <w:spacing w:line="480" w:lineRule="auto"/>
        <w:ind w:firstLine="720"/>
        <w:rPr>
          <w:rFonts w:ascii="Times New Roman" w:hAnsi="Times New Roman"/>
          <w:szCs w:val="24"/>
        </w:rPr>
      </w:pPr>
      <w:r>
        <w:rPr>
          <w:rFonts w:ascii="Times New Roman" w:hAnsi="Times New Roman"/>
          <w:szCs w:val="24"/>
        </w:rPr>
        <w:t xml:space="preserve">FNS </w:t>
      </w:r>
      <w:r w:rsidR="00BA1D16">
        <w:rPr>
          <w:rFonts w:ascii="Times New Roman" w:hAnsi="Times New Roman"/>
          <w:szCs w:val="24"/>
        </w:rPr>
        <w:t xml:space="preserve">and the study team </w:t>
      </w:r>
      <w:r>
        <w:rPr>
          <w:rFonts w:ascii="Times New Roman" w:hAnsi="Times New Roman"/>
          <w:szCs w:val="24"/>
        </w:rPr>
        <w:t>used the criteria outlined in Table B-</w:t>
      </w:r>
      <w:r w:rsidR="00BA1D16">
        <w:rPr>
          <w:rFonts w:ascii="Times New Roman" w:hAnsi="Times New Roman"/>
          <w:szCs w:val="24"/>
        </w:rPr>
        <w:t>3</w:t>
      </w:r>
      <w:r>
        <w:rPr>
          <w:rFonts w:ascii="Times New Roman" w:hAnsi="Times New Roman"/>
          <w:szCs w:val="24"/>
        </w:rPr>
        <w:t xml:space="preserve"> to determine the States in which to collect information from all local offices: </w:t>
      </w:r>
    </w:p>
    <w:p w14:paraId="6D7EEAB3" w14:textId="3185C525" w:rsidR="00F63486" w:rsidRDefault="00F63486" w:rsidP="000F60F3">
      <w:pPr>
        <w:spacing w:after="120"/>
        <w:rPr>
          <w:rFonts w:ascii="Times New Roman" w:hAnsi="Times New Roman"/>
          <w:b/>
          <w:szCs w:val="24"/>
        </w:rPr>
      </w:pPr>
      <w:r>
        <w:rPr>
          <w:rFonts w:ascii="Times New Roman" w:hAnsi="Times New Roman"/>
          <w:b/>
          <w:szCs w:val="24"/>
        </w:rPr>
        <w:t>Table B-1</w:t>
      </w:r>
      <w:r w:rsidRPr="007313C9">
        <w:rPr>
          <w:rFonts w:ascii="Times New Roman" w:hAnsi="Times New Roman"/>
          <w:b/>
          <w:szCs w:val="24"/>
        </w:rPr>
        <w:t>: S</w:t>
      </w:r>
      <w:r>
        <w:rPr>
          <w:rFonts w:ascii="Times New Roman" w:hAnsi="Times New Roman"/>
          <w:b/>
          <w:szCs w:val="24"/>
        </w:rPr>
        <w:t>tates Selected in Order to Collect Data from</w:t>
      </w:r>
      <w:r w:rsidRPr="007313C9">
        <w:rPr>
          <w:rFonts w:ascii="Times New Roman" w:hAnsi="Times New Roman"/>
          <w:b/>
          <w:szCs w:val="24"/>
        </w:rPr>
        <w:t xml:space="preserve"> Local SNAP Offices</w:t>
      </w:r>
    </w:p>
    <w:tbl>
      <w:tblPr>
        <w:tblW w:w="7393" w:type="dxa"/>
        <w:tblInd w:w="-23" w:type="dxa"/>
        <w:tblCellMar>
          <w:left w:w="0" w:type="dxa"/>
          <w:right w:w="0" w:type="dxa"/>
        </w:tblCellMar>
        <w:tblLook w:val="04A0" w:firstRow="1" w:lastRow="0" w:firstColumn="1" w:lastColumn="0" w:noHBand="0" w:noVBand="1"/>
      </w:tblPr>
      <w:tblGrid>
        <w:gridCol w:w="960"/>
        <w:gridCol w:w="2383"/>
        <w:gridCol w:w="4050"/>
      </w:tblGrid>
      <w:tr w:rsidR="00F63486" w14:paraId="175E429D" w14:textId="77777777" w:rsidTr="000F60F3">
        <w:trPr>
          <w:cantSplit/>
          <w:trHeight w:val="300"/>
          <w:tblHeader/>
        </w:trPr>
        <w:tc>
          <w:tcPr>
            <w:tcW w:w="7393"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tcMar>
              <w:top w:w="0" w:type="dxa"/>
              <w:left w:w="108" w:type="dxa"/>
              <w:bottom w:w="0" w:type="dxa"/>
              <w:right w:w="108" w:type="dxa"/>
            </w:tcMar>
            <w:vAlign w:val="center"/>
            <w:hideMark/>
          </w:tcPr>
          <w:p w14:paraId="2041CCE5" w14:textId="77777777" w:rsidR="00F63486" w:rsidRPr="00293238" w:rsidRDefault="00F63486" w:rsidP="000F60F3">
            <w:pPr>
              <w:jc w:val="center"/>
              <w:rPr>
                <w:rFonts w:ascii="Arial Narrow" w:hAnsi="Arial Narrow"/>
                <w:b/>
                <w:szCs w:val="24"/>
              </w:rPr>
            </w:pPr>
            <w:r w:rsidRPr="00293238">
              <w:rPr>
                <w:rFonts w:ascii="Arial Narrow" w:hAnsi="Arial Narrow"/>
                <w:b/>
                <w:bCs/>
                <w:szCs w:val="24"/>
              </w:rPr>
              <w:t xml:space="preserve">State/Local Office Compilation </w:t>
            </w:r>
          </w:p>
        </w:tc>
      </w:tr>
      <w:tr w:rsidR="00F63486" w14:paraId="40CEE175" w14:textId="77777777" w:rsidTr="00DF3CDD">
        <w:trPr>
          <w:trHeight w:val="300"/>
        </w:trPr>
        <w:tc>
          <w:tcPr>
            <w:tcW w:w="960"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62E3736" w14:textId="77777777" w:rsidR="00F63486" w:rsidRPr="00293238" w:rsidRDefault="00F63486" w:rsidP="000F60F3">
            <w:pPr>
              <w:rPr>
                <w:rFonts w:ascii="Arial Narrow" w:hAnsi="Arial Narrow"/>
                <w:b/>
                <w:szCs w:val="24"/>
              </w:rPr>
            </w:pPr>
            <w:r w:rsidRPr="00293238">
              <w:rPr>
                <w:rFonts w:ascii="Arial Narrow" w:hAnsi="Arial Narrow"/>
                <w:b/>
                <w:bCs/>
                <w:szCs w:val="24"/>
              </w:rPr>
              <w:t xml:space="preserve">State </w:t>
            </w:r>
          </w:p>
        </w:tc>
        <w:tc>
          <w:tcPr>
            <w:tcW w:w="2383"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0608D29C" w14:textId="38B51E56" w:rsidR="00F63486" w:rsidRPr="00293238" w:rsidRDefault="00F63486" w:rsidP="000F60F3">
            <w:pPr>
              <w:rPr>
                <w:rFonts w:ascii="Arial Narrow" w:hAnsi="Arial Narrow"/>
                <w:b/>
                <w:szCs w:val="24"/>
              </w:rPr>
            </w:pPr>
            <w:r w:rsidRPr="00293238">
              <w:rPr>
                <w:rFonts w:ascii="Arial Narrow" w:hAnsi="Arial Narrow"/>
                <w:b/>
                <w:bCs/>
                <w:szCs w:val="24"/>
              </w:rPr>
              <w:t># of Local Office</w:t>
            </w:r>
            <w:r w:rsidR="00293238" w:rsidRPr="00293238">
              <w:rPr>
                <w:rFonts w:ascii="Arial Narrow" w:hAnsi="Arial Narrow"/>
                <w:b/>
                <w:bCs/>
                <w:szCs w:val="24"/>
              </w:rPr>
              <w:t>s</w:t>
            </w:r>
          </w:p>
        </w:tc>
        <w:tc>
          <w:tcPr>
            <w:tcW w:w="405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1B8462CC" w14:textId="77777777" w:rsidR="00F63486" w:rsidRPr="00293238" w:rsidRDefault="00F63486" w:rsidP="000F60F3">
            <w:pPr>
              <w:rPr>
                <w:rFonts w:ascii="Arial Narrow" w:hAnsi="Arial Narrow"/>
                <w:b/>
                <w:szCs w:val="24"/>
              </w:rPr>
            </w:pPr>
            <w:r w:rsidRPr="00293238">
              <w:rPr>
                <w:rFonts w:ascii="Arial Narrow" w:hAnsi="Arial Narrow"/>
                <w:b/>
                <w:bCs/>
                <w:szCs w:val="24"/>
              </w:rPr>
              <w:t>Reason for Selection</w:t>
            </w:r>
          </w:p>
        </w:tc>
      </w:tr>
      <w:tr w:rsidR="00F63486" w14:paraId="38A33A76" w14:textId="77777777" w:rsidTr="00DF3CDD">
        <w:trPr>
          <w:trHeight w:val="30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BAC2BEE" w14:textId="77777777" w:rsidR="00F63486" w:rsidRPr="00DF3CDD" w:rsidRDefault="00F63486" w:rsidP="000F60F3">
            <w:pPr>
              <w:rPr>
                <w:rFonts w:ascii="Arial Narrow" w:hAnsi="Arial Narrow"/>
                <w:szCs w:val="24"/>
              </w:rPr>
            </w:pPr>
            <w:r w:rsidRPr="00DF3CDD">
              <w:rPr>
                <w:rFonts w:ascii="Arial Narrow" w:hAnsi="Arial Narrow"/>
                <w:szCs w:val="24"/>
              </w:rPr>
              <w:t>MS</w:t>
            </w:r>
          </w:p>
        </w:tc>
        <w:tc>
          <w:tcPr>
            <w:tcW w:w="23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71E2EE9" w14:textId="77777777" w:rsidR="00F63486" w:rsidRPr="00DF3CDD" w:rsidRDefault="00F63486" w:rsidP="000F60F3">
            <w:pPr>
              <w:jc w:val="center"/>
              <w:rPr>
                <w:rFonts w:ascii="Arial Narrow" w:hAnsi="Arial Narrow"/>
                <w:szCs w:val="24"/>
              </w:rPr>
            </w:pPr>
            <w:r w:rsidRPr="00DF3CDD">
              <w:rPr>
                <w:rFonts w:ascii="Arial Narrow" w:hAnsi="Arial Narrow"/>
                <w:szCs w:val="24"/>
              </w:rPr>
              <w:t>82</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FA9E99" w14:textId="77777777" w:rsidR="00F63486" w:rsidRPr="00DF3CDD" w:rsidRDefault="00F63486" w:rsidP="000F60F3">
            <w:pPr>
              <w:rPr>
                <w:rFonts w:ascii="Arial Narrow" w:hAnsi="Arial Narrow"/>
                <w:szCs w:val="24"/>
              </w:rPr>
            </w:pPr>
            <w:r w:rsidRPr="00DF3CDD">
              <w:rPr>
                <w:rFonts w:ascii="Arial Narrow" w:hAnsi="Arial Narrow"/>
                <w:szCs w:val="24"/>
              </w:rPr>
              <w:t>higher performer</w:t>
            </w:r>
          </w:p>
        </w:tc>
      </w:tr>
      <w:tr w:rsidR="00F63486" w14:paraId="09A53A14" w14:textId="77777777" w:rsidTr="00DF3CDD">
        <w:trPr>
          <w:trHeight w:val="30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9068367" w14:textId="77777777" w:rsidR="00F63486" w:rsidRPr="00DF3CDD" w:rsidRDefault="00F63486" w:rsidP="000F60F3">
            <w:pPr>
              <w:rPr>
                <w:rFonts w:ascii="Arial Narrow" w:hAnsi="Arial Narrow"/>
                <w:szCs w:val="24"/>
              </w:rPr>
            </w:pPr>
            <w:r w:rsidRPr="00DF3CDD">
              <w:rPr>
                <w:rFonts w:ascii="Arial Narrow" w:hAnsi="Arial Narrow"/>
                <w:szCs w:val="24"/>
              </w:rPr>
              <w:t>CT</w:t>
            </w:r>
          </w:p>
        </w:tc>
        <w:tc>
          <w:tcPr>
            <w:tcW w:w="23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9EBEBA6" w14:textId="77777777" w:rsidR="00F63486" w:rsidRPr="00DF3CDD" w:rsidRDefault="00F63486" w:rsidP="000F60F3">
            <w:pPr>
              <w:jc w:val="center"/>
              <w:rPr>
                <w:rFonts w:ascii="Arial Narrow" w:hAnsi="Arial Narrow"/>
                <w:szCs w:val="24"/>
              </w:rPr>
            </w:pPr>
            <w:r w:rsidRPr="00DF3CDD">
              <w:rPr>
                <w:rFonts w:ascii="Arial Narrow" w:hAnsi="Arial Narrow"/>
                <w:szCs w:val="24"/>
              </w:rPr>
              <w:t>12</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BC01FE" w14:textId="77777777" w:rsidR="00F63486" w:rsidRPr="00DF3CDD" w:rsidRDefault="00F63486" w:rsidP="000F60F3">
            <w:pPr>
              <w:rPr>
                <w:rFonts w:ascii="Arial Narrow" w:hAnsi="Arial Narrow"/>
                <w:szCs w:val="24"/>
              </w:rPr>
            </w:pPr>
            <w:r w:rsidRPr="00DF3CDD">
              <w:rPr>
                <w:rFonts w:ascii="Arial Narrow" w:hAnsi="Arial Narrow"/>
                <w:szCs w:val="24"/>
              </w:rPr>
              <w:t>significant improvement</w:t>
            </w:r>
          </w:p>
        </w:tc>
      </w:tr>
      <w:tr w:rsidR="00F63486" w14:paraId="28ADA62C" w14:textId="77777777" w:rsidTr="00DF3CDD">
        <w:trPr>
          <w:trHeight w:val="30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2B1CBB6" w14:textId="77777777" w:rsidR="00F63486" w:rsidRPr="00DF3CDD" w:rsidRDefault="00F63486" w:rsidP="000F60F3">
            <w:pPr>
              <w:rPr>
                <w:rFonts w:ascii="Arial Narrow" w:hAnsi="Arial Narrow"/>
                <w:szCs w:val="24"/>
              </w:rPr>
            </w:pPr>
            <w:r w:rsidRPr="00DF3CDD">
              <w:rPr>
                <w:rFonts w:ascii="Arial Narrow" w:hAnsi="Arial Narrow"/>
                <w:szCs w:val="24"/>
              </w:rPr>
              <w:lastRenderedPageBreak/>
              <w:t>WA</w:t>
            </w:r>
          </w:p>
        </w:tc>
        <w:tc>
          <w:tcPr>
            <w:tcW w:w="23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9E0D2AC" w14:textId="77777777" w:rsidR="00F63486" w:rsidRPr="00DF3CDD" w:rsidRDefault="00F63486" w:rsidP="000F60F3">
            <w:pPr>
              <w:jc w:val="center"/>
              <w:rPr>
                <w:rFonts w:ascii="Arial Narrow" w:hAnsi="Arial Narrow"/>
                <w:szCs w:val="24"/>
              </w:rPr>
            </w:pPr>
            <w:r w:rsidRPr="00DF3CDD">
              <w:rPr>
                <w:rFonts w:ascii="Arial Narrow" w:hAnsi="Arial Narrow"/>
                <w:szCs w:val="24"/>
              </w:rPr>
              <w:t>65</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FEC3E2" w14:textId="77777777" w:rsidR="00F63486" w:rsidRPr="00DF3CDD" w:rsidRDefault="00F63486" w:rsidP="000F60F3">
            <w:pPr>
              <w:rPr>
                <w:rFonts w:ascii="Arial Narrow" w:hAnsi="Arial Narrow"/>
                <w:szCs w:val="24"/>
              </w:rPr>
            </w:pPr>
            <w:r w:rsidRPr="00DF3CDD">
              <w:rPr>
                <w:rFonts w:ascii="Arial Narrow" w:hAnsi="Arial Narrow"/>
                <w:szCs w:val="24"/>
              </w:rPr>
              <w:t>higher performer</w:t>
            </w:r>
          </w:p>
        </w:tc>
      </w:tr>
      <w:tr w:rsidR="00F63486" w14:paraId="1FEDC4D8" w14:textId="77777777" w:rsidTr="00DF3CDD">
        <w:trPr>
          <w:trHeight w:val="30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8CC9D22" w14:textId="77777777" w:rsidR="00F63486" w:rsidRPr="00DF3CDD" w:rsidRDefault="00F63486" w:rsidP="000F60F3">
            <w:pPr>
              <w:rPr>
                <w:rFonts w:ascii="Arial Narrow" w:hAnsi="Arial Narrow"/>
                <w:szCs w:val="24"/>
              </w:rPr>
            </w:pPr>
            <w:r w:rsidRPr="00DF3CDD">
              <w:rPr>
                <w:rFonts w:ascii="Arial Narrow" w:hAnsi="Arial Narrow"/>
                <w:szCs w:val="24"/>
              </w:rPr>
              <w:t>KY</w:t>
            </w:r>
          </w:p>
        </w:tc>
        <w:tc>
          <w:tcPr>
            <w:tcW w:w="23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4CB4EF34" w14:textId="77777777" w:rsidR="00F63486" w:rsidRPr="00DF3CDD" w:rsidRDefault="00F63486" w:rsidP="000F60F3">
            <w:pPr>
              <w:jc w:val="center"/>
              <w:rPr>
                <w:rFonts w:ascii="Arial Narrow" w:hAnsi="Arial Narrow"/>
                <w:szCs w:val="24"/>
              </w:rPr>
            </w:pPr>
            <w:r w:rsidRPr="00DF3CDD">
              <w:rPr>
                <w:rFonts w:ascii="Arial Narrow" w:hAnsi="Arial Narrow"/>
                <w:szCs w:val="24"/>
              </w:rPr>
              <w:t>120</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496D2A" w14:textId="77777777" w:rsidR="00F63486" w:rsidRPr="00DF3CDD" w:rsidRDefault="00F63486" w:rsidP="000F60F3">
            <w:pPr>
              <w:rPr>
                <w:rFonts w:ascii="Arial Narrow" w:hAnsi="Arial Narrow"/>
                <w:szCs w:val="24"/>
              </w:rPr>
            </w:pPr>
            <w:r w:rsidRPr="00DF3CDD">
              <w:rPr>
                <w:rFonts w:ascii="Arial Narrow" w:hAnsi="Arial Narrow"/>
                <w:szCs w:val="24"/>
              </w:rPr>
              <w:t>higher performer</w:t>
            </w:r>
          </w:p>
        </w:tc>
      </w:tr>
      <w:tr w:rsidR="00F63486" w14:paraId="55172731" w14:textId="77777777" w:rsidTr="00DF3CDD">
        <w:trPr>
          <w:trHeight w:val="300"/>
        </w:trPr>
        <w:tc>
          <w:tcPr>
            <w:tcW w:w="960" w:type="dxa"/>
            <w:tcBorders>
              <w:top w:val="nil"/>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bottom"/>
            <w:hideMark/>
          </w:tcPr>
          <w:p w14:paraId="7FA54B1C" w14:textId="77777777" w:rsidR="00F63486" w:rsidRPr="00DF3CDD" w:rsidRDefault="00F63486" w:rsidP="000F60F3">
            <w:pPr>
              <w:rPr>
                <w:rFonts w:ascii="Arial Narrow" w:hAnsi="Arial Narrow"/>
                <w:szCs w:val="24"/>
              </w:rPr>
            </w:pPr>
            <w:r w:rsidRPr="00DF3CDD">
              <w:rPr>
                <w:rFonts w:ascii="Arial Narrow" w:hAnsi="Arial Narrow"/>
                <w:szCs w:val="24"/>
              </w:rPr>
              <w:t>NV</w:t>
            </w:r>
          </w:p>
        </w:tc>
        <w:tc>
          <w:tcPr>
            <w:tcW w:w="23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33F7DAB" w14:textId="77777777" w:rsidR="00F63486" w:rsidRPr="00DF3CDD" w:rsidRDefault="00F63486" w:rsidP="000F60F3">
            <w:pPr>
              <w:jc w:val="center"/>
              <w:rPr>
                <w:rFonts w:ascii="Arial Narrow" w:hAnsi="Arial Narrow"/>
                <w:szCs w:val="24"/>
              </w:rPr>
            </w:pPr>
            <w:r w:rsidRPr="00DF3CDD">
              <w:rPr>
                <w:rFonts w:ascii="Arial Narrow" w:hAnsi="Arial Narrow"/>
                <w:szCs w:val="24"/>
              </w:rPr>
              <w:t>15</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35C4AC6A" w14:textId="77777777" w:rsidR="00F63486" w:rsidRPr="00DF3CDD" w:rsidRDefault="00F63486" w:rsidP="000F60F3">
            <w:pPr>
              <w:rPr>
                <w:rFonts w:ascii="Arial Narrow" w:hAnsi="Arial Narrow"/>
                <w:szCs w:val="24"/>
              </w:rPr>
            </w:pPr>
            <w:r w:rsidRPr="00DF3CDD">
              <w:rPr>
                <w:rFonts w:ascii="Arial Narrow" w:hAnsi="Arial Narrow"/>
                <w:szCs w:val="24"/>
              </w:rPr>
              <w:t xml:space="preserve">significant improvement </w:t>
            </w:r>
          </w:p>
        </w:tc>
      </w:tr>
      <w:tr w:rsidR="00F63486" w14:paraId="063B850F" w14:textId="77777777" w:rsidTr="00DF3CDD">
        <w:trPr>
          <w:trHeight w:val="315"/>
        </w:trPr>
        <w:tc>
          <w:tcPr>
            <w:tcW w:w="960" w:type="dxa"/>
            <w:tcBorders>
              <w:top w:val="nil"/>
              <w:left w:val="single" w:sz="8" w:space="0" w:color="auto"/>
              <w:bottom w:val="single" w:sz="8" w:space="0" w:color="000000"/>
              <w:right w:val="single" w:sz="8" w:space="0" w:color="auto"/>
            </w:tcBorders>
            <w:shd w:val="clear" w:color="auto" w:fill="auto"/>
            <w:noWrap/>
            <w:tcMar>
              <w:top w:w="0" w:type="dxa"/>
              <w:left w:w="108" w:type="dxa"/>
              <w:bottom w:w="0" w:type="dxa"/>
              <w:right w:w="108" w:type="dxa"/>
            </w:tcMar>
            <w:vAlign w:val="bottom"/>
            <w:hideMark/>
          </w:tcPr>
          <w:p w14:paraId="7447549F" w14:textId="77777777" w:rsidR="00F63486" w:rsidRPr="00DF3CDD" w:rsidRDefault="00F63486" w:rsidP="000F60F3">
            <w:pPr>
              <w:rPr>
                <w:rFonts w:ascii="Arial Narrow" w:hAnsi="Arial Narrow"/>
                <w:szCs w:val="24"/>
              </w:rPr>
            </w:pPr>
            <w:r w:rsidRPr="00DF3CDD">
              <w:rPr>
                <w:rFonts w:ascii="Arial Narrow" w:hAnsi="Arial Narrow"/>
                <w:szCs w:val="24"/>
              </w:rPr>
              <w:t>DC</w:t>
            </w:r>
          </w:p>
        </w:tc>
        <w:tc>
          <w:tcPr>
            <w:tcW w:w="23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F863F16" w14:textId="77777777" w:rsidR="00F63486" w:rsidRPr="00DF3CDD" w:rsidRDefault="00F63486" w:rsidP="000F60F3">
            <w:pPr>
              <w:jc w:val="center"/>
              <w:rPr>
                <w:rFonts w:ascii="Arial Narrow" w:hAnsi="Arial Narrow"/>
                <w:szCs w:val="24"/>
              </w:rPr>
            </w:pPr>
            <w:r w:rsidRPr="00DF3CDD">
              <w:rPr>
                <w:rFonts w:ascii="Arial Narrow" w:hAnsi="Arial Narrow"/>
                <w:szCs w:val="24"/>
              </w:rPr>
              <w:t>7</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C2F1B6B" w14:textId="77777777" w:rsidR="00F63486" w:rsidRPr="00DF3CDD" w:rsidRDefault="00F63486" w:rsidP="000F60F3">
            <w:pPr>
              <w:rPr>
                <w:rFonts w:ascii="Arial Narrow" w:hAnsi="Arial Narrow"/>
                <w:szCs w:val="24"/>
              </w:rPr>
            </w:pPr>
            <w:r w:rsidRPr="00DF3CDD">
              <w:rPr>
                <w:rFonts w:ascii="Arial Narrow" w:hAnsi="Arial Narrow"/>
                <w:szCs w:val="24"/>
              </w:rPr>
              <w:t>higher performer</w:t>
            </w:r>
          </w:p>
        </w:tc>
      </w:tr>
      <w:tr w:rsidR="00F63486" w14:paraId="6EDB365C" w14:textId="77777777" w:rsidTr="00DF3CDD">
        <w:trPr>
          <w:trHeight w:val="30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46C31DE" w14:textId="77777777" w:rsidR="00F63486" w:rsidRPr="00DF3CDD" w:rsidRDefault="00F63486" w:rsidP="000F60F3">
            <w:pPr>
              <w:rPr>
                <w:rFonts w:ascii="Arial Narrow" w:hAnsi="Arial Narrow"/>
                <w:b/>
                <w:szCs w:val="24"/>
              </w:rPr>
            </w:pPr>
            <w:r w:rsidRPr="00DF3CDD">
              <w:rPr>
                <w:rFonts w:ascii="Arial Narrow" w:hAnsi="Arial Narrow"/>
                <w:b/>
                <w:szCs w:val="24"/>
              </w:rPr>
              <w:t xml:space="preserve">Total </w:t>
            </w:r>
          </w:p>
        </w:tc>
        <w:tc>
          <w:tcPr>
            <w:tcW w:w="238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5C1EBF0" w14:textId="77777777" w:rsidR="00F63486" w:rsidRPr="00DF3CDD" w:rsidRDefault="00F63486" w:rsidP="000F60F3">
            <w:pPr>
              <w:jc w:val="center"/>
              <w:rPr>
                <w:rFonts w:ascii="Arial Narrow" w:hAnsi="Arial Narrow"/>
                <w:b/>
                <w:szCs w:val="24"/>
              </w:rPr>
            </w:pPr>
            <w:r w:rsidRPr="00DF3CDD">
              <w:rPr>
                <w:rFonts w:ascii="Arial Narrow" w:hAnsi="Arial Narrow"/>
                <w:b/>
                <w:szCs w:val="24"/>
              </w:rPr>
              <w:t>301</w:t>
            </w:r>
          </w:p>
        </w:tc>
        <w:tc>
          <w:tcPr>
            <w:tcW w:w="40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B852B4E" w14:textId="77777777" w:rsidR="00F63486" w:rsidRPr="00DF3CDD" w:rsidRDefault="00F63486" w:rsidP="000F60F3">
            <w:pPr>
              <w:rPr>
                <w:rFonts w:ascii="Arial Narrow" w:hAnsi="Arial Narrow"/>
                <w:b/>
                <w:szCs w:val="24"/>
              </w:rPr>
            </w:pPr>
            <w:r w:rsidRPr="00DF3CDD">
              <w:rPr>
                <w:rFonts w:ascii="Arial Narrow" w:hAnsi="Arial Narrow"/>
                <w:b/>
                <w:szCs w:val="24"/>
              </w:rPr>
              <w:t> </w:t>
            </w:r>
          </w:p>
        </w:tc>
      </w:tr>
    </w:tbl>
    <w:p w14:paraId="6AC15E55" w14:textId="77777777" w:rsidR="00F63486" w:rsidRDefault="00F63486" w:rsidP="00F63486">
      <w:pPr>
        <w:pStyle w:val="ListParagraph"/>
        <w:spacing w:line="240" w:lineRule="auto"/>
        <w:rPr>
          <w:szCs w:val="24"/>
        </w:rPr>
      </w:pPr>
    </w:p>
    <w:p w14:paraId="174CC6E9" w14:textId="08F44500" w:rsidR="00F63486" w:rsidRDefault="00BA1D16" w:rsidP="00F63486">
      <w:pPr>
        <w:spacing w:line="480" w:lineRule="auto"/>
        <w:ind w:firstLine="720"/>
        <w:rPr>
          <w:rFonts w:ascii="Times New Roman" w:hAnsi="Times New Roman"/>
          <w:szCs w:val="24"/>
        </w:rPr>
      </w:pPr>
      <w:r>
        <w:rPr>
          <w:rFonts w:ascii="Times New Roman" w:hAnsi="Times New Roman"/>
          <w:szCs w:val="24"/>
        </w:rPr>
        <w:t>FNS and t</w:t>
      </w:r>
      <w:r w:rsidR="00F63486">
        <w:rPr>
          <w:rFonts w:ascii="Times New Roman" w:hAnsi="Times New Roman"/>
          <w:szCs w:val="24"/>
        </w:rPr>
        <w:t>he study team ha</w:t>
      </w:r>
      <w:r>
        <w:rPr>
          <w:rFonts w:ascii="Times New Roman" w:hAnsi="Times New Roman"/>
          <w:szCs w:val="24"/>
        </w:rPr>
        <w:t>ve</w:t>
      </w:r>
      <w:r w:rsidR="00F63486">
        <w:rPr>
          <w:rFonts w:ascii="Times New Roman" w:hAnsi="Times New Roman"/>
          <w:szCs w:val="24"/>
        </w:rPr>
        <w:t xml:space="preserve"> also selected four back-up States to replace any of the above States where the local offices are unable or unwilling to participate. These States are listed in Table B-2.</w:t>
      </w:r>
    </w:p>
    <w:p w14:paraId="5B0463F5" w14:textId="2B038E41" w:rsidR="00F63486" w:rsidRDefault="00F63486" w:rsidP="000F60F3">
      <w:pPr>
        <w:spacing w:after="120"/>
        <w:rPr>
          <w:rFonts w:ascii="Times New Roman" w:hAnsi="Times New Roman"/>
          <w:b/>
          <w:szCs w:val="24"/>
        </w:rPr>
      </w:pPr>
      <w:r w:rsidRPr="007313C9">
        <w:rPr>
          <w:rFonts w:ascii="Times New Roman" w:hAnsi="Times New Roman"/>
          <w:b/>
          <w:szCs w:val="24"/>
        </w:rPr>
        <w:t>Table B-</w:t>
      </w:r>
      <w:r>
        <w:rPr>
          <w:rFonts w:ascii="Times New Roman" w:hAnsi="Times New Roman"/>
          <w:b/>
          <w:szCs w:val="24"/>
        </w:rPr>
        <w:t>2</w:t>
      </w:r>
      <w:r w:rsidRPr="007313C9">
        <w:rPr>
          <w:rFonts w:ascii="Times New Roman" w:hAnsi="Times New Roman"/>
          <w:b/>
          <w:szCs w:val="24"/>
        </w:rPr>
        <w:t xml:space="preserve">: </w:t>
      </w:r>
      <w:r>
        <w:rPr>
          <w:rFonts w:ascii="Times New Roman" w:hAnsi="Times New Roman"/>
          <w:b/>
          <w:szCs w:val="24"/>
        </w:rPr>
        <w:t xml:space="preserve">Back-Up </w:t>
      </w:r>
      <w:r w:rsidRPr="007313C9">
        <w:rPr>
          <w:rFonts w:ascii="Times New Roman" w:hAnsi="Times New Roman"/>
          <w:b/>
          <w:szCs w:val="24"/>
        </w:rPr>
        <w:t>S</w:t>
      </w:r>
      <w:r>
        <w:rPr>
          <w:rFonts w:ascii="Times New Roman" w:hAnsi="Times New Roman"/>
          <w:b/>
          <w:szCs w:val="24"/>
        </w:rPr>
        <w:t>tates Selected in Order to Collect Data from</w:t>
      </w:r>
      <w:r w:rsidRPr="007313C9">
        <w:rPr>
          <w:rFonts w:ascii="Times New Roman" w:hAnsi="Times New Roman"/>
          <w:b/>
          <w:szCs w:val="24"/>
        </w:rPr>
        <w:t xml:space="preserve"> Local SNAP Offices</w:t>
      </w:r>
    </w:p>
    <w:tbl>
      <w:tblPr>
        <w:tblW w:w="7393" w:type="dxa"/>
        <w:tblInd w:w="-23" w:type="dxa"/>
        <w:tblCellMar>
          <w:left w:w="0" w:type="dxa"/>
          <w:right w:w="0" w:type="dxa"/>
        </w:tblCellMar>
        <w:tblLook w:val="04A0" w:firstRow="1" w:lastRow="0" w:firstColumn="1" w:lastColumn="0" w:noHBand="0" w:noVBand="1"/>
      </w:tblPr>
      <w:tblGrid>
        <w:gridCol w:w="960"/>
        <w:gridCol w:w="1800"/>
        <w:gridCol w:w="4633"/>
      </w:tblGrid>
      <w:tr w:rsidR="00F63486" w14:paraId="5A57C83B" w14:textId="77777777" w:rsidTr="00DF3CDD">
        <w:trPr>
          <w:trHeight w:val="385"/>
        </w:trPr>
        <w:tc>
          <w:tcPr>
            <w:tcW w:w="7393" w:type="dxa"/>
            <w:gridSpan w:val="3"/>
            <w:tcBorders>
              <w:top w:val="single" w:sz="8" w:space="0" w:color="auto"/>
              <w:left w:val="single" w:sz="8" w:space="0" w:color="auto"/>
              <w:bottom w:val="single" w:sz="8" w:space="0" w:color="auto"/>
              <w:right w:val="single" w:sz="8" w:space="0" w:color="000000"/>
            </w:tcBorders>
            <w:shd w:val="clear" w:color="auto" w:fill="F2F2F2" w:themeFill="background1" w:themeFillShade="F2"/>
            <w:tcMar>
              <w:top w:w="0" w:type="dxa"/>
              <w:left w:w="108" w:type="dxa"/>
              <w:bottom w:w="0" w:type="dxa"/>
              <w:right w:w="108" w:type="dxa"/>
            </w:tcMar>
            <w:vAlign w:val="center"/>
            <w:hideMark/>
          </w:tcPr>
          <w:p w14:paraId="68031C0B" w14:textId="77777777" w:rsidR="00F63486" w:rsidRPr="00293238" w:rsidRDefault="00F63486" w:rsidP="00DF3CDD">
            <w:pPr>
              <w:jc w:val="center"/>
              <w:rPr>
                <w:rFonts w:ascii="Arial Narrow" w:hAnsi="Arial Narrow" w:cs="Arial"/>
                <w:b/>
              </w:rPr>
            </w:pPr>
            <w:r w:rsidRPr="00293238">
              <w:rPr>
                <w:rFonts w:ascii="Arial Narrow" w:hAnsi="Arial Narrow" w:cs="Arial"/>
                <w:b/>
                <w:bCs/>
              </w:rPr>
              <w:t xml:space="preserve">State/Local Office Compilation </w:t>
            </w:r>
          </w:p>
        </w:tc>
      </w:tr>
      <w:tr w:rsidR="00F63486" w14:paraId="6DE98B41" w14:textId="77777777" w:rsidTr="00DF3CDD">
        <w:trPr>
          <w:trHeight w:val="300"/>
        </w:trPr>
        <w:tc>
          <w:tcPr>
            <w:tcW w:w="960"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4A97166" w14:textId="77777777" w:rsidR="00F63486" w:rsidRPr="00293238" w:rsidRDefault="00F63486" w:rsidP="00DF3CDD">
            <w:pPr>
              <w:rPr>
                <w:rFonts w:ascii="Arial Narrow" w:hAnsi="Arial Narrow"/>
                <w:b/>
              </w:rPr>
            </w:pPr>
            <w:r w:rsidRPr="00293238">
              <w:rPr>
                <w:rFonts w:ascii="Arial Narrow" w:hAnsi="Arial Narrow"/>
                <w:b/>
                <w:bCs/>
              </w:rPr>
              <w:t xml:space="preserve">State </w:t>
            </w:r>
          </w:p>
        </w:tc>
        <w:tc>
          <w:tcPr>
            <w:tcW w:w="180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3703A76" w14:textId="6869AA3F" w:rsidR="00F63486" w:rsidRPr="00293238" w:rsidRDefault="00F63486" w:rsidP="00DF3CDD">
            <w:pPr>
              <w:rPr>
                <w:rFonts w:ascii="Arial Narrow" w:hAnsi="Arial Narrow"/>
                <w:b/>
              </w:rPr>
            </w:pPr>
            <w:r w:rsidRPr="00293238">
              <w:rPr>
                <w:rFonts w:ascii="Arial Narrow" w:hAnsi="Arial Narrow"/>
                <w:b/>
                <w:bCs/>
              </w:rPr>
              <w:t># of Local Office</w:t>
            </w:r>
            <w:r w:rsidR="00293238" w:rsidRPr="00293238">
              <w:rPr>
                <w:rFonts w:ascii="Arial Narrow" w:hAnsi="Arial Narrow"/>
                <w:b/>
                <w:bCs/>
              </w:rPr>
              <w:t>s</w:t>
            </w:r>
          </w:p>
        </w:tc>
        <w:tc>
          <w:tcPr>
            <w:tcW w:w="4633"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237F83A1" w14:textId="77777777" w:rsidR="00F63486" w:rsidRPr="00293238" w:rsidRDefault="00F63486" w:rsidP="00DF3CDD">
            <w:pPr>
              <w:rPr>
                <w:rFonts w:ascii="Arial Narrow" w:hAnsi="Arial Narrow"/>
                <w:b/>
              </w:rPr>
            </w:pPr>
            <w:r w:rsidRPr="00293238">
              <w:rPr>
                <w:rFonts w:ascii="Arial Narrow" w:hAnsi="Arial Narrow"/>
                <w:b/>
                <w:bCs/>
              </w:rPr>
              <w:t>Reason for Selection</w:t>
            </w:r>
          </w:p>
        </w:tc>
      </w:tr>
      <w:tr w:rsidR="00F63486" w14:paraId="5F5F0547" w14:textId="77777777" w:rsidTr="00DF3CDD">
        <w:trPr>
          <w:trHeight w:val="30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3903FAA" w14:textId="77777777" w:rsidR="00F63486" w:rsidRPr="00DF3CDD" w:rsidRDefault="00F63486" w:rsidP="00DF3CDD">
            <w:pPr>
              <w:rPr>
                <w:rFonts w:ascii="Arial Narrow" w:hAnsi="Arial Narrow"/>
              </w:rPr>
            </w:pPr>
            <w:r w:rsidRPr="00DF3CDD">
              <w:rPr>
                <w:rFonts w:ascii="Arial Narrow" w:hAnsi="Arial Narrow"/>
                <w:color w:val="000000"/>
              </w:rPr>
              <w:t>UT</w:t>
            </w:r>
          </w:p>
        </w:tc>
        <w:tc>
          <w:tcPr>
            <w:tcW w:w="18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FE72AC2" w14:textId="77777777" w:rsidR="00F63486" w:rsidRPr="00DF3CDD" w:rsidRDefault="00F63486" w:rsidP="00DF3CDD">
            <w:pPr>
              <w:jc w:val="center"/>
              <w:rPr>
                <w:rFonts w:ascii="Arial Narrow" w:hAnsi="Arial Narrow"/>
              </w:rPr>
            </w:pPr>
            <w:r w:rsidRPr="00DF3CDD">
              <w:rPr>
                <w:rFonts w:ascii="Arial Narrow" w:hAnsi="Arial Narrow"/>
              </w:rPr>
              <w:t>35</w:t>
            </w:r>
          </w:p>
        </w:tc>
        <w:tc>
          <w:tcPr>
            <w:tcW w:w="4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6031B1" w14:textId="77777777" w:rsidR="00F63486" w:rsidRPr="00DF3CDD" w:rsidRDefault="00F63486" w:rsidP="00DF3CDD">
            <w:pPr>
              <w:rPr>
                <w:rFonts w:ascii="Arial Narrow" w:hAnsi="Arial Narrow"/>
              </w:rPr>
            </w:pPr>
            <w:r w:rsidRPr="00DF3CDD">
              <w:rPr>
                <w:rFonts w:ascii="Arial Narrow" w:hAnsi="Arial Narrow"/>
              </w:rPr>
              <w:t>higher performer</w:t>
            </w:r>
          </w:p>
        </w:tc>
      </w:tr>
      <w:tr w:rsidR="00F63486" w14:paraId="187214C9" w14:textId="77777777" w:rsidTr="00DF3CDD">
        <w:trPr>
          <w:trHeight w:val="30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B5A548D" w14:textId="77777777" w:rsidR="00F63486" w:rsidRPr="00DF3CDD" w:rsidRDefault="00F63486" w:rsidP="00DF3CDD">
            <w:pPr>
              <w:rPr>
                <w:rFonts w:ascii="Arial Narrow" w:hAnsi="Arial Narrow"/>
              </w:rPr>
            </w:pPr>
            <w:r w:rsidRPr="00DF3CDD">
              <w:rPr>
                <w:rFonts w:ascii="Arial Narrow" w:hAnsi="Arial Narrow"/>
                <w:color w:val="000000"/>
              </w:rPr>
              <w:t>MA</w:t>
            </w:r>
          </w:p>
        </w:tc>
        <w:tc>
          <w:tcPr>
            <w:tcW w:w="18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36A844F" w14:textId="77777777" w:rsidR="00F63486" w:rsidRPr="00DF3CDD" w:rsidRDefault="00F63486" w:rsidP="00DF3CDD">
            <w:pPr>
              <w:jc w:val="center"/>
              <w:rPr>
                <w:rFonts w:ascii="Arial Narrow" w:hAnsi="Arial Narrow"/>
              </w:rPr>
            </w:pPr>
            <w:r w:rsidRPr="00DF3CDD">
              <w:rPr>
                <w:rFonts w:ascii="Arial Narrow" w:hAnsi="Arial Narrow"/>
              </w:rPr>
              <w:t>26</w:t>
            </w:r>
          </w:p>
        </w:tc>
        <w:tc>
          <w:tcPr>
            <w:tcW w:w="4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62916F" w14:textId="77777777" w:rsidR="00F63486" w:rsidRPr="00DF3CDD" w:rsidRDefault="00F63486" w:rsidP="00DF3CDD">
            <w:pPr>
              <w:rPr>
                <w:rFonts w:ascii="Arial Narrow" w:hAnsi="Arial Narrow"/>
              </w:rPr>
            </w:pPr>
            <w:r w:rsidRPr="00DF3CDD">
              <w:rPr>
                <w:rFonts w:ascii="Arial Narrow" w:hAnsi="Arial Narrow"/>
              </w:rPr>
              <w:t>higher performer</w:t>
            </w:r>
          </w:p>
        </w:tc>
      </w:tr>
      <w:tr w:rsidR="00F63486" w14:paraId="2375DB7E" w14:textId="77777777" w:rsidTr="00DF3CDD">
        <w:trPr>
          <w:trHeight w:val="30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B94251B" w14:textId="77777777" w:rsidR="00F63486" w:rsidRPr="00DF3CDD" w:rsidRDefault="00F63486" w:rsidP="00DF3CDD">
            <w:pPr>
              <w:rPr>
                <w:rFonts w:ascii="Arial Narrow" w:hAnsi="Arial Narrow"/>
              </w:rPr>
            </w:pPr>
            <w:r w:rsidRPr="00DF3CDD">
              <w:rPr>
                <w:rFonts w:ascii="Arial Narrow" w:hAnsi="Arial Narrow"/>
                <w:color w:val="000000"/>
              </w:rPr>
              <w:t>CO</w:t>
            </w:r>
          </w:p>
        </w:tc>
        <w:tc>
          <w:tcPr>
            <w:tcW w:w="18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D605E97" w14:textId="77777777" w:rsidR="00F63486" w:rsidRPr="00DF3CDD" w:rsidRDefault="00F63486" w:rsidP="00DF3CDD">
            <w:pPr>
              <w:jc w:val="center"/>
              <w:rPr>
                <w:rFonts w:ascii="Arial Narrow" w:hAnsi="Arial Narrow"/>
              </w:rPr>
            </w:pPr>
            <w:r w:rsidRPr="00DF3CDD">
              <w:rPr>
                <w:rFonts w:ascii="Arial Narrow" w:hAnsi="Arial Narrow"/>
              </w:rPr>
              <w:t>90</w:t>
            </w:r>
          </w:p>
        </w:tc>
        <w:tc>
          <w:tcPr>
            <w:tcW w:w="4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19A257" w14:textId="77777777" w:rsidR="00F63486" w:rsidRPr="00DF3CDD" w:rsidRDefault="00F63486" w:rsidP="00DF3CDD">
            <w:pPr>
              <w:rPr>
                <w:rFonts w:ascii="Arial Narrow" w:hAnsi="Arial Narrow"/>
              </w:rPr>
            </w:pPr>
            <w:r w:rsidRPr="00DF3CDD">
              <w:rPr>
                <w:rFonts w:ascii="Arial Narrow" w:hAnsi="Arial Narrow"/>
              </w:rPr>
              <w:t>higher performer</w:t>
            </w:r>
          </w:p>
        </w:tc>
      </w:tr>
      <w:tr w:rsidR="00F63486" w14:paraId="6BDE31BC" w14:textId="77777777" w:rsidTr="00DF3CDD">
        <w:trPr>
          <w:trHeight w:val="300"/>
        </w:trPr>
        <w:tc>
          <w:tcPr>
            <w:tcW w:w="960"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B723C39" w14:textId="77777777" w:rsidR="00F63486" w:rsidRPr="00DF3CDD" w:rsidRDefault="00F63486" w:rsidP="00DF3CDD">
            <w:pPr>
              <w:rPr>
                <w:rFonts w:ascii="Arial Narrow" w:hAnsi="Arial Narrow"/>
              </w:rPr>
            </w:pPr>
            <w:r w:rsidRPr="00DF3CDD">
              <w:rPr>
                <w:rFonts w:ascii="Arial Narrow" w:hAnsi="Arial Narrow"/>
                <w:color w:val="000000"/>
              </w:rPr>
              <w:t>PA</w:t>
            </w:r>
          </w:p>
        </w:tc>
        <w:tc>
          <w:tcPr>
            <w:tcW w:w="18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687D5389" w14:textId="77777777" w:rsidR="00F63486" w:rsidRPr="00DF3CDD" w:rsidRDefault="00F63486" w:rsidP="00DF3CDD">
            <w:pPr>
              <w:jc w:val="center"/>
              <w:rPr>
                <w:rFonts w:ascii="Arial Narrow" w:hAnsi="Arial Narrow"/>
              </w:rPr>
            </w:pPr>
            <w:r w:rsidRPr="00DF3CDD">
              <w:rPr>
                <w:rFonts w:ascii="Arial Narrow" w:hAnsi="Arial Narrow"/>
              </w:rPr>
              <w:t>101</w:t>
            </w:r>
          </w:p>
        </w:tc>
        <w:tc>
          <w:tcPr>
            <w:tcW w:w="4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FAA023" w14:textId="77777777" w:rsidR="00F63486" w:rsidRPr="00DF3CDD" w:rsidRDefault="00F63486" w:rsidP="00DF3CDD">
            <w:pPr>
              <w:rPr>
                <w:rFonts w:ascii="Arial Narrow" w:hAnsi="Arial Narrow"/>
              </w:rPr>
            </w:pPr>
            <w:r w:rsidRPr="00DF3CDD">
              <w:rPr>
                <w:rFonts w:ascii="Arial Narrow" w:hAnsi="Arial Narrow"/>
              </w:rPr>
              <w:t>borderline performer</w:t>
            </w:r>
          </w:p>
        </w:tc>
      </w:tr>
    </w:tbl>
    <w:p w14:paraId="6911FCD1" w14:textId="77777777" w:rsidR="00DF3CDD" w:rsidRDefault="00DF3CDD" w:rsidP="0091002D">
      <w:pPr>
        <w:tabs>
          <w:tab w:val="left" w:pos="-720"/>
        </w:tabs>
        <w:suppressAutoHyphens/>
        <w:spacing w:line="480" w:lineRule="auto"/>
        <w:rPr>
          <w:rFonts w:ascii="Times New Roman" w:hAnsi="Times New Roman"/>
        </w:rPr>
      </w:pPr>
    </w:p>
    <w:p w14:paraId="10CA9558" w14:textId="1795E1A8" w:rsidR="00260842" w:rsidRDefault="00F608A7" w:rsidP="0091002D">
      <w:pPr>
        <w:tabs>
          <w:tab w:val="left" w:pos="-720"/>
        </w:tabs>
        <w:suppressAutoHyphens/>
        <w:spacing w:line="480" w:lineRule="auto"/>
        <w:rPr>
          <w:rFonts w:ascii="Times New Roman" w:hAnsi="Times New Roman"/>
        </w:rPr>
      </w:pPr>
      <w:r>
        <w:rPr>
          <w:rFonts w:ascii="Times New Roman" w:hAnsi="Times New Roman"/>
        </w:rPr>
        <w:tab/>
      </w:r>
      <w:r w:rsidR="005279EE">
        <w:rPr>
          <w:rFonts w:ascii="Times New Roman" w:hAnsi="Times New Roman"/>
        </w:rPr>
        <w:t xml:space="preserve">Data will be collected from all local offices in each of the </w:t>
      </w:r>
      <w:r w:rsidR="00A54140">
        <w:rPr>
          <w:rFonts w:ascii="Times New Roman" w:hAnsi="Times New Roman"/>
        </w:rPr>
        <w:t>six States.</w:t>
      </w:r>
      <w:r w:rsidR="005279EE">
        <w:rPr>
          <w:rFonts w:ascii="Times New Roman" w:hAnsi="Times New Roman"/>
        </w:rPr>
        <w:t xml:space="preserve"> </w:t>
      </w:r>
      <w:r w:rsidR="00660D90" w:rsidRPr="00660D90">
        <w:rPr>
          <w:rFonts w:ascii="Times New Roman" w:hAnsi="Times New Roman"/>
        </w:rPr>
        <w:t xml:space="preserve">Data collected from the selected local offices </w:t>
      </w:r>
      <w:r w:rsidR="005279EE">
        <w:rPr>
          <w:rFonts w:ascii="Times New Roman" w:hAnsi="Times New Roman"/>
        </w:rPr>
        <w:t>within a given State will</w:t>
      </w:r>
      <w:r w:rsidR="00660D90" w:rsidRPr="00660D90">
        <w:rPr>
          <w:rFonts w:ascii="Times New Roman" w:hAnsi="Times New Roman"/>
        </w:rPr>
        <w:t xml:space="preserve"> provide a generalizable assessment of the</w:t>
      </w:r>
      <w:r w:rsidR="005279EE">
        <w:rPr>
          <w:rFonts w:ascii="Times New Roman" w:hAnsi="Times New Roman"/>
        </w:rPr>
        <w:t xml:space="preserve"> State</w:t>
      </w:r>
      <w:r w:rsidR="00660D90" w:rsidRPr="00660D90">
        <w:rPr>
          <w:rFonts w:ascii="Times New Roman" w:hAnsi="Times New Roman"/>
        </w:rPr>
        <w:t xml:space="preserve">. </w:t>
      </w:r>
    </w:p>
    <w:p w14:paraId="2723EACF" w14:textId="75B638A7" w:rsidR="00DC1DC8" w:rsidRDefault="000228AF" w:rsidP="0091002D">
      <w:pPr>
        <w:tabs>
          <w:tab w:val="left" w:pos="-720"/>
        </w:tabs>
        <w:suppressAutoHyphens/>
        <w:spacing w:line="480" w:lineRule="auto"/>
        <w:rPr>
          <w:rFonts w:ascii="Times New Roman" w:hAnsi="Times New Roman"/>
        </w:rPr>
      </w:pPr>
      <w:r>
        <w:rPr>
          <w:rFonts w:ascii="Times New Roman" w:hAnsi="Times New Roman"/>
        </w:rPr>
        <w:tab/>
      </w:r>
      <w:r w:rsidR="00B522C7">
        <w:rPr>
          <w:rFonts w:ascii="Times New Roman" w:hAnsi="Times New Roman"/>
        </w:rPr>
        <w:t>The universe represented in this sampling frame is the 50 States, plus the District of Columbia</w:t>
      </w:r>
      <w:r w:rsidR="00BA1D16">
        <w:rPr>
          <w:rFonts w:ascii="Times New Roman" w:hAnsi="Times New Roman"/>
        </w:rPr>
        <w:t xml:space="preserve"> is shown in the table below</w:t>
      </w:r>
      <w:r w:rsidR="00B522C7">
        <w:rPr>
          <w:rFonts w:ascii="Times New Roman" w:hAnsi="Times New Roman"/>
        </w:rPr>
        <w:t xml:space="preserve">. </w:t>
      </w:r>
    </w:p>
    <w:p w14:paraId="1A5FA4C1" w14:textId="64903BDA" w:rsidR="00DC1DC8" w:rsidRPr="00AC429E" w:rsidRDefault="000F60F3" w:rsidP="000F60F3">
      <w:pPr>
        <w:widowControl/>
        <w:overflowPunct/>
        <w:autoSpaceDE/>
        <w:autoSpaceDN/>
        <w:adjustRightInd/>
        <w:spacing w:after="120"/>
        <w:textAlignment w:val="auto"/>
        <w:rPr>
          <w:rFonts w:ascii="Times New Roman" w:hAnsi="Times New Roman"/>
          <w:b/>
          <w:szCs w:val="24"/>
        </w:rPr>
      </w:pPr>
      <w:r>
        <w:rPr>
          <w:rFonts w:ascii="Times New Roman" w:hAnsi="Times New Roman"/>
          <w:b/>
          <w:szCs w:val="24"/>
        </w:rPr>
        <w:t>Table B-3</w:t>
      </w:r>
      <w:r w:rsidR="00DC1DC8">
        <w:rPr>
          <w:rFonts w:ascii="Times New Roman" w:hAnsi="Times New Roman"/>
          <w:b/>
          <w:szCs w:val="24"/>
        </w:rPr>
        <w:t xml:space="preserve">: </w:t>
      </w:r>
      <w:r w:rsidR="00DC1DC8" w:rsidRPr="00AC429E">
        <w:rPr>
          <w:rFonts w:ascii="Times New Roman" w:hAnsi="Times New Roman"/>
          <w:b/>
          <w:szCs w:val="24"/>
        </w:rPr>
        <w:t>Sampling Frame</w:t>
      </w:r>
    </w:p>
    <w:tbl>
      <w:tblPr>
        <w:tblW w:w="8434" w:type="dxa"/>
        <w:tblLayout w:type="fixed"/>
        <w:tblLook w:val="04A0" w:firstRow="1" w:lastRow="0" w:firstColumn="1" w:lastColumn="0" w:noHBand="0" w:noVBand="1"/>
      </w:tblPr>
      <w:tblGrid>
        <w:gridCol w:w="236"/>
        <w:gridCol w:w="246"/>
        <w:gridCol w:w="953"/>
        <w:gridCol w:w="770"/>
        <w:gridCol w:w="1104"/>
        <w:gridCol w:w="685"/>
        <w:gridCol w:w="818"/>
        <w:gridCol w:w="798"/>
        <w:gridCol w:w="741"/>
        <w:gridCol w:w="992"/>
        <w:gridCol w:w="1091"/>
      </w:tblGrid>
      <w:tr w:rsidR="006829EA" w:rsidRPr="00FC0E48" w14:paraId="6AC08022" w14:textId="77777777" w:rsidTr="00486328">
        <w:trPr>
          <w:trHeight w:val="638"/>
          <w:tblHeader/>
        </w:trPr>
        <w:tc>
          <w:tcPr>
            <w:tcW w:w="1435"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2404319" w14:textId="77777777" w:rsidR="006829EA" w:rsidRPr="00FC0E48" w:rsidRDefault="006829EA" w:rsidP="00F04C06">
            <w:pPr>
              <w:widowControl/>
              <w:overflowPunct/>
              <w:autoSpaceDE/>
              <w:autoSpaceDN/>
              <w:adjustRightInd/>
              <w:jc w:val="center"/>
              <w:textAlignment w:val="auto"/>
              <w:rPr>
                <w:rFonts w:ascii="Arial Narrow" w:hAnsi="Arial Narrow"/>
                <w:b/>
                <w:bCs/>
                <w:color w:val="000000"/>
                <w:sz w:val="16"/>
                <w:szCs w:val="16"/>
              </w:rPr>
            </w:pPr>
            <w:r w:rsidRPr="00FC0E48">
              <w:rPr>
                <w:rFonts w:ascii="Arial Narrow" w:hAnsi="Arial Narrow"/>
                <w:b/>
                <w:bCs/>
                <w:color w:val="000000"/>
                <w:sz w:val="16"/>
                <w:szCs w:val="16"/>
              </w:rPr>
              <w:t>State</w:t>
            </w:r>
          </w:p>
        </w:tc>
        <w:tc>
          <w:tcPr>
            <w:tcW w:w="770" w:type="dxa"/>
            <w:tcBorders>
              <w:top w:val="single" w:sz="4" w:space="0" w:color="auto"/>
              <w:left w:val="nil"/>
              <w:bottom w:val="single" w:sz="4" w:space="0" w:color="auto"/>
              <w:right w:val="single" w:sz="4" w:space="0" w:color="auto"/>
            </w:tcBorders>
            <w:shd w:val="clear" w:color="000000" w:fill="F2F2F2"/>
            <w:vAlign w:val="bottom"/>
            <w:hideMark/>
          </w:tcPr>
          <w:p w14:paraId="565AFEC1" w14:textId="77777777" w:rsidR="006829EA" w:rsidRPr="00FC0E48" w:rsidRDefault="006829EA" w:rsidP="00F04C06">
            <w:pPr>
              <w:widowControl/>
              <w:overflowPunct/>
              <w:autoSpaceDE/>
              <w:autoSpaceDN/>
              <w:adjustRightInd/>
              <w:jc w:val="center"/>
              <w:textAlignment w:val="auto"/>
              <w:rPr>
                <w:rFonts w:ascii="Arial Narrow" w:hAnsi="Arial Narrow"/>
                <w:b/>
                <w:bCs/>
                <w:color w:val="000000"/>
                <w:sz w:val="16"/>
                <w:szCs w:val="16"/>
              </w:rPr>
            </w:pPr>
            <w:r w:rsidRPr="00FC0E48">
              <w:rPr>
                <w:rFonts w:ascii="Arial Narrow" w:hAnsi="Arial Narrow"/>
                <w:b/>
                <w:bCs/>
                <w:color w:val="000000"/>
                <w:sz w:val="16"/>
                <w:szCs w:val="16"/>
              </w:rPr>
              <w:t>SNAP Region</w:t>
            </w:r>
          </w:p>
        </w:tc>
        <w:tc>
          <w:tcPr>
            <w:tcW w:w="1104" w:type="dxa"/>
            <w:tcBorders>
              <w:top w:val="single" w:sz="4" w:space="0" w:color="auto"/>
              <w:left w:val="nil"/>
              <w:bottom w:val="single" w:sz="4" w:space="0" w:color="auto"/>
              <w:right w:val="single" w:sz="4" w:space="0" w:color="auto"/>
            </w:tcBorders>
            <w:shd w:val="clear" w:color="000000" w:fill="F2F2F2"/>
            <w:vAlign w:val="bottom"/>
            <w:hideMark/>
          </w:tcPr>
          <w:p w14:paraId="7BEC28CC" w14:textId="77777777" w:rsidR="006829EA" w:rsidRPr="00FC0E48" w:rsidRDefault="006829EA" w:rsidP="00F04C06">
            <w:pPr>
              <w:widowControl/>
              <w:overflowPunct/>
              <w:autoSpaceDE/>
              <w:autoSpaceDN/>
              <w:adjustRightInd/>
              <w:jc w:val="center"/>
              <w:textAlignment w:val="auto"/>
              <w:rPr>
                <w:rFonts w:ascii="Arial Narrow" w:hAnsi="Arial Narrow"/>
                <w:b/>
                <w:bCs/>
                <w:color w:val="000000"/>
                <w:sz w:val="16"/>
                <w:szCs w:val="16"/>
              </w:rPr>
            </w:pPr>
            <w:r w:rsidRPr="00FC0E48">
              <w:rPr>
                <w:rFonts w:ascii="Arial Narrow" w:hAnsi="Arial Narrow"/>
                <w:b/>
                <w:bCs/>
                <w:color w:val="000000"/>
                <w:sz w:val="16"/>
                <w:szCs w:val="16"/>
              </w:rPr>
              <w:t>State or County Administered</w:t>
            </w:r>
          </w:p>
        </w:tc>
        <w:tc>
          <w:tcPr>
            <w:tcW w:w="685" w:type="dxa"/>
            <w:tcBorders>
              <w:top w:val="single" w:sz="8" w:space="0" w:color="auto"/>
              <w:left w:val="nil"/>
              <w:bottom w:val="single" w:sz="4" w:space="0" w:color="auto"/>
              <w:right w:val="nil"/>
            </w:tcBorders>
            <w:shd w:val="clear" w:color="000000" w:fill="F2F2F2"/>
            <w:vAlign w:val="bottom"/>
            <w:hideMark/>
          </w:tcPr>
          <w:p w14:paraId="2DE60F86" w14:textId="77777777" w:rsidR="006829EA" w:rsidRPr="00FC0E48" w:rsidRDefault="006829EA" w:rsidP="00F04C06">
            <w:pPr>
              <w:widowControl/>
              <w:overflowPunct/>
              <w:autoSpaceDE/>
              <w:autoSpaceDN/>
              <w:adjustRightInd/>
              <w:jc w:val="center"/>
              <w:textAlignment w:val="auto"/>
              <w:rPr>
                <w:rFonts w:ascii="Arial Narrow" w:hAnsi="Arial Narrow"/>
                <w:b/>
                <w:bCs/>
                <w:color w:val="000000"/>
                <w:sz w:val="16"/>
                <w:szCs w:val="16"/>
              </w:rPr>
            </w:pPr>
            <w:r w:rsidRPr="00FC0E48">
              <w:rPr>
                <w:rFonts w:ascii="Arial Narrow" w:hAnsi="Arial Narrow"/>
                <w:b/>
                <w:bCs/>
                <w:color w:val="000000"/>
                <w:sz w:val="16"/>
                <w:szCs w:val="16"/>
              </w:rPr>
              <w:t># SNAP Offices</w:t>
            </w:r>
          </w:p>
        </w:tc>
        <w:tc>
          <w:tcPr>
            <w:tcW w:w="818"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6DEE536E" w14:textId="77777777" w:rsidR="006829EA" w:rsidRPr="00FC0E48" w:rsidRDefault="006829EA" w:rsidP="00F04C06">
            <w:pPr>
              <w:widowControl/>
              <w:overflowPunct/>
              <w:autoSpaceDE/>
              <w:autoSpaceDN/>
              <w:adjustRightInd/>
              <w:jc w:val="center"/>
              <w:textAlignment w:val="auto"/>
              <w:rPr>
                <w:rFonts w:ascii="Arial Narrow" w:hAnsi="Arial Narrow"/>
                <w:b/>
                <w:bCs/>
                <w:color w:val="000000"/>
                <w:sz w:val="16"/>
                <w:szCs w:val="16"/>
              </w:rPr>
            </w:pPr>
            <w:r w:rsidRPr="00FC0E48">
              <w:rPr>
                <w:rFonts w:ascii="Arial Narrow" w:hAnsi="Arial Narrow"/>
                <w:b/>
                <w:bCs/>
                <w:color w:val="000000"/>
                <w:sz w:val="16"/>
                <w:szCs w:val="16"/>
              </w:rPr>
              <w:t># of Counties</w:t>
            </w:r>
          </w:p>
        </w:tc>
        <w:tc>
          <w:tcPr>
            <w:tcW w:w="798" w:type="dxa"/>
            <w:tcBorders>
              <w:top w:val="single" w:sz="4" w:space="0" w:color="auto"/>
              <w:left w:val="nil"/>
              <w:bottom w:val="single" w:sz="4" w:space="0" w:color="auto"/>
              <w:right w:val="single" w:sz="4" w:space="0" w:color="auto"/>
            </w:tcBorders>
            <w:shd w:val="clear" w:color="000000" w:fill="F2F2F2"/>
            <w:vAlign w:val="bottom"/>
            <w:hideMark/>
          </w:tcPr>
          <w:p w14:paraId="6B03954D" w14:textId="77777777" w:rsidR="006829EA" w:rsidRPr="00FC0E48" w:rsidRDefault="006829EA" w:rsidP="00F04C06">
            <w:pPr>
              <w:widowControl/>
              <w:overflowPunct/>
              <w:autoSpaceDE/>
              <w:autoSpaceDN/>
              <w:adjustRightInd/>
              <w:jc w:val="center"/>
              <w:textAlignment w:val="auto"/>
              <w:rPr>
                <w:rFonts w:ascii="Arial Narrow" w:hAnsi="Arial Narrow"/>
                <w:b/>
                <w:bCs/>
                <w:color w:val="000000"/>
                <w:sz w:val="16"/>
                <w:szCs w:val="16"/>
              </w:rPr>
            </w:pPr>
            <w:r w:rsidRPr="00FC0E48">
              <w:rPr>
                <w:rFonts w:ascii="Arial Narrow" w:hAnsi="Arial Narrow"/>
                <w:b/>
                <w:bCs/>
                <w:color w:val="000000"/>
                <w:sz w:val="16"/>
                <w:szCs w:val="16"/>
              </w:rPr>
              <w:t>APT Rates* FY 2013</w:t>
            </w:r>
          </w:p>
        </w:tc>
        <w:tc>
          <w:tcPr>
            <w:tcW w:w="741" w:type="dxa"/>
            <w:tcBorders>
              <w:top w:val="single" w:sz="4" w:space="0" w:color="auto"/>
              <w:left w:val="nil"/>
              <w:bottom w:val="single" w:sz="4" w:space="0" w:color="auto"/>
              <w:right w:val="single" w:sz="4" w:space="0" w:color="auto"/>
            </w:tcBorders>
            <w:shd w:val="clear" w:color="000000" w:fill="F2F2F2"/>
            <w:vAlign w:val="bottom"/>
            <w:hideMark/>
          </w:tcPr>
          <w:p w14:paraId="03838C02" w14:textId="77777777" w:rsidR="006829EA" w:rsidRPr="00FC0E48" w:rsidRDefault="006829EA" w:rsidP="00F04C06">
            <w:pPr>
              <w:widowControl/>
              <w:overflowPunct/>
              <w:autoSpaceDE/>
              <w:autoSpaceDN/>
              <w:adjustRightInd/>
              <w:jc w:val="center"/>
              <w:textAlignment w:val="auto"/>
              <w:rPr>
                <w:rFonts w:ascii="Arial Narrow" w:hAnsi="Arial Narrow"/>
                <w:b/>
                <w:bCs/>
                <w:color w:val="000000"/>
                <w:sz w:val="16"/>
                <w:szCs w:val="16"/>
              </w:rPr>
            </w:pPr>
            <w:r w:rsidRPr="00FC0E48">
              <w:rPr>
                <w:rFonts w:ascii="Arial Narrow" w:hAnsi="Arial Narrow"/>
                <w:b/>
                <w:bCs/>
                <w:color w:val="000000"/>
                <w:sz w:val="16"/>
                <w:szCs w:val="16"/>
              </w:rPr>
              <w:t>APT Rates* FY 2014</w:t>
            </w:r>
          </w:p>
        </w:tc>
        <w:tc>
          <w:tcPr>
            <w:tcW w:w="992" w:type="dxa"/>
            <w:tcBorders>
              <w:top w:val="single" w:sz="4" w:space="0" w:color="auto"/>
              <w:left w:val="nil"/>
              <w:bottom w:val="single" w:sz="4" w:space="0" w:color="auto"/>
              <w:right w:val="single" w:sz="4" w:space="0" w:color="auto"/>
            </w:tcBorders>
            <w:shd w:val="clear" w:color="000000" w:fill="F2F2F2"/>
            <w:vAlign w:val="bottom"/>
            <w:hideMark/>
          </w:tcPr>
          <w:p w14:paraId="689EE4E4" w14:textId="77777777" w:rsidR="006829EA" w:rsidRPr="00FC0E48" w:rsidRDefault="006829EA" w:rsidP="00F04C06">
            <w:pPr>
              <w:widowControl/>
              <w:overflowPunct/>
              <w:autoSpaceDE/>
              <w:autoSpaceDN/>
              <w:adjustRightInd/>
              <w:jc w:val="center"/>
              <w:textAlignment w:val="auto"/>
              <w:rPr>
                <w:rFonts w:ascii="Arial Narrow" w:hAnsi="Arial Narrow"/>
                <w:b/>
                <w:bCs/>
                <w:color w:val="000000"/>
                <w:sz w:val="16"/>
                <w:szCs w:val="16"/>
              </w:rPr>
            </w:pPr>
            <w:r w:rsidRPr="00FC0E48">
              <w:rPr>
                <w:rFonts w:ascii="Arial Narrow" w:hAnsi="Arial Narrow"/>
                <w:b/>
                <w:bCs/>
                <w:color w:val="000000"/>
                <w:sz w:val="16"/>
                <w:szCs w:val="16"/>
              </w:rPr>
              <w:t xml:space="preserve">APT Rates Improved </w:t>
            </w:r>
            <w:r w:rsidRPr="00FC0E48">
              <w:rPr>
                <w:rFonts w:ascii="Arial Narrow" w:hAnsi="Arial Narrow"/>
                <w:b/>
                <w:bCs/>
                <w:color w:val="000000"/>
                <w:sz w:val="16"/>
                <w:szCs w:val="16"/>
              </w:rPr>
              <w:br/>
              <w:t>FY 2013-14</w:t>
            </w:r>
          </w:p>
        </w:tc>
        <w:tc>
          <w:tcPr>
            <w:tcW w:w="1091" w:type="dxa"/>
            <w:tcBorders>
              <w:top w:val="single" w:sz="8" w:space="0" w:color="auto"/>
              <w:left w:val="nil"/>
              <w:bottom w:val="single" w:sz="4" w:space="0" w:color="auto"/>
              <w:right w:val="single" w:sz="4" w:space="0" w:color="auto"/>
            </w:tcBorders>
            <w:shd w:val="clear" w:color="000000" w:fill="F2F2F2"/>
            <w:vAlign w:val="bottom"/>
            <w:hideMark/>
          </w:tcPr>
          <w:p w14:paraId="32BFF990" w14:textId="77777777" w:rsidR="006829EA" w:rsidRPr="00FC0E48" w:rsidRDefault="006829EA" w:rsidP="00F04C06">
            <w:pPr>
              <w:widowControl/>
              <w:overflowPunct/>
              <w:autoSpaceDE/>
              <w:autoSpaceDN/>
              <w:adjustRightInd/>
              <w:jc w:val="center"/>
              <w:textAlignment w:val="auto"/>
              <w:rPr>
                <w:rFonts w:ascii="Arial Narrow" w:hAnsi="Arial Narrow"/>
                <w:b/>
                <w:bCs/>
                <w:color w:val="000000"/>
                <w:sz w:val="16"/>
                <w:szCs w:val="16"/>
              </w:rPr>
            </w:pPr>
            <w:r w:rsidRPr="00FC0E48">
              <w:rPr>
                <w:rFonts w:ascii="Arial Narrow" w:hAnsi="Arial Narrow"/>
                <w:b/>
                <w:bCs/>
                <w:color w:val="000000"/>
                <w:sz w:val="16"/>
                <w:szCs w:val="16"/>
              </w:rPr>
              <w:t>Average # of Households 2015</w:t>
            </w:r>
          </w:p>
        </w:tc>
      </w:tr>
      <w:tr w:rsidR="006829EA" w:rsidRPr="00FC0E48" w14:paraId="61228A7F" w14:textId="77777777" w:rsidTr="006B4BF1">
        <w:trPr>
          <w:trHeight w:val="282"/>
        </w:trPr>
        <w:tc>
          <w:tcPr>
            <w:tcW w:w="14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097F4"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California</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14:paraId="0FD2524C"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WRO</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12ABDB65"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County</w:t>
            </w:r>
          </w:p>
        </w:tc>
        <w:tc>
          <w:tcPr>
            <w:tcW w:w="685" w:type="dxa"/>
            <w:tcBorders>
              <w:top w:val="single" w:sz="4" w:space="0" w:color="auto"/>
              <w:left w:val="nil"/>
              <w:bottom w:val="single" w:sz="4" w:space="0" w:color="auto"/>
              <w:right w:val="single" w:sz="4" w:space="0" w:color="auto"/>
            </w:tcBorders>
            <w:shd w:val="clear" w:color="auto" w:fill="auto"/>
            <w:vAlign w:val="center"/>
            <w:hideMark/>
          </w:tcPr>
          <w:p w14:paraId="660C647E"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380</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04781576"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58</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0DDC019F"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86.57</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4C36FB9D"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86.82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45FA17B"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&lt;1</w:t>
            </w:r>
          </w:p>
        </w:tc>
        <w:tc>
          <w:tcPr>
            <w:tcW w:w="1091" w:type="dxa"/>
            <w:tcBorders>
              <w:top w:val="single" w:sz="4" w:space="0" w:color="auto"/>
              <w:left w:val="nil"/>
              <w:bottom w:val="single" w:sz="4" w:space="0" w:color="auto"/>
              <w:right w:val="single" w:sz="4" w:space="0" w:color="auto"/>
            </w:tcBorders>
            <w:shd w:val="clear" w:color="000000" w:fill="FFFFFF"/>
            <w:noWrap/>
            <w:vAlign w:val="center"/>
            <w:hideMark/>
          </w:tcPr>
          <w:p w14:paraId="13C2D7A9"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2,094,188</w:t>
            </w:r>
          </w:p>
        </w:tc>
      </w:tr>
      <w:tr w:rsidR="006829EA" w:rsidRPr="00FC0E48" w14:paraId="21974F4F"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28022E"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Florida</w:t>
            </w:r>
          </w:p>
        </w:tc>
        <w:tc>
          <w:tcPr>
            <w:tcW w:w="770" w:type="dxa"/>
            <w:tcBorders>
              <w:top w:val="nil"/>
              <w:left w:val="nil"/>
              <w:bottom w:val="single" w:sz="4" w:space="0" w:color="auto"/>
              <w:right w:val="single" w:sz="4" w:space="0" w:color="auto"/>
            </w:tcBorders>
            <w:shd w:val="clear" w:color="auto" w:fill="auto"/>
            <w:noWrap/>
            <w:vAlign w:val="center"/>
            <w:hideMark/>
          </w:tcPr>
          <w:p w14:paraId="6AE86298"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SERO</w:t>
            </w:r>
          </w:p>
        </w:tc>
        <w:tc>
          <w:tcPr>
            <w:tcW w:w="1104" w:type="dxa"/>
            <w:tcBorders>
              <w:top w:val="nil"/>
              <w:left w:val="nil"/>
              <w:bottom w:val="single" w:sz="4" w:space="0" w:color="auto"/>
              <w:right w:val="single" w:sz="4" w:space="0" w:color="auto"/>
            </w:tcBorders>
            <w:shd w:val="clear" w:color="auto" w:fill="auto"/>
            <w:noWrap/>
            <w:vAlign w:val="center"/>
            <w:hideMark/>
          </w:tcPr>
          <w:p w14:paraId="701B50C9"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62F71AB1"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97</w:t>
            </w:r>
          </w:p>
        </w:tc>
        <w:tc>
          <w:tcPr>
            <w:tcW w:w="818" w:type="dxa"/>
            <w:tcBorders>
              <w:top w:val="nil"/>
              <w:left w:val="nil"/>
              <w:bottom w:val="single" w:sz="4" w:space="0" w:color="auto"/>
              <w:right w:val="single" w:sz="4" w:space="0" w:color="auto"/>
            </w:tcBorders>
            <w:shd w:val="clear" w:color="auto" w:fill="auto"/>
            <w:noWrap/>
            <w:vAlign w:val="center"/>
            <w:hideMark/>
          </w:tcPr>
          <w:p w14:paraId="3CC7D2E4"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67</w:t>
            </w:r>
          </w:p>
        </w:tc>
        <w:tc>
          <w:tcPr>
            <w:tcW w:w="798" w:type="dxa"/>
            <w:tcBorders>
              <w:top w:val="nil"/>
              <w:left w:val="nil"/>
              <w:bottom w:val="single" w:sz="4" w:space="0" w:color="auto"/>
              <w:right w:val="single" w:sz="4" w:space="0" w:color="auto"/>
            </w:tcBorders>
            <w:shd w:val="clear" w:color="auto" w:fill="auto"/>
            <w:noWrap/>
            <w:vAlign w:val="center"/>
            <w:hideMark/>
          </w:tcPr>
          <w:p w14:paraId="58F23F75"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94.07</w:t>
            </w:r>
          </w:p>
        </w:tc>
        <w:tc>
          <w:tcPr>
            <w:tcW w:w="741" w:type="dxa"/>
            <w:tcBorders>
              <w:top w:val="nil"/>
              <w:left w:val="nil"/>
              <w:bottom w:val="single" w:sz="4" w:space="0" w:color="auto"/>
              <w:right w:val="single" w:sz="4" w:space="0" w:color="auto"/>
            </w:tcBorders>
            <w:shd w:val="clear" w:color="auto" w:fill="auto"/>
            <w:noWrap/>
            <w:vAlign w:val="center"/>
            <w:hideMark/>
          </w:tcPr>
          <w:p w14:paraId="6079420B"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88.65</w:t>
            </w:r>
          </w:p>
        </w:tc>
        <w:tc>
          <w:tcPr>
            <w:tcW w:w="992" w:type="dxa"/>
            <w:tcBorders>
              <w:top w:val="nil"/>
              <w:left w:val="nil"/>
              <w:bottom w:val="single" w:sz="4" w:space="0" w:color="auto"/>
              <w:right w:val="single" w:sz="4" w:space="0" w:color="auto"/>
            </w:tcBorders>
            <w:shd w:val="clear" w:color="auto" w:fill="auto"/>
            <w:vAlign w:val="center"/>
            <w:hideMark/>
          </w:tcPr>
          <w:p w14:paraId="26E79855"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vAlign w:val="center"/>
            <w:hideMark/>
          </w:tcPr>
          <w:p w14:paraId="1DCBC3C8"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1,744,008</w:t>
            </w:r>
          </w:p>
        </w:tc>
      </w:tr>
      <w:tr w:rsidR="006829EA" w:rsidRPr="00FC0E48" w14:paraId="48650479"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44CA4797"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New York</w:t>
            </w:r>
          </w:p>
        </w:tc>
        <w:tc>
          <w:tcPr>
            <w:tcW w:w="770" w:type="dxa"/>
            <w:tcBorders>
              <w:top w:val="nil"/>
              <w:left w:val="nil"/>
              <w:bottom w:val="single" w:sz="4" w:space="0" w:color="auto"/>
              <w:right w:val="single" w:sz="4" w:space="0" w:color="auto"/>
            </w:tcBorders>
            <w:shd w:val="clear" w:color="auto" w:fill="auto"/>
            <w:noWrap/>
            <w:vAlign w:val="center"/>
            <w:hideMark/>
          </w:tcPr>
          <w:p w14:paraId="1F29470C"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NERO</w:t>
            </w:r>
          </w:p>
        </w:tc>
        <w:tc>
          <w:tcPr>
            <w:tcW w:w="1104" w:type="dxa"/>
            <w:tcBorders>
              <w:top w:val="nil"/>
              <w:left w:val="nil"/>
              <w:bottom w:val="single" w:sz="4" w:space="0" w:color="auto"/>
              <w:right w:val="single" w:sz="4" w:space="0" w:color="auto"/>
            </w:tcBorders>
            <w:shd w:val="clear" w:color="auto" w:fill="auto"/>
            <w:noWrap/>
            <w:vAlign w:val="center"/>
            <w:hideMark/>
          </w:tcPr>
          <w:p w14:paraId="0D974D03"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County</w:t>
            </w:r>
          </w:p>
        </w:tc>
        <w:tc>
          <w:tcPr>
            <w:tcW w:w="685" w:type="dxa"/>
            <w:tcBorders>
              <w:top w:val="nil"/>
              <w:left w:val="nil"/>
              <w:bottom w:val="single" w:sz="4" w:space="0" w:color="auto"/>
              <w:right w:val="single" w:sz="4" w:space="0" w:color="auto"/>
            </w:tcBorders>
            <w:shd w:val="clear" w:color="auto" w:fill="auto"/>
            <w:vAlign w:val="center"/>
            <w:hideMark/>
          </w:tcPr>
          <w:p w14:paraId="007221AB"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58</w:t>
            </w:r>
          </w:p>
        </w:tc>
        <w:tc>
          <w:tcPr>
            <w:tcW w:w="818" w:type="dxa"/>
            <w:tcBorders>
              <w:top w:val="nil"/>
              <w:left w:val="nil"/>
              <w:bottom w:val="single" w:sz="4" w:space="0" w:color="auto"/>
              <w:right w:val="single" w:sz="4" w:space="0" w:color="auto"/>
            </w:tcBorders>
            <w:shd w:val="clear" w:color="auto" w:fill="auto"/>
            <w:noWrap/>
            <w:vAlign w:val="center"/>
            <w:hideMark/>
          </w:tcPr>
          <w:p w14:paraId="35824BBA"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62</w:t>
            </w:r>
          </w:p>
        </w:tc>
        <w:tc>
          <w:tcPr>
            <w:tcW w:w="798" w:type="dxa"/>
            <w:tcBorders>
              <w:top w:val="nil"/>
              <w:left w:val="nil"/>
              <w:bottom w:val="single" w:sz="4" w:space="0" w:color="auto"/>
              <w:right w:val="single" w:sz="4" w:space="0" w:color="auto"/>
            </w:tcBorders>
            <w:shd w:val="clear" w:color="auto" w:fill="auto"/>
            <w:noWrap/>
            <w:vAlign w:val="center"/>
            <w:hideMark/>
          </w:tcPr>
          <w:p w14:paraId="629FF7A9"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91.89</w:t>
            </w:r>
          </w:p>
        </w:tc>
        <w:tc>
          <w:tcPr>
            <w:tcW w:w="741" w:type="dxa"/>
            <w:tcBorders>
              <w:top w:val="nil"/>
              <w:left w:val="nil"/>
              <w:bottom w:val="single" w:sz="4" w:space="0" w:color="auto"/>
              <w:right w:val="single" w:sz="4" w:space="0" w:color="auto"/>
            </w:tcBorders>
            <w:shd w:val="clear" w:color="auto" w:fill="auto"/>
            <w:noWrap/>
            <w:vAlign w:val="center"/>
            <w:hideMark/>
          </w:tcPr>
          <w:p w14:paraId="2DECF293"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83.36</w:t>
            </w:r>
          </w:p>
        </w:tc>
        <w:tc>
          <w:tcPr>
            <w:tcW w:w="992" w:type="dxa"/>
            <w:tcBorders>
              <w:top w:val="nil"/>
              <w:left w:val="nil"/>
              <w:bottom w:val="single" w:sz="4" w:space="0" w:color="auto"/>
              <w:right w:val="single" w:sz="4" w:space="0" w:color="auto"/>
            </w:tcBorders>
            <w:shd w:val="clear" w:color="auto" w:fill="auto"/>
            <w:noWrap/>
            <w:vAlign w:val="center"/>
            <w:hideMark/>
          </w:tcPr>
          <w:p w14:paraId="7622C59E"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2F0444E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1,667,237</w:t>
            </w:r>
          </w:p>
        </w:tc>
      </w:tr>
      <w:tr w:rsidR="006829EA" w:rsidRPr="00FC0E48" w14:paraId="166719C0"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66697F87"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Texas</w:t>
            </w:r>
          </w:p>
        </w:tc>
        <w:tc>
          <w:tcPr>
            <w:tcW w:w="770" w:type="dxa"/>
            <w:tcBorders>
              <w:top w:val="nil"/>
              <w:left w:val="nil"/>
              <w:bottom w:val="single" w:sz="4" w:space="0" w:color="auto"/>
              <w:right w:val="single" w:sz="4" w:space="0" w:color="auto"/>
            </w:tcBorders>
            <w:shd w:val="clear" w:color="auto" w:fill="auto"/>
            <w:noWrap/>
            <w:vAlign w:val="center"/>
            <w:hideMark/>
          </w:tcPr>
          <w:p w14:paraId="784E5B9F"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SWRO</w:t>
            </w:r>
          </w:p>
        </w:tc>
        <w:tc>
          <w:tcPr>
            <w:tcW w:w="1104" w:type="dxa"/>
            <w:tcBorders>
              <w:top w:val="nil"/>
              <w:left w:val="nil"/>
              <w:bottom w:val="single" w:sz="4" w:space="0" w:color="auto"/>
              <w:right w:val="single" w:sz="4" w:space="0" w:color="auto"/>
            </w:tcBorders>
            <w:shd w:val="clear" w:color="auto" w:fill="auto"/>
            <w:noWrap/>
            <w:vAlign w:val="center"/>
            <w:hideMark/>
          </w:tcPr>
          <w:p w14:paraId="711DCD15"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1F51953E"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311</w:t>
            </w:r>
          </w:p>
        </w:tc>
        <w:tc>
          <w:tcPr>
            <w:tcW w:w="818" w:type="dxa"/>
            <w:tcBorders>
              <w:top w:val="nil"/>
              <w:left w:val="nil"/>
              <w:bottom w:val="single" w:sz="4" w:space="0" w:color="auto"/>
              <w:right w:val="single" w:sz="4" w:space="0" w:color="auto"/>
            </w:tcBorders>
            <w:shd w:val="clear" w:color="auto" w:fill="auto"/>
            <w:noWrap/>
            <w:vAlign w:val="center"/>
            <w:hideMark/>
          </w:tcPr>
          <w:p w14:paraId="17D733AF"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254</w:t>
            </w:r>
          </w:p>
        </w:tc>
        <w:tc>
          <w:tcPr>
            <w:tcW w:w="798" w:type="dxa"/>
            <w:tcBorders>
              <w:top w:val="nil"/>
              <w:left w:val="nil"/>
              <w:bottom w:val="single" w:sz="4" w:space="0" w:color="auto"/>
              <w:right w:val="single" w:sz="4" w:space="0" w:color="auto"/>
            </w:tcBorders>
            <w:shd w:val="clear" w:color="auto" w:fill="auto"/>
            <w:noWrap/>
            <w:vAlign w:val="center"/>
            <w:hideMark/>
          </w:tcPr>
          <w:p w14:paraId="35E670FB"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93.53</w:t>
            </w:r>
          </w:p>
        </w:tc>
        <w:tc>
          <w:tcPr>
            <w:tcW w:w="741" w:type="dxa"/>
            <w:tcBorders>
              <w:top w:val="nil"/>
              <w:left w:val="nil"/>
              <w:bottom w:val="single" w:sz="4" w:space="0" w:color="auto"/>
              <w:right w:val="single" w:sz="4" w:space="0" w:color="auto"/>
            </w:tcBorders>
            <w:shd w:val="clear" w:color="auto" w:fill="auto"/>
            <w:noWrap/>
            <w:vAlign w:val="center"/>
            <w:hideMark/>
          </w:tcPr>
          <w:p w14:paraId="64890DB2"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90.06</w:t>
            </w:r>
          </w:p>
        </w:tc>
        <w:tc>
          <w:tcPr>
            <w:tcW w:w="992" w:type="dxa"/>
            <w:tcBorders>
              <w:top w:val="nil"/>
              <w:left w:val="nil"/>
              <w:bottom w:val="single" w:sz="4" w:space="0" w:color="auto"/>
              <w:right w:val="single" w:sz="4" w:space="0" w:color="auto"/>
            </w:tcBorders>
            <w:shd w:val="clear" w:color="auto" w:fill="auto"/>
            <w:noWrap/>
            <w:vAlign w:val="center"/>
            <w:hideMark/>
          </w:tcPr>
          <w:p w14:paraId="78DF4E8F"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29D5CF8B"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1,557,424</w:t>
            </w:r>
          </w:p>
        </w:tc>
      </w:tr>
      <w:tr w:rsidR="006829EA" w:rsidRPr="00FC0E48" w14:paraId="400891C8"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0C539114"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Illinois</w:t>
            </w:r>
          </w:p>
        </w:tc>
        <w:tc>
          <w:tcPr>
            <w:tcW w:w="770" w:type="dxa"/>
            <w:tcBorders>
              <w:top w:val="nil"/>
              <w:left w:val="nil"/>
              <w:bottom w:val="single" w:sz="4" w:space="0" w:color="auto"/>
              <w:right w:val="single" w:sz="4" w:space="0" w:color="auto"/>
            </w:tcBorders>
            <w:shd w:val="clear" w:color="auto" w:fill="auto"/>
            <w:noWrap/>
            <w:vAlign w:val="center"/>
            <w:hideMark/>
          </w:tcPr>
          <w:p w14:paraId="7CF153D3"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MWRO</w:t>
            </w:r>
          </w:p>
        </w:tc>
        <w:tc>
          <w:tcPr>
            <w:tcW w:w="1104" w:type="dxa"/>
            <w:tcBorders>
              <w:top w:val="nil"/>
              <w:left w:val="nil"/>
              <w:bottom w:val="single" w:sz="4" w:space="0" w:color="auto"/>
              <w:right w:val="single" w:sz="4" w:space="0" w:color="auto"/>
            </w:tcBorders>
            <w:shd w:val="clear" w:color="auto" w:fill="auto"/>
            <w:noWrap/>
            <w:vAlign w:val="center"/>
            <w:hideMark/>
          </w:tcPr>
          <w:p w14:paraId="5129C242"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4A0E3A83"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115</w:t>
            </w:r>
          </w:p>
        </w:tc>
        <w:tc>
          <w:tcPr>
            <w:tcW w:w="818" w:type="dxa"/>
            <w:tcBorders>
              <w:top w:val="nil"/>
              <w:left w:val="nil"/>
              <w:bottom w:val="single" w:sz="4" w:space="0" w:color="auto"/>
              <w:right w:val="single" w:sz="4" w:space="0" w:color="auto"/>
            </w:tcBorders>
            <w:shd w:val="clear" w:color="auto" w:fill="auto"/>
            <w:noWrap/>
            <w:vAlign w:val="center"/>
            <w:hideMark/>
          </w:tcPr>
          <w:p w14:paraId="1EE799F2"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102</w:t>
            </w:r>
          </w:p>
        </w:tc>
        <w:tc>
          <w:tcPr>
            <w:tcW w:w="798" w:type="dxa"/>
            <w:tcBorders>
              <w:top w:val="nil"/>
              <w:left w:val="nil"/>
              <w:bottom w:val="single" w:sz="4" w:space="0" w:color="auto"/>
              <w:right w:val="single" w:sz="4" w:space="0" w:color="auto"/>
            </w:tcBorders>
            <w:shd w:val="clear" w:color="auto" w:fill="auto"/>
            <w:noWrap/>
            <w:vAlign w:val="center"/>
            <w:hideMark/>
          </w:tcPr>
          <w:p w14:paraId="36099109"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82.13</w:t>
            </w:r>
          </w:p>
        </w:tc>
        <w:tc>
          <w:tcPr>
            <w:tcW w:w="741" w:type="dxa"/>
            <w:tcBorders>
              <w:top w:val="nil"/>
              <w:left w:val="nil"/>
              <w:bottom w:val="single" w:sz="4" w:space="0" w:color="auto"/>
              <w:right w:val="single" w:sz="4" w:space="0" w:color="auto"/>
            </w:tcBorders>
            <w:shd w:val="clear" w:color="auto" w:fill="auto"/>
            <w:noWrap/>
            <w:vAlign w:val="center"/>
            <w:hideMark/>
          </w:tcPr>
          <w:p w14:paraId="280DE1FC"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63.36</w:t>
            </w:r>
          </w:p>
        </w:tc>
        <w:tc>
          <w:tcPr>
            <w:tcW w:w="992" w:type="dxa"/>
            <w:tcBorders>
              <w:top w:val="nil"/>
              <w:left w:val="nil"/>
              <w:bottom w:val="single" w:sz="4" w:space="0" w:color="auto"/>
              <w:right w:val="single" w:sz="4" w:space="0" w:color="auto"/>
            </w:tcBorders>
            <w:shd w:val="clear" w:color="auto" w:fill="auto"/>
            <w:noWrap/>
            <w:vAlign w:val="center"/>
            <w:hideMark/>
          </w:tcPr>
          <w:p w14:paraId="37A3409D"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000000" w:fill="FFFFFF"/>
            <w:noWrap/>
            <w:vAlign w:val="center"/>
            <w:hideMark/>
          </w:tcPr>
          <w:p w14:paraId="0CF28621"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1,061,490</w:t>
            </w:r>
          </w:p>
        </w:tc>
      </w:tr>
      <w:tr w:rsidR="006829EA" w:rsidRPr="00FC0E48" w14:paraId="1DB1945C"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CD8797"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Pennsylvania</w:t>
            </w:r>
          </w:p>
        </w:tc>
        <w:tc>
          <w:tcPr>
            <w:tcW w:w="770" w:type="dxa"/>
            <w:tcBorders>
              <w:top w:val="nil"/>
              <w:left w:val="nil"/>
              <w:bottom w:val="single" w:sz="4" w:space="0" w:color="auto"/>
              <w:right w:val="single" w:sz="4" w:space="0" w:color="auto"/>
            </w:tcBorders>
            <w:shd w:val="clear" w:color="auto" w:fill="auto"/>
            <w:noWrap/>
            <w:vAlign w:val="center"/>
            <w:hideMark/>
          </w:tcPr>
          <w:p w14:paraId="1ED76ED8"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MARO</w:t>
            </w:r>
          </w:p>
        </w:tc>
        <w:tc>
          <w:tcPr>
            <w:tcW w:w="1104" w:type="dxa"/>
            <w:tcBorders>
              <w:top w:val="nil"/>
              <w:left w:val="nil"/>
              <w:bottom w:val="single" w:sz="4" w:space="0" w:color="auto"/>
              <w:right w:val="single" w:sz="4" w:space="0" w:color="auto"/>
            </w:tcBorders>
            <w:shd w:val="clear" w:color="auto" w:fill="auto"/>
            <w:noWrap/>
            <w:vAlign w:val="center"/>
            <w:hideMark/>
          </w:tcPr>
          <w:p w14:paraId="49C416C8"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02AAC6FC"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101</w:t>
            </w:r>
          </w:p>
        </w:tc>
        <w:tc>
          <w:tcPr>
            <w:tcW w:w="818" w:type="dxa"/>
            <w:tcBorders>
              <w:top w:val="nil"/>
              <w:left w:val="nil"/>
              <w:bottom w:val="single" w:sz="4" w:space="0" w:color="auto"/>
              <w:right w:val="single" w:sz="4" w:space="0" w:color="auto"/>
            </w:tcBorders>
            <w:shd w:val="clear" w:color="auto" w:fill="auto"/>
            <w:noWrap/>
            <w:vAlign w:val="center"/>
            <w:hideMark/>
          </w:tcPr>
          <w:p w14:paraId="6CA05A3B"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67</w:t>
            </w:r>
          </w:p>
        </w:tc>
        <w:tc>
          <w:tcPr>
            <w:tcW w:w="798" w:type="dxa"/>
            <w:tcBorders>
              <w:top w:val="nil"/>
              <w:left w:val="nil"/>
              <w:bottom w:val="single" w:sz="4" w:space="0" w:color="auto"/>
              <w:right w:val="single" w:sz="4" w:space="0" w:color="auto"/>
            </w:tcBorders>
            <w:shd w:val="clear" w:color="auto" w:fill="auto"/>
            <w:noWrap/>
            <w:vAlign w:val="center"/>
            <w:hideMark/>
          </w:tcPr>
          <w:p w14:paraId="5EB27B7A"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80.00</w:t>
            </w:r>
          </w:p>
        </w:tc>
        <w:tc>
          <w:tcPr>
            <w:tcW w:w="741" w:type="dxa"/>
            <w:tcBorders>
              <w:top w:val="nil"/>
              <w:left w:val="nil"/>
              <w:bottom w:val="single" w:sz="4" w:space="0" w:color="auto"/>
              <w:right w:val="single" w:sz="4" w:space="0" w:color="auto"/>
            </w:tcBorders>
            <w:shd w:val="clear" w:color="auto" w:fill="auto"/>
            <w:noWrap/>
            <w:vAlign w:val="center"/>
            <w:hideMark/>
          </w:tcPr>
          <w:p w14:paraId="0037D369"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85.54</w:t>
            </w:r>
          </w:p>
        </w:tc>
        <w:tc>
          <w:tcPr>
            <w:tcW w:w="992" w:type="dxa"/>
            <w:tcBorders>
              <w:top w:val="nil"/>
              <w:left w:val="nil"/>
              <w:bottom w:val="single" w:sz="4" w:space="0" w:color="auto"/>
              <w:right w:val="single" w:sz="4" w:space="0" w:color="auto"/>
            </w:tcBorders>
            <w:shd w:val="clear" w:color="auto" w:fill="auto"/>
            <w:noWrap/>
            <w:vAlign w:val="center"/>
            <w:hideMark/>
          </w:tcPr>
          <w:p w14:paraId="78B61FA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w:t>
            </w:r>
          </w:p>
        </w:tc>
        <w:tc>
          <w:tcPr>
            <w:tcW w:w="1091" w:type="dxa"/>
            <w:tcBorders>
              <w:top w:val="nil"/>
              <w:left w:val="nil"/>
              <w:bottom w:val="single" w:sz="4" w:space="0" w:color="auto"/>
              <w:right w:val="single" w:sz="4" w:space="0" w:color="auto"/>
            </w:tcBorders>
            <w:shd w:val="clear" w:color="000000" w:fill="FFFFFF"/>
            <w:noWrap/>
            <w:vAlign w:val="center"/>
            <w:hideMark/>
          </w:tcPr>
          <w:p w14:paraId="7DEA73C8"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916,571</w:t>
            </w:r>
          </w:p>
        </w:tc>
      </w:tr>
      <w:tr w:rsidR="006829EA" w:rsidRPr="00FC0E48" w14:paraId="69B01FFB"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40953FED"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lastRenderedPageBreak/>
              <w:t>Georgia</w:t>
            </w:r>
          </w:p>
        </w:tc>
        <w:tc>
          <w:tcPr>
            <w:tcW w:w="770" w:type="dxa"/>
            <w:tcBorders>
              <w:top w:val="nil"/>
              <w:left w:val="nil"/>
              <w:bottom w:val="single" w:sz="4" w:space="0" w:color="auto"/>
              <w:right w:val="single" w:sz="4" w:space="0" w:color="auto"/>
            </w:tcBorders>
            <w:shd w:val="clear" w:color="auto" w:fill="auto"/>
            <w:noWrap/>
            <w:vAlign w:val="center"/>
            <w:hideMark/>
          </w:tcPr>
          <w:p w14:paraId="38C22AE9"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SERO</w:t>
            </w:r>
          </w:p>
        </w:tc>
        <w:tc>
          <w:tcPr>
            <w:tcW w:w="1104" w:type="dxa"/>
            <w:tcBorders>
              <w:top w:val="nil"/>
              <w:left w:val="nil"/>
              <w:bottom w:val="single" w:sz="4" w:space="0" w:color="auto"/>
              <w:right w:val="single" w:sz="4" w:space="0" w:color="auto"/>
            </w:tcBorders>
            <w:shd w:val="clear" w:color="auto" w:fill="auto"/>
            <w:noWrap/>
            <w:vAlign w:val="center"/>
            <w:hideMark/>
          </w:tcPr>
          <w:p w14:paraId="0BF4EEE2"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4E7D1D7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170</w:t>
            </w:r>
          </w:p>
        </w:tc>
        <w:tc>
          <w:tcPr>
            <w:tcW w:w="818" w:type="dxa"/>
            <w:tcBorders>
              <w:top w:val="nil"/>
              <w:left w:val="nil"/>
              <w:bottom w:val="single" w:sz="4" w:space="0" w:color="auto"/>
              <w:right w:val="single" w:sz="4" w:space="0" w:color="auto"/>
            </w:tcBorders>
            <w:shd w:val="clear" w:color="auto" w:fill="auto"/>
            <w:noWrap/>
            <w:vAlign w:val="center"/>
            <w:hideMark/>
          </w:tcPr>
          <w:p w14:paraId="30DFE4AD"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159</w:t>
            </w:r>
          </w:p>
        </w:tc>
        <w:tc>
          <w:tcPr>
            <w:tcW w:w="798" w:type="dxa"/>
            <w:tcBorders>
              <w:top w:val="nil"/>
              <w:left w:val="nil"/>
              <w:bottom w:val="single" w:sz="4" w:space="0" w:color="auto"/>
              <w:right w:val="single" w:sz="4" w:space="0" w:color="auto"/>
            </w:tcBorders>
            <w:shd w:val="clear" w:color="auto" w:fill="auto"/>
            <w:noWrap/>
            <w:vAlign w:val="center"/>
            <w:hideMark/>
          </w:tcPr>
          <w:p w14:paraId="18548C27"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77.99</w:t>
            </w:r>
          </w:p>
        </w:tc>
        <w:tc>
          <w:tcPr>
            <w:tcW w:w="741" w:type="dxa"/>
            <w:tcBorders>
              <w:top w:val="nil"/>
              <w:left w:val="nil"/>
              <w:bottom w:val="single" w:sz="4" w:space="0" w:color="auto"/>
              <w:right w:val="single" w:sz="4" w:space="0" w:color="auto"/>
            </w:tcBorders>
            <w:shd w:val="clear" w:color="auto" w:fill="auto"/>
            <w:noWrap/>
            <w:vAlign w:val="center"/>
            <w:hideMark/>
          </w:tcPr>
          <w:p w14:paraId="7E917CB2"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64.82</w:t>
            </w:r>
          </w:p>
        </w:tc>
        <w:tc>
          <w:tcPr>
            <w:tcW w:w="992" w:type="dxa"/>
            <w:tcBorders>
              <w:top w:val="nil"/>
              <w:left w:val="nil"/>
              <w:bottom w:val="single" w:sz="4" w:space="0" w:color="auto"/>
              <w:right w:val="single" w:sz="4" w:space="0" w:color="auto"/>
            </w:tcBorders>
            <w:shd w:val="clear" w:color="auto" w:fill="auto"/>
            <w:noWrap/>
            <w:vAlign w:val="center"/>
            <w:hideMark/>
          </w:tcPr>
          <w:p w14:paraId="2E69B246"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27E8F9C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839,998</w:t>
            </w:r>
          </w:p>
        </w:tc>
      </w:tr>
      <w:tr w:rsidR="006829EA" w:rsidRPr="00FC0E48" w14:paraId="46B59490"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C7D5AC"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Michigan</w:t>
            </w:r>
          </w:p>
        </w:tc>
        <w:tc>
          <w:tcPr>
            <w:tcW w:w="770" w:type="dxa"/>
            <w:tcBorders>
              <w:top w:val="nil"/>
              <w:left w:val="nil"/>
              <w:bottom w:val="single" w:sz="4" w:space="0" w:color="auto"/>
              <w:right w:val="single" w:sz="4" w:space="0" w:color="auto"/>
            </w:tcBorders>
            <w:shd w:val="clear" w:color="auto" w:fill="auto"/>
            <w:noWrap/>
            <w:vAlign w:val="center"/>
            <w:hideMark/>
          </w:tcPr>
          <w:p w14:paraId="215CFA22"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MWRO</w:t>
            </w:r>
          </w:p>
        </w:tc>
        <w:tc>
          <w:tcPr>
            <w:tcW w:w="1104" w:type="dxa"/>
            <w:tcBorders>
              <w:top w:val="nil"/>
              <w:left w:val="nil"/>
              <w:bottom w:val="single" w:sz="4" w:space="0" w:color="auto"/>
              <w:right w:val="single" w:sz="4" w:space="0" w:color="auto"/>
            </w:tcBorders>
            <w:shd w:val="clear" w:color="auto" w:fill="auto"/>
            <w:noWrap/>
            <w:vAlign w:val="center"/>
            <w:hideMark/>
          </w:tcPr>
          <w:p w14:paraId="06F4AB3E"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735A2889"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82</w:t>
            </w:r>
          </w:p>
        </w:tc>
        <w:tc>
          <w:tcPr>
            <w:tcW w:w="818" w:type="dxa"/>
            <w:tcBorders>
              <w:top w:val="nil"/>
              <w:left w:val="nil"/>
              <w:bottom w:val="single" w:sz="4" w:space="0" w:color="auto"/>
              <w:right w:val="single" w:sz="4" w:space="0" w:color="auto"/>
            </w:tcBorders>
            <w:shd w:val="clear" w:color="auto" w:fill="auto"/>
            <w:noWrap/>
            <w:vAlign w:val="center"/>
            <w:hideMark/>
          </w:tcPr>
          <w:p w14:paraId="64D206C1"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83</w:t>
            </w:r>
          </w:p>
        </w:tc>
        <w:tc>
          <w:tcPr>
            <w:tcW w:w="798" w:type="dxa"/>
            <w:tcBorders>
              <w:top w:val="nil"/>
              <w:left w:val="nil"/>
              <w:bottom w:val="single" w:sz="4" w:space="0" w:color="auto"/>
              <w:right w:val="single" w:sz="4" w:space="0" w:color="auto"/>
            </w:tcBorders>
            <w:shd w:val="clear" w:color="auto" w:fill="auto"/>
            <w:noWrap/>
            <w:vAlign w:val="center"/>
            <w:hideMark/>
          </w:tcPr>
          <w:p w14:paraId="685A0509"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89.52</w:t>
            </w:r>
          </w:p>
        </w:tc>
        <w:tc>
          <w:tcPr>
            <w:tcW w:w="741" w:type="dxa"/>
            <w:tcBorders>
              <w:top w:val="nil"/>
              <w:left w:val="nil"/>
              <w:bottom w:val="single" w:sz="4" w:space="0" w:color="auto"/>
              <w:right w:val="single" w:sz="4" w:space="0" w:color="auto"/>
            </w:tcBorders>
            <w:shd w:val="clear" w:color="auto" w:fill="auto"/>
            <w:noWrap/>
            <w:vAlign w:val="center"/>
            <w:hideMark/>
          </w:tcPr>
          <w:p w14:paraId="60800BD3"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85.58</w:t>
            </w:r>
          </w:p>
        </w:tc>
        <w:tc>
          <w:tcPr>
            <w:tcW w:w="992" w:type="dxa"/>
            <w:tcBorders>
              <w:top w:val="nil"/>
              <w:left w:val="nil"/>
              <w:bottom w:val="single" w:sz="4" w:space="0" w:color="auto"/>
              <w:right w:val="single" w:sz="4" w:space="0" w:color="auto"/>
            </w:tcBorders>
            <w:shd w:val="clear" w:color="auto" w:fill="auto"/>
            <w:noWrap/>
            <w:vAlign w:val="center"/>
            <w:hideMark/>
          </w:tcPr>
          <w:p w14:paraId="2B528A86"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18990D99"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827,060</w:t>
            </w:r>
          </w:p>
        </w:tc>
      </w:tr>
      <w:tr w:rsidR="006829EA" w:rsidRPr="00FC0E48" w14:paraId="5694711B"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3F113E4A"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Ohio</w:t>
            </w:r>
          </w:p>
        </w:tc>
        <w:tc>
          <w:tcPr>
            <w:tcW w:w="770" w:type="dxa"/>
            <w:tcBorders>
              <w:top w:val="nil"/>
              <w:left w:val="nil"/>
              <w:bottom w:val="single" w:sz="4" w:space="0" w:color="auto"/>
              <w:right w:val="single" w:sz="4" w:space="0" w:color="auto"/>
            </w:tcBorders>
            <w:shd w:val="clear" w:color="auto" w:fill="auto"/>
            <w:noWrap/>
            <w:vAlign w:val="center"/>
            <w:hideMark/>
          </w:tcPr>
          <w:p w14:paraId="138F7EE4"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MWRO</w:t>
            </w:r>
          </w:p>
        </w:tc>
        <w:tc>
          <w:tcPr>
            <w:tcW w:w="1104" w:type="dxa"/>
            <w:tcBorders>
              <w:top w:val="nil"/>
              <w:left w:val="nil"/>
              <w:bottom w:val="single" w:sz="4" w:space="0" w:color="auto"/>
              <w:right w:val="single" w:sz="4" w:space="0" w:color="auto"/>
            </w:tcBorders>
            <w:shd w:val="clear" w:color="auto" w:fill="auto"/>
            <w:noWrap/>
            <w:vAlign w:val="center"/>
            <w:hideMark/>
          </w:tcPr>
          <w:p w14:paraId="0303BAC9"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County</w:t>
            </w:r>
          </w:p>
        </w:tc>
        <w:tc>
          <w:tcPr>
            <w:tcW w:w="685" w:type="dxa"/>
            <w:tcBorders>
              <w:top w:val="nil"/>
              <w:left w:val="nil"/>
              <w:bottom w:val="single" w:sz="4" w:space="0" w:color="auto"/>
              <w:right w:val="single" w:sz="4" w:space="0" w:color="auto"/>
            </w:tcBorders>
            <w:shd w:val="clear" w:color="auto" w:fill="auto"/>
            <w:vAlign w:val="center"/>
            <w:hideMark/>
          </w:tcPr>
          <w:p w14:paraId="41216F36"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108</w:t>
            </w:r>
          </w:p>
        </w:tc>
        <w:tc>
          <w:tcPr>
            <w:tcW w:w="818" w:type="dxa"/>
            <w:tcBorders>
              <w:top w:val="nil"/>
              <w:left w:val="nil"/>
              <w:bottom w:val="single" w:sz="4" w:space="0" w:color="auto"/>
              <w:right w:val="single" w:sz="4" w:space="0" w:color="auto"/>
            </w:tcBorders>
            <w:shd w:val="clear" w:color="auto" w:fill="auto"/>
            <w:noWrap/>
            <w:vAlign w:val="center"/>
            <w:hideMark/>
          </w:tcPr>
          <w:p w14:paraId="3AB43B51"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88</w:t>
            </w:r>
          </w:p>
        </w:tc>
        <w:tc>
          <w:tcPr>
            <w:tcW w:w="798" w:type="dxa"/>
            <w:tcBorders>
              <w:top w:val="nil"/>
              <w:left w:val="nil"/>
              <w:bottom w:val="single" w:sz="4" w:space="0" w:color="auto"/>
              <w:right w:val="single" w:sz="4" w:space="0" w:color="auto"/>
            </w:tcBorders>
            <w:shd w:val="clear" w:color="auto" w:fill="auto"/>
            <w:noWrap/>
            <w:vAlign w:val="center"/>
            <w:hideMark/>
          </w:tcPr>
          <w:p w14:paraId="2F5474F5"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80.47</w:t>
            </w:r>
          </w:p>
        </w:tc>
        <w:tc>
          <w:tcPr>
            <w:tcW w:w="741" w:type="dxa"/>
            <w:tcBorders>
              <w:top w:val="nil"/>
              <w:left w:val="nil"/>
              <w:bottom w:val="single" w:sz="4" w:space="0" w:color="auto"/>
              <w:right w:val="single" w:sz="4" w:space="0" w:color="auto"/>
            </w:tcBorders>
            <w:shd w:val="clear" w:color="auto" w:fill="auto"/>
            <w:noWrap/>
            <w:vAlign w:val="center"/>
            <w:hideMark/>
          </w:tcPr>
          <w:p w14:paraId="5617AF5F"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79.72</w:t>
            </w:r>
          </w:p>
        </w:tc>
        <w:tc>
          <w:tcPr>
            <w:tcW w:w="992" w:type="dxa"/>
            <w:tcBorders>
              <w:top w:val="nil"/>
              <w:left w:val="nil"/>
              <w:bottom w:val="single" w:sz="4" w:space="0" w:color="auto"/>
              <w:right w:val="single" w:sz="4" w:space="0" w:color="auto"/>
            </w:tcBorders>
            <w:shd w:val="clear" w:color="auto" w:fill="auto"/>
            <w:noWrap/>
            <w:vAlign w:val="center"/>
            <w:hideMark/>
          </w:tcPr>
          <w:p w14:paraId="65AFBD94"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2208D074"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820,297</w:t>
            </w:r>
          </w:p>
        </w:tc>
      </w:tr>
      <w:tr w:rsidR="006829EA" w:rsidRPr="00FC0E48" w14:paraId="66404471"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17C3ECCE"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North Carolina</w:t>
            </w:r>
          </w:p>
        </w:tc>
        <w:tc>
          <w:tcPr>
            <w:tcW w:w="770" w:type="dxa"/>
            <w:tcBorders>
              <w:top w:val="nil"/>
              <w:left w:val="nil"/>
              <w:bottom w:val="single" w:sz="4" w:space="0" w:color="auto"/>
              <w:right w:val="single" w:sz="4" w:space="0" w:color="auto"/>
            </w:tcBorders>
            <w:shd w:val="clear" w:color="auto" w:fill="auto"/>
            <w:noWrap/>
            <w:vAlign w:val="center"/>
            <w:hideMark/>
          </w:tcPr>
          <w:p w14:paraId="52606610"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SERO</w:t>
            </w:r>
          </w:p>
        </w:tc>
        <w:tc>
          <w:tcPr>
            <w:tcW w:w="1104" w:type="dxa"/>
            <w:tcBorders>
              <w:top w:val="nil"/>
              <w:left w:val="nil"/>
              <w:bottom w:val="single" w:sz="4" w:space="0" w:color="auto"/>
              <w:right w:val="single" w:sz="4" w:space="0" w:color="auto"/>
            </w:tcBorders>
            <w:shd w:val="clear" w:color="auto" w:fill="auto"/>
            <w:noWrap/>
            <w:vAlign w:val="center"/>
            <w:hideMark/>
          </w:tcPr>
          <w:p w14:paraId="57385BBD"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County</w:t>
            </w:r>
          </w:p>
        </w:tc>
        <w:tc>
          <w:tcPr>
            <w:tcW w:w="685" w:type="dxa"/>
            <w:tcBorders>
              <w:top w:val="nil"/>
              <w:left w:val="nil"/>
              <w:bottom w:val="single" w:sz="4" w:space="0" w:color="auto"/>
              <w:right w:val="single" w:sz="4" w:space="0" w:color="auto"/>
            </w:tcBorders>
            <w:shd w:val="clear" w:color="auto" w:fill="auto"/>
            <w:vAlign w:val="center"/>
            <w:hideMark/>
          </w:tcPr>
          <w:p w14:paraId="2824390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100</w:t>
            </w:r>
          </w:p>
        </w:tc>
        <w:tc>
          <w:tcPr>
            <w:tcW w:w="818" w:type="dxa"/>
            <w:tcBorders>
              <w:top w:val="nil"/>
              <w:left w:val="nil"/>
              <w:bottom w:val="single" w:sz="4" w:space="0" w:color="auto"/>
              <w:right w:val="single" w:sz="4" w:space="0" w:color="auto"/>
            </w:tcBorders>
            <w:shd w:val="clear" w:color="auto" w:fill="auto"/>
            <w:noWrap/>
            <w:vAlign w:val="center"/>
            <w:hideMark/>
          </w:tcPr>
          <w:p w14:paraId="10AC9371"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100</w:t>
            </w:r>
          </w:p>
        </w:tc>
        <w:tc>
          <w:tcPr>
            <w:tcW w:w="798" w:type="dxa"/>
            <w:tcBorders>
              <w:top w:val="nil"/>
              <w:left w:val="nil"/>
              <w:bottom w:val="single" w:sz="4" w:space="0" w:color="auto"/>
              <w:right w:val="single" w:sz="4" w:space="0" w:color="auto"/>
            </w:tcBorders>
            <w:shd w:val="clear" w:color="auto" w:fill="auto"/>
            <w:noWrap/>
            <w:vAlign w:val="center"/>
            <w:hideMark/>
          </w:tcPr>
          <w:p w14:paraId="47A11DFB"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75.36</w:t>
            </w:r>
          </w:p>
        </w:tc>
        <w:tc>
          <w:tcPr>
            <w:tcW w:w="741" w:type="dxa"/>
            <w:tcBorders>
              <w:top w:val="nil"/>
              <w:left w:val="nil"/>
              <w:bottom w:val="single" w:sz="4" w:space="0" w:color="auto"/>
              <w:right w:val="single" w:sz="4" w:space="0" w:color="auto"/>
            </w:tcBorders>
            <w:shd w:val="clear" w:color="auto" w:fill="auto"/>
            <w:noWrap/>
            <w:vAlign w:val="center"/>
            <w:hideMark/>
          </w:tcPr>
          <w:p w14:paraId="0B080E6A"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72.63</w:t>
            </w:r>
          </w:p>
        </w:tc>
        <w:tc>
          <w:tcPr>
            <w:tcW w:w="992" w:type="dxa"/>
            <w:tcBorders>
              <w:top w:val="nil"/>
              <w:left w:val="nil"/>
              <w:bottom w:val="single" w:sz="4" w:space="0" w:color="auto"/>
              <w:right w:val="single" w:sz="4" w:space="0" w:color="auto"/>
            </w:tcBorders>
            <w:shd w:val="clear" w:color="auto" w:fill="auto"/>
            <w:noWrap/>
            <w:vAlign w:val="center"/>
            <w:hideMark/>
          </w:tcPr>
          <w:p w14:paraId="4F1D9F0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3E6A6A98"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803,651</w:t>
            </w:r>
          </w:p>
        </w:tc>
      </w:tr>
      <w:tr w:rsidR="006829EA" w:rsidRPr="00FC0E48" w14:paraId="15D62120"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4A8E9098"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Tennessee</w:t>
            </w:r>
          </w:p>
        </w:tc>
        <w:tc>
          <w:tcPr>
            <w:tcW w:w="770" w:type="dxa"/>
            <w:tcBorders>
              <w:top w:val="nil"/>
              <w:left w:val="nil"/>
              <w:bottom w:val="single" w:sz="4" w:space="0" w:color="auto"/>
              <w:right w:val="single" w:sz="4" w:space="0" w:color="auto"/>
            </w:tcBorders>
            <w:shd w:val="clear" w:color="auto" w:fill="auto"/>
            <w:noWrap/>
            <w:vAlign w:val="center"/>
            <w:hideMark/>
          </w:tcPr>
          <w:p w14:paraId="5A4E067C"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SERO</w:t>
            </w:r>
          </w:p>
        </w:tc>
        <w:tc>
          <w:tcPr>
            <w:tcW w:w="1104" w:type="dxa"/>
            <w:tcBorders>
              <w:top w:val="nil"/>
              <w:left w:val="nil"/>
              <w:bottom w:val="single" w:sz="4" w:space="0" w:color="auto"/>
              <w:right w:val="single" w:sz="4" w:space="0" w:color="auto"/>
            </w:tcBorders>
            <w:shd w:val="clear" w:color="auto" w:fill="auto"/>
            <w:noWrap/>
            <w:vAlign w:val="center"/>
            <w:hideMark/>
          </w:tcPr>
          <w:p w14:paraId="7E5BB921"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1FDA3162"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97</w:t>
            </w:r>
          </w:p>
        </w:tc>
        <w:tc>
          <w:tcPr>
            <w:tcW w:w="818" w:type="dxa"/>
            <w:tcBorders>
              <w:top w:val="nil"/>
              <w:left w:val="nil"/>
              <w:bottom w:val="single" w:sz="4" w:space="0" w:color="auto"/>
              <w:right w:val="single" w:sz="4" w:space="0" w:color="auto"/>
            </w:tcBorders>
            <w:shd w:val="clear" w:color="auto" w:fill="auto"/>
            <w:noWrap/>
            <w:vAlign w:val="center"/>
            <w:hideMark/>
          </w:tcPr>
          <w:p w14:paraId="10A542F6"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95</w:t>
            </w:r>
          </w:p>
        </w:tc>
        <w:tc>
          <w:tcPr>
            <w:tcW w:w="798" w:type="dxa"/>
            <w:tcBorders>
              <w:top w:val="nil"/>
              <w:left w:val="nil"/>
              <w:bottom w:val="single" w:sz="4" w:space="0" w:color="auto"/>
              <w:right w:val="single" w:sz="4" w:space="0" w:color="auto"/>
            </w:tcBorders>
            <w:shd w:val="clear" w:color="auto" w:fill="auto"/>
            <w:noWrap/>
            <w:vAlign w:val="center"/>
            <w:hideMark/>
          </w:tcPr>
          <w:p w14:paraId="2F06A059"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78.44</w:t>
            </w:r>
          </w:p>
        </w:tc>
        <w:tc>
          <w:tcPr>
            <w:tcW w:w="741" w:type="dxa"/>
            <w:tcBorders>
              <w:top w:val="nil"/>
              <w:left w:val="nil"/>
              <w:bottom w:val="single" w:sz="4" w:space="0" w:color="auto"/>
              <w:right w:val="single" w:sz="4" w:space="0" w:color="auto"/>
            </w:tcBorders>
            <w:shd w:val="clear" w:color="auto" w:fill="auto"/>
            <w:noWrap/>
            <w:vAlign w:val="center"/>
            <w:hideMark/>
          </w:tcPr>
          <w:p w14:paraId="2C424D07"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84.59</w:t>
            </w:r>
          </w:p>
        </w:tc>
        <w:tc>
          <w:tcPr>
            <w:tcW w:w="992" w:type="dxa"/>
            <w:tcBorders>
              <w:top w:val="nil"/>
              <w:left w:val="nil"/>
              <w:bottom w:val="single" w:sz="4" w:space="0" w:color="auto"/>
              <w:right w:val="single" w:sz="4" w:space="0" w:color="auto"/>
            </w:tcBorders>
            <w:shd w:val="clear" w:color="auto" w:fill="auto"/>
            <w:noWrap/>
            <w:vAlign w:val="center"/>
            <w:hideMark/>
          </w:tcPr>
          <w:p w14:paraId="0691BF1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6</w:t>
            </w:r>
          </w:p>
        </w:tc>
        <w:tc>
          <w:tcPr>
            <w:tcW w:w="1091" w:type="dxa"/>
            <w:tcBorders>
              <w:top w:val="nil"/>
              <w:left w:val="nil"/>
              <w:bottom w:val="single" w:sz="4" w:space="0" w:color="auto"/>
              <w:right w:val="single" w:sz="4" w:space="0" w:color="auto"/>
            </w:tcBorders>
            <w:shd w:val="clear" w:color="auto" w:fill="auto"/>
            <w:noWrap/>
            <w:vAlign w:val="center"/>
            <w:hideMark/>
          </w:tcPr>
          <w:p w14:paraId="205C9C04"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613,903</w:t>
            </w:r>
          </w:p>
        </w:tc>
      </w:tr>
      <w:tr w:rsidR="006829EA" w:rsidRPr="00FC0E48" w14:paraId="337DFD1F"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52C183AB"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Washington</w:t>
            </w:r>
          </w:p>
        </w:tc>
        <w:tc>
          <w:tcPr>
            <w:tcW w:w="770" w:type="dxa"/>
            <w:tcBorders>
              <w:top w:val="nil"/>
              <w:left w:val="nil"/>
              <w:bottom w:val="single" w:sz="4" w:space="0" w:color="auto"/>
              <w:right w:val="single" w:sz="4" w:space="0" w:color="auto"/>
            </w:tcBorders>
            <w:shd w:val="clear" w:color="auto" w:fill="auto"/>
            <w:noWrap/>
            <w:vAlign w:val="center"/>
            <w:hideMark/>
          </w:tcPr>
          <w:p w14:paraId="64E5160E"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WRO</w:t>
            </w:r>
          </w:p>
        </w:tc>
        <w:tc>
          <w:tcPr>
            <w:tcW w:w="1104" w:type="dxa"/>
            <w:tcBorders>
              <w:top w:val="nil"/>
              <w:left w:val="nil"/>
              <w:bottom w:val="single" w:sz="4" w:space="0" w:color="auto"/>
              <w:right w:val="single" w:sz="4" w:space="0" w:color="auto"/>
            </w:tcBorders>
            <w:shd w:val="clear" w:color="auto" w:fill="auto"/>
            <w:noWrap/>
            <w:vAlign w:val="center"/>
            <w:hideMark/>
          </w:tcPr>
          <w:p w14:paraId="438BF63F"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6B729C96"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65</w:t>
            </w:r>
          </w:p>
        </w:tc>
        <w:tc>
          <w:tcPr>
            <w:tcW w:w="818" w:type="dxa"/>
            <w:tcBorders>
              <w:top w:val="nil"/>
              <w:left w:val="nil"/>
              <w:bottom w:val="single" w:sz="4" w:space="0" w:color="auto"/>
              <w:right w:val="single" w:sz="4" w:space="0" w:color="auto"/>
            </w:tcBorders>
            <w:shd w:val="clear" w:color="auto" w:fill="auto"/>
            <w:noWrap/>
            <w:vAlign w:val="center"/>
            <w:hideMark/>
          </w:tcPr>
          <w:p w14:paraId="26EE0E32"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39</w:t>
            </w:r>
          </w:p>
        </w:tc>
        <w:tc>
          <w:tcPr>
            <w:tcW w:w="798" w:type="dxa"/>
            <w:tcBorders>
              <w:top w:val="nil"/>
              <w:left w:val="nil"/>
              <w:bottom w:val="single" w:sz="4" w:space="0" w:color="auto"/>
              <w:right w:val="single" w:sz="4" w:space="0" w:color="auto"/>
            </w:tcBorders>
            <w:shd w:val="clear" w:color="auto" w:fill="auto"/>
            <w:noWrap/>
            <w:vAlign w:val="center"/>
            <w:hideMark/>
          </w:tcPr>
          <w:p w14:paraId="15A356A1"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93.10</w:t>
            </w:r>
          </w:p>
        </w:tc>
        <w:tc>
          <w:tcPr>
            <w:tcW w:w="741" w:type="dxa"/>
            <w:tcBorders>
              <w:top w:val="nil"/>
              <w:left w:val="nil"/>
              <w:bottom w:val="single" w:sz="4" w:space="0" w:color="auto"/>
              <w:right w:val="single" w:sz="4" w:space="0" w:color="auto"/>
            </w:tcBorders>
            <w:shd w:val="clear" w:color="auto" w:fill="auto"/>
            <w:noWrap/>
            <w:vAlign w:val="center"/>
            <w:hideMark/>
          </w:tcPr>
          <w:p w14:paraId="363F1663"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93.13</w:t>
            </w:r>
          </w:p>
        </w:tc>
        <w:tc>
          <w:tcPr>
            <w:tcW w:w="992" w:type="dxa"/>
            <w:tcBorders>
              <w:top w:val="nil"/>
              <w:left w:val="nil"/>
              <w:bottom w:val="single" w:sz="4" w:space="0" w:color="auto"/>
              <w:right w:val="single" w:sz="4" w:space="0" w:color="auto"/>
            </w:tcBorders>
            <w:shd w:val="clear" w:color="auto" w:fill="auto"/>
            <w:noWrap/>
            <w:vAlign w:val="center"/>
            <w:hideMark/>
          </w:tcPr>
          <w:p w14:paraId="2D4A9AC6"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&lt;1</w:t>
            </w:r>
          </w:p>
        </w:tc>
        <w:tc>
          <w:tcPr>
            <w:tcW w:w="1091" w:type="dxa"/>
            <w:tcBorders>
              <w:top w:val="nil"/>
              <w:left w:val="nil"/>
              <w:bottom w:val="single" w:sz="4" w:space="0" w:color="auto"/>
              <w:right w:val="single" w:sz="4" w:space="0" w:color="auto"/>
            </w:tcBorders>
            <w:shd w:val="clear" w:color="auto" w:fill="auto"/>
            <w:noWrap/>
            <w:vAlign w:val="center"/>
            <w:hideMark/>
          </w:tcPr>
          <w:p w14:paraId="22206A5C"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573,142</w:t>
            </w:r>
          </w:p>
        </w:tc>
      </w:tr>
      <w:tr w:rsidR="006829EA" w:rsidRPr="00FC0E48" w14:paraId="79DBA156"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03646628"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New Jersey</w:t>
            </w:r>
          </w:p>
        </w:tc>
        <w:tc>
          <w:tcPr>
            <w:tcW w:w="770" w:type="dxa"/>
            <w:tcBorders>
              <w:top w:val="nil"/>
              <w:left w:val="nil"/>
              <w:bottom w:val="single" w:sz="4" w:space="0" w:color="auto"/>
              <w:right w:val="single" w:sz="4" w:space="0" w:color="auto"/>
            </w:tcBorders>
            <w:shd w:val="clear" w:color="auto" w:fill="auto"/>
            <w:noWrap/>
            <w:vAlign w:val="center"/>
            <w:hideMark/>
          </w:tcPr>
          <w:p w14:paraId="3DAFC27B"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MARO</w:t>
            </w:r>
          </w:p>
        </w:tc>
        <w:tc>
          <w:tcPr>
            <w:tcW w:w="1104" w:type="dxa"/>
            <w:tcBorders>
              <w:top w:val="nil"/>
              <w:left w:val="nil"/>
              <w:bottom w:val="single" w:sz="4" w:space="0" w:color="auto"/>
              <w:right w:val="single" w:sz="4" w:space="0" w:color="auto"/>
            </w:tcBorders>
            <w:shd w:val="clear" w:color="auto" w:fill="auto"/>
            <w:noWrap/>
            <w:vAlign w:val="center"/>
            <w:hideMark/>
          </w:tcPr>
          <w:p w14:paraId="1AC4BA22"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County</w:t>
            </w:r>
          </w:p>
        </w:tc>
        <w:tc>
          <w:tcPr>
            <w:tcW w:w="685" w:type="dxa"/>
            <w:tcBorders>
              <w:top w:val="nil"/>
              <w:left w:val="nil"/>
              <w:bottom w:val="single" w:sz="4" w:space="0" w:color="auto"/>
              <w:right w:val="single" w:sz="4" w:space="0" w:color="auto"/>
            </w:tcBorders>
            <w:shd w:val="clear" w:color="auto" w:fill="auto"/>
            <w:vAlign w:val="center"/>
            <w:hideMark/>
          </w:tcPr>
          <w:p w14:paraId="08256ED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32</w:t>
            </w:r>
          </w:p>
        </w:tc>
        <w:tc>
          <w:tcPr>
            <w:tcW w:w="818" w:type="dxa"/>
            <w:tcBorders>
              <w:top w:val="nil"/>
              <w:left w:val="nil"/>
              <w:bottom w:val="single" w:sz="4" w:space="0" w:color="auto"/>
              <w:right w:val="single" w:sz="4" w:space="0" w:color="auto"/>
            </w:tcBorders>
            <w:shd w:val="clear" w:color="auto" w:fill="auto"/>
            <w:noWrap/>
            <w:vAlign w:val="center"/>
            <w:hideMark/>
          </w:tcPr>
          <w:p w14:paraId="1F19E25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21</w:t>
            </w:r>
          </w:p>
        </w:tc>
        <w:tc>
          <w:tcPr>
            <w:tcW w:w="798" w:type="dxa"/>
            <w:tcBorders>
              <w:top w:val="nil"/>
              <w:left w:val="nil"/>
              <w:bottom w:val="single" w:sz="4" w:space="0" w:color="auto"/>
              <w:right w:val="single" w:sz="4" w:space="0" w:color="auto"/>
            </w:tcBorders>
            <w:shd w:val="clear" w:color="auto" w:fill="auto"/>
            <w:noWrap/>
            <w:vAlign w:val="center"/>
            <w:hideMark/>
          </w:tcPr>
          <w:p w14:paraId="3F0CA182"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68.81</w:t>
            </w:r>
          </w:p>
        </w:tc>
        <w:tc>
          <w:tcPr>
            <w:tcW w:w="741" w:type="dxa"/>
            <w:tcBorders>
              <w:top w:val="nil"/>
              <w:left w:val="nil"/>
              <w:bottom w:val="single" w:sz="4" w:space="0" w:color="auto"/>
              <w:right w:val="single" w:sz="4" w:space="0" w:color="auto"/>
            </w:tcBorders>
            <w:shd w:val="clear" w:color="auto" w:fill="auto"/>
            <w:noWrap/>
            <w:vAlign w:val="center"/>
            <w:hideMark/>
          </w:tcPr>
          <w:p w14:paraId="629CCEC4"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76.57</w:t>
            </w:r>
          </w:p>
        </w:tc>
        <w:tc>
          <w:tcPr>
            <w:tcW w:w="992" w:type="dxa"/>
            <w:tcBorders>
              <w:top w:val="nil"/>
              <w:left w:val="nil"/>
              <w:bottom w:val="single" w:sz="4" w:space="0" w:color="auto"/>
              <w:right w:val="single" w:sz="4" w:space="0" w:color="auto"/>
            </w:tcBorders>
            <w:shd w:val="clear" w:color="auto" w:fill="auto"/>
            <w:noWrap/>
            <w:vAlign w:val="center"/>
            <w:hideMark/>
          </w:tcPr>
          <w:p w14:paraId="34B52D8A"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w:t>
            </w:r>
          </w:p>
        </w:tc>
        <w:tc>
          <w:tcPr>
            <w:tcW w:w="1091" w:type="dxa"/>
            <w:tcBorders>
              <w:top w:val="nil"/>
              <w:left w:val="nil"/>
              <w:bottom w:val="single" w:sz="4" w:space="0" w:color="auto"/>
              <w:right w:val="single" w:sz="4" w:space="0" w:color="auto"/>
            </w:tcBorders>
            <w:shd w:val="clear" w:color="000000" w:fill="FFFFFF"/>
            <w:noWrap/>
            <w:vAlign w:val="center"/>
            <w:hideMark/>
          </w:tcPr>
          <w:p w14:paraId="25A0D609"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453,687</w:t>
            </w:r>
          </w:p>
        </w:tc>
      </w:tr>
      <w:tr w:rsidR="006829EA" w:rsidRPr="00FC0E48" w14:paraId="6170C211"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79C96ADB"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Massachusetts</w:t>
            </w:r>
          </w:p>
        </w:tc>
        <w:tc>
          <w:tcPr>
            <w:tcW w:w="770" w:type="dxa"/>
            <w:tcBorders>
              <w:top w:val="nil"/>
              <w:left w:val="nil"/>
              <w:bottom w:val="single" w:sz="4" w:space="0" w:color="auto"/>
              <w:right w:val="single" w:sz="4" w:space="0" w:color="auto"/>
            </w:tcBorders>
            <w:shd w:val="clear" w:color="auto" w:fill="auto"/>
            <w:noWrap/>
            <w:vAlign w:val="center"/>
            <w:hideMark/>
          </w:tcPr>
          <w:p w14:paraId="3F155543"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NERO</w:t>
            </w:r>
          </w:p>
        </w:tc>
        <w:tc>
          <w:tcPr>
            <w:tcW w:w="1104" w:type="dxa"/>
            <w:tcBorders>
              <w:top w:val="nil"/>
              <w:left w:val="nil"/>
              <w:bottom w:val="single" w:sz="4" w:space="0" w:color="auto"/>
              <w:right w:val="single" w:sz="4" w:space="0" w:color="auto"/>
            </w:tcBorders>
            <w:shd w:val="clear" w:color="auto" w:fill="auto"/>
            <w:noWrap/>
            <w:vAlign w:val="center"/>
            <w:hideMark/>
          </w:tcPr>
          <w:p w14:paraId="3074AF00"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076A6DAB"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26</w:t>
            </w:r>
          </w:p>
        </w:tc>
        <w:tc>
          <w:tcPr>
            <w:tcW w:w="818" w:type="dxa"/>
            <w:tcBorders>
              <w:top w:val="nil"/>
              <w:left w:val="nil"/>
              <w:bottom w:val="single" w:sz="4" w:space="0" w:color="auto"/>
              <w:right w:val="single" w:sz="4" w:space="0" w:color="auto"/>
            </w:tcBorders>
            <w:shd w:val="clear" w:color="auto" w:fill="auto"/>
            <w:noWrap/>
            <w:vAlign w:val="center"/>
            <w:hideMark/>
          </w:tcPr>
          <w:p w14:paraId="18FDE45C"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14</w:t>
            </w:r>
          </w:p>
        </w:tc>
        <w:tc>
          <w:tcPr>
            <w:tcW w:w="798" w:type="dxa"/>
            <w:tcBorders>
              <w:top w:val="nil"/>
              <w:left w:val="nil"/>
              <w:bottom w:val="single" w:sz="4" w:space="0" w:color="auto"/>
              <w:right w:val="single" w:sz="4" w:space="0" w:color="auto"/>
            </w:tcBorders>
            <w:shd w:val="clear" w:color="auto" w:fill="auto"/>
            <w:noWrap/>
            <w:vAlign w:val="center"/>
            <w:hideMark/>
          </w:tcPr>
          <w:p w14:paraId="5F2E497A"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83.78</w:t>
            </w:r>
          </w:p>
        </w:tc>
        <w:tc>
          <w:tcPr>
            <w:tcW w:w="741" w:type="dxa"/>
            <w:tcBorders>
              <w:top w:val="nil"/>
              <w:left w:val="nil"/>
              <w:bottom w:val="single" w:sz="4" w:space="0" w:color="auto"/>
              <w:right w:val="single" w:sz="4" w:space="0" w:color="auto"/>
            </w:tcBorders>
            <w:shd w:val="clear" w:color="auto" w:fill="auto"/>
            <w:noWrap/>
            <w:vAlign w:val="center"/>
            <w:hideMark/>
          </w:tcPr>
          <w:p w14:paraId="0DC5C608"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85.05</w:t>
            </w:r>
          </w:p>
        </w:tc>
        <w:tc>
          <w:tcPr>
            <w:tcW w:w="992" w:type="dxa"/>
            <w:tcBorders>
              <w:top w:val="nil"/>
              <w:left w:val="nil"/>
              <w:bottom w:val="single" w:sz="4" w:space="0" w:color="auto"/>
              <w:right w:val="single" w:sz="4" w:space="0" w:color="auto"/>
            </w:tcBorders>
            <w:shd w:val="clear" w:color="auto" w:fill="auto"/>
            <w:noWrap/>
            <w:vAlign w:val="center"/>
            <w:hideMark/>
          </w:tcPr>
          <w:p w14:paraId="774AEC48"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w:t>
            </w:r>
          </w:p>
        </w:tc>
        <w:tc>
          <w:tcPr>
            <w:tcW w:w="1091" w:type="dxa"/>
            <w:tcBorders>
              <w:top w:val="nil"/>
              <w:left w:val="nil"/>
              <w:bottom w:val="single" w:sz="4" w:space="0" w:color="auto"/>
              <w:right w:val="single" w:sz="4" w:space="0" w:color="auto"/>
            </w:tcBorders>
            <w:shd w:val="clear" w:color="auto" w:fill="auto"/>
            <w:noWrap/>
            <w:vAlign w:val="center"/>
            <w:hideMark/>
          </w:tcPr>
          <w:p w14:paraId="10577C06"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449,312</w:t>
            </w:r>
          </w:p>
        </w:tc>
      </w:tr>
      <w:tr w:rsidR="006829EA" w:rsidRPr="00FC0E48" w14:paraId="0147C20A"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3DD1E94E"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Oregon</w:t>
            </w:r>
          </w:p>
        </w:tc>
        <w:tc>
          <w:tcPr>
            <w:tcW w:w="770" w:type="dxa"/>
            <w:tcBorders>
              <w:top w:val="nil"/>
              <w:left w:val="nil"/>
              <w:bottom w:val="single" w:sz="4" w:space="0" w:color="auto"/>
              <w:right w:val="single" w:sz="4" w:space="0" w:color="auto"/>
            </w:tcBorders>
            <w:shd w:val="clear" w:color="auto" w:fill="auto"/>
            <w:noWrap/>
            <w:vAlign w:val="center"/>
            <w:hideMark/>
          </w:tcPr>
          <w:p w14:paraId="38F03B17"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WRO</w:t>
            </w:r>
          </w:p>
        </w:tc>
        <w:tc>
          <w:tcPr>
            <w:tcW w:w="1104" w:type="dxa"/>
            <w:tcBorders>
              <w:top w:val="nil"/>
              <w:left w:val="nil"/>
              <w:bottom w:val="single" w:sz="4" w:space="0" w:color="auto"/>
              <w:right w:val="single" w:sz="4" w:space="0" w:color="auto"/>
            </w:tcBorders>
            <w:shd w:val="clear" w:color="auto" w:fill="auto"/>
            <w:noWrap/>
            <w:vAlign w:val="center"/>
            <w:hideMark/>
          </w:tcPr>
          <w:p w14:paraId="7317AE74"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6E8C94D2"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147</w:t>
            </w:r>
          </w:p>
        </w:tc>
        <w:tc>
          <w:tcPr>
            <w:tcW w:w="818" w:type="dxa"/>
            <w:tcBorders>
              <w:top w:val="nil"/>
              <w:left w:val="nil"/>
              <w:bottom w:val="single" w:sz="4" w:space="0" w:color="auto"/>
              <w:right w:val="single" w:sz="4" w:space="0" w:color="auto"/>
            </w:tcBorders>
            <w:shd w:val="clear" w:color="auto" w:fill="auto"/>
            <w:noWrap/>
            <w:vAlign w:val="center"/>
            <w:hideMark/>
          </w:tcPr>
          <w:p w14:paraId="22361FB9"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36</w:t>
            </w:r>
          </w:p>
        </w:tc>
        <w:tc>
          <w:tcPr>
            <w:tcW w:w="798" w:type="dxa"/>
            <w:tcBorders>
              <w:top w:val="nil"/>
              <w:left w:val="nil"/>
              <w:bottom w:val="single" w:sz="4" w:space="0" w:color="auto"/>
              <w:right w:val="single" w:sz="4" w:space="0" w:color="auto"/>
            </w:tcBorders>
            <w:shd w:val="clear" w:color="auto" w:fill="auto"/>
            <w:noWrap/>
            <w:vAlign w:val="center"/>
            <w:hideMark/>
          </w:tcPr>
          <w:p w14:paraId="116BB12F"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90.58</w:t>
            </w:r>
          </w:p>
        </w:tc>
        <w:tc>
          <w:tcPr>
            <w:tcW w:w="741" w:type="dxa"/>
            <w:tcBorders>
              <w:top w:val="nil"/>
              <w:left w:val="nil"/>
              <w:bottom w:val="single" w:sz="4" w:space="0" w:color="auto"/>
              <w:right w:val="single" w:sz="4" w:space="0" w:color="auto"/>
            </w:tcBorders>
            <w:shd w:val="clear" w:color="auto" w:fill="auto"/>
            <w:noWrap/>
            <w:vAlign w:val="center"/>
            <w:hideMark/>
          </w:tcPr>
          <w:p w14:paraId="6B791BA8"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91.72</w:t>
            </w:r>
          </w:p>
        </w:tc>
        <w:tc>
          <w:tcPr>
            <w:tcW w:w="992" w:type="dxa"/>
            <w:tcBorders>
              <w:top w:val="nil"/>
              <w:left w:val="nil"/>
              <w:bottom w:val="single" w:sz="4" w:space="0" w:color="auto"/>
              <w:right w:val="single" w:sz="4" w:space="0" w:color="auto"/>
            </w:tcBorders>
            <w:shd w:val="clear" w:color="auto" w:fill="auto"/>
            <w:noWrap/>
            <w:vAlign w:val="center"/>
            <w:hideMark/>
          </w:tcPr>
          <w:p w14:paraId="2026F61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w:t>
            </w:r>
          </w:p>
        </w:tc>
        <w:tc>
          <w:tcPr>
            <w:tcW w:w="1091" w:type="dxa"/>
            <w:tcBorders>
              <w:top w:val="nil"/>
              <w:left w:val="nil"/>
              <w:bottom w:val="single" w:sz="4" w:space="0" w:color="auto"/>
              <w:right w:val="single" w:sz="4" w:space="0" w:color="auto"/>
            </w:tcBorders>
            <w:shd w:val="clear" w:color="auto" w:fill="auto"/>
            <w:noWrap/>
            <w:vAlign w:val="center"/>
            <w:hideMark/>
          </w:tcPr>
          <w:p w14:paraId="11BBA62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442,829</w:t>
            </w:r>
          </w:p>
        </w:tc>
      </w:tr>
      <w:tr w:rsidR="006829EA" w:rsidRPr="00FC0E48" w14:paraId="1C83C634"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38EBB3A1"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Arizona</w:t>
            </w:r>
          </w:p>
        </w:tc>
        <w:tc>
          <w:tcPr>
            <w:tcW w:w="770" w:type="dxa"/>
            <w:tcBorders>
              <w:top w:val="nil"/>
              <w:left w:val="nil"/>
              <w:bottom w:val="single" w:sz="4" w:space="0" w:color="auto"/>
              <w:right w:val="single" w:sz="4" w:space="0" w:color="auto"/>
            </w:tcBorders>
            <w:shd w:val="clear" w:color="auto" w:fill="auto"/>
            <w:noWrap/>
            <w:vAlign w:val="center"/>
            <w:hideMark/>
          </w:tcPr>
          <w:p w14:paraId="4556F198"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WRO</w:t>
            </w:r>
          </w:p>
        </w:tc>
        <w:tc>
          <w:tcPr>
            <w:tcW w:w="1104" w:type="dxa"/>
            <w:tcBorders>
              <w:top w:val="nil"/>
              <w:left w:val="nil"/>
              <w:bottom w:val="single" w:sz="4" w:space="0" w:color="auto"/>
              <w:right w:val="single" w:sz="4" w:space="0" w:color="auto"/>
            </w:tcBorders>
            <w:shd w:val="clear" w:color="auto" w:fill="auto"/>
            <w:noWrap/>
            <w:vAlign w:val="center"/>
            <w:hideMark/>
          </w:tcPr>
          <w:p w14:paraId="337F2BD0"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30C08B01"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86</w:t>
            </w:r>
          </w:p>
        </w:tc>
        <w:tc>
          <w:tcPr>
            <w:tcW w:w="818" w:type="dxa"/>
            <w:tcBorders>
              <w:top w:val="nil"/>
              <w:left w:val="nil"/>
              <w:bottom w:val="single" w:sz="4" w:space="0" w:color="auto"/>
              <w:right w:val="single" w:sz="4" w:space="0" w:color="auto"/>
            </w:tcBorders>
            <w:shd w:val="clear" w:color="auto" w:fill="auto"/>
            <w:noWrap/>
            <w:vAlign w:val="center"/>
            <w:hideMark/>
          </w:tcPr>
          <w:p w14:paraId="65A160EE"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15</w:t>
            </w:r>
          </w:p>
        </w:tc>
        <w:tc>
          <w:tcPr>
            <w:tcW w:w="798" w:type="dxa"/>
            <w:tcBorders>
              <w:top w:val="nil"/>
              <w:left w:val="nil"/>
              <w:bottom w:val="single" w:sz="4" w:space="0" w:color="auto"/>
              <w:right w:val="single" w:sz="4" w:space="0" w:color="auto"/>
            </w:tcBorders>
            <w:shd w:val="clear" w:color="auto" w:fill="auto"/>
            <w:noWrap/>
            <w:vAlign w:val="center"/>
            <w:hideMark/>
          </w:tcPr>
          <w:p w14:paraId="7B1073CF"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91.21</w:t>
            </w:r>
          </w:p>
        </w:tc>
        <w:tc>
          <w:tcPr>
            <w:tcW w:w="741" w:type="dxa"/>
            <w:tcBorders>
              <w:top w:val="nil"/>
              <w:left w:val="nil"/>
              <w:bottom w:val="single" w:sz="4" w:space="0" w:color="auto"/>
              <w:right w:val="single" w:sz="4" w:space="0" w:color="auto"/>
            </w:tcBorders>
            <w:shd w:val="clear" w:color="auto" w:fill="auto"/>
            <w:noWrap/>
            <w:vAlign w:val="center"/>
            <w:hideMark/>
          </w:tcPr>
          <w:p w14:paraId="4137B4E0"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91.92</w:t>
            </w:r>
          </w:p>
        </w:tc>
        <w:tc>
          <w:tcPr>
            <w:tcW w:w="992" w:type="dxa"/>
            <w:tcBorders>
              <w:top w:val="nil"/>
              <w:left w:val="nil"/>
              <w:bottom w:val="single" w:sz="4" w:space="0" w:color="auto"/>
              <w:right w:val="single" w:sz="4" w:space="0" w:color="auto"/>
            </w:tcBorders>
            <w:shd w:val="clear" w:color="auto" w:fill="auto"/>
            <w:noWrap/>
            <w:vAlign w:val="center"/>
            <w:hideMark/>
          </w:tcPr>
          <w:p w14:paraId="1122C5C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&lt;1</w:t>
            </w:r>
          </w:p>
        </w:tc>
        <w:tc>
          <w:tcPr>
            <w:tcW w:w="1091" w:type="dxa"/>
            <w:tcBorders>
              <w:top w:val="nil"/>
              <w:left w:val="nil"/>
              <w:bottom w:val="single" w:sz="4" w:space="0" w:color="auto"/>
              <w:right w:val="single" w:sz="4" w:space="0" w:color="auto"/>
            </w:tcBorders>
            <w:shd w:val="clear" w:color="auto" w:fill="auto"/>
            <w:noWrap/>
            <w:vAlign w:val="center"/>
            <w:hideMark/>
          </w:tcPr>
          <w:p w14:paraId="7E0A12F2"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439,220</w:t>
            </w:r>
          </w:p>
        </w:tc>
      </w:tr>
      <w:tr w:rsidR="006829EA" w:rsidRPr="00FC0E48" w14:paraId="69154966"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06577AFB"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Alabama</w:t>
            </w:r>
          </w:p>
        </w:tc>
        <w:tc>
          <w:tcPr>
            <w:tcW w:w="770" w:type="dxa"/>
            <w:tcBorders>
              <w:top w:val="nil"/>
              <w:left w:val="nil"/>
              <w:bottom w:val="single" w:sz="4" w:space="0" w:color="auto"/>
              <w:right w:val="single" w:sz="4" w:space="0" w:color="auto"/>
            </w:tcBorders>
            <w:shd w:val="clear" w:color="auto" w:fill="auto"/>
            <w:noWrap/>
            <w:vAlign w:val="center"/>
            <w:hideMark/>
          </w:tcPr>
          <w:p w14:paraId="6515AA9A"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SERO</w:t>
            </w:r>
          </w:p>
        </w:tc>
        <w:tc>
          <w:tcPr>
            <w:tcW w:w="1104" w:type="dxa"/>
            <w:tcBorders>
              <w:top w:val="nil"/>
              <w:left w:val="nil"/>
              <w:bottom w:val="single" w:sz="4" w:space="0" w:color="auto"/>
              <w:right w:val="single" w:sz="4" w:space="0" w:color="auto"/>
            </w:tcBorders>
            <w:shd w:val="clear" w:color="auto" w:fill="auto"/>
            <w:noWrap/>
            <w:vAlign w:val="center"/>
            <w:hideMark/>
          </w:tcPr>
          <w:p w14:paraId="0B3EB15D"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7F26E0F9"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70</w:t>
            </w:r>
          </w:p>
        </w:tc>
        <w:tc>
          <w:tcPr>
            <w:tcW w:w="818" w:type="dxa"/>
            <w:tcBorders>
              <w:top w:val="nil"/>
              <w:left w:val="nil"/>
              <w:bottom w:val="single" w:sz="4" w:space="0" w:color="auto"/>
              <w:right w:val="single" w:sz="4" w:space="0" w:color="auto"/>
            </w:tcBorders>
            <w:shd w:val="clear" w:color="auto" w:fill="auto"/>
            <w:noWrap/>
            <w:vAlign w:val="center"/>
            <w:hideMark/>
          </w:tcPr>
          <w:p w14:paraId="1191A666"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67</w:t>
            </w:r>
          </w:p>
        </w:tc>
        <w:tc>
          <w:tcPr>
            <w:tcW w:w="798" w:type="dxa"/>
            <w:tcBorders>
              <w:top w:val="nil"/>
              <w:left w:val="nil"/>
              <w:bottom w:val="single" w:sz="4" w:space="0" w:color="auto"/>
              <w:right w:val="single" w:sz="4" w:space="0" w:color="auto"/>
            </w:tcBorders>
            <w:shd w:val="clear" w:color="auto" w:fill="auto"/>
            <w:noWrap/>
            <w:vAlign w:val="center"/>
            <w:hideMark/>
          </w:tcPr>
          <w:p w14:paraId="1BA946F0"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85.88</w:t>
            </w:r>
          </w:p>
        </w:tc>
        <w:tc>
          <w:tcPr>
            <w:tcW w:w="741" w:type="dxa"/>
            <w:tcBorders>
              <w:top w:val="nil"/>
              <w:left w:val="nil"/>
              <w:bottom w:val="single" w:sz="4" w:space="0" w:color="auto"/>
              <w:right w:val="single" w:sz="4" w:space="0" w:color="auto"/>
            </w:tcBorders>
            <w:shd w:val="clear" w:color="auto" w:fill="auto"/>
            <w:noWrap/>
            <w:vAlign w:val="center"/>
            <w:hideMark/>
          </w:tcPr>
          <w:p w14:paraId="48131B49"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84.91</w:t>
            </w:r>
          </w:p>
        </w:tc>
        <w:tc>
          <w:tcPr>
            <w:tcW w:w="992" w:type="dxa"/>
            <w:tcBorders>
              <w:top w:val="nil"/>
              <w:left w:val="nil"/>
              <w:bottom w:val="single" w:sz="4" w:space="0" w:color="auto"/>
              <w:right w:val="single" w:sz="4" w:space="0" w:color="auto"/>
            </w:tcBorders>
            <w:shd w:val="clear" w:color="auto" w:fill="auto"/>
            <w:noWrap/>
            <w:vAlign w:val="center"/>
            <w:hideMark/>
          </w:tcPr>
          <w:p w14:paraId="200A9EE8"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527EE686"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418,117</w:t>
            </w:r>
          </w:p>
        </w:tc>
      </w:tr>
      <w:tr w:rsidR="006829EA" w:rsidRPr="00FC0E48" w14:paraId="1B9C87B7"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70ADC81C"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Wisconsin</w:t>
            </w:r>
          </w:p>
        </w:tc>
        <w:tc>
          <w:tcPr>
            <w:tcW w:w="770" w:type="dxa"/>
            <w:tcBorders>
              <w:top w:val="nil"/>
              <w:left w:val="nil"/>
              <w:bottom w:val="single" w:sz="4" w:space="0" w:color="auto"/>
              <w:right w:val="single" w:sz="4" w:space="0" w:color="auto"/>
            </w:tcBorders>
            <w:shd w:val="clear" w:color="auto" w:fill="auto"/>
            <w:noWrap/>
            <w:vAlign w:val="center"/>
            <w:hideMark/>
          </w:tcPr>
          <w:p w14:paraId="55E2D641"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MWRO</w:t>
            </w:r>
          </w:p>
        </w:tc>
        <w:tc>
          <w:tcPr>
            <w:tcW w:w="1104" w:type="dxa"/>
            <w:tcBorders>
              <w:top w:val="nil"/>
              <w:left w:val="nil"/>
              <w:bottom w:val="single" w:sz="4" w:space="0" w:color="auto"/>
              <w:right w:val="single" w:sz="4" w:space="0" w:color="auto"/>
            </w:tcBorders>
            <w:shd w:val="clear" w:color="auto" w:fill="auto"/>
            <w:noWrap/>
            <w:vAlign w:val="center"/>
            <w:hideMark/>
          </w:tcPr>
          <w:p w14:paraId="7A424DA8"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County</w:t>
            </w:r>
          </w:p>
        </w:tc>
        <w:tc>
          <w:tcPr>
            <w:tcW w:w="685" w:type="dxa"/>
            <w:tcBorders>
              <w:top w:val="nil"/>
              <w:left w:val="nil"/>
              <w:bottom w:val="single" w:sz="4" w:space="0" w:color="auto"/>
              <w:right w:val="single" w:sz="4" w:space="0" w:color="auto"/>
            </w:tcBorders>
            <w:shd w:val="clear" w:color="auto" w:fill="auto"/>
            <w:vAlign w:val="center"/>
            <w:hideMark/>
          </w:tcPr>
          <w:p w14:paraId="5CAA2243"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79</w:t>
            </w:r>
          </w:p>
        </w:tc>
        <w:tc>
          <w:tcPr>
            <w:tcW w:w="818" w:type="dxa"/>
            <w:tcBorders>
              <w:top w:val="nil"/>
              <w:left w:val="nil"/>
              <w:bottom w:val="single" w:sz="4" w:space="0" w:color="auto"/>
              <w:right w:val="single" w:sz="4" w:space="0" w:color="auto"/>
            </w:tcBorders>
            <w:shd w:val="clear" w:color="auto" w:fill="auto"/>
            <w:noWrap/>
            <w:vAlign w:val="center"/>
            <w:hideMark/>
          </w:tcPr>
          <w:p w14:paraId="05F1447A"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72</w:t>
            </w:r>
          </w:p>
        </w:tc>
        <w:tc>
          <w:tcPr>
            <w:tcW w:w="798" w:type="dxa"/>
            <w:tcBorders>
              <w:top w:val="nil"/>
              <w:left w:val="nil"/>
              <w:bottom w:val="single" w:sz="4" w:space="0" w:color="auto"/>
              <w:right w:val="single" w:sz="4" w:space="0" w:color="auto"/>
            </w:tcBorders>
            <w:shd w:val="clear" w:color="auto" w:fill="auto"/>
            <w:noWrap/>
            <w:vAlign w:val="center"/>
            <w:hideMark/>
          </w:tcPr>
          <w:p w14:paraId="13DCB186"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91.85</w:t>
            </w:r>
          </w:p>
        </w:tc>
        <w:tc>
          <w:tcPr>
            <w:tcW w:w="741" w:type="dxa"/>
            <w:tcBorders>
              <w:top w:val="nil"/>
              <w:left w:val="nil"/>
              <w:bottom w:val="single" w:sz="4" w:space="0" w:color="auto"/>
              <w:right w:val="single" w:sz="4" w:space="0" w:color="auto"/>
            </w:tcBorders>
            <w:shd w:val="clear" w:color="auto" w:fill="auto"/>
            <w:noWrap/>
            <w:vAlign w:val="center"/>
            <w:hideMark/>
          </w:tcPr>
          <w:p w14:paraId="149313CF"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95.87</w:t>
            </w:r>
          </w:p>
        </w:tc>
        <w:tc>
          <w:tcPr>
            <w:tcW w:w="992" w:type="dxa"/>
            <w:tcBorders>
              <w:top w:val="nil"/>
              <w:left w:val="nil"/>
              <w:bottom w:val="single" w:sz="4" w:space="0" w:color="auto"/>
              <w:right w:val="single" w:sz="4" w:space="0" w:color="auto"/>
            </w:tcBorders>
            <w:shd w:val="clear" w:color="auto" w:fill="auto"/>
            <w:noWrap/>
            <w:vAlign w:val="center"/>
            <w:hideMark/>
          </w:tcPr>
          <w:p w14:paraId="696BB38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w:t>
            </w:r>
          </w:p>
        </w:tc>
        <w:tc>
          <w:tcPr>
            <w:tcW w:w="1091" w:type="dxa"/>
            <w:tcBorders>
              <w:top w:val="nil"/>
              <w:left w:val="nil"/>
              <w:bottom w:val="single" w:sz="4" w:space="0" w:color="auto"/>
              <w:right w:val="single" w:sz="4" w:space="0" w:color="auto"/>
            </w:tcBorders>
            <w:shd w:val="clear" w:color="auto" w:fill="auto"/>
            <w:noWrap/>
            <w:vAlign w:val="center"/>
            <w:hideMark/>
          </w:tcPr>
          <w:p w14:paraId="63D33F3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408,857</w:t>
            </w:r>
          </w:p>
        </w:tc>
      </w:tr>
      <w:tr w:rsidR="006829EA" w:rsidRPr="00FC0E48" w14:paraId="6E980E49"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5F0F36B8"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Virginia</w:t>
            </w:r>
          </w:p>
        </w:tc>
        <w:tc>
          <w:tcPr>
            <w:tcW w:w="770" w:type="dxa"/>
            <w:tcBorders>
              <w:top w:val="nil"/>
              <w:left w:val="nil"/>
              <w:bottom w:val="single" w:sz="4" w:space="0" w:color="auto"/>
              <w:right w:val="single" w:sz="4" w:space="0" w:color="auto"/>
            </w:tcBorders>
            <w:shd w:val="clear" w:color="auto" w:fill="auto"/>
            <w:noWrap/>
            <w:vAlign w:val="center"/>
            <w:hideMark/>
          </w:tcPr>
          <w:p w14:paraId="65B3165F"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MARO</w:t>
            </w:r>
          </w:p>
        </w:tc>
        <w:tc>
          <w:tcPr>
            <w:tcW w:w="1104" w:type="dxa"/>
            <w:tcBorders>
              <w:top w:val="nil"/>
              <w:left w:val="nil"/>
              <w:bottom w:val="single" w:sz="4" w:space="0" w:color="auto"/>
              <w:right w:val="single" w:sz="4" w:space="0" w:color="auto"/>
            </w:tcBorders>
            <w:shd w:val="clear" w:color="auto" w:fill="auto"/>
            <w:noWrap/>
            <w:vAlign w:val="center"/>
            <w:hideMark/>
          </w:tcPr>
          <w:p w14:paraId="226E1913"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County</w:t>
            </w:r>
          </w:p>
        </w:tc>
        <w:tc>
          <w:tcPr>
            <w:tcW w:w="685" w:type="dxa"/>
            <w:tcBorders>
              <w:top w:val="nil"/>
              <w:left w:val="nil"/>
              <w:bottom w:val="single" w:sz="4" w:space="0" w:color="auto"/>
              <w:right w:val="single" w:sz="4" w:space="0" w:color="auto"/>
            </w:tcBorders>
            <w:shd w:val="clear" w:color="auto" w:fill="auto"/>
            <w:vAlign w:val="center"/>
            <w:hideMark/>
          </w:tcPr>
          <w:p w14:paraId="74C4AA3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120</w:t>
            </w:r>
          </w:p>
        </w:tc>
        <w:tc>
          <w:tcPr>
            <w:tcW w:w="818" w:type="dxa"/>
            <w:tcBorders>
              <w:top w:val="nil"/>
              <w:left w:val="nil"/>
              <w:bottom w:val="single" w:sz="4" w:space="0" w:color="auto"/>
              <w:right w:val="single" w:sz="4" w:space="0" w:color="auto"/>
            </w:tcBorders>
            <w:shd w:val="clear" w:color="auto" w:fill="auto"/>
            <w:noWrap/>
            <w:vAlign w:val="center"/>
            <w:hideMark/>
          </w:tcPr>
          <w:p w14:paraId="37C308A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133</w:t>
            </w:r>
          </w:p>
        </w:tc>
        <w:tc>
          <w:tcPr>
            <w:tcW w:w="798" w:type="dxa"/>
            <w:tcBorders>
              <w:top w:val="nil"/>
              <w:left w:val="nil"/>
              <w:bottom w:val="single" w:sz="4" w:space="0" w:color="auto"/>
              <w:right w:val="single" w:sz="4" w:space="0" w:color="auto"/>
            </w:tcBorders>
            <w:shd w:val="clear" w:color="auto" w:fill="auto"/>
            <w:noWrap/>
            <w:vAlign w:val="center"/>
            <w:hideMark/>
          </w:tcPr>
          <w:p w14:paraId="502FAE22"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91.57</w:t>
            </w:r>
          </w:p>
        </w:tc>
        <w:tc>
          <w:tcPr>
            <w:tcW w:w="741" w:type="dxa"/>
            <w:tcBorders>
              <w:top w:val="nil"/>
              <w:left w:val="nil"/>
              <w:bottom w:val="single" w:sz="4" w:space="0" w:color="auto"/>
              <w:right w:val="single" w:sz="4" w:space="0" w:color="auto"/>
            </w:tcBorders>
            <w:shd w:val="clear" w:color="auto" w:fill="auto"/>
            <w:noWrap/>
            <w:vAlign w:val="center"/>
            <w:hideMark/>
          </w:tcPr>
          <w:p w14:paraId="5038226C"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93.32</w:t>
            </w:r>
          </w:p>
        </w:tc>
        <w:tc>
          <w:tcPr>
            <w:tcW w:w="992" w:type="dxa"/>
            <w:tcBorders>
              <w:top w:val="nil"/>
              <w:left w:val="nil"/>
              <w:bottom w:val="single" w:sz="4" w:space="0" w:color="auto"/>
              <w:right w:val="single" w:sz="4" w:space="0" w:color="auto"/>
            </w:tcBorders>
            <w:shd w:val="clear" w:color="auto" w:fill="auto"/>
            <w:noWrap/>
            <w:vAlign w:val="center"/>
            <w:hideMark/>
          </w:tcPr>
          <w:p w14:paraId="148D5B6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1.5</w:t>
            </w:r>
          </w:p>
        </w:tc>
        <w:tc>
          <w:tcPr>
            <w:tcW w:w="1091" w:type="dxa"/>
            <w:tcBorders>
              <w:top w:val="nil"/>
              <w:left w:val="nil"/>
              <w:bottom w:val="single" w:sz="4" w:space="0" w:color="auto"/>
              <w:right w:val="single" w:sz="4" w:space="0" w:color="auto"/>
            </w:tcBorders>
            <w:shd w:val="clear" w:color="auto" w:fill="auto"/>
            <w:noWrap/>
            <w:vAlign w:val="center"/>
            <w:hideMark/>
          </w:tcPr>
          <w:p w14:paraId="0DF96EC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405,013</w:t>
            </w:r>
          </w:p>
        </w:tc>
      </w:tr>
      <w:tr w:rsidR="006829EA" w:rsidRPr="00FC0E48" w14:paraId="3565C22E"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5A690692"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Maryland</w:t>
            </w:r>
          </w:p>
        </w:tc>
        <w:tc>
          <w:tcPr>
            <w:tcW w:w="770" w:type="dxa"/>
            <w:tcBorders>
              <w:top w:val="nil"/>
              <w:left w:val="nil"/>
              <w:bottom w:val="single" w:sz="4" w:space="0" w:color="auto"/>
              <w:right w:val="single" w:sz="4" w:space="0" w:color="auto"/>
            </w:tcBorders>
            <w:shd w:val="clear" w:color="auto" w:fill="auto"/>
            <w:noWrap/>
            <w:vAlign w:val="center"/>
            <w:hideMark/>
          </w:tcPr>
          <w:p w14:paraId="0A2DF937"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MARO</w:t>
            </w:r>
          </w:p>
        </w:tc>
        <w:tc>
          <w:tcPr>
            <w:tcW w:w="1104" w:type="dxa"/>
            <w:tcBorders>
              <w:top w:val="nil"/>
              <w:left w:val="nil"/>
              <w:bottom w:val="single" w:sz="4" w:space="0" w:color="auto"/>
              <w:right w:val="single" w:sz="4" w:space="0" w:color="auto"/>
            </w:tcBorders>
            <w:shd w:val="clear" w:color="auto" w:fill="auto"/>
            <w:noWrap/>
            <w:vAlign w:val="center"/>
            <w:hideMark/>
          </w:tcPr>
          <w:p w14:paraId="20BE7538"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45A3AEB3"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43</w:t>
            </w:r>
          </w:p>
        </w:tc>
        <w:tc>
          <w:tcPr>
            <w:tcW w:w="818" w:type="dxa"/>
            <w:tcBorders>
              <w:top w:val="nil"/>
              <w:left w:val="nil"/>
              <w:bottom w:val="single" w:sz="4" w:space="0" w:color="auto"/>
              <w:right w:val="single" w:sz="4" w:space="0" w:color="auto"/>
            </w:tcBorders>
            <w:shd w:val="clear" w:color="auto" w:fill="auto"/>
            <w:noWrap/>
            <w:vAlign w:val="center"/>
            <w:hideMark/>
          </w:tcPr>
          <w:p w14:paraId="3371DC33"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24</w:t>
            </w:r>
          </w:p>
        </w:tc>
        <w:tc>
          <w:tcPr>
            <w:tcW w:w="798" w:type="dxa"/>
            <w:tcBorders>
              <w:top w:val="nil"/>
              <w:left w:val="nil"/>
              <w:bottom w:val="single" w:sz="4" w:space="0" w:color="auto"/>
              <w:right w:val="single" w:sz="4" w:space="0" w:color="auto"/>
            </w:tcBorders>
            <w:shd w:val="clear" w:color="auto" w:fill="auto"/>
            <w:noWrap/>
            <w:vAlign w:val="center"/>
            <w:hideMark/>
          </w:tcPr>
          <w:p w14:paraId="32195BD5"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89.78</w:t>
            </w:r>
          </w:p>
        </w:tc>
        <w:tc>
          <w:tcPr>
            <w:tcW w:w="741" w:type="dxa"/>
            <w:tcBorders>
              <w:top w:val="nil"/>
              <w:left w:val="nil"/>
              <w:bottom w:val="single" w:sz="4" w:space="0" w:color="auto"/>
              <w:right w:val="single" w:sz="4" w:space="0" w:color="auto"/>
            </w:tcBorders>
            <w:shd w:val="clear" w:color="auto" w:fill="auto"/>
            <w:noWrap/>
            <w:vAlign w:val="center"/>
            <w:hideMark/>
          </w:tcPr>
          <w:p w14:paraId="11E4C2EA"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86.74</w:t>
            </w:r>
          </w:p>
        </w:tc>
        <w:tc>
          <w:tcPr>
            <w:tcW w:w="992" w:type="dxa"/>
            <w:tcBorders>
              <w:top w:val="nil"/>
              <w:left w:val="nil"/>
              <w:bottom w:val="single" w:sz="4" w:space="0" w:color="auto"/>
              <w:right w:val="single" w:sz="4" w:space="0" w:color="auto"/>
            </w:tcBorders>
            <w:shd w:val="clear" w:color="auto" w:fill="auto"/>
            <w:noWrap/>
            <w:vAlign w:val="center"/>
            <w:hideMark/>
          </w:tcPr>
          <w:p w14:paraId="101637E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000000" w:fill="FFFFFF"/>
            <w:noWrap/>
            <w:vAlign w:val="center"/>
            <w:hideMark/>
          </w:tcPr>
          <w:p w14:paraId="3F6AF81A"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404,588</w:t>
            </w:r>
          </w:p>
        </w:tc>
      </w:tr>
      <w:tr w:rsidR="006829EA" w:rsidRPr="00FC0E48" w14:paraId="479FDEC2"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D72D77"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Missouri</w:t>
            </w:r>
          </w:p>
        </w:tc>
        <w:tc>
          <w:tcPr>
            <w:tcW w:w="770" w:type="dxa"/>
            <w:tcBorders>
              <w:top w:val="nil"/>
              <w:left w:val="nil"/>
              <w:bottom w:val="single" w:sz="4" w:space="0" w:color="auto"/>
              <w:right w:val="single" w:sz="4" w:space="0" w:color="auto"/>
            </w:tcBorders>
            <w:shd w:val="clear" w:color="auto" w:fill="auto"/>
            <w:noWrap/>
            <w:vAlign w:val="center"/>
            <w:hideMark/>
          </w:tcPr>
          <w:p w14:paraId="28F7DE09"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MPRO</w:t>
            </w:r>
          </w:p>
        </w:tc>
        <w:tc>
          <w:tcPr>
            <w:tcW w:w="1104" w:type="dxa"/>
            <w:tcBorders>
              <w:top w:val="nil"/>
              <w:left w:val="nil"/>
              <w:bottom w:val="single" w:sz="4" w:space="0" w:color="auto"/>
              <w:right w:val="single" w:sz="4" w:space="0" w:color="auto"/>
            </w:tcBorders>
            <w:shd w:val="clear" w:color="auto" w:fill="auto"/>
            <w:noWrap/>
            <w:vAlign w:val="center"/>
            <w:hideMark/>
          </w:tcPr>
          <w:p w14:paraId="480DD4C3"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55A82058"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124</w:t>
            </w:r>
          </w:p>
        </w:tc>
        <w:tc>
          <w:tcPr>
            <w:tcW w:w="818" w:type="dxa"/>
            <w:tcBorders>
              <w:top w:val="nil"/>
              <w:left w:val="nil"/>
              <w:bottom w:val="single" w:sz="4" w:space="0" w:color="auto"/>
              <w:right w:val="single" w:sz="4" w:space="0" w:color="auto"/>
            </w:tcBorders>
            <w:shd w:val="clear" w:color="auto" w:fill="auto"/>
            <w:noWrap/>
            <w:vAlign w:val="center"/>
            <w:hideMark/>
          </w:tcPr>
          <w:p w14:paraId="2DEDB233"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115</w:t>
            </w:r>
          </w:p>
        </w:tc>
        <w:tc>
          <w:tcPr>
            <w:tcW w:w="798" w:type="dxa"/>
            <w:tcBorders>
              <w:top w:val="nil"/>
              <w:left w:val="nil"/>
              <w:bottom w:val="single" w:sz="4" w:space="0" w:color="auto"/>
              <w:right w:val="single" w:sz="4" w:space="0" w:color="auto"/>
            </w:tcBorders>
            <w:shd w:val="clear" w:color="auto" w:fill="auto"/>
            <w:noWrap/>
            <w:vAlign w:val="center"/>
            <w:hideMark/>
          </w:tcPr>
          <w:p w14:paraId="12DA2D64"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82.88</w:t>
            </w:r>
          </w:p>
        </w:tc>
        <w:tc>
          <w:tcPr>
            <w:tcW w:w="741" w:type="dxa"/>
            <w:tcBorders>
              <w:top w:val="nil"/>
              <w:left w:val="nil"/>
              <w:bottom w:val="single" w:sz="4" w:space="0" w:color="auto"/>
              <w:right w:val="single" w:sz="4" w:space="0" w:color="auto"/>
            </w:tcBorders>
            <w:shd w:val="clear" w:color="auto" w:fill="auto"/>
            <w:noWrap/>
            <w:vAlign w:val="center"/>
            <w:hideMark/>
          </w:tcPr>
          <w:p w14:paraId="570C0728"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84.00</w:t>
            </w:r>
          </w:p>
        </w:tc>
        <w:tc>
          <w:tcPr>
            <w:tcW w:w="992" w:type="dxa"/>
            <w:tcBorders>
              <w:top w:val="nil"/>
              <w:left w:val="nil"/>
              <w:bottom w:val="single" w:sz="4" w:space="0" w:color="auto"/>
              <w:right w:val="single" w:sz="4" w:space="0" w:color="auto"/>
            </w:tcBorders>
            <w:shd w:val="clear" w:color="auto" w:fill="auto"/>
            <w:noWrap/>
            <w:vAlign w:val="center"/>
            <w:hideMark/>
          </w:tcPr>
          <w:p w14:paraId="037B5B5B"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w:t>
            </w:r>
          </w:p>
        </w:tc>
        <w:tc>
          <w:tcPr>
            <w:tcW w:w="1091" w:type="dxa"/>
            <w:tcBorders>
              <w:top w:val="nil"/>
              <w:left w:val="nil"/>
              <w:bottom w:val="single" w:sz="4" w:space="0" w:color="auto"/>
              <w:right w:val="single" w:sz="4" w:space="0" w:color="auto"/>
            </w:tcBorders>
            <w:shd w:val="clear" w:color="auto" w:fill="auto"/>
            <w:noWrap/>
            <w:vAlign w:val="center"/>
            <w:hideMark/>
          </w:tcPr>
          <w:p w14:paraId="2E6C7306"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398,606</w:t>
            </w:r>
          </w:p>
        </w:tc>
      </w:tr>
      <w:tr w:rsidR="006829EA" w:rsidRPr="00FC0E48" w14:paraId="34F59D62"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5B31A3C6"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Louisiana</w:t>
            </w:r>
          </w:p>
        </w:tc>
        <w:tc>
          <w:tcPr>
            <w:tcW w:w="770" w:type="dxa"/>
            <w:tcBorders>
              <w:top w:val="nil"/>
              <w:left w:val="nil"/>
              <w:bottom w:val="single" w:sz="4" w:space="0" w:color="auto"/>
              <w:right w:val="single" w:sz="4" w:space="0" w:color="auto"/>
            </w:tcBorders>
            <w:shd w:val="clear" w:color="auto" w:fill="auto"/>
            <w:noWrap/>
            <w:vAlign w:val="center"/>
            <w:hideMark/>
          </w:tcPr>
          <w:p w14:paraId="1A64C0F8"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SWRO</w:t>
            </w:r>
          </w:p>
        </w:tc>
        <w:tc>
          <w:tcPr>
            <w:tcW w:w="1104" w:type="dxa"/>
            <w:tcBorders>
              <w:top w:val="nil"/>
              <w:left w:val="nil"/>
              <w:bottom w:val="single" w:sz="4" w:space="0" w:color="auto"/>
              <w:right w:val="single" w:sz="4" w:space="0" w:color="auto"/>
            </w:tcBorders>
            <w:shd w:val="clear" w:color="auto" w:fill="auto"/>
            <w:noWrap/>
            <w:vAlign w:val="center"/>
            <w:hideMark/>
          </w:tcPr>
          <w:p w14:paraId="264B9BFF"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3DAC5E6D"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63</w:t>
            </w:r>
          </w:p>
        </w:tc>
        <w:tc>
          <w:tcPr>
            <w:tcW w:w="818" w:type="dxa"/>
            <w:tcBorders>
              <w:top w:val="nil"/>
              <w:left w:val="nil"/>
              <w:bottom w:val="single" w:sz="4" w:space="0" w:color="auto"/>
              <w:right w:val="single" w:sz="4" w:space="0" w:color="auto"/>
            </w:tcBorders>
            <w:shd w:val="clear" w:color="auto" w:fill="auto"/>
            <w:noWrap/>
            <w:vAlign w:val="center"/>
            <w:hideMark/>
          </w:tcPr>
          <w:p w14:paraId="18AF5ECE"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64</w:t>
            </w:r>
          </w:p>
        </w:tc>
        <w:tc>
          <w:tcPr>
            <w:tcW w:w="798" w:type="dxa"/>
            <w:tcBorders>
              <w:top w:val="nil"/>
              <w:left w:val="nil"/>
              <w:bottom w:val="single" w:sz="4" w:space="0" w:color="auto"/>
              <w:right w:val="single" w:sz="4" w:space="0" w:color="auto"/>
            </w:tcBorders>
            <w:shd w:val="clear" w:color="auto" w:fill="auto"/>
            <w:noWrap/>
            <w:vAlign w:val="center"/>
            <w:hideMark/>
          </w:tcPr>
          <w:p w14:paraId="1AD4CB32"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87.17</w:t>
            </w:r>
          </w:p>
        </w:tc>
        <w:tc>
          <w:tcPr>
            <w:tcW w:w="741" w:type="dxa"/>
            <w:tcBorders>
              <w:top w:val="nil"/>
              <w:left w:val="nil"/>
              <w:bottom w:val="single" w:sz="4" w:space="0" w:color="auto"/>
              <w:right w:val="single" w:sz="4" w:space="0" w:color="auto"/>
            </w:tcBorders>
            <w:shd w:val="clear" w:color="auto" w:fill="auto"/>
            <w:noWrap/>
            <w:vAlign w:val="center"/>
            <w:hideMark/>
          </w:tcPr>
          <w:p w14:paraId="70840624"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84.67</w:t>
            </w:r>
          </w:p>
        </w:tc>
        <w:tc>
          <w:tcPr>
            <w:tcW w:w="992" w:type="dxa"/>
            <w:tcBorders>
              <w:top w:val="nil"/>
              <w:left w:val="nil"/>
              <w:bottom w:val="single" w:sz="4" w:space="0" w:color="auto"/>
              <w:right w:val="single" w:sz="4" w:space="0" w:color="auto"/>
            </w:tcBorders>
            <w:shd w:val="clear" w:color="auto" w:fill="auto"/>
            <w:noWrap/>
            <w:vAlign w:val="center"/>
            <w:hideMark/>
          </w:tcPr>
          <w:p w14:paraId="13EC9023"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7562485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388,784</w:t>
            </w:r>
          </w:p>
        </w:tc>
      </w:tr>
      <w:tr w:rsidR="006829EA" w:rsidRPr="00FC0E48" w14:paraId="5847439B"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4DA37F2F"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Indiana</w:t>
            </w:r>
          </w:p>
        </w:tc>
        <w:tc>
          <w:tcPr>
            <w:tcW w:w="770" w:type="dxa"/>
            <w:tcBorders>
              <w:top w:val="nil"/>
              <w:left w:val="nil"/>
              <w:bottom w:val="single" w:sz="4" w:space="0" w:color="auto"/>
              <w:right w:val="single" w:sz="4" w:space="0" w:color="auto"/>
            </w:tcBorders>
            <w:shd w:val="clear" w:color="auto" w:fill="auto"/>
            <w:noWrap/>
            <w:vAlign w:val="center"/>
            <w:hideMark/>
          </w:tcPr>
          <w:p w14:paraId="14530BF6"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MWRO</w:t>
            </w:r>
          </w:p>
        </w:tc>
        <w:tc>
          <w:tcPr>
            <w:tcW w:w="1104" w:type="dxa"/>
            <w:tcBorders>
              <w:top w:val="nil"/>
              <w:left w:val="nil"/>
              <w:bottom w:val="single" w:sz="4" w:space="0" w:color="auto"/>
              <w:right w:val="single" w:sz="4" w:space="0" w:color="auto"/>
            </w:tcBorders>
            <w:shd w:val="clear" w:color="auto" w:fill="auto"/>
            <w:noWrap/>
            <w:vAlign w:val="center"/>
            <w:hideMark/>
          </w:tcPr>
          <w:p w14:paraId="50FEA6B2"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544DDBB2"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92</w:t>
            </w:r>
          </w:p>
        </w:tc>
        <w:tc>
          <w:tcPr>
            <w:tcW w:w="818" w:type="dxa"/>
            <w:tcBorders>
              <w:top w:val="nil"/>
              <w:left w:val="nil"/>
              <w:bottom w:val="single" w:sz="4" w:space="0" w:color="auto"/>
              <w:right w:val="single" w:sz="4" w:space="0" w:color="auto"/>
            </w:tcBorders>
            <w:shd w:val="clear" w:color="auto" w:fill="auto"/>
            <w:noWrap/>
            <w:vAlign w:val="center"/>
            <w:hideMark/>
          </w:tcPr>
          <w:p w14:paraId="49F21E1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92</w:t>
            </w:r>
          </w:p>
        </w:tc>
        <w:tc>
          <w:tcPr>
            <w:tcW w:w="798" w:type="dxa"/>
            <w:tcBorders>
              <w:top w:val="nil"/>
              <w:left w:val="nil"/>
              <w:bottom w:val="single" w:sz="4" w:space="0" w:color="auto"/>
              <w:right w:val="single" w:sz="4" w:space="0" w:color="auto"/>
            </w:tcBorders>
            <w:shd w:val="clear" w:color="auto" w:fill="auto"/>
            <w:noWrap/>
            <w:vAlign w:val="center"/>
            <w:hideMark/>
          </w:tcPr>
          <w:p w14:paraId="687A58A9"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87.86</w:t>
            </w:r>
          </w:p>
        </w:tc>
        <w:tc>
          <w:tcPr>
            <w:tcW w:w="741" w:type="dxa"/>
            <w:tcBorders>
              <w:top w:val="nil"/>
              <w:left w:val="nil"/>
              <w:bottom w:val="single" w:sz="4" w:space="0" w:color="auto"/>
              <w:right w:val="single" w:sz="4" w:space="0" w:color="auto"/>
            </w:tcBorders>
            <w:shd w:val="clear" w:color="auto" w:fill="auto"/>
            <w:noWrap/>
            <w:vAlign w:val="center"/>
            <w:hideMark/>
          </w:tcPr>
          <w:p w14:paraId="38A83D96"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90.91</w:t>
            </w:r>
          </w:p>
        </w:tc>
        <w:tc>
          <w:tcPr>
            <w:tcW w:w="992" w:type="dxa"/>
            <w:tcBorders>
              <w:top w:val="nil"/>
              <w:left w:val="nil"/>
              <w:bottom w:val="single" w:sz="4" w:space="0" w:color="auto"/>
              <w:right w:val="single" w:sz="4" w:space="0" w:color="auto"/>
            </w:tcBorders>
            <w:shd w:val="clear" w:color="auto" w:fill="auto"/>
            <w:noWrap/>
            <w:vAlign w:val="center"/>
            <w:hideMark/>
          </w:tcPr>
          <w:p w14:paraId="294F7671"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w:t>
            </w:r>
          </w:p>
        </w:tc>
        <w:tc>
          <w:tcPr>
            <w:tcW w:w="1091" w:type="dxa"/>
            <w:tcBorders>
              <w:top w:val="nil"/>
              <w:left w:val="nil"/>
              <w:bottom w:val="single" w:sz="4" w:space="0" w:color="auto"/>
              <w:right w:val="single" w:sz="4" w:space="0" w:color="auto"/>
            </w:tcBorders>
            <w:shd w:val="clear" w:color="auto" w:fill="auto"/>
            <w:noWrap/>
            <w:vAlign w:val="center"/>
            <w:hideMark/>
          </w:tcPr>
          <w:p w14:paraId="687F8372"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381,315</w:t>
            </w:r>
          </w:p>
        </w:tc>
      </w:tr>
      <w:tr w:rsidR="006829EA" w:rsidRPr="00FC0E48" w14:paraId="2F8787DF"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40F96E25"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South Carolina</w:t>
            </w:r>
          </w:p>
        </w:tc>
        <w:tc>
          <w:tcPr>
            <w:tcW w:w="770" w:type="dxa"/>
            <w:tcBorders>
              <w:top w:val="nil"/>
              <w:left w:val="nil"/>
              <w:bottom w:val="single" w:sz="4" w:space="0" w:color="auto"/>
              <w:right w:val="single" w:sz="4" w:space="0" w:color="auto"/>
            </w:tcBorders>
            <w:shd w:val="clear" w:color="auto" w:fill="auto"/>
            <w:noWrap/>
            <w:vAlign w:val="center"/>
            <w:hideMark/>
          </w:tcPr>
          <w:p w14:paraId="3C035D4E"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SERO</w:t>
            </w:r>
          </w:p>
        </w:tc>
        <w:tc>
          <w:tcPr>
            <w:tcW w:w="1104" w:type="dxa"/>
            <w:tcBorders>
              <w:top w:val="nil"/>
              <w:left w:val="nil"/>
              <w:bottom w:val="single" w:sz="4" w:space="0" w:color="auto"/>
              <w:right w:val="single" w:sz="4" w:space="0" w:color="auto"/>
            </w:tcBorders>
            <w:shd w:val="clear" w:color="auto" w:fill="auto"/>
            <w:noWrap/>
            <w:vAlign w:val="center"/>
            <w:hideMark/>
          </w:tcPr>
          <w:p w14:paraId="681F4756"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13008B7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46</w:t>
            </w:r>
          </w:p>
        </w:tc>
        <w:tc>
          <w:tcPr>
            <w:tcW w:w="818" w:type="dxa"/>
            <w:tcBorders>
              <w:top w:val="nil"/>
              <w:left w:val="nil"/>
              <w:bottom w:val="single" w:sz="4" w:space="0" w:color="auto"/>
              <w:right w:val="single" w:sz="4" w:space="0" w:color="auto"/>
            </w:tcBorders>
            <w:shd w:val="clear" w:color="auto" w:fill="auto"/>
            <w:noWrap/>
            <w:vAlign w:val="center"/>
            <w:hideMark/>
          </w:tcPr>
          <w:p w14:paraId="16F2B97C"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46</w:t>
            </w:r>
          </w:p>
        </w:tc>
        <w:tc>
          <w:tcPr>
            <w:tcW w:w="798" w:type="dxa"/>
            <w:tcBorders>
              <w:top w:val="nil"/>
              <w:left w:val="nil"/>
              <w:bottom w:val="single" w:sz="4" w:space="0" w:color="auto"/>
              <w:right w:val="single" w:sz="4" w:space="0" w:color="auto"/>
            </w:tcBorders>
            <w:shd w:val="clear" w:color="auto" w:fill="auto"/>
            <w:noWrap/>
            <w:vAlign w:val="center"/>
            <w:hideMark/>
          </w:tcPr>
          <w:p w14:paraId="78C28370"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76.76</w:t>
            </w:r>
          </w:p>
        </w:tc>
        <w:tc>
          <w:tcPr>
            <w:tcW w:w="741" w:type="dxa"/>
            <w:tcBorders>
              <w:top w:val="nil"/>
              <w:left w:val="nil"/>
              <w:bottom w:val="single" w:sz="4" w:space="0" w:color="auto"/>
              <w:right w:val="single" w:sz="4" w:space="0" w:color="auto"/>
            </w:tcBorders>
            <w:shd w:val="clear" w:color="auto" w:fill="auto"/>
            <w:noWrap/>
            <w:vAlign w:val="center"/>
            <w:hideMark/>
          </w:tcPr>
          <w:p w14:paraId="59396522"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89.40</w:t>
            </w:r>
          </w:p>
        </w:tc>
        <w:tc>
          <w:tcPr>
            <w:tcW w:w="992" w:type="dxa"/>
            <w:tcBorders>
              <w:top w:val="nil"/>
              <w:left w:val="nil"/>
              <w:bottom w:val="single" w:sz="4" w:space="0" w:color="auto"/>
              <w:right w:val="single" w:sz="4" w:space="0" w:color="auto"/>
            </w:tcBorders>
            <w:shd w:val="clear" w:color="auto" w:fill="auto"/>
            <w:noWrap/>
            <w:vAlign w:val="center"/>
            <w:hideMark/>
          </w:tcPr>
          <w:p w14:paraId="09E9B68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13</w:t>
            </w:r>
          </w:p>
        </w:tc>
        <w:tc>
          <w:tcPr>
            <w:tcW w:w="1091" w:type="dxa"/>
            <w:tcBorders>
              <w:top w:val="nil"/>
              <w:left w:val="nil"/>
              <w:bottom w:val="single" w:sz="4" w:space="0" w:color="auto"/>
              <w:right w:val="single" w:sz="4" w:space="0" w:color="auto"/>
            </w:tcBorders>
            <w:shd w:val="clear" w:color="auto" w:fill="auto"/>
            <w:noWrap/>
            <w:vAlign w:val="center"/>
            <w:hideMark/>
          </w:tcPr>
          <w:p w14:paraId="660BFF1B"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380,299</w:t>
            </w:r>
          </w:p>
        </w:tc>
      </w:tr>
      <w:tr w:rsidR="006829EA" w:rsidRPr="00FC0E48" w14:paraId="4E30D0DC"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7D744E0D"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Kentucky</w:t>
            </w:r>
          </w:p>
        </w:tc>
        <w:tc>
          <w:tcPr>
            <w:tcW w:w="770" w:type="dxa"/>
            <w:tcBorders>
              <w:top w:val="nil"/>
              <w:left w:val="nil"/>
              <w:bottom w:val="single" w:sz="4" w:space="0" w:color="auto"/>
              <w:right w:val="single" w:sz="4" w:space="0" w:color="auto"/>
            </w:tcBorders>
            <w:shd w:val="clear" w:color="auto" w:fill="auto"/>
            <w:noWrap/>
            <w:vAlign w:val="center"/>
            <w:hideMark/>
          </w:tcPr>
          <w:p w14:paraId="71E332F8"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SERO</w:t>
            </w:r>
          </w:p>
        </w:tc>
        <w:tc>
          <w:tcPr>
            <w:tcW w:w="1104" w:type="dxa"/>
            <w:tcBorders>
              <w:top w:val="nil"/>
              <w:left w:val="nil"/>
              <w:bottom w:val="single" w:sz="4" w:space="0" w:color="auto"/>
              <w:right w:val="single" w:sz="4" w:space="0" w:color="auto"/>
            </w:tcBorders>
            <w:shd w:val="clear" w:color="auto" w:fill="auto"/>
            <w:noWrap/>
            <w:vAlign w:val="center"/>
            <w:hideMark/>
          </w:tcPr>
          <w:p w14:paraId="342743D0"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616155CE"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120</w:t>
            </w:r>
          </w:p>
        </w:tc>
        <w:tc>
          <w:tcPr>
            <w:tcW w:w="818" w:type="dxa"/>
            <w:tcBorders>
              <w:top w:val="nil"/>
              <w:left w:val="nil"/>
              <w:bottom w:val="single" w:sz="4" w:space="0" w:color="auto"/>
              <w:right w:val="single" w:sz="4" w:space="0" w:color="auto"/>
            </w:tcBorders>
            <w:shd w:val="clear" w:color="auto" w:fill="auto"/>
            <w:noWrap/>
            <w:vAlign w:val="center"/>
            <w:hideMark/>
          </w:tcPr>
          <w:p w14:paraId="6E25B878"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120</w:t>
            </w:r>
          </w:p>
        </w:tc>
        <w:tc>
          <w:tcPr>
            <w:tcW w:w="798" w:type="dxa"/>
            <w:tcBorders>
              <w:top w:val="nil"/>
              <w:left w:val="nil"/>
              <w:bottom w:val="single" w:sz="4" w:space="0" w:color="auto"/>
              <w:right w:val="single" w:sz="4" w:space="0" w:color="auto"/>
            </w:tcBorders>
            <w:shd w:val="clear" w:color="auto" w:fill="auto"/>
            <w:noWrap/>
            <w:vAlign w:val="center"/>
            <w:hideMark/>
          </w:tcPr>
          <w:p w14:paraId="3822BE5E"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98.41</w:t>
            </w:r>
          </w:p>
        </w:tc>
        <w:tc>
          <w:tcPr>
            <w:tcW w:w="741" w:type="dxa"/>
            <w:tcBorders>
              <w:top w:val="nil"/>
              <w:left w:val="nil"/>
              <w:bottom w:val="single" w:sz="4" w:space="0" w:color="auto"/>
              <w:right w:val="single" w:sz="4" w:space="0" w:color="auto"/>
            </w:tcBorders>
            <w:shd w:val="clear" w:color="auto" w:fill="auto"/>
            <w:noWrap/>
            <w:vAlign w:val="center"/>
            <w:hideMark/>
          </w:tcPr>
          <w:p w14:paraId="27EDEFD8"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90.21</w:t>
            </w:r>
          </w:p>
        </w:tc>
        <w:tc>
          <w:tcPr>
            <w:tcW w:w="992" w:type="dxa"/>
            <w:tcBorders>
              <w:top w:val="nil"/>
              <w:left w:val="nil"/>
              <w:bottom w:val="single" w:sz="4" w:space="0" w:color="auto"/>
              <w:right w:val="single" w:sz="4" w:space="0" w:color="auto"/>
            </w:tcBorders>
            <w:shd w:val="clear" w:color="auto" w:fill="auto"/>
            <w:noWrap/>
            <w:vAlign w:val="center"/>
            <w:hideMark/>
          </w:tcPr>
          <w:p w14:paraId="6E17072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047B8E7D"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370,675</w:t>
            </w:r>
          </w:p>
        </w:tc>
      </w:tr>
      <w:tr w:rsidR="006829EA" w:rsidRPr="00FC0E48" w14:paraId="3E2EF788"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41C977CA"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Mississippi</w:t>
            </w:r>
          </w:p>
        </w:tc>
        <w:tc>
          <w:tcPr>
            <w:tcW w:w="770" w:type="dxa"/>
            <w:tcBorders>
              <w:top w:val="nil"/>
              <w:left w:val="nil"/>
              <w:bottom w:val="single" w:sz="4" w:space="0" w:color="auto"/>
              <w:right w:val="single" w:sz="4" w:space="0" w:color="auto"/>
            </w:tcBorders>
            <w:shd w:val="clear" w:color="auto" w:fill="auto"/>
            <w:noWrap/>
            <w:vAlign w:val="center"/>
            <w:hideMark/>
          </w:tcPr>
          <w:p w14:paraId="6905617D"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SERO</w:t>
            </w:r>
          </w:p>
        </w:tc>
        <w:tc>
          <w:tcPr>
            <w:tcW w:w="1104" w:type="dxa"/>
            <w:tcBorders>
              <w:top w:val="nil"/>
              <w:left w:val="nil"/>
              <w:bottom w:val="single" w:sz="4" w:space="0" w:color="auto"/>
              <w:right w:val="single" w:sz="4" w:space="0" w:color="auto"/>
            </w:tcBorders>
            <w:shd w:val="clear" w:color="auto" w:fill="auto"/>
            <w:noWrap/>
            <w:vAlign w:val="center"/>
            <w:hideMark/>
          </w:tcPr>
          <w:p w14:paraId="0E79E1D6"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74D9980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82</w:t>
            </w:r>
          </w:p>
        </w:tc>
        <w:tc>
          <w:tcPr>
            <w:tcW w:w="818" w:type="dxa"/>
            <w:tcBorders>
              <w:top w:val="nil"/>
              <w:left w:val="nil"/>
              <w:bottom w:val="single" w:sz="4" w:space="0" w:color="auto"/>
              <w:right w:val="single" w:sz="4" w:space="0" w:color="auto"/>
            </w:tcBorders>
            <w:shd w:val="clear" w:color="auto" w:fill="auto"/>
            <w:noWrap/>
            <w:vAlign w:val="center"/>
            <w:hideMark/>
          </w:tcPr>
          <w:p w14:paraId="5AA9EA61"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82</w:t>
            </w:r>
          </w:p>
        </w:tc>
        <w:tc>
          <w:tcPr>
            <w:tcW w:w="798" w:type="dxa"/>
            <w:tcBorders>
              <w:top w:val="nil"/>
              <w:left w:val="nil"/>
              <w:bottom w:val="single" w:sz="4" w:space="0" w:color="auto"/>
              <w:right w:val="single" w:sz="4" w:space="0" w:color="auto"/>
            </w:tcBorders>
            <w:shd w:val="clear" w:color="auto" w:fill="auto"/>
            <w:noWrap/>
            <w:vAlign w:val="center"/>
            <w:hideMark/>
          </w:tcPr>
          <w:p w14:paraId="4391811A"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95.13</w:t>
            </w:r>
          </w:p>
        </w:tc>
        <w:tc>
          <w:tcPr>
            <w:tcW w:w="741" w:type="dxa"/>
            <w:tcBorders>
              <w:top w:val="nil"/>
              <w:left w:val="nil"/>
              <w:bottom w:val="single" w:sz="4" w:space="0" w:color="auto"/>
              <w:right w:val="single" w:sz="4" w:space="0" w:color="auto"/>
            </w:tcBorders>
            <w:shd w:val="clear" w:color="auto" w:fill="auto"/>
            <w:noWrap/>
            <w:vAlign w:val="center"/>
            <w:hideMark/>
          </w:tcPr>
          <w:p w14:paraId="40129192"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94.88</w:t>
            </w:r>
          </w:p>
        </w:tc>
        <w:tc>
          <w:tcPr>
            <w:tcW w:w="992" w:type="dxa"/>
            <w:tcBorders>
              <w:top w:val="nil"/>
              <w:left w:val="nil"/>
              <w:bottom w:val="single" w:sz="4" w:space="0" w:color="auto"/>
              <w:right w:val="single" w:sz="4" w:space="0" w:color="auto"/>
            </w:tcBorders>
            <w:shd w:val="clear" w:color="auto" w:fill="auto"/>
            <w:noWrap/>
            <w:vAlign w:val="center"/>
            <w:hideMark/>
          </w:tcPr>
          <w:p w14:paraId="236760B0"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4FF500D3"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296,248</w:t>
            </w:r>
          </w:p>
        </w:tc>
      </w:tr>
      <w:tr w:rsidR="006829EA" w:rsidRPr="00FC0E48" w14:paraId="52079CD6"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2ADAE0F8"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Oklahoma</w:t>
            </w:r>
          </w:p>
        </w:tc>
        <w:tc>
          <w:tcPr>
            <w:tcW w:w="770" w:type="dxa"/>
            <w:tcBorders>
              <w:top w:val="nil"/>
              <w:left w:val="nil"/>
              <w:bottom w:val="single" w:sz="4" w:space="0" w:color="auto"/>
              <w:right w:val="single" w:sz="4" w:space="0" w:color="auto"/>
            </w:tcBorders>
            <w:shd w:val="clear" w:color="auto" w:fill="auto"/>
            <w:noWrap/>
            <w:vAlign w:val="center"/>
            <w:hideMark/>
          </w:tcPr>
          <w:p w14:paraId="29F5454A"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SWRO</w:t>
            </w:r>
          </w:p>
        </w:tc>
        <w:tc>
          <w:tcPr>
            <w:tcW w:w="1104" w:type="dxa"/>
            <w:tcBorders>
              <w:top w:val="nil"/>
              <w:left w:val="nil"/>
              <w:bottom w:val="single" w:sz="4" w:space="0" w:color="auto"/>
              <w:right w:val="single" w:sz="4" w:space="0" w:color="auto"/>
            </w:tcBorders>
            <w:shd w:val="clear" w:color="auto" w:fill="auto"/>
            <w:noWrap/>
            <w:vAlign w:val="center"/>
            <w:hideMark/>
          </w:tcPr>
          <w:p w14:paraId="416FEE64"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7E19493E"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90</w:t>
            </w:r>
          </w:p>
        </w:tc>
        <w:tc>
          <w:tcPr>
            <w:tcW w:w="818" w:type="dxa"/>
            <w:tcBorders>
              <w:top w:val="nil"/>
              <w:left w:val="nil"/>
              <w:bottom w:val="single" w:sz="4" w:space="0" w:color="auto"/>
              <w:right w:val="single" w:sz="4" w:space="0" w:color="auto"/>
            </w:tcBorders>
            <w:shd w:val="clear" w:color="auto" w:fill="auto"/>
            <w:noWrap/>
            <w:vAlign w:val="center"/>
            <w:hideMark/>
          </w:tcPr>
          <w:p w14:paraId="2B1BC45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77</w:t>
            </w:r>
          </w:p>
        </w:tc>
        <w:tc>
          <w:tcPr>
            <w:tcW w:w="798" w:type="dxa"/>
            <w:tcBorders>
              <w:top w:val="nil"/>
              <w:left w:val="nil"/>
              <w:bottom w:val="single" w:sz="4" w:space="0" w:color="auto"/>
              <w:right w:val="single" w:sz="4" w:space="0" w:color="auto"/>
            </w:tcBorders>
            <w:shd w:val="clear" w:color="auto" w:fill="auto"/>
            <w:noWrap/>
            <w:vAlign w:val="center"/>
            <w:hideMark/>
          </w:tcPr>
          <w:p w14:paraId="6347F7F9"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91.50</w:t>
            </w:r>
          </w:p>
        </w:tc>
        <w:tc>
          <w:tcPr>
            <w:tcW w:w="741" w:type="dxa"/>
            <w:tcBorders>
              <w:top w:val="nil"/>
              <w:left w:val="nil"/>
              <w:bottom w:val="single" w:sz="4" w:space="0" w:color="auto"/>
              <w:right w:val="single" w:sz="4" w:space="0" w:color="auto"/>
            </w:tcBorders>
            <w:shd w:val="clear" w:color="auto" w:fill="auto"/>
            <w:noWrap/>
            <w:vAlign w:val="center"/>
            <w:hideMark/>
          </w:tcPr>
          <w:p w14:paraId="5B00F867"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93.63</w:t>
            </w:r>
          </w:p>
        </w:tc>
        <w:tc>
          <w:tcPr>
            <w:tcW w:w="992" w:type="dxa"/>
            <w:tcBorders>
              <w:top w:val="nil"/>
              <w:left w:val="nil"/>
              <w:bottom w:val="single" w:sz="4" w:space="0" w:color="auto"/>
              <w:right w:val="single" w:sz="4" w:space="0" w:color="auto"/>
            </w:tcBorders>
            <w:shd w:val="clear" w:color="auto" w:fill="auto"/>
            <w:noWrap/>
            <w:vAlign w:val="center"/>
            <w:hideMark/>
          </w:tcPr>
          <w:p w14:paraId="4F46654D"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w:t>
            </w:r>
          </w:p>
        </w:tc>
        <w:tc>
          <w:tcPr>
            <w:tcW w:w="1091" w:type="dxa"/>
            <w:tcBorders>
              <w:top w:val="nil"/>
              <w:left w:val="nil"/>
              <w:bottom w:val="single" w:sz="4" w:space="0" w:color="auto"/>
              <w:right w:val="single" w:sz="4" w:space="0" w:color="auto"/>
            </w:tcBorders>
            <w:shd w:val="clear" w:color="auto" w:fill="auto"/>
            <w:noWrap/>
            <w:vAlign w:val="center"/>
            <w:hideMark/>
          </w:tcPr>
          <w:p w14:paraId="5AA92BAA"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270,703</w:t>
            </w:r>
          </w:p>
        </w:tc>
      </w:tr>
      <w:tr w:rsidR="006829EA" w:rsidRPr="00FC0E48" w14:paraId="6E7A3213"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18B183"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Connecticut</w:t>
            </w:r>
          </w:p>
        </w:tc>
        <w:tc>
          <w:tcPr>
            <w:tcW w:w="770" w:type="dxa"/>
            <w:tcBorders>
              <w:top w:val="nil"/>
              <w:left w:val="nil"/>
              <w:bottom w:val="single" w:sz="4" w:space="0" w:color="auto"/>
              <w:right w:val="single" w:sz="4" w:space="0" w:color="auto"/>
            </w:tcBorders>
            <w:shd w:val="clear" w:color="auto" w:fill="auto"/>
            <w:noWrap/>
            <w:vAlign w:val="center"/>
            <w:hideMark/>
          </w:tcPr>
          <w:p w14:paraId="135E940F"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NERO</w:t>
            </w:r>
          </w:p>
        </w:tc>
        <w:tc>
          <w:tcPr>
            <w:tcW w:w="1104" w:type="dxa"/>
            <w:tcBorders>
              <w:top w:val="nil"/>
              <w:left w:val="nil"/>
              <w:bottom w:val="single" w:sz="4" w:space="0" w:color="auto"/>
              <w:right w:val="single" w:sz="4" w:space="0" w:color="auto"/>
            </w:tcBorders>
            <w:shd w:val="clear" w:color="auto" w:fill="auto"/>
            <w:noWrap/>
            <w:vAlign w:val="center"/>
            <w:hideMark/>
          </w:tcPr>
          <w:p w14:paraId="2E62B008"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1B07FFAC"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12</w:t>
            </w:r>
          </w:p>
        </w:tc>
        <w:tc>
          <w:tcPr>
            <w:tcW w:w="818" w:type="dxa"/>
            <w:tcBorders>
              <w:top w:val="nil"/>
              <w:left w:val="nil"/>
              <w:bottom w:val="single" w:sz="4" w:space="0" w:color="auto"/>
              <w:right w:val="single" w:sz="4" w:space="0" w:color="auto"/>
            </w:tcBorders>
            <w:shd w:val="clear" w:color="auto" w:fill="auto"/>
            <w:noWrap/>
            <w:vAlign w:val="center"/>
            <w:hideMark/>
          </w:tcPr>
          <w:p w14:paraId="1CE81804"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w:t>
            </w:r>
          </w:p>
        </w:tc>
        <w:tc>
          <w:tcPr>
            <w:tcW w:w="798" w:type="dxa"/>
            <w:tcBorders>
              <w:top w:val="nil"/>
              <w:left w:val="nil"/>
              <w:bottom w:val="single" w:sz="4" w:space="0" w:color="auto"/>
              <w:right w:val="single" w:sz="4" w:space="0" w:color="auto"/>
            </w:tcBorders>
            <w:shd w:val="clear" w:color="auto" w:fill="auto"/>
            <w:noWrap/>
            <w:vAlign w:val="center"/>
            <w:hideMark/>
          </w:tcPr>
          <w:p w14:paraId="0EEE2394"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57.36</w:t>
            </w:r>
          </w:p>
        </w:tc>
        <w:tc>
          <w:tcPr>
            <w:tcW w:w="741" w:type="dxa"/>
            <w:tcBorders>
              <w:top w:val="nil"/>
              <w:left w:val="nil"/>
              <w:bottom w:val="single" w:sz="4" w:space="0" w:color="auto"/>
              <w:right w:val="single" w:sz="4" w:space="0" w:color="auto"/>
            </w:tcBorders>
            <w:shd w:val="clear" w:color="auto" w:fill="auto"/>
            <w:noWrap/>
            <w:vAlign w:val="center"/>
            <w:hideMark/>
          </w:tcPr>
          <w:p w14:paraId="60D79B3D"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80.21</w:t>
            </w:r>
          </w:p>
        </w:tc>
        <w:tc>
          <w:tcPr>
            <w:tcW w:w="992" w:type="dxa"/>
            <w:tcBorders>
              <w:top w:val="nil"/>
              <w:left w:val="nil"/>
              <w:bottom w:val="single" w:sz="4" w:space="0" w:color="auto"/>
              <w:right w:val="single" w:sz="4" w:space="0" w:color="auto"/>
            </w:tcBorders>
            <w:shd w:val="clear" w:color="auto" w:fill="auto"/>
            <w:noWrap/>
            <w:vAlign w:val="center"/>
            <w:hideMark/>
          </w:tcPr>
          <w:p w14:paraId="4A6B4F06"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2.3</w:t>
            </w:r>
          </w:p>
        </w:tc>
        <w:tc>
          <w:tcPr>
            <w:tcW w:w="1091" w:type="dxa"/>
            <w:tcBorders>
              <w:top w:val="nil"/>
              <w:left w:val="nil"/>
              <w:bottom w:val="single" w:sz="4" w:space="0" w:color="auto"/>
              <w:right w:val="single" w:sz="4" w:space="0" w:color="auto"/>
            </w:tcBorders>
            <w:shd w:val="clear" w:color="000000" w:fill="FFFFFF"/>
            <w:noWrap/>
            <w:vAlign w:val="center"/>
            <w:hideMark/>
          </w:tcPr>
          <w:p w14:paraId="11C3672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248,180</w:t>
            </w:r>
          </w:p>
        </w:tc>
      </w:tr>
      <w:tr w:rsidR="006829EA" w:rsidRPr="00FC0E48" w14:paraId="5A5D3F33"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DFE2A9"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Minnesota</w:t>
            </w:r>
          </w:p>
        </w:tc>
        <w:tc>
          <w:tcPr>
            <w:tcW w:w="770" w:type="dxa"/>
            <w:tcBorders>
              <w:top w:val="nil"/>
              <w:left w:val="nil"/>
              <w:bottom w:val="single" w:sz="4" w:space="0" w:color="auto"/>
              <w:right w:val="single" w:sz="4" w:space="0" w:color="auto"/>
            </w:tcBorders>
            <w:shd w:val="clear" w:color="auto" w:fill="auto"/>
            <w:noWrap/>
            <w:vAlign w:val="center"/>
            <w:hideMark/>
          </w:tcPr>
          <w:p w14:paraId="08074CA2"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MWRO</w:t>
            </w:r>
          </w:p>
        </w:tc>
        <w:tc>
          <w:tcPr>
            <w:tcW w:w="1104" w:type="dxa"/>
            <w:tcBorders>
              <w:top w:val="nil"/>
              <w:left w:val="nil"/>
              <w:bottom w:val="single" w:sz="4" w:space="0" w:color="auto"/>
              <w:right w:val="single" w:sz="4" w:space="0" w:color="auto"/>
            </w:tcBorders>
            <w:shd w:val="clear" w:color="auto" w:fill="auto"/>
            <w:noWrap/>
            <w:vAlign w:val="center"/>
            <w:hideMark/>
          </w:tcPr>
          <w:p w14:paraId="1B139129"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County</w:t>
            </w:r>
          </w:p>
        </w:tc>
        <w:tc>
          <w:tcPr>
            <w:tcW w:w="685" w:type="dxa"/>
            <w:tcBorders>
              <w:top w:val="nil"/>
              <w:left w:val="nil"/>
              <w:bottom w:val="single" w:sz="4" w:space="0" w:color="auto"/>
              <w:right w:val="single" w:sz="4" w:space="0" w:color="auto"/>
            </w:tcBorders>
            <w:shd w:val="clear" w:color="auto" w:fill="auto"/>
            <w:vAlign w:val="center"/>
            <w:hideMark/>
          </w:tcPr>
          <w:p w14:paraId="58B48F1C"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87</w:t>
            </w:r>
          </w:p>
        </w:tc>
        <w:tc>
          <w:tcPr>
            <w:tcW w:w="818" w:type="dxa"/>
            <w:tcBorders>
              <w:top w:val="nil"/>
              <w:left w:val="nil"/>
              <w:bottom w:val="single" w:sz="4" w:space="0" w:color="auto"/>
              <w:right w:val="single" w:sz="4" w:space="0" w:color="auto"/>
            </w:tcBorders>
            <w:shd w:val="clear" w:color="auto" w:fill="auto"/>
            <w:noWrap/>
            <w:vAlign w:val="center"/>
            <w:hideMark/>
          </w:tcPr>
          <w:p w14:paraId="21E30E60"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87</w:t>
            </w:r>
          </w:p>
        </w:tc>
        <w:tc>
          <w:tcPr>
            <w:tcW w:w="798" w:type="dxa"/>
            <w:tcBorders>
              <w:top w:val="nil"/>
              <w:left w:val="nil"/>
              <w:bottom w:val="single" w:sz="4" w:space="0" w:color="auto"/>
              <w:right w:val="single" w:sz="4" w:space="0" w:color="auto"/>
            </w:tcBorders>
            <w:shd w:val="clear" w:color="auto" w:fill="auto"/>
            <w:noWrap/>
            <w:vAlign w:val="center"/>
            <w:hideMark/>
          </w:tcPr>
          <w:p w14:paraId="1EAB2D41"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91.52</w:t>
            </w:r>
          </w:p>
        </w:tc>
        <w:tc>
          <w:tcPr>
            <w:tcW w:w="741" w:type="dxa"/>
            <w:tcBorders>
              <w:top w:val="nil"/>
              <w:left w:val="nil"/>
              <w:bottom w:val="single" w:sz="4" w:space="0" w:color="auto"/>
              <w:right w:val="single" w:sz="4" w:space="0" w:color="auto"/>
            </w:tcBorders>
            <w:shd w:val="clear" w:color="auto" w:fill="auto"/>
            <w:noWrap/>
            <w:vAlign w:val="center"/>
            <w:hideMark/>
          </w:tcPr>
          <w:p w14:paraId="27F3C8D1"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89.46</w:t>
            </w:r>
          </w:p>
        </w:tc>
        <w:tc>
          <w:tcPr>
            <w:tcW w:w="992" w:type="dxa"/>
            <w:tcBorders>
              <w:top w:val="nil"/>
              <w:left w:val="nil"/>
              <w:bottom w:val="single" w:sz="4" w:space="0" w:color="auto"/>
              <w:right w:val="single" w:sz="4" w:space="0" w:color="auto"/>
            </w:tcBorders>
            <w:shd w:val="clear" w:color="auto" w:fill="auto"/>
            <w:noWrap/>
            <w:vAlign w:val="center"/>
            <w:hideMark/>
          </w:tcPr>
          <w:p w14:paraId="4E6BC83A"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17ED2BCB"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240,851</w:t>
            </w:r>
          </w:p>
        </w:tc>
      </w:tr>
      <w:tr w:rsidR="006829EA" w:rsidRPr="00FC0E48" w14:paraId="5E69A58C"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464E7EE4"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Colorado</w:t>
            </w:r>
          </w:p>
        </w:tc>
        <w:tc>
          <w:tcPr>
            <w:tcW w:w="770" w:type="dxa"/>
            <w:tcBorders>
              <w:top w:val="nil"/>
              <w:left w:val="nil"/>
              <w:bottom w:val="single" w:sz="4" w:space="0" w:color="auto"/>
              <w:right w:val="single" w:sz="4" w:space="0" w:color="auto"/>
            </w:tcBorders>
            <w:shd w:val="clear" w:color="auto" w:fill="auto"/>
            <w:noWrap/>
            <w:vAlign w:val="center"/>
            <w:hideMark/>
          </w:tcPr>
          <w:p w14:paraId="4C66BD54"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MPRO</w:t>
            </w:r>
          </w:p>
        </w:tc>
        <w:tc>
          <w:tcPr>
            <w:tcW w:w="1104" w:type="dxa"/>
            <w:tcBorders>
              <w:top w:val="nil"/>
              <w:left w:val="nil"/>
              <w:bottom w:val="single" w:sz="4" w:space="0" w:color="auto"/>
              <w:right w:val="single" w:sz="4" w:space="0" w:color="auto"/>
            </w:tcBorders>
            <w:shd w:val="clear" w:color="auto" w:fill="auto"/>
            <w:noWrap/>
            <w:vAlign w:val="center"/>
            <w:hideMark/>
          </w:tcPr>
          <w:p w14:paraId="1C7A2AD1"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County</w:t>
            </w:r>
          </w:p>
        </w:tc>
        <w:tc>
          <w:tcPr>
            <w:tcW w:w="685" w:type="dxa"/>
            <w:tcBorders>
              <w:top w:val="nil"/>
              <w:left w:val="nil"/>
              <w:bottom w:val="single" w:sz="4" w:space="0" w:color="auto"/>
              <w:right w:val="single" w:sz="4" w:space="0" w:color="auto"/>
            </w:tcBorders>
            <w:shd w:val="clear" w:color="auto" w:fill="auto"/>
            <w:vAlign w:val="center"/>
            <w:hideMark/>
          </w:tcPr>
          <w:p w14:paraId="15C94B9A"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90</w:t>
            </w:r>
          </w:p>
        </w:tc>
        <w:tc>
          <w:tcPr>
            <w:tcW w:w="818" w:type="dxa"/>
            <w:tcBorders>
              <w:top w:val="nil"/>
              <w:left w:val="nil"/>
              <w:bottom w:val="single" w:sz="4" w:space="0" w:color="auto"/>
              <w:right w:val="single" w:sz="4" w:space="0" w:color="auto"/>
            </w:tcBorders>
            <w:shd w:val="clear" w:color="auto" w:fill="auto"/>
            <w:noWrap/>
            <w:vAlign w:val="center"/>
            <w:hideMark/>
          </w:tcPr>
          <w:p w14:paraId="666604D8"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64</w:t>
            </w:r>
          </w:p>
        </w:tc>
        <w:tc>
          <w:tcPr>
            <w:tcW w:w="798" w:type="dxa"/>
            <w:tcBorders>
              <w:top w:val="nil"/>
              <w:left w:val="nil"/>
              <w:bottom w:val="single" w:sz="4" w:space="0" w:color="auto"/>
              <w:right w:val="single" w:sz="4" w:space="0" w:color="auto"/>
            </w:tcBorders>
            <w:shd w:val="clear" w:color="auto" w:fill="auto"/>
            <w:noWrap/>
            <w:vAlign w:val="center"/>
            <w:hideMark/>
          </w:tcPr>
          <w:p w14:paraId="72D4D19F"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94.94</w:t>
            </w:r>
          </w:p>
        </w:tc>
        <w:tc>
          <w:tcPr>
            <w:tcW w:w="741" w:type="dxa"/>
            <w:tcBorders>
              <w:top w:val="nil"/>
              <w:left w:val="nil"/>
              <w:bottom w:val="single" w:sz="4" w:space="0" w:color="auto"/>
              <w:right w:val="single" w:sz="4" w:space="0" w:color="auto"/>
            </w:tcBorders>
            <w:shd w:val="clear" w:color="auto" w:fill="auto"/>
            <w:noWrap/>
            <w:vAlign w:val="center"/>
            <w:hideMark/>
          </w:tcPr>
          <w:p w14:paraId="697AA3F7"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91.91</w:t>
            </w:r>
          </w:p>
        </w:tc>
        <w:tc>
          <w:tcPr>
            <w:tcW w:w="992" w:type="dxa"/>
            <w:tcBorders>
              <w:top w:val="nil"/>
              <w:left w:val="nil"/>
              <w:bottom w:val="single" w:sz="4" w:space="0" w:color="auto"/>
              <w:right w:val="single" w:sz="4" w:space="0" w:color="auto"/>
            </w:tcBorders>
            <w:shd w:val="clear" w:color="auto" w:fill="auto"/>
            <w:noWrap/>
            <w:vAlign w:val="center"/>
            <w:hideMark/>
          </w:tcPr>
          <w:p w14:paraId="20F12774"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5E83561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233,506</w:t>
            </w:r>
          </w:p>
        </w:tc>
      </w:tr>
      <w:tr w:rsidR="006829EA" w:rsidRPr="00FC0E48" w14:paraId="1F5F0349"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1600D8E2"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Arkansas</w:t>
            </w:r>
          </w:p>
        </w:tc>
        <w:tc>
          <w:tcPr>
            <w:tcW w:w="770" w:type="dxa"/>
            <w:tcBorders>
              <w:top w:val="nil"/>
              <w:left w:val="nil"/>
              <w:bottom w:val="single" w:sz="4" w:space="0" w:color="auto"/>
              <w:right w:val="single" w:sz="4" w:space="0" w:color="auto"/>
            </w:tcBorders>
            <w:shd w:val="clear" w:color="auto" w:fill="auto"/>
            <w:noWrap/>
            <w:vAlign w:val="center"/>
            <w:hideMark/>
          </w:tcPr>
          <w:p w14:paraId="398D1498"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SWRO</w:t>
            </w:r>
          </w:p>
        </w:tc>
        <w:tc>
          <w:tcPr>
            <w:tcW w:w="1104" w:type="dxa"/>
            <w:tcBorders>
              <w:top w:val="nil"/>
              <w:left w:val="nil"/>
              <w:bottom w:val="single" w:sz="4" w:space="0" w:color="auto"/>
              <w:right w:val="single" w:sz="4" w:space="0" w:color="auto"/>
            </w:tcBorders>
            <w:shd w:val="clear" w:color="auto" w:fill="auto"/>
            <w:noWrap/>
            <w:vAlign w:val="center"/>
            <w:hideMark/>
          </w:tcPr>
          <w:p w14:paraId="745BD16C"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017E2402"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83</w:t>
            </w:r>
          </w:p>
        </w:tc>
        <w:tc>
          <w:tcPr>
            <w:tcW w:w="818" w:type="dxa"/>
            <w:tcBorders>
              <w:top w:val="nil"/>
              <w:left w:val="nil"/>
              <w:bottom w:val="single" w:sz="4" w:space="0" w:color="auto"/>
              <w:right w:val="single" w:sz="4" w:space="0" w:color="auto"/>
            </w:tcBorders>
            <w:shd w:val="clear" w:color="auto" w:fill="auto"/>
            <w:noWrap/>
            <w:vAlign w:val="center"/>
            <w:hideMark/>
          </w:tcPr>
          <w:p w14:paraId="5F38194C"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75</w:t>
            </w:r>
          </w:p>
        </w:tc>
        <w:tc>
          <w:tcPr>
            <w:tcW w:w="798" w:type="dxa"/>
            <w:tcBorders>
              <w:top w:val="nil"/>
              <w:left w:val="nil"/>
              <w:bottom w:val="single" w:sz="4" w:space="0" w:color="auto"/>
              <w:right w:val="single" w:sz="4" w:space="0" w:color="auto"/>
            </w:tcBorders>
            <w:shd w:val="clear" w:color="auto" w:fill="auto"/>
            <w:noWrap/>
            <w:vAlign w:val="center"/>
            <w:hideMark/>
          </w:tcPr>
          <w:p w14:paraId="062F57C6"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90.57</w:t>
            </w:r>
          </w:p>
        </w:tc>
        <w:tc>
          <w:tcPr>
            <w:tcW w:w="741" w:type="dxa"/>
            <w:tcBorders>
              <w:top w:val="nil"/>
              <w:left w:val="nil"/>
              <w:bottom w:val="single" w:sz="4" w:space="0" w:color="auto"/>
              <w:right w:val="single" w:sz="4" w:space="0" w:color="auto"/>
            </w:tcBorders>
            <w:shd w:val="clear" w:color="auto" w:fill="auto"/>
            <w:noWrap/>
            <w:vAlign w:val="center"/>
            <w:hideMark/>
          </w:tcPr>
          <w:p w14:paraId="6146F9BB"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92.42</w:t>
            </w:r>
          </w:p>
        </w:tc>
        <w:tc>
          <w:tcPr>
            <w:tcW w:w="992" w:type="dxa"/>
            <w:tcBorders>
              <w:top w:val="nil"/>
              <w:left w:val="nil"/>
              <w:bottom w:val="single" w:sz="4" w:space="0" w:color="auto"/>
              <w:right w:val="single" w:sz="4" w:space="0" w:color="auto"/>
            </w:tcBorders>
            <w:shd w:val="clear" w:color="auto" w:fill="auto"/>
            <w:noWrap/>
            <w:vAlign w:val="center"/>
            <w:hideMark/>
          </w:tcPr>
          <w:p w14:paraId="7AE75A9D"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w:t>
            </w:r>
          </w:p>
        </w:tc>
        <w:tc>
          <w:tcPr>
            <w:tcW w:w="1091" w:type="dxa"/>
            <w:tcBorders>
              <w:top w:val="nil"/>
              <w:left w:val="nil"/>
              <w:bottom w:val="single" w:sz="4" w:space="0" w:color="auto"/>
              <w:right w:val="single" w:sz="4" w:space="0" w:color="auto"/>
            </w:tcBorders>
            <w:shd w:val="clear" w:color="auto" w:fill="auto"/>
            <w:noWrap/>
            <w:vAlign w:val="center"/>
            <w:hideMark/>
          </w:tcPr>
          <w:p w14:paraId="188C3784"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214,513</w:t>
            </w:r>
          </w:p>
        </w:tc>
      </w:tr>
      <w:tr w:rsidR="006829EA" w:rsidRPr="00FC0E48" w14:paraId="22DB9AFE"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1B0DCD21"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Nevada</w:t>
            </w:r>
          </w:p>
        </w:tc>
        <w:tc>
          <w:tcPr>
            <w:tcW w:w="770" w:type="dxa"/>
            <w:tcBorders>
              <w:top w:val="nil"/>
              <w:left w:val="nil"/>
              <w:bottom w:val="single" w:sz="4" w:space="0" w:color="auto"/>
              <w:right w:val="single" w:sz="4" w:space="0" w:color="auto"/>
            </w:tcBorders>
            <w:shd w:val="clear" w:color="auto" w:fill="auto"/>
            <w:noWrap/>
            <w:vAlign w:val="center"/>
            <w:hideMark/>
          </w:tcPr>
          <w:p w14:paraId="7B833B02"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WRO</w:t>
            </w:r>
          </w:p>
        </w:tc>
        <w:tc>
          <w:tcPr>
            <w:tcW w:w="1104" w:type="dxa"/>
            <w:tcBorders>
              <w:top w:val="nil"/>
              <w:left w:val="nil"/>
              <w:bottom w:val="single" w:sz="4" w:space="0" w:color="auto"/>
              <w:right w:val="single" w:sz="4" w:space="0" w:color="auto"/>
            </w:tcBorders>
            <w:shd w:val="clear" w:color="auto" w:fill="auto"/>
            <w:noWrap/>
            <w:vAlign w:val="center"/>
            <w:hideMark/>
          </w:tcPr>
          <w:p w14:paraId="747BBBA0"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49D9EBBA"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15</w:t>
            </w:r>
          </w:p>
        </w:tc>
        <w:tc>
          <w:tcPr>
            <w:tcW w:w="818" w:type="dxa"/>
            <w:tcBorders>
              <w:top w:val="nil"/>
              <w:left w:val="nil"/>
              <w:bottom w:val="single" w:sz="4" w:space="0" w:color="auto"/>
              <w:right w:val="single" w:sz="4" w:space="0" w:color="auto"/>
            </w:tcBorders>
            <w:shd w:val="clear" w:color="auto" w:fill="auto"/>
            <w:noWrap/>
            <w:vAlign w:val="center"/>
            <w:hideMark/>
          </w:tcPr>
          <w:p w14:paraId="48350920"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17</w:t>
            </w:r>
          </w:p>
        </w:tc>
        <w:tc>
          <w:tcPr>
            <w:tcW w:w="798" w:type="dxa"/>
            <w:tcBorders>
              <w:top w:val="nil"/>
              <w:left w:val="nil"/>
              <w:bottom w:val="single" w:sz="4" w:space="0" w:color="auto"/>
              <w:right w:val="single" w:sz="4" w:space="0" w:color="auto"/>
            </w:tcBorders>
            <w:shd w:val="clear" w:color="auto" w:fill="auto"/>
            <w:noWrap/>
            <w:vAlign w:val="center"/>
            <w:hideMark/>
          </w:tcPr>
          <w:p w14:paraId="35ABE033"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73.90</w:t>
            </w:r>
          </w:p>
        </w:tc>
        <w:tc>
          <w:tcPr>
            <w:tcW w:w="741" w:type="dxa"/>
            <w:tcBorders>
              <w:top w:val="nil"/>
              <w:left w:val="nil"/>
              <w:bottom w:val="single" w:sz="4" w:space="0" w:color="auto"/>
              <w:right w:val="single" w:sz="4" w:space="0" w:color="auto"/>
            </w:tcBorders>
            <w:shd w:val="clear" w:color="auto" w:fill="auto"/>
            <w:noWrap/>
            <w:vAlign w:val="center"/>
            <w:hideMark/>
          </w:tcPr>
          <w:p w14:paraId="1DC4DA9F"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83.93</w:t>
            </w:r>
          </w:p>
        </w:tc>
        <w:tc>
          <w:tcPr>
            <w:tcW w:w="992" w:type="dxa"/>
            <w:tcBorders>
              <w:top w:val="nil"/>
              <w:left w:val="nil"/>
              <w:bottom w:val="single" w:sz="4" w:space="0" w:color="auto"/>
              <w:right w:val="single" w:sz="4" w:space="0" w:color="auto"/>
            </w:tcBorders>
            <w:shd w:val="clear" w:color="auto" w:fill="auto"/>
            <w:noWrap/>
            <w:vAlign w:val="center"/>
            <w:hideMark/>
          </w:tcPr>
          <w:p w14:paraId="2403D44A"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10</w:t>
            </w:r>
          </w:p>
        </w:tc>
        <w:tc>
          <w:tcPr>
            <w:tcW w:w="1091" w:type="dxa"/>
            <w:tcBorders>
              <w:top w:val="nil"/>
              <w:left w:val="nil"/>
              <w:bottom w:val="single" w:sz="4" w:space="0" w:color="auto"/>
              <w:right w:val="single" w:sz="4" w:space="0" w:color="auto"/>
            </w:tcBorders>
            <w:shd w:val="clear" w:color="000000" w:fill="FFFFFF"/>
            <w:noWrap/>
            <w:vAlign w:val="center"/>
            <w:hideMark/>
          </w:tcPr>
          <w:p w14:paraId="41F3DC2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208,913</w:t>
            </w:r>
          </w:p>
        </w:tc>
      </w:tr>
      <w:tr w:rsidR="006829EA" w:rsidRPr="00FC0E48" w14:paraId="32AE66FD"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tcPr>
          <w:p w14:paraId="5DD5C8B4"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New Mexico</w:t>
            </w:r>
          </w:p>
        </w:tc>
        <w:tc>
          <w:tcPr>
            <w:tcW w:w="770" w:type="dxa"/>
            <w:tcBorders>
              <w:top w:val="nil"/>
              <w:left w:val="nil"/>
              <w:bottom w:val="single" w:sz="4" w:space="0" w:color="auto"/>
              <w:right w:val="single" w:sz="4" w:space="0" w:color="auto"/>
            </w:tcBorders>
            <w:shd w:val="clear" w:color="auto" w:fill="auto"/>
            <w:noWrap/>
            <w:vAlign w:val="center"/>
          </w:tcPr>
          <w:p w14:paraId="6D8197B3"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SWRO</w:t>
            </w:r>
          </w:p>
        </w:tc>
        <w:tc>
          <w:tcPr>
            <w:tcW w:w="1104" w:type="dxa"/>
            <w:tcBorders>
              <w:top w:val="nil"/>
              <w:left w:val="nil"/>
              <w:bottom w:val="single" w:sz="4" w:space="0" w:color="auto"/>
              <w:right w:val="single" w:sz="4" w:space="0" w:color="auto"/>
            </w:tcBorders>
            <w:shd w:val="clear" w:color="auto" w:fill="auto"/>
            <w:noWrap/>
            <w:vAlign w:val="center"/>
          </w:tcPr>
          <w:p w14:paraId="1FA5A6F7"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tcPr>
          <w:p w14:paraId="31030BCD"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34</w:t>
            </w:r>
          </w:p>
        </w:tc>
        <w:tc>
          <w:tcPr>
            <w:tcW w:w="818" w:type="dxa"/>
            <w:tcBorders>
              <w:top w:val="nil"/>
              <w:left w:val="nil"/>
              <w:bottom w:val="single" w:sz="4" w:space="0" w:color="auto"/>
              <w:right w:val="single" w:sz="4" w:space="0" w:color="auto"/>
            </w:tcBorders>
            <w:shd w:val="clear" w:color="auto" w:fill="auto"/>
            <w:noWrap/>
            <w:vAlign w:val="center"/>
          </w:tcPr>
          <w:p w14:paraId="5CE8888B"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33</w:t>
            </w:r>
          </w:p>
        </w:tc>
        <w:tc>
          <w:tcPr>
            <w:tcW w:w="798" w:type="dxa"/>
            <w:tcBorders>
              <w:top w:val="nil"/>
              <w:left w:val="nil"/>
              <w:bottom w:val="single" w:sz="4" w:space="0" w:color="auto"/>
              <w:right w:val="single" w:sz="4" w:space="0" w:color="auto"/>
            </w:tcBorders>
            <w:shd w:val="clear" w:color="auto" w:fill="auto"/>
            <w:noWrap/>
            <w:vAlign w:val="center"/>
          </w:tcPr>
          <w:p w14:paraId="5FCB2ADD"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98.64</w:t>
            </w:r>
          </w:p>
        </w:tc>
        <w:tc>
          <w:tcPr>
            <w:tcW w:w="741" w:type="dxa"/>
            <w:tcBorders>
              <w:top w:val="nil"/>
              <w:left w:val="nil"/>
              <w:bottom w:val="single" w:sz="4" w:space="0" w:color="auto"/>
              <w:right w:val="single" w:sz="4" w:space="0" w:color="auto"/>
            </w:tcBorders>
            <w:shd w:val="clear" w:color="auto" w:fill="auto"/>
            <w:noWrap/>
            <w:vAlign w:val="center"/>
          </w:tcPr>
          <w:p w14:paraId="10384F7B"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85.75</w:t>
            </w:r>
          </w:p>
        </w:tc>
        <w:tc>
          <w:tcPr>
            <w:tcW w:w="992" w:type="dxa"/>
            <w:tcBorders>
              <w:top w:val="nil"/>
              <w:left w:val="nil"/>
              <w:bottom w:val="single" w:sz="4" w:space="0" w:color="auto"/>
              <w:right w:val="single" w:sz="4" w:space="0" w:color="auto"/>
            </w:tcBorders>
            <w:shd w:val="clear" w:color="auto" w:fill="auto"/>
            <w:noWrap/>
            <w:vAlign w:val="center"/>
          </w:tcPr>
          <w:p w14:paraId="5B4DEA70"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p>
        </w:tc>
        <w:tc>
          <w:tcPr>
            <w:tcW w:w="1091" w:type="dxa"/>
            <w:tcBorders>
              <w:top w:val="nil"/>
              <w:left w:val="nil"/>
              <w:bottom w:val="single" w:sz="4" w:space="0" w:color="auto"/>
              <w:right w:val="single" w:sz="4" w:space="0" w:color="auto"/>
            </w:tcBorders>
            <w:shd w:val="clear" w:color="000000" w:fill="FFFFFF"/>
            <w:noWrap/>
            <w:vAlign w:val="center"/>
          </w:tcPr>
          <w:p w14:paraId="5727B2D6"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205,219</w:t>
            </w:r>
          </w:p>
        </w:tc>
      </w:tr>
      <w:tr w:rsidR="006829EA" w:rsidRPr="00FC0E48" w14:paraId="2BBDB136"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67B1C0F7"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Iowa</w:t>
            </w:r>
          </w:p>
        </w:tc>
        <w:tc>
          <w:tcPr>
            <w:tcW w:w="770" w:type="dxa"/>
            <w:tcBorders>
              <w:top w:val="nil"/>
              <w:left w:val="nil"/>
              <w:bottom w:val="single" w:sz="4" w:space="0" w:color="auto"/>
              <w:right w:val="single" w:sz="4" w:space="0" w:color="auto"/>
            </w:tcBorders>
            <w:shd w:val="clear" w:color="auto" w:fill="auto"/>
            <w:noWrap/>
            <w:vAlign w:val="center"/>
            <w:hideMark/>
          </w:tcPr>
          <w:p w14:paraId="2944A164"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MPRO</w:t>
            </w:r>
          </w:p>
        </w:tc>
        <w:tc>
          <w:tcPr>
            <w:tcW w:w="1104" w:type="dxa"/>
            <w:tcBorders>
              <w:top w:val="nil"/>
              <w:left w:val="nil"/>
              <w:bottom w:val="single" w:sz="4" w:space="0" w:color="auto"/>
              <w:right w:val="single" w:sz="4" w:space="0" w:color="auto"/>
            </w:tcBorders>
            <w:shd w:val="clear" w:color="auto" w:fill="auto"/>
            <w:noWrap/>
            <w:vAlign w:val="center"/>
            <w:hideMark/>
          </w:tcPr>
          <w:p w14:paraId="48F0551D"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46FE26EE"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99</w:t>
            </w:r>
          </w:p>
        </w:tc>
        <w:tc>
          <w:tcPr>
            <w:tcW w:w="818" w:type="dxa"/>
            <w:tcBorders>
              <w:top w:val="nil"/>
              <w:left w:val="nil"/>
              <w:bottom w:val="single" w:sz="4" w:space="0" w:color="auto"/>
              <w:right w:val="single" w:sz="4" w:space="0" w:color="auto"/>
            </w:tcBorders>
            <w:shd w:val="clear" w:color="auto" w:fill="auto"/>
            <w:noWrap/>
            <w:vAlign w:val="center"/>
            <w:hideMark/>
          </w:tcPr>
          <w:p w14:paraId="1F2859CC"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99</w:t>
            </w:r>
          </w:p>
        </w:tc>
        <w:tc>
          <w:tcPr>
            <w:tcW w:w="798" w:type="dxa"/>
            <w:tcBorders>
              <w:top w:val="nil"/>
              <w:left w:val="nil"/>
              <w:bottom w:val="single" w:sz="4" w:space="0" w:color="auto"/>
              <w:right w:val="single" w:sz="4" w:space="0" w:color="auto"/>
            </w:tcBorders>
            <w:shd w:val="clear" w:color="auto" w:fill="auto"/>
            <w:noWrap/>
            <w:vAlign w:val="center"/>
            <w:hideMark/>
          </w:tcPr>
          <w:p w14:paraId="6A0998B6"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90.64</w:t>
            </w:r>
          </w:p>
        </w:tc>
        <w:tc>
          <w:tcPr>
            <w:tcW w:w="741" w:type="dxa"/>
            <w:tcBorders>
              <w:top w:val="nil"/>
              <w:left w:val="nil"/>
              <w:bottom w:val="single" w:sz="4" w:space="0" w:color="auto"/>
              <w:right w:val="single" w:sz="4" w:space="0" w:color="auto"/>
            </w:tcBorders>
            <w:shd w:val="clear" w:color="auto" w:fill="auto"/>
            <w:noWrap/>
            <w:vAlign w:val="center"/>
            <w:hideMark/>
          </w:tcPr>
          <w:p w14:paraId="0D346167"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89.10</w:t>
            </w:r>
          </w:p>
        </w:tc>
        <w:tc>
          <w:tcPr>
            <w:tcW w:w="992" w:type="dxa"/>
            <w:tcBorders>
              <w:top w:val="nil"/>
              <w:left w:val="nil"/>
              <w:bottom w:val="single" w:sz="4" w:space="0" w:color="auto"/>
              <w:right w:val="single" w:sz="4" w:space="0" w:color="auto"/>
            </w:tcBorders>
            <w:shd w:val="clear" w:color="auto" w:fill="auto"/>
            <w:noWrap/>
            <w:vAlign w:val="center"/>
            <w:hideMark/>
          </w:tcPr>
          <w:p w14:paraId="2D895362"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08509B7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185,317</w:t>
            </w:r>
          </w:p>
        </w:tc>
      </w:tr>
      <w:tr w:rsidR="006829EA" w:rsidRPr="00FC0E48" w14:paraId="24B1B68E"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443D09"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West Virginia</w:t>
            </w:r>
          </w:p>
        </w:tc>
        <w:tc>
          <w:tcPr>
            <w:tcW w:w="770" w:type="dxa"/>
            <w:tcBorders>
              <w:top w:val="nil"/>
              <w:left w:val="nil"/>
              <w:bottom w:val="single" w:sz="4" w:space="0" w:color="auto"/>
              <w:right w:val="single" w:sz="4" w:space="0" w:color="auto"/>
            </w:tcBorders>
            <w:shd w:val="clear" w:color="auto" w:fill="auto"/>
            <w:noWrap/>
            <w:vAlign w:val="center"/>
            <w:hideMark/>
          </w:tcPr>
          <w:p w14:paraId="7FE642A1"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MARO</w:t>
            </w:r>
          </w:p>
        </w:tc>
        <w:tc>
          <w:tcPr>
            <w:tcW w:w="1104" w:type="dxa"/>
            <w:tcBorders>
              <w:top w:val="nil"/>
              <w:left w:val="nil"/>
              <w:bottom w:val="single" w:sz="4" w:space="0" w:color="auto"/>
              <w:right w:val="single" w:sz="4" w:space="0" w:color="auto"/>
            </w:tcBorders>
            <w:shd w:val="clear" w:color="auto" w:fill="auto"/>
            <w:noWrap/>
            <w:vAlign w:val="center"/>
            <w:hideMark/>
          </w:tcPr>
          <w:p w14:paraId="3F971BD1"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2312E82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54</w:t>
            </w:r>
          </w:p>
        </w:tc>
        <w:tc>
          <w:tcPr>
            <w:tcW w:w="818" w:type="dxa"/>
            <w:tcBorders>
              <w:top w:val="nil"/>
              <w:left w:val="nil"/>
              <w:bottom w:val="single" w:sz="4" w:space="0" w:color="auto"/>
              <w:right w:val="single" w:sz="4" w:space="0" w:color="auto"/>
            </w:tcBorders>
            <w:shd w:val="clear" w:color="auto" w:fill="auto"/>
            <w:noWrap/>
            <w:vAlign w:val="center"/>
            <w:hideMark/>
          </w:tcPr>
          <w:p w14:paraId="276222F3"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55</w:t>
            </w:r>
          </w:p>
        </w:tc>
        <w:tc>
          <w:tcPr>
            <w:tcW w:w="798" w:type="dxa"/>
            <w:tcBorders>
              <w:top w:val="nil"/>
              <w:left w:val="nil"/>
              <w:bottom w:val="single" w:sz="4" w:space="0" w:color="auto"/>
              <w:right w:val="single" w:sz="4" w:space="0" w:color="auto"/>
            </w:tcBorders>
            <w:shd w:val="clear" w:color="auto" w:fill="auto"/>
            <w:noWrap/>
            <w:vAlign w:val="center"/>
            <w:hideMark/>
          </w:tcPr>
          <w:p w14:paraId="7AE38FE0"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90.10</w:t>
            </w:r>
          </w:p>
        </w:tc>
        <w:tc>
          <w:tcPr>
            <w:tcW w:w="741" w:type="dxa"/>
            <w:tcBorders>
              <w:top w:val="nil"/>
              <w:left w:val="nil"/>
              <w:bottom w:val="single" w:sz="4" w:space="0" w:color="auto"/>
              <w:right w:val="single" w:sz="4" w:space="0" w:color="auto"/>
            </w:tcBorders>
            <w:shd w:val="clear" w:color="auto" w:fill="auto"/>
            <w:noWrap/>
            <w:vAlign w:val="center"/>
            <w:hideMark/>
          </w:tcPr>
          <w:p w14:paraId="07138F25"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91.15</w:t>
            </w:r>
          </w:p>
        </w:tc>
        <w:tc>
          <w:tcPr>
            <w:tcW w:w="992" w:type="dxa"/>
            <w:tcBorders>
              <w:top w:val="nil"/>
              <w:left w:val="nil"/>
              <w:bottom w:val="single" w:sz="4" w:space="0" w:color="auto"/>
              <w:right w:val="single" w:sz="4" w:space="0" w:color="auto"/>
            </w:tcBorders>
            <w:shd w:val="clear" w:color="auto" w:fill="auto"/>
            <w:noWrap/>
            <w:vAlign w:val="center"/>
            <w:hideMark/>
          </w:tcPr>
          <w:p w14:paraId="1467413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w:t>
            </w:r>
          </w:p>
        </w:tc>
        <w:tc>
          <w:tcPr>
            <w:tcW w:w="1091" w:type="dxa"/>
            <w:tcBorders>
              <w:top w:val="nil"/>
              <w:left w:val="nil"/>
              <w:bottom w:val="single" w:sz="4" w:space="0" w:color="auto"/>
              <w:right w:val="single" w:sz="4" w:space="0" w:color="auto"/>
            </w:tcBorders>
            <w:shd w:val="clear" w:color="000000" w:fill="FFFFFF"/>
            <w:noWrap/>
            <w:vAlign w:val="center"/>
            <w:hideMark/>
          </w:tcPr>
          <w:p w14:paraId="583D3BA9"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182,174</w:t>
            </w:r>
          </w:p>
        </w:tc>
      </w:tr>
      <w:tr w:rsidR="006829EA" w:rsidRPr="00FC0E48" w14:paraId="3C48F51F"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50B53BD4"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Kansas</w:t>
            </w:r>
          </w:p>
        </w:tc>
        <w:tc>
          <w:tcPr>
            <w:tcW w:w="770" w:type="dxa"/>
            <w:tcBorders>
              <w:top w:val="nil"/>
              <w:left w:val="nil"/>
              <w:bottom w:val="single" w:sz="4" w:space="0" w:color="auto"/>
              <w:right w:val="single" w:sz="4" w:space="0" w:color="auto"/>
            </w:tcBorders>
            <w:shd w:val="clear" w:color="auto" w:fill="auto"/>
            <w:noWrap/>
            <w:vAlign w:val="center"/>
            <w:hideMark/>
          </w:tcPr>
          <w:p w14:paraId="53C5107A"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MPRO</w:t>
            </w:r>
          </w:p>
        </w:tc>
        <w:tc>
          <w:tcPr>
            <w:tcW w:w="1104" w:type="dxa"/>
            <w:tcBorders>
              <w:top w:val="nil"/>
              <w:left w:val="nil"/>
              <w:bottom w:val="single" w:sz="4" w:space="0" w:color="auto"/>
              <w:right w:val="single" w:sz="4" w:space="0" w:color="auto"/>
            </w:tcBorders>
            <w:shd w:val="clear" w:color="auto" w:fill="auto"/>
            <w:noWrap/>
            <w:vAlign w:val="center"/>
            <w:hideMark/>
          </w:tcPr>
          <w:p w14:paraId="4A15F7B4"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47CC96F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45</w:t>
            </w:r>
          </w:p>
        </w:tc>
        <w:tc>
          <w:tcPr>
            <w:tcW w:w="818" w:type="dxa"/>
            <w:tcBorders>
              <w:top w:val="nil"/>
              <w:left w:val="nil"/>
              <w:bottom w:val="single" w:sz="4" w:space="0" w:color="auto"/>
              <w:right w:val="single" w:sz="4" w:space="0" w:color="auto"/>
            </w:tcBorders>
            <w:shd w:val="clear" w:color="auto" w:fill="auto"/>
            <w:noWrap/>
            <w:vAlign w:val="center"/>
            <w:hideMark/>
          </w:tcPr>
          <w:p w14:paraId="0EC98FFA"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105</w:t>
            </w:r>
          </w:p>
        </w:tc>
        <w:tc>
          <w:tcPr>
            <w:tcW w:w="798" w:type="dxa"/>
            <w:tcBorders>
              <w:top w:val="nil"/>
              <w:left w:val="nil"/>
              <w:bottom w:val="single" w:sz="4" w:space="0" w:color="auto"/>
              <w:right w:val="single" w:sz="4" w:space="0" w:color="auto"/>
            </w:tcBorders>
            <w:shd w:val="clear" w:color="auto" w:fill="auto"/>
            <w:noWrap/>
            <w:vAlign w:val="center"/>
            <w:hideMark/>
          </w:tcPr>
          <w:p w14:paraId="65A52D67"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92.36</w:t>
            </w:r>
          </w:p>
        </w:tc>
        <w:tc>
          <w:tcPr>
            <w:tcW w:w="741" w:type="dxa"/>
            <w:tcBorders>
              <w:top w:val="nil"/>
              <w:left w:val="nil"/>
              <w:bottom w:val="single" w:sz="4" w:space="0" w:color="auto"/>
              <w:right w:val="single" w:sz="4" w:space="0" w:color="auto"/>
            </w:tcBorders>
            <w:shd w:val="clear" w:color="auto" w:fill="auto"/>
            <w:noWrap/>
            <w:vAlign w:val="center"/>
            <w:hideMark/>
          </w:tcPr>
          <w:p w14:paraId="0CCBC27B"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88.24</w:t>
            </w:r>
          </w:p>
        </w:tc>
        <w:tc>
          <w:tcPr>
            <w:tcW w:w="992" w:type="dxa"/>
            <w:tcBorders>
              <w:top w:val="nil"/>
              <w:left w:val="nil"/>
              <w:bottom w:val="single" w:sz="4" w:space="0" w:color="auto"/>
              <w:right w:val="single" w:sz="4" w:space="0" w:color="auto"/>
            </w:tcBorders>
            <w:shd w:val="clear" w:color="auto" w:fill="auto"/>
            <w:noWrap/>
            <w:vAlign w:val="center"/>
            <w:hideMark/>
          </w:tcPr>
          <w:p w14:paraId="7FF09809"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4C0589AE"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122,287</w:t>
            </w:r>
          </w:p>
        </w:tc>
      </w:tr>
      <w:tr w:rsidR="006829EA" w:rsidRPr="00FC0E48" w14:paraId="06238BF2"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55F06FC4"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Maine</w:t>
            </w:r>
          </w:p>
        </w:tc>
        <w:tc>
          <w:tcPr>
            <w:tcW w:w="770" w:type="dxa"/>
            <w:tcBorders>
              <w:top w:val="nil"/>
              <w:left w:val="nil"/>
              <w:bottom w:val="single" w:sz="4" w:space="0" w:color="auto"/>
              <w:right w:val="single" w:sz="4" w:space="0" w:color="auto"/>
            </w:tcBorders>
            <w:shd w:val="clear" w:color="auto" w:fill="auto"/>
            <w:noWrap/>
            <w:vAlign w:val="center"/>
            <w:hideMark/>
          </w:tcPr>
          <w:p w14:paraId="03FC9350"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NERO</w:t>
            </w:r>
          </w:p>
        </w:tc>
        <w:tc>
          <w:tcPr>
            <w:tcW w:w="1104" w:type="dxa"/>
            <w:tcBorders>
              <w:top w:val="nil"/>
              <w:left w:val="nil"/>
              <w:bottom w:val="single" w:sz="4" w:space="0" w:color="auto"/>
              <w:right w:val="single" w:sz="4" w:space="0" w:color="auto"/>
            </w:tcBorders>
            <w:shd w:val="clear" w:color="auto" w:fill="auto"/>
            <w:noWrap/>
            <w:vAlign w:val="center"/>
            <w:hideMark/>
          </w:tcPr>
          <w:p w14:paraId="0BAC2720"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6665BFE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16</w:t>
            </w:r>
          </w:p>
        </w:tc>
        <w:tc>
          <w:tcPr>
            <w:tcW w:w="818" w:type="dxa"/>
            <w:tcBorders>
              <w:top w:val="nil"/>
              <w:left w:val="nil"/>
              <w:bottom w:val="single" w:sz="4" w:space="0" w:color="auto"/>
              <w:right w:val="single" w:sz="4" w:space="0" w:color="auto"/>
            </w:tcBorders>
            <w:shd w:val="clear" w:color="auto" w:fill="auto"/>
            <w:noWrap/>
            <w:vAlign w:val="center"/>
            <w:hideMark/>
          </w:tcPr>
          <w:p w14:paraId="687FF37B"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16</w:t>
            </w:r>
          </w:p>
        </w:tc>
        <w:tc>
          <w:tcPr>
            <w:tcW w:w="798" w:type="dxa"/>
            <w:tcBorders>
              <w:top w:val="nil"/>
              <w:left w:val="nil"/>
              <w:bottom w:val="single" w:sz="4" w:space="0" w:color="auto"/>
              <w:right w:val="single" w:sz="4" w:space="0" w:color="auto"/>
            </w:tcBorders>
            <w:shd w:val="clear" w:color="auto" w:fill="auto"/>
            <w:noWrap/>
            <w:vAlign w:val="center"/>
            <w:hideMark/>
          </w:tcPr>
          <w:p w14:paraId="0FACAB79"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92.51</w:t>
            </w:r>
          </w:p>
        </w:tc>
        <w:tc>
          <w:tcPr>
            <w:tcW w:w="741" w:type="dxa"/>
            <w:tcBorders>
              <w:top w:val="nil"/>
              <w:left w:val="nil"/>
              <w:bottom w:val="single" w:sz="4" w:space="0" w:color="auto"/>
              <w:right w:val="single" w:sz="4" w:space="0" w:color="auto"/>
            </w:tcBorders>
            <w:shd w:val="clear" w:color="auto" w:fill="auto"/>
            <w:noWrap/>
            <w:vAlign w:val="center"/>
            <w:hideMark/>
          </w:tcPr>
          <w:p w14:paraId="6E3B091C"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84.25</w:t>
            </w:r>
          </w:p>
        </w:tc>
        <w:tc>
          <w:tcPr>
            <w:tcW w:w="992" w:type="dxa"/>
            <w:tcBorders>
              <w:top w:val="nil"/>
              <w:left w:val="nil"/>
              <w:bottom w:val="single" w:sz="4" w:space="0" w:color="auto"/>
              <w:right w:val="single" w:sz="4" w:space="0" w:color="auto"/>
            </w:tcBorders>
            <w:shd w:val="clear" w:color="auto" w:fill="auto"/>
            <w:noWrap/>
            <w:vAlign w:val="center"/>
            <w:hideMark/>
          </w:tcPr>
          <w:p w14:paraId="69D9744D"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564F94F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105,507</w:t>
            </w:r>
          </w:p>
        </w:tc>
      </w:tr>
      <w:tr w:rsidR="006829EA" w:rsidRPr="00FC0E48" w14:paraId="76027490"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1CBC865A"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Rhode Island</w:t>
            </w:r>
          </w:p>
        </w:tc>
        <w:tc>
          <w:tcPr>
            <w:tcW w:w="770" w:type="dxa"/>
            <w:tcBorders>
              <w:top w:val="nil"/>
              <w:left w:val="nil"/>
              <w:bottom w:val="single" w:sz="4" w:space="0" w:color="auto"/>
              <w:right w:val="single" w:sz="4" w:space="0" w:color="auto"/>
            </w:tcBorders>
            <w:shd w:val="clear" w:color="auto" w:fill="auto"/>
            <w:noWrap/>
            <w:vAlign w:val="center"/>
            <w:hideMark/>
          </w:tcPr>
          <w:p w14:paraId="077AF075"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NERO</w:t>
            </w:r>
          </w:p>
        </w:tc>
        <w:tc>
          <w:tcPr>
            <w:tcW w:w="1104" w:type="dxa"/>
            <w:tcBorders>
              <w:top w:val="nil"/>
              <w:left w:val="nil"/>
              <w:bottom w:val="single" w:sz="4" w:space="0" w:color="auto"/>
              <w:right w:val="single" w:sz="4" w:space="0" w:color="auto"/>
            </w:tcBorders>
            <w:shd w:val="clear" w:color="auto" w:fill="auto"/>
            <w:noWrap/>
            <w:vAlign w:val="center"/>
            <w:hideMark/>
          </w:tcPr>
          <w:p w14:paraId="1267701B"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254466B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5</w:t>
            </w:r>
          </w:p>
        </w:tc>
        <w:tc>
          <w:tcPr>
            <w:tcW w:w="818" w:type="dxa"/>
            <w:tcBorders>
              <w:top w:val="nil"/>
              <w:left w:val="nil"/>
              <w:bottom w:val="single" w:sz="4" w:space="0" w:color="auto"/>
              <w:right w:val="single" w:sz="4" w:space="0" w:color="auto"/>
            </w:tcBorders>
            <w:shd w:val="clear" w:color="auto" w:fill="auto"/>
            <w:noWrap/>
            <w:vAlign w:val="center"/>
            <w:hideMark/>
          </w:tcPr>
          <w:p w14:paraId="4C2663E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5</w:t>
            </w:r>
          </w:p>
        </w:tc>
        <w:tc>
          <w:tcPr>
            <w:tcW w:w="798" w:type="dxa"/>
            <w:tcBorders>
              <w:top w:val="nil"/>
              <w:left w:val="nil"/>
              <w:bottom w:val="single" w:sz="4" w:space="0" w:color="auto"/>
              <w:right w:val="single" w:sz="4" w:space="0" w:color="auto"/>
            </w:tcBorders>
            <w:shd w:val="clear" w:color="auto" w:fill="auto"/>
            <w:noWrap/>
            <w:vAlign w:val="center"/>
            <w:hideMark/>
          </w:tcPr>
          <w:p w14:paraId="77D4AAA7"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91.87</w:t>
            </w:r>
          </w:p>
        </w:tc>
        <w:tc>
          <w:tcPr>
            <w:tcW w:w="741" w:type="dxa"/>
            <w:tcBorders>
              <w:top w:val="nil"/>
              <w:left w:val="nil"/>
              <w:bottom w:val="single" w:sz="4" w:space="0" w:color="auto"/>
              <w:right w:val="single" w:sz="4" w:space="0" w:color="auto"/>
            </w:tcBorders>
            <w:shd w:val="clear" w:color="auto" w:fill="auto"/>
            <w:noWrap/>
            <w:vAlign w:val="center"/>
            <w:hideMark/>
          </w:tcPr>
          <w:p w14:paraId="34A3B8E9"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91.93</w:t>
            </w:r>
          </w:p>
        </w:tc>
        <w:tc>
          <w:tcPr>
            <w:tcW w:w="992" w:type="dxa"/>
            <w:tcBorders>
              <w:top w:val="nil"/>
              <w:left w:val="nil"/>
              <w:bottom w:val="single" w:sz="4" w:space="0" w:color="auto"/>
              <w:right w:val="single" w:sz="4" w:space="0" w:color="auto"/>
            </w:tcBorders>
            <w:shd w:val="clear" w:color="auto" w:fill="auto"/>
            <w:noWrap/>
            <w:vAlign w:val="center"/>
            <w:hideMark/>
          </w:tcPr>
          <w:p w14:paraId="07F9A062"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&lt;1</w:t>
            </w:r>
          </w:p>
        </w:tc>
        <w:tc>
          <w:tcPr>
            <w:tcW w:w="1091" w:type="dxa"/>
            <w:tcBorders>
              <w:top w:val="nil"/>
              <w:left w:val="nil"/>
              <w:bottom w:val="single" w:sz="4" w:space="0" w:color="auto"/>
              <w:right w:val="single" w:sz="4" w:space="0" w:color="auto"/>
            </w:tcBorders>
            <w:shd w:val="clear" w:color="auto" w:fill="auto"/>
            <w:noWrap/>
            <w:vAlign w:val="center"/>
            <w:hideMark/>
          </w:tcPr>
          <w:p w14:paraId="0E8A8BF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100,955</w:t>
            </w:r>
          </w:p>
        </w:tc>
      </w:tr>
      <w:tr w:rsidR="006829EA" w:rsidRPr="00FC0E48" w14:paraId="3CEDE061"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573EB31E"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Hawaii</w:t>
            </w:r>
          </w:p>
        </w:tc>
        <w:tc>
          <w:tcPr>
            <w:tcW w:w="770" w:type="dxa"/>
            <w:tcBorders>
              <w:top w:val="nil"/>
              <w:left w:val="nil"/>
              <w:bottom w:val="single" w:sz="4" w:space="0" w:color="auto"/>
              <w:right w:val="single" w:sz="4" w:space="0" w:color="auto"/>
            </w:tcBorders>
            <w:shd w:val="clear" w:color="auto" w:fill="auto"/>
            <w:noWrap/>
            <w:vAlign w:val="center"/>
            <w:hideMark/>
          </w:tcPr>
          <w:p w14:paraId="1B6A7B04"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WRO</w:t>
            </w:r>
          </w:p>
        </w:tc>
        <w:tc>
          <w:tcPr>
            <w:tcW w:w="1104" w:type="dxa"/>
            <w:tcBorders>
              <w:top w:val="nil"/>
              <w:left w:val="nil"/>
              <w:bottom w:val="single" w:sz="4" w:space="0" w:color="auto"/>
              <w:right w:val="single" w:sz="4" w:space="0" w:color="auto"/>
            </w:tcBorders>
            <w:shd w:val="clear" w:color="auto" w:fill="auto"/>
            <w:noWrap/>
            <w:vAlign w:val="center"/>
            <w:hideMark/>
          </w:tcPr>
          <w:p w14:paraId="5EFDF841"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5029D178"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45</w:t>
            </w:r>
          </w:p>
        </w:tc>
        <w:tc>
          <w:tcPr>
            <w:tcW w:w="818" w:type="dxa"/>
            <w:tcBorders>
              <w:top w:val="nil"/>
              <w:left w:val="nil"/>
              <w:bottom w:val="single" w:sz="4" w:space="0" w:color="auto"/>
              <w:right w:val="single" w:sz="4" w:space="0" w:color="auto"/>
            </w:tcBorders>
            <w:shd w:val="clear" w:color="auto" w:fill="auto"/>
            <w:noWrap/>
            <w:vAlign w:val="center"/>
            <w:hideMark/>
          </w:tcPr>
          <w:p w14:paraId="6F55CC19"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5</w:t>
            </w:r>
          </w:p>
        </w:tc>
        <w:tc>
          <w:tcPr>
            <w:tcW w:w="798" w:type="dxa"/>
            <w:tcBorders>
              <w:top w:val="nil"/>
              <w:left w:val="nil"/>
              <w:bottom w:val="single" w:sz="4" w:space="0" w:color="auto"/>
              <w:right w:val="single" w:sz="4" w:space="0" w:color="auto"/>
            </w:tcBorders>
            <w:shd w:val="clear" w:color="auto" w:fill="auto"/>
            <w:noWrap/>
            <w:vAlign w:val="center"/>
            <w:hideMark/>
          </w:tcPr>
          <w:p w14:paraId="4983BD50"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91.95</w:t>
            </w:r>
          </w:p>
        </w:tc>
        <w:tc>
          <w:tcPr>
            <w:tcW w:w="741" w:type="dxa"/>
            <w:tcBorders>
              <w:top w:val="nil"/>
              <w:left w:val="nil"/>
              <w:bottom w:val="single" w:sz="4" w:space="0" w:color="auto"/>
              <w:right w:val="single" w:sz="4" w:space="0" w:color="auto"/>
            </w:tcBorders>
            <w:shd w:val="clear" w:color="auto" w:fill="auto"/>
            <w:noWrap/>
            <w:vAlign w:val="center"/>
            <w:hideMark/>
          </w:tcPr>
          <w:p w14:paraId="5E0284FF"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94.41</w:t>
            </w:r>
          </w:p>
        </w:tc>
        <w:tc>
          <w:tcPr>
            <w:tcW w:w="992" w:type="dxa"/>
            <w:tcBorders>
              <w:top w:val="nil"/>
              <w:left w:val="nil"/>
              <w:bottom w:val="single" w:sz="4" w:space="0" w:color="auto"/>
              <w:right w:val="single" w:sz="4" w:space="0" w:color="auto"/>
            </w:tcBorders>
            <w:shd w:val="clear" w:color="auto" w:fill="auto"/>
            <w:noWrap/>
            <w:vAlign w:val="center"/>
            <w:hideMark/>
          </w:tcPr>
          <w:p w14:paraId="21B509CC"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w:t>
            </w:r>
          </w:p>
        </w:tc>
        <w:tc>
          <w:tcPr>
            <w:tcW w:w="1091" w:type="dxa"/>
            <w:tcBorders>
              <w:top w:val="nil"/>
              <w:left w:val="nil"/>
              <w:bottom w:val="single" w:sz="4" w:space="0" w:color="auto"/>
              <w:right w:val="single" w:sz="4" w:space="0" w:color="auto"/>
            </w:tcBorders>
            <w:shd w:val="clear" w:color="000000" w:fill="FFFFFF"/>
            <w:noWrap/>
            <w:vAlign w:val="center"/>
            <w:hideMark/>
          </w:tcPr>
          <w:p w14:paraId="3945A4D0"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95,865</w:t>
            </w:r>
          </w:p>
        </w:tc>
      </w:tr>
      <w:tr w:rsidR="006829EA" w:rsidRPr="00FC0E48" w14:paraId="014584A5"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0CC5C780"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Utah</w:t>
            </w:r>
          </w:p>
        </w:tc>
        <w:tc>
          <w:tcPr>
            <w:tcW w:w="770" w:type="dxa"/>
            <w:tcBorders>
              <w:top w:val="nil"/>
              <w:left w:val="nil"/>
              <w:bottom w:val="single" w:sz="4" w:space="0" w:color="auto"/>
              <w:right w:val="single" w:sz="4" w:space="0" w:color="auto"/>
            </w:tcBorders>
            <w:shd w:val="clear" w:color="auto" w:fill="auto"/>
            <w:noWrap/>
            <w:vAlign w:val="center"/>
            <w:hideMark/>
          </w:tcPr>
          <w:p w14:paraId="1A83404F"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MPRO</w:t>
            </w:r>
          </w:p>
        </w:tc>
        <w:tc>
          <w:tcPr>
            <w:tcW w:w="1104" w:type="dxa"/>
            <w:tcBorders>
              <w:top w:val="nil"/>
              <w:left w:val="nil"/>
              <w:bottom w:val="single" w:sz="4" w:space="0" w:color="auto"/>
              <w:right w:val="single" w:sz="4" w:space="0" w:color="auto"/>
            </w:tcBorders>
            <w:shd w:val="clear" w:color="auto" w:fill="auto"/>
            <w:noWrap/>
            <w:vAlign w:val="center"/>
            <w:hideMark/>
          </w:tcPr>
          <w:p w14:paraId="3846E320"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128426F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35</w:t>
            </w:r>
          </w:p>
        </w:tc>
        <w:tc>
          <w:tcPr>
            <w:tcW w:w="818" w:type="dxa"/>
            <w:tcBorders>
              <w:top w:val="nil"/>
              <w:left w:val="nil"/>
              <w:bottom w:val="single" w:sz="4" w:space="0" w:color="auto"/>
              <w:right w:val="single" w:sz="4" w:space="0" w:color="auto"/>
            </w:tcBorders>
            <w:shd w:val="clear" w:color="auto" w:fill="auto"/>
            <w:noWrap/>
            <w:vAlign w:val="center"/>
            <w:hideMark/>
          </w:tcPr>
          <w:p w14:paraId="72D740CB"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29</w:t>
            </w:r>
          </w:p>
        </w:tc>
        <w:tc>
          <w:tcPr>
            <w:tcW w:w="798" w:type="dxa"/>
            <w:tcBorders>
              <w:top w:val="nil"/>
              <w:left w:val="nil"/>
              <w:bottom w:val="single" w:sz="4" w:space="0" w:color="auto"/>
              <w:right w:val="single" w:sz="4" w:space="0" w:color="auto"/>
            </w:tcBorders>
            <w:shd w:val="clear" w:color="auto" w:fill="auto"/>
            <w:noWrap/>
            <w:vAlign w:val="center"/>
            <w:hideMark/>
          </w:tcPr>
          <w:p w14:paraId="46DDAA00"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93.75</w:t>
            </w:r>
          </w:p>
        </w:tc>
        <w:tc>
          <w:tcPr>
            <w:tcW w:w="741" w:type="dxa"/>
            <w:tcBorders>
              <w:top w:val="nil"/>
              <w:left w:val="nil"/>
              <w:bottom w:val="single" w:sz="4" w:space="0" w:color="auto"/>
              <w:right w:val="single" w:sz="4" w:space="0" w:color="auto"/>
            </w:tcBorders>
            <w:shd w:val="clear" w:color="auto" w:fill="auto"/>
            <w:noWrap/>
            <w:vAlign w:val="center"/>
            <w:hideMark/>
          </w:tcPr>
          <w:p w14:paraId="40CF9E63"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89.64</w:t>
            </w:r>
          </w:p>
        </w:tc>
        <w:tc>
          <w:tcPr>
            <w:tcW w:w="992" w:type="dxa"/>
            <w:tcBorders>
              <w:top w:val="nil"/>
              <w:left w:val="nil"/>
              <w:bottom w:val="single" w:sz="4" w:space="0" w:color="auto"/>
              <w:right w:val="single" w:sz="4" w:space="0" w:color="auto"/>
            </w:tcBorders>
            <w:shd w:val="clear" w:color="auto" w:fill="auto"/>
            <w:noWrap/>
            <w:vAlign w:val="center"/>
            <w:hideMark/>
          </w:tcPr>
          <w:p w14:paraId="77FC1461"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1CA6B3F8"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88,320</w:t>
            </w:r>
          </w:p>
        </w:tc>
      </w:tr>
      <w:tr w:rsidR="006829EA" w:rsidRPr="00FC0E48" w14:paraId="732D22A3"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62FE6BC1"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Idaho</w:t>
            </w:r>
          </w:p>
        </w:tc>
        <w:tc>
          <w:tcPr>
            <w:tcW w:w="770" w:type="dxa"/>
            <w:tcBorders>
              <w:top w:val="nil"/>
              <w:left w:val="nil"/>
              <w:bottom w:val="single" w:sz="4" w:space="0" w:color="auto"/>
              <w:right w:val="single" w:sz="4" w:space="0" w:color="auto"/>
            </w:tcBorders>
            <w:shd w:val="clear" w:color="auto" w:fill="auto"/>
            <w:noWrap/>
            <w:vAlign w:val="center"/>
            <w:hideMark/>
          </w:tcPr>
          <w:p w14:paraId="5578C5B2"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WRO</w:t>
            </w:r>
          </w:p>
        </w:tc>
        <w:tc>
          <w:tcPr>
            <w:tcW w:w="1104" w:type="dxa"/>
            <w:tcBorders>
              <w:top w:val="nil"/>
              <w:left w:val="nil"/>
              <w:bottom w:val="single" w:sz="4" w:space="0" w:color="auto"/>
              <w:right w:val="single" w:sz="4" w:space="0" w:color="auto"/>
            </w:tcBorders>
            <w:shd w:val="clear" w:color="auto" w:fill="auto"/>
            <w:noWrap/>
            <w:vAlign w:val="center"/>
            <w:hideMark/>
          </w:tcPr>
          <w:p w14:paraId="15452944"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194CC2E3"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27</w:t>
            </w:r>
          </w:p>
        </w:tc>
        <w:tc>
          <w:tcPr>
            <w:tcW w:w="818" w:type="dxa"/>
            <w:tcBorders>
              <w:top w:val="nil"/>
              <w:left w:val="nil"/>
              <w:bottom w:val="single" w:sz="4" w:space="0" w:color="auto"/>
              <w:right w:val="single" w:sz="4" w:space="0" w:color="auto"/>
            </w:tcBorders>
            <w:shd w:val="clear" w:color="auto" w:fill="auto"/>
            <w:noWrap/>
            <w:vAlign w:val="center"/>
            <w:hideMark/>
          </w:tcPr>
          <w:p w14:paraId="30DD463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44</w:t>
            </w:r>
          </w:p>
        </w:tc>
        <w:tc>
          <w:tcPr>
            <w:tcW w:w="798" w:type="dxa"/>
            <w:tcBorders>
              <w:top w:val="nil"/>
              <w:left w:val="nil"/>
              <w:bottom w:val="single" w:sz="4" w:space="0" w:color="auto"/>
              <w:right w:val="single" w:sz="4" w:space="0" w:color="auto"/>
            </w:tcBorders>
            <w:shd w:val="clear" w:color="auto" w:fill="auto"/>
            <w:noWrap/>
            <w:vAlign w:val="center"/>
            <w:hideMark/>
          </w:tcPr>
          <w:p w14:paraId="33DCB92D"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98.98</w:t>
            </w:r>
          </w:p>
        </w:tc>
        <w:tc>
          <w:tcPr>
            <w:tcW w:w="741" w:type="dxa"/>
            <w:tcBorders>
              <w:top w:val="nil"/>
              <w:left w:val="nil"/>
              <w:bottom w:val="single" w:sz="4" w:space="0" w:color="auto"/>
              <w:right w:val="single" w:sz="4" w:space="0" w:color="auto"/>
            </w:tcBorders>
            <w:shd w:val="clear" w:color="auto" w:fill="auto"/>
            <w:noWrap/>
            <w:vAlign w:val="center"/>
            <w:hideMark/>
          </w:tcPr>
          <w:p w14:paraId="35B8C878"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99.61</w:t>
            </w:r>
          </w:p>
        </w:tc>
        <w:tc>
          <w:tcPr>
            <w:tcW w:w="992" w:type="dxa"/>
            <w:tcBorders>
              <w:top w:val="nil"/>
              <w:left w:val="nil"/>
              <w:bottom w:val="single" w:sz="4" w:space="0" w:color="auto"/>
              <w:right w:val="single" w:sz="4" w:space="0" w:color="auto"/>
            </w:tcBorders>
            <w:shd w:val="clear" w:color="auto" w:fill="auto"/>
            <w:noWrap/>
            <w:vAlign w:val="center"/>
            <w:hideMark/>
          </w:tcPr>
          <w:p w14:paraId="0CEF6443"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&lt;1</w:t>
            </w:r>
          </w:p>
        </w:tc>
        <w:tc>
          <w:tcPr>
            <w:tcW w:w="1091" w:type="dxa"/>
            <w:tcBorders>
              <w:top w:val="nil"/>
              <w:left w:val="nil"/>
              <w:bottom w:val="single" w:sz="4" w:space="0" w:color="auto"/>
              <w:right w:val="single" w:sz="4" w:space="0" w:color="auto"/>
            </w:tcBorders>
            <w:shd w:val="clear" w:color="auto" w:fill="auto"/>
            <w:noWrap/>
            <w:vAlign w:val="center"/>
            <w:hideMark/>
          </w:tcPr>
          <w:p w14:paraId="56E60873"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84,093</w:t>
            </w:r>
          </w:p>
        </w:tc>
      </w:tr>
      <w:tr w:rsidR="006829EA" w:rsidRPr="00FC0E48" w14:paraId="6568458D"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2596B357"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D.C.</w:t>
            </w:r>
          </w:p>
        </w:tc>
        <w:tc>
          <w:tcPr>
            <w:tcW w:w="770" w:type="dxa"/>
            <w:tcBorders>
              <w:top w:val="nil"/>
              <w:left w:val="nil"/>
              <w:bottom w:val="single" w:sz="4" w:space="0" w:color="auto"/>
              <w:right w:val="single" w:sz="4" w:space="0" w:color="auto"/>
            </w:tcBorders>
            <w:shd w:val="clear" w:color="auto" w:fill="auto"/>
            <w:noWrap/>
            <w:vAlign w:val="center"/>
            <w:hideMark/>
          </w:tcPr>
          <w:p w14:paraId="216AC848"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MARO</w:t>
            </w:r>
          </w:p>
        </w:tc>
        <w:tc>
          <w:tcPr>
            <w:tcW w:w="1104" w:type="dxa"/>
            <w:tcBorders>
              <w:top w:val="nil"/>
              <w:left w:val="nil"/>
              <w:bottom w:val="single" w:sz="4" w:space="0" w:color="auto"/>
              <w:right w:val="single" w:sz="4" w:space="0" w:color="auto"/>
            </w:tcBorders>
            <w:shd w:val="clear" w:color="auto" w:fill="auto"/>
            <w:noWrap/>
            <w:vAlign w:val="center"/>
            <w:hideMark/>
          </w:tcPr>
          <w:p w14:paraId="18922410"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397E2C3D"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7</w:t>
            </w:r>
          </w:p>
        </w:tc>
        <w:tc>
          <w:tcPr>
            <w:tcW w:w="818" w:type="dxa"/>
            <w:tcBorders>
              <w:top w:val="nil"/>
              <w:left w:val="nil"/>
              <w:bottom w:val="single" w:sz="4" w:space="0" w:color="auto"/>
              <w:right w:val="single" w:sz="4" w:space="0" w:color="auto"/>
            </w:tcBorders>
            <w:shd w:val="clear" w:color="auto" w:fill="auto"/>
            <w:noWrap/>
            <w:vAlign w:val="center"/>
            <w:hideMark/>
          </w:tcPr>
          <w:p w14:paraId="3874035E"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w:t>
            </w:r>
          </w:p>
        </w:tc>
        <w:tc>
          <w:tcPr>
            <w:tcW w:w="798" w:type="dxa"/>
            <w:tcBorders>
              <w:top w:val="nil"/>
              <w:left w:val="nil"/>
              <w:bottom w:val="single" w:sz="4" w:space="0" w:color="auto"/>
              <w:right w:val="single" w:sz="4" w:space="0" w:color="auto"/>
            </w:tcBorders>
            <w:shd w:val="clear" w:color="auto" w:fill="auto"/>
            <w:noWrap/>
            <w:vAlign w:val="center"/>
            <w:hideMark/>
          </w:tcPr>
          <w:p w14:paraId="55B1F381"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97.62</w:t>
            </w:r>
          </w:p>
        </w:tc>
        <w:tc>
          <w:tcPr>
            <w:tcW w:w="741" w:type="dxa"/>
            <w:tcBorders>
              <w:top w:val="nil"/>
              <w:left w:val="nil"/>
              <w:bottom w:val="single" w:sz="4" w:space="0" w:color="auto"/>
              <w:right w:val="single" w:sz="4" w:space="0" w:color="auto"/>
            </w:tcBorders>
            <w:shd w:val="clear" w:color="auto" w:fill="auto"/>
            <w:noWrap/>
            <w:vAlign w:val="center"/>
            <w:hideMark/>
          </w:tcPr>
          <w:p w14:paraId="26D78B35"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94.53</w:t>
            </w:r>
          </w:p>
        </w:tc>
        <w:tc>
          <w:tcPr>
            <w:tcW w:w="992" w:type="dxa"/>
            <w:tcBorders>
              <w:top w:val="nil"/>
              <w:left w:val="nil"/>
              <w:bottom w:val="single" w:sz="4" w:space="0" w:color="auto"/>
              <w:right w:val="single" w:sz="4" w:space="0" w:color="auto"/>
            </w:tcBorders>
            <w:shd w:val="clear" w:color="auto" w:fill="auto"/>
            <w:noWrap/>
            <w:vAlign w:val="center"/>
            <w:hideMark/>
          </w:tcPr>
          <w:p w14:paraId="360446F2"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5D2291D2"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80,062</w:t>
            </w:r>
          </w:p>
        </w:tc>
      </w:tr>
      <w:tr w:rsidR="006829EA" w:rsidRPr="00FC0E48" w14:paraId="636958EF" w14:textId="77777777" w:rsidTr="006B4BF1">
        <w:trPr>
          <w:trHeight w:val="282"/>
        </w:trPr>
        <w:tc>
          <w:tcPr>
            <w:tcW w:w="14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11ECB"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Nebraska</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14:paraId="19473328"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MPRO</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5B823E1A"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single" w:sz="4" w:space="0" w:color="auto"/>
              <w:left w:val="nil"/>
              <w:bottom w:val="single" w:sz="4" w:space="0" w:color="auto"/>
              <w:right w:val="single" w:sz="4" w:space="0" w:color="auto"/>
            </w:tcBorders>
            <w:shd w:val="clear" w:color="auto" w:fill="auto"/>
            <w:vAlign w:val="center"/>
            <w:hideMark/>
          </w:tcPr>
          <w:p w14:paraId="2E954A9B"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63</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305BEA03"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93</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512D366D"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68.03</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4E8DDC6C"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65.80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4DF97F"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14:paraId="516943F1"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77,665</w:t>
            </w:r>
          </w:p>
        </w:tc>
      </w:tr>
      <w:tr w:rsidR="006829EA" w:rsidRPr="00FC0E48" w14:paraId="6ADA7E21" w14:textId="77777777" w:rsidTr="006B4BF1">
        <w:trPr>
          <w:trHeight w:val="282"/>
        </w:trPr>
        <w:tc>
          <w:tcPr>
            <w:tcW w:w="14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5AAFB"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Delaware</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14:paraId="31FD3713"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MARO</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5A36B036"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single" w:sz="4" w:space="0" w:color="auto"/>
              <w:left w:val="nil"/>
              <w:bottom w:val="single" w:sz="4" w:space="0" w:color="auto"/>
              <w:right w:val="single" w:sz="4" w:space="0" w:color="auto"/>
            </w:tcBorders>
            <w:shd w:val="clear" w:color="auto" w:fill="auto"/>
            <w:vAlign w:val="center"/>
            <w:hideMark/>
          </w:tcPr>
          <w:p w14:paraId="7F12FF6D"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18</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16DDE373"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3</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596B6727"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85.51</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08611BBD"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73.93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071C99A"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14:paraId="784FC54D"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71,860</w:t>
            </w:r>
          </w:p>
        </w:tc>
      </w:tr>
      <w:tr w:rsidR="006829EA" w:rsidRPr="00FC0E48" w14:paraId="66777DEA"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5B25B651"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Montana</w:t>
            </w:r>
          </w:p>
        </w:tc>
        <w:tc>
          <w:tcPr>
            <w:tcW w:w="770" w:type="dxa"/>
            <w:tcBorders>
              <w:top w:val="nil"/>
              <w:left w:val="nil"/>
              <w:bottom w:val="single" w:sz="4" w:space="0" w:color="auto"/>
              <w:right w:val="single" w:sz="4" w:space="0" w:color="auto"/>
            </w:tcBorders>
            <w:shd w:val="clear" w:color="auto" w:fill="auto"/>
            <w:noWrap/>
            <w:vAlign w:val="center"/>
            <w:hideMark/>
          </w:tcPr>
          <w:p w14:paraId="50D024DB"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MPRO</w:t>
            </w:r>
          </w:p>
        </w:tc>
        <w:tc>
          <w:tcPr>
            <w:tcW w:w="1104" w:type="dxa"/>
            <w:tcBorders>
              <w:top w:val="nil"/>
              <w:left w:val="nil"/>
              <w:bottom w:val="single" w:sz="4" w:space="0" w:color="auto"/>
              <w:right w:val="single" w:sz="4" w:space="0" w:color="auto"/>
            </w:tcBorders>
            <w:shd w:val="clear" w:color="auto" w:fill="auto"/>
            <w:noWrap/>
            <w:vAlign w:val="center"/>
            <w:hideMark/>
          </w:tcPr>
          <w:p w14:paraId="5C22C0D2"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3C4C1B4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44</w:t>
            </w:r>
          </w:p>
        </w:tc>
        <w:tc>
          <w:tcPr>
            <w:tcW w:w="818" w:type="dxa"/>
            <w:tcBorders>
              <w:top w:val="nil"/>
              <w:left w:val="nil"/>
              <w:bottom w:val="single" w:sz="4" w:space="0" w:color="auto"/>
              <w:right w:val="single" w:sz="4" w:space="0" w:color="auto"/>
            </w:tcBorders>
            <w:shd w:val="clear" w:color="auto" w:fill="auto"/>
            <w:noWrap/>
            <w:vAlign w:val="center"/>
            <w:hideMark/>
          </w:tcPr>
          <w:p w14:paraId="4EBEFDE2"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56</w:t>
            </w:r>
          </w:p>
        </w:tc>
        <w:tc>
          <w:tcPr>
            <w:tcW w:w="798" w:type="dxa"/>
            <w:tcBorders>
              <w:top w:val="nil"/>
              <w:left w:val="nil"/>
              <w:bottom w:val="single" w:sz="4" w:space="0" w:color="auto"/>
              <w:right w:val="single" w:sz="4" w:space="0" w:color="auto"/>
            </w:tcBorders>
            <w:shd w:val="clear" w:color="auto" w:fill="auto"/>
            <w:noWrap/>
            <w:vAlign w:val="center"/>
            <w:hideMark/>
          </w:tcPr>
          <w:p w14:paraId="101E9C73"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88.62</w:t>
            </w:r>
          </w:p>
        </w:tc>
        <w:tc>
          <w:tcPr>
            <w:tcW w:w="741" w:type="dxa"/>
            <w:tcBorders>
              <w:top w:val="nil"/>
              <w:left w:val="nil"/>
              <w:bottom w:val="single" w:sz="4" w:space="0" w:color="auto"/>
              <w:right w:val="single" w:sz="4" w:space="0" w:color="auto"/>
            </w:tcBorders>
            <w:shd w:val="clear" w:color="auto" w:fill="auto"/>
            <w:noWrap/>
            <w:vAlign w:val="center"/>
            <w:hideMark/>
          </w:tcPr>
          <w:p w14:paraId="016496FC"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93.29</w:t>
            </w:r>
          </w:p>
        </w:tc>
        <w:tc>
          <w:tcPr>
            <w:tcW w:w="992" w:type="dxa"/>
            <w:tcBorders>
              <w:top w:val="nil"/>
              <w:left w:val="nil"/>
              <w:bottom w:val="single" w:sz="4" w:space="0" w:color="auto"/>
              <w:right w:val="single" w:sz="4" w:space="0" w:color="auto"/>
            </w:tcBorders>
            <w:shd w:val="clear" w:color="auto" w:fill="auto"/>
            <w:noWrap/>
            <w:vAlign w:val="center"/>
            <w:hideMark/>
          </w:tcPr>
          <w:p w14:paraId="0B0105A9"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5</w:t>
            </w:r>
          </w:p>
        </w:tc>
        <w:tc>
          <w:tcPr>
            <w:tcW w:w="1091" w:type="dxa"/>
            <w:tcBorders>
              <w:top w:val="nil"/>
              <w:left w:val="nil"/>
              <w:bottom w:val="single" w:sz="4" w:space="0" w:color="auto"/>
              <w:right w:val="single" w:sz="4" w:space="0" w:color="auto"/>
            </w:tcBorders>
            <w:shd w:val="clear" w:color="auto" w:fill="auto"/>
            <w:noWrap/>
            <w:vAlign w:val="center"/>
            <w:hideMark/>
          </w:tcPr>
          <w:p w14:paraId="4142DC2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56,368</w:t>
            </w:r>
          </w:p>
        </w:tc>
      </w:tr>
      <w:tr w:rsidR="006829EA" w:rsidRPr="00FC0E48" w14:paraId="40A4F288"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112674AB"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New Hampshire</w:t>
            </w:r>
          </w:p>
        </w:tc>
        <w:tc>
          <w:tcPr>
            <w:tcW w:w="770" w:type="dxa"/>
            <w:tcBorders>
              <w:top w:val="nil"/>
              <w:left w:val="nil"/>
              <w:bottom w:val="single" w:sz="4" w:space="0" w:color="auto"/>
              <w:right w:val="single" w:sz="4" w:space="0" w:color="auto"/>
            </w:tcBorders>
            <w:shd w:val="clear" w:color="auto" w:fill="auto"/>
            <w:noWrap/>
            <w:vAlign w:val="center"/>
            <w:hideMark/>
          </w:tcPr>
          <w:p w14:paraId="0B5684DD"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NERO</w:t>
            </w:r>
          </w:p>
        </w:tc>
        <w:tc>
          <w:tcPr>
            <w:tcW w:w="1104" w:type="dxa"/>
            <w:tcBorders>
              <w:top w:val="nil"/>
              <w:left w:val="nil"/>
              <w:bottom w:val="single" w:sz="4" w:space="0" w:color="auto"/>
              <w:right w:val="single" w:sz="4" w:space="0" w:color="auto"/>
            </w:tcBorders>
            <w:shd w:val="clear" w:color="auto" w:fill="auto"/>
            <w:noWrap/>
            <w:vAlign w:val="center"/>
            <w:hideMark/>
          </w:tcPr>
          <w:p w14:paraId="1133C35E"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09DA9FA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12</w:t>
            </w:r>
          </w:p>
        </w:tc>
        <w:tc>
          <w:tcPr>
            <w:tcW w:w="818" w:type="dxa"/>
            <w:tcBorders>
              <w:top w:val="nil"/>
              <w:left w:val="nil"/>
              <w:bottom w:val="single" w:sz="4" w:space="0" w:color="auto"/>
              <w:right w:val="single" w:sz="4" w:space="0" w:color="auto"/>
            </w:tcBorders>
            <w:shd w:val="clear" w:color="auto" w:fill="auto"/>
            <w:noWrap/>
            <w:vAlign w:val="center"/>
            <w:hideMark/>
          </w:tcPr>
          <w:p w14:paraId="232B8D7B"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10</w:t>
            </w:r>
          </w:p>
        </w:tc>
        <w:tc>
          <w:tcPr>
            <w:tcW w:w="798" w:type="dxa"/>
            <w:tcBorders>
              <w:top w:val="nil"/>
              <w:left w:val="nil"/>
              <w:bottom w:val="single" w:sz="4" w:space="0" w:color="auto"/>
              <w:right w:val="single" w:sz="4" w:space="0" w:color="auto"/>
            </w:tcBorders>
            <w:shd w:val="clear" w:color="auto" w:fill="auto"/>
            <w:noWrap/>
            <w:vAlign w:val="center"/>
            <w:hideMark/>
          </w:tcPr>
          <w:p w14:paraId="58DF69EB"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91.12</w:t>
            </w:r>
          </w:p>
        </w:tc>
        <w:tc>
          <w:tcPr>
            <w:tcW w:w="741" w:type="dxa"/>
            <w:tcBorders>
              <w:top w:val="nil"/>
              <w:left w:val="nil"/>
              <w:bottom w:val="single" w:sz="4" w:space="0" w:color="auto"/>
              <w:right w:val="single" w:sz="4" w:space="0" w:color="auto"/>
            </w:tcBorders>
            <w:shd w:val="clear" w:color="auto" w:fill="auto"/>
            <w:noWrap/>
            <w:vAlign w:val="center"/>
            <w:hideMark/>
          </w:tcPr>
          <w:p w14:paraId="0DEF4C18"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92.89</w:t>
            </w:r>
          </w:p>
        </w:tc>
        <w:tc>
          <w:tcPr>
            <w:tcW w:w="992" w:type="dxa"/>
            <w:tcBorders>
              <w:top w:val="nil"/>
              <w:left w:val="nil"/>
              <w:bottom w:val="single" w:sz="4" w:space="0" w:color="auto"/>
              <w:right w:val="single" w:sz="4" w:space="0" w:color="auto"/>
            </w:tcBorders>
            <w:shd w:val="clear" w:color="auto" w:fill="auto"/>
            <w:noWrap/>
            <w:vAlign w:val="center"/>
            <w:hideMark/>
          </w:tcPr>
          <w:p w14:paraId="3046E187"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1.8</w:t>
            </w:r>
          </w:p>
        </w:tc>
        <w:tc>
          <w:tcPr>
            <w:tcW w:w="1091" w:type="dxa"/>
            <w:tcBorders>
              <w:top w:val="nil"/>
              <w:left w:val="nil"/>
              <w:bottom w:val="single" w:sz="4" w:space="0" w:color="auto"/>
              <w:right w:val="single" w:sz="4" w:space="0" w:color="auto"/>
            </w:tcBorders>
            <w:shd w:val="clear" w:color="auto" w:fill="auto"/>
            <w:noWrap/>
            <w:vAlign w:val="center"/>
            <w:hideMark/>
          </w:tcPr>
          <w:p w14:paraId="2A46C359"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51,632</w:t>
            </w:r>
          </w:p>
        </w:tc>
      </w:tr>
      <w:tr w:rsidR="006829EA" w:rsidRPr="00FC0E48" w14:paraId="27C4F223"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12F91DC1"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Vermont</w:t>
            </w:r>
          </w:p>
        </w:tc>
        <w:tc>
          <w:tcPr>
            <w:tcW w:w="770" w:type="dxa"/>
            <w:tcBorders>
              <w:top w:val="nil"/>
              <w:left w:val="nil"/>
              <w:bottom w:val="single" w:sz="4" w:space="0" w:color="auto"/>
              <w:right w:val="single" w:sz="4" w:space="0" w:color="auto"/>
            </w:tcBorders>
            <w:shd w:val="clear" w:color="auto" w:fill="auto"/>
            <w:noWrap/>
            <w:vAlign w:val="center"/>
            <w:hideMark/>
          </w:tcPr>
          <w:p w14:paraId="79F7407D"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NERO</w:t>
            </w:r>
          </w:p>
        </w:tc>
        <w:tc>
          <w:tcPr>
            <w:tcW w:w="1104" w:type="dxa"/>
            <w:tcBorders>
              <w:top w:val="nil"/>
              <w:left w:val="nil"/>
              <w:bottom w:val="single" w:sz="4" w:space="0" w:color="auto"/>
              <w:right w:val="single" w:sz="4" w:space="0" w:color="auto"/>
            </w:tcBorders>
            <w:shd w:val="clear" w:color="auto" w:fill="auto"/>
            <w:noWrap/>
            <w:vAlign w:val="center"/>
            <w:hideMark/>
          </w:tcPr>
          <w:p w14:paraId="1D71F146" w14:textId="77777777" w:rsidR="006829EA" w:rsidRPr="00FC0E48" w:rsidRDefault="006829EA">
            <w:pPr>
              <w:widowControl/>
              <w:overflowPunct/>
              <w:autoSpaceDE/>
              <w:autoSpaceDN/>
              <w:adjustRightInd/>
              <w:textAlignment w:val="auto"/>
              <w:rPr>
                <w:rFonts w:ascii="Arial Narrow" w:hAnsi="Arial Narrow"/>
                <w:color w:val="000000"/>
                <w:sz w:val="18"/>
                <w:szCs w:val="18"/>
              </w:rPr>
            </w:pPr>
            <w:r w:rsidRPr="00FC0E48">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3741D9A1"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0</w:t>
            </w:r>
          </w:p>
        </w:tc>
        <w:tc>
          <w:tcPr>
            <w:tcW w:w="818" w:type="dxa"/>
            <w:tcBorders>
              <w:top w:val="nil"/>
              <w:left w:val="nil"/>
              <w:bottom w:val="single" w:sz="4" w:space="0" w:color="auto"/>
              <w:right w:val="single" w:sz="4" w:space="0" w:color="auto"/>
            </w:tcBorders>
            <w:shd w:val="clear" w:color="auto" w:fill="auto"/>
            <w:noWrap/>
            <w:vAlign w:val="center"/>
            <w:hideMark/>
          </w:tcPr>
          <w:p w14:paraId="7446CF1A"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14</w:t>
            </w:r>
          </w:p>
        </w:tc>
        <w:tc>
          <w:tcPr>
            <w:tcW w:w="798" w:type="dxa"/>
            <w:tcBorders>
              <w:top w:val="nil"/>
              <w:left w:val="nil"/>
              <w:bottom w:val="single" w:sz="4" w:space="0" w:color="auto"/>
              <w:right w:val="single" w:sz="4" w:space="0" w:color="auto"/>
            </w:tcBorders>
            <w:shd w:val="clear" w:color="auto" w:fill="auto"/>
            <w:noWrap/>
            <w:vAlign w:val="center"/>
            <w:hideMark/>
          </w:tcPr>
          <w:p w14:paraId="5B83FB93"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85.58</w:t>
            </w:r>
          </w:p>
        </w:tc>
        <w:tc>
          <w:tcPr>
            <w:tcW w:w="741" w:type="dxa"/>
            <w:tcBorders>
              <w:top w:val="nil"/>
              <w:left w:val="nil"/>
              <w:bottom w:val="single" w:sz="4" w:space="0" w:color="auto"/>
              <w:right w:val="single" w:sz="4" w:space="0" w:color="auto"/>
            </w:tcBorders>
            <w:shd w:val="clear" w:color="auto" w:fill="auto"/>
            <w:noWrap/>
            <w:vAlign w:val="center"/>
            <w:hideMark/>
          </w:tcPr>
          <w:p w14:paraId="71571C3A" w14:textId="77777777" w:rsidR="006829EA" w:rsidRPr="00FC0E48" w:rsidRDefault="006829EA" w:rsidP="00F04C06">
            <w:pPr>
              <w:widowControl/>
              <w:overflowPunct/>
              <w:autoSpaceDE/>
              <w:autoSpaceDN/>
              <w:adjustRightInd/>
              <w:jc w:val="center"/>
              <w:textAlignment w:val="auto"/>
              <w:rPr>
                <w:rFonts w:ascii="Arial Narrow" w:hAnsi="Arial Narrow"/>
                <w:sz w:val="18"/>
                <w:szCs w:val="18"/>
              </w:rPr>
            </w:pPr>
            <w:r w:rsidRPr="00FC0E48">
              <w:rPr>
                <w:rFonts w:ascii="Arial Narrow" w:hAnsi="Arial Narrow"/>
                <w:sz w:val="18"/>
                <w:szCs w:val="18"/>
              </w:rPr>
              <w:t>79.46</w:t>
            </w:r>
          </w:p>
        </w:tc>
        <w:tc>
          <w:tcPr>
            <w:tcW w:w="992" w:type="dxa"/>
            <w:tcBorders>
              <w:top w:val="nil"/>
              <w:left w:val="nil"/>
              <w:bottom w:val="single" w:sz="4" w:space="0" w:color="auto"/>
              <w:right w:val="single" w:sz="4" w:space="0" w:color="auto"/>
            </w:tcBorders>
            <w:shd w:val="clear" w:color="auto" w:fill="auto"/>
            <w:noWrap/>
            <w:vAlign w:val="center"/>
            <w:hideMark/>
          </w:tcPr>
          <w:p w14:paraId="35E2D781"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5A724235" w14:textId="77777777" w:rsidR="006829EA" w:rsidRPr="00FC0E48" w:rsidRDefault="006829EA" w:rsidP="00F04C06">
            <w:pPr>
              <w:widowControl/>
              <w:overflowPunct/>
              <w:autoSpaceDE/>
              <w:autoSpaceDN/>
              <w:adjustRightInd/>
              <w:jc w:val="center"/>
              <w:textAlignment w:val="auto"/>
              <w:rPr>
                <w:rFonts w:ascii="Arial Narrow" w:hAnsi="Arial Narrow"/>
                <w:color w:val="000000"/>
                <w:sz w:val="18"/>
                <w:szCs w:val="18"/>
              </w:rPr>
            </w:pPr>
            <w:r w:rsidRPr="00FC0E48">
              <w:rPr>
                <w:rFonts w:ascii="Arial Narrow" w:hAnsi="Arial Narrow"/>
                <w:color w:val="000000"/>
                <w:sz w:val="18"/>
                <w:szCs w:val="18"/>
              </w:rPr>
              <w:t>45,050</w:t>
            </w:r>
          </w:p>
        </w:tc>
      </w:tr>
      <w:tr w:rsidR="006829EA" w:rsidRPr="00FC0E48" w14:paraId="55374175"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4989F7EA"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South Dakota</w:t>
            </w:r>
          </w:p>
        </w:tc>
        <w:tc>
          <w:tcPr>
            <w:tcW w:w="770" w:type="dxa"/>
            <w:tcBorders>
              <w:top w:val="nil"/>
              <w:left w:val="nil"/>
              <w:bottom w:val="single" w:sz="4" w:space="0" w:color="auto"/>
              <w:right w:val="single" w:sz="4" w:space="0" w:color="auto"/>
            </w:tcBorders>
            <w:shd w:val="clear" w:color="auto" w:fill="auto"/>
            <w:noWrap/>
            <w:vAlign w:val="center"/>
            <w:hideMark/>
          </w:tcPr>
          <w:p w14:paraId="4CF8A59F"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MPRO</w:t>
            </w:r>
          </w:p>
        </w:tc>
        <w:tc>
          <w:tcPr>
            <w:tcW w:w="1104" w:type="dxa"/>
            <w:tcBorders>
              <w:top w:val="nil"/>
              <w:left w:val="nil"/>
              <w:bottom w:val="single" w:sz="4" w:space="0" w:color="auto"/>
              <w:right w:val="single" w:sz="4" w:space="0" w:color="auto"/>
            </w:tcBorders>
            <w:shd w:val="clear" w:color="auto" w:fill="auto"/>
            <w:noWrap/>
            <w:vAlign w:val="center"/>
            <w:hideMark/>
          </w:tcPr>
          <w:p w14:paraId="79F6A7E3"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0693BB96"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66</w:t>
            </w:r>
          </w:p>
        </w:tc>
        <w:tc>
          <w:tcPr>
            <w:tcW w:w="818" w:type="dxa"/>
            <w:tcBorders>
              <w:top w:val="nil"/>
              <w:left w:val="nil"/>
              <w:bottom w:val="single" w:sz="4" w:space="0" w:color="auto"/>
              <w:right w:val="single" w:sz="4" w:space="0" w:color="auto"/>
            </w:tcBorders>
            <w:shd w:val="clear" w:color="auto" w:fill="auto"/>
            <w:noWrap/>
            <w:vAlign w:val="center"/>
            <w:hideMark/>
          </w:tcPr>
          <w:p w14:paraId="6C901061"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66</w:t>
            </w:r>
          </w:p>
        </w:tc>
        <w:tc>
          <w:tcPr>
            <w:tcW w:w="798" w:type="dxa"/>
            <w:tcBorders>
              <w:top w:val="nil"/>
              <w:left w:val="nil"/>
              <w:bottom w:val="single" w:sz="4" w:space="0" w:color="auto"/>
              <w:right w:val="single" w:sz="4" w:space="0" w:color="auto"/>
            </w:tcBorders>
            <w:shd w:val="clear" w:color="auto" w:fill="auto"/>
            <w:noWrap/>
            <w:vAlign w:val="center"/>
            <w:hideMark/>
          </w:tcPr>
          <w:p w14:paraId="6DD13D7D"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96.02</w:t>
            </w:r>
          </w:p>
        </w:tc>
        <w:tc>
          <w:tcPr>
            <w:tcW w:w="741" w:type="dxa"/>
            <w:tcBorders>
              <w:top w:val="nil"/>
              <w:left w:val="nil"/>
              <w:bottom w:val="single" w:sz="4" w:space="0" w:color="auto"/>
              <w:right w:val="single" w:sz="4" w:space="0" w:color="auto"/>
            </w:tcBorders>
            <w:shd w:val="clear" w:color="auto" w:fill="auto"/>
            <w:noWrap/>
            <w:vAlign w:val="center"/>
            <w:hideMark/>
          </w:tcPr>
          <w:p w14:paraId="0F30E61D"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91.85</w:t>
            </w:r>
          </w:p>
        </w:tc>
        <w:tc>
          <w:tcPr>
            <w:tcW w:w="992" w:type="dxa"/>
            <w:tcBorders>
              <w:top w:val="nil"/>
              <w:left w:val="nil"/>
              <w:bottom w:val="single" w:sz="4" w:space="0" w:color="auto"/>
              <w:right w:val="single" w:sz="4" w:space="0" w:color="auto"/>
            </w:tcBorders>
            <w:shd w:val="clear" w:color="auto" w:fill="auto"/>
            <w:noWrap/>
            <w:vAlign w:val="center"/>
            <w:hideMark/>
          </w:tcPr>
          <w:p w14:paraId="61F8AA32"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1BA61AD4"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43,227</w:t>
            </w:r>
          </w:p>
        </w:tc>
      </w:tr>
      <w:tr w:rsidR="006829EA" w:rsidRPr="00FC0E48" w14:paraId="40CA0C4C"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43D6F7DA"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lastRenderedPageBreak/>
              <w:t>Alaska</w:t>
            </w:r>
          </w:p>
        </w:tc>
        <w:tc>
          <w:tcPr>
            <w:tcW w:w="770" w:type="dxa"/>
            <w:tcBorders>
              <w:top w:val="nil"/>
              <w:left w:val="nil"/>
              <w:bottom w:val="single" w:sz="4" w:space="0" w:color="auto"/>
              <w:right w:val="single" w:sz="4" w:space="0" w:color="auto"/>
            </w:tcBorders>
            <w:shd w:val="clear" w:color="auto" w:fill="auto"/>
            <w:noWrap/>
            <w:vAlign w:val="center"/>
            <w:hideMark/>
          </w:tcPr>
          <w:p w14:paraId="28EF3193"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WRO</w:t>
            </w:r>
          </w:p>
        </w:tc>
        <w:tc>
          <w:tcPr>
            <w:tcW w:w="1104" w:type="dxa"/>
            <w:tcBorders>
              <w:top w:val="nil"/>
              <w:left w:val="nil"/>
              <w:bottom w:val="single" w:sz="4" w:space="0" w:color="auto"/>
              <w:right w:val="single" w:sz="4" w:space="0" w:color="auto"/>
            </w:tcBorders>
            <w:shd w:val="clear" w:color="auto" w:fill="auto"/>
            <w:noWrap/>
            <w:vAlign w:val="center"/>
            <w:hideMark/>
          </w:tcPr>
          <w:p w14:paraId="7B4DA3E6"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State</w:t>
            </w:r>
          </w:p>
        </w:tc>
        <w:tc>
          <w:tcPr>
            <w:tcW w:w="685" w:type="dxa"/>
            <w:tcBorders>
              <w:top w:val="nil"/>
              <w:left w:val="nil"/>
              <w:bottom w:val="single" w:sz="4" w:space="0" w:color="auto"/>
              <w:right w:val="single" w:sz="4" w:space="0" w:color="auto"/>
            </w:tcBorders>
            <w:shd w:val="clear" w:color="auto" w:fill="auto"/>
            <w:vAlign w:val="center"/>
            <w:hideMark/>
          </w:tcPr>
          <w:p w14:paraId="6C95A40A"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17</w:t>
            </w:r>
          </w:p>
        </w:tc>
        <w:tc>
          <w:tcPr>
            <w:tcW w:w="818" w:type="dxa"/>
            <w:tcBorders>
              <w:top w:val="nil"/>
              <w:left w:val="nil"/>
              <w:bottom w:val="single" w:sz="4" w:space="0" w:color="auto"/>
              <w:right w:val="single" w:sz="4" w:space="0" w:color="auto"/>
            </w:tcBorders>
            <w:shd w:val="clear" w:color="auto" w:fill="auto"/>
            <w:noWrap/>
            <w:vAlign w:val="center"/>
            <w:hideMark/>
          </w:tcPr>
          <w:p w14:paraId="43C30CA4"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29</w:t>
            </w:r>
          </w:p>
        </w:tc>
        <w:tc>
          <w:tcPr>
            <w:tcW w:w="798" w:type="dxa"/>
            <w:tcBorders>
              <w:top w:val="nil"/>
              <w:left w:val="nil"/>
              <w:bottom w:val="single" w:sz="4" w:space="0" w:color="auto"/>
              <w:right w:val="single" w:sz="4" w:space="0" w:color="auto"/>
            </w:tcBorders>
            <w:shd w:val="clear" w:color="auto" w:fill="auto"/>
            <w:noWrap/>
            <w:vAlign w:val="center"/>
            <w:hideMark/>
          </w:tcPr>
          <w:p w14:paraId="2CC8D6E8"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87.88</w:t>
            </w:r>
          </w:p>
        </w:tc>
        <w:tc>
          <w:tcPr>
            <w:tcW w:w="741" w:type="dxa"/>
            <w:tcBorders>
              <w:top w:val="nil"/>
              <w:left w:val="nil"/>
              <w:bottom w:val="single" w:sz="4" w:space="0" w:color="auto"/>
              <w:right w:val="single" w:sz="4" w:space="0" w:color="auto"/>
            </w:tcBorders>
            <w:shd w:val="clear" w:color="auto" w:fill="auto"/>
            <w:noWrap/>
            <w:vAlign w:val="center"/>
            <w:hideMark/>
          </w:tcPr>
          <w:p w14:paraId="2FE94844"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85.66</w:t>
            </w:r>
          </w:p>
        </w:tc>
        <w:tc>
          <w:tcPr>
            <w:tcW w:w="992" w:type="dxa"/>
            <w:tcBorders>
              <w:top w:val="nil"/>
              <w:left w:val="nil"/>
              <w:bottom w:val="single" w:sz="4" w:space="0" w:color="auto"/>
              <w:right w:val="single" w:sz="4" w:space="0" w:color="auto"/>
            </w:tcBorders>
            <w:shd w:val="clear" w:color="auto" w:fill="auto"/>
            <w:noWrap/>
            <w:vAlign w:val="center"/>
            <w:hideMark/>
          </w:tcPr>
          <w:p w14:paraId="23862535"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6C4E2730"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34,136</w:t>
            </w:r>
          </w:p>
        </w:tc>
      </w:tr>
      <w:tr w:rsidR="006829EA" w:rsidRPr="00FC0E48" w14:paraId="5960DB7D" w14:textId="77777777" w:rsidTr="006B4BF1">
        <w:trPr>
          <w:trHeight w:val="282"/>
        </w:trPr>
        <w:tc>
          <w:tcPr>
            <w:tcW w:w="1435" w:type="dxa"/>
            <w:gridSpan w:val="3"/>
            <w:tcBorders>
              <w:top w:val="nil"/>
              <w:left w:val="single" w:sz="4" w:space="0" w:color="auto"/>
              <w:bottom w:val="single" w:sz="4" w:space="0" w:color="auto"/>
              <w:right w:val="single" w:sz="4" w:space="0" w:color="auto"/>
            </w:tcBorders>
            <w:shd w:val="clear" w:color="auto" w:fill="auto"/>
            <w:noWrap/>
            <w:vAlign w:val="center"/>
            <w:hideMark/>
          </w:tcPr>
          <w:p w14:paraId="22469F5F"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North Dakota</w:t>
            </w:r>
          </w:p>
        </w:tc>
        <w:tc>
          <w:tcPr>
            <w:tcW w:w="770" w:type="dxa"/>
            <w:tcBorders>
              <w:top w:val="nil"/>
              <w:left w:val="nil"/>
              <w:bottom w:val="single" w:sz="4" w:space="0" w:color="auto"/>
              <w:right w:val="single" w:sz="4" w:space="0" w:color="auto"/>
            </w:tcBorders>
            <w:shd w:val="clear" w:color="auto" w:fill="auto"/>
            <w:noWrap/>
            <w:vAlign w:val="center"/>
            <w:hideMark/>
          </w:tcPr>
          <w:p w14:paraId="0A5CB83C"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MPRO</w:t>
            </w:r>
          </w:p>
        </w:tc>
        <w:tc>
          <w:tcPr>
            <w:tcW w:w="1104" w:type="dxa"/>
            <w:tcBorders>
              <w:top w:val="nil"/>
              <w:left w:val="nil"/>
              <w:bottom w:val="single" w:sz="4" w:space="0" w:color="auto"/>
              <w:right w:val="single" w:sz="4" w:space="0" w:color="auto"/>
            </w:tcBorders>
            <w:shd w:val="clear" w:color="auto" w:fill="auto"/>
            <w:noWrap/>
            <w:vAlign w:val="center"/>
            <w:hideMark/>
          </w:tcPr>
          <w:p w14:paraId="22149C88"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County</w:t>
            </w:r>
          </w:p>
        </w:tc>
        <w:tc>
          <w:tcPr>
            <w:tcW w:w="685" w:type="dxa"/>
            <w:tcBorders>
              <w:top w:val="nil"/>
              <w:left w:val="nil"/>
              <w:bottom w:val="single" w:sz="4" w:space="0" w:color="auto"/>
              <w:right w:val="single" w:sz="4" w:space="0" w:color="auto"/>
            </w:tcBorders>
            <w:shd w:val="clear" w:color="auto" w:fill="auto"/>
            <w:vAlign w:val="center"/>
            <w:hideMark/>
          </w:tcPr>
          <w:p w14:paraId="0BC5D2DE"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51</w:t>
            </w:r>
          </w:p>
        </w:tc>
        <w:tc>
          <w:tcPr>
            <w:tcW w:w="818" w:type="dxa"/>
            <w:tcBorders>
              <w:top w:val="nil"/>
              <w:left w:val="nil"/>
              <w:bottom w:val="single" w:sz="4" w:space="0" w:color="auto"/>
              <w:right w:val="single" w:sz="4" w:space="0" w:color="auto"/>
            </w:tcBorders>
            <w:shd w:val="clear" w:color="auto" w:fill="auto"/>
            <w:noWrap/>
            <w:vAlign w:val="center"/>
            <w:hideMark/>
          </w:tcPr>
          <w:p w14:paraId="3F3750BC"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53</w:t>
            </w:r>
          </w:p>
        </w:tc>
        <w:tc>
          <w:tcPr>
            <w:tcW w:w="798" w:type="dxa"/>
            <w:tcBorders>
              <w:top w:val="nil"/>
              <w:left w:val="nil"/>
              <w:bottom w:val="single" w:sz="4" w:space="0" w:color="auto"/>
              <w:right w:val="single" w:sz="4" w:space="0" w:color="auto"/>
            </w:tcBorders>
            <w:shd w:val="clear" w:color="auto" w:fill="auto"/>
            <w:noWrap/>
            <w:vAlign w:val="center"/>
            <w:hideMark/>
          </w:tcPr>
          <w:p w14:paraId="48211E14"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97.24</w:t>
            </w:r>
          </w:p>
        </w:tc>
        <w:tc>
          <w:tcPr>
            <w:tcW w:w="741" w:type="dxa"/>
            <w:tcBorders>
              <w:top w:val="nil"/>
              <w:left w:val="nil"/>
              <w:bottom w:val="single" w:sz="4" w:space="0" w:color="auto"/>
              <w:right w:val="single" w:sz="4" w:space="0" w:color="auto"/>
            </w:tcBorders>
            <w:shd w:val="clear" w:color="auto" w:fill="auto"/>
            <w:noWrap/>
            <w:vAlign w:val="center"/>
            <w:hideMark/>
          </w:tcPr>
          <w:p w14:paraId="398BC0AE"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97.14</w:t>
            </w:r>
          </w:p>
        </w:tc>
        <w:tc>
          <w:tcPr>
            <w:tcW w:w="992" w:type="dxa"/>
            <w:tcBorders>
              <w:top w:val="nil"/>
              <w:left w:val="nil"/>
              <w:bottom w:val="single" w:sz="4" w:space="0" w:color="auto"/>
              <w:right w:val="single" w:sz="4" w:space="0" w:color="auto"/>
            </w:tcBorders>
            <w:shd w:val="clear" w:color="auto" w:fill="auto"/>
            <w:noWrap/>
            <w:vAlign w:val="center"/>
            <w:hideMark/>
          </w:tcPr>
          <w:p w14:paraId="416B9DC4"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w:t>
            </w:r>
          </w:p>
        </w:tc>
        <w:tc>
          <w:tcPr>
            <w:tcW w:w="1091" w:type="dxa"/>
            <w:tcBorders>
              <w:top w:val="nil"/>
              <w:left w:val="nil"/>
              <w:bottom w:val="single" w:sz="4" w:space="0" w:color="auto"/>
              <w:right w:val="single" w:sz="4" w:space="0" w:color="auto"/>
            </w:tcBorders>
            <w:shd w:val="clear" w:color="auto" w:fill="auto"/>
            <w:noWrap/>
            <w:vAlign w:val="center"/>
            <w:hideMark/>
          </w:tcPr>
          <w:p w14:paraId="589037C7"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24,767</w:t>
            </w:r>
          </w:p>
        </w:tc>
      </w:tr>
      <w:tr w:rsidR="006829EA" w:rsidRPr="00FC0E48" w14:paraId="0675ADD1" w14:textId="77777777" w:rsidTr="006B4BF1">
        <w:trPr>
          <w:trHeight w:val="282"/>
        </w:trPr>
        <w:tc>
          <w:tcPr>
            <w:tcW w:w="14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13208" w14:textId="77777777" w:rsidR="006829EA" w:rsidRPr="00FC0E48" w:rsidRDefault="006829EA">
            <w:pPr>
              <w:widowControl/>
              <w:overflowPunct/>
              <w:autoSpaceDE/>
              <w:autoSpaceDN/>
              <w:adjustRightInd/>
              <w:textAlignment w:val="auto"/>
              <w:rPr>
                <w:rFonts w:ascii="Arial Narrow" w:hAnsi="Arial Narrow"/>
                <w:b/>
                <w:bCs/>
                <w:color w:val="000000"/>
                <w:sz w:val="18"/>
                <w:szCs w:val="18"/>
              </w:rPr>
            </w:pPr>
            <w:r w:rsidRPr="00FC0E48">
              <w:rPr>
                <w:rFonts w:ascii="Arial Narrow" w:hAnsi="Arial Narrow"/>
                <w:b/>
                <w:bCs/>
                <w:color w:val="000000"/>
                <w:sz w:val="18"/>
                <w:szCs w:val="18"/>
              </w:rPr>
              <w:t>Wyoming</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14:paraId="3B796520"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MPRO</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3B295F28" w14:textId="77777777" w:rsidR="006829EA" w:rsidRPr="006B4BF1" w:rsidRDefault="006829EA">
            <w:pPr>
              <w:widowControl/>
              <w:overflowPunct/>
              <w:autoSpaceDE/>
              <w:autoSpaceDN/>
              <w:adjustRightInd/>
              <w:textAlignment w:val="auto"/>
              <w:rPr>
                <w:rFonts w:ascii="Arial Narrow" w:hAnsi="Arial Narrow"/>
                <w:color w:val="000000"/>
                <w:sz w:val="18"/>
                <w:szCs w:val="18"/>
              </w:rPr>
            </w:pPr>
            <w:r w:rsidRPr="006B4BF1">
              <w:rPr>
                <w:rFonts w:ascii="Arial Narrow" w:hAnsi="Arial Narrow"/>
                <w:color w:val="000000"/>
                <w:sz w:val="18"/>
                <w:szCs w:val="18"/>
              </w:rPr>
              <w:t>State</w:t>
            </w:r>
          </w:p>
        </w:tc>
        <w:tc>
          <w:tcPr>
            <w:tcW w:w="685" w:type="dxa"/>
            <w:tcBorders>
              <w:top w:val="single" w:sz="4" w:space="0" w:color="auto"/>
              <w:left w:val="nil"/>
              <w:bottom w:val="single" w:sz="4" w:space="0" w:color="auto"/>
              <w:right w:val="single" w:sz="4" w:space="0" w:color="auto"/>
            </w:tcBorders>
            <w:shd w:val="clear" w:color="auto" w:fill="auto"/>
            <w:vAlign w:val="center"/>
            <w:hideMark/>
          </w:tcPr>
          <w:p w14:paraId="3D3455E7"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29</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1BD046A0"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23</w:t>
            </w:r>
          </w:p>
        </w:tc>
        <w:tc>
          <w:tcPr>
            <w:tcW w:w="798" w:type="dxa"/>
            <w:tcBorders>
              <w:top w:val="single" w:sz="4" w:space="0" w:color="auto"/>
              <w:left w:val="nil"/>
              <w:bottom w:val="single" w:sz="4" w:space="0" w:color="auto"/>
              <w:right w:val="single" w:sz="4" w:space="0" w:color="auto"/>
            </w:tcBorders>
            <w:shd w:val="clear" w:color="auto" w:fill="auto"/>
            <w:noWrap/>
            <w:vAlign w:val="center"/>
            <w:hideMark/>
          </w:tcPr>
          <w:p w14:paraId="20323B73"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90.18</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421F5DA7" w14:textId="77777777" w:rsidR="006829EA" w:rsidRPr="006B4BF1" w:rsidRDefault="006829EA" w:rsidP="00F04C06">
            <w:pPr>
              <w:widowControl/>
              <w:overflowPunct/>
              <w:autoSpaceDE/>
              <w:autoSpaceDN/>
              <w:adjustRightInd/>
              <w:jc w:val="center"/>
              <w:textAlignment w:val="auto"/>
              <w:rPr>
                <w:rFonts w:ascii="Arial Narrow" w:hAnsi="Arial Narrow"/>
                <w:sz w:val="18"/>
                <w:szCs w:val="18"/>
              </w:rPr>
            </w:pPr>
            <w:r w:rsidRPr="006B4BF1">
              <w:rPr>
                <w:rFonts w:ascii="Arial Narrow" w:hAnsi="Arial Narrow"/>
                <w:sz w:val="18"/>
                <w:szCs w:val="18"/>
              </w:rPr>
              <w:t>94.70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858B652"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4.5</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14:paraId="0E573BC9" w14:textId="77777777" w:rsidR="006829EA" w:rsidRPr="006B4BF1" w:rsidRDefault="006829EA" w:rsidP="00F04C06">
            <w:pPr>
              <w:widowControl/>
              <w:overflowPunct/>
              <w:autoSpaceDE/>
              <w:autoSpaceDN/>
              <w:adjustRightInd/>
              <w:jc w:val="center"/>
              <w:textAlignment w:val="auto"/>
              <w:rPr>
                <w:rFonts w:ascii="Arial Narrow" w:hAnsi="Arial Narrow"/>
                <w:color w:val="000000"/>
                <w:sz w:val="18"/>
                <w:szCs w:val="18"/>
              </w:rPr>
            </w:pPr>
            <w:r w:rsidRPr="006B4BF1">
              <w:rPr>
                <w:rFonts w:ascii="Arial Narrow" w:hAnsi="Arial Narrow"/>
                <w:color w:val="000000"/>
                <w:sz w:val="18"/>
                <w:szCs w:val="18"/>
              </w:rPr>
              <w:t>13,897</w:t>
            </w:r>
          </w:p>
        </w:tc>
      </w:tr>
      <w:tr w:rsidR="006829EA" w:rsidRPr="00FC0E48" w14:paraId="7A2105F1" w14:textId="77777777" w:rsidTr="00486328">
        <w:trPr>
          <w:gridAfter w:val="9"/>
          <w:wAfter w:w="7952" w:type="dxa"/>
          <w:trHeight w:val="282"/>
        </w:trPr>
        <w:tc>
          <w:tcPr>
            <w:tcW w:w="236" w:type="dxa"/>
            <w:tcBorders>
              <w:top w:val="nil"/>
              <w:left w:val="nil"/>
              <w:bottom w:val="nil"/>
              <w:right w:val="nil"/>
            </w:tcBorders>
            <w:shd w:val="clear" w:color="auto" w:fill="auto"/>
            <w:noWrap/>
            <w:vAlign w:val="bottom"/>
            <w:hideMark/>
          </w:tcPr>
          <w:p w14:paraId="21DD1C56" w14:textId="77777777" w:rsidR="006829EA" w:rsidRPr="00FC0E48" w:rsidRDefault="006829EA" w:rsidP="00F04C06">
            <w:pPr>
              <w:widowControl/>
              <w:overflowPunct/>
              <w:autoSpaceDE/>
              <w:autoSpaceDN/>
              <w:adjustRightInd/>
              <w:textAlignment w:val="auto"/>
              <w:rPr>
                <w:rFonts w:ascii="Arial Narrow" w:hAnsi="Arial Narrow"/>
                <w:color w:val="000000"/>
                <w:sz w:val="18"/>
                <w:szCs w:val="18"/>
              </w:rPr>
            </w:pPr>
          </w:p>
        </w:tc>
        <w:tc>
          <w:tcPr>
            <w:tcW w:w="246" w:type="dxa"/>
            <w:tcBorders>
              <w:top w:val="nil"/>
              <w:left w:val="nil"/>
              <w:bottom w:val="nil"/>
              <w:right w:val="nil"/>
            </w:tcBorders>
            <w:shd w:val="clear" w:color="auto" w:fill="auto"/>
            <w:noWrap/>
            <w:vAlign w:val="bottom"/>
            <w:hideMark/>
          </w:tcPr>
          <w:p w14:paraId="3A94D0F4" w14:textId="77777777" w:rsidR="006829EA" w:rsidRPr="00FC0E48" w:rsidRDefault="006829EA" w:rsidP="00F04C06">
            <w:pPr>
              <w:widowControl/>
              <w:overflowPunct/>
              <w:autoSpaceDE/>
              <w:autoSpaceDN/>
              <w:adjustRightInd/>
              <w:textAlignment w:val="auto"/>
              <w:rPr>
                <w:rFonts w:ascii="Times New Roman" w:hAnsi="Times New Roman"/>
                <w:sz w:val="20"/>
              </w:rPr>
            </w:pPr>
          </w:p>
        </w:tc>
      </w:tr>
    </w:tbl>
    <w:p w14:paraId="749DD42F" w14:textId="77777777" w:rsidR="004219DD" w:rsidRDefault="004219DD" w:rsidP="00260842">
      <w:pPr>
        <w:tabs>
          <w:tab w:val="left" w:pos="-720"/>
        </w:tabs>
        <w:suppressAutoHyphens/>
        <w:rPr>
          <w:rFonts w:ascii="Times New Roman" w:hAnsi="Times New Roman"/>
        </w:rPr>
      </w:pPr>
    </w:p>
    <w:p w14:paraId="760C1284" w14:textId="77777777" w:rsidR="00BA1D16" w:rsidRDefault="00BA1D16" w:rsidP="00BA1D16">
      <w:pPr>
        <w:tabs>
          <w:tab w:val="left" w:pos="-720"/>
        </w:tabs>
        <w:suppressAutoHyphens/>
        <w:spacing w:line="480" w:lineRule="auto"/>
        <w:rPr>
          <w:rFonts w:ascii="Times New Roman" w:hAnsi="Times New Roman"/>
        </w:rPr>
      </w:pPr>
      <w:r>
        <w:rPr>
          <w:rFonts w:ascii="Times New Roman" w:hAnsi="Times New Roman"/>
        </w:rPr>
        <w:tab/>
        <w:t>The trained study team will use survey methods that have been demonstrated to maximize response rates to administer the web-based survey</w:t>
      </w:r>
      <w:r>
        <w:rPr>
          <w:rStyle w:val="FootnoteReference"/>
          <w:rFonts w:ascii="Times New Roman" w:hAnsi="Times New Roman"/>
        </w:rPr>
        <w:footnoteReference w:id="1"/>
      </w:r>
      <w:r>
        <w:rPr>
          <w:rFonts w:ascii="Times New Roman" w:hAnsi="Times New Roman"/>
        </w:rPr>
        <w:t xml:space="preserve">, with the goal of obtaining at least an 80 percent response rate overall. The study plan does not include the use of financial incentives, since the respondents are State or local SNAP agency employees who will complete the survey and provide data during work hours. The primary incentive for State and local SNAP offices to participate in the survey is FNS’ sponsorship of the study and the value of the study’s findings to SNAP agencies, especially those that lack the resources to conduct research to identify factors that will improve their APT rates. </w:t>
      </w:r>
    </w:p>
    <w:p w14:paraId="3DD18AF1" w14:textId="2062EDDC" w:rsidR="00C41EB4" w:rsidRDefault="000228AF" w:rsidP="0091002D">
      <w:pPr>
        <w:spacing w:line="480" w:lineRule="auto"/>
        <w:rPr>
          <w:rFonts w:ascii="Times New Roman" w:hAnsi="Times New Roman"/>
          <w:szCs w:val="24"/>
        </w:rPr>
      </w:pPr>
      <w:r>
        <w:rPr>
          <w:rFonts w:ascii="Times New Roman" w:hAnsi="Times New Roman"/>
          <w:szCs w:val="24"/>
        </w:rPr>
        <w:tab/>
      </w:r>
      <w:r w:rsidR="00C41EB4" w:rsidRPr="00C41EB4">
        <w:rPr>
          <w:rFonts w:ascii="Times New Roman" w:hAnsi="Times New Roman"/>
          <w:szCs w:val="24"/>
        </w:rPr>
        <w:t>The study team has conducted a survey pre-test, inviting nine State SNAP directors to participate. Eight State SNAP directors (or designees) completed the survey pre-test (89</w:t>
      </w:r>
      <w:r w:rsidR="006829EA">
        <w:rPr>
          <w:rFonts w:ascii="Times New Roman" w:hAnsi="Times New Roman"/>
          <w:szCs w:val="24"/>
        </w:rPr>
        <w:t>%</w:t>
      </w:r>
      <w:r w:rsidR="00C41EB4" w:rsidRPr="00C41EB4">
        <w:rPr>
          <w:rFonts w:ascii="Times New Roman" w:hAnsi="Times New Roman"/>
          <w:szCs w:val="24"/>
        </w:rPr>
        <w:t xml:space="preserve"> response rate), and seven of the eight completed an additional pre-test feedback form (</w:t>
      </w:r>
      <w:r w:rsidR="00F608A7">
        <w:rPr>
          <w:rFonts w:ascii="Times New Roman" w:hAnsi="Times New Roman"/>
          <w:szCs w:val="24"/>
        </w:rPr>
        <w:t>87</w:t>
      </w:r>
      <w:r w:rsidR="00C41EB4" w:rsidRPr="00C41EB4">
        <w:rPr>
          <w:rFonts w:ascii="Times New Roman" w:hAnsi="Times New Roman"/>
          <w:szCs w:val="24"/>
        </w:rPr>
        <w:t xml:space="preserve">% response rate). </w:t>
      </w:r>
    </w:p>
    <w:p w14:paraId="7C9BFA8F" w14:textId="426DDD0C" w:rsidR="00660DBE" w:rsidRDefault="00C41EB4" w:rsidP="00293238">
      <w:pPr>
        <w:spacing w:line="480" w:lineRule="auto"/>
        <w:rPr>
          <w:rFonts w:ascii="Times New Roman" w:hAnsi="Times New Roman"/>
          <w:szCs w:val="24"/>
        </w:rPr>
      </w:pPr>
      <w:r>
        <w:rPr>
          <w:rFonts w:ascii="Times New Roman" w:hAnsi="Times New Roman"/>
          <w:szCs w:val="24"/>
        </w:rPr>
        <w:tab/>
      </w:r>
    </w:p>
    <w:p w14:paraId="765B68FF" w14:textId="77777777" w:rsidR="00660DBE" w:rsidRDefault="00660DBE">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0D6C6402" w14:textId="2BBD434B" w:rsidR="0090002C" w:rsidRDefault="00644EB4" w:rsidP="007313C9">
      <w:pPr>
        <w:pStyle w:val="Heading1"/>
      </w:pPr>
      <w:bookmarkStart w:id="3" w:name="_Toc456277562"/>
      <w:proofErr w:type="gramStart"/>
      <w:r w:rsidRPr="00CA5FD8">
        <w:lastRenderedPageBreak/>
        <w:t>B.</w:t>
      </w:r>
      <w:r w:rsidR="0090002C" w:rsidRPr="00CA5FD8">
        <w:t>2</w:t>
      </w:r>
      <w:r w:rsidR="0090002C">
        <w:t xml:space="preserve">  </w:t>
      </w:r>
      <w:r w:rsidR="0090002C" w:rsidRPr="00CA5FD8">
        <w:t>P</w:t>
      </w:r>
      <w:r w:rsidR="0090002C">
        <w:t>ROCEDURES</w:t>
      </w:r>
      <w:proofErr w:type="gramEnd"/>
      <w:r w:rsidR="0090002C">
        <w:t xml:space="preserve"> FOR THE COLLECTION OF INFORMATION</w:t>
      </w:r>
      <w:bookmarkEnd w:id="3"/>
      <w:r w:rsidR="007313C9">
        <w:t xml:space="preserve"> </w:t>
      </w:r>
    </w:p>
    <w:p w14:paraId="2E1EBBE1" w14:textId="77777777" w:rsidR="0090002C" w:rsidRDefault="0090002C" w:rsidP="007313C9">
      <w:pPr>
        <w:pStyle w:val="Heading1"/>
      </w:pPr>
    </w:p>
    <w:p w14:paraId="58C2EBAC" w14:textId="5DD421BA" w:rsidR="00711190" w:rsidRPr="00711190" w:rsidRDefault="00711190" w:rsidP="007313C9">
      <w:pPr>
        <w:pStyle w:val="Heading1"/>
        <w:rPr>
          <w:b w:val="0"/>
          <w:szCs w:val="24"/>
        </w:rPr>
      </w:pPr>
      <w:bookmarkStart w:id="4" w:name="_Toc456277563"/>
      <w:r w:rsidRPr="00711190">
        <w:rPr>
          <w:szCs w:val="24"/>
        </w:rPr>
        <w:t>Describe the procedures for the collection of information including:</w:t>
      </w:r>
      <w:bookmarkEnd w:id="4"/>
    </w:p>
    <w:p w14:paraId="48D81C8C" w14:textId="77777777" w:rsidR="00711190" w:rsidRPr="00711190" w:rsidRDefault="00711190" w:rsidP="00711190">
      <w:pPr>
        <w:numPr>
          <w:ilvl w:val="0"/>
          <w:numId w:val="22"/>
        </w:numPr>
        <w:tabs>
          <w:tab w:val="left" w:pos="-720"/>
        </w:tabs>
        <w:suppressAutoHyphens/>
        <w:overflowPunct/>
        <w:autoSpaceDE/>
        <w:autoSpaceDN/>
        <w:adjustRightInd/>
        <w:contextualSpacing/>
        <w:textAlignment w:val="auto"/>
        <w:rPr>
          <w:rFonts w:ascii="Times New Roman" w:hAnsi="Times New Roman"/>
          <w:b/>
          <w:spacing w:val="-3"/>
          <w:szCs w:val="24"/>
        </w:rPr>
      </w:pPr>
      <w:r w:rsidRPr="00711190">
        <w:rPr>
          <w:rFonts w:ascii="Times New Roman" w:hAnsi="Times New Roman"/>
          <w:b/>
          <w:spacing w:val="-3"/>
          <w:szCs w:val="24"/>
        </w:rPr>
        <w:t>Statistical methodology for stratification and sample selection,</w:t>
      </w:r>
    </w:p>
    <w:p w14:paraId="25CBF264" w14:textId="77777777" w:rsidR="00711190" w:rsidRPr="00711190" w:rsidRDefault="00711190" w:rsidP="00711190">
      <w:pPr>
        <w:numPr>
          <w:ilvl w:val="0"/>
          <w:numId w:val="22"/>
        </w:numPr>
        <w:tabs>
          <w:tab w:val="left" w:pos="-720"/>
        </w:tabs>
        <w:suppressAutoHyphens/>
        <w:overflowPunct/>
        <w:autoSpaceDE/>
        <w:autoSpaceDN/>
        <w:adjustRightInd/>
        <w:contextualSpacing/>
        <w:textAlignment w:val="auto"/>
        <w:rPr>
          <w:rFonts w:ascii="Times New Roman" w:hAnsi="Times New Roman"/>
          <w:b/>
          <w:spacing w:val="-3"/>
          <w:szCs w:val="24"/>
        </w:rPr>
      </w:pPr>
      <w:r w:rsidRPr="00711190">
        <w:rPr>
          <w:rFonts w:ascii="Times New Roman" w:hAnsi="Times New Roman"/>
          <w:b/>
          <w:spacing w:val="-3"/>
          <w:szCs w:val="24"/>
        </w:rPr>
        <w:t>Estimation procedure,</w:t>
      </w:r>
    </w:p>
    <w:p w14:paraId="1C1E9D67" w14:textId="77777777" w:rsidR="00711190" w:rsidRPr="00711190" w:rsidRDefault="00711190" w:rsidP="00711190">
      <w:pPr>
        <w:numPr>
          <w:ilvl w:val="0"/>
          <w:numId w:val="22"/>
        </w:numPr>
        <w:tabs>
          <w:tab w:val="left" w:pos="-720"/>
        </w:tabs>
        <w:suppressAutoHyphens/>
        <w:overflowPunct/>
        <w:autoSpaceDE/>
        <w:autoSpaceDN/>
        <w:adjustRightInd/>
        <w:contextualSpacing/>
        <w:textAlignment w:val="auto"/>
        <w:rPr>
          <w:rFonts w:ascii="Times New Roman" w:hAnsi="Times New Roman"/>
          <w:b/>
          <w:spacing w:val="-3"/>
          <w:szCs w:val="24"/>
        </w:rPr>
      </w:pPr>
      <w:r w:rsidRPr="00711190">
        <w:rPr>
          <w:rFonts w:ascii="Times New Roman" w:hAnsi="Times New Roman"/>
          <w:b/>
          <w:spacing w:val="-3"/>
          <w:szCs w:val="24"/>
        </w:rPr>
        <w:t>Degree of accuracy needed for the purpose described in the justification,</w:t>
      </w:r>
    </w:p>
    <w:p w14:paraId="5D893F4C" w14:textId="77777777" w:rsidR="00711190" w:rsidRPr="00711190" w:rsidRDefault="00711190" w:rsidP="00711190">
      <w:pPr>
        <w:numPr>
          <w:ilvl w:val="0"/>
          <w:numId w:val="22"/>
        </w:numPr>
        <w:tabs>
          <w:tab w:val="left" w:pos="-720"/>
        </w:tabs>
        <w:suppressAutoHyphens/>
        <w:overflowPunct/>
        <w:autoSpaceDE/>
        <w:autoSpaceDN/>
        <w:adjustRightInd/>
        <w:contextualSpacing/>
        <w:textAlignment w:val="auto"/>
        <w:rPr>
          <w:rFonts w:ascii="Times New Roman" w:hAnsi="Times New Roman"/>
          <w:b/>
          <w:spacing w:val="-3"/>
          <w:szCs w:val="24"/>
        </w:rPr>
      </w:pPr>
      <w:r w:rsidRPr="00711190">
        <w:rPr>
          <w:rFonts w:ascii="Times New Roman" w:hAnsi="Times New Roman"/>
          <w:b/>
          <w:spacing w:val="-3"/>
          <w:szCs w:val="24"/>
        </w:rPr>
        <w:t>Unusual problems requiring specialized sampling procedures, and</w:t>
      </w:r>
    </w:p>
    <w:p w14:paraId="754E405D" w14:textId="77777777" w:rsidR="00711190" w:rsidRPr="00711190" w:rsidRDefault="00711190" w:rsidP="00711190">
      <w:pPr>
        <w:numPr>
          <w:ilvl w:val="0"/>
          <w:numId w:val="22"/>
        </w:numPr>
        <w:tabs>
          <w:tab w:val="left" w:pos="-720"/>
        </w:tabs>
        <w:suppressAutoHyphens/>
        <w:overflowPunct/>
        <w:autoSpaceDE/>
        <w:autoSpaceDN/>
        <w:adjustRightInd/>
        <w:contextualSpacing/>
        <w:textAlignment w:val="auto"/>
        <w:rPr>
          <w:rFonts w:ascii="Times New Roman" w:hAnsi="Times New Roman"/>
          <w:b/>
          <w:spacing w:val="-3"/>
          <w:szCs w:val="24"/>
        </w:rPr>
      </w:pPr>
      <w:r w:rsidRPr="00711190">
        <w:rPr>
          <w:rFonts w:ascii="Times New Roman" w:hAnsi="Times New Roman"/>
          <w:b/>
          <w:spacing w:val="-3"/>
          <w:szCs w:val="24"/>
        </w:rPr>
        <w:t>Any use of periodic (less frequent than annual) data collection cycles to reduce burden.</w:t>
      </w:r>
    </w:p>
    <w:p w14:paraId="7CD88595" w14:textId="77777777" w:rsidR="00711190" w:rsidRPr="00711190" w:rsidRDefault="00711190" w:rsidP="0091002D"/>
    <w:p w14:paraId="7295A6A8" w14:textId="429EB2E6" w:rsidR="001D7C16" w:rsidRPr="00CA7DC4" w:rsidRDefault="00865D03" w:rsidP="0091002D">
      <w:pPr>
        <w:tabs>
          <w:tab w:val="left" w:pos="-720"/>
        </w:tabs>
        <w:suppressAutoHyphens/>
        <w:spacing w:line="480" w:lineRule="auto"/>
        <w:rPr>
          <w:rFonts w:ascii="Times New Roman" w:eastAsia="MS Mincho" w:hAnsi="Times New Roman"/>
          <w:szCs w:val="24"/>
          <w:lang w:eastAsia="ja-JP"/>
        </w:rPr>
      </w:pPr>
      <w:r>
        <w:rPr>
          <w:rFonts w:ascii="Times New Roman" w:hAnsi="Times New Roman"/>
          <w:szCs w:val="24"/>
        </w:rPr>
        <w:tab/>
      </w:r>
      <w:r w:rsidR="00005038" w:rsidRPr="00C41EB4">
        <w:rPr>
          <w:rFonts w:ascii="Times New Roman" w:hAnsi="Times New Roman"/>
          <w:szCs w:val="24"/>
        </w:rPr>
        <w:t xml:space="preserve">The </w:t>
      </w:r>
      <w:r w:rsidR="00005038" w:rsidRPr="00C41EB4">
        <w:rPr>
          <w:rFonts w:ascii="Times New Roman" w:hAnsi="Times New Roman"/>
          <w:i/>
          <w:szCs w:val="24"/>
        </w:rPr>
        <w:t>SNAP Timeliness Study</w:t>
      </w:r>
      <w:r w:rsidR="00005038" w:rsidRPr="00C41EB4">
        <w:rPr>
          <w:rFonts w:ascii="Times New Roman" w:hAnsi="Times New Roman"/>
          <w:szCs w:val="24"/>
        </w:rPr>
        <w:t xml:space="preserve"> will collect program administrative information, procedure manuals, and survey data</w:t>
      </w:r>
      <w:r>
        <w:rPr>
          <w:rFonts w:ascii="Times New Roman" w:hAnsi="Times New Roman"/>
          <w:szCs w:val="24"/>
        </w:rPr>
        <w:t xml:space="preserve"> from 50 State SNAP agencies and a</w:t>
      </w:r>
      <w:r w:rsidR="004829DC">
        <w:rPr>
          <w:rFonts w:ascii="Times New Roman" w:hAnsi="Times New Roman"/>
          <w:szCs w:val="24"/>
        </w:rPr>
        <w:t>ll</w:t>
      </w:r>
      <w:r>
        <w:rPr>
          <w:rFonts w:ascii="Times New Roman" w:hAnsi="Times New Roman"/>
          <w:szCs w:val="24"/>
        </w:rPr>
        <w:t xml:space="preserve"> local SNAP agencies</w:t>
      </w:r>
      <w:r w:rsidR="004829DC">
        <w:rPr>
          <w:rFonts w:ascii="Times New Roman" w:hAnsi="Times New Roman"/>
          <w:szCs w:val="24"/>
        </w:rPr>
        <w:t xml:space="preserve"> in six States</w:t>
      </w:r>
      <w:r w:rsidR="00005038" w:rsidRPr="00C41EB4">
        <w:rPr>
          <w:rFonts w:ascii="Times New Roman" w:hAnsi="Times New Roman"/>
          <w:szCs w:val="24"/>
        </w:rPr>
        <w:t xml:space="preserve">. </w:t>
      </w:r>
      <w:r w:rsidR="00864121">
        <w:rPr>
          <w:rFonts w:ascii="Times New Roman" w:hAnsi="Times New Roman"/>
          <w:szCs w:val="24"/>
        </w:rPr>
        <w:t>T</w:t>
      </w:r>
      <w:r w:rsidR="005201A2" w:rsidRPr="005201A2">
        <w:rPr>
          <w:rFonts w:ascii="Times New Roman" w:hAnsi="Times New Roman"/>
          <w:szCs w:val="24"/>
        </w:rPr>
        <w:t xml:space="preserve">o minimize the need to collect information from State and </w:t>
      </w:r>
      <w:r w:rsidR="00C41EB4">
        <w:rPr>
          <w:rFonts w:ascii="Times New Roman" w:hAnsi="Times New Roman"/>
          <w:szCs w:val="24"/>
        </w:rPr>
        <w:t>local</w:t>
      </w:r>
      <w:r w:rsidR="005201A2" w:rsidRPr="005201A2">
        <w:rPr>
          <w:rFonts w:ascii="Times New Roman" w:hAnsi="Times New Roman"/>
          <w:szCs w:val="24"/>
        </w:rPr>
        <w:t xml:space="preserve"> </w:t>
      </w:r>
      <w:r w:rsidR="00C41EB4">
        <w:rPr>
          <w:rFonts w:ascii="Times New Roman" w:hAnsi="Times New Roman"/>
          <w:szCs w:val="24"/>
        </w:rPr>
        <w:t xml:space="preserve">SNAP agency </w:t>
      </w:r>
      <w:r w:rsidR="005201A2" w:rsidRPr="005201A2">
        <w:rPr>
          <w:rFonts w:ascii="Times New Roman" w:hAnsi="Times New Roman"/>
          <w:szCs w:val="24"/>
        </w:rPr>
        <w:t>employees</w:t>
      </w:r>
      <w:r w:rsidR="005201A2">
        <w:rPr>
          <w:rFonts w:ascii="Times New Roman" w:hAnsi="Times New Roman"/>
          <w:szCs w:val="24"/>
        </w:rPr>
        <w:t>,</w:t>
      </w:r>
      <w:r w:rsidR="005201A2" w:rsidRPr="005201A2">
        <w:rPr>
          <w:rFonts w:ascii="Times New Roman" w:hAnsi="Times New Roman"/>
          <w:szCs w:val="24"/>
        </w:rPr>
        <w:t xml:space="preserve"> </w:t>
      </w:r>
      <w:r w:rsidR="00A8294C">
        <w:rPr>
          <w:rFonts w:ascii="Times New Roman" w:hAnsi="Times New Roman"/>
          <w:szCs w:val="24"/>
        </w:rPr>
        <w:t xml:space="preserve">the study team reviewed </w:t>
      </w:r>
      <w:r w:rsidR="0006262C">
        <w:rPr>
          <w:rFonts w:ascii="Times New Roman" w:hAnsi="Times New Roman"/>
          <w:szCs w:val="24"/>
        </w:rPr>
        <w:t xml:space="preserve">a variety of documents </w:t>
      </w:r>
      <w:r w:rsidR="00A510FE">
        <w:rPr>
          <w:rFonts w:ascii="Times New Roman" w:hAnsi="Times New Roman"/>
          <w:szCs w:val="24"/>
        </w:rPr>
        <w:t xml:space="preserve">prior to developing the survey instrument, </w:t>
      </w:r>
      <w:r w:rsidR="0006262C">
        <w:rPr>
          <w:rFonts w:ascii="Times New Roman" w:hAnsi="Times New Roman"/>
          <w:szCs w:val="24"/>
        </w:rPr>
        <w:t xml:space="preserve">to identify existing </w:t>
      </w:r>
      <w:r w:rsidR="005201A2">
        <w:rPr>
          <w:rFonts w:ascii="Times New Roman" w:hAnsi="Times New Roman"/>
          <w:szCs w:val="24"/>
        </w:rPr>
        <w:t xml:space="preserve">data </w:t>
      </w:r>
      <w:r w:rsidR="0006262C">
        <w:rPr>
          <w:rFonts w:ascii="Times New Roman" w:hAnsi="Times New Roman"/>
          <w:szCs w:val="24"/>
        </w:rPr>
        <w:t>sources</w:t>
      </w:r>
      <w:r w:rsidR="003C68E3">
        <w:rPr>
          <w:rFonts w:ascii="Times New Roman" w:hAnsi="Times New Roman"/>
          <w:szCs w:val="24"/>
        </w:rPr>
        <w:t>, as well as information about State and local SNAP policies and administrative procedures</w:t>
      </w:r>
      <w:r w:rsidR="0006262C">
        <w:rPr>
          <w:rFonts w:ascii="Times New Roman" w:hAnsi="Times New Roman"/>
          <w:szCs w:val="24"/>
        </w:rPr>
        <w:t xml:space="preserve">. </w:t>
      </w:r>
      <w:r w:rsidR="00A8294C">
        <w:rPr>
          <w:rFonts w:ascii="Times New Roman" w:hAnsi="Times New Roman"/>
          <w:szCs w:val="24"/>
        </w:rPr>
        <w:t>The</w:t>
      </w:r>
      <w:r w:rsidR="00AC429E">
        <w:rPr>
          <w:rFonts w:ascii="Times New Roman" w:hAnsi="Times New Roman"/>
          <w:szCs w:val="24"/>
        </w:rPr>
        <w:t>s</w:t>
      </w:r>
      <w:r w:rsidR="00A8294C">
        <w:rPr>
          <w:rFonts w:ascii="Times New Roman" w:hAnsi="Times New Roman"/>
          <w:szCs w:val="24"/>
        </w:rPr>
        <w:t xml:space="preserve">e documents include </w:t>
      </w:r>
      <w:r w:rsidR="00EF49D1" w:rsidRPr="00EF49D1">
        <w:rPr>
          <w:rFonts w:ascii="Times New Roman" w:hAnsi="Times New Roman"/>
          <w:szCs w:val="24"/>
        </w:rPr>
        <w:t>FNS reports, previous studies</w:t>
      </w:r>
      <w:r w:rsidR="0006262C">
        <w:rPr>
          <w:rFonts w:ascii="Times New Roman" w:hAnsi="Times New Roman"/>
          <w:szCs w:val="24"/>
        </w:rPr>
        <w:t xml:space="preserve"> conducted by contractors</w:t>
      </w:r>
      <w:r w:rsidR="00EF49D1" w:rsidRPr="00EF49D1">
        <w:rPr>
          <w:rFonts w:ascii="Times New Roman" w:hAnsi="Times New Roman"/>
          <w:szCs w:val="24"/>
        </w:rPr>
        <w:t xml:space="preserve">, and State websites. </w:t>
      </w:r>
      <w:r w:rsidR="00A8294C">
        <w:rPr>
          <w:rFonts w:ascii="Times New Roman" w:hAnsi="Times New Roman"/>
          <w:szCs w:val="24"/>
        </w:rPr>
        <w:t>The study team found s</w:t>
      </w:r>
      <w:r w:rsidR="0006262C">
        <w:rPr>
          <w:rFonts w:ascii="Times New Roman" w:hAnsi="Times New Roman"/>
          <w:szCs w:val="24"/>
        </w:rPr>
        <w:t xml:space="preserve">ome </w:t>
      </w:r>
      <w:r w:rsidR="007A2A7D">
        <w:rPr>
          <w:rFonts w:ascii="Times New Roman" w:hAnsi="Times New Roman"/>
          <w:szCs w:val="24"/>
        </w:rPr>
        <w:t xml:space="preserve">information about </w:t>
      </w:r>
      <w:r w:rsidR="00EF49D1">
        <w:rPr>
          <w:rFonts w:ascii="Times New Roman" w:hAnsi="Times New Roman"/>
          <w:szCs w:val="24"/>
        </w:rPr>
        <w:t xml:space="preserve">administrative </w:t>
      </w:r>
      <w:r w:rsidR="007A2A7D">
        <w:rPr>
          <w:rFonts w:ascii="Times New Roman" w:hAnsi="Times New Roman"/>
          <w:szCs w:val="24"/>
        </w:rPr>
        <w:t>procedures</w:t>
      </w:r>
      <w:r w:rsidR="0006262C">
        <w:rPr>
          <w:rFonts w:ascii="Times New Roman" w:hAnsi="Times New Roman"/>
          <w:szCs w:val="24"/>
        </w:rPr>
        <w:t xml:space="preserve"> needed for the study in</w:t>
      </w:r>
      <w:r w:rsidR="00EF49D1">
        <w:rPr>
          <w:rFonts w:ascii="Times New Roman" w:hAnsi="Times New Roman"/>
          <w:szCs w:val="24"/>
        </w:rPr>
        <w:t xml:space="preserve"> the </w:t>
      </w:r>
      <w:r w:rsidR="00EF49D1" w:rsidRPr="00EF49D1">
        <w:rPr>
          <w:rFonts w:ascii="Times New Roman" w:hAnsi="Times New Roman"/>
          <w:i/>
          <w:szCs w:val="24"/>
        </w:rPr>
        <w:t>State Options Report</w:t>
      </w:r>
      <w:r w:rsidR="008F7B99">
        <w:rPr>
          <w:rFonts w:ascii="Times New Roman" w:hAnsi="Times New Roman"/>
          <w:i/>
          <w:szCs w:val="24"/>
        </w:rPr>
        <w:t xml:space="preserve"> (Eleventh </w:t>
      </w:r>
      <w:r w:rsidR="00AD6498">
        <w:rPr>
          <w:rFonts w:ascii="Times New Roman" w:hAnsi="Times New Roman"/>
          <w:i/>
          <w:szCs w:val="24"/>
        </w:rPr>
        <w:t xml:space="preserve">and Twelfth </w:t>
      </w:r>
      <w:r w:rsidR="008F7B99">
        <w:rPr>
          <w:rFonts w:ascii="Times New Roman" w:hAnsi="Times New Roman"/>
          <w:i/>
          <w:szCs w:val="24"/>
        </w:rPr>
        <w:t>Edition</w:t>
      </w:r>
      <w:r w:rsidR="00AD6498">
        <w:rPr>
          <w:rFonts w:ascii="Times New Roman" w:hAnsi="Times New Roman"/>
          <w:i/>
          <w:szCs w:val="24"/>
        </w:rPr>
        <w:t>s</w:t>
      </w:r>
      <w:r w:rsidR="008F7B99">
        <w:rPr>
          <w:rFonts w:ascii="Times New Roman" w:hAnsi="Times New Roman"/>
          <w:i/>
          <w:szCs w:val="24"/>
        </w:rPr>
        <w:t>)</w:t>
      </w:r>
      <w:r w:rsidR="00EF49D1">
        <w:rPr>
          <w:rFonts w:ascii="Times New Roman" w:hAnsi="Times New Roman"/>
          <w:szCs w:val="24"/>
        </w:rPr>
        <w:t xml:space="preserve">, the 2014 </w:t>
      </w:r>
      <w:r w:rsidR="00EF49D1" w:rsidRPr="00EF49D1">
        <w:rPr>
          <w:rFonts w:ascii="Times New Roman" w:hAnsi="Times New Roman"/>
          <w:i/>
          <w:szCs w:val="24"/>
        </w:rPr>
        <w:t>State Activity Report</w:t>
      </w:r>
      <w:r w:rsidR="00EF49D1">
        <w:rPr>
          <w:rFonts w:ascii="Times New Roman" w:hAnsi="Times New Roman"/>
          <w:szCs w:val="24"/>
        </w:rPr>
        <w:t xml:space="preserve">, and the </w:t>
      </w:r>
      <w:r w:rsidR="00EF49D1" w:rsidRPr="00EF49D1">
        <w:rPr>
          <w:rFonts w:ascii="Times New Roman" w:hAnsi="Times New Roman"/>
          <w:i/>
          <w:szCs w:val="24"/>
        </w:rPr>
        <w:t>SNAP Workload Management Matrix</w:t>
      </w:r>
      <w:r w:rsidR="00EF49D1">
        <w:rPr>
          <w:rFonts w:ascii="Times New Roman" w:hAnsi="Times New Roman"/>
          <w:i/>
          <w:szCs w:val="24"/>
        </w:rPr>
        <w:t xml:space="preserve"> </w:t>
      </w:r>
      <w:r w:rsidR="0006262C">
        <w:rPr>
          <w:rFonts w:ascii="Times New Roman" w:hAnsi="Times New Roman"/>
          <w:szCs w:val="24"/>
        </w:rPr>
        <w:t xml:space="preserve">downloaded </w:t>
      </w:r>
      <w:r w:rsidR="00EF49D1" w:rsidRPr="00EF49D1">
        <w:rPr>
          <w:rFonts w:ascii="Times New Roman" w:hAnsi="Times New Roman"/>
          <w:szCs w:val="24"/>
        </w:rPr>
        <w:t>from the FNS website</w:t>
      </w:r>
      <w:r w:rsidR="007A2A7D">
        <w:rPr>
          <w:rFonts w:ascii="Times New Roman" w:hAnsi="Times New Roman"/>
          <w:szCs w:val="24"/>
        </w:rPr>
        <w:t>.</w:t>
      </w:r>
      <w:r w:rsidR="003E2C85">
        <w:rPr>
          <w:rFonts w:ascii="Times New Roman" w:hAnsi="Times New Roman"/>
          <w:szCs w:val="24"/>
        </w:rPr>
        <w:t xml:space="preserve"> </w:t>
      </w:r>
      <w:r w:rsidR="007A2A7D" w:rsidRPr="0090002C">
        <w:rPr>
          <w:rFonts w:ascii="Times New Roman" w:hAnsi="Times New Roman"/>
          <w:szCs w:val="24"/>
        </w:rPr>
        <w:t>R</w:t>
      </w:r>
      <w:r w:rsidR="003E2C85" w:rsidRPr="0090002C">
        <w:rPr>
          <w:rFonts w:ascii="Times New Roman" w:hAnsi="Times New Roman"/>
          <w:szCs w:val="24"/>
        </w:rPr>
        <w:t xml:space="preserve">espondents </w:t>
      </w:r>
      <w:r w:rsidR="00A510FE" w:rsidRPr="0091002D">
        <w:rPr>
          <w:rFonts w:ascii="Times New Roman" w:hAnsi="Times New Roman"/>
          <w:szCs w:val="24"/>
        </w:rPr>
        <w:t>will not be asked</w:t>
      </w:r>
      <w:r w:rsidR="003E2C85" w:rsidRPr="0090002C">
        <w:rPr>
          <w:rFonts w:ascii="Times New Roman" w:hAnsi="Times New Roman"/>
          <w:szCs w:val="24"/>
        </w:rPr>
        <w:t xml:space="preserve"> to compile and submit any of th</w:t>
      </w:r>
      <w:r w:rsidR="004829DC">
        <w:rPr>
          <w:rFonts w:ascii="Times New Roman" w:hAnsi="Times New Roman"/>
          <w:szCs w:val="24"/>
        </w:rPr>
        <w:t>e</w:t>
      </w:r>
      <w:r w:rsidR="003E2C85" w:rsidRPr="0090002C">
        <w:rPr>
          <w:rFonts w:ascii="Times New Roman" w:hAnsi="Times New Roman"/>
          <w:szCs w:val="24"/>
        </w:rPr>
        <w:t xml:space="preserve"> data identified </w:t>
      </w:r>
      <w:r w:rsidR="00D47287" w:rsidRPr="0091002D">
        <w:rPr>
          <w:rFonts w:ascii="Times New Roman" w:hAnsi="Times New Roman"/>
          <w:szCs w:val="24"/>
        </w:rPr>
        <w:t>in these sources</w:t>
      </w:r>
      <w:r w:rsidR="00EF49D1" w:rsidRPr="0090002C">
        <w:rPr>
          <w:rFonts w:ascii="Times New Roman" w:hAnsi="Times New Roman"/>
          <w:i/>
          <w:szCs w:val="24"/>
        </w:rPr>
        <w:t>.</w:t>
      </w:r>
      <w:r w:rsidR="002C21C4">
        <w:rPr>
          <w:rFonts w:ascii="Times New Roman" w:hAnsi="Times New Roman"/>
          <w:szCs w:val="24"/>
        </w:rPr>
        <w:t xml:space="preserve"> </w:t>
      </w:r>
      <w:r w:rsidR="00A8294C">
        <w:rPr>
          <w:rFonts w:ascii="Times New Roman" w:hAnsi="Times New Roman"/>
          <w:szCs w:val="24"/>
        </w:rPr>
        <w:t>The study team will download c</w:t>
      </w:r>
      <w:r w:rsidR="002C21C4">
        <w:rPr>
          <w:rFonts w:ascii="Times New Roman" w:hAnsi="Times New Roman"/>
          <w:szCs w:val="24"/>
        </w:rPr>
        <w:t xml:space="preserve">opies of State policy manuals from State websites </w:t>
      </w:r>
      <w:r w:rsidR="0006262C">
        <w:rPr>
          <w:rFonts w:ascii="Times New Roman" w:hAnsi="Times New Roman"/>
          <w:szCs w:val="24"/>
        </w:rPr>
        <w:t xml:space="preserve">if </w:t>
      </w:r>
      <w:r w:rsidR="002C21C4">
        <w:rPr>
          <w:rFonts w:ascii="Times New Roman" w:hAnsi="Times New Roman"/>
          <w:szCs w:val="24"/>
        </w:rPr>
        <w:t>these are available online.</w:t>
      </w:r>
      <w:r w:rsidR="00A510FE">
        <w:rPr>
          <w:rFonts w:ascii="Times New Roman" w:hAnsi="Times New Roman"/>
          <w:szCs w:val="24"/>
        </w:rPr>
        <w:t xml:space="preserve"> The study team will request additional administrative information, policy documents, and procedure manuals from State and local SNAP agencies only if needed to supplement information obtained elsewhere</w:t>
      </w:r>
      <w:r w:rsidR="00A510FE" w:rsidRPr="0090002C">
        <w:rPr>
          <w:rFonts w:ascii="Times New Roman" w:hAnsi="Times New Roman"/>
          <w:szCs w:val="24"/>
        </w:rPr>
        <w:t>.</w:t>
      </w:r>
      <w:r w:rsidR="002C21C4" w:rsidRPr="0090002C">
        <w:rPr>
          <w:rFonts w:ascii="Times New Roman" w:hAnsi="Times New Roman"/>
          <w:szCs w:val="24"/>
        </w:rPr>
        <w:t xml:space="preserve"> </w:t>
      </w:r>
      <w:r w:rsidR="001D7C16" w:rsidRPr="0090002C">
        <w:rPr>
          <w:rFonts w:ascii="Times New Roman" w:hAnsi="Times New Roman"/>
          <w:szCs w:val="24"/>
        </w:rPr>
        <w:t>For qualitative analyses of policy documents</w:t>
      </w:r>
      <w:r w:rsidR="00A510FE" w:rsidRPr="0091002D">
        <w:rPr>
          <w:rFonts w:ascii="Times New Roman" w:hAnsi="Times New Roman"/>
          <w:szCs w:val="24"/>
        </w:rPr>
        <w:t xml:space="preserve"> and procedure manuals</w:t>
      </w:r>
      <w:r w:rsidR="001D7C16" w:rsidRPr="0090002C">
        <w:rPr>
          <w:rFonts w:ascii="Times New Roman" w:hAnsi="Times New Roman"/>
          <w:szCs w:val="24"/>
        </w:rPr>
        <w:t>, the study team will use policy-driven qualitative analysis techniques</w:t>
      </w:r>
      <w:r w:rsidR="00A510FE" w:rsidRPr="0091002D">
        <w:rPr>
          <w:rFonts w:ascii="Times New Roman" w:hAnsi="Times New Roman"/>
          <w:szCs w:val="24"/>
        </w:rPr>
        <w:t xml:space="preserve"> to examine common themes in these resources</w:t>
      </w:r>
      <w:r w:rsidR="001D7C16" w:rsidRPr="0090002C">
        <w:rPr>
          <w:rFonts w:ascii="Times New Roman" w:hAnsi="Times New Roman"/>
          <w:szCs w:val="24"/>
        </w:rPr>
        <w:t>.</w:t>
      </w:r>
    </w:p>
    <w:p w14:paraId="1C38FCA2" w14:textId="4E2C709A" w:rsidR="006375B6" w:rsidRPr="003A0341" w:rsidRDefault="006375B6" w:rsidP="0091002D">
      <w:pPr>
        <w:spacing w:line="480" w:lineRule="auto"/>
        <w:ind w:firstLine="720"/>
        <w:rPr>
          <w:rFonts w:ascii="Times New Roman" w:hAnsi="Times New Roman"/>
          <w:szCs w:val="24"/>
          <w:highlight w:val="yellow"/>
        </w:rPr>
      </w:pPr>
      <w:r>
        <w:rPr>
          <w:rFonts w:ascii="Times New Roman" w:eastAsia="MS Mincho" w:hAnsi="Times New Roman"/>
          <w:szCs w:val="24"/>
          <w:lang w:eastAsia="ja-JP"/>
        </w:rPr>
        <w:t xml:space="preserve">The study team will collect </w:t>
      </w:r>
      <w:r w:rsidR="00A510FE">
        <w:rPr>
          <w:rFonts w:ascii="Times New Roman" w:eastAsia="MS Mincho" w:hAnsi="Times New Roman"/>
          <w:szCs w:val="24"/>
          <w:lang w:eastAsia="ja-JP"/>
        </w:rPr>
        <w:t xml:space="preserve">additional </w:t>
      </w:r>
      <w:r>
        <w:rPr>
          <w:rFonts w:ascii="Times New Roman" w:eastAsia="MS Mincho" w:hAnsi="Times New Roman"/>
          <w:szCs w:val="24"/>
          <w:lang w:eastAsia="ja-JP"/>
        </w:rPr>
        <w:t>d</w:t>
      </w:r>
      <w:r w:rsidRPr="00796D6C">
        <w:rPr>
          <w:rFonts w:ascii="Times New Roman" w:eastAsia="MS Mincho" w:hAnsi="Times New Roman"/>
          <w:szCs w:val="24"/>
          <w:lang w:eastAsia="ja-JP"/>
        </w:rPr>
        <w:t>ata via the web-based survey</w:t>
      </w:r>
      <w:r>
        <w:rPr>
          <w:rFonts w:ascii="Times New Roman" w:eastAsia="MS Mincho" w:hAnsi="Times New Roman"/>
          <w:szCs w:val="24"/>
          <w:lang w:eastAsia="ja-JP"/>
        </w:rPr>
        <w:t xml:space="preserve"> (or optional telephone interview)</w:t>
      </w:r>
      <w:r w:rsidRPr="00796D6C">
        <w:rPr>
          <w:rFonts w:ascii="Times New Roman" w:eastAsia="MS Mincho" w:hAnsi="Times New Roman"/>
          <w:szCs w:val="24"/>
          <w:lang w:eastAsia="ja-JP"/>
        </w:rPr>
        <w:t xml:space="preserve"> during </w:t>
      </w:r>
      <w:r w:rsidR="00F04C06">
        <w:rPr>
          <w:rFonts w:ascii="Times New Roman" w:eastAsia="MS Mincho" w:hAnsi="Times New Roman"/>
          <w:szCs w:val="24"/>
          <w:lang w:eastAsia="ja-JP"/>
        </w:rPr>
        <w:t xml:space="preserve">a </w:t>
      </w:r>
      <w:r>
        <w:rPr>
          <w:rFonts w:ascii="Times New Roman" w:eastAsia="MS Mincho" w:hAnsi="Times New Roman"/>
          <w:szCs w:val="24"/>
          <w:lang w:eastAsia="ja-JP"/>
        </w:rPr>
        <w:t>6-month</w:t>
      </w:r>
      <w:r w:rsidRPr="00796D6C">
        <w:rPr>
          <w:rFonts w:ascii="Times New Roman" w:eastAsia="MS Mincho" w:hAnsi="Times New Roman"/>
          <w:szCs w:val="24"/>
          <w:lang w:eastAsia="ja-JP"/>
        </w:rPr>
        <w:t xml:space="preserve"> period.</w:t>
      </w:r>
      <w:r>
        <w:rPr>
          <w:rFonts w:ascii="Times New Roman" w:eastAsia="MS Mincho" w:hAnsi="Times New Roman"/>
          <w:szCs w:val="24"/>
          <w:lang w:eastAsia="ja-JP"/>
        </w:rPr>
        <w:t xml:space="preserve"> After the data collection, the study team will analyze the data according to the crosswalk between study objectives and research questions, </w:t>
      </w:r>
      <w:r>
        <w:rPr>
          <w:rFonts w:ascii="Times New Roman" w:eastAsia="MS Mincho" w:hAnsi="Times New Roman"/>
          <w:szCs w:val="24"/>
          <w:lang w:eastAsia="ja-JP"/>
        </w:rPr>
        <w:lastRenderedPageBreak/>
        <w:t xml:space="preserve">relevant variables, and proposed analytic methods presented in </w:t>
      </w:r>
      <w:r w:rsidRPr="007313C9">
        <w:rPr>
          <w:rFonts w:ascii="Times New Roman" w:eastAsia="MS Mincho" w:hAnsi="Times New Roman"/>
          <w:szCs w:val="24"/>
          <w:lang w:eastAsia="ja-JP"/>
        </w:rPr>
        <w:t>Appendix I.</w:t>
      </w:r>
      <w:r>
        <w:rPr>
          <w:rFonts w:ascii="Times New Roman" w:eastAsia="MS Mincho" w:hAnsi="Times New Roman"/>
          <w:szCs w:val="24"/>
          <w:lang w:eastAsia="ja-JP"/>
        </w:rPr>
        <w:t xml:space="preserve"> </w:t>
      </w:r>
    </w:p>
    <w:p w14:paraId="2A29A62C" w14:textId="034AB6C7" w:rsidR="006375B6" w:rsidRDefault="006375B6" w:rsidP="0091002D">
      <w:pPr>
        <w:spacing w:line="480" w:lineRule="auto"/>
        <w:ind w:firstLine="720"/>
        <w:rPr>
          <w:rFonts w:ascii="Times New Roman" w:hAnsi="Times New Roman"/>
          <w:szCs w:val="24"/>
        </w:rPr>
      </w:pPr>
      <w:r w:rsidRPr="00414DBB">
        <w:rPr>
          <w:rFonts w:ascii="Times New Roman" w:hAnsi="Times New Roman"/>
          <w:szCs w:val="24"/>
        </w:rPr>
        <w:t xml:space="preserve">The study team will conduct quantitative analyses to summarize all variables using statistical packages such as SPSS or Stata. </w:t>
      </w:r>
      <w:r>
        <w:rPr>
          <w:rFonts w:ascii="Times New Roman" w:hAnsi="Times New Roman"/>
          <w:szCs w:val="24"/>
        </w:rPr>
        <w:t>T</w:t>
      </w:r>
      <w:r w:rsidRPr="00414DBB">
        <w:rPr>
          <w:rFonts w:ascii="Times New Roman" w:hAnsi="Times New Roman"/>
          <w:szCs w:val="24"/>
        </w:rPr>
        <w:t xml:space="preserve">he study team will calculate descriptive statistics to describe the central tendencies and variation in data across the States. For binary variables, </w:t>
      </w:r>
      <w:r>
        <w:rPr>
          <w:rFonts w:ascii="Times New Roman" w:hAnsi="Times New Roman"/>
          <w:szCs w:val="24"/>
        </w:rPr>
        <w:t>the</w:t>
      </w:r>
      <w:r w:rsidRPr="00414DBB">
        <w:rPr>
          <w:rFonts w:ascii="Times New Roman" w:hAnsi="Times New Roman"/>
          <w:szCs w:val="24"/>
        </w:rPr>
        <w:t xml:space="preserve"> analyses will indicate the percentage of States that have implemented a certain policy, procedure, practice, or initiative</w:t>
      </w:r>
      <w:r>
        <w:rPr>
          <w:rFonts w:ascii="Times New Roman" w:hAnsi="Times New Roman"/>
          <w:szCs w:val="24"/>
        </w:rPr>
        <w:t xml:space="preserve">. </w:t>
      </w:r>
      <w:r w:rsidRPr="00414DBB">
        <w:rPr>
          <w:rFonts w:ascii="Times New Roman" w:hAnsi="Times New Roman"/>
          <w:szCs w:val="24"/>
        </w:rPr>
        <w:t xml:space="preserve">For other categorical variables, the study team will calculate </w:t>
      </w:r>
      <w:r>
        <w:rPr>
          <w:rFonts w:ascii="Times New Roman" w:hAnsi="Times New Roman"/>
          <w:szCs w:val="24"/>
        </w:rPr>
        <w:t>quartiles</w:t>
      </w:r>
      <w:r w:rsidRPr="00414DBB">
        <w:rPr>
          <w:rFonts w:ascii="Times New Roman" w:hAnsi="Times New Roman"/>
          <w:szCs w:val="24"/>
        </w:rPr>
        <w:t>, median</w:t>
      </w:r>
      <w:r>
        <w:rPr>
          <w:rFonts w:ascii="Times New Roman" w:hAnsi="Times New Roman"/>
          <w:szCs w:val="24"/>
        </w:rPr>
        <w:t>s</w:t>
      </w:r>
      <w:r w:rsidRPr="00414DBB">
        <w:rPr>
          <w:rFonts w:ascii="Times New Roman" w:hAnsi="Times New Roman"/>
          <w:szCs w:val="24"/>
        </w:rPr>
        <w:t xml:space="preserve">, </w:t>
      </w:r>
      <w:r w:rsidR="000228AF">
        <w:rPr>
          <w:rFonts w:ascii="Times New Roman" w:hAnsi="Times New Roman"/>
          <w:szCs w:val="24"/>
        </w:rPr>
        <w:t>or</w:t>
      </w:r>
      <w:r>
        <w:rPr>
          <w:rFonts w:ascii="Times New Roman" w:hAnsi="Times New Roman"/>
          <w:szCs w:val="24"/>
        </w:rPr>
        <w:t xml:space="preserve"> </w:t>
      </w:r>
      <w:proofErr w:type="spellStart"/>
      <w:r w:rsidRPr="00414DBB">
        <w:rPr>
          <w:rFonts w:ascii="Times New Roman" w:hAnsi="Times New Roman"/>
          <w:szCs w:val="24"/>
        </w:rPr>
        <w:t>modal</w:t>
      </w:r>
      <w:proofErr w:type="spellEnd"/>
      <w:r w:rsidRPr="00414DBB">
        <w:rPr>
          <w:rFonts w:ascii="Times New Roman" w:hAnsi="Times New Roman"/>
          <w:szCs w:val="24"/>
        </w:rPr>
        <w:t xml:space="preserve"> value</w:t>
      </w:r>
      <w:r>
        <w:rPr>
          <w:rFonts w:ascii="Times New Roman" w:hAnsi="Times New Roman"/>
          <w:szCs w:val="24"/>
        </w:rPr>
        <w:t>s, as appropriate</w:t>
      </w:r>
      <w:r w:rsidRPr="00414DBB">
        <w:rPr>
          <w:rFonts w:ascii="Times New Roman" w:hAnsi="Times New Roman"/>
          <w:szCs w:val="24"/>
        </w:rPr>
        <w:t>.</w:t>
      </w:r>
      <w:r w:rsidR="001D7C16">
        <w:rPr>
          <w:rFonts w:ascii="Times New Roman" w:hAnsi="Times New Roman"/>
          <w:szCs w:val="24"/>
        </w:rPr>
        <w:t xml:space="preserve"> </w:t>
      </w:r>
      <w:r w:rsidRPr="00414DBB">
        <w:rPr>
          <w:rFonts w:ascii="Times New Roman" w:hAnsi="Times New Roman"/>
          <w:szCs w:val="24"/>
        </w:rPr>
        <w:t>After analyzing the data using descriptive statistics, the study team will use bivariate analysis</w:t>
      </w:r>
      <w:r>
        <w:rPr>
          <w:rFonts w:ascii="Times New Roman" w:hAnsi="Times New Roman"/>
          <w:szCs w:val="24"/>
        </w:rPr>
        <w:t xml:space="preserve"> methods, and possibly multivariate</w:t>
      </w:r>
      <w:r w:rsidRPr="00414DBB">
        <w:rPr>
          <w:rFonts w:ascii="Times New Roman" w:hAnsi="Times New Roman"/>
          <w:szCs w:val="24"/>
        </w:rPr>
        <w:t xml:space="preserve"> methods</w:t>
      </w:r>
      <w:r>
        <w:rPr>
          <w:rFonts w:ascii="Times New Roman" w:hAnsi="Times New Roman"/>
          <w:szCs w:val="24"/>
        </w:rPr>
        <w:t>,</w:t>
      </w:r>
      <w:r w:rsidRPr="00414DBB">
        <w:rPr>
          <w:rFonts w:ascii="Times New Roman" w:hAnsi="Times New Roman"/>
          <w:szCs w:val="24"/>
        </w:rPr>
        <w:t xml:space="preserve"> to ex</w:t>
      </w:r>
      <w:r>
        <w:rPr>
          <w:rFonts w:ascii="Times New Roman" w:hAnsi="Times New Roman"/>
          <w:szCs w:val="24"/>
        </w:rPr>
        <w:t>amine</w:t>
      </w:r>
      <w:r w:rsidRPr="00414DBB">
        <w:rPr>
          <w:rFonts w:ascii="Times New Roman" w:hAnsi="Times New Roman"/>
          <w:szCs w:val="24"/>
        </w:rPr>
        <w:t xml:space="preserve"> associations between State policies and procedures with SNAP APT rates, SNAP APT status (acceptable, borderline acceptable, unacceptable), </w:t>
      </w:r>
      <w:r>
        <w:rPr>
          <w:rFonts w:ascii="Times New Roman" w:hAnsi="Times New Roman"/>
          <w:szCs w:val="24"/>
        </w:rPr>
        <w:t>and</w:t>
      </w:r>
      <w:r w:rsidRPr="00414DBB">
        <w:rPr>
          <w:rFonts w:ascii="Times New Roman" w:hAnsi="Times New Roman"/>
          <w:szCs w:val="24"/>
        </w:rPr>
        <w:t xml:space="preserve"> SNAP APT status over time. To examine two categorical variables, the study team will use Chi-Square and other appropriate tests of association (such as Fisher’s exact test) to assess if there is an association between the implementation of a particular policy or procedure and APT status. To examine the association of SNAP APT rate with a particular State policy or procedure, the study team will use t-tests to compare the mean APT for States that have implemented the policy or procedure to those that </w:t>
      </w:r>
      <w:proofErr w:type="gramStart"/>
      <w:r w:rsidRPr="00414DBB">
        <w:rPr>
          <w:rFonts w:ascii="Times New Roman" w:hAnsi="Times New Roman"/>
          <w:szCs w:val="24"/>
        </w:rPr>
        <w:t>have</w:t>
      </w:r>
      <w:proofErr w:type="gramEnd"/>
      <w:r w:rsidRPr="00414DBB">
        <w:rPr>
          <w:rFonts w:ascii="Times New Roman" w:hAnsi="Times New Roman"/>
          <w:szCs w:val="24"/>
        </w:rPr>
        <w:t xml:space="preserve"> not.</w:t>
      </w:r>
      <w:r>
        <w:rPr>
          <w:rFonts w:ascii="Times New Roman" w:hAnsi="Times New Roman"/>
          <w:szCs w:val="24"/>
        </w:rPr>
        <w:t xml:space="preserve"> </w:t>
      </w:r>
    </w:p>
    <w:p w14:paraId="3AE3906D" w14:textId="2F228655" w:rsidR="0090002C" w:rsidRDefault="00644EB4" w:rsidP="007313C9">
      <w:pPr>
        <w:pStyle w:val="Heading1"/>
      </w:pPr>
      <w:bookmarkStart w:id="5" w:name="_Toc456277564"/>
      <w:proofErr w:type="gramStart"/>
      <w:r>
        <w:t xml:space="preserve">B.3  </w:t>
      </w:r>
      <w:r w:rsidR="0090002C" w:rsidRPr="00CA5FD8">
        <w:t>M</w:t>
      </w:r>
      <w:r w:rsidR="0090002C">
        <w:t>ETHODS</w:t>
      </w:r>
      <w:proofErr w:type="gramEnd"/>
      <w:r w:rsidR="0090002C">
        <w:t xml:space="preserve"> TO MAXIMIZE THE RESPONSE RATES AND TO DEAL WITH NONRESPONSE</w:t>
      </w:r>
      <w:bookmarkEnd w:id="5"/>
    </w:p>
    <w:p w14:paraId="587ECC66" w14:textId="4D621B97" w:rsidR="0090002C" w:rsidRDefault="0090002C" w:rsidP="007313C9">
      <w:pPr>
        <w:pStyle w:val="Heading1"/>
      </w:pPr>
    </w:p>
    <w:p w14:paraId="793D814D" w14:textId="70E69213" w:rsidR="00711190" w:rsidRPr="00711190" w:rsidRDefault="00711190" w:rsidP="007313C9">
      <w:pPr>
        <w:pStyle w:val="Heading1"/>
        <w:rPr>
          <w:b w:val="0"/>
          <w:szCs w:val="24"/>
        </w:rPr>
      </w:pPr>
      <w:bookmarkStart w:id="6" w:name="_Toc456267938"/>
      <w:bookmarkStart w:id="7" w:name="_Toc456277565"/>
      <w:r w:rsidRPr="00711190">
        <w:rPr>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6"/>
      <w:bookmarkEnd w:id="7"/>
    </w:p>
    <w:p w14:paraId="2177EBE2" w14:textId="77777777" w:rsidR="00711190" w:rsidRDefault="00711190" w:rsidP="00CA5FD8">
      <w:pPr>
        <w:tabs>
          <w:tab w:val="left" w:pos="-720"/>
        </w:tabs>
        <w:suppressAutoHyphens/>
        <w:rPr>
          <w:rFonts w:ascii="Times New Roman" w:hAnsi="Times New Roman"/>
          <w:b/>
          <w:szCs w:val="24"/>
        </w:rPr>
      </w:pPr>
    </w:p>
    <w:p w14:paraId="2219EC5A" w14:textId="7F8EA91F" w:rsidR="00D63DFA" w:rsidRDefault="00DF34CB" w:rsidP="0091002D">
      <w:pPr>
        <w:spacing w:line="480" w:lineRule="auto"/>
        <w:ind w:firstLine="720"/>
        <w:rPr>
          <w:rFonts w:ascii="Times New Roman" w:hAnsi="Times New Roman"/>
        </w:rPr>
      </w:pPr>
      <w:r w:rsidRPr="00DF34CB">
        <w:rPr>
          <w:rFonts w:ascii="Times New Roman" w:hAnsi="Times New Roman"/>
        </w:rPr>
        <w:t xml:space="preserve">Data collection </w:t>
      </w:r>
      <w:r w:rsidR="006B4BF1">
        <w:rPr>
          <w:rFonts w:ascii="Times New Roman" w:hAnsi="Times New Roman"/>
        </w:rPr>
        <w:t xml:space="preserve">at both the State and levels </w:t>
      </w:r>
      <w:r w:rsidRPr="00DF34CB">
        <w:rPr>
          <w:rFonts w:ascii="Times New Roman" w:hAnsi="Times New Roman"/>
        </w:rPr>
        <w:t xml:space="preserve">will occur in several stages: (1) an advance email notification; (2) a second email to provide directions for completing the survey, a link to access the online survey, and the option of being interviewed by telephone; and (3) follow-up </w:t>
      </w:r>
      <w:r w:rsidRPr="00DF34CB">
        <w:rPr>
          <w:rFonts w:ascii="Times New Roman" w:hAnsi="Times New Roman"/>
        </w:rPr>
        <w:lastRenderedPageBreak/>
        <w:t xml:space="preserve">email </w:t>
      </w:r>
      <w:r w:rsidR="00B1102D">
        <w:rPr>
          <w:rFonts w:ascii="Times New Roman" w:hAnsi="Times New Roman"/>
        </w:rPr>
        <w:t xml:space="preserve">reminders </w:t>
      </w:r>
      <w:r w:rsidRPr="00DF34CB">
        <w:rPr>
          <w:rFonts w:ascii="Times New Roman" w:hAnsi="Times New Roman"/>
        </w:rPr>
        <w:t xml:space="preserve">to non-responders to </w:t>
      </w:r>
      <w:r w:rsidR="00B1102D" w:rsidRPr="00DF34CB">
        <w:rPr>
          <w:rFonts w:ascii="Times New Roman" w:hAnsi="Times New Roman"/>
        </w:rPr>
        <w:t>re</w:t>
      </w:r>
      <w:r w:rsidR="00B1102D">
        <w:rPr>
          <w:rFonts w:ascii="Times New Roman" w:hAnsi="Times New Roman"/>
        </w:rPr>
        <w:t>quest that they</w:t>
      </w:r>
      <w:r w:rsidRPr="00DF34CB">
        <w:rPr>
          <w:rFonts w:ascii="Times New Roman" w:hAnsi="Times New Roman"/>
        </w:rPr>
        <w:t xml:space="preserve"> complete </w:t>
      </w:r>
      <w:r w:rsidRPr="007313C9">
        <w:rPr>
          <w:rFonts w:ascii="Times New Roman" w:hAnsi="Times New Roman"/>
        </w:rPr>
        <w:t>the survey</w:t>
      </w:r>
      <w:r w:rsidR="00C72ADE" w:rsidRPr="007313C9">
        <w:rPr>
          <w:rFonts w:ascii="Times New Roman" w:hAnsi="Times New Roman"/>
        </w:rPr>
        <w:t xml:space="preserve"> (see Appendix </w:t>
      </w:r>
      <w:r w:rsidR="007313C9" w:rsidRPr="007313C9">
        <w:rPr>
          <w:rFonts w:ascii="Times New Roman" w:hAnsi="Times New Roman"/>
        </w:rPr>
        <w:t>E</w:t>
      </w:r>
      <w:r w:rsidR="00C72ADE" w:rsidRPr="007313C9">
        <w:rPr>
          <w:rFonts w:ascii="Times New Roman" w:hAnsi="Times New Roman"/>
        </w:rPr>
        <w:t>)</w:t>
      </w:r>
      <w:r w:rsidRPr="007313C9">
        <w:rPr>
          <w:rFonts w:ascii="Times New Roman" w:hAnsi="Times New Roman"/>
        </w:rPr>
        <w:t xml:space="preserve">. </w:t>
      </w:r>
      <w:r w:rsidR="00D63DFA" w:rsidRPr="00D63DFA">
        <w:rPr>
          <w:rFonts w:ascii="Times New Roman" w:hAnsi="Times New Roman"/>
        </w:rPr>
        <w:t xml:space="preserve"> </w:t>
      </w:r>
      <w:r w:rsidR="00D63DFA" w:rsidRPr="00DF34CB">
        <w:rPr>
          <w:rFonts w:ascii="Times New Roman" w:hAnsi="Times New Roman"/>
        </w:rPr>
        <w:t xml:space="preserve">The study team will develop a semi-structured interview protocol for the study coordinators to use when </w:t>
      </w:r>
      <w:r w:rsidR="00D63DFA">
        <w:rPr>
          <w:rFonts w:ascii="Times New Roman" w:hAnsi="Times New Roman"/>
        </w:rPr>
        <w:t>completing the survey via telephone interview (see Appendix</w:t>
      </w:r>
      <w:r w:rsidR="00A510FE">
        <w:rPr>
          <w:rFonts w:ascii="Times New Roman" w:hAnsi="Times New Roman"/>
        </w:rPr>
        <w:t xml:space="preserve"> C</w:t>
      </w:r>
      <w:r w:rsidR="00D63DFA">
        <w:rPr>
          <w:rFonts w:ascii="Times New Roman" w:hAnsi="Times New Roman"/>
        </w:rPr>
        <w:t>)</w:t>
      </w:r>
      <w:r w:rsidR="00D63DFA" w:rsidRPr="00DF34CB">
        <w:rPr>
          <w:rFonts w:ascii="Times New Roman" w:hAnsi="Times New Roman"/>
        </w:rPr>
        <w:t>.</w:t>
      </w:r>
    </w:p>
    <w:p w14:paraId="3521636F" w14:textId="1EFB0A77" w:rsidR="00DF34CB" w:rsidRPr="00DF34CB" w:rsidRDefault="00DF34CB" w:rsidP="001F32ED">
      <w:pPr>
        <w:spacing w:line="480" w:lineRule="auto"/>
        <w:ind w:firstLine="720"/>
        <w:rPr>
          <w:rFonts w:ascii="Times New Roman" w:hAnsi="Times New Roman"/>
        </w:rPr>
      </w:pPr>
      <w:r w:rsidRPr="007313C9">
        <w:rPr>
          <w:rFonts w:ascii="Times New Roman" w:hAnsi="Times New Roman"/>
        </w:rPr>
        <w:t>One</w:t>
      </w:r>
      <w:r w:rsidRPr="00DF34CB">
        <w:rPr>
          <w:rFonts w:ascii="Times New Roman" w:hAnsi="Times New Roman"/>
        </w:rPr>
        <w:t xml:space="preserve"> week after the </w:t>
      </w:r>
      <w:r w:rsidR="00B1102D">
        <w:rPr>
          <w:rFonts w:ascii="Times New Roman" w:hAnsi="Times New Roman"/>
        </w:rPr>
        <w:t>advance</w:t>
      </w:r>
      <w:r w:rsidR="00B1102D" w:rsidRPr="00DF34CB">
        <w:rPr>
          <w:rFonts w:ascii="Times New Roman" w:hAnsi="Times New Roman"/>
        </w:rPr>
        <w:t xml:space="preserve"> </w:t>
      </w:r>
      <w:r w:rsidRPr="00DF34CB">
        <w:rPr>
          <w:rFonts w:ascii="Times New Roman" w:hAnsi="Times New Roman"/>
        </w:rPr>
        <w:t xml:space="preserve">email notification, the study team will send </w:t>
      </w:r>
      <w:r w:rsidR="00C72ADE">
        <w:rPr>
          <w:rFonts w:ascii="Times New Roman" w:hAnsi="Times New Roman"/>
        </w:rPr>
        <w:t xml:space="preserve">the second </w:t>
      </w:r>
      <w:r w:rsidRPr="00DF34CB">
        <w:rPr>
          <w:rFonts w:ascii="Times New Roman" w:hAnsi="Times New Roman"/>
        </w:rPr>
        <w:t xml:space="preserve">email to State </w:t>
      </w:r>
      <w:r w:rsidR="006B4BF1">
        <w:rPr>
          <w:rFonts w:ascii="Times New Roman" w:hAnsi="Times New Roman"/>
        </w:rPr>
        <w:t xml:space="preserve">and local </w:t>
      </w:r>
      <w:r w:rsidRPr="00DF34CB">
        <w:rPr>
          <w:rFonts w:ascii="Times New Roman" w:hAnsi="Times New Roman"/>
        </w:rPr>
        <w:t xml:space="preserve">SNAP </w:t>
      </w:r>
      <w:r w:rsidR="00140462">
        <w:rPr>
          <w:rFonts w:ascii="Times New Roman" w:hAnsi="Times New Roman"/>
        </w:rPr>
        <w:t>d</w:t>
      </w:r>
      <w:r w:rsidRPr="00DF34CB">
        <w:rPr>
          <w:rFonts w:ascii="Times New Roman" w:hAnsi="Times New Roman"/>
        </w:rPr>
        <w:t xml:space="preserve">irectors </w:t>
      </w:r>
      <w:r w:rsidR="00864121">
        <w:rPr>
          <w:rFonts w:ascii="Times New Roman" w:hAnsi="Times New Roman"/>
        </w:rPr>
        <w:t>(</w:t>
      </w:r>
      <w:r w:rsidRPr="00DF34CB">
        <w:rPr>
          <w:rFonts w:ascii="Times New Roman" w:hAnsi="Times New Roman"/>
        </w:rPr>
        <w:t>or designee</w:t>
      </w:r>
      <w:r w:rsidR="00864121">
        <w:rPr>
          <w:rFonts w:ascii="Times New Roman" w:hAnsi="Times New Roman"/>
        </w:rPr>
        <w:t>)</w:t>
      </w:r>
      <w:r w:rsidRPr="00DF34CB">
        <w:rPr>
          <w:rFonts w:ascii="Times New Roman" w:hAnsi="Times New Roman"/>
        </w:rPr>
        <w:t xml:space="preserve"> requesting that they complete the survey. </w:t>
      </w:r>
      <w:r w:rsidR="00B1102D" w:rsidRPr="00DF34CB">
        <w:rPr>
          <w:rFonts w:ascii="Times New Roman" w:hAnsi="Times New Roman"/>
        </w:rPr>
        <w:t>Th</w:t>
      </w:r>
      <w:r w:rsidR="00B1102D">
        <w:rPr>
          <w:rFonts w:ascii="Times New Roman" w:hAnsi="Times New Roman"/>
        </w:rPr>
        <w:t>is second</w:t>
      </w:r>
      <w:r w:rsidR="00B1102D" w:rsidRPr="00DF34CB">
        <w:rPr>
          <w:rFonts w:ascii="Times New Roman" w:hAnsi="Times New Roman"/>
        </w:rPr>
        <w:t xml:space="preserve"> </w:t>
      </w:r>
      <w:r w:rsidRPr="00DF34CB">
        <w:rPr>
          <w:rFonts w:ascii="Times New Roman" w:hAnsi="Times New Roman"/>
        </w:rPr>
        <w:t xml:space="preserve">email will contain directions for logging on to the website, as well as the website URL, unique username, and password; instructions for completing the survey; and a reminder to contact the study coordinator if they need assistance completing the survey. Study coordinators will be available to answer respondents’ questions about survey questions and other data requirements or to help resolve technical problems with the online survey throughout the data collection period.  </w:t>
      </w:r>
    </w:p>
    <w:p w14:paraId="0CC1837D" w14:textId="637310F9" w:rsidR="00DF34CB" w:rsidRPr="00DF34CB" w:rsidRDefault="00DF34CB" w:rsidP="0091002D">
      <w:pPr>
        <w:spacing w:line="480" w:lineRule="auto"/>
        <w:ind w:firstLine="720"/>
        <w:rPr>
          <w:rFonts w:ascii="Times New Roman" w:hAnsi="Times New Roman"/>
        </w:rPr>
      </w:pPr>
      <w:r>
        <w:rPr>
          <w:rFonts w:ascii="Times New Roman" w:hAnsi="Times New Roman"/>
        </w:rPr>
        <w:t>The study team will monitor survey c</w:t>
      </w:r>
      <w:r w:rsidRPr="00DF34CB">
        <w:rPr>
          <w:rFonts w:ascii="Times New Roman" w:hAnsi="Times New Roman"/>
        </w:rPr>
        <w:t xml:space="preserve">ompletion throughout the data collection period using the survey software capabilities. </w:t>
      </w:r>
      <w:r>
        <w:rPr>
          <w:rFonts w:ascii="Times New Roman" w:hAnsi="Times New Roman"/>
        </w:rPr>
        <w:t>S</w:t>
      </w:r>
      <w:r w:rsidRPr="00DF34CB">
        <w:rPr>
          <w:rFonts w:ascii="Times New Roman" w:hAnsi="Times New Roman"/>
        </w:rPr>
        <w:t>tudy coordinators will maintain contact with the State</w:t>
      </w:r>
      <w:r w:rsidR="006B4BF1">
        <w:rPr>
          <w:rFonts w:ascii="Times New Roman" w:hAnsi="Times New Roman"/>
        </w:rPr>
        <w:t xml:space="preserve"> and local</w:t>
      </w:r>
      <w:r w:rsidRPr="00DF34CB">
        <w:rPr>
          <w:rFonts w:ascii="Times New Roman" w:hAnsi="Times New Roman"/>
        </w:rPr>
        <w:t xml:space="preserve"> SNAP </w:t>
      </w:r>
      <w:r w:rsidR="00D27166">
        <w:rPr>
          <w:rFonts w:ascii="Times New Roman" w:hAnsi="Times New Roman"/>
        </w:rPr>
        <w:t xml:space="preserve">office </w:t>
      </w:r>
      <w:r w:rsidRPr="00DF34CB">
        <w:rPr>
          <w:rFonts w:ascii="Times New Roman" w:hAnsi="Times New Roman"/>
        </w:rPr>
        <w:t>contact person</w:t>
      </w:r>
      <w:r w:rsidR="00D27166">
        <w:rPr>
          <w:rFonts w:ascii="Times New Roman" w:hAnsi="Times New Roman"/>
        </w:rPr>
        <w:t>s</w:t>
      </w:r>
      <w:r w:rsidRPr="00DF34CB">
        <w:rPr>
          <w:rFonts w:ascii="Times New Roman" w:hAnsi="Times New Roman"/>
        </w:rPr>
        <w:t xml:space="preserve"> to ensure the submission of all information and documents and maintain a record of submitted documents and information. The study team will review the survey response rates and receipt of needed documentation on a weekly basis. </w:t>
      </w:r>
    </w:p>
    <w:p w14:paraId="3FB9D9F2" w14:textId="6BB42DBB" w:rsidR="00DF34CB" w:rsidRPr="00DF34CB" w:rsidRDefault="00DF34CB" w:rsidP="0091002D">
      <w:pPr>
        <w:spacing w:line="480" w:lineRule="auto"/>
        <w:ind w:firstLine="720"/>
        <w:rPr>
          <w:rFonts w:ascii="Times New Roman" w:hAnsi="Times New Roman"/>
        </w:rPr>
      </w:pPr>
      <w:r w:rsidRPr="00DF34CB">
        <w:rPr>
          <w:rFonts w:ascii="Times New Roman" w:hAnsi="Times New Roman"/>
        </w:rPr>
        <w:t xml:space="preserve">Typically, multiple follow-up </w:t>
      </w:r>
      <w:r w:rsidR="00703FB1">
        <w:rPr>
          <w:rFonts w:ascii="Times New Roman" w:hAnsi="Times New Roman"/>
        </w:rPr>
        <w:t>email reminders to</w:t>
      </w:r>
      <w:r w:rsidR="00703FB1" w:rsidRPr="00DF34CB">
        <w:rPr>
          <w:rFonts w:ascii="Times New Roman" w:hAnsi="Times New Roman"/>
        </w:rPr>
        <w:t xml:space="preserve"> </w:t>
      </w:r>
      <w:r w:rsidRPr="00DF34CB">
        <w:rPr>
          <w:rFonts w:ascii="Times New Roman" w:hAnsi="Times New Roman"/>
        </w:rPr>
        <w:t>respondents to encourage them to complete surveys are needed to achieve an adequate response rate.</w:t>
      </w:r>
      <w:r w:rsidRPr="00DF34CB">
        <w:rPr>
          <w:rStyle w:val="FootnoteReference"/>
          <w:rFonts w:ascii="Times New Roman" w:hAnsi="Times New Roman"/>
        </w:rPr>
        <w:footnoteReference w:id="2"/>
      </w:r>
      <w:r w:rsidRPr="00DF34CB">
        <w:rPr>
          <w:rFonts w:ascii="Times New Roman" w:hAnsi="Times New Roman"/>
          <w:b/>
        </w:rPr>
        <w:t xml:space="preserve"> </w:t>
      </w:r>
      <w:r w:rsidRPr="00DF34CB">
        <w:rPr>
          <w:rFonts w:ascii="Times New Roman" w:hAnsi="Times New Roman"/>
        </w:rPr>
        <w:t>To promote a high response rate, the study team will send multiple follow-up email</w:t>
      </w:r>
      <w:r w:rsidRPr="00DF34CB">
        <w:rPr>
          <w:rFonts w:ascii="Times New Roman" w:hAnsi="Times New Roman"/>
          <w:b/>
        </w:rPr>
        <w:t xml:space="preserve"> </w:t>
      </w:r>
      <w:r w:rsidRPr="00DF34CB">
        <w:rPr>
          <w:rFonts w:ascii="Times New Roman" w:hAnsi="Times New Roman"/>
        </w:rPr>
        <w:t xml:space="preserve">reminders to non-respondents. The first </w:t>
      </w:r>
      <w:r w:rsidR="00B1102D">
        <w:rPr>
          <w:rFonts w:ascii="Times New Roman" w:hAnsi="Times New Roman"/>
        </w:rPr>
        <w:t xml:space="preserve">email </w:t>
      </w:r>
      <w:r w:rsidRPr="00DF34CB">
        <w:rPr>
          <w:rFonts w:ascii="Times New Roman" w:hAnsi="Times New Roman"/>
        </w:rPr>
        <w:t>reminder will be sent one week after the email request to complete the survey. Additional email reminders will be sent to all non-respondents a week later. A decision to send additional email</w:t>
      </w:r>
      <w:r w:rsidR="00703FB1">
        <w:rPr>
          <w:rFonts w:ascii="Times New Roman" w:hAnsi="Times New Roman"/>
        </w:rPr>
        <w:t xml:space="preserve"> reminder</w:t>
      </w:r>
      <w:r w:rsidRPr="00DF34CB">
        <w:rPr>
          <w:rFonts w:ascii="Times New Roman" w:hAnsi="Times New Roman"/>
        </w:rPr>
        <w:t xml:space="preserve">s will be made after weekly reviews of response rates and feedback from study </w:t>
      </w:r>
      <w:r w:rsidRPr="00DF34CB">
        <w:rPr>
          <w:rFonts w:ascii="Times New Roman" w:hAnsi="Times New Roman"/>
        </w:rPr>
        <w:lastRenderedPageBreak/>
        <w:t xml:space="preserve">coordinators about their interactions with State </w:t>
      </w:r>
      <w:r w:rsidR="006B4BF1">
        <w:rPr>
          <w:rFonts w:ascii="Times New Roman" w:hAnsi="Times New Roman"/>
        </w:rPr>
        <w:t xml:space="preserve">and local </w:t>
      </w:r>
      <w:r w:rsidRPr="00DF34CB">
        <w:rPr>
          <w:rFonts w:ascii="Times New Roman" w:hAnsi="Times New Roman"/>
        </w:rPr>
        <w:t xml:space="preserve">SNAP </w:t>
      </w:r>
      <w:r w:rsidR="00D27166">
        <w:rPr>
          <w:rFonts w:ascii="Times New Roman" w:hAnsi="Times New Roman"/>
        </w:rPr>
        <w:t xml:space="preserve">office </w:t>
      </w:r>
      <w:r w:rsidRPr="00DF34CB">
        <w:rPr>
          <w:rFonts w:ascii="Times New Roman" w:hAnsi="Times New Roman"/>
        </w:rPr>
        <w:t xml:space="preserve">staff and their perceptions about the potential effectiveness of additional email contacts. Study coordinators will make follow-up phone calls to State </w:t>
      </w:r>
      <w:r w:rsidR="006B4BF1">
        <w:rPr>
          <w:rFonts w:ascii="Times New Roman" w:hAnsi="Times New Roman"/>
        </w:rPr>
        <w:t xml:space="preserve">and local </w:t>
      </w:r>
      <w:r w:rsidR="00D27166">
        <w:rPr>
          <w:rFonts w:ascii="Times New Roman" w:hAnsi="Times New Roman"/>
        </w:rPr>
        <w:t xml:space="preserve">SNAP office </w:t>
      </w:r>
      <w:r w:rsidRPr="00DF34CB">
        <w:rPr>
          <w:rFonts w:ascii="Times New Roman" w:hAnsi="Times New Roman"/>
        </w:rPr>
        <w:t xml:space="preserve">staff to clarify survey responses, as needed. </w:t>
      </w:r>
    </w:p>
    <w:p w14:paraId="6B9DA5B7" w14:textId="1167FEB3" w:rsidR="00DF34CB" w:rsidRPr="00DF34CB" w:rsidRDefault="00DF34CB" w:rsidP="0091002D">
      <w:pPr>
        <w:spacing w:line="480" w:lineRule="auto"/>
        <w:ind w:firstLine="720"/>
        <w:rPr>
          <w:rFonts w:ascii="Times New Roman" w:hAnsi="Times New Roman"/>
        </w:rPr>
      </w:pPr>
      <w:r w:rsidRPr="00DF34CB">
        <w:rPr>
          <w:rFonts w:ascii="Times New Roman" w:hAnsi="Times New Roman"/>
        </w:rPr>
        <w:t>If at some point during the data collection period it appears that survey completion has slowed to the point that an adequate response rate will not be reached, the study team will consult the COR about requesting a follow-up letter from FNS that encourages participation in the survey</w:t>
      </w:r>
      <w:r w:rsidR="00541E36">
        <w:rPr>
          <w:rFonts w:ascii="Times New Roman" w:hAnsi="Times New Roman"/>
        </w:rPr>
        <w:t xml:space="preserve"> (see Appendix </w:t>
      </w:r>
      <w:r w:rsidR="00AF2260">
        <w:rPr>
          <w:rFonts w:ascii="Times New Roman" w:hAnsi="Times New Roman"/>
        </w:rPr>
        <w:t>E</w:t>
      </w:r>
      <w:r w:rsidR="00541E36">
        <w:rPr>
          <w:rFonts w:ascii="Times New Roman" w:hAnsi="Times New Roman"/>
        </w:rPr>
        <w:t>)</w:t>
      </w:r>
      <w:r w:rsidRPr="00DF34CB">
        <w:rPr>
          <w:rFonts w:ascii="Times New Roman" w:hAnsi="Times New Roman"/>
        </w:rPr>
        <w:t>.</w:t>
      </w:r>
    </w:p>
    <w:p w14:paraId="7142C4B0" w14:textId="77777777" w:rsidR="00DF34CB" w:rsidRPr="00DF34CB" w:rsidRDefault="00DF34CB" w:rsidP="0091002D">
      <w:pPr>
        <w:spacing w:after="240" w:line="480" w:lineRule="auto"/>
        <w:ind w:firstLine="720"/>
        <w:rPr>
          <w:rFonts w:ascii="Times New Roman" w:hAnsi="Times New Roman"/>
        </w:rPr>
      </w:pPr>
      <w:r w:rsidRPr="00DF34CB">
        <w:rPr>
          <w:rFonts w:ascii="Times New Roman" w:hAnsi="Times New Roman"/>
        </w:rPr>
        <w:t xml:space="preserve">To monitor survey completion throughout the data collection, the study team will develop a Survey Tracker spreadsheet for recording survey completion, mode of administration, response rates, dates of reminders sent, follow-up telephone calls, and collection of all data and documentation. The study team will send weekly email updates with response rates to the COR identifying progress. </w:t>
      </w:r>
    </w:p>
    <w:p w14:paraId="54FEAF1C" w14:textId="18FC11DD" w:rsidR="0090002C" w:rsidRDefault="00644EB4" w:rsidP="007313C9">
      <w:pPr>
        <w:pStyle w:val="Heading1"/>
      </w:pPr>
      <w:bookmarkStart w:id="8" w:name="_Toc456277566"/>
      <w:r>
        <w:t xml:space="preserve">B.4 </w:t>
      </w:r>
      <w:r w:rsidR="0090002C" w:rsidRPr="00CA5FD8">
        <w:t>T</w:t>
      </w:r>
      <w:r w:rsidR="0090002C">
        <w:t>EST OF PROCEDURES OR METHODS TO BE UNDERTAKEN</w:t>
      </w:r>
      <w:bookmarkEnd w:id="8"/>
      <w:r w:rsidR="0090002C">
        <w:t xml:space="preserve"> </w:t>
      </w:r>
    </w:p>
    <w:p w14:paraId="07908EEC" w14:textId="383499D7" w:rsidR="00711190" w:rsidRDefault="00711190" w:rsidP="007313C9">
      <w:pPr>
        <w:pStyle w:val="Heading1"/>
        <w:rPr>
          <w:b w:val="0"/>
          <w:szCs w:val="24"/>
        </w:rPr>
      </w:pPr>
      <w:bookmarkStart w:id="9" w:name="_Toc456267940"/>
      <w:bookmarkStart w:id="10" w:name="_Toc456277567"/>
      <w:r w:rsidRPr="00711190">
        <w:rPr>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9"/>
      <w:bookmarkEnd w:id="10"/>
    </w:p>
    <w:p w14:paraId="75C4D490" w14:textId="77777777" w:rsidR="00711190" w:rsidRPr="00711190" w:rsidRDefault="00711190" w:rsidP="00711190">
      <w:pPr>
        <w:tabs>
          <w:tab w:val="left" w:pos="-720"/>
        </w:tabs>
        <w:suppressAutoHyphens/>
        <w:rPr>
          <w:rFonts w:ascii="Times New Roman" w:hAnsi="Times New Roman"/>
          <w:b/>
          <w:szCs w:val="24"/>
        </w:rPr>
      </w:pPr>
    </w:p>
    <w:p w14:paraId="123B4C61" w14:textId="180517DC" w:rsidR="00175D50" w:rsidRDefault="00A8294C" w:rsidP="0091002D">
      <w:pPr>
        <w:spacing w:line="480" w:lineRule="auto"/>
        <w:ind w:firstLine="720"/>
        <w:rPr>
          <w:rFonts w:ascii="Times New Roman" w:hAnsi="Times New Roman"/>
          <w:szCs w:val="24"/>
        </w:rPr>
      </w:pPr>
      <w:r>
        <w:rPr>
          <w:rFonts w:ascii="Times New Roman" w:hAnsi="Times New Roman"/>
        </w:rPr>
        <w:t>The study team convened a</w:t>
      </w:r>
      <w:r w:rsidR="00791893" w:rsidRPr="0006262C">
        <w:rPr>
          <w:rFonts w:ascii="Times New Roman" w:hAnsi="Times New Roman"/>
        </w:rPr>
        <w:t xml:space="preserve"> Study Advisory Board </w:t>
      </w:r>
      <w:r w:rsidR="00791893">
        <w:rPr>
          <w:rFonts w:ascii="Times New Roman" w:hAnsi="Times New Roman"/>
        </w:rPr>
        <w:t xml:space="preserve">to provide advice about the data collection activities and to pre-test </w:t>
      </w:r>
      <w:r w:rsidR="006B4BF1">
        <w:rPr>
          <w:rFonts w:ascii="Times New Roman" w:hAnsi="Times New Roman"/>
        </w:rPr>
        <w:t>the</w:t>
      </w:r>
      <w:r w:rsidR="00791893">
        <w:rPr>
          <w:rFonts w:ascii="Times New Roman" w:hAnsi="Times New Roman"/>
        </w:rPr>
        <w:t xml:space="preserve"> survey instrument</w:t>
      </w:r>
      <w:r w:rsidR="006B4BF1">
        <w:rPr>
          <w:rFonts w:ascii="Times New Roman" w:hAnsi="Times New Roman"/>
        </w:rPr>
        <w:t>s</w:t>
      </w:r>
      <w:r w:rsidR="00791893">
        <w:rPr>
          <w:rFonts w:ascii="Times New Roman" w:hAnsi="Times New Roman"/>
        </w:rPr>
        <w:t>.</w:t>
      </w:r>
      <w:r w:rsidR="003E2C85">
        <w:rPr>
          <w:rFonts w:ascii="Times New Roman" w:hAnsi="Times New Roman"/>
        </w:rPr>
        <w:t xml:space="preserve"> Nine State officials were invited and e</w:t>
      </w:r>
      <w:r w:rsidR="00263423">
        <w:rPr>
          <w:rFonts w:ascii="Times New Roman" w:hAnsi="Times New Roman"/>
        </w:rPr>
        <w:t>ight State officials agreed to participate on the Study Advisory Board and pre-test. The study team conducted c</w:t>
      </w:r>
      <w:r w:rsidR="00175D50" w:rsidRPr="0006262C">
        <w:rPr>
          <w:rFonts w:ascii="Times New Roman" w:hAnsi="Times New Roman"/>
          <w:szCs w:val="24"/>
        </w:rPr>
        <w:t>onference calls with the</w:t>
      </w:r>
      <w:r w:rsidR="00263423">
        <w:rPr>
          <w:rFonts w:ascii="Times New Roman" w:hAnsi="Times New Roman"/>
          <w:szCs w:val="24"/>
        </w:rPr>
        <w:t>se</w:t>
      </w:r>
      <w:r w:rsidR="00175D50" w:rsidRPr="0006262C">
        <w:rPr>
          <w:rFonts w:ascii="Times New Roman" w:hAnsi="Times New Roman"/>
          <w:szCs w:val="24"/>
        </w:rPr>
        <w:t xml:space="preserve"> eight State officials, and in some cases several of their staff</w:t>
      </w:r>
      <w:r w:rsidR="00263423">
        <w:rPr>
          <w:rFonts w:ascii="Times New Roman" w:hAnsi="Times New Roman"/>
          <w:szCs w:val="24"/>
        </w:rPr>
        <w:t>,</w:t>
      </w:r>
      <w:r w:rsidR="00175D50" w:rsidRPr="0006262C">
        <w:rPr>
          <w:rFonts w:ascii="Times New Roman" w:hAnsi="Times New Roman"/>
          <w:szCs w:val="24"/>
        </w:rPr>
        <w:t xml:space="preserve"> between January 26, 2016 and February 23, 2016. During the conference calls, </w:t>
      </w:r>
      <w:r w:rsidR="00263423">
        <w:rPr>
          <w:rFonts w:ascii="Times New Roman" w:hAnsi="Times New Roman"/>
          <w:szCs w:val="24"/>
        </w:rPr>
        <w:t xml:space="preserve">the study team provided </w:t>
      </w:r>
      <w:r w:rsidR="00175D50" w:rsidRPr="0006262C">
        <w:rPr>
          <w:rFonts w:ascii="Times New Roman" w:hAnsi="Times New Roman"/>
          <w:szCs w:val="24"/>
        </w:rPr>
        <w:t xml:space="preserve">State staff with more detailed information about the </w:t>
      </w:r>
      <w:r w:rsidR="00263423">
        <w:rPr>
          <w:rFonts w:ascii="Times New Roman" w:hAnsi="Times New Roman"/>
          <w:szCs w:val="24"/>
        </w:rPr>
        <w:t xml:space="preserve">study and asked questions </w:t>
      </w:r>
      <w:r w:rsidR="00175D50" w:rsidRPr="0006262C">
        <w:rPr>
          <w:rFonts w:ascii="Times New Roman" w:hAnsi="Times New Roman"/>
          <w:szCs w:val="24"/>
        </w:rPr>
        <w:t xml:space="preserve">about the accuracy of FNS </w:t>
      </w:r>
      <w:r w:rsidR="00175D50" w:rsidRPr="0006262C">
        <w:rPr>
          <w:rFonts w:ascii="Times New Roman" w:hAnsi="Times New Roman"/>
          <w:i/>
          <w:szCs w:val="24"/>
        </w:rPr>
        <w:t xml:space="preserve">State Option Reports; </w:t>
      </w:r>
      <w:r w:rsidR="00175D50" w:rsidRPr="0006262C">
        <w:rPr>
          <w:rFonts w:ascii="Times New Roman" w:hAnsi="Times New Roman"/>
          <w:szCs w:val="24"/>
        </w:rPr>
        <w:t xml:space="preserve">the availability of documents that describe current State policies and options; the best sources of administrative cost, staff, and </w:t>
      </w:r>
      <w:r w:rsidR="00175D50" w:rsidRPr="0006262C">
        <w:rPr>
          <w:rFonts w:ascii="Times New Roman" w:hAnsi="Times New Roman"/>
          <w:szCs w:val="24"/>
        </w:rPr>
        <w:lastRenderedPageBreak/>
        <w:t>caseload data and county/local APT rates; and variation</w:t>
      </w:r>
      <w:r w:rsidR="00263423">
        <w:rPr>
          <w:rFonts w:ascii="Times New Roman" w:hAnsi="Times New Roman"/>
          <w:szCs w:val="24"/>
        </w:rPr>
        <w:t>s</w:t>
      </w:r>
      <w:r w:rsidR="00175D50" w:rsidRPr="0006262C">
        <w:rPr>
          <w:rFonts w:ascii="Times New Roman" w:hAnsi="Times New Roman"/>
          <w:szCs w:val="24"/>
        </w:rPr>
        <w:t xml:space="preserve"> in SNAP administrative practices and case assignment models used in their State. Study Advisory Board members also provided advice about selecting staff in local offices who are most knowledgeable about </w:t>
      </w:r>
      <w:r w:rsidR="00AD51C0">
        <w:rPr>
          <w:rFonts w:ascii="Times New Roman" w:hAnsi="Times New Roman"/>
          <w:szCs w:val="24"/>
        </w:rPr>
        <w:t>SNAP administrative procedures.</w:t>
      </w:r>
      <w:r w:rsidR="00175D50" w:rsidRPr="0006262C">
        <w:rPr>
          <w:rFonts w:ascii="Times New Roman" w:hAnsi="Times New Roman"/>
          <w:szCs w:val="24"/>
        </w:rPr>
        <w:t xml:space="preserve"> </w:t>
      </w:r>
    </w:p>
    <w:p w14:paraId="4CD5FCAD" w14:textId="40C085F3" w:rsidR="00175D50" w:rsidRDefault="00791893" w:rsidP="0091002D">
      <w:pPr>
        <w:spacing w:line="480" w:lineRule="auto"/>
        <w:ind w:firstLine="720"/>
        <w:rPr>
          <w:rFonts w:ascii="Times New Roman" w:hAnsi="Times New Roman"/>
          <w:szCs w:val="24"/>
        </w:rPr>
      </w:pPr>
      <w:r>
        <w:rPr>
          <w:rFonts w:ascii="Times New Roman" w:hAnsi="Times New Roman"/>
        </w:rPr>
        <w:t>The</w:t>
      </w:r>
      <w:r w:rsidR="00263423">
        <w:rPr>
          <w:rFonts w:ascii="Times New Roman" w:hAnsi="Times New Roman"/>
        </w:rPr>
        <w:t xml:space="preserve"> study team conducted the</w:t>
      </w:r>
      <w:r w:rsidRPr="0006262C">
        <w:rPr>
          <w:rFonts w:ascii="Times New Roman" w:hAnsi="Times New Roman"/>
        </w:rPr>
        <w:t xml:space="preserve"> pre-test of the survey instrument between February 22 and March 2, 2016. </w:t>
      </w:r>
      <w:r>
        <w:rPr>
          <w:rFonts w:ascii="Times New Roman" w:hAnsi="Times New Roman"/>
        </w:rPr>
        <w:t xml:space="preserve">The </w:t>
      </w:r>
      <w:r w:rsidRPr="0006262C">
        <w:rPr>
          <w:rFonts w:ascii="Times New Roman" w:hAnsi="Times New Roman"/>
        </w:rPr>
        <w:t>Study Advisory Board members complete</w:t>
      </w:r>
      <w:r w:rsidR="00263423">
        <w:rPr>
          <w:rFonts w:ascii="Times New Roman" w:hAnsi="Times New Roman"/>
        </w:rPr>
        <w:t>d</w:t>
      </w:r>
      <w:r w:rsidRPr="0006262C">
        <w:rPr>
          <w:rFonts w:ascii="Times New Roman" w:hAnsi="Times New Roman"/>
        </w:rPr>
        <w:t xml:space="preserve"> the survey either online or by telephone</w:t>
      </w:r>
      <w:r w:rsidR="00263423">
        <w:rPr>
          <w:rFonts w:ascii="Times New Roman" w:hAnsi="Times New Roman"/>
        </w:rPr>
        <w:t>,</w:t>
      </w:r>
      <w:r w:rsidRPr="0006262C">
        <w:rPr>
          <w:rFonts w:ascii="Times New Roman" w:hAnsi="Times New Roman"/>
        </w:rPr>
        <w:t xml:space="preserve"> and then provide</w:t>
      </w:r>
      <w:r w:rsidR="00263423">
        <w:rPr>
          <w:rFonts w:ascii="Times New Roman" w:hAnsi="Times New Roman"/>
        </w:rPr>
        <w:t>d</w:t>
      </w:r>
      <w:r w:rsidRPr="0006262C">
        <w:rPr>
          <w:rFonts w:ascii="Times New Roman" w:hAnsi="Times New Roman"/>
        </w:rPr>
        <w:t xml:space="preserve"> feedback about the survey instrument by completing </w:t>
      </w:r>
      <w:r>
        <w:rPr>
          <w:rFonts w:ascii="Times New Roman" w:hAnsi="Times New Roman"/>
        </w:rPr>
        <w:t>a</w:t>
      </w:r>
      <w:r w:rsidRPr="0006262C">
        <w:rPr>
          <w:rFonts w:ascii="Times New Roman" w:hAnsi="Times New Roman"/>
          <w:i/>
        </w:rPr>
        <w:t xml:space="preserve"> </w:t>
      </w:r>
      <w:r>
        <w:rPr>
          <w:rFonts w:ascii="Times New Roman" w:hAnsi="Times New Roman"/>
        </w:rPr>
        <w:t>feedback f</w:t>
      </w:r>
      <w:r w:rsidRPr="005A6C3C">
        <w:rPr>
          <w:rFonts w:ascii="Times New Roman" w:hAnsi="Times New Roman"/>
        </w:rPr>
        <w:t>orm</w:t>
      </w:r>
      <w:r w:rsidR="004E2619">
        <w:rPr>
          <w:rFonts w:ascii="Times New Roman" w:hAnsi="Times New Roman"/>
        </w:rPr>
        <w:t xml:space="preserve"> (see Appendix </w:t>
      </w:r>
      <w:r w:rsidR="007313C9">
        <w:rPr>
          <w:rFonts w:ascii="Times New Roman" w:hAnsi="Times New Roman"/>
        </w:rPr>
        <w:t>J</w:t>
      </w:r>
      <w:r w:rsidR="004E2619">
        <w:rPr>
          <w:rFonts w:ascii="Times New Roman" w:hAnsi="Times New Roman"/>
        </w:rPr>
        <w:t>)</w:t>
      </w:r>
      <w:r w:rsidRPr="005A6C3C">
        <w:rPr>
          <w:rFonts w:ascii="Times New Roman" w:hAnsi="Times New Roman"/>
        </w:rPr>
        <w:t>.</w:t>
      </w:r>
      <w:r>
        <w:rPr>
          <w:rFonts w:ascii="Times New Roman" w:hAnsi="Times New Roman"/>
        </w:rPr>
        <w:t xml:space="preserve"> </w:t>
      </w:r>
      <w:r w:rsidR="00263423">
        <w:rPr>
          <w:rFonts w:ascii="Times New Roman" w:hAnsi="Times New Roman"/>
        </w:rPr>
        <w:t>The study team sent an</w:t>
      </w:r>
      <w:r w:rsidR="00175D50" w:rsidRPr="0006262C">
        <w:rPr>
          <w:rFonts w:ascii="Times New Roman" w:hAnsi="Times New Roman"/>
          <w:szCs w:val="24"/>
        </w:rPr>
        <w:t xml:space="preserve"> email </w:t>
      </w:r>
      <w:r w:rsidR="00E83CF7">
        <w:rPr>
          <w:rFonts w:ascii="Times New Roman" w:hAnsi="Times New Roman"/>
          <w:szCs w:val="24"/>
        </w:rPr>
        <w:t>to respondents</w:t>
      </w:r>
      <w:r w:rsidR="00E83CF7" w:rsidRPr="0006262C">
        <w:rPr>
          <w:rFonts w:ascii="Times New Roman" w:hAnsi="Times New Roman"/>
          <w:szCs w:val="24"/>
        </w:rPr>
        <w:t xml:space="preserve"> </w:t>
      </w:r>
      <w:r w:rsidR="00175D50" w:rsidRPr="0006262C">
        <w:rPr>
          <w:rFonts w:ascii="Times New Roman" w:hAnsi="Times New Roman"/>
          <w:szCs w:val="24"/>
        </w:rPr>
        <w:t xml:space="preserve">with instructions for completing the pre-test survey and </w:t>
      </w:r>
      <w:r w:rsidR="00E83CF7">
        <w:rPr>
          <w:rFonts w:ascii="Times New Roman" w:hAnsi="Times New Roman"/>
          <w:szCs w:val="24"/>
        </w:rPr>
        <w:t xml:space="preserve">returning the </w:t>
      </w:r>
      <w:r>
        <w:rPr>
          <w:rFonts w:ascii="Times New Roman" w:hAnsi="Times New Roman"/>
        </w:rPr>
        <w:t>feedback f</w:t>
      </w:r>
      <w:r w:rsidRPr="005A6C3C">
        <w:rPr>
          <w:rFonts w:ascii="Times New Roman" w:hAnsi="Times New Roman"/>
        </w:rPr>
        <w:t>orm</w:t>
      </w:r>
      <w:r w:rsidR="00175D50" w:rsidRPr="0006262C">
        <w:rPr>
          <w:rFonts w:ascii="Times New Roman" w:hAnsi="Times New Roman"/>
          <w:szCs w:val="24"/>
        </w:rPr>
        <w:t xml:space="preserve">. Study Advisory Board members </w:t>
      </w:r>
      <w:r w:rsidR="00E83CF7">
        <w:rPr>
          <w:rFonts w:ascii="Times New Roman" w:hAnsi="Times New Roman"/>
          <w:szCs w:val="24"/>
        </w:rPr>
        <w:t xml:space="preserve">received this email </w:t>
      </w:r>
      <w:r w:rsidR="00175D50" w:rsidRPr="0006262C">
        <w:rPr>
          <w:rFonts w:ascii="Times New Roman" w:hAnsi="Times New Roman"/>
          <w:szCs w:val="24"/>
        </w:rPr>
        <w:t>on February 22</w:t>
      </w:r>
      <w:r w:rsidR="00AA6BCD">
        <w:rPr>
          <w:rFonts w:ascii="Times New Roman" w:hAnsi="Times New Roman"/>
          <w:szCs w:val="24"/>
        </w:rPr>
        <w:t>,</w:t>
      </w:r>
      <w:r w:rsidR="00175D50" w:rsidRPr="0006262C">
        <w:rPr>
          <w:rFonts w:ascii="Times New Roman" w:hAnsi="Times New Roman"/>
          <w:szCs w:val="24"/>
        </w:rPr>
        <w:t xml:space="preserve"> follow</w:t>
      </w:r>
      <w:r w:rsidR="00AA6BCD">
        <w:rPr>
          <w:rFonts w:ascii="Times New Roman" w:hAnsi="Times New Roman"/>
          <w:szCs w:val="24"/>
        </w:rPr>
        <w:t>ed by</w:t>
      </w:r>
      <w:r w:rsidR="00175D50" w:rsidRPr="0006262C">
        <w:rPr>
          <w:rFonts w:ascii="Times New Roman" w:hAnsi="Times New Roman"/>
          <w:szCs w:val="24"/>
        </w:rPr>
        <w:t xml:space="preserve"> emails to provide assistance with technical problems, to remind them to complete the survey, and to respond to requests for additional time to complete the survey and </w:t>
      </w:r>
      <w:r>
        <w:rPr>
          <w:rFonts w:ascii="Times New Roman" w:hAnsi="Times New Roman"/>
          <w:szCs w:val="24"/>
        </w:rPr>
        <w:t>f</w:t>
      </w:r>
      <w:r w:rsidR="00175D50" w:rsidRPr="00791893">
        <w:rPr>
          <w:rFonts w:ascii="Times New Roman" w:hAnsi="Times New Roman"/>
        </w:rPr>
        <w:t xml:space="preserve">eedback </w:t>
      </w:r>
      <w:r>
        <w:rPr>
          <w:rFonts w:ascii="Times New Roman" w:hAnsi="Times New Roman"/>
        </w:rPr>
        <w:t>f</w:t>
      </w:r>
      <w:r w:rsidR="00175D50" w:rsidRPr="00791893">
        <w:rPr>
          <w:rFonts w:ascii="Times New Roman" w:hAnsi="Times New Roman"/>
        </w:rPr>
        <w:t>orm</w:t>
      </w:r>
      <w:r w:rsidR="00175D50" w:rsidRPr="0006262C">
        <w:rPr>
          <w:rFonts w:ascii="Times New Roman" w:hAnsi="Times New Roman"/>
          <w:szCs w:val="24"/>
        </w:rPr>
        <w:t xml:space="preserve">. Due to problems with the online link and requests from several members for additional time to complete the survey, the deadline was extended. The </w:t>
      </w:r>
      <w:r w:rsidR="00E83CF7">
        <w:rPr>
          <w:rFonts w:ascii="Times New Roman" w:hAnsi="Times New Roman"/>
          <w:szCs w:val="24"/>
        </w:rPr>
        <w:t xml:space="preserve">study team administered the survey via </w:t>
      </w:r>
      <w:r w:rsidR="00175D50" w:rsidRPr="0006262C">
        <w:rPr>
          <w:rFonts w:ascii="Times New Roman" w:hAnsi="Times New Roman"/>
          <w:szCs w:val="24"/>
        </w:rPr>
        <w:t xml:space="preserve">telephone </w:t>
      </w:r>
      <w:r w:rsidR="00E83CF7">
        <w:rPr>
          <w:rFonts w:ascii="Times New Roman" w:hAnsi="Times New Roman"/>
          <w:szCs w:val="24"/>
        </w:rPr>
        <w:t>with one</w:t>
      </w:r>
      <w:r w:rsidR="00175D50" w:rsidRPr="0006262C">
        <w:rPr>
          <w:rFonts w:ascii="Times New Roman" w:hAnsi="Times New Roman"/>
          <w:szCs w:val="24"/>
        </w:rPr>
        <w:t xml:space="preserve"> </w:t>
      </w:r>
      <w:r w:rsidR="00E83CF7">
        <w:rPr>
          <w:rFonts w:ascii="Times New Roman" w:hAnsi="Times New Roman"/>
          <w:szCs w:val="24"/>
        </w:rPr>
        <w:t xml:space="preserve">Study </w:t>
      </w:r>
      <w:r w:rsidR="00175D50" w:rsidRPr="0006262C">
        <w:rPr>
          <w:rFonts w:ascii="Times New Roman" w:hAnsi="Times New Roman"/>
          <w:szCs w:val="24"/>
        </w:rPr>
        <w:t xml:space="preserve">Advisory Board member </w:t>
      </w:r>
      <w:r w:rsidR="00E83CF7">
        <w:rPr>
          <w:rFonts w:ascii="Times New Roman" w:hAnsi="Times New Roman"/>
          <w:szCs w:val="24"/>
        </w:rPr>
        <w:t>to pre-test a computer-administered telephone interview option</w:t>
      </w:r>
      <w:r w:rsidR="00175D50" w:rsidRPr="0006262C">
        <w:rPr>
          <w:rFonts w:ascii="Times New Roman" w:hAnsi="Times New Roman"/>
          <w:szCs w:val="24"/>
        </w:rPr>
        <w:t xml:space="preserve">. </w:t>
      </w:r>
      <w:r w:rsidR="00AA6BCD">
        <w:rPr>
          <w:rFonts w:ascii="Times New Roman" w:hAnsi="Times New Roman"/>
          <w:szCs w:val="24"/>
        </w:rPr>
        <w:t>The r</w:t>
      </w:r>
      <w:r w:rsidR="00E83CF7">
        <w:rPr>
          <w:rFonts w:ascii="Times New Roman" w:hAnsi="Times New Roman"/>
          <w:szCs w:val="24"/>
        </w:rPr>
        <w:t>espondents completed b</w:t>
      </w:r>
      <w:r w:rsidR="00E83CF7" w:rsidRPr="0006262C">
        <w:rPr>
          <w:rFonts w:ascii="Times New Roman" w:hAnsi="Times New Roman"/>
          <w:szCs w:val="24"/>
        </w:rPr>
        <w:t xml:space="preserve">oth </w:t>
      </w:r>
      <w:r w:rsidR="00175D50" w:rsidRPr="0006262C">
        <w:rPr>
          <w:rFonts w:ascii="Times New Roman" w:hAnsi="Times New Roman"/>
          <w:szCs w:val="24"/>
        </w:rPr>
        <w:t>the</w:t>
      </w:r>
      <w:r w:rsidR="00AF2260">
        <w:rPr>
          <w:rFonts w:ascii="Times New Roman" w:hAnsi="Times New Roman"/>
          <w:szCs w:val="24"/>
        </w:rPr>
        <w:t xml:space="preserve"> pre-test</w:t>
      </w:r>
      <w:r w:rsidR="00175D50" w:rsidRPr="0006262C">
        <w:rPr>
          <w:rFonts w:ascii="Times New Roman" w:hAnsi="Times New Roman"/>
          <w:szCs w:val="24"/>
        </w:rPr>
        <w:t xml:space="preserve"> telephone survey and all online surveys by March 2, 2016. </w:t>
      </w:r>
      <w:r w:rsidRPr="0006262C">
        <w:rPr>
          <w:rFonts w:ascii="Times New Roman" w:hAnsi="Times New Roman"/>
        </w:rPr>
        <w:t xml:space="preserve">In total, eight respondents completed the </w:t>
      </w:r>
      <w:r w:rsidR="00AF2260">
        <w:rPr>
          <w:rFonts w:ascii="Times New Roman" w:hAnsi="Times New Roman"/>
          <w:szCs w:val="24"/>
        </w:rPr>
        <w:t xml:space="preserve">pre-test </w:t>
      </w:r>
      <w:r w:rsidRPr="0006262C">
        <w:rPr>
          <w:rFonts w:ascii="Times New Roman" w:hAnsi="Times New Roman"/>
        </w:rPr>
        <w:t>survey</w:t>
      </w:r>
      <w:r w:rsidR="00E83CF7">
        <w:rPr>
          <w:rFonts w:ascii="Times New Roman" w:hAnsi="Times New Roman"/>
        </w:rPr>
        <w:t>, including</w:t>
      </w:r>
      <w:r w:rsidRPr="0006262C">
        <w:rPr>
          <w:rFonts w:ascii="Times New Roman" w:hAnsi="Times New Roman"/>
        </w:rPr>
        <w:t xml:space="preserve"> seven</w:t>
      </w:r>
      <w:r w:rsidR="00E83CF7">
        <w:rPr>
          <w:rFonts w:ascii="Times New Roman" w:hAnsi="Times New Roman"/>
        </w:rPr>
        <w:t xml:space="preserve"> who</w:t>
      </w:r>
      <w:r w:rsidRPr="0006262C">
        <w:rPr>
          <w:rFonts w:ascii="Times New Roman" w:hAnsi="Times New Roman"/>
        </w:rPr>
        <w:t xml:space="preserve"> completed the online survey</w:t>
      </w:r>
      <w:r w:rsidR="00541E36">
        <w:rPr>
          <w:rFonts w:ascii="Times New Roman" w:hAnsi="Times New Roman"/>
        </w:rPr>
        <w:t xml:space="preserve"> (see Appendix </w:t>
      </w:r>
      <w:r w:rsidR="007313C9">
        <w:rPr>
          <w:rFonts w:ascii="Times New Roman" w:hAnsi="Times New Roman"/>
        </w:rPr>
        <w:t>D</w:t>
      </w:r>
      <w:r w:rsidR="00541E36">
        <w:rPr>
          <w:rFonts w:ascii="Times New Roman" w:hAnsi="Times New Roman"/>
        </w:rPr>
        <w:t>)</w:t>
      </w:r>
      <w:r w:rsidRPr="0006262C">
        <w:rPr>
          <w:rFonts w:ascii="Times New Roman" w:hAnsi="Times New Roman"/>
        </w:rPr>
        <w:t xml:space="preserve"> and </w:t>
      </w:r>
      <w:r w:rsidR="00E83CF7">
        <w:rPr>
          <w:rFonts w:ascii="Times New Roman" w:hAnsi="Times New Roman"/>
        </w:rPr>
        <w:t xml:space="preserve">one who completed </w:t>
      </w:r>
      <w:r w:rsidRPr="0006262C">
        <w:rPr>
          <w:rFonts w:ascii="Times New Roman" w:hAnsi="Times New Roman"/>
        </w:rPr>
        <w:t>the survey</w:t>
      </w:r>
      <w:r w:rsidR="00E83CF7">
        <w:rPr>
          <w:rFonts w:ascii="Times New Roman" w:hAnsi="Times New Roman"/>
        </w:rPr>
        <w:t xml:space="preserve"> through the telephone interview</w:t>
      </w:r>
      <w:r w:rsidRPr="0006262C">
        <w:rPr>
          <w:rFonts w:ascii="Times New Roman" w:hAnsi="Times New Roman"/>
        </w:rPr>
        <w:t>.</w:t>
      </w:r>
    </w:p>
    <w:p w14:paraId="0BB0271F" w14:textId="495217E9" w:rsidR="00175D50" w:rsidRPr="0006262C" w:rsidRDefault="00791893" w:rsidP="0091002D">
      <w:pPr>
        <w:spacing w:after="240" w:line="480" w:lineRule="auto"/>
        <w:ind w:firstLine="720"/>
        <w:rPr>
          <w:rFonts w:ascii="Times New Roman" w:hAnsi="Times New Roman"/>
          <w:szCs w:val="24"/>
        </w:rPr>
      </w:pPr>
      <w:r w:rsidRPr="00791893">
        <w:rPr>
          <w:rFonts w:ascii="Times New Roman" w:hAnsi="Times New Roman"/>
          <w:szCs w:val="24"/>
        </w:rPr>
        <w:t xml:space="preserve">The </w:t>
      </w:r>
      <w:r w:rsidR="00E83CF7">
        <w:rPr>
          <w:rFonts w:ascii="Times New Roman" w:hAnsi="Times New Roman"/>
          <w:szCs w:val="24"/>
        </w:rPr>
        <w:t xml:space="preserve">study team used the </w:t>
      </w:r>
      <w:r w:rsidRPr="00791893">
        <w:rPr>
          <w:rFonts w:ascii="Times New Roman" w:hAnsi="Times New Roman"/>
          <w:szCs w:val="24"/>
        </w:rPr>
        <w:t xml:space="preserve">feedback provided by the pre-test respondents to </w:t>
      </w:r>
      <w:r w:rsidR="00E83CF7">
        <w:rPr>
          <w:rFonts w:ascii="Times New Roman" w:hAnsi="Times New Roman"/>
          <w:szCs w:val="24"/>
        </w:rPr>
        <w:t>modify</w:t>
      </w:r>
      <w:r w:rsidRPr="00791893">
        <w:rPr>
          <w:rFonts w:ascii="Times New Roman" w:hAnsi="Times New Roman"/>
          <w:szCs w:val="24"/>
        </w:rPr>
        <w:t xml:space="preserve"> the survey instrument and to correct technical problems with the survey software.</w:t>
      </w:r>
      <w:r>
        <w:rPr>
          <w:rFonts w:ascii="Times New Roman" w:hAnsi="Times New Roman"/>
          <w:b/>
          <w:szCs w:val="24"/>
        </w:rPr>
        <w:t xml:space="preserve"> </w:t>
      </w:r>
      <w:r w:rsidR="00E83CF7">
        <w:rPr>
          <w:rFonts w:ascii="Times New Roman" w:hAnsi="Times New Roman"/>
          <w:szCs w:val="24"/>
        </w:rPr>
        <w:t>The study team deleted or modified s</w:t>
      </w:r>
      <w:r w:rsidRPr="00791893">
        <w:rPr>
          <w:rFonts w:ascii="Times New Roman" w:hAnsi="Times New Roman"/>
          <w:szCs w:val="24"/>
        </w:rPr>
        <w:t xml:space="preserve">ome questions on the survey </w:t>
      </w:r>
      <w:r>
        <w:rPr>
          <w:rFonts w:ascii="Times New Roman" w:hAnsi="Times New Roman"/>
          <w:szCs w:val="24"/>
        </w:rPr>
        <w:t>to reduce the time burden on respondents.</w:t>
      </w:r>
      <w:r>
        <w:rPr>
          <w:rFonts w:ascii="Times New Roman" w:hAnsi="Times New Roman"/>
          <w:b/>
          <w:szCs w:val="24"/>
        </w:rPr>
        <w:t xml:space="preserve"> </w:t>
      </w:r>
      <w:r w:rsidR="00175D50" w:rsidRPr="0006262C">
        <w:rPr>
          <w:rFonts w:ascii="Times New Roman" w:hAnsi="Times New Roman"/>
          <w:szCs w:val="24"/>
        </w:rPr>
        <w:t>The average response tim</w:t>
      </w:r>
      <w:r w:rsidR="003C6537">
        <w:rPr>
          <w:rFonts w:ascii="Times New Roman" w:hAnsi="Times New Roman"/>
          <w:szCs w:val="24"/>
        </w:rPr>
        <w:t>e for the survey was 70 minutes</w:t>
      </w:r>
      <w:r w:rsidR="00175D50" w:rsidRPr="0006262C">
        <w:rPr>
          <w:rFonts w:ascii="Times New Roman" w:hAnsi="Times New Roman"/>
          <w:szCs w:val="24"/>
        </w:rPr>
        <w:t xml:space="preserve"> for the </w:t>
      </w:r>
      <w:r w:rsidR="00E83CF7">
        <w:rPr>
          <w:rFonts w:ascii="Times New Roman" w:hAnsi="Times New Roman"/>
          <w:szCs w:val="24"/>
        </w:rPr>
        <w:t>seven</w:t>
      </w:r>
      <w:r w:rsidR="00E83CF7" w:rsidRPr="0006262C">
        <w:rPr>
          <w:rFonts w:ascii="Times New Roman" w:hAnsi="Times New Roman"/>
          <w:szCs w:val="24"/>
        </w:rPr>
        <w:t xml:space="preserve"> </w:t>
      </w:r>
      <w:r w:rsidR="00175D50" w:rsidRPr="0006262C">
        <w:rPr>
          <w:rFonts w:ascii="Times New Roman" w:hAnsi="Times New Roman"/>
          <w:szCs w:val="24"/>
        </w:rPr>
        <w:t>State</w:t>
      </w:r>
      <w:r w:rsidR="003C6537">
        <w:rPr>
          <w:rFonts w:ascii="Times New Roman" w:hAnsi="Times New Roman"/>
          <w:szCs w:val="24"/>
        </w:rPr>
        <w:t xml:space="preserve"> official</w:t>
      </w:r>
      <w:r w:rsidR="00175D50" w:rsidRPr="0006262C">
        <w:rPr>
          <w:rFonts w:ascii="Times New Roman" w:hAnsi="Times New Roman"/>
          <w:szCs w:val="24"/>
        </w:rPr>
        <w:t>s testing the online version</w:t>
      </w:r>
      <w:r w:rsidR="00AF2260">
        <w:rPr>
          <w:rFonts w:ascii="Times New Roman" w:hAnsi="Times New Roman"/>
          <w:szCs w:val="24"/>
        </w:rPr>
        <w:t xml:space="preserve">, which included time to gather materials needed to support survey </w:t>
      </w:r>
      <w:proofErr w:type="gramStart"/>
      <w:r w:rsidR="00AF2260">
        <w:rPr>
          <w:rFonts w:ascii="Times New Roman" w:hAnsi="Times New Roman"/>
          <w:szCs w:val="24"/>
        </w:rPr>
        <w:t>responses</w:t>
      </w:r>
      <w:r w:rsidR="00175D50" w:rsidRPr="0006262C">
        <w:rPr>
          <w:rFonts w:ascii="Times New Roman" w:hAnsi="Times New Roman"/>
          <w:szCs w:val="24"/>
        </w:rPr>
        <w:t>.</w:t>
      </w:r>
      <w:proofErr w:type="gramEnd"/>
      <w:r w:rsidR="00175D50" w:rsidRPr="0006262C">
        <w:rPr>
          <w:rFonts w:ascii="Times New Roman" w:hAnsi="Times New Roman"/>
          <w:szCs w:val="24"/>
        </w:rPr>
        <w:t xml:space="preserve"> The </w:t>
      </w:r>
      <w:r w:rsidR="00175D50" w:rsidRPr="0006262C">
        <w:rPr>
          <w:rFonts w:ascii="Times New Roman" w:hAnsi="Times New Roman"/>
          <w:szCs w:val="24"/>
        </w:rPr>
        <w:lastRenderedPageBreak/>
        <w:t xml:space="preserve">time required to complete the survey was greater </w:t>
      </w:r>
      <w:r w:rsidR="00AF2260">
        <w:rPr>
          <w:rFonts w:ascii="Times New Roman" w:hAnsi="Times New Roman"/>
          <w:szCs w:val="24"/>
        </w:rPr>
        <w:t>for those</w:t>
      </w:r>
      <w:r w:rsidR="00AF2260" w:rsidRPr="0006262C">
        <w:rPr>
          <w:rFonts w:ascii="Times New Roman" w:hAnsi="Times New Roman"/>
          <w:szCs w:val="24"/>
        </w:rPr>
        <w:t xml:space="preserve"> </w:t>
      </w:r>
      <w:r w:rsidR="00175D50" w:rsidRPr="0006262C">
        <w:rPr>
          <w:rFonts w:ascii="Times New Roman" w:hAnsi="Times New Roman"/>
          <w:szCs w:val="24"/>
        </w:rPr>
        <w:t xml:space="preserve">respondents </w:t>
      </w:r>
      <w:r w:rsidR="00AF2260">
        <w:rPr>
          <w:rFonts w:ascii="Times New Roman" w:hAnsi="Times New Roman"/>
          <w:szCs w:val="24"/>
        </w:rPr>
        <w:t xml:space="preserve">who </w:t>
      </w:r>
      <w:r w:rsidR="00175D50" w:rsidRPr="0006262C">
        <w:rPr>
          <w:rFonts w:ascii="Times New Roman" w:hAnsi="Times New Roman"/>
          <w:szCs w:val="24"/>
        </w:rPr>
        <w:t xml:space="preserve">had to </w:t>
      </w:r>
      <w:r w:rsidR="003C6537">
        <w:rPr>
          <w:rFonts w:ascii="Times New Roman" w:hAnsi="Times New Roman"/>
          <w:szCs w:val="24"/>
        </w:rPr>
        <w:t xml:space="preserve">spend time consulting with other staff or looking </w:t>
      </w:r>
      <w:r w:rsidR="00175D50" w:rsidRPr="0006262C">
        <w:rPr>
          <w:rFonts w:ascii="Times New Roman" w:hAnsi="Times New Roman"/>
          <w:szCs w:val="24"/>
        </w:rPr>
        <w:t>through reports</w:t>
      </w:r>
      <w:r w:rsidR="003C6537">
        <w:rPr>
          <w:rFonts w:ascii="Times New Roman" w:hAnsi="Times New Roman"/>
          <w:szCs w:val="24"/>
        </w:rPr>
        <w:t xml:space="preserve"> or</w:t>
      </w:r>
      <w:r w:rsidR="00175D50" w:rsidRPr="0006262C">
        <w:rPr>
          <w:rFonts w:ascii="Times New Roman" w:hAnsi="Times New Roman"/>
          <w:szCs w:val="24"/>
        </w:rPr>
        <w:t xml:space="preserve"> archives</w:t>
      </w:r>
      <w:r w:rsidR="003C6537">
        <w:rPr>
          <w:rFonts w:ascii="Times New Roman" w:hAnsi="Times New Roman"/>
          <w:szCs w:val="24"/>
        </w:rPr>
        <w:t xml:space="preserve"> to find information</w:t>
      </w:r>
      <w:r w:rsidR="00175D50" w:rsidRPr="0006262C">
        <w:rPr>
          <w:rFonts w:ascii="Times New Roman" w:hAnsi="Times New Roman"/>
          <w:szCs w:val="24"/>
        </w:rPr>
        <w:t xml:space="preserve">. </w:t>
      </w:r>
    </w:p>
    <w:p w14:paraId="509BCBEA" w14:textId="425713A5" w:rsidR="0090002C" w:rsidRDefault="00644EB4" w:rsidP="007313C9">
      <w:pPr>
        <w:pStyle w:val="Heading1"/>
      </w:pPr>
      <w:bookmarkStart w:id="11" w:name="_Toc456277568"/>
      <w:r>
        <w:t xml:space="preserve">B.5 </w:t>
      </w:r>
      <w:r w:rsidR="0090002C" w:rsidRPr="00CA5FD8">
        <w:t>I</w:t>
      </w:r>
      <w:r w:rsidR="0090002C">
        <w:t>NDIVIDUALS CONSULTED ON STATISTICAL ASPECTS &amp; INDIVIDUALS COLLECTION AND/OR ANALYZING DATA</w:t>
      </w:r>
      <w:bookmarkEnd w:id="11"/>
      <w:r w:rsidR="007313C9">
        <w:t xml:space="preserve"> </w:t>
      </w:r>
    </w:p>
    <w:p w14:paraId="15E7B508" w14:textId="77777777" w:rsidR="0090002C" w:rsidRDefault="0090002C" w:rsidP="007313C9">
      <w:pPr>
        <w:pStyle w:val="Heading1"/>
        <w:rPr>
          <w:szCs w:val="24"/>
        </w:rPr>
      </w:pPr>
    </w:p>
    <w:p w14:paraId="7ECAE578" w14:textId="56C670F1" w:rsidR="00711190" w:rsidRDefault="00711190" w:rsidP="007313C9">
      <w:pPr>
        <w:pStyle w:val="Heading1"/>
        <w:rPr>
          <w:b w:val="0"/>
          <w:szCs w:val="24"/>
        </w:rPr>
      </w:pPr>
      <w:bookmarkStart w:id="12" w:name="_Toc456267942"/>
      <w:bookmarkStart w:id="13" w:name="_Toc456277569"/>
      <w:r w:rsidRPr="00711190">
        <w:rPr>
          <w:szCs w:val="24"/>
        </w:rPr>
        <w:t>Provide the name and telephone number of individuals consulted on statistical aspects of the design and the name of the agency unit, contractor(s), grantee(s), or other person(s) who will actually collect and/or analyze the information for the agency.</w:t>
      </w:r>
      <w:bookmarkEnd w:id="12"/>
      <w:bookmarkEnd w:id="13"/>
    </w:p>
    <w:p w14:paraId="040667E8" w14:textId="77777777" w:rsidR="00711190" w:rsidRPr="00711190" w:rsidRDefault="00711190" w:rsidP="00711190">
      <w:pPr>
        <w:tabs>
          <w:tab w:val="left" w:pos="-720"/>
        </w:tabs>
        <w:suppressAutoHyphens/>
        <w:rPr>
          <w:rFonts w:ascii="Times New Roman" w:hAnsi="Times New Roman"/>
          <w:b/>
          <w:szCs w:val="24"/>
        </w:rPr>
      </w:pPr>
    </w:p>
    <w:p w14:paraId="53E65F24" w14:textId="262A5412" w:rsidR="00CA5FD8" w:rsidRDefault="00AF2260" w:rsidP="000228AF">
      <w:pPr>
        <w:tabs>
          <w:tab w:val="left" w:pos="-720"/>
        </w:tabs>
        <w:suppressAutoHyphens/>
        <w:spacing w:line="480" w:lineRule="auto"/>
        <w:rPr>
          <w:rFonts w:ascii="Times New Roman" w:hAnsi="Times New Roman"/>
          <w:szCs w:val="24"/>
        </w:rPr>
      </w:pPr>
      <w:r>
        <w:rPr>
          <w:rFonts w:ascii="Times New Roman" w:hAnsi="Times New Roman"/>
          <w:szCs w:val="24"/>
        </w:rPr>
        <w:tab/>
      </w:r>
      <w:r w:rsidR="00DE54C7">
        <w:rPr>
          <w:rFonts w:ascii="Times New Roman" w:hAnsi="Times New Roman"/>
          <w:szCs w:val="24"/>
        </w:rPr>
        <w:t xml:space="preserve">The following study team members from </w:t>
      </w:r>
      <w:r w:rsidR="00197798">
        <w:rPr>
          <w:rFonts w:ascii="Times New Roman" w:hAnsi="Times New Roman"/>
          <w:szCs w:val="24"/>
        </w:rPr>
        <w:t xml:space="preserve">contractors </w:t>
      </w:r>
      <w:r w:rsidR="00DE54C7">
        <w:rPr>
          <w:rFonts w:ascii="Times New Roman" w:hAnsi="Times New Roman"/>
          <w:szCs w:val="24"/>
        </w:rPr>
        <w:t xml:space="preserve">WRMA, Inc. and IMPAQ International designed the study and/or will collect and analyze information for the Food and Nutrition Service. </w:t>
      </w:r>
    </w:p>
    <w:p w14:paraId="10B3387A" w14:textId="71F33723" w:rsidR="00DE54C7" w:rsidRPr="00865D03" w:rsidRDefault="00DE54C7" w:rsidP="00D27166">
      <w:pPr>
        <w:pStyle w:val="ListParagraph"/>
        <w:numPr>
          <w:ilvl w:val="0"/>
          <w:numId w:val="24"/>
        </w:numPr>
        <w:spacing w:line="360" w:lineRule="auto"/>
        <w:rPr>
          <w:szCs w:val="24"/>
        </w:rPr>
      </w:pPr>
      <w:r w:rsidRPr="00865D03">
        <w:rPr>
          <w:szCs w:val="24"/>
        </w:rPr>
        <w:t>Susan Drilea, M.S.</w:t>
      </w:r>
      <w:r w:rsidRPr="00865D03">
        <w:rPr>
          <w:szCs w:val="24"/>
        </w:rPr>
        <w:tab/>
      </w:r>
      <w:r w:rsidRPr="00865D03">
        <w:rPr>
          <w:szCs w:val="24"/>
        </w:rPr>
        <w:tab/>
      </w:r>
      <w:r w:rsidR="00865D03">
        <w:rPr>
          <w:szCs w:val="24"/>
        </w:rPr>
        <w:tab/>
      </w:r>
      <w:hyperlink r:id="rId9" w:history="1">
        <w:r w:rsidR="00E32972" w:rsidRPr="00865D03">
          <w:rPr>
            <w:rStyle w:val="Hyperlink"/>
            <w:szCs w:val="24"/>
          </w:rPr>
          <w:t>sdrilea@wrma.com</w:t>
        </w:r>
      </w:hyperlink>
      <w:r w:rsidR="00E32972" w:rsidRPr="00865D03">
        <w:rPr>
          <w:szCs w:val="24"/>
        </w:rPr>
        <w:tab/>
      </w:r>
      <w:r w:rsidR="00E32972" w:rsidRPr="00865D03">
        <w:rPr>
          <w:szCs w:val="24"/>
        </w:rPr>
        <w:tab/>
      </w:r>
      <w:r w:rsidRPr="00865D03">
        <w:rPr>
          <w:szCs w:val="24"/>
        </w:rPr>
        <w:t>301-881-2590 x 224</w:t>
      </w:r>
    </w:p>
    <w:p w14:paraId="468A6148" w14:textId="74D6B869" w:rsidR="00DE54C7" w:rsidRPr="00865D03" w:rsidRDefault="00DE54C7" w:rsidP="00D27166">
      <w:pPr>
        <w:pStyle w:val="ListParagraph"/>
        <w:numPr>
          <w:ilvl w:val="0"/>
          <w:numId w:val="24"/>
        </w:numPr>
        <w:spacing w:line="360" w:lineRule="auto"/>
        <w:rPr>
          <w:szCs w:val="24"/>
        </w:rPr>
      </w:pPr>
      <w:r w:rsidRPr="00865D03">
        <w:rPr>
          <w:szCs w:val="24"/>
        </w:rPr>
        <w:t>Joseph Willey, Ph.D.</w:t>
      </w:r>
      <w:r w:rsidRPr="00865D03">
        <w:rPr>
          <w:szCs w:val="24"/>
        </w:rPr>
        <w:tab/>
      </w:r>
      <w:r w:rsidR="00865D03">
        <w:rPr>
          <w:szCs w:val="24"/>
        </w:rPr>
        <w:tab/>
        <w:t xml:space="preserve"> </w:t>
      </w:r>
      <w:hyperlink r:id="rId10" w:history="1">
        <w:r w:rsidR="00E32972" w:rsidRPr="00865D03">
          <w:rPr>
            <w:rStyle w:val="Hyperlink"/>
            <w:szCs w:val="24"/>
          </w:rPr>
          <w:t>jwilley@wrma.com</w:t>
        </w:r>
      </w:hyperlink>
      <w:r w:rsidR="00E32972" w:rsidRPr="00865D03">
        <w:rPr>
          <w:szCs w:val="24"/>
        </w:rPr>
        <w:tab/>
      </w:r>
      <w:r w:rsidR="00E32972" w:rsidRPr="00865D03">
        <w:rPr>
          <w:szCs w:val="24"/>
        </w:rPr>
        <w:tab/>
      </w:r>
      <w:r w:rsidRPr="00865D03">
        <w:rPr>
          <w:szCs w:val="24"/>
        </w:rPr>
        <w:t>301-881-2590 x 267</w:t>
      </w:r>
    </w:p>
    <w:p w14:paraId="45C2F381" w14:textId="174224BC" w:rsidR="00DE54C7" w:rsidRPr="00865D03" w:rsidRDefault="00DE54C7" w:rsidP="00D27166">
      <w:pPr>
        <w:pStyle w:val="ListParagraph"/>
        <w:numPr>
          <w:ilvl w:val="0"/>
          <w:numId w:val="24"/>
        </w:numPr>
        <w:spacing w:line="360" w:lineRule="auto"/>
        <w:rPr>
          <w:szCs w:val="24"/>
        </w:rPr>
      </w:pPr>
      <w:r w:rsidRPr="00865D03">
        <w:rPr>
          <w:szCs w:val="24"/>
        </w:rPr>
        <w:t>Hoke Wilson, Ph.D.</w:t>
      </w:r>
      <w:r w:rsidRPr="00865D03">
        <w:rPr>
          <w:szCs w:val="24"/>
        </w:rPr>
        <w:tab/>
      </w:r>
      <w:r w:rsidRPr="00865D03">
        <w:rPr>
          <w:szCs w:val="24"/>
        </w:rPr>
        <w:tab/>
      </w:r>
      <w:hyperlink r:id="rId11" w:history="1">
        <w:r w:rsidR="00E32972" w:rsidRPr="00865D03">
          <w:rPr>
            <w:rStyle w:val="Hyperlink"/>
            <w:szCs w:val="24"/>
          </w:rPr>
          <w:t>hwilson@impaqint.com</w:t>
        </w:r>
      </w:hyperlink>
      <w:r w:rsidR="00E32972" w:rsidRPr="00865D03">
        <w:rPr>
          <w:szCs w:val="24"/>
        </w:rPr>
        <w:tab/>
      </w:r>
      <w:r w:rsidRPr="00865D03">
        <w:rPr>
          <w:szCs w:val="24"/>
        </w:rPr>
        <w:t>443-259-5159</w:t>
      </w:r>
    </w:p>
    <w:p w14:paraId="6304685D" w14:textId="1F18F413" w:rsidR="00DE54C7" w:rsidRPr="00865D03" w:rsidRDefault="00DE54C7" w:rsidP="00D27166">
      <w:pPr>
        <w:pStyle w:val="ListParagraph"/>
        <w:numPr>
          <w:ilvl w:val="0"/>
          <w:numId w:val="24"/>
        </w:numPr>
        <w:spacing w:line="360" w:lineRule="auto"/>
        <w:rPr>
          <w:szCs w:val="24"/>
        </w:rPr>
      </w:pPr>
      <w:r w:rsidRPr="00865D03">
        <w:rPr>
          <w:szCs w:val="24"/>
        </w:rPr>
        <w:t>Jen Pooler, M.</w:t>
      </w:r>
      <w:r w:rsidR="00E04848" w:rsidRPr="00865D03">
        <w:rPr>
          <w:szCs w:val="24"/>
        </w:rPr>
        <w:t>P.P</w:t>
      </w:r>
      <w:r w:rsidRPr="00865D03">
        <w:rPr>
          <w:szCs w:val="24"/>
        </w:rPr>
        <w:t>.</w:t>
      </w:r>
      <w:r w:rsidRPr="00865D03">
        <w:rPr>
          <w:szCs w:val="24"/>
        </w:rPr>
        <w:tab/>
      </w:r>
      <w:r w:rsidRPr="00865D03">
        <w:rPr>
          <w:szCs w:val="24"/>
        </w:rPr>
        <w:tab/>
      </w:r>
      <w:r w:rsidR="00865D03">
        <w:rPr>
          <w:szCs w:val="24"/>
        </w:rPr>
        <w:tab/>
      </w:r>
      <w:hyperlink r:id="rId12" w:history="1">
        <w:r w:rsidR="00E32972" w:rsidRPr="00865D03">
          <w:rPr>
            <w:rStyle w:val="Hyperlink"/>
            <w:szCs w:val="24"/>
          </w:rPr>
          <w:t>jpooler@impaqint.com</w:t>
        </w:r>
      </w:hyperlink>
      <w:r w:rsidR="00E32972" w:rsidRPr="00865D03">
        <w:rPr>
          <w:szCs w:val="24"/>
        </w:rPr>
        <w:tab/>
      </w:r>
      <w:r w:rsidRPr="00865D03">
        <w:rPr>
          <w:szCs w:val="24"/>
        </w:rPr>
        <w:t>207-329-7878</w:t>
      </w:r>
    </w:p>
    <w:p w14:paraId="49E694FB" w14:textId="17E85465" w:rsidR="000228AF" w:rsidRPr="00865D03" w:rsidRDefault="000228AF" w:rsidP="00D27166">
      <w:pPr>
        <w:pStyle w:val="ListParagraph"/>
        <w:numPr>
          <w:ilvl w:val="0"/>
          <w:numId w:val="24"/>
        </w:numPr>
        <w:spacing w:line="360" w:lineRule="auto"/>
        <w:rPr>
          <w:szCs w:val="24"/>
        </w:rPr>
      </w:pPr>
      <w:r w:rsidRPr="00865D03">
        <w:rPr>
          <w:szCs w:val="24"/>
        </w:rPr>
        <w:t>Margaret Camarena, Ph.D.</w:t>
      </w:r>
      <w:r w:rsidRPr="00865D03">
        <w:rPr>
          <w:szCs w:val="24"/>
        </w:rPr>
        <w:tab/>
      </w:r>
      <w:r w:rsidR="00865D03">
        <w:rPr>
          <w:szCs w:val="24"/>
        </w:rPr>
        <w:tab/>
      </w:r>
      <w:hyperlink r:id="rId13" w:history="1">
        <w:r w:rsidRPr="00865D03">
          <w:rPr>
            <w:rStyle w:val="Hyperlink"/>
            <w:szCs w:val="24"/>
          </w:rPr>
          <w:t>mcamarena@wrma.com</w:t>
        </w:r>
      </w:hyperlink>
      <w:r w:rsidRPr="00865D03">
        <w:rPr>
          <w:szCs w:val="24"/>
        </w:rPr>
        <w:tab/>
        <w:t>510-219-6214</w:t>
      </w:r>
    </w:p>
    <w:p w14:paraId="1383B400" w14:textId="77777777" w:rsidR="00AA3F25" w:rsidRDefault="000228AF" w:rsidP="00865D03">
      <w:pPr>
        <w:tabs>
          <w:tab w:val="left" w:pos="-720"/>
        </w:tabs>
        <w:suppressAutoHyphens/>
        <w:spacing w:line="480" w:lineRule="auto"/>
        <w:rPr>
          <w:rFonts w:ascii="Times New Roman" w:hAnsi="Times New Roman"/>
          <w:szCs w:val="24"/>
        </w:rPr>
      </w:pPr>
      <w:r>
        <w:rPr>
          <w:rFonts w:ascii="Times New Roman" w:hAnsi="Times New Roman"/>
          <w:szCs w:val="24"/>
        </w:rPr>
        <w:tab/>
      </w:r>
      <w:bookmarkStart w:id="14" w:name="_GoBack"/>
      <w:bookmarkEnd w:id="14"/>
    </w:p>
    <w:p w14:paraId="1932F191" w14:textId="3E9D2EEE" w:rsidR="007B1FA7" w:rsidRPr="00DE54C7" w:rsidRDefault="00E32972" w:rsidP="00865D03">
      <w:pPr>
        <w:tabs>
          <w:tab w:val="left" w:pos="-720"/>
        </w:tabs>
        <w:suppressAutoHyphens/>
        <w:spacing w:line="480" w:lineRule="auto"/>
        <w:rPr>
          <w:rFonts w:ascii="Times New Roman" w:hAnsi="Times New Roman"/>
          <w:szCs w:val="24"/>
        </w:rPr>
      </w:pPr>
      <w:r>
        <w:rPr>
          <w:rFonts w:ascii="Times New Roman" w:hAnsi="Times New Roman"/>
          <w:szCs w:val="24"/>
        </w:rPr>
        <w:t xml:space="preserve">The person responsible for receiving and approving the contract deliverables is Contracting Officer Representative, Rosemarie Downer, Ph.D., Social Science Researcher, SNAP Research and Analysis Division, Office of Policy Support, Food and Nutrition Service, </w:t>
      </w:r>
      <w:hyperlink r:id="rId14" w:history="1">
        <w:r w:rsidR="007B1FA7" w:rsidRPr="00D706FE">
          <w:rPr>
            <w:rStyle w:val="Hyperlink"/>
            <w:rFonts w:ascii="Times New Roman" w:hAnsi="Times New Roman"/>
            <w:szCs w:val="24"/>
          </w:rPr>
          <w:t>Rosemarie.Downer@fns.usda.gov</w:t>
        </w:r>
      </w:hyperlink>
      <w:r>
        <w:rPr>
          <w:rFonts w:ascii="Times New Roman" w:hAnsi="Times New Roman"/>
          <w:szCs w:val="24"/>
        </w:rPr>
        <w:t>.</w:t>
      </w:r>
    </w:p>
    <w:sectPr w:rsidR="007B1FA7" w:rsidRPr="00DE54C7" w:rsidSect="002568E6">
      <w:footerReference w:type="default" r:id="rId15"/>
      <w:footerReference w:type="first" r:id="rId16"/>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7CFE2" w14:textId="77777777" w:rsidR="000F60F3" w:rsidRDefault="000F60F3">
      <w:pPr>
        <w:spacing w:line="20" w:lineRule="exact"/>
      </w:pPr>
    </w:p>
  </w:endnote>
  <w:endnote w:type="continuationSeparator" w:id="0">
    <w:p w14:paraId="45213479" w14:textId="77777777" w:rsidR="000F60F3" w:rsidRDefault="000F60F3">
      <w:r>
        <w:t xml:space="preserve"> </w:t>
      </w:r>
    </w:p>
  </w:endnote>
  <w:endnote w:type="continuationNotice" w:id="1">
    <w:p w14:paraId="244430DF" w14:textId="77777777" w:rsidR="000F60F3" w:rsidRDefault="000F60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839792"/>
      <w:docPartObj>
        <w:docPartGallery w:val="Page Numbers (Bottom of Page)"/>
        <w:docPartUnique/>
      </w:docPartObj>
    </w:sdtPr>
    <w:sdtEndPr>
      <w:rPr>
        <w:noProof/>
      </w:rPr>
    </w:sdtEndPr>
    <w:sdtContent>
      <w:p w14:paraId="72BD1623" w14:textId="05243873" w:rsidR="000F60F3" w:rsidRDefault="000F60F3">
        <w:pPr>
          <w:pStyle w:val="Footer"/>
          <w:jc w:val="right"/>
        </w:pPr>
        <w:r w:rsidRPr="0036072B">
          <w:rPr>
            <w:rFonts w:ascii="Times New Roman" w:hAnsi="Times New Roman"/>
            <w:sz w:val="20"/>
          </w:rPr>
          <w:fldChar w:fldCharType="begin"/>
        </w:r>
        <w:r w:rsidRPr="0036072B">
          <w:rPr>
            <w:rFonts w:ascii="Times New Roman" w:hAnsi="Times New Roman"/>
            <w:sz w:val="20"/>
          </w:rPr>
          <w:instrText xml:space="preserve"> PAGE   \* MERGEFORMAT </w:instrText>
        </w:r>
        <w:r w:rsidRPr="0036072B">
          <w:rPr>
            <w:rFonts w:ascii="Times New Roman" w:hAnsi="Times New Roman"/>
            <w:sz w:val="20"/>
          </w:rPr>
          <w:fldChar w:fldCharType="separate"/>
        </w:r>
        <w:r w:rsidR="00D27166">
          <w:rPr>
            <w:rFonts w:ascii="Times New Roman" w:hAnsi="Times New Roman"/>
            <w:noProof/>
            <w:sz w:val="20"/>
          </w:rPr>
          <w:t>10</w:t>
        </w:r>
        <w:r w:rsidRPr="0036072B">
          <w:rPr>
            <w:rFonts w:ascii="Times New Roman" w:hAnsi="Times New Roman"/>
            <w:noProof/>
            <w:sz w:val="20"/>
          </w:rPr>
          <w:fldChar w:fldCharType="end"/>
        </w:r>
      </w:p>
    </w:sdtContent>
  </w:sdt>
  <w:p w14:paraId="0EB9AFF6" w14:textId="77777777" w:rsidR="000F60F3" w:rsidRDefault="000F60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39772"/>
      <w:docPartObj>
        <w:docPartGallery w:val="Page Numbers (Bottom of Page)"/>
        <w:docPartUnique/>
      </w:docPartObj>
    </w:sdtPr>
    <w:sdtEndPr>
      <w:rPr>
        <w:rFonts w:ascii="Times New Roman" w:hAnsi="Times New Roman"/>
        <w:noProof/>
        <w:sz w:val="20"/>
      </w:rPr>
    </w:sdtEndPr>
    <w:sdtContent>
      <w:p w14:paraId="512376B3" w14:textId="70132646" w:rsidR="000F60F3" w:rsidRPr="0036072B" w:rsidRDefault="000F60F3">
        <w:pPr>
          <w:pStyle w:val="Footer"/>
          <w:jc w:val="right"/>
          <w:rPr>
            <w:rFonts w:ascii="Times New Roman" w:hAnsi="Times New Roman"/>
            <w:sz w:val="20"/>
          </w:rPr>
        </w:pPr>
        <w:r w:rsidRPr="0036072B">
          <w:rPr>
            <w:rFonts w:ascii="Times New Roman" w:hAnsi="Times New Roman"/>
            <w:sz w:val="20"/>
          </w:rPr>
          <w:fldChar w:fldCharType="begin"/>
        </w:r>
        <w:r w:rsidRPr="0036072B">
          <w:rPr>
            <w:rFonts w:ascii="Times New Roman" w:hAnsi="Times New Roman"/>
            <w:sz w:val="20"/>
          </w:rPr>
          <w:instrText xml:space="preserve"> PAGE   \* MERGEFORMAT </w:instrText>
        </w:r>
        <w:r w:rsidRPr="0036072B">
          <w:rPr>
            <w:rFonts w:ascii="Times New Roman" w:hAnsi="Times New Roman"/>
            <w:sz w:val="20"/>
          </w:rPr>
          <w:fldChar w:fldCharType="separate"/>
        </w:r>
        <w:r w:rsidR="00D27166">
          <w:rPr>
            <w:rFonts w:ascii="Times New Roman" w:hAnsi="Times New Roman"/>
            <w:noProof/>
            <w:sz w:val="20"/>
          </w:rPr>
          <w:t>1</w:t>
        </w:r>
        <w:r w:rsidRPr="0036072B">
          <w:rPr>
            <w:rFonts w:ascii="Times New Roman" w:hAnsi="Times New Roman"/>
            <w:noProof/>
            <w:sz w:val="20"/>
          </w:rPr>
          <w:fldChar w:fldCharType="end"/>
        </w:r>
      </w:p>
    </w:sdtContent>
  </w:sdt>
  <w:p w14:paraId="1E7EC056" w14:textId="77777777" w:rsidR="000F60F3" w:rsidRDefault="000F6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E6BB7" w14:textId="77777777" w:rsidR="000F60F3" w:rsidRDefault="000F60F3">
      <w:r>
        <w:separator/>
      </w:r>
    </w:p>
  </w:footnote>
  <w:footnote w:type="continuationSeparator" w:id="0">
    <w:p w14:paraId="189044E8" w14:textId="77777777" w:rsidR="000F60F3" w:rsidRDefault="000F60F3">
      <w:r>
        <w:continuationSeparator/>
      </w:r>
    </w:p>
  </w:footnote>
  <w:footnote w:id="1">
    <w:p w14:paraId="482F3BD4" w14:textId="77777777" w:rsidR="000F60F3" w:rsidRDefault="000F60F3" w:rsidP="00BA1D16">
      <w:pPr>
        <w:pStyle w:val="FootnoteText"/>
      </w:pPr>
      <w:r>
        <w:rPr>
          <w:rStyle w:val="FootnoteReference"/>
        </w:rPr>
        <w:footnoteRef/>
      </w:r>
      <w:r>
        <w:t xml:space="preserve"> </w:t>
      </w:r>
      <w:proofErr w:type="spellStart"/>
      <w:r w:rsidRPr="00DF34CB">
        <w:rPr>
          <w:rFonts w:ascii="Times New Roman" w:hAnsi="Times New Roman"/>
          <w:sz w:val="20"/>
        </w:rPr>
        <w:t>Dillman</w:t>
      </w:r>
      <w:proofErr w:type="spellEnd"/>
      <w:r w:rsidRPr="00DF34CB">
        <w:rPr>
          <w:rFonts w:ascii="Times New Roman" w:hAnsi="Times New Roman"/>
          <w:sz w:val="20"/>
        </w:rPr>
        <w:t>, D., Smyth, JD and LM Christian (2014). Internet, Mail and Mixed-Method Surveys: The Tailored Design Method (4</w:t>
      </w:r>
      <w:r w:rsidRPr="00DF34CB">
        <w:rPr>
          <w:rFonts w:ascii="Times New Roman" w:hAnsi="Times New Roman"/>
          <w:sz w:val="20"/>
          <w:vertAlign w:val="superscript"/>
        </w:rPr>
        <w:t>th</w:t>
      </w:r>
      <w:r w:rsidRPr="00DF34CB">
        <w:rPr>
          <w:rFonts w:ascii="Times New Roman" w:hAnsi="Times New Roman"/>
          <w:sz w:val="20"/>
        </w:rPr>
        <w:t xml:space="preserve"> Edition). New York: John Wiley and Sons, Inc.</w:t>
      </w:r>
    </w:p>
  </w:footnote>
  <w:footnote w:id="2">
    <w:p w14:paraId="42B25037" w14:textId="77777777" w:rsidR="000F60F3" w:rsidRPr="00DF34CB" w:rsidRDefault="000F60F3" w:rsidP="00DF34CB">
      <w:pPr>
        <w:pStyle w:val="FootnoteText"/>
        <w:rPr>
          <w:rFonts w:ascii="Times New Roman" w:hAnsi="Times New Roman"/>
          <w:sz w:val="20"/>
        </w:rPr>
      </w:pPr>
      <w:r w:rsidRPr="00DF34CB">
        <w:rPr>
          <w:rStyle w:val="FootnoteReference"/>
          <w:rFonts w:ascii="Times New Roman" w:hAnsi="Times New Roman"/>
          <w:sz w:val="20"/>
        </w:rPr>
        <w:footnoteRef/>
      </w:r>
      <w:r w:rsidRPr="00DF34CB">
        <w:rPr>
          <w:rFonts w:ascii="Times New Roman" w:hAnsi="Times New Roman"/>
          <w:sz w:val="20"/>
        </w:rPr>
        <w:t xml:space="preserve"> </w:t>
      </w:r>
      <w:proofErr w:type="spellStart"/>
      <w:r w:rsidRPr="00DF34CB">
        <w:rPr>
          <w:rFonts w:ascii="Times New Roman" w:hAnsi="Times New Roman"/>
          <w:sz w:val="20"/>
        </w:rPr>
        <w:t>Dillman</w:t>
      </w:r>
      <w:proofErr w:type="spellEnd"/>
      <w:r w:rsidRPr="00DF34CB">
        <w:rPr>
          <w:rFonts w:ascii="Times New Roman" w:hAnsi="Times New Roman"/>
          <w:sz w:val="20"/>
        </w:rPr>
        <w:t>, D., Smyth, JD and LM Christian (2014). Internet, Mail and Mixed-Method Surveys: The Tailored Design Method (4</w:t>
      </w:r>
      <w:r w:rsidRPr="00DF34CB">
        <w:rPr>
          <w:rFonts w:ascii="Times New Roman" w:hAnsi="Times New Roman"/>
          <w:sz w:val="20"/>
          <w:vertAlign w:val="superscript"/>
        </w:rPr>
        <w:t>th</w:t>
      </w:r>
      <w:r w:rsidRPr="00DF34CB">
        <w:rPr>
          <w:rFonts w:ascii="Times New Roman" w:hAnsi="Times New Roman"/>
          <w:sz w:val="20"/>
        </w:rPr>
        <w:t xml:space="preserve"> Edition). New York: John Wiley and Sons, Inc.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A559DF"/>
    <w:multiLevelType w:val="hybridMultilevel"/>
    <w:tmpl w:val="1C182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0D2816"/>
    <w:multiLevelType w:val="hybridMultilevel"/>
    <w:tmpl w:val="CF0481B4"/>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nsid w:val="720F0254"/>
    <w:multiLevelType w:val="hybridMultilevel"/>
    <w:tmpl w:val="F0044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3">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0"/>
  </w:num>
  <w:num w:numId="4">
    <w:abstractNumId w:val="12"/>
  </w:num>
  <w:num w:numId="5">
    <w:abstractNumId w:val="23"/>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5"/>
  </w:num>
  <w:num w:numId="19">
    <w:abstractNumId w:val="11"/>
  </w:num>
  <w:num w:numId="20">
    <w:abstractNumId w:val="18"/>
  </w:num>
  <w:num w:numId="21">
    <w:abstractNumId w:val="17"/>
  </w:num>
  <w:num w:numId="22">
    <w:abstractNumId w:val="16"/>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5038"/>
    <w:rsid w:val="000076A1"/>
    <w:rsid w:val="00007847"/>
    <w:rsid w:val="0000790A"/>
    <w:rsid w:val="00010DE3"/>
    <w:rsid w:val="00010DEC"/>
    <w:rsid w:val="000145E1"/>
    <w:rsid w:val="00014B4D"/>
    <w:rsid w:val="00015FCF"/>
    <w:rsid w:val="000223C1"/>
    <w:rsid w:val="00022592"/>
    <w:rsid w:val="000228AF"/>
    <w:rsid w:val="000234FF"/>
    <w:rsid w:val="00023BFF"/>
    <w:rsid w:val="00027233"/>
    <w:rsid w:val="00032621"/>
    <w:rsid w:val="000329F0"/>
    <w:rsid w:val="000373C7"/>
    <w:rsid w:val="00040718"/>
    <w:rsid w:val="000417D2"/>
    <w:rsid w:val="00041EEA"/>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262C"/>
    <w:rsid w:val="00063761"/>
    <w:rsid w:val="00063800"/>
    <w:rsid w:val="0006449A"/>
    <w:rsid w:val="00064754"/>
    <w:rsid w:val="0006609B"/>
    <w:rsid w:val="00070A9C"/>
    <w:rsid w:val="00071ACF"/>
    <w:rsid w:val="00072177"/>
    <w:rsid w:val="00072C97"/>
    <w:rsid w:val="000750F4"/>
    <w:rsid w:val="00075687"/>
    <w:rsid w:val="00075AFC"/>
    <w:rsid w:val="00075E8E"/>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40C"/>
    <w:rsid w:val="000B26F3"/>
    <w:rsid w:val="000B50C9"/>
    <w:rsid w:val="000B7836"/>
    <w:rsid w:val="000C089B"/>
    <w:rsid w:val="000C10F7"/>
    <w:rsid w:val="000C55A2"/>
    <w:rsid w:val="000C5B0F"/>
    <w:rsid w:val="000D0C93"/>
    <w:rsid w:val="000D17F6"/>
    <w:rsid w:val="000D279A"/>
    <w:rsid w:val="000D5750"/>
    <w:rsid w:val="000D583B"/>
    <w:rsid w:val="000D6419"/>
    <w:rsid w:val="000D724C"/>
    <w:rsid w:val="000E1CA0"/>
    <w:rsid w:val="000E2E6E"/>
    <w:rsid w:val="000E3929"/>
    <w:rsid w:val="000E3CC6"/>
    <w:rsid w:val="000E4107"/>
    <w:rsid w:val="000E61B9"/>
    <w:rsid w:val="000E6CC9"/>
    <w:rsid w:val="000E7D6D"/>
    <w:rsid w:val="000F1BD4"/>
    <w:rsid w:val="000F24C8"/>
    <w:rsid w:val="000F2BAE"/>
    <w:rsid w:val="000F4EE7"/>
    <w:rsid w:val="000F60F3"/>
    <w:rsid w:val="001052BD"/>
    <w:rsid w:val="0010698D"/>
    <w:rsid w:val="00110773"/>
    <w:rsid w:val="001145F5"/>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0462"/>
    <w:rsid w:val="00143411"/>
    <w:rsid w:val="0014383A"/>
    <w:rsid w:val="00143852"/>
    <w:rsid w:val="00145FCB"/>
    <w:rsid w:val="0015139F"/>
    <w:rsid w:val="00151DF5"/>
    <w:rsid w:val="00154D85"/>
    <w:rsid w:val="00156839"/>
    <w:rsid w:val="00157282"/>
    <w:rsid w:val="00160DAC"/>
    <w:rsid w:val="001613F6"/>
    <w:rsid w:val="00165773"/>
    <w:rsid w:val="00166501"/>
    <w:rsid w:val="00166690"/>
    <w:rsid w:val="00167686"/>
    <w:rsid w:val="001707E2"/>
    <w:rsid w:val="00171619"/>
    <w:rsid w:val="00172B17"/>
    <w:rsid w:val="0017348C"/>
    <w:rsid w:val="00175D50"/>
    <w:rsid w:val="00180150"/>
    <w:rsid w:val="00182728"/>
    <w:rsid w:val="001829D2"/>
    <w:rsid w:val="0018306B"/>
    <w:rsid w:val="001834A9"/>
    <w:rsid w:val="0018456B"/>
    <w:rsid w:val="00185270"/>
    <w:rsid w:val="0018740F"/>
    <w:rsid w:val="001912C2"/>
    <w:rsid w:val="001964E8"/>
    <w:rsid w:val="00197798"/>
    <w:rsid w:val="001A01C9"/>
    <w:rsid w:val="001A3F68"/>
    <w:rsid w:val="001A63AF"/>
    <w:rsid w:val="001B1E25"/>
    <w:rsid w:val="001B2183"/>
    <w:rsid w:val="001B3D92"/>
    <w:rsid w:val="001B768D"/>
    <w:rsid w:val="001B7724"/>
    <w:rsid w:val="001C15C7"/>
    <w:rsid w:val="001C256E"/>
    <w:rsid w:val="001C3A4C"/>
    <w:rsid w:val="001C4C39"/>
    <w:rsid w:val="001C5266"/>
    <w:rsid w:val="001C6CBE"/>
    <w:rsid w:val="001C70AF"/>
    <w:rsid w:val="001C7DC9"/>
    <w:rsid w:val="001D1F6E"/>
    <w:rsid w:val="001D2F45"/>
    <w:rsid w:val="001D343E"/>
    <w:rsid w:val="001D4FB0"/>
    <w:rsid w:val="001D7C16"/>
    <w:rsid w:val="001E22E9"/>
    <w:rsid w:val="001E5E66"/>
    <w:rsid w:val="001E72C1"/>
    <w:rsid w:val="001F054A"/>
    <w:rsid w:val="001F32ED"/>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1FB1"/>
    <w:rsid w:val="00235EB3"/>
    <w:rsid w:val="002370B7"/>
    <w:rsid w:val="00241834"/>
    <w:rsid w:val="00245150"/>
    <w:rsid w:val="00245CF0"/>
    <w:rsid w:val="00246457"/>
    <w:rsid w:val="002468EE"/>
    <w:rsid w:val="002503BA"/>
    <w:rsid w:val="0025081C"/>
    <w:rsid w:val="00250839"/>
    <w:rsid w:val="00250CEF"/>
    <w:rsid w:val="002516C0"/>
    <w:rsid w:val="00252CF2"/>
    <w:rsid w:val="00253ECC"/>
    <w:rsid w:val="00255137"/>
    <w:rsid w:val="0025683E"/>
    <w:rsid w:val="002568E6"/>
    <w:rsid w:val="00260842"/>
    <w:rsid w:val="00262817"/>
    <w:rsid w:val="0026333C"/>
    <w:rsid w:val="00263423"/>
    <w:rsid w:val="002649A9"/>
    <w:rsid w:val="00265623"/>
    <w:rsid w:val="00267E64"/>
    <w:rsid w:val="00270D71"/>
    <w:rsid w:val="00272DD6"/>
    <w:rsid w:val="002737E9"/>
    <w:rsid w:val="00275494"/>
    <w:rsid w:val="0027695F"/>
    <w:rsid w:val="00283364"/>
    <w:rsid w:val="002900F6"/>
    <w:rsid w:val="00293238"/>
    <w:rsid w:val="002954B1"/>
    <w:rsid w:val="002A1B3D"/>
    <w:rsid w:val="002A3F3E"/>
    <w:rsid w:val="002A7390"/>
    <w:rsid w:val="002B0654"/>
    <w:rsid w:val="002B46E1"/>
    <w:rsid w:val="002B4F85"/>
    <w:rsid w:val="002B6598"/>
    <w:rsid w:val="002C05AC"/>
    <w:rsid w:val="002C21C4"/>
    <w:rsid w:val="002C2401"/>
    <w:rsid w:val="002C4936"/>
    <w:rsid w:val="002C6748"/>
    <w:rsid w:val="002C7B26"/>
    <w:rsid w:val="002D0DED"/>
    <w:rsid w:val="002D1E33"/>
    <w:rsid w:val="002D47CD"/>
    <w:rsid w:val="002E1315"/>
    <w:rsid w:val="002E1A35"/>
    <w:rsid w:val="002E3B1B"/>
    <w:rsid w:val="002E3D8B"/>
    <w:rsid w:val="002E3E5E"/>
    <w:rsid w:val="002E40A9"/>
    <w:rsid w:val="002E4D13"/>
    <w:rsid w:val="002E6B5E"/>
    <w:rsid w:val="002E7427"/>
    <w:rsid w:val="002F2888"/>
    <w:rsid w:val="002F28FD"/>
    <w:rsid w:val="002F3249"/>
    <w:rsid w:val="002F4036"/>
    <w:rsid w:val="002F426D"/>
    <w:rsid w:val="002F5951"/>
    <w:rsid w:val="00304807"/>
    <w:rsid w:val="00307D2B"/>
    <w:rsid w:val="0031071F"/>
    <w:rsid w:val="0031240E"/>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72B"/>
    <w:rsid w:val="00360B8B"/>
    <w:rsid w:val="00361210"/>
    <w:rsid w:val="00362E8C"/>
    <w:rsid w:val="003637E7"/>
    <w:rsid w:val="0036497A"/>
    <w:rsid w:val="00366BB8"/>
    <w:rsid w:val="0037115C"/>
    <w:rsid w:val="00372784"/>
    <w:rsid w:val="00376E39"/>
    <w:rsid w:val="003770FE"/>
    <w:rsid w:val="00383C0A"/>
    <w:rsid w:val="00383D70"/>
    <w:rsid w:val="00385A58"/>
    <w:rsid w:val="00386068"/>
    <w:rsid w:val="003874A5"/>
    <w:rsid w:val="00393405"/>
    <w:rsid w:val="00395831"/>
    <w:rsid w:val="0039600F"/>
    <w:rsid w:val="00396E91"/>
    <w:rsid w:val="003A222F"/>
    <w:rsid w:val="003A4F9D"/>
    <w:rsid w:val="003A556E"/>
    <w:rsid w:val="003A7703"/>
    <w:rsid w:val="003B0FD0"/>
    <w:rsid w:val="003B10E4"/>
    <w:rsid w:val="003B1199"/>
    <w:rsid w:val="003B1D07"/>
    <w:rsid w:val="003B1D26"/>
    <w:rsid w:val="003B28E2"/>
    <w:rsid w:val="003B4C92"/>
    <w:rsid w:val="003B5889"/>
    <w:rsid w:val="003C2346"/>
    <w:rsid w:val="003C3FCC"/>
    <w:rsid w:val="003C41FC"/>
    <w:rsid w:val="003C5E7D"/>
    <w:rsid w:val="003C646A"/>
    <w:rsid w:val="003C6537"/>
    <w:rsid w:val="003C68E3"/>
    <w:rsid w:val="003C6BDD"/>
    <w:rsid w:val="003D2FA4"/>
    <w:rsid w:val="003D3135"/>
    <w:rsid w:val="003D6927"/>
    <w:rsid w:val="003E0D93"/>
    <w:rsid w:val="003E2C85"/>
    <w:rsid w:val="003E2F2D"/>
    <w:rsid w:val="003E64F6"/>
    <w:rsid w:val="003F142D"/>
    <w:rsid w:val="003F7EFD"/>
    <w:rsid w:val="004000FA"/>
    <w:rsid w:val="00400754"/>
    <w:rsid w:val="004033DD"/>
    <w:rsid w:val="004037F9"/>
    <w:rsid w:val="0040495B"/>
    <w:rsid w:val="004060BE"/>
    <w:rsid w:val="004061F0"/>
    <w:rsid w:val="00407AEA"/>
    <w:rsid w:val="004113AB"/>
    <w:rsid w:val="004127EA"/>
    <w:rsid w:val="00415AE6"/>
    <w:rsid w:val="00417C54"/>
    <w:rsid w:val="00417FDC"/>
    <w:rsid w:val="004219DD"/>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3DB3"/>
    <w:rsid w:val="00455134"/>
    <w:rsid w:val="00456D4D"/>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29DC"/>
    <w:rsid w:val="00483781"/>
    <w:rsid w:val="00483CCC"/>
    <w:rsid w:val="00483F2C"/>
    <w:rsid w:val="00486328"/>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2619"/>
    <w:rsid w:val="004E29EC"/>
    <w:rsid w:val="004E4959"/>
    <w:rsid w:val="004E5D8C"/>
    <w:rsid w:val="004E5F80"/>
    <w:rsid w:val="004E6BFA"/>
    <w:rsid w:val="004E72D3"/>
    <w:rsid w:val="004E7651"/>
    <w:rsid w:val="004E7FD0"/>
    <w:rsid w:val="004F0883"/>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13C15"/>
    <w:rsid w:val="005201A2"/>
    <w:rsid w:val="00520A94"/>
    <w:rsid w:val="005234BE"/>
    <w:rsid w:val="005266CA"/>
    <w:rsid w:val="005279EE"/>
    <w:rsid w:val="005358BC"/>
    <w:rsid w:val="005364A3"/>
    <w:rsid w:val="0053713F"/>
    <w:rsid w:val="00540608"/>
    <w:rsid w:val="00541E36"/>
    <w:rsid w:val="00542038"/>
    <w:rsid w:val="00542051"/>
    <w:rsid w:val="005427A3"/>
    <w:rsid w:val="00542C4F"/>
    <w:rsid w:val="005445BE"/>
    <w:rsid w:val="00545890"/>
    <w:rsid w:val="00545DA8"/>
    <w:rsid w:val="00550A3B"/>
    <w:rsid w:val="00550E21"/>
    <w:rsid w:val="0055158F"/>
    <w:rsid w:val="005524A2"/>
    <w:rsid w:val="00553CB1"/>
    <w:rsid w:val="005547E1"/>
    <w:rsid w:val="005601C3"/>
    <w:rsid w:val="00560A01"/>
    <w:rsid w:val="00560E8D"/>
    <w:rsid w:val="00563EAF"/>
    <w:rsid w:val="0056518C"/>
    <w:rsid w:val="00565D5B"/>
    <w:rsid w:val="005674F7"/>
    <w:rsid w:val="00567DE7"/>
    <w:rsid w:val="005721E3"/>
    <w:rsid w:val="00580507"/>
    <w:rsid w:val="00580813"/>
    <w:rsid w:val="00581E48"/>
    <w:rsid w:val="005827E8"/>
    <w:rsid w:val="00586F6C"/>
    <w:rsid w:val="005879B9"/>
    <w:rsid w:val="005912FB"/>
    <w:rsid w:val="005917B8"/>
    <w:rsid w:val="00591AD7"/>
    <w:rsid w:val="005940EB"/>
    <w:rsid w:val="0059545A"/>
    <w:rsid w:val="005955C7"/>
    <w:rsid w:val="00596675"/>
    <w:rsid w:val="005967BB"/>
    <w:rsid w:val="005A0C2E"/>
    <w:rsid w:val="005A2066"/>
    <w:rsid w:val="005A3F80"/>
    <w:rsid w:val="005A4F79"/>
    <w:rsid w:val="005A598F"/>
    <w:rsid w:val="005A6C3C"/>
    <w:rsid w:val="005B172E"/>
    <w:rsid w:val="005B2A87"/>
    <w:rsid w:val="005C01C2"/>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0830"/>
    <w:rsid w:val="00616358"/>
    <w:rsid w:val="00617B1B"/>
    <w:rsid w:val="0062182F"/>
    <w:rsid w:val="0062241E"/>
    <w:rsid w:val="006226A2"/>
    <w:rsid w:val="006228E2"/>
    <w:rsid w:val="0062567E"/>
    <w:rsid w:val="00626691"/>
    <w:rsid w:val="00630C90"/>
    <w:rsid w:val="0063244C"/>
    <w:rsid w:val="00634425"/>
    <w:rsid w:val="00634E66"/>
    <w:rsid w:val="006363C1"/>
    <w:rsid w:val="0063688D"/>
    <w:rsid w:val="006375B6"/>
    <w:rsid w:val="00640767"/>
    <w:rsid w:val="00640F7D"/>
    <w:rsid w:val="0064229A"/>
    <w:rsid w:val="00644EB4"/>
    <w:rsid w:val="006469D1"/>
    <w:rsid w:val="00646DDA"/>
    <w:rsid w:val="0065006B"/>
    <w:rsid w:val="00650EBF"/>
    <w:rsid w:val="00655D39"/>
    <w:rsid w:val="0065657E"/>
    <w:rsid w:val="0066069C"/>
    <w:rsid w:val="00660D90"/>
    <w:rsid w:val="00660DBE"/>
    <w:rsid w:val="00661AF9"/>
    <w:rsid w:val="00661B51"/>
    <w:rsid w:val="00664AD0"/>
    <w:rsid w:val="00664C7C"/>
    <w:rsid w:val="0066583A"/>
    <w:rsid w:val="00665B4D"/>
    <w:rsid w:val="0066688F"/>
    <w:rsid w:val="00666F6E"/>
    <w:rsid w:val="00671333"/>
    <w:rsid w:val="00673E6A"/>
    <w:rsid w:val="00675EDB"/>
    <w:rsid w:val="00676E4D"/>
    <w:rsid w:val="00677034"/>
    <w:rsid w:val="0068067E"/>
    <w:rsid w:val="00682090"/>
    <w:rsid w:val="006829EA"/>
    <w:rsid w:val="006830AD"/>
    <w:rsid w:val="0068319C"/>
    <w:rsid w:val="00686481"/>
    <w:rsid w:val="00686BB3"/>
    <w:rsid w:val="00687C66"/>
    <w:rsid w:val="006929FB"/>
    <w:rsid w:val="00692E56"/>
    <w:rsid w:val="00694161"/>
    <w:rsid w:val="00694A12"/>
    <w:rsid w:val="00694C5E"/>
    <w:rsid w:val="00695911"/>
    <w:rsid w:val="00696634"/>
    <w:rsid w:val="006A0558"/>
    <w:rsid w:val="006A131B"/>
    <w:rsid w:val="006A3E01"/>
    <w:rsid w:val="006A7A14"/>
    <w:rsid w:val="006A7F48"/>
    <w:rsid w:val="006B005F"/>
    <w:rsid w:val="006B3BF8"/>
    <w:rsid w:val="006B4BF1"/>
    <w:rsid w:val="006B4BFE"/>
    <w:rsid w:val="006C0F33"/>
    <w:rsid w:val="006C2B18"/>
    <w:rsid w:val="006C4942"/>
    <w:rsid w:val="006C4BE5"/>
    <w:rsid w:val="006C5470"/>
    <w:rsid w:val="006C571B"/>
    <w:rsid w:val="006C60D2"/>
    <w:rsid w:val="006C6F61"/>
    <w:rsid w:val="006C7186"/>
    <w:rsid w:val="006D001D"/>
    <w:rsid w:val="006D0EAD"/>
    <w:rsid w:val="006D0FF5"/>
    <w:rsid w:val="006D2901"/>
    <w:rsid w:val="006D4339"/>
    <w:rsid w:val="006D5D1F"/>
    <w:rsid w:val="006D6B2A"/>
    <w:rsid w:val="006D7835"/>
    <w:rsid w:val="006D7F88"/>
    <w:rsid w:val="006E3FD5"/>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3FB1"/>
    <w:rsid w:val="00707ED6"/>
    <w:rsid w:val="00710CF7"/>
    <w:rsid w:val="00711190"/>
    <w:rsid w:val="0071282D"/>
    <w:rsid w:val="007135AF"/>
    <w:rsid w:val="00717835"/>
    <w:rsid w:val="00720489"/>
    <w:rsid w:val="0072072E"/>
    <w:rsid w:val="00720BC7"/>
    <w:rsid w:val="00722B78"/>
    <w:rsid w:val="00723374"/>
    <w:rsid w:val="00730697"/>
    <w:rsid w:val="0073096B"/>
    <w:rsid w:val="007313C9"/>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0D56"/>
    <w:rsid w:val="00772867"/>
    <w:rsid w:val="00772B26"/>
    <w:rsid w:val="0077330C"/>
    <w:rsid w:val="00773FAE"/>
    <w:rsid w:val="00776D16"/>
    <w:rsid w:val="00783919"/>
    <w:rsid w:val="00783DA7"/>
    <w:rsid w:val="00784603"/>
    <w:rsid w:val="0078653A"/>
    <w:rsid w:val="00791893"/>
    <w:rsid w:val="00792C32"/>
    <w:rsid w:val="00794AFB"/>
    <w:rsid w:val="00797164"/>
    <w:rsid w:val="007A238A"/>
    <w:rsid w:val="007A293E"/>
    <w:rsid w:val="007A2A7D"/>
    <w:rsid w:val="007A2BBA"/>
    <w:rsid w:val="007A4B73"/>
    <w:rsid w:val="007A5E7D"/>
    <w:rsid w:val="007A7123"/>
    <w:rsid w:val="007B0003"/>
    <w:rsid w:val="007B008F"/>
    <w:rsid w:val="007B13FA"/>
    <w:rsid w:val="007B17C2"/>
    <w:rsid w:val="007B1FA7"/>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17C2"/>
    <w:rsid w:val="007E2E4E"/>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5EFD"/>
    <w:rsid w:val="008502C2"/>
    <w:rsid w:val="008507EF"/>
    <w:rsid w:val="00850904"/>
    <w:rsid w:val="008525DD"/>
    <w:rsid w:val="00853829"/>
    <w:rsid w:val="00853BF9"/>
    <w:rsid w:val="00856AB0"/>
    <w:rsid w:val="00861FED"/>
    <w:rsid w:val="00862A3F"/>
    <w:rsid w:val="00864121"/>
    <w:rsid w:val="008648BF"/>
    <w:rsid w:val="00865D03"/>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6A43"/>
    <w:rsid w:val="00897DE4"/>
    <w:rsid w:val="008A1A85"/>
    <w:rsid w:val="008A1F39"/>
    <w:rsid w:val="008A2948"/>
    <w:rsid w:val="008A4EBF"/>
    <w:rsid w:val="008A7380"/>
    <w:rsid w:val="008B0F94"/>
    <w:rsid w:val="008B25E6"/>
    <w:rsid w:val="008B3FDA"/>
    <w:rsid w:val="008B4683"/>
    <w:rsid w:val="008B472E"/>
    <w:rsid w:val="008B57A8"/>
    <w:rsid w:val="008C00B4"/>
    <w:rsid w:val="008C1668"/>
    <w:rsid w:val="008C2EB3"/>
    <w:rsid w:val="008C3FAF"/>
    <w:rsid w:val="008C62AD"/>
    <w:rsid w:val="008C6BEB"/>
    <w:rsid w:val="008C7153"/>
    <w:rsid w:val="008D1717"/>
    <w:rsid w:val="008D174D"/>
    <w:rsid w:val="008D2E1A"/>
    <w:rsid w:val="008D2FF6"/>
    <w:rsid w:val="008D554A"/>
    <w:rsid w:val="008D5DC5"/>
    <w:rsid w:val="008E2B05"/>
    <w:rsid w:val="008E569D"/>
    <w:rsid w:val="008F0099"/>
    <w:rsid w:val="008F0605"/>
    <w:rsid w:val="008F0A60"/>
    <w:rsid w:val="008F2DEC"/>
    <w:rsid w:val="008F3F14"/>
    <w:rsid w:val="008F4669"/>
    <w:rsid w:val="008F7B99"/>
    <w:rsid w:val="0090002C"/>
    <w:rsid w:val="00902E57"/>
    <w:rsid w:val="00903920"/>
    <w:rsid w:val="009042F4"/>
    <w:rsid w:val="00904305"/>
    <w:rsid w:val="009049D1"/>
    <w:rsid w:val="00904B63"/>
    <w:rsid w:val="00905A5F"/>
    <w:rsid w:val="009062BF"/>
    <w:rsid w:val="00906F7A"/>
    <w:rsid w:val="0091002D"/>
    <w:rsid w:val="00910330"/>
    <w:rsid w:val="00910824"/>
    <w:rsid w:val="00910CCC"/>
    <w:rsid w:val="009141DF"/>
    <w:rsid w:val="00914BB0"/>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37D92"/>
    <w:rsid w:val="00940F1B"/>
    <w:rsid w:val="0094179F"/>
    <w:rsid w:val="00944853"/>
    <w:rsid w:val="009500BC"/>
    <w:rsid w:val="00950C47"/>
    <w:rsid w:val="009536A2"/>
    <w:rsid w:val="00956D8E"/>
    <w:rsid w:val="009575CF"/>
    <w:rsid w:val="00961994"/>
    <w:rsid w:val="00961F9E"/>
    <w:rsid w:val="00962F5F"/>
    <w:rsid w:val="00964E59"/>
    <w:rsid w:val="009666C0"/>
    <w:rsid w:val="00966860"/>
    <w:rsid w:val="00967908"/>
    <w:rsid w:val="00967F46"/>
    <w:rsid w:val="00971C3A"/>
    <w:rsid w:val="00972641"/>
    <w:rsid w:val="00972787"/>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6F4"/>
    <w:rsid w:val="009C1A67"/>
    <w:rsid w:val="009C32A5"/>
    <w:rsid w:val="009C366E"/>
    <w:rsid w:val="009C419C"/>
    <w:rsid w:val="009C5170"/>
    <w:rsid w:val="009C5B28"/>
    <w:rsid w:val="009C7411"/>
    <w:rsid w:val="009D2F27"/>
    <w:rsid w:val="009D5A73"/>
    <w:rsid w:val="009D5B4E"/>
    <w:rsid w:val="009D5C70"/>
    <w:rsid w:val="009D7A98"/>
    <w:rsid w:val="009D7DDF"/>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224C"/>
    <w:rsid w:val="00A1154D"/>
    <w:rsid w:val="00A12F4D"/>
    <w:rsid w:val="00A13F72"/>
    <w:rsid w:val="00A15D98"/>
    <w:rsid w:val="00A160BF"/>
    <w:rsid w:val="00A171D3"/>
    <w:rsid w:val="00A17719"/>
    <w:rsid w:val="00A20EFB"/>
    <w:rsid w:val="00A2115F"/>
    <w:rsid w:val="00A22505"/>
    <w:rsid w:val="00A24C1D"/>
    <w:rsid w:val="00A27B3A"/>
    <w:rsid w:val="00A308DB"/>
    <w:rsid w:val="00A3110D"/>
    <w:rsid w:val="00A31871"/>
    <w:rsid w:val="00A31B2A"/>
    <w:rsid w:val="00A32543"/>
    <w:rsid w:val="00A3317C"/>
    <w:rsid w:val="00A375BC"/>
    <w:rsid w:val="00A37C87"/>
    <w:rsid w:val="00A431C7"/>
    <w:rsid w:val="00A439DA"/>
    <w:rsid w:val="00A44347"/>
    <w:rsid w:val="00A45DE3"/>
    <w:rsid w:val="00A500EE"/>
    <w:rsid w:val="00A510FE"/>
    <w:rsid w:val="00A51D62"/>
    <w:rsid w:val="00A54140"/>
    <w:rsid w:val="00A55E93"/>
    <w:rsid w:val="00A56DAE"/>
    <w:rsid w:val="00A5737D"/>
    <w:rsid w:val="00A606E1"/>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94C"/>
    <w:rsid w:val="00A82AA1"/>
    <w:rsid w:val="00A82BB4"/>
    <w:rsid w:val="00A83FB0"/>
    <w:rsid w:val="00A905F5"/>
    <w:rsid w:val="00A925C9"/>
    <w:rsid w:val="00A92D91"/>
    <w:rsid w:val="00A95DB5"/>
    <w:rsid w:val="00A969EB"/>
    <w:rsid w:val="00A96B59"/>
    <w:rsid w:val="00AA3F25"/>
    <w:rsid w:val="00AA55D2"/>
    <w:rsid w:val="00AA6BCD"/>
    <w:rsid w:val="00AA6BEE"/>
    <w:rsid w:val="00AB5F42"/>
    <w:rsid w:val="00AB67B2"/>
    <w:rsid w:val="00AB6B56"/>
    <w:rsid w:val="00AC0DA1"/>
    <w:rsid w:val="00AC1CF7"/>
    <w:rsid w:val="00AC2827"/>
    <w:rsid w:val="00AC2B52"/>
    <w:rsid w:val="00AC429E"/>
    <w:rsid w:val="00AC61A8"/>
    <w:rsid w:val="00AD1B31"/>
    <w:rsid w:val="00AD2642"/>
    <w:rsid w:val="00AD2800"/>
    <w:rsid w:val="00AD4629"/>
    <w:rsid w:val="00AD51C0"/>
    <w:rsid w:val="00AD6498"/>
    <w:rsid w:val="00AD6ECF"/>
    <w:rsid w:val="00AE0DA1"/>
    <w:rsid w:val="00AE4F48"/>
    <w:rsid w:val="00AE5974"/>
    <w:rsid w:val="00AE6A0B"/>
    <w:rsid w:val="00AE7A2F"/>
    <w:rsid w:val="00AF143D"/>
    <w:rsid w:val="00AF2260"/>
    <w:rsid w:val="00AF32EA"/>
    <w:rsid w:val="00AF55EF"/>
    <w:rsid w:val="00AF7AC8"/>
    <w:rsid w:val="00AF7E9A"/>
    <w:rsid w:val="00B006B8"/>
    <w:rsid w:val="00B01286"/>
    <w:rsid w:val="00B01769"/>
    <w:rsid w:val="00B01B6B"/>
    <w:rsid w:val="00B06CD9"/>
    <w:rsid w:val="00B1102D"/>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2C7"/>
    <w:rsid w:val="00B52C79"/>
    <w:rsid w:val="00B534DA"/>
    <w:rsid w:val="00B55CA4"/>
    <w:rsid w:val="00B55E35"/>
    <w:rsid w:val="00B616CD"/>
    <w:rsid w:val="00B62726"/>
    <w:rsid w:val="00B635FD"/>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1D16"/>
    <w:rsid w:val="00BA2E7F"/>
    <w:rsid w:val="00BA4BA8"/>
    <w:rsid w:val="00BA58D7"/>
    <w:rsid w:val="00BA725D"/>
    <w:rsid w:val="00BB1681"/>
    <w:rsid w:val="00BB4B24"/>
    <w:rsid w:val="00BB6B52"/>
    <w:rsid w:val="00BC1F50"/>
    <w:rsid w:val="00BC207F"/>
    <w:rsid w:val="00BC23B8"/>
    <w:rsid w:val="00BC6ABA"/>
    <w:rsid w:val="00BD1DD0"/>
    <w:rsid w:val="00BD29F1"/>
    <w:rsid w:val="00BD4DF6"/>
    <w:rsid w:val="00BD5404"/>
    <w:rsid w:val="00BD55F7"/>
    <w:rsid w:val="00BD5862"/>
    <w:rsid w:val="00BD63BE"/>
    <w:rsid w:val="00BD6F9A"/>
    <w:rsid w:val="00BD76B1"/>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4A80"/>
    <w:rsid w:val="00C15742"/>
    <w:rsid w:val="00C15AB7"/>
    <w:rsid w:val="00C16031"/>
    <w:rsid w:val="00C17A13"/>
    <w:rsid w:val="00C20430"/>
    <w:rsid w:val="00C22BF8"/>
    <w:rsid w:val="00C24355"/>
    <w:rsid w:val="00C24C23"/>
    <w:rsid w:val="00C25057"/>
    <w:rsid w:val="00C25696"/>
    <w:rsid w:val="00C279DD"/>
    <w:rsid w:val="00C30B9B"/>
    <w:rsid w:val="00C315EE"/>
    <w:rsid w:val="00C32B1D"/>
    <w:rsid w:val="00C32DEF"/>
    <w:rsid w:val="00C333A0"/>
    <w:rsid w:val="00C34D0E"/>
    <w:rsid w:val="00C351B7"/>
    <w:rsid w:val="00C365BA"/>
    <w:rsid w:val="00C36E90"/>
    <w:rsid w:val="00C37760"/>
    <w:rsid w:val="00C379C4"/>
    <w:rsid w:val="00C408EC"/>
    <w:rsid w:val="00C40BC0"/>
    <w:rsid w:val="00C41E75"/>
    <w:rsid w:val="00C41EB4"/>
    <w:rsid w:val="00C427D6"/>
    <w:rsid w:val="00C45064"/>
    <w:rsid w:val="00C4592B"/>
    <w:rsid w:val="00C5330F"/>
    <w:rsid w:val="00C54A1A"/>
    <w:rsid w:val="00C557D4"/>
    <w:rsid w:val="00C55A6C"/>
    <w:rsid w:val="00C5617B"/>
    <w:rsid w:val="00C6025D"/>
    <w:rsid w:val="00C619D0"/>
    <w:rsid w:val="00C61B37"/>
    <w:rsid w:val="00C705D0"/>
    <w:rsid w:val="00C7097C"/>
    <w:rsid w:val="00C70AD9"/>
    <w:rsid w:val="00C72374"/>
    <w:rsid w:val="00C72A89"/>
    <w:rsid w:val="00C72ADE"/>
    <w:rsid w:val="00C77545"/>
    <w:rsid w:val="00C77CDA"/>
    <w:rsid w:val="00C81187"/>
    <w:rsid w:val="00C82339"/>
    <w:rsid w:val="00C84D5A"/>
    <w:rsid w:val="00C851FC"/>
    <w:rsid w:val="00C860DE"/>
    <w:rsid w:val="00C867FB"/>
    <w:rsid w:val="00C90227"/>
    <w:rsid w:val="00C915DE"/>
    <w:rsid w:val="00C929DD"/>
    <w:rsid w:val="00C93698"/>
    <w:rsid w:val="00C93F3E"/>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BEF"/>
    <w:rsid w:val="00CE2F33"/>
    <w:rsid w:val="00CE5DF7"/>
    <w:rsid w:val="00CF0312"/>
    <w:rsid w:val="00CF0BBA"/>
    <w:rsid w:val="00CF1821"/>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C0C"/>
    <w:rsid w:val="00D17F46"/>
    <w:rsid w:val="00D2213B"/>
    <w:rsid w:val="00D227C2"/>
    <w:rsid w:val="00D245FB"/>
    <w:rsid w:val="00D254A5"/>
    <w:rsid w:val="00D27166"/>
    <w:rsid w:val="00D30B0B"/>
    <w:rsid w:val="00D33375"/>
    <w:rsid w:val="00D352D9"/>
    <w:rsid w:val="00D373E1"/>
    <w:rsid w:val="00D3753F"/>
    <w:rsid w:val="00D37A4B"/>
    <w:rsid w:val="00D41FA8"/>
    <w:rsid w:val="00D42417"/>
    <w:rsid w:val="00D4297F"/>
    <w:rsid w:val="00D46D94"/>
    <w:rsid w:val="00D4719E"/>
    <w:rsid w:val="00D47287"/>
    <w:rsid w:val="00D5257C"/>
    <w:rsid w:val="00D528DB"/>
    <w:rsid w:val="00D55B8A"/>
    <w:rsid w:val="00D571DE"/>
    <w:rsid w:val="00D57DE9"/>
    <w:rsid w:val="00D60210"/>
    <w:rsid w:val="00D603FC"/>
    <w:rsid w:val="00D61B62"/>
    <w:rsid w:val="00D63DFA"/>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1DC8"/>
    <w:rsid w:val="00DC3ED1"/>
    <w:rsid w:val="00DC4628"/>
    <w:rsid w:val="00DC6BEA"/>
    <w:rsid w:val="00DD08C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E54C7"/>
    <w:rsid w:val="00DF0354"/>
    <w:rsid w:val="00DF2C39"/>
    <w:rsid w:val="00DF2F7E"/>
    <w:rsid w:val="00DF34CB"/>
    <w:rsid w:val="00DF3CDD"/>
    <w:rsid w:val="00DF5756"/>
    <w:rsid w:val="00DF57F1"/>
    <w:rsid w:val="00DF70D9"/>
    <w:rsid w:val="00E00927"/>
    <w:rsid w:val="00E00D2F"/>
    <w:rsid w:val="00E0371E"/>
    <w:rsid w:val="00E03B56"/>
    <w:rsid w:val="00E04848"/>
    <w:rsid w:val="00E06442"/>
    <w:rsid w:val="00E06672"/>
    <w:rsid w:val="00E1019A"/>
    <w:rsid w:val="00E10AB6"/>
    <w:rsid w:val="00E11A38"/>
    <w:rsid w:val="00E13003"/>
    <w:rsid w:val="00E16AF8"/>
    <w:rsid w:val="00E16D1A"/>
    <w:rsid w:val="00E24C4B"/>
    <w:rsid w:val="00E25F38"/>
    <w:rsid w:val="00E27695"/>
    <w:rsid w:val="00E279C3"/>
    <w:rsid w:val="00E27BE9"/>
    <w:rsid w:val="00E315C8"/>
    <w:rsid w:val="00E3278B"/>
    <w:rsid w:val="00E32972"/>
    <w:rsid w:val="00E34902"/>
    <w:rsid w:val="00E35B7D"/>
    <w:rsid w:val="00E368D6"/>
    <w:rsid w:val="00E37B85"/>
    <w:rsid w:val="00E37CF7"/>
    <w:rsid w:val="00E403BF"/>
    <w:rsid w:val="00E41819"/>
    <w:rsid w:val="00E41939"/>
    <w:rsid w:val="00E4401A"/>
    <w:rsid w:val="00E44AE6"/>
    <w:rsid w:val="00E46F66"/>
    <w:rsid w:val="00E47383"/>
    <w:rsid w:val="00E52126"/>
    <w:rsid w:val="00E5316E"/>
    <w:rsid w:val="00E534EB"/>
    <w:rsid w:val="00E5460E"/>
    <w:rsid w:val="00E546CF"/>
    <w:rsid w:val="00E55327"/>
    <w:rsid w:val="00E563A4"/>
    <w:rsid w:val="00E57A43"/>
    <w:rsid w:val="00E606B2"/>
    <w:rsid w:val="00E6091A"/>
    <w:rsid w:val="00E63ADA"/>
    <w:rsid w:val="00E63BDA"/>
    <w:rsid w:val="00E674D5"/>
    <w:rsid w:val="00E70ABD"/>
    <w:rsid w:val="00E724EC"/>
    <w:rsid w:val="00E730BC"/>
    <w:rsid w:val="00E757B4"/>
    <w:rsid w:val="00E779B7"/>
    <w:rsid w:val="00E77A50"/>
    <w:rsid w:val="00E8084A"/>
    <w:rsid w:val="00E810A3"/>
    <w:rsid w:val="00E812B2"/>
    <w:rsid w:val="00E83CF7"/>
    <w:rsid w:val="00E84E10"/>
    <w:rsid w:val="00E84F7D"/>
    <w:rsid w:val="00E905D4"/>
    <w:rsid w:val="00E91DC9"/>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37D"/>
    <w:rsid w:val="00EC17A9"/>
    <w:rsid w:val="00EC1D6A"/>
    <w:rsid w:val="00EC35EA"/>
    <w:rsid w:val="00EC6954"/>
    <w:rsid w:val="00ED28F2"/>
    <w:rsid w:val="00ED3465"/>
    <w:rsid w:val="00ED36AB"/>
    <w:rsid w:val="00ED3E7D"/>
    <w:rsid w:val="00ED5039"/>
    <w:rsid w:val="00EE0069"/>
    <w:rsid w:val="00EE4261"/>
    <w:rsid w:val="00EE50D2"/>
    <w:rsid w:val="00EE574A"/>
    <w:rsid w:val="00EE59C2"/>
    <w:rsid w:val="00EE76C5"/>
    <w:rsid w:val="00EF249A"/>
    <w:rsid w:val="00EF347D"/>
    <w:rsid w:val="00EF3CD2"/>
    <w:rsid w:val="00EF3E6A"/>
    <w:rsid w:val="00EF415A"/>
    <w:rsid w:val="00EF46A2"/>
    <w:rsid w:val="00EF49D1"/>
    <w:rsid w:val="00F00259"/>
    <w:rsid w:val="00F026D5"/>
    <w:rsid w:val="00F028D8"/>
    <w:rsid w:val="00F02BFD"/>
    <w:rsid w:val="00F04C06"/>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8A1"/>
    <w:rsid w:val="00F36940"/>
    <w:rsid w:val="00F4115C"/>
    <w:rsid w:val="00F411CB"/>
    <w:rsid w:val="00F41484"/>
    <w:rsid w:val="00F443C6"/>
    <w:rsid w:val="00F45742"/>
    <w:rsid w:val="00F507F6"/>
    <w:rsid w:val="00F51A73"/>
    <w:rsid w:val="00F54087"/>
    <w:rsid w:val="00F55F14"/>
    <w:rsid w:val="00F56824"/>
    <w:rsid w:val="00F570E0"/>
    <w:rsid w:val="00F608A7"/>
    <w:rsid w:val="00F6109E"/>
    <w:rsid w:val="00F62E54"/>
    <w:rsid w:val="00F63486"/>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0E48"/>
    <w:rsid w:val="00FC26B5"/>
    <w:rsid w:val="00FC54F6"/>
    <w:rsid w:val="00FC5505"/>
    <w:rsid w:val="00FC5EF5"/>
    <w:rsid w:val="00FD14C0"/>
    <w:rsid w:val="00FD16CD"/>
    <w:rsid w:val="00FD1B1E"/>
    <w:rsid w:val="00FD48F4"/>
    <w:rsid w:val="00FD65F1"/>
    <w:rsid w:val="00FD71D3"/>
    <w:rsid w:val="00FE09E0"/>
    <w:rsid w:val="00FE1082"/>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E1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0E"/>
    <w:pPr>
      <w:widowControl w:val="0"/>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semiHidden/>
    <w:unhideWhenUsed/>
    <w:qFormat/>
    <w:rsid w:val="00DF34C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uiPriority w:val="9"/>
    <w:rsid w:val="00DF34CB"/>
    <w:rPr>
      <w:rFonts w:asciiTheme="majorHAnsi" w:eastAsiaTheme="majorEastAsia" w:hAnsiTheme="majorHAnsi" w:cstheme="majorBidi"/>
      <w:color w:val="243F60" w:themeColor="accent1" w:themeShade="7F"/>
      <w:sz w:val="24"/>
      <w:szCs w:val="24"/>
    </w:rPr>
  </w:style>
  <w:style w:type="character" w:customStyle="1" w:styleId="FootnoteTextChar">
    <w:name w:val="Footnote Text Char"/>
    <w:basedOn w:val="DefaultParagraphFont"/>
    <w:link w:val="FootnoteText"/>
    <w:rsid w:val="00DF34CB"/>
    <w:rPr>
      <w:rFonts w:ascii="Courier" w:hAnsi="Courier"/>
      <w:sz w:val="24"/>
    </w:rPr>
  </w:style>
  <w:style w:type="paragraph" w:customStyle="1" w:styleId="Style1">
    <w:name w:val="Style1"/>
    <w:basedOn w:val="Normal"/>
    <w:qFormat/>
    <w:rsid w:val="00DD08CA"/>
    <w:pPr>
      <w:tabs>
        <w:tab w:val="left" w:pos="-720"/>
      </w:tabs>
      <w:suppressAutoHyphens/>
    </w:pPr>
  </w:style>
  <w:style w:type="paragraph" w:styleId="TOCHeading">
    <w:name w:val="TOC Heading"/>
    <w:basedOn w:val="Heading1"/>
    <w:next w:val="Normal"/>
    <w:uiPriority w:val="39"/>
    <w:semiHidden/>
    <w:unhideWhenUsed/>
    <w:qFormat/>
    <w:rsid w:val="0036072B"/>
    <w:pPr>
      <w:keepLines/>
      <w:tabs>
        <w:tab w:val="clear" w:pos="4680"/>
      </w:tabs>
      <w:suppressAutoHyphens w:val="0"/>
      <w:spacing w:before="240"/>
      <w:outlineLvl w:val="9"/>
    </w:pPr>
    <w:rPr>
      <w:rFonts w:asciiTheme="majorHAnsi" w:eastAsiaTheme="majorEastAsia" w:hAnsiTheme="majorHAnsi" w:cstheme="majorBidi"/>
      <w:b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0E"/>
    <w:pPr>
      <w:widowControl w:val="0"/>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semiHidden/>
    <w:unhideWhenUsed/>
    <w:qFormat/>
    <w:rsid w:val="00DF34C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rsid w:val="00E973BF"/>
  </w:style>
  <w:style w:type="character" w:styleId="FootnoteReference">
    <w:name w:val="footnote reference"/>
    <w:basedOn w:val="DefaultParagraphFont"/>
    <w:uiPriority w:val="99"/>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uiPriority w:val="39"/>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uiPriority w:val="9"/>
    <w:rsid w:val="00DF34CB"/>
    <w:rPr>
      <w:rFonts w:asciiTheme="majorHAnsi" w:eastAsiaTheme="majorEastAsia" w:hAnsiTheme="majorHAnsi" w:cstheme="majorBidi"/>
      <w:color w:val="243F60" w:themeColor="accent1" w:themeShade="7F"/>
      <w:sz w:val="24"/>
      <w:szCs w:val="24"/>
    </w:rPr>
  </w:style>
  <w:style w:type="character" w:customStyle="1" w:styleId="FootnoteTextChar">
    <w:name w:val="Footnote Text Char"/>
    <w:basedOn w:val="DefaultParagraphFont"/>
    <w:link w:val="FootnoteText"/>
    <w:rsid w:val="00DF34CB"/>
    <w:rPr>
      <w:rFonts w:ascii="Courier" w:hAnsi="Courier"/>
      <w:sz w:val="24"/>
    </w:rPr>
  </w:style>
  <w:style w:type="paragraph" w:customStyle="1" w:styleId="Style1">
    <w:name w:val="Style1"/>
    <w:basedOn w:val="Normal"/>
    <w:qFormat/>
    <w:rsid w:val="00DD08CA"/>
    <w:pPr>
      <w:tabs>
        <w:tab w:val="left" w:pos="-720"/>
      </w:tabs>
      <w:suppressAutoHyphens/>
    </w:pPr>
  </w:style>
  <w:style w:type="paragraph" w:styleId="TOCHeading">
    <w:name w:val="TOC Heading"/>
    <w:basedOn w:val="Heading1"/>
    <w:next w:val="Normal"/>
    <w:uiPriority w:val="39"/>
    <w:semiHidden/>
    <w:unhideWhenUsed/>
    <w:qFormat/>
    <w:rsid w:val="0036072B"/>
    <w:pPr>
      <w:keepLines/>
      <w:tabs>
        <w:tab w:val="clear" w:pos="4680"/>
      </w:tabs>
      <w:suppressAutoHyphens w:val="0"/>
      <w:spacing w:before="24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50683820">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52789565">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354623686">
      <w:bodyDiv w:val="1"/>
      <w:marLeft w:val="0"/>
      <w:marRight w:val="0"/>
      <w:marTop w:val="0"/>
      <w:marBottom w:val="0"/>
      <w:divBdr>
        <w:top w:val="none" w:sz="0" w:space="0" w:color="auto"/>
        <w:left w:val="none" w:sz="0" w:space="0" w:color="auto"/>
        <w:bottom w:val="none" w:sz="0" w:space="0" w:color="auto"/>
        <w:right w:val="none" w:sz="0" w:space="0" w:color="auto"/>
      </w:divBdr>
    </w:div>
    <w:div w:id="436028685">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42450828">
      <w:bodyDiv w:val="1"/>
      <w:marLeft w:val="0"/>
      <w:marRight w:val="0"/>
      <w:marTop w:val="0"/>
      <w:marBottom w:val="0"/>
      <w:divBdr>
        <w:top w:val="none" w:sz="0" w:space="0" w:color="auto"/>
        <w:left w:val="none" w:sz="0" w:space="0" w:color="auto"/>
        <w:bottom w:val="none" w:sz="0" w:space="0" w:color="auto"/>
        <w:right w:val="none" w:sz="0" w:space="0" w:color="auto"/>
      </w:divBdr>
    </w:div>
    <w:div w:id="586232371">
      <w:bodyDiv w:val="1"/>
      <w:marLeft w:val="0"/>
      <w:marRight w:val="0"/>
      <w:marTop w:val="0"/>
      <w:marBottom w:val="0"/>
      <w:divBdr>
        <w:top w:val="none" w:sz="0" w:space="0" w:color="auto"/>
        <w:left w:val="none" w:sz="0" w:space="0" w:color="auto"/>
        <w:bottom w:val="none" w:sz="0" w:space="0" w:color="auto"/>
        <w:right w:val="none" w:sz="0" w:space="0" w:color="auto"/>
      </w:divBdr>
    </w:div>
    <w:div w:id="627050395">
      <w:bodyDiv w:val="1"/>
      <w:marLeft w:val="0"/>
      <w:marRight w:val="0"/>
      <w:marTop w:val="0"/>
      <w:marBottom w:val="0"/>
      <w:divBdr>
        <w:top w:val="none" w:sz="0" w:space="0" w:color="auto"/>
        <w:left w:val="none" w:sz="0" w:space="0" w:color="auto"/>
        <w:bottom w:val="none" w:sz="0" w:space="0" w:color="auto"/>
        <w:right w:val="none" w:sz="0" w:space="0" w:color="auto"/>
      </w:divBdr>
    </w:div>
    <w:div w:id="687220094">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02708731">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18759348">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44682415">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053898">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camarena@wrm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pooler@impaqin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wilson@impaqint.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willey@wrma.com" TargetMode="External"/><Relationship Id="rId4" Type="http://schemas.microsoft.com/office/2007/relationships/stylesWithEffects" Target="stylesWithEffects.xml"/><Relationship Id="rId9" Type="http://schemas.openxmlformats.org/officeDocument/2006/relationships/hyperlink" Target="mailto:sdrilea@wrma.com" TargetMode="External"/><Relationship Id="rId14" Type="http://schemas.openxmlformats.org/officeDocument/2006/relationships/hyperlink" Target="mailto:Rosemarie.Downer@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351C2-85C2-43D6-A68C-718AA0B75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2975</Words>
  <Characters>16963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19899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Downer, Rosemarie -  FNS</cp:lastModifiedBy>
  <cp:revision>2</cp:revision>
  <cp:lastPrinted>2016-03-07T22:42:00Z</cp:lastPrinted>
  <dcterms:created xsi:type="dcterms:W3CDTF">2017-03-08T16:28:00Z</dcterms:created>
  <dcterms:modified xsi:type="dcterms:W3CDTF">2017-03-08T16:28:00Z</dcterms:modified>
</cp:coreProperties>
</file>