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57" w:rsidRPr="00A646A3" w:rsidRDefault="009A0D57" w:rsidP="009A0D57">
      <w:pPr>
        <w:jc w:val="center"/>
        <w:rPr>
          <w:b/>
          <w:sz w:val="24"/>
          <w:szCs w:val="24"/>
        </w:rPr>
      </w:pPr>
      <w:bookmarkStart w:id="0" w:name="_GoBack"/>
      <w:bookmarkEnd w:id="0"/>
      <w:r w:rsidRPr="00A646A3">
        <w:rPr>
          <w:b/>
          <w:sz w:val="24"/>
          <w:szCs w:val="24"/>
        </w:rPr>
        <w:t>Generic Clearance Collection Request:</w:t>
      </w:r>
    </w:p>
    <w:p w:rsidR="009A0D57" w:rsidRPr="00A646A3" w:rsidRDefault="009A0D57" w:rsidP="009A0D57">
      <w:pPr>
        <w:jc w:val="center"/>
        <w:rPr>
          <w:b/>
          <w:sz w:val="24"/>
          <w:szCs w:val="24"/>
        </w:rPr>
      </w:pPr>
      <w:r w:rsidRPr="00A646A3">
        <w:rPr>
          <w:b/>
          <w:sz w:val="24"/>
          <w:szCs w:val="24"/>
        </w:rPr>
        <w:t>Cognitive Testing for the 2018 Centurion Site Tutorial Videos</w:t>
      </w:r>
    </w:p>
    <w:p w:rsidR="009A0D57" w:rsidRPr="007D6FF1" w:rsidRDefault="009A0D57" w:rsidP="009A0D57">
      <w:pPr>
        <w:rPr>
          <w:color w:val="05C3B1"/>
          <w:sz w:val="24"/>
          <w:szCs w:val="24"/>
        </w:rPr>
      </w:pPr>
    </w:p>
    <w:p w:rsidR="009A0D57" w:rsidRPr="00E1314C" w:rsidRDefault="009A0D57" w:rsidP="009A0D57">
      <w:pPr>
        <w:rPr>
          <w:sz w:val="24"/>
          <w:szCs w:val="24"/>
        </w:rPr>
      </w:pPr>
    </w:p>
    <w:p w:rsidR="009A0D57" w:rsidRPr="000F0D72" w:rsidRDefault="009A0D57" w:rsidP="009A0D57">
      <w:pPr>
        <w:rPr>
          <w:sz w:val="24"/>
          <w:szCs w:val="24"/>
        </w:rPr>
      </w:pPr>
      <w:r w:rsidRPr="000F0D72">
        <w:rPr>
          <w:b/>
          <w:sz w:val="24"/>
          <w:szCs w:val="24"/>
        </w:rPr>
        <w:t>Request:</w:t>
      </w:r>
      <w:r>
        <w:rPr>
          <w:sz w:val="24"/>
          <w:szCs w:val="24"/>
        </w:rPr>
        <w:t xml:space="preserve"> </w:t>
      </w:r>
      <w:r w:rsidRPr="00A40DBC">
        <w:rPr>
          <w:sz w:val="24"/>
          <w:szCs w:val="24"/>
        </w:rPr>
        <w:t>The Cen</w:t>
      </w:r>
      <w:r>
        <w:rPr>
          <w:sz w:val="24"/>
          <w:szCs w:val="24"/>
        </w:rPr>
        <w:t xml:space="preserve">sus Bureau plans to conduct research </w:t>
      </w:r>
      <w:r w:rsidRPr="00460C93">
        <w:rPr>
          <w:sz w:val="24"/>
          <w:szCs w:val="24"/>
        </w:rPr>
        <w:t xml:space="preserve">under the generic clearance for questionnaire pretesting research (OMB number 0607-0725).  The Census Bureau plans to conduct a research project </w:t>
      </w:r>
      <w:r>
        <w:rPr>
          <w:sz w:val="24"/>
          <w:szCs w:val="24"/>
        </w:rPr>
        <w:t>evaluating</w:t>
      </w:r>
      <w:r w:rsidRPr="00460C93">
        <w:rPr>
          <w:sz w:val="24"/>
          <w:szCs w:val="24"/>
        </w:rPr>
        <w:t xml:space="preserve"> tutorial videos </w:t>
      </w:r>
      <w:r>
        <w:rPr>
          <w:sz w:val="24"/>
          <w:szCs w:val="24"/>
        </w:rPr>
        <w:t xml:space="preserve">that will be added </w:t>
      </w:r>
      <w:r w:rsidRPr="00460C93">
        <w:rPr>
          <w:sz w:val="24"/>
          <w:szCs w:val="24"/>
        </w:rPr>
        <w:t>to the online Centurion instrument</w:t>
      </w:r>
      <w:r>
        <w:rPr>
          <w:sz w:val="24"/>
          <w:szCs w:val="24"/>
        </w:rPr>
        <w:t xml:space="preserve"> for the Economic Census</w:t>
      </w:r>
      <w:r w:rsidRPr="00460C93">
        <w:rPr>
          <w:sz w:val="24"/>
          <w:szCs w:val="24"/>
        </w:rPr>
        <w:t>.</w:t>
      </w:r>
      <w:r>
        <w:rPr>
          <w:color w:val="FF99FF"/>
          <w:sz w:val="24"/>
          <w:szCs w:val="24"/>
        </w:rPr>
        <w:t xml:space="preserve"> </w:t>
      </w:r>
    </w:p>
    <w:p w:rsidR="009A0D57" w:rsidRDefault="009A0D57" w:rsidP="009A0D57">
      <w:pPr>
        <w:pStyle w:val="ListParagraph"/>
        <w:autoSpaceDE/>
        <w:autoSpaceDN/>
        <w:adjustRightInd/>
        <w:ind w:left="360"/>
        <w:rPr>
          <w:color w:val="FF99FF"/>
          <w:sz w:val="24"/>
          <w:szCs w:val="24"/>
        </w:rPr>
      </w:pPr>
    </w:p>
    <w:p w:rsidR="009A0D57" w:rsidRDefault="009A0D57" w:rsidP="009A0D57">
      <w:pPr>
        <w:pStyle w:val="ListParagraph"/>
        <w:autoSpaceDE/>
        <w:autoSpaceDN/>
        <w:adjustRightInd/>
        <w:ind w:left="0"/>
        <w:rPr>
          <w:color w:val="5B9BD5"/>
          <w:sz w:val="23"/>
          <w:szCs w:val="23"/>
        </w:rPr>
      </w:pPr>
      <w:r w:rsidRPr="00D31C3E">
        <w:rPr>
          <w:sz w:val="23"/>
          <w:szCs w:val="23"/>
        </w:rPr>
        <w:t xml:space="preserve">The Economic Census is conducted every 5 years </w:t>
      </w:r>
      <w:r>
        <w:rPr>
          <w:sz w:val="24"/>
          <w:szCs w:val="24"/>
        </w:rPr>
        <w:t xml:space="preserve">and </w:t>
      </w:r>
      <w:r w:rsidRPr="00EF785E">
        <w:rPr>
          <w:sz w:val="24"/>
          <w:szCs w:val="24"/>
        </w:rPr>
        <w:t xml:space="preserve">collects information on </w:t>
      </w:r>
      <w:r w:rsidRPr="008F07BA">
        <w:rPr>
          <w:sz w:val="23"/>
          <w:szCs w:val="23"/>
        </w:rPr>
        <w:t>U.S. business</w:t>
      </w:r>
      <w:r>
        <w:rPr>
          <w:sz w:val="23"/>
          <w:szCs w:val="23"/>
        </w:rPr>
        <w:t>es</w:t>
      </w:r>
      <w:r w:rsidRPr="008F07BA">
        <w:rPr>
          <w:sz w:val="23"/>
          <w:szCs w:val="23"/>
        </w:rPr>
        <w:t xml:space="preserve"> and </w:t>
      </w:r>
      <w:r>
        <w:rPr>
          <w:sz w:val="23"/>
          <w:szCs w:val="23"/>
        </w:rPr>
        <w:t xml:space="preserve">the </w:t>
      </w:r>
      <w:r w:rsidRPr="008F07BA">
        <w:rPr>
          <w:sz w:val="23"/>
          <w:szCs w:val="23"/>
        </w:rPr>
        <w:t>economy</w:t>
      </w:r>
      <w:r>
        <w:rPr>
          <w:sz w:val="23"/>
          <w:szCs w:val="23"/>
        </w:rPr>
        <w:t xml:space="preserve"> from more than 1000 industries</w:t>
      </w:r>
      <w:r w:rsidRPr="00EF785E">
        <w:rPr>
          <w:sz w:val="24"/>
          <w:szCs w:val="24"/>
        </w:rPr>
        <w:t>.</w:t>
      </w:r>
      <w:r>
        <w:rPr>
          <w:sz w:val="24"/>
          <w:szCs w:val="24"/>
        </w:rPr>
        <w:t xml:space="preserve"> </w:t>
      </w:r>
      <w:r w:rsidRPr="002A32CE">
        <w:rPr>
          <w:sz w:val="23"/>
          <w:szCs w:val="23"/>
        </w:rPr>
        <w:t xml:space="preserve">For the 2017 Economic Census, the Census Bureau </w:t>
      </w:r>
      <w:r>
        <w:rPr>
          <w:sz w:val="23"/>
          <w:szCs w:val="23"/>
        </w:rPr>
        <w:t>updated its existing Centurion online data collection system. This Economic Census survey is now</w:t>
      </w:r>
      <w:r w:rsidRPr="00FB150D">
        <w:rPr>
          <w:color w:val="5B9BD5"/>
          <w:sz w:val="23"/>
          <w:szCs w:val="23"/>
        </w:rPr>
        <w:t xml:space="preserve"> </w:t>
      </w:r>
      <w:r w:rsidRPr="00D25DA0">
        <w:rPr>
          <w:sz w:val="23"/>
          <w:szCs w:val="23"/>
        </w:rPr>
        <w:t>conducted via a self-administered web</w:t>
      </w:r>
      <w:r>
        <w:rPr>
          <w:sz w:val="23"/>
          <w:szCs w:val="23"/>
        </w:rPr>
        <w:t>-</w:t>
      </w:r>
      <w:r w:rsidRPr="00D25DA0">
        <w:rPr>
          <w:sz w:val="23"/>
          <w:szCs w:val="23"/>
        </w:rPr>
        <w:t>only method</w:t>
      </w:r>
      <w:r>
        <w:rPr>
          <w:sz w:val="23"/>
          <w:szCs w:val="23"/>
        </w:rPr>
        <w:t>, requiring respondents to interact with the Centurion site in order to submit the survey contained within the Centurion platform</w:t>
      </w:r>
      <w:r>
        <w:rPr>
          <w:color w:val="5B9BD5"/>
          <w:sz w:val="23"/>
          <w:szCs w:val="23"/>
        </w:rPr>
        <w:t>.</w:t>
      </w:r>
      <w:r w:rsidRPr="00D31C3E">
        <w:t xml:space="preserve"> </w:t>
      </w:r>
      <w:r w:rsidRPr="0034054F">
        <w:rPr>
          <w:sz w:val="23"/>
          <w:szCs w:val="23"/>
        </w:rPr>
        <w:t>Title 13 of the United States Code authorizes this survey and provides for mandatory responses.</w:t>
      </w:r>
      <w:r>
        <w:rPr>
          <w:sz w:val="23"/>
          <w:szCs w:val="23"/>
        </w:rPr>
        <w:t xml:space="preserve"> </w:t>
      </w:r>
    </w:p>
    <w:p w:rsidR="009A0D57" w:rsidRDefault="009A0D57" w:rsidP="009A0D57">
      <w:pPr>
        <w:pStyle w:val="ListParagraph"/>
        <w:autoSpaceDE/>
        <w:autoSpaceDN/>
        <w:adjustRightInd/>
        <w:ind w:left="0"/>
        <w:rPr>
          <w:sz w:val="24"/>
          <w:szCs w:val="24"/>
        </w:rPr>
      </w:pPr>
    </w:p>
    <w:p w:rsidR="009A0D57" w:rsidRDefault="009A0D57" w:rsidP="009A0D57">
      <w:pPr>
        <w:pStyle w:val="ListParagraph"/>
        <w:autoSpaceDE/>
        <w:autoSpaceDN/>
        <w:adjustRightInd/>
        <w:ind w:left="0"/>
        <w:rPr>
          <w:color w:val="000000"/>
          <w:sz w:val="24"/>
          <w:szCs w:val="24"/>
        </w:rPr>
      </w:pPr>
      <w:r>
        <w:rPr>
          <w:sz w:val="24"/>
          <w:szCs w:val="24"/>
        </w:rPr>
        <w:t>Thousands of individuals will interact with the Centurion site that houses the Economic Census, as well as other business related surveys.</w:t>
      </w:r>
      <w:r w:rsidRPr="00E759C8">
        <w:rPr>
          <w:color w:val="000000"/>
          <w:sz w:val="24"/>
          <w:szCs w:val="24"/>
        </w:rPr>
        <w:t xml:space="preserve"> </w:t>
      </w:r>
      <w:r>
        <w:rPr>
          <w:color w:val="000000"/>
          <w:sz w:val="24"/>
          <w:szCs w:val="24"/>
        </w:rPr>
        <w:t>U</w:t>
      </w:r>
      <w:r w:rsidRPr="002164A2">
        <w:rPr>
          <w:color w:val="000000"/>
          <w:sz w:val="24"/>
          <w:szCs w:val="24"/>
        </w:rPr>
        <w:t xml:space="preserve">sability testing, debriefing phone calls, and discussions with subject matter experts revealed several confusing features </w:t>
      </w:r>
      <w:r>
        <w:rPr>
          <w:color w:val="000000"/>
          <w:sz w:val="24"/>
          <w:szCs w:val="24"/>
        </w:rPr>
        <w:t>on the</w:t>
      </w:r>
      <w:r w:rsidRPr="002164A2">
        <w:rPr>
          <w:color w:val="000000"/>
          <w:sz w:val="24"/>
          <w:szCs w:val="24"/>
        </w:rPr>
        <w:t xml:space="preserve"> </w:t>
      </w:r>
      <w:r>
        <w:rPr>
          <w:color w:val="000000"/>
          <w:sz w:val="24"/>
          <w:szCs w:val="24"/>
        </w:rPr>
        <w:t xml:space="preserve">updated </w:t>
      </w:r>
      <w:r w:rsidRPr="002164A2">
        <w:rPr>
          <w:color w:val="000000"/>
          <w:sz w:val="24"/>
          <w:szCs w:val="24"/>
        </w:rPr>
        <w:t xml:space="preserve">Centurion </w:t>
      </w:r>
      <w:r>
        <w:rPr>
          <w:color w:val="000000"/>
          <w:sz w:val="24"/>
          <w:szCs w:val="24"/>
        </w:rPr>
        <w:t xml:space="preserve">site </w:t>
      </w:r>
      <w:r w:rsidRPr="002164A2">
        <w:rPr>
          <w:color w:val="000000"/>
          <w:sz w:val="24"/>
          <w:szCs w:val="24"/>
        </w:rPr>
        <w:t xml:space="preserve">that may be effectively addressed with short how-to videos.  </w:t>
      </w:r>
    </w:p>
    <w:p w:rsidR="009A0D57" w:rsidRDefault="009A0D57" w:rsidP="009A0D57">
      <w:pPr>
        <w:pStyle w:val="ListParagraph"/>
        <w:autoSpaceDE/>
        <w:autoSpaceDN/>
        <w:adjustRightInd/>
        <w:ind w:left="0"/>
        <w:rPr>
          <w:color w:val="05C3B1"/>
          <w:sz w:val="24"/>
          <w:szCs w:val="24"/>
        </w:rPr>
      </w:pPr>
    </w:p>
    <w:p w:rsidR="009A0D57" w:rsidRPr="000C6614" w:rsidRDefault="009A0D57" w:rsidP="009A0D57">
      <w:pPr>
        <w:pStyle w:val="ListParagraph"/>
        <w:autoSpaceDE/>
        <w:autoSpaceDN/>
        <w:adjustRightInd/>
        <w:ind w:left="0"/>
        <w:rPr>
          <w:color w:val="05C3B1"/>
          <w:sz w:val="24"/>
          <w:szCs w:val="24"/>
        </w:rPr>
      </w:pPr>
      <w:r w:rsidRPr="00693A3D">
        <w:rPr>
          <w:sz w:val="24"/>
          <w:szCs w:val="24"/>
        </w:rPr>
        <w:t xml:space="preserve">We are </w:t>
      </w:r>
      <w:r>
        <w:rPr>
          <w:sz w:val="24"/>
          <w:szCs w:val="24"/>
        </w:rPr>
        <w:t>exploring the use</w:t>
      </w:r>
      <w:r w:rsidRPr="00693A3D">
        <w:rPr>
          <w:sz w:val="24"/>
          <w:szCs w:val="24"/>
        </w:rPr>
        <w:t xml:space="preserve"> of </w:t>
      </w:r>
      <w:r>
        <w:rPr>
          <w:sz w:val="24"/>
          <w:szCs w:val="24"/>
        </w:rPr>
        <w:t>supplemental tutorial</w:t>
      </w:r>
      <w:r w:rsidRPr="00693A3D">
        <w:rPr>
          <w:sz w:val="24"/>
          <w:szCs w:val="24"/>
        </w:rPr>
        <w:t xml:space="preserve"> videos that will be located on the Centurion site. The proposed videos are designed to assist </w:t>
      </w:r>
      <w:r>
        <w:rPr>
          <w:sz w:val="24"/>
          <w:szCs w:val="24"/>
        </w:rPr>
        <w:t>respondents</w:t>
      </w:r>
      <w:r w:rsidRPr="00693A3D">
        <w:rPr>
          <w:sz w:val="24"/>
          <w:szCs w:val="24"/>
        </w:rPr>
        <w:t xml:space="preserve"> in </w:t>
      </w:r>
      <w:r>
        <w:rPr>
          <w:sz w:val="24"/>
          <w:szCs w:val="24"/>
        </w:rPr>
        <w:t xml:space="preserve">logging in, </w:t>
      </w:r>
      <w:r w:rsidRPr="00693A3D">
        <w:rPr>
          <w:sz w:val="24"/>
          <w:szCs w:val="24"/>
        </w:rPr>
        <w:t xml:space="preserve">navigating and successfully </w:t>
      </w:r>
      <w:r>
        <w:rPr>
          <w:sz w:val="24"/>
          <w:szCs w:val="24"/>
        </w:rPr>
        <w:t>utilizing the C</w:t>
      </w:r>
      <w:r w:rsidRPr="00693A3D">
        <w:rPr>
          <w:sz w:val="24"/>
          <w:szCs w:val="24"/>
        </w:rPr>
        <w:t>enturion site</w:t>
      </w:r>
      <w:r>
        <w:rPr>
          <w:sz w:val="24"/>
          <w:szCs w:val="24"/>
        </w:rPr>
        <w:t xml:space="preserve"> for completing the Economic Census</w:t>
      </w:r>
      <w:r w:rsidRPr="00693A3D">
        <w:rPr>
          <w:sz w:val="24"/>
          <w:szCs w:val="24"/>
        </w:rPr>
        <w:t>.</w:t>
      </w:r>
      <w:r>
        <w:rPr>
          <w:sz w:val="24"/>
          <w:szCs w:val="24"/>
        </w:rPr>
        <w:t xml:space="preserve"> </w:t>
      </w:r>
      <w:r>
        <w:rPr>
          <w:color w:val="000000"/>
          <w:sz w:val="24"/>
          <w:szCs w:val="24"/>
        </w:rPr>
        <w:t>The videos may help</w:t>
      </w:r>
      <w:r w:rsidRPr="002164A2">
        <w:rPr>
          <w:color w:val="000000"/>
          <w:sz w:val="24"/>
          <w:szCs w:val="24"/>
        </w:rPr>
        <w:t xml:space="preserve"> orient respondents to the overall site </w:t>
      </w:r>
      <w:r>
        <w:rPr>
          <w:color w:val="000000"/>
          <w:sz w:val="24"/>
          <w:szCs w:val="24"/>
        </w:rPr>
        <w:t>and</w:t>
      </w:r>
      <w:r w:rsidRPr="002164A2">
        <w:rPr>
          <w:color w:val="000000"/>
          <w:sz w:val="24"/>
          <w:szCs w:val="24"/>
        </w:rPr>
        <w:t xml:space="preserve"> key features.</w:t>
      </w:r>
      <w:r w:rsidRPr="00693A3D">
        <w:rPr>
          <w:sz w:val="24"/>
          <w:szCs w:val="24"/>
        </w:rPr>
        <w:t xml:space="preserve"> </w:t>
      </w:r>
      <w:r>
        <w:rPr>
          <w:sz w:val="24"/>
          <w:szCs w:val="24"/>
        </w:rPr>
        <w:t xml:space="preserve">We are proposing </w:t>
      </w:r>
      <w:r w:rsidRPr="00693A3D">
        <w:rPr>
          <w:sz w:val="24"/>
          <w:szCs w:val="24"/>
        </w:rPr>
        <w:t>preliminary testing to assess the effectiveness</w:t>
      </w:r>
      <w:r>
        <w:rPr>
          <w:sz w:val="24"/>
          <w:szCs w:val="24"/>
        </w:rPr>
        <w:t xml:space="preserve"> of these new tutorial videos and to identify the optimal location within the website for where to locate these videos</w:t>
      </w:r>
      <w:r w:rsidRPr="00693A3D">
        <w:rPr>
          <w:sz w:val="24"/>
          <w:szCs w:val="24"/>
        </w:rPr>
        <w:t>.</w:t>
      </w:r>
    </w:p>
    <w:p w:rsidR="009A0D57" w:rsidRPr="0016706E" w:rsidRDefault="009A0D57" w:rsidP="009A0D57">
      <w:pPr>
        <w:pStyle w:val="ListParagraph"/>
        <w:autoSpaceDE/>
        <w:autoSpaceDN/>
        <w:adjustRightInd/>
        <w:ind w:left="0"/>
        <w:rPr>
          <w:color w:val="05C3B1"/>
          <w:sz w:val="24"/>
          <w:szCs w:val="24"/>
        </w:rPr>
      </w:pPr>
    </w:p>
    <w:p w:rsidR="009A0D57" w:rsidRPr="00BE783B" w:rsidRDefault="009A0D57" w:rsidP="009A0D57">
      <w:pPr>
        <w:rPr>
          <w:sz w:val="24"/>
          <w:szCs w:val="24"/>
        </w:rPr>
      </w:pPr>
      <w:r w:rsidRPr="0088025B">
        <w:rPr>
          <w:b/>
          <w:sz w:val="24"/>
          <w:szCs w:val="24"/>
        </w:rPr>
        <w:t>Purpose</w:t>
      </w:r>
      <w:r>
        <w:rPr>
          <w:sz w:val="24"/>
          <w:szCs w:val="24"/>
        </w:rPr>
        <w:t xml:space="preserve">: </w:t>
      </w:r>
      <w:r w:rsidRPr="37B9AAF6">
        <w:rPr>
          <w:sz w:val="24"/>
          <w:szCs w:val="24"/>
        </w:rPr>
        <w:t>The goal of this study is to identify the best content for the videos that would address</w:t>
      </w:r>
      <w:r>
        <w:rPr>
          <w:sz w:val="24"/>
          <w:szCs w:val="24"/>
        </w:rPr>
        <w:t xml:space="preserve"> the most frequent user </w:t>
      </w:r>
      <w:r w:rsidRPr="37B9AAF6">
        <w:rPr>
          <w:sz w:val="24"/>
          <w:szCs w:val="24"/>
        </w:rPr>
        <w:t>issues</w:t>
      </w:r>
      <w:r>
        <w:rPr>
          <w:sz w:val="24"/>
          <w:szCs w:val="24"/>
        </w:rPr>
        <w:t>, as well as</w:t>
      </w:r>
      <w:r w:rsidRPr="37B9AAF6">
        <w:rPr>
          <w:sz w:val="24"/>
          <w:szCs w:val="24"/>
        </w:rPr>
        <w:t xml:space="preserve"> </w:t>
      </w:r>
      <w:r>
        <w:rPr>
          <w:sz w:val="24"/>
          <w:szCs w:val="24"/>
        </w:rPr>
        <w:t xml:space="preserve">the </w:t>
      </w:r>
      <w:r w:rsidRPr="37B9AAF6">
        <w:rPr>
          <w:sz w:val="24"/>
          <w:szCs w:val="24"/>
        </w:rPr>
        <w:t>best location for the videos. Effective and readily accessible tutorial videos may reduce call center burden, and decrease the likelihood of respondent breakoff. The short video topics proposed include</w:t>
      </w:r>
      <w:r>
        <w:rPr>
          <w:sz w:val="24"/>
          <w:szCs w:val="24"/>
        </w:rPr>
        <w:t xml:space="preserve"> a walkthrough of the login process, </w:t>
      </w:r>
      <w:r w:rsidRPr="37B9AAF6">
        <w:rPr>
          <w:sz w:val="24"/>
          <w:szCs w:val="24"/>
        </w:rPr>
        <w:t>a general overvi</w:t>
      </w:r>
      <w:r>
        <w:rPr>
          <w:sz w:val="24"/>
          <w:szCs w:val="24"/>
        </w:rPr>
        <w:t>ew of the site’s main dashboard</w:t>
      </w:r>
      <w:r w:rsidRPr="37B9AAF6">
        <w:rPr>
          <w:rFonts w:eastAsia="Times New Roman"/>
          <w:sz w:val="24"/>
          <w:szCs w:val="24"/>
        </w:rPr>
        <w:t xml:space="preserve">, </w:t>
      </w:r>
      <w:r w:rsidRPr="00414067">
        <w:rPr>
          <w:rFonts w:eastAsia="Times New Roman"/>
          <w:sz w:val="24"/>
          <w:szCs w:val="24"/>
        </w:rPr>
        <w:t>as well as specific directions to complete different tasks that were problematic for respondents</w:t>
      </w:r>
      <w:r>
        <w:rPr>
          <w:rFonts w:eastAsia="Times New Roman"/>
          <w:sz w:val="24"/>
          <w:szCs w:val="24"/>
        </w:rPr>
        <w:t>. The login process takes place on a separate platform called “eCorr” that the respondent needs to navigate through before entering the Centurion site. The problem areas of the Centurion site were determined through usability testing, respondent debriefings and thr</w:t>
      </w:r>
      <w:r w:rsidRPr="00414067">
        <w:rPr>
          <w:rFonts w:eastAsia="Times New Roman"/>
          <w:sz w:val="24"/>
          <w:szCs w:val="24"/>
        </w:rPr>
        <w:t xml:space="preserve">ough analysis of the </w:t>
      </w:r>
      <w:r>
        <w:rPr>
          <w:rFonts w:eastAsia="Times New Roman"/>
          <w:sz w:val="24"/>
          <w:szCs w:val="24"/>
        </w:rPr>
        <w:t xml:space="preserve">records of the calls received by </w:t>
      </w:r>
      <w:r w:rsidRPr="00414067">
        <w:rPr>
          <w:rFonts w:eastAsia="Times New Roman"/>
          <w:sz w:val="24"/>
          <w:szCs w:val="24"/>
        </w:rPr>
        <w:t>Centurion customer service.</w:t>
      </w:r>
      <w:r>
        <w:rPr>
          <w:rFonts w:eastAsia="Times New Roman"/>
          <w:sz w:val="24"/>
          <w:szCs w:val="24"/>
        </w:rPr>
        <w:t xml:space="preserve"> The proposed pretesting research will give valuable feedback on refining the content of the videos and determining the best location within the website. </w:t>
      </w:r>
    </w:p>
    <w:p w:rsidR="009A0D57" w:rsidRPr="00E1314C" w:rsidRDefault="009A0D57" w:rsidP="009A0D57">
      <w:pPr>
        <w:pStyle w:val="ListParagraph"/>
        <w:ind w:left="0"/>
        <w:rPr>
          <w:sz w:val="24"/>
          <w:szCs w:val="24"/>
        </w:rPr>
      </w:pPr>
    </w:p>
    <w:p w:rsidR="009A0D57" w:rsidRDefault="009A0D57" w:rsidP="009A0D57">
      <w:pPr>
        <w:rPr>
          <w:sz w:val="24"/>
          <w:szCs w:val="24"/>
        </w:rPr>
      </w:pPr>
      <w:r w:rsidRPr="009620EE">
        <w:rPr>
          <w:b/>
          <w:sz w:val="24"/>
          <w:szCs w:val="24"/>
        </w:rPr>
        <w:t>Population of Interest</w:t>
      </w:r>
      <w:r>
        <w:rPr>
          <w:sz w:val="24"/>
          <w:szCs w:val="24"/>
        </w:rPr>
        <w:t xml:space="preserve">: </w:t>
      </w:r>
    </w:p>
    <w:p w:rsidR="009A0D57" w:rsidRPr="00D61F18" w:rsidRDefault="009A0D57" w:rsidP="009A0D57">
      <w:pPr>
        <w:rPr>
          <w:sz w:val="24"/>
          <w:szCs w:val="24"/>
        </w:rPr>
      </w:pPr>
      <w:r>
        <w:rPr>
          <w:sz w:val="24"/>
          <w:szCs w:val="24"/>
        </w:rPr>
        <w:t xml:space="preserve">The Centurion website was updated for the 2016 Annual Survey of Manufactures and the 2016 Report of Organization.  Because these surveys share similar content and design characteristics with the Economic Census, and because most of these respondents will be receiving the Economic Census, recent respondents to these surveys will be contacted and asked to participate in this research. </w:t>
      </w:r>
    </w:p>
    <w:p w:rsidR="009A0D57" w:rsidRPr="009620EE" w:rsidRDefault="009A0D57" w:rsidP="009A0D57">
      <w:pPr>
        <w:rPr>
          <w:sz w:val="24"/>
          <w:szCs w:val="24"/>
        </w:rPr>
      </w:pPr>
    </w:p>
    <w:p w:rsidR="009A0D57" w:rsidRDefault="009A0D57" w:rsidP="009A0D57">
      <w:pPr>
        <w:rPr>
          <w:sz w:val="24"/>
          <w:szCs w:val="24"/>
        </w:rPr>
      </w:pPr>
    </w:p>
    <w:p w:rsidR="009A0D57" w:rsidRPr="00BE783B" w:rsidRDefault="009A0D57" w:rsidP="009A0D57">
      <w:pPr>
        <w:pStyle w:val="ListParagraph"/>
        <w:autoSpaceDE/>
        <w:autoSpaceDN/>
        <w:adjustRightInd/>
        <w:ind w:left="0"/>
        <w:rPr>
          <w:color w:val="05C3B1"/>
          <w:sz w:val="24"/>
          <w:szCs w:val="24"/>
        </w:rPr>
      </w:pPr>
      <w:r w:rsidRPr="00B72B78">
        <w:rPr>
          <w:b/>
          <w:sz w:val="24"/>
          <w:szCs w:val="24"/>
        </w:rPr>
        <w:t>Timeline</w:t>
      </w:r>
      <w:r>
        <w:rPr>
          <w:sz w:val="24"/>
          <w:szCs w:val="24"/>
        </w:rPr>
        <w:t xml:space="preserve">:  </w:t>
      </w:r>
      <w:r w:rsidRPr="00047D4D">
        <w:rPr>
          <w:sz w:val="24"/>
          <w:szCs w:val="24"/>
        </w:rPr>
        <w:t xml:space="preserve">Testing will be conducted from </w:t>
      </w:r>
      <w:r>
        <w:rPr>
          <w:sz w:val="24"/>
          <w:szCs w:val="24"/>
        </w:rPr>
        <w:t xml:space="preserve">November through December 2017. </w:t>
      </w:r>
    </w:p>
    <w:p w:rsidR="009A0D57" w:rsidRDefault="009A0D57" w:rsidP="009A0D57">
      <w:pPr>
        <w:pStyle w:val="ListParagraph"/>
        <w:autoSpaceDE/>
        <w:autoSpaceDN/>
        <w:adjustRightInd/>
        <w:ind w:left="0"/>
        <w:rPr>
          <w:sz w:val="24"/>
          <w:szCs w:val="24"/>
        </w:rPr>
      </w:pPr>
    </w:p>
    <w:p w:rsidR="009A0D57" w:rsidRDefault="009A0D57" w:rsidP="009A0D57">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Testing will be conducted in English only.  </w:t>
      </w:r>
    </w:p>
    <w:p w:rsidR="009A0D57" w:rsidRDefault="009A0D57" w:rsidP="009A0D57">
      <w:pPr>
        <w:pStyle w:val="ListParagraph"/>
        <w:autoSpaceDE/>
        <w:autoSpaceDN/>
        <w:adjustRightInd/>
        <w:ind w:left="0"/>
        <w:rPr>
          <w:sz w:val="24"/>
          <w:szCs w:val="24"/>
        </w:rPr>
      </w:pPr>
    </w:p>
    <w:p w:rsidR="009A0D57" w:rsidRPr="007D6FF1" w:rsidRDefault="009A0D57" w:rsidP="009A0D57">
      <w:pPr>
        <w:pStyle w:val="ListParagraph"/>
        <w:autoSpaceDE/>
        <w:autoSpaceDN/>
        <w:adjustRightInd/>
        <w:ind w:left="0"/>
        <w:rPr>
          <w:color w:val="05C3B1"/>
          <w:sz w:val="24"/>
          <w:szCs w:val="24"/>
        </w:rPr>
      </w:pPr>
      <w:r w:rsidRPr="00054A8A">
        <w:rPr>
          <w:b/>
          <w:sz w:val="24"/>
          <w:szCs w:val="24"/>
        </w:rPr>
        <w:t>Method</w:t>
      </w:r>
      <w:r>
        <w:rPr>
          <w:sz w:val="24"/>
          <w:szCs w:val="24"/>
        </w:rPr>
        <w:t xml:space="preserve">: Researchers will conduct cognitive interviews with up to 30 respondents in order to evaluate and refine the new tutorial videos for the Centurion site. During the interviews, respondents will complete several tasks in line with the actions they would take while completing the actual </w:t>
      </w:r>
      <w:r w:rsidRPr="00FB672B">
        <w:rPr>
          <w:sz w:val="24"/>
          <w:szCs w:val="24"/>
        </w:rPr>
        <w:t>survey</w:t>
      </w:r>
      <w:r>
        <w:rPr>
          <w:sz w:val="24"/>
          <w:szCs w:val="24"/>
        </w:rPr>
        <w:t xml:space="preserve">. They will view 9 how-to videos each about a minute or two in length. We will get the participant’s feedback on the content of the videos, and their opinions regarding the ideal location for them on the website. Local travel will be required; observers may attend many of these meetings. </w:t>
      </w:r>
    </w:p>
    <w:p w:rsidR="009A0D57" w:rsidRDefault="009A0D57" w:rsidP="009A0D57">
      <w:pPr>
        <w:pStyle w:val="ListParagraph"/>
        <w:autoSpaceDE/>
        <w:autoSpaceDN/>
        <w:adjustRightInd/>
        <w:ind w:left="0"/>
        <w:rPr>
          <w:sz w:val="24"/>
          <w:szCs w:val="24"/>
        </w:rPr>
      </w:pPr>
    </w:p>
    <w:p w:rsidR="009A0D57" w:rsidRPr="0065399A" w:rsidRDefault="009A0D57" w:rsidP="009A0D57">
      <w:pPr>
        <w:pStyle w:val="ListParagraph"/>
        <w:autoSpaceDE/>
        <w:autoSpaceDN/>
        <w:adjustRightInd/>
        <w:ind w:left="0"/>
        <w:rPr>
          <w:sz w:val="24"/>
          <w:szCs w:val="24"/>
        </w:rPr>
      </w:pPr>
      <w:r w:rsidRPr="00086DA9">
        <w:rPr>
          <w:b/>
          <w:sz w:val="24"/>
          <w:szCs w:val="24"/>
        </w:rPr>
        <w:t>Sample:</w:t>
      </w:r>
      <w:r>
        <w:rPr>
          <w:sz w:val="24"/>
          <w:szCs w:val="24"/>
        </w:rPr>
        <w:t xml:space="preserve"> We plan to conduct up to 30 interviews. </w:t>
      </w:r>
      <w:r w:rsidRPr="0065399A">
        <w:rPr>
          <w:sz w:val="24"/>
          <w:szCs w:val="24"/>
        </w:rPr>
        <w:t xml:space="preserve">We will contact potential participants via phone, explain the nature of our research, and ask them to participate in our study. Efforts will be made to sample respondents </w:t>
      </w:r>
      <w:r>
        <w:rPr>
          <w:sz w:val="24"/>
          <w:szCs w:val="24"/>
        </w:rPr>
        <w:t>from</w:t>
      </w:r>
      <w:r w:rsidRPr="0065399A">
        <w:rPr>
          <w:sz w:val="24"/>
          <w:szCs w:val="24"/>
        </w:rPr>
        <w:t xml:space="preserve"> a variety </w:t>
      </w:r>
      <w:r w:rsidRPr="00086DA9">
        <w:rPr>
          <w:sz w:val="24"/>
          <w:szCs w:val="24"/>
        </w:rPr>
        <w:t>of sizes and types (</w:t>
      </w:r>
      <w:r>
        <w:rPr>
          <w:sz w:val="24"/>
          <w:szCs w:val="24"/>
        </w:rPr>
        <w:t xml:space="preserve">i.e., industries) of businesses, though the sample will </w:t>
      </w:r>
      <w:r w:rsidRPr="0065399A">
        <w:rPr>
          <w:sz w:val="24"/>
          <w:szCs w:val="24"/>
        </w:rPr>
        <w:t>ultimately be dependent on who chooses to participate in the research.  Participants will be informed that their response is voluntary and that the information they provide is confidential. Once interviews are scheduled, researchers will send respondents a confirmation via email, and may conduct reminder calls a few days before the meetings.</w:t>
      </w:r>
    </w:p>
    <w:p w:rsidR="009A0D57" w:rsidRDefault="009A0D57" w:rsidP="009A0D57">
      <w:pPr>
        <w:pStyle w:val="ListParagraph"/>
        <w:autoSpaceDE/>
        <w:autoSpaceDN/>
        <w:adjustRightInd/>
        <w:ind w:left="0"/>
        <w:rPr>
          <w:sz w:val="24"/>
          <w:szCs w:val="24"/>
        </w:rPr>
      </w:pPr>
    </w:p>
    <w:p w:rsidR="009A0D57" w:rsidRPr="00B67DCF" w:rsidRDefault="009A0D57" w:rsidP="009A0D57">
      <w:pPr>
        <w:pStyle w:val="ListParagraph"/>
        <w:autoSpaceDE/>
        <w:autoSpaceDN/>
        <w:adjustRightInd/>
        <w:ind w:left="0"/>
        <w:rPr>
          <w:sz w:val="24"/>
          <w:szCs w:val="24"/>
        </w:rPr>
      </w:pPr>
      <w:r w:rsidRPr="00321C64">
        <w:rPr>
          <w:b/>
          <w:sz w:val="24"/>
          <w:szCs w:val="24"/>
        </w:rPr>
        <w:t>Recruitment:</w:t>
      </w:r>
      <w:r>
        <w:rPr>
          <w:sz w:val="24"/>
          <w:szCs w:val="24"/>
        </w:rPr>
        <w:t xml:space="preserve"> </w:t>
      </w:r>
      <w:r w:rsidRPr="00321C64">
        <w:rPr>
          <w:sz w:val="24"/>
          <w:szCs w:val="24"/>
        </w:rPr>
        <w:t xml:space="preserve">Participants in these cognitive interviews will come from a pool of respondents </w:t>
      </w:r>
      <w:r>
        <w:rPr>
          <w:sz w:val="24"/>
          <w:szCs w:val="24"/>
        </w:rPr>
        <w:t>from</w:t>
      </w:r>
      <w:r w:rsidRPr="00321C64">
        <w:rPr>
          <w:sz w:val="24"/>
          <w:szCs w:val="24"/>
        </w:rPr>
        <w:t xml:space="preserve"> the Annual Survey of Manufactures</w:t>
      </w:r>
      <w:r>
        <w:rPr>
          <w:sz w:val="24"/>
          <w:szCs w:val="24"/>
        </w:rPr>
        <w:t xml:space="preserve"> and the Report of Organization</w:t>
      </w:r>
      <w:r w:rsidRPr="00321C64">
        <w:rPr>
          <w:sz w:val="24"/>
          <w:szCs w:val="24"/>
        </w:rPr>
        <w:t xml:space="preserve">. We intend to meet with participants from companies covering a variety of industries.  </w:t>
      </w:r>
    </w:p>
    <w:p w:rsidR="009A0D57" w:rsidRDefault="009A0D57" w:rsidP="009A0D57">
      <w:pPr>
        <w:pStyle w:val="ListParagraph"/>
        <w:autoSpaceDE/>
        <w:autoSpaceDN/>
        <w:adjustRightInd/>
        <w:ind w:left="0"/>
        <w:rPr>
          <w:sz w:val="24"/>
          <w:szCs w:val="24"/>
        </w:rPr>
      </w:pPr>
    </w:p>
    <w:p w:rsidR="009A0D57" w:rsidRDefault="009A0D57" w:rsidP="009A0D57">
      <w:pPr>
        <w:pStyle w:val="ListParagraph"/>
        <w:autoSpaceDE/>
        <w:autoSpaceDN/>
        <w:adjustRightInd/>
        <w:ind w:left="0"/>
        <w:rPr>
          <w:sz w:val="24"/>
          <w:szCs w:val="24"/>
        </w:rPr>
      </w:pPr>
      <w:r>
        <w:rPr>
          <w:b/>
          <w:sz w:val="24"/>
          <w:szCs w:val="24"/>
        </w:rPr>
        <w:t xml:space="preserve">Protocol: </w:t>
      </w:r>
      <w:r>
        <w:rPr>
          <w:sz w:val="24"/>
          <w:szCs w:val="24"/>
        </w:rPr>
        <w:t xml:space="preserve">Participants will first complete initial paperwork including a consent form, standard demographic questionnaire and a modified internet-experience questionnaire. </w:t>
      </w:r>
      <w:r w:rsidRPr="00B67DCF">
        <w:rPr>
          <w:sz w:val="24"/>
          <w:szCs w:val="24"/>
        </w:rPr>
        <w:t xml:space="preserve">The interviews </w:t>
      </w:r>
      <w:r>
        <w:rPr>
          <w:sz w:val="24"/>
          <w:szCs w:val="24"/>
        </w:rPr>
        <w:t>will be recorded (with consent)</w:t>
      </w:r>
      <w:r w:rsidRPr="00B67DCF">
        <w:rPr>
          <w:sz w:val="24"/>
          <w:szCs w:val="24"/>
        </w:rPr>
        <w:t xml:space="preserve"> to facilitate </w:t>
      </w:r>
      <w:r>
        <w:rPr>
          <w:sz w:val="24"/>
          <w:szCs w:val="24"/>
        </w:rPr>
        <w:t>post-hoc analysis</w:t>
      </w:r>
      <w:r w:rsidRPr="00B67DCF">
        <w:rPr>
          <w:sz w:val="24"/>
          <w:szCs w:val="24"/>
        </w:rPr>
        <w:t>.</w:t>
      </w:r>
      <w:r>
        <w:rPr>
          <w:sz w:val="24"/>
          <w:szCs w:val="24"/>
        </w:rPr>
        <w:t xml:space="preserve"> The internet-experience questionnaire will include several questions intended to ascertain the likelihood of participants watching how-to videos online. </w:t>
      </w:r>
    </w:p>
    <w:p w:rsidR="009A0D57" w:rsidRDefault="009A0D57" w:rsidP="009A0D57">
      <w:pPr>
        <w:pStyle w:val="ListParagraph"/>
        <w:autoSpaceDE/>
        <w:autoSpaceDN/>
        <w:adjustRightInd/>
        <w:ind w:left="0"/>
        <w:rPr>
          <w:sz w:val="24"/>
          <w:szCs w:val="24"/>
        </w:rPr>
      </w:pPr>
    </w:p>
    <w:p w:rsidR="009A0D57" w:rsidRPr="00A50479" w:rsidRDefault="009A0D57" w:rsidP="009A0D57">
      <w:pPr>
        <w:pStyle w:val="ListParagraph"/>
        <w:autoSpaceDE/>
        <w:autoSpaceDN/>
        <w:adjustRightInd/>
        <w:ind w:left="0"/>
        <w:rPr>
          <w:sz w:val="24"/>
          <w:szCs w:val="24"/>
        </w:rPr>
      </w:pPr>
      <w:r>
        <w:rPr>
          <w:sz w:val="24"/>
          <w:szCs w:val="24"/>
        </w:rPr>
        <w:t xml:space="preserve">Participants will interact with a PowerPoint designed to function like the Centurion </w:t>
      </w:r>
      <w:r w:rsidRPr="00264869">
        <w:rPr>
          <w:sz w:val="24"/>
          <w:szCs w:val="24"/>
        </w:rPr>
        <w:t>instrument</w:t>
      </w:r>
      <w:r>
        <w:rPr>
          <w:sz w:val="24"/>
          <w:szCs w:val="24"/>
        </w:rPr>
        <w:t xml:space="preserve">, as well as a mockup of the eCorr login platform. </w:t>
      </w:r>
      <w:r w:rsidRPr="006275C7">
        <w:rPr>
          <w:sz w:val="24"/>
          <w:szCs w:val="24"/>
        </w:rPr>
        <w:t xml:space="preserve">Participants will </w:t>
      </w:r>
      <w:r>
        <w:rPr>
          <w:sz w:val="24"/>
          <w:szCs w:val="24"/>
        </w:rPr>
        <w:t xml:space="preserve">use a think-aloud procedure as they </w:t>
      </w:r>
      <w:r w:rsidRPr="006275C7">
        <w:rPr>
          <w:sz w:val="24"/>
          <w:szCs w:val="24"/>
        </w:rPr>
        <w:t xml:space="preserve">complete tasks </w:t>
      </w:r>
      <w:r>
        <w:rPr>
          <w:sz w:val="24"/>
          <w:szCs w:val="24"/>
        </w:rPr>
        <w:t>in line</w:t>
      </w:r>
      <w:r w:rsidRPr="006275C7">
        <w:rPr>
          <w:sz w:val="24"/>
          <w:szCs w:val="24"/>
        </w:rPr>
        <w:t xml:space="preserve"> with the </w:t>
      </w:r>
      <w:r>
        <w:rPr>
          <w:sz w:val="24"/>
          <w:szCs w:val="24"/>
        </w:rPr>
        <w:t>actions they would need to take on the Centurion site in order to successfully fill out and submit their survey. After completing several tasks intended to get them familiar with the Centurion tool, they will watch 9 tutorial videos and be asked for their feedback. To ascertain the participant’s ideal location for the videos, participants will view a simple mock-up of different options, and select the one they most prefer. Participants will be asked debriefing questions before the end of the testing session.</w:t>
      </w:r>
    </w:p>
    <w:p w:rsidR="009A0D57" w:rsidRDefault="009A0D57" w:rsidP="009A0D57">
      <w:pPr>
        <w:pStyle w:val="ListParagraph"/>
        <w:autoSpaceDE/>
        <w:autoSpaceDN/>
        <w:adjustRightInd/>
        <w:ind w:left="0"/>
        <w:rPr>
          <w:sz w:val="24"/>
          <w:szCs w:val="24"/>
        </w:rPr>
      </w:pPr>
    </w:p>
    <w:p w:rsidR="009A0D57" w:rsidRDefault="009A0D57" w:rsidP="009A0D57">
      <w:pPr>
        <w:pStyle w:val="ListParagraph"/>
        <w:autoSpaceDE/>
        <w:autoSpaceDN/>
        <w:adjustRightInd/>
        <w:ind w:left="0"/>
        <w:rPr>
          <w:sz w:val="24"/>
          <w:szCs w:val="24"/>
        </w:rPr>
      </w:pPr>
      <w:r w:rsidRPr="00DB398C">
        <w:rPr>
          <w:b/>
          <w:sz w:val="24"/>
          <w:szCs w:val="24"/>
        </w:rPr>
        <w:t>Use of Incentive</w:t>
      </w:r>
      <w:r>
        <w:rPr>
          <w:sz w:val="24"/>
          <w:szCs w:val="24"/>
        </w:rPr>
        <w:t>:  Monetary incentives for participation will not be offered.</w:t>
      </w:r>
    </w:p>
    <w:p w:rsidR="009A0D57" w:rsidRDefault="009A0D57" w:rsidP="009A0D57">
      <w:pPr>
        <w:pStyle w:val="ListParagraph"/>
        <w:autoSpaceDE/>
        <w:autoSpaceDN/>
        <w:adjustRightInd/>
        <w:ind w:left="0"/>
        <w:rPr>
          <w:color w:val="05C3B1"/>
          <w:sz w:val="24"/>
          <w:szCs w:val="24"/>
        </w:rPr>
      </w:pPr>
    </w:p>
    <w:p w:rsidR="009A0D57" w:rsidRPr="0057742F" w:rsidRDefault="009A0D57" w:rsidP="009A0D57">
      <w:p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57742F">
        <w:rPr>
          <w:b/>
          <w:sz w:val="24"/>
          <w:szCs w:val="24"/>
        </w:rPr>
        <w:t>Length of interview</w:t>
      </w:r>
      <w:r w:rsidRPr="0057742F">
        <w:rPr>
          <w:sz w:val="24"/>
          <w:szCs w:val="24"/>
        </w:rPr>
        <w:t>: We expect that each interview will last no more than 60 minutes (30 cases x 60 minutes per case = 30 hours).  Additionally, to recruit respondents we expect to make up to 5 phone contacts per completed case.  The recruiting calls are expected to last on average 3 minutes per call (5 attempted phone calls per completed case x 30 cases x 3 minute per ca</w:t>
      </w:r>
      <w:r>
        <w:rPr>
          <w:sz w:val="24"/>
          <w:szCs w:val="24"/>
        </w:rPr>
        <w:t>ll</w:t>
      </w:r>
      <w:r w:rsidRPr="0057742F">
        <w:rPr>
          <w:sz w:val="24"/>
          <w:szCs w:val="24"/>
        </w:rPr>
        <w:t xml:space="preserve"> = 7.5 hours). Thus, the estimated burden for this project is </w:t>
      </w:r>
      <w:r w:rsidRPr="003D6E34">
        <w:rPr>
          <w:sz w:val="24"/>
          <w:szCs w:val="24"/>
        </w:rPr>
        <w:t>3</w:t>
      </w:r>
      <w:r>
        <w:rPr>
          <w:sz w:val="24"/>
          <w:szCs w:val="24"/>
        </w:rPr>
        <w:t>7.</w:t>
      </w:r>
      <w:r w:rsidRPr="003D6E34">
        <w:rPr>
          <w:sz w:val="24"/>
          <w:szCs w:val="24"/>
        </w:rPr>
        <w:t>5</w:t>
      </w:r>
      <w:r w:rsidRPr="0057742F">
        <w:rPr>
          <w:sz w:val="24"/>
          <w:szCs w:val="24"/>
        </w:rPr>
        <w:t xml:space="preserve"> hours (30 hours for interviews + </w:t>
      </w:r>
      <w:r>
        <w:rPr>
          <w:sz w:val="24"/>
          <w:szCs w:val="24"/>
        </w:rPr>
        <w:t>7.</w:t>
      </w:r>
      <w:r w:rsidRPr="0057742F">
        <w:rPr>
          <w:sz w:val="24"/>
          <w:szCs w:val="24"/>
        </w:rPr>
        <w:t>5 hours for recruiting).</w:t>
      </w:r>
    </w:p>
    <w:p w:rsidR="009A0D57" w:rsidRDefault="009A0D57" w:rsidP="009A0D57">
      <w:pPr>
        <w:pStyle w:val="ListParagraph"/>
        <w:autoSpaceDE/>
        <w:autoSpaceDN/>
        <w:adjustRightInd/>
        <w:ind w:left="0"/>
        <w:rPr>
          <w:color w:val="05C3B1"/>
          <w:sz w:val="24"/>
          <w:szCs w:val="24"/>
        </w:rPr>
      </w:pPr>
    </w:p>
    <w:p w:rsidR="009A0D57" w:rsidRPr="00682C78" w:rsidRDefault="009A0D57" w:rsidP="009A0D57">
      <w:pPr>
        <w:pStyle w:val="ListParagraph"/>
        <w:autoSpaceDE/>
        <w:autoSpaceDN/>
        <w:adjustRightInd/>
        <w:ind w:left="0"/>
        <w:rPr>
          <w:color w:val="05C3B1"/>
          <w:sz w:val="24"/>
          <w:szCs w:val="24"/>
        </w:rPr>
      </w:pPr>
    </w:p>
    <w:p w:rsidR="009A0D57" w:rsidRDefault="009A0D57" w:rsidP="009A0D57">
      <w:pPr>
        <w:shd w:val="clear" w:color="auto" w:fill="FFFFFF"/>
        <w:autoSpaceDE/>
        <w:autoSpaceDN/>
        <w:adjustRightInd/>
        <w:rPr>
          <w:rFonts w:ascii="Times" w:hAnsi="Times"/>
          <w:sz w:val="24"/>
        </w:rPr>
      </w:pPr>
      <w:r w:rsidRPr="005D1070">
        <w:rPr>
          <w:b/>
          <w:color w:val="000000"/>
          <w:sz w:val="24"/>
          <w:szCs w:val="24"/>
        </w:rPr>
        <w:t>Encl</w:t>
      </w:r>
      <w:r>
        <w:rPr>
          <w:b/>
          <w:color w:val="000000"/>
          <w:sz w:val="24"/>
          <w:szCs w:val="24"/>
        </w:rPr>
        <w:t>o</w:t>
      </w:r>
      <w:r w:rsidRPr="005D1070">
        <w:rPr>
          <w:b/>
          <w:color w:val="000000"/>
          <w:sz w:val="24"/>
          <w:szCs w:val="24"/>
        </w:rPr>
        <w:t>sures:</w:t>
      </w:r>
      <w:r>
        <w:rPr>
          <w:color w:val="000000"/>
          <w:sz w:val="24"/>
          <w:szCs w:val="24"/>
        </w:rPr>
        <w:t xml:space="preserve">  </w:t>
      </w:r>
      <w:r>
        <w:rPr>
          <w:rFonts w:ascii="Times" w:hAnsi="Times"/>
          <w:sz w:val="24"/>
        </w:rPr>
        <w:t xml:space="preserve">Below is a list of enclosed materials to be used in the current study: </w:t>
      </w:r>
    </w:p>
    <w:p w:rsidR="009A0D57" w:rsidRDefault="009A0D57" w:rsidP="009A0D57">
      <w:pPr>
        <w:shd w:val="clear" w:color="auto" w:fill="FFFFFF"/>
        <w:autoSpaceDE/>
        <w:autoSpaceDN/>
        <w:adjustRightInd/>
        <w:rPr>
          <w:color w:val="000000"/>
          <w:sz w:val="24"/>
          <w:szCs w:val="24"/>
        </w:rPr>
      </w:pPr>
    </w:p>
    <w:p w:rsidR="009A0D57" w:rsidRPr="004749CF" w:rsidRDefault="009A0D57" w:rsidP="009A0D57">
      <w:pPr>
        <w:numPr>
          <w:ilvl w:val="0"/>
          <w:numId w:val="1"/>
        </w:numPr>
        <w:shd w:val="clear" w:color="auto" w:fill="FFFFFF"/>
        <w:rPr>
          <w:color w:val="000000"/>
          <w:sz w:val="24"/>
          <w:szCs w:val="24"/>
        </w:rPr>
      </w:pPr>
      <w:r w:rsidRPr="004749CF">
        <w:rPr>
          <w:b/>
          <w:bCs/>
          <w:color w:val="000000"/>
          <w:sz w:val="24"/>
          <w:szCs w:val="24"/>
        </w:rPr>
        <w:t>Attachment A</w:t>
      </w:r>
      <w:r>
        <w:rPr>
          <w:b/>
          <w:bCs/>
          <w:color w:val="000000"/>
          <w:sz w:val="24"/>
          <w:szCs w:val="24"/>
        </w:rPr>
        <w:t xml:space="preserve">: </w:t>
      </w:r>
      <w:r w:rsidRPr="004749CF">
        <w:rPr>
          <w:color w:val="000000"/>
          <w:sz w:val="24"/>
          <w:szCs w:val="24"/>
          <w:u w:val="single"/>
        </w:rPr>
        <w:t>Protocol</w:t>
      </w:r>
      <w:r w:rsidRPr="004749CF">
        <w:rPr>
          <w:color w:val="000000"/>
          <w:sz w:val="24"/>
          <w:szCs w:val="24"/>
        </w:rPr>
        <w:t xml:space="preserve"> </w:t>
      </w:r>
    </w:p>
    <w:p w:rsidR="009A0D57" w:rsidRPr="004749CF" w:rsidRDefault="009A0D57" w:rsidP="009A0D57">
      <w:pPr>
        <w:numPr>
          <w:ilvl w:val="0"/>
          <w:numId w:val="1"/>
        </w:numPr>
        <w:shd w:val="clear" w:color="auto" w:fill="FFFFFF"/>
        <w:rPr>
          <w:color w:val="000000"/>
          <w:sz w:val="24"/>
          <w:szCs w:val="24"/>
        </w:rPr>
      </w:pPr>
      <w:r w:rsidRPr="004749CF">
        <w:rPr>
          <w:b/>
          <w:bCs/>
          <w:color w:val="000000"/>
          <w:sz w:val="24"/>
          <w:szCs w:val="24"/>
        </w:rPr>
        <w:t xml:space="preserve">Attachment B: </w:t>
      </w:r>
      <w:r w:rsidRPr="004749CF">
        <w:rPr>
          <w:color w:val="000000"/>
          <w:sz w:val="24"/>
          <w:szCs w:val="24"/>
          <w:u w:val="single"/>
        </w:rPr>
        <w:t xml:space="preserve">Demographic questionnaire </w:t>
      </w:r>
      <w:r w:rsidRPr="004749CF">
        <w:rPr>
          <w:color w:val="000000"/>
          <w:sz w:val="24"/>
          <w:szCs w:val="24"/>
        </w:rPr>
        <w:t>to obtain participant characteristics</w:t>
      </w:r>
    </w:p>
    <w:p w:rsidR="009A0D57" w:rsidRPr="004749CF" w:rsidRDefault="009A0D57" w:rsidP="009A0D57">
      <w:pPr>
        <w:numPr>
          <w:ilvl w:val="0"/>
          <w:numId w:val="1"/>
        </w:numPr>
        <w:shd w:val="clear" w:color="auto" w:fill="FFFFFF"/>
        <w:autoSpaceDE/>
        <w:autoSpaceDN/>
        <w:adjustRightInd/>
        <w:rPr>
          <w:color w:val="000000"/>
          <w:sz w:val="24"/>
          <w:szCs w:val="24"/>
        </w:rPr>
      </w:pPr>
      <w:r w:rsidRPr="004749CF">
        <w:rPr>
          <w:b/>
          <w:bCs/>
          <w:color w:val="000000"/>
          <w:sz w:val="24"/>
          <w:szCs w:val="24"/>
        </w:rPr>
        <w:t xml:space="preserve">Attachment C: </w:t>
      </w:r>
      <w:r w:rsidRPr="004749CF">
        <w:rPr>
          <w:color w:val="000000"/>
          <w:sz w:val="24"/>
          <w:szCs w:val="24"/>
          <w:u w:val="single"/>
        </w:rPr>
        <w:t>Consent form</w:t>
      </w:r>
      <w:r w:rsidRPr="004749CF">
        <w:rPr>
          <w:color w:val="000000"/>
          <w:sz w:val="24"/>
          <w:szCs w:val="24"/>
        </w:rPr>
        <w:t xml:space="preserve"> to obtain participant consent for participation and recording of the session</w:t>
      </w:r>
    </w:p>
    <w:p w:rsidR="009A0D57" w:rsidRPr="004749CF" w:rsidRDefault="009A0D57" w:rsidP="009A0D57">
      <w:pPr>
        <w:numPr>
          <w:ilvl w:val="0"/>
          <w:numId w:val="1"/>
        </w:numPr>
        <w:shd w:val="clear" w:color="auto" w:fill="FFFFFF"/>
        <w:autoSpaceDE/>
        <w:autoSpaceDN/>
        <w:adjustRightInd/>
        <w:rPr>
          <w:color w:val="000000"/>
          <w:sz w:val="24"/>
          <w:szCs w:val="24"/>
        </w:rPr>
      </w:pPr>
      <w:r w:rsidRPr="004749CF">
        <w:rPr>
          <w:b/>
          <w:bCs/>
          <w:color w:val="000000"/>
          <w:sz w:val="24"/>
          <w:szCs w:val="24"/>
        </w:rPr>
        <w:t xml:space="preserve">Attachment D: </w:t>
      </w:r>
      <w:r w:rsidRPr="00FA7187">
        <w:rPr>
          <w:bCs/>
          <w:color w:val="000000"/>
          <w:sz w:val="24"/>
          <w:szCs w:val="24"/>
          <w:u w:val="single"/>
        </w:rPr>
        <w:t>Modified</w:t>
      </w:r>
      <w:r w:rsidRPr="00FA7187">
        <w:rPr>
          <w:b/>
          <w:bCs/>
          <w:color w:val="000000"/>
          <w:sz w:val="24"/>
          <w:szCs w:val="24"/>
          <w:u w:val="single"/>
        </w:rPr>
        <w:t xml:space="preserve"> </w:t>
      </w:r>
      <w:r w:rsidRPr="004749CF">
        <w:rPr>
          <w:color w:val="000000"/>
          <w:sz w:val="24"/>
          <w:szCs w:val="24"/>
          <w:u w:val="single"/>
        </w:rPr>
        <w:t xml:space="preserve">Computer </w:t>
      </w:r>
      <w:r>
        <w:rPr>
          <w:color w:val="000000"/>
          <w:sz w:val="24"/>
          <w:szCs w:val="24"/>
          <w:u w:val="single"/>
        </w:rPr>
        <w:t>U</w:t>
      </w:r>
      <w:r w:rsidRPr="004749CF">
        <w:rPr>
          <w:color w:val="000000"/>
          <w:sz w:val="24"/>
          <w:szCs w:val="24"/>
          <w:u w:val="single"/>
        </w:rPr>
        <w:t>se and Internet experience questionnaire</w:t>
      </w:r>
      <w:r w:rsidRPr="004749CF">
        <w:rPr>
          <w:color w:val="000000"/>
          <w:sz w:val="24"/>
          <w:szCs w:val="24"/>
        </w:rPr>
        <w:t xml:space="preserve"> to get an understanding of participants' experience using computer</w:t>
      </w:r>
      <w:r>
        <w:rPr>
          <w:color w:val="000000"/>
          <w:sz w:val="24"/>
          <w:szCs w:val="24"/>
        </w:rPr>
        <w:t xml:space="preserve">s, </w:t>
      </w:r>
      <w:r w:rsidRPr="004749CF">
        <w:rPr>
          <w:color w:val="000000"/>
          <w:sz w:val="24"/>
          <w:szCs w:val="24"/>
        </w:rPr>
        <w:t>the</w:t>
      </w:r>
      <w:r>
        <w:rPr>
          <w:color w:val="000000"/>
          <w:sz w:val="24"/>
          <w:szCs w:val="24"/>
        </w:rPr>
        <w:t xml:space="preserve"> I</w:t>
      </w:r>
      <w:r w:rsidRPr="004749CF">
        <w:rPr>
          <w:color w:val="000000"/>
          <w:sz w:val="24"/>
          <w:szCs w:val="24"/>
        </w:rPr>
        <w:t>nternet</w:t>
      </w:r>
      <w:r>
        <w:rPr>
          <w:color w:val="000000"/>
          <w:sz w:val="24"/>
          <w:szCs w:val="24"/>
        </w:rPr>
        <w:t>, and how-to videos</w:t>
      </w:r>
    </w:p>
    <w:p w:rsidR="009A0D57" w:rsidRPr="004749CF" w:rsidRDefault="009A0D57" w:rsidP="009A0D57">
      <w:pPr>
        <w:numPr>
          <w:ilvl w:val="0"/>
          <w:numId w:val="1"/>
        </w:numPr>
        <w:rPr>
          <w:color w:val="000000"/>
          <w:sz w:val="24"/>
          <w:szCs w:val="24"/>
        </w:rPr>
      </w:pPr>
      <w:r w:rsidRPr="004749CF">
        <w:rPr>
          <w:b/>
          <w:bCs/>
          <w:color w:val="000000"/>
          <w:sz w:val="24"/>
          <w:szCs w:val="24"/>
        </w:rPr>
        <w:t>Attachment E:</w:t>
      </w:r>
      <w:r w:rsidRPr="004749CF">
        <w:rPr>
          <w:color w:val="000000"/>
          <w:sz w:val="24"/>
          <w:szCs w:val="24"/>
        </w:rPr>
        <w:t xml:space="preserve"> </w:t>
      </w:r>
      <w:r w:rsidRPr="004749CF">
        <w:rPr>
          <w:color w:val="000000"/>
          <w:sz w:val="24"/>
          <w:szCs w:val="24"/>
          <w:u w:val="single"/>
        </w:rPr>
        <w:t>Satisfaction questionnaire</w:t>
      </w:r>
      <w:r w:rsidRPr="004749CF">
        <w:rPr>
          <w:color w:val="000000"/>
          <w:sz w:val="24"/>
          <w:szCs w:val="24"/>
        </w:rPr>
        <w:t xml:space="preserve"> </w:t>
      </w:r>
      <w:r w:rsidRPr="58A2C2C5">
        <w:rPr>
          <w:sz w:val="24"/>
          <w:szCs w:val="24"/>
        </w:rPr>
        <w:t>to allow</w:t>
      </w:r>
      <w:r w:rsidRPr="004749CF">
        <w:rPr>
          <w:color w:val="000000"/>
          <w:sz w:val="24"/>
          <w:szCs w:val="24"/>
        </w:rPr>
        <w:t xml:space="preserve"> for a subjective satisfaction measure to be gathered based on the participants’ experience with</w:t>
      </w:r>
      <w:r>
        <w:rPr>
          <w:color w:val="000000"/>
          <w:sz w:val="24"/>
          <w:szCs w:val="24"/>
        </w:rPr>
        <w:t xml:space="preserve"> each</w:t>
      </w:r>
      <w:r w:rsidRPr="004749CF">
        <w:rPr>
          <w:color w:val="000000"/>
          <w:sz w:val="24"/>
          <w:szCs w:val="24"/>
        </w:rPr>
        <w:t xml:space="preserve"> online </w:t>
      </w:r>
      <w:r>
        <w:rPr>
          <w:color w:val="000000"/>
          <w:sz w:val="24"/>
          <w:szCs w:val="24"/>
        </w:rPr>
        <w:t>video</w:t>
      </w:r>
    </w:p>
    <w:p w:rsidR="009A0D57" w:rsidRDefault="009A0D57" w:rsidP="009A0D57">
      <w:pPr>
        <w:numPr>
          <w:ilvl w:val="0"/>
          <w:numId w:val="1"/>
        </w:numPr>
        <w:rPr>
          <w:color w:val="000000"/>
          <w:sz w:val="24"/>
          <w:szCs w:val="24"/>
        </w:rPr>
      </w:pPr>
      <w:r w:rsidRPr="004749CF">
        <w:rPr>
          <w:b/>
          <w:color w:val="000000"/>
          <w:sz w:val="24"/>
          <w:szCs w:val="24"/>
        </w:rPr>
        <w:t xml:space="preserve">Attachment F: </w:t>
      </w:r>
      <w:r w:rsidRPr="004749CF">
        <w:rPr>
          <w:color w:val="000000"/>
          <w:sz w:val="24"/>
          <w:szCs w:val="24"/>
          <w:u w:val="single"/>
        </w:rPr>
        <w:t xml:space="preserve">User tasks </w:t>
      </w:r>
      <w:r w:rsidRPr="004749CF">
        <w:rPr>
          <w:color w:val="000000"/>
          <w:sz w:val="24"/>
          <w:szCs w:val="24"/>
        </w:rPr>
        <w:t xml:space="preserve">to allow for an assessment of the </w:t>
      </w:r>
      <w:r>
        <w:rPr>
          <w:color w:val="000000"/>
          <w:sz w:val="24"/>
          <w:szCs w:val="24"/>
        </w:rPr>
        <w:t>website’s</w:t>
      </w:r>
      <w:r w:rsidRPr="004749CF">
        <w:rPr>
          <w:color w:val="000000"/>
          <w:sz w:val="24"/>
          <w:szCs w:val="24"/>
        </w:rPr>
        <w:t xml:space="preserve"> features/design and </w:t>
      </w:r>
      <w:r>
        <w:rPr>
          <w:color w:val="000000"/>
          <w:sz w:val="24"/>
          <w:szCs w:val="24"/>
        </w:rPr>
        <w:t xml:space="preserve">assess </w:t>
      </w:r>
      <w:r w:rsidRPr="004749CF">
        <w:rPr>
          <w:color w:val="000000"/>
          <w:sz w:val="24"/>
          <w:szCs w:val="24"/>
        </w:rPr>
        <w:t xml:space="preserve">its ease of use </w:t>
      </w:r>
    </w:p>
    <w:p w:rsidR="009A0D57" w:rsidRDefault="009A0D57" w:rsidP="009A0D57">
      <w:pPr>
        <w:numPr>
          <w:ilvl w:val="0"/>
          <w:numId w:val="1"/>
        </w:numPr>
        <w:rPr>
          <w:color w:val="000000"/>
          <w:sz w:val="24"/>
          <w:szCs w:val="24"/>
        </w:rPr>
      </w:pPr>
      <w:r>
        <w:rPr>
          <w:b/>
          <w:color w:val="000000"/>
          <w:sz w:val="24"/>
          <w:szCs w:val="24"/>
        </w:rPr>
        <w:t>Attachment G:</w:t>
      </w:r>
      <w:r>
        <w:rPr>
          <w:color w:val="000000"/>
          <w:sz w:val="24"/>
          <w:szCs w:val="24"/>
        </w:rPr>
        <w:t xml:space="preserve"> </w:t>
      </w:r>
      <w:r>
        <w:rPr>
          <w:color w:val="000000"/>
          <w:sz w:val="24"/>
          <w:szCs w:val="24"/>
          <w:u w:val="single"/>
        </w:rPr>
        <w:t xml:space="preserve">Video script outline including screenshots </w:t>
      </w:r>
      <w:r>
        <w:rPr>
          <w:color w:val="000000"/>
          <w:sz w:val="24"/>
          <w:szCs w:val="24"/>
        </w:rPr>
        <w:t>for a general overview of the how-to video topics and visual guidance related to the how-to videos</w:t>
      </w:r>
    </w:p>
    <w:p w:rsidR="009A0D57" w:rsidRPr="00593D86" w:rsidRDefault="009A0D57" w:rsidP="009A0D5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9A0D57" w:rsidRDefault="009A0D57" w:rsidP="009A0D5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r w:rsidRPr="00BA485E">
        <w:rPr>
          <w:color w:val="000000"/>
          <w:sz w:val="24"/>
          <w:szCs w:val="24"/>
        </w:rPr>
        <w:t>The contact person for questions regarding data collection and statistical aspects of the design of this research is listed below:</w:t>
      </w:r>
    </w:p>
    <w:p w:rsidR="009A0D57" w:rsidRDefault="009A0D57" w:rsidP="009A0D5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9A0D57" w:rsidRPr="006B6642" w:rsidRDefault="009A0D57" w:rsidP="009A0D57">
      <w:pPr>
        <w:rPr>
          <w:color w:val="000000"/>
          <w:sz w:val="24"/>
          <w:szCs w:val="24"/>
        </w:rPr>
      </w:pPr>
      <w:r w:rsidRPr="006B6642">
        <w:rPr>
          <w:color w:val="000000"/>
          <w:sz w:val="24"/>
          <w:szCs w:val="24"/>
        </w:rPr>
        <w:t>Rebecca Keegan</w:t>
      </w:r>
    </w:p>
    <w:p w:rsidR="009A0D57" w:rsidRDefault="009A0D57" w:rsidP="009A0D57">
      <w:pPr>
        <w:rPr>
          <w:color w:val="000000"/>
          <w:sz w:val="24"/>
          <w:szCs w:val="24"/>
        </w:rPr>
      </w:pPr>
      <w:r w:rsidRPr="006B6642">
        <w:rPr>
          <w:color w:val="000000"/>
          <w:sz w:val="24"/>
          <w:szCs w:val="24"/>
        </w:rPr>
        <w:t>Survey Statistician</w:t>
      </w:r>
    </w:p>
    <w:p w:rsidR="009A0D57" w:rsidRPr="006B6642" w:rsidRDefault="009A0D57" w:rsidP="009A0D57">
      <w:pPr>
        <w:rPr>
          <w:color w:val="000000"/>
          <w:sz w:val="24"/>
          <w:szCs w:val="24"/>
        </w:rPr>
      </w:pPr>
      <w:r>
        <w:rPr>
          <w:color w:val="000000"/>
          <w:sz w:val="24"/>
          <w:szCs w:val="24"/>
        </w:rPr>
        <w:t>Data Collection Methodology and Research Branch (DCMRB)</w:t>
      </w:r>
    </w:p>
    <w:p w:rsidR="009A0D57" w:rsidRPr="006B6642" w:rsidRDefault="009A0D57" w:rsidP="009A0D57">
      <w:pPr>
        <w:rPr>
          <w:color w:val="000000"/>
          <w:sz w:val="24"/>
          <w:szCs w:val="24"/>
        </w:rPr>
      </w:pPr>
      <w:r w:rsidRPr="006B6642">
        <w:rPr>
          <w:color w:val="000000"/>
          <w:sz w:val="24"/>
          <w:szCs w:val="24"/>
        </w:rPr>
        <w:t>Economic Stati</w:t>
      </w:r>
      <w:r>
        <w:rPr>
          <w:color w:val="000000"/>
          <w:sz w:val="24"/>
          <w:szCs w:val="24"/>
        </w:rPr>
        <w:t xml:space="preserve">stical Methods Division (ESMD) </w:t>
      </w:r>
    </w:p>
    <w:p w:rsidR="009A0D57" w:rsidRPr="006B6642" w:rsidRDefault="009A0D57" w:rsidP="009A0D57">
      <w:pPr>
        <w:rPr>
          <w:color w:val="000000"/>
          <w:sz w:val="24"/>
          <w:szCs w:val="24"/>
        </w:rPr>
      </w:pPr>
      <w:r>
        <w:rPr>
          <w:color w:val="000000"/>
          <w:sz w:val="24"/>
          <w:szCs w:val="24"/>
        </w:rPr>
        <w:t>U.S. Census Bureau</w:t>
      </w:r>
    </w:p>
    <w:p w:rsidR="009A0D57" w:rsidRPr="006B6642" w:rsidRDefault="009A0D57" w:rsidP="009A0D57">
      <w:pPr>
        <w:rPr>
          <w:color w:val="000000"/>
          <w:sz w:val="24"/>
          <w:szCs w:val="24"/>
        </w:rPr>
      </w:pPr>
      <w:r w:rsidRPr="006B6642">
        <w:rPr>
          <w:color w:val="000000"/>
          <w:sz w:val="24"/>
          <w:szCs w:val="24"/>
        </w:rPr>
        <w:t>Office: 301-763-6003</w:t>
      </w:r>
    </w:p>
    <w:p w:rsidR="009A0D57" w:rsidRPr="00E1314C" w:rsidRDefault="009A0D57" w:rsidP="009A0D57">
      <w:pPr>
        <w:rPr>
          <w:sz w:val="24"/>
          <w:szCs w:val="24"/>
        </w:rPr>
      </w:pPr>
      <w:r w:rsidRPr="006B6642">
        <w:rPr>
          <w:color w:val="000000"/>
          <w:sz w:val="24"/>
          <w:szCs w:val="24"/>
        </w:rPr>
        <w:t>Rebecca.Keegan@census.gov</w:t>
      </w:r>
    </w:p>
    <w:p w:rsidR="009A0D57" w:rsidRDefault="009A0D57" w:rsidP="009A0D57">
      <w:pPr>
        <w:rPr>
          <w:sz w:val="24"/>
          <w:szCs w:val="24"/>
        </w:rPr>
      </w:pPr>
    </w:p>
    <w:p w:rsidR="009A0D57" w:rsidRDefault="009A0D57" w:rsidP="009A0D57">
      <w:pPr>
        <w:rPr>
          <w:sz w:val="24"/>
          <w:szCs w:val="24"/>
        </w:rPr>
      </w:pPr>
      <w:r>
        <w:rPr>
          <w:sz w:val="24"/>
          <w:szCs w:val="24"/>
        </w:rPr>
        <w:t>Enclosures:</w:t>
      </w:r>
    </w:p>
    <w:p w:rsidR="009A0D57" w:rsidRDefault="009A0D57" w:rsidP="009A0D57">
      <w:pPr>
        <w:rPr>
          <w:sz w:val="24"/>
          <w:szCs w:val="24"/>
        </w:rPr>
      </w:pPr>
    </w:p>
    <w:p w:rsidR="009A0D57" w:rsidRDefault="009A0D57" w:rsidP="009A0D57">
      <w:pPr>
        <w:rPr>
          <w:sz w:val="24"/>
          <w:szCs w:val="24"/>
        </w:rPr>
      </w:pPr>
      <w:r>
        <w:rPr>
          <w:sz w:val="24"/>
          <w:szCs w:val="24"/>
        </w:rPr>
        <w:t xml:space="preserve">Cc: </w:t>
      </w:r>
    </w:p>
    <w:p w:rsidR="009A0D57" w:rsidRPr="00ED2484" w:rsidRDefault="009A0D57" w:rsidP="009A0D57">
      <w:pPr>
        <w:pStyle w:val="NoSpacing"/>
      </w:pPr>
    </w:p>
    <w:p w:rsidR="009A0D57" w:rsidRDefault="009A0D57" w:rsidP="009A0D57">
      <w:pPr>
        <w:pStyle w:val="NoSpacing"/>
      </w:pPr>
      <w:r w:rsidRPr="00ED2484">
        <w:t>Nick Orsini</w:t>
      </w:r>
      <w:r w:rsidRPr="00ED2484">
        <w:tab/>
      </w:r>
      <w:r w:rsidRPr="00ED2484">
        <w:tab/>
      </w:r>
      <w:r w:rsidRPr="00ED2484">
        <w:tab/>
        <w:t>(DIR) with</w:t>
      </w:r>
      <w:r>
        <w:t xml:space="preserve"> enclosures</w:t>
      </w:r>
    </w:p>
    <w:p w:rsidR="009A0D57" w:rsidRPr="00ED2484" w:rsidRDefault="009A0D57" w:rsidP="009A0D57">
      <w:pPr>
        <w:pStyle w:val="NoSpacing"/>
      </w:pPr>
      <w:r w:rsidRPr="00ED2484">
        <w:t xml:space="preserve">Carol Caldwell             </w:t>
      </w:r>
      <w:r w:rsidRPr="00ED2484">
        <w:tab/>
        <w:t>(ESMD)     “          ”</w:t>
      </w:r>
      <w:r w:rsidRPr="00ED2484">
        <w:br/>
        <w:t xml:space="preserve">Diane Willimack              </w:t>
      </w:r>
      <w:r w:rsidRPr="00ED2484">
        <w:tab/>
        <w:t>(ESMD)     “          ”</w:t>
      </w:r>
      <w:r w:rsidRPr="00ED2484">
        <w:br/>
        <w:t xml:space="preserve">Amy Anderson Riemer  </w:t>
      </w:r>
      <w:r w:rsidRPr="00ED2484">
        <w:tab/>
        <w:t>(ESMD)     “          ”</w:t>
      </w:r>
    </w:p>
    <w:p w:rsidR="009A0D57" w:rsidRDefault="009A0D57" w:rsidP="009A0D57">
      <w:pPr>
        <w:pStyle w:val="NoSpacing"/>
      </w:pPr>
      <w:r>
        <w:t>Kristin Stettler</w:t>
      </w:r>
      <w:r>
        <w:tab/>
      </w:r>
      <w:r>
        <w:tab/>
      </w:r>
      <w:r>
        <w:tab/>
      </w:r>
      <w:r w:rsidRPr="00ED2484">
        <w:t>(ESMD)     “          ”</w:t>
      </w:r>
    </w:p>
    <w:p w:rsidR="009A0D57" w:rsidRPr="00B50F01" w:rsidRDefault="009A0D57" w:rsidP="009A0D57">
      <w:pPr>
        <w:pStyle w:val="NoSpacing"/>
        <w:rPr>
          <w:lang w:val="en-CA"/>
        </w:rPr>
      </w:pPr>
      <w:r w:rsidRPr="00ED2484">
        <w:t>Carma Hogue</w:t>
      </w:r>
      <w:r w:rsidRPr="00ED2484">
        <w:tab/>
        <w:t xml:space="preserve">           </w:t>
      </w:r>
      <w:r w:rsidRPr="00ED2484">
        <w:tab/>
      </w:r>
      <w:r w:rsidRPr="00ED2484">
        <w:tab/>
        <w:t>(ESMD)     “          ”</w:t>
      </w:r>
    </w:p>
    <w:p w:rsidR="009A0D57" w:rsidRDefault="009A0D57" w:rsidP="009A0D57">
      <w:pPr>
        <w:pStyle w:val="NoSpacing"/>
      </w:pPr>
      <w:r>
        <w:t xml:space="preserve">William Davies </w:t>
      </w:r>
      <w:r>
        <w:tab/>
      </w:r>
      <w:r>
        <w:tab/>
        <w:t xml:space="preserve">(ESMD)     </w:t>
      </w:r>
      <w:r w:rsidRPr="00ED2484">
        <w:t>“          ”</w:t>
      </w:r>
    </w:p>
    <w:p w:rsidR="009A0D57" w:rsidRDefault="009A0D57" w:rsidP="009A0D57">
      <w:pPr>
        <w:pStyle w:val="NoSpacing"/>
      </w:pPr>
      <w:r>
        <w:t>Lisa Donaldson</w:t>
      </w:r>
      <w:r>
        <w:tab/>
      </w:r>
      <w:r>
        <w:tab/>
        <w:t xml:space="preserve">(EMD)       </w:t>
      </w:r>
      <w:r w:rsidRPr="00ED2484">
        <w:t>“          ”</w:t>
      </w:r>
    </w:p>
    <w:p w:rsidR="009A0D57" w:rsidRDefault="009A0D57" w:rsidP="009A0D57">
      <w:pPr>
        <w:pStyle w:val="NoSpacing"/>
      </w:pPr>
      <w:r>
        <w:t xml:space="preserve">Michelle Karlsson </w:t>
      </w:r>
      <w:r>
        <w:tab/>
      </w:r>
      <w:r>
        <w:tab/>
        <w:t xml:space="preserve">(EMD)       </w:t>
      </w:r>
      <w:r w:rsidRPr="00ED2484">
        <w:t>“          ”</w:t>
      </w:r>
    </w:p>
    <w:p w:rsidR="009A0D57" w:rsidRDefault="009A0D57" w:rsidP="009A0D57">
      <w:pPr>
        <w:pStyle w:val="NoSpacing"/>
      </w:pPr>
      <w:r>
        <w:t>James Jamski</w:t>
      </w:r>
      <w:r>
        <w:tab/>
      </w:r>
      <w:r>
        <w:tab/>
      </w:r>
      <w:r>
        <w:tab/>
        <w:t xml:space="preserve">(EMD)       </w:t>
      </w:r>
      <w:r w:rsidRPr="00ED2484">
        <w:t>“          ”</w:t>
      </w:r>
    </w:p>
    <w:p w:rsidR="009A0D57" w:rsidRPr="00ED2484" w:rsidRDefault="009A0D57" w:rsidP="009A0D57">
      <w:pPr>
        <w:pStyle w:val="NoSpacing"/>
      </w:pPr>
      <w:r w:rsidRPr="00ED2484">
        <w:t>Danielle Norman</w:t>
      </w:r>
      <w:r w:rsidRPr="00ED2484">
        <w:tab/>
      </w:r>
      <w:r w:rsidRPr="00ED2484">
        <w:tab/>
        <w:t>(PCO)</w:t>
      </w:r>
      <w:r w:rsidRPr="00ED2484">
        <w:tab/>
        <w:t xml:space="preserve">      “          ”</w:t>
      </w:r>
    </w:p>
    <w:p w:rsidR="009A0D57" w:rsidRPr="00B91B21" w:rsidRDefault="009A0D57" w:rsidP="009A0D57">
      <w:pPr>
        <w:pStyle w:val="NoSpacing"/>
        <w:rPr>
          <w:color w:val="000000"/>
        </w:rPr>
      </w:pPr>
      <w:r w:rsidRPr="00B91B21">
        <w:rPr>
          <w:color w:val="000000"/>
        </w:rPr>
        <w:t xml:space="preserve">Mary Lenaiyasa </w:t>
      </w:r>
      <w:r w:rsidRPr="00B91B21">
        <w:rPr>
          <w:color w:val="000000"/>
        </w:rPr>
        <w:tab/>
      </w:r>
      <w:r w:rsidRPr="00B91B21">
        <w:rPr>
          <w:color w:val="000000"/>
        </w:rPr>
        <w:tab/>
        <w:t>(PCO)        “</w:t>
      </w:r>
      <w:r w:rsidRPr="00B91B21">
        <w:rPr>
          <w:color w:val="000000"/>
        </w:rPr>
        <w:tab/>
        <w:t xml:space="preserve">      “</w:t>
      </w:r>
    </w:p>
    <w:p w:rsidR="009A0D57" w:rsidRPr="00B91B21" w:rsidRDefault="009A0D57" w:rsidP="009A0D57">
      <w:pPr>
        <w:pStyle w:val="NoSpacing"/>
        <w:rPr>
          <w:color w:val="000000"/>
        </w:rPr>
      </w:pPr>
      <w:r w:rsidRPr="00B91B21">
        <w:rPr>
          <w:color w:val="000000"/>
        </w:rPr>
        <w:t>Jennifer Hunter Childs</w:t>
      </w:r>
      <w:r w:rsidRPr="00B91B21">
        <w:rPr>
          <w:color w:val="000000"/>
        </w:rPr>
        <w:tab/>
        <w:t>(ADRM)    “          “</w:t>
      </w:r>
    </w:p>
    <w:p w:rsidR="009A0D57" w:rsidRDefault="009A0D57" w:rsidP="009A0D57">
      <w:pPr>
        <w:pStyle w:val="NoSpacing"/>
        <w:rPr>
          <w:color w:val="000000"/>
        </w:rPr>
      </w:pPr>
      <w:r w:rsidRPr="00B91B21">
        <w:rPr>
          <w:color w:val="000000"/>
        </w:rPr>
        <w:t>Jasmine Luck</w:t>
      </w:r>
      <w:r w:rsidRPr="00B91B21">
        <w:rPr>
          <w:color w:val="000000"/>
        </w:rPr>
        <w:tab/>
      </w:r>
      <w:r w:rsidRPr="00B91B21">
        <w:rPr>
          <w:color w:val="000000"/>
        </w:rPr>
        <w:tab/>
      </w:r>
      <w:r w:rsidRPr="00B91B21">
        <w:rPr>
          <w:color w:val="000000"/>
        </w:rPr>
        <w:tab/>
        <w:t>(ADRM)   ”</w:t>
      </w:r>
      <w:r w:rsidRPr="00B91B21">
        <w:rPr>
          <w:color w:val="000000"/>
        </w:rPr>
        <w:tab/>
        <w:t xml:space="preserve">      “</w:t>
      </w:r>
    </w:p>
    <w:p w:rsidR="00E8132B" w:rsidRDefault="003E305F"/>
    <w:sectPr w:rsidR="00E81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57"/>
    <w:rsid w:val="00172848"/>
    <w:rsid w:val="003E305F"/>
    <w:rsid w:val="00686624"/>
    <w:rsid w:val="009A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57"/>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57"/>
    <w:pPr>
      <w:ind w:left="720"/>
      <w:contextualSpacing/>
    </w:pPr>
  </w:style>
  <w:style w:type="paragraph" w:styleId="NoSpacing">
    <w:name w:val="No Spacing"/>
    <w:uiPriority w:val="1"/>
    <w:qFormat/>
    <w:rsid w:val="009A0D5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57"/>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57"/>
    <w:pPr>
      <w:ind w:left="720"/>
      <w:contextualSpacing/>
    </w:pPr>
  </w:style>
  <w:style w:type="paragraph" w:styleId="NoSpacing">
    <w:name w:val="No Spacing"/>
    <w:uiPriority w:val="1"/>
    <w:qFormat/>
    <w:rsid w:val="009A0D5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SYSTEM</cp:lastModifiedBy>
  <cp:revision>2</cp:revision>
  <dcterms:created xsi:type="dcterms:W3CDTF">2017-10-24T11:57:00Z</dcterms:created>
  <dcterms:modified xsi:type="dcterms:W3CDTF">2017-10-24T11:57:00Z</dcterms:modified>
</cp:coreProperties>
</file>