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E72B6" w14:textId="1C4F1C6D" w:rsidR="004570D1" w:rsidRDefault="006B1228"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bookmarkStart w:id="0" w:name="_GoBack"/>
      <w:bookmarkEnd w:id="0"/>
      <w:r w:rsidRPr="004570D1">
        <w:rPr>
          <w:rFonts w:eastAsia="Calibri"/>
          <w:b/>
          <w:lang w:val="en-CA"/>
        </w:rPr>
        <w:t xml:space="preserve">Request: </w:t>
      </w:r>
      <w:r w:rsidR="00123A83" w:rsidRPr="002214B6">
        <w:rPr>
          <w:rFonts w:eastAsia="Calibri"/>
          <w:lang w:val="en-CA"/>
        </w:rPr>
        <w:fldChar w:fldCharType="begin"/>
      </w:r>
      <w:r w:rsidR="00123A83" w:rsidRPr="002214B6">
        <w:rPr>
          <w:rFonts w:eastAsia="Calibri"/>
          <w:lang w:val="en-CA"/>
        </w:rPr>
        <w:instrText xml:space="preserve"> SEQ CHAPTER \h \r 1</w:instrText>
      </w:r>
      <w:r w:rsidR="00123A83" w:rsidRPr="002214B6">
        <w:rPr>
          <w:rFonts w:eastAsia="Calibri"/>
          <w:lang w:val="en-CA"/>
        </w:rPr>
        <w:fldChar w:fldCharType="end"/>
      </w:r>
      <w:r w:rsidR="00123A83" w:rsidRPr="002214B6">
        <w:rPr>
          <w:rFonts w:eastAsia="Calibri"/>
        </w:rPr>
        <w:t xml:space="preserve">The Census Bureau plans to conduct additional research under the generic clearance for questionnaire pretesting research (OMB number 0607-0725).  We will be conducting </w:t>
      </w:r>
      <w:r w:rsidR="00CE4F5C">
        <w:rPr>
          <w:rFonts w:eastAsia="Calibri"/>
        </w:rPr>
        <w:t xml:space="preserve">cognitive interviews for the new Management and Organizational Practices Survey– </w:t>
      </w:r>
      <w:r w:rsidR="008D321F">
        <w:rPr>
          <w:rFonts w:eastAsia="Calibri"/>
        </w:rPr>
        <w:t>Hospitals (MOPS-HP</w:t>
      </w:r>
      <w:r w:rsidR="00CE4F5C">
        <w:rPr>
          <w:rFonts w:eastAsia="Calibri"/>
        </w:rPr>
        <w:t>).</w:t>
      </w:r>
    </w:p>
    <w:p w14:paraId="49735C1A" w14:textId="77777777" w:rsidR="004570D1" w:rsidRDefault="004570D1"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6ED8CF0C" w14:textId="69005ED2" w:rsidR="00CE4F5C" w:rsidRDefault="004570D1"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sidRPr="004570D1">
        <w:rPr>
          <w:rFonts w:eastAsia="Calibri"/>
          <w:b/>
        </w:rPr>
        <w:t>Purpose:</w:t>
      </w:r>
      <w:r>
        <w:rPr>
          <w:rFonts w:eastAsia="Calibri"/>
        </w:rPr>
        <w:t xml:space="preserve"> </w:t>
      </w:r>
      <w:r w:rsidR="00123A83" w:rsidRPr="002214B6">
        <w:rPr>
          <w:rFonts w:eastAsia="Calibri"/>
        </w:rPr>
        <w:t xml:space="preserve">The </w:t>
      </w:r>
      <w:r w:rsidR="00CE4F5C">
        <w:rPr>
          <w:rFonts w:eastAsia="Calibri"/>
        </w:rPr>
        <w:t xml:space="preserve">Management and Organizational Practices Survey– </w:t>
      </w:r>
      <w:r w:rsidR="008D321F">
        <w:rPr>
          <w:rFonts w:eastAsia="Calibri"/>
        </w:rPr>
        <w:t>Hospitals (MOPS-HP</w:t>
      </w:r>
      <w:r w:rsidR="00CE4F5C">
        <w:rPr>
          <w:rFonts w:eastAsia="Calibri"/>
        </w:rPr>
        <w:t xml:space="preserve">) </w:t>
      </w:r>
      <w:r w:rsidR="00CE4F5C" w:rsidRPr="00CE4F5C">
        <w:rPr>
          <w:rFonts w:eastAsia="Calibri"/>
        </w:rPr>
        <w:t>was developed by external researchers with past experience in surveying hospitals on management practices</w:t>
      </w:r>
      <w:r w:rsidR="008D321F">
        <w:rPr>
          <w:rFonts w:eastAsia="Calibri"/>
        </w:rPr>
        <w:t xml:space="preserve">.  </w:t>
      </w:r>
      <w:r w:rsidR="008D1258">
        <w:rPr>
          <w:rFonts w:eastAsia="Calibri"/>
        </w:rPr>
        <w:t xml:space="preserve">Many </w:t>
      </w:r>
      <w:r w:rsidR="00CE4F5C" w:rsidRPr="00CE4F5C">
        <w:rPr>
          <w:rFonts w:eastAsia="Calibri"/>
        </w:rPr>
        <w:t xml:space="preserve">of the questions are adapted from the Census Bureau’s </w:t>
      </w:r>
      <w:r w:rsidR="008D321F">
        <w:rPr>
          <w:rFonts w:eastAsia="Calibri"/>
        </w:rPr>
        <w:t xml:space="preserve">existing </w:t>
      </w:r>
      <w:r w:rsidR="00CE4F5C" w:rsidRPr="00CE4F5C">
        <w:rPr>
          <w:rFonts w:eastAsia="Calibri"/>
        </w:rPr>
        <w:t xml:space="preserve">MOPS conducted </w:t>
      </w:r>
      <w:r w:rsidR="008D321F">
        <w:rPr>
          <w:rFonts w:eastAsia="Calibri"/>
        </w:rPr>
        <w:t>in the</w:t>
      </w:r>
      <w:r w:rsidR="00CE4F5C" w:rsidRPr="00CE4F5C">
        <w:rPr>
          <w:rFonts w:eastAsia="Calibri"/>
        </w:rPr>
        <w:t xml:space="preserve"> manufacturing </w:t>
      </w:r>
      <w:r w:rsidR="008D321F">
        <w:rPr>
          <w:rFonts w:eastAsia="Calibri"/>
        </w:rPr>
        <w:t>sector.  Questions were also adapted from t</w:t>
      </w:r>
      <w:r w:rsidR="00CE4F5C" w:rsidRPr="00CE4F5C">
        <w:rPr>
          <w:rFonts w:eastAsia="Calibri"/>
        </w:rPr>
        <w:t>he World Management Survey (WMS).  Implementation of the MOPS-HP has been discussed with the economic directorate as a supplement to the 2019 S</w:t>
      </w:r>
      <w:r w:rsidR="008D321F">
        <w:rPr>
          <w:rFonts w:eastAsia="Calibri"/>
        </w:rPr>
        <w:t>ervice</w:t>
      </w:r>
      <w:r w:rsidR="008D1258">
        <w:rPr>
          <w:rFonts w:eastAsia="Calibri"/>
        </w:rPr>
        <w:t>s</w:t>
      </w:r>
      <w:r w:rsidR="008D321F">
        <w:rPr>
          <w:rFonts w:eastAsia="Calibri"/>
        </w:rPr>
        <w:t xml:space="preserve"> </w:t>
      </w:r>
      <w:r w:rsidR="00CE4F5C" w:rsidRPr="00CE4F5C">
        <w:rPr>
          <w:rFonts w:eastAsia="Calibri"/>
        </w:rPr>
        <w:t>A</w:t>
      </w:r>
      <w:r w:rsidR="008D321F">
        <w:rPr>
          <w:rFonts w:eastAsia="Calibri"/>
        </w:rPr>
        <w:t xml:space="preserve">nnual </w:t>
      </w:r>
      <w:r w:rsidR="00CE4F5C" w:rsidRPr="00CE4F5C">
        <w:rPr>
          <w:rFonts w:eastAsia="Calibri"/>
        </w:rPr>
        <w:t>S</w:t>
      </w:r>
      <w:r w:rsidR="008D321F">
        <w:rPr>
          <w:rFonts w:eastAsia="Calibri"/>
        </w:rPr>
        <w:t>urvey</w:t>
      </w:r>
      <w:r w:rsidR="00CE4F5C" w:rsidRPr="00CE4F5C">
        <w:rPr>
          <w:rFonts w:eastAsia="Calibri"/>
        </w:rPr>
        <w:t xml:space="preserve"> with mail out to hospital establishments in June</w:t>
      </w:r>
      <w:r w:rsidR="008D321F">
        <w:rPr>
          <w:rFonts w:eastAsia="Calibri"/>
        </w:rPr>
        <w:t>,</w:t>
      </w:r>
      <w:r w:rsidR="00CE4F5C" w:rsidRPr="00CE4F5C">
        <w:rPr>
          <w:rFonts w:eastAsia="Calibri"/>
        </w:rPr>
        <w:t xml:space="preserve"> 2020.  </w:t>
      </w:r>
      <w:r w:rsidR="008D321F">
        <w:rPr>
          <w:rFonts w:eastAsia="Calibri"/>
        </w:rPr>
        <w:t>The current proposal is to have o</w:t>
      </w:r>
      <w:r w:rsidR="00CE4F5C" w:rsidRPr="00CE4F5C">
        <w:rPr>
          <w:rFonts w:eastAsia="Calibri"/>
        </w:rPr>
        <w:t xml:space="preserve">ne </w:t>
      </w:r>
      <w:r w:rsidR="008D321F">
        <w:rPr>
          <w:rFonts w:eastAsia="Calibri"/>
        </w:rPr>
        <w:t xml:space="preserve">electronic only </w:t>
      </w:r>
      <w:r w:rsidR="00CE4F5C" w:rsidRPr="00CE4F5C">
        <w:rPr>
          <w:rFonts w:eastAsia="Calibri"/>
        </w:rPr>
        <w:t>instrument with separate forms for the hospital’s (1) chief financial officer and (2) clinical managers</w:t>
      </w:r>
      <w:r w:rsidR="00D7572B">
        <w:rPr>
          <w:rFonts w:eastAsia="Calibri"/>
        </w:rPr>
        <w:t xml:space="preserve"> from the cardiac and surgical areas</w:t>
      </w:r>
      <w:r w:rsidR="00CE4F5C" w:rsidRPr="00CE4F5C">
        <w:rPr>
          <w:rFonts w:eastAsia="Calibri"/>
        </w:rPr>
        <w:t>.</w:t>
      </w:r>
    </w:p>
    <w:p w14:paraId="5E52CC0F" w14:textId="296B3C55" w:rsidR="008D321F" w:rsidRDefault="008D321F"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0D203E0A" w14:textId="6E65C08E" w:rsidR="00BC2C24" w:rsidRDefault="00672495"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In the 2017 Economic Census, hospitals are asked t</w:t>
      </w:r>
      <w:r w:rsidR="0073049C">
        <w:rPr>
          <w:rFonts w:eastAsia="Calibri"/>
        </w:rPr>
        <w:t xml:space="preserve">hree questions on performance monitoring, one dimension of management practices.  </w:t>
      </w:r>
      <w:r w:rsidR="008D321F" w:rsidRPr="008D321F">
        <w:rPr>
          <w:rFonts w:eastAsia="Calibri"/>
        </w:rPr>
        <w:t>Past research shows management practices are related to health care service providers' clinical and financial outcomes.  This suggests providing measures on management practices may potentially help the U.S. health care system that is challenged by rising health care costs, increased demand from an aging society, and quality objectives.  These data would permit users to examine relationships between management practices and financial outcomes using Census data (e.g., revenues).  By accessing external data on clinical performance from either public-use sources (e.g., Medicare Compare) or obtaining access to restricted-use claims data, users can also use these new data on management practices to study their relationship with clinical outcomes.  Content</w:t>
      </w:r>
      <w:r w:rsidR="00CC2AEF">
        <w:rPr>
          <w:rFonts w:eastAsia="Calibri"/>
        </w:rPr>
        <w:t xml:space="preserve"> that will be</w:t>
      </w:r>
      <w:r w:rsidR="008D321F" w:rsidRPr="008D321F">
        <w:rPr>
          <w:rFonts w:eastAsia="Calibri"/>
        </w:rPr>
        <w:t xml:space="preserve"> tested </w:t>
      </w:r>
      <w:r w:rsidR="00CC2AEF">
        <w:rPr>
          <w:rFonts w:eastAsia="Calibri"/>
        </w:rPr>
        <w:t xml:space="preserve">for general </w:t>
      </w:r>
      <w:r w:rsidR="008D321F" w:rsidRPr="008D321F">
        <w:rPr>
          <w:rFonts w:eastAsia="Calibri"/>
        </w:rPr>
        <w:t>medical and surgical hospitals (NAICS 6221) would include performance monitoring, financial and clinical targets, incentives, use of standards and protocols, management of team interactions, staffing and allocation of human resources to problems, and documentation/coding</w:t>
      </w:r>
      <w:r w:rsidR="008D321F">
        <w:rPr>
          <w:rFonts w:eastAsia="Calibri"/>
        </w:rPr>
        <w:t xml:space="preserve">.  </w:t>
      </w:r>
      <w:r w:rsidR="004555D5">
        <w:rPr>
          <w:rFonts w:eastAsia="Calibri"/>
        </w:rPr>
        <w:t xml:space="preserve">The proposed questions are attached.  </w:t>
      </w:r>
    </w:p>
    <w:p w14:paraId="3932FDC3" w14:textId="77777777" w:rsidR="004555D5" w:rsidRDefault="004555D5"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71B019F9" w14:textId="2471E735" w:rsidR="004543EA" w:rsidRDefault="003E30F4" w:rsidP="00B26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 xml:space="preserve">Staff </w:t>
      </w:r>
      <w:r w:rsidR="00123A83" w:rsidRPr="002214B6">
        <w:rPr>
          <w:rFonts w:eastAsia="Calibri"/>
        </w:rPr>
        <w:t xml:space="preserve">from the </w:t>
      </w:r>
      <w:r w:rsidR="00B2623B">
        <w:rPr>
          <w:rFonts w:eastAsia="Calibri"/>
        </w:rPr>
        <w:t xml:space="preserve">Data Collection Methodology &amp; Research </w:t>
      </w:r>
      <w:r w:rsidR="00395CD5">
        <w:rPr>
          <w:rFonts w:eastAsia="Calibri"/>
        </w:rPr>
        <w:t xml:space="preserve">Branch </w:t>
      </w:r>
      <w:r w:rsidR="00395CD5" w:rsidRPr="002214B6">
        <w:rPr>
          <w:rFonts w:eastAsia="Calibri"/>
        </w:rPr>
        <w:t>within</w:t>
      </w:r>
      <w:r w:rsidR="00123A83" w:rsidRPr="002214B6">
        <w:rPr>
          <w:rFonts w:eastAsia="Calibri"/>
        </w:rPr>
        <w:t xml:space="preserve"> the </w:t>
      </w:r>
      <w:r w:rsidR="00123A83" w:rsidRPr="002214B6">
        <w:t xml:space="preserve">Economic </w:t>
      </w:r>
      <w:r w:rsidR="0058297C">
        <w:t xml:space="preserve">Statistical Methods Division (ESMD) </w:t>
      </w:r>
      <w:r w:rsidR="00123A83" w:rsidRPr="002214B6">
        <w:t xml:space="preserve">of the Census Bureau </w:t>
      </w:r>
      <w:r w:rsidR="00B904D3">
        <w:rPr>
          <w:rFonts w:eastAsia="Calibri"/>
        </w:rPr>
        <w:t xml:space="preserve">will be </w:t>
      </w:r>
      <w:r w:rsidR="00F42D25">
        <w:rPr>
          <w:rFonts w:eastAsia="Calibri"/>
        </w:rPr>
        <w:t xml:space="preserve">conducting cognitive interviews regarding this testing, with support from </w:t>
      </w:r>
      <w:r w:rsidR="00B904D3">
        <w:rPr>
          <w:rFonts w:eastAsia="Calibri"/>
        </w:rPr>
        <w:t xml:space="preserve">staff from the Center for </w:t>
      </w:r>
      <w:r w:rsidR="008D321F">
        <w:rPr>
          <w:rFonts w:eastAsia="Calibri"/>
        </w:rPr>
        <w:t>Economic Studies</w:t>
      </w:r>
      <w:r w:rsidR="006F42CD">
        <w:rPr>
          <w:rFonts w:eastAsia="Calibri"/>
        </w:rPr>
        <w:t xml:space="preserve"> (C</w:t>
      </w:r>
      <w:r w:rsidR="008D321F">
        <w:rPr>
          <w:rFonts w:eastAsia="Calibri"/>
        </w:rPr>
        <w:t>ES</w:t>
      </w:r>
      <w:r w:rsidR="006F42CD">
        <w:rPr>
          <w:rFonts w:eastAsia="Calibri"/>
        </w:rPr>
        <w:t>)</w:t>
      </w:r>
      <w:r w:rsidR="00F42D25">
        <w:rPr>
          <w:rFonts w:eastAsia="Calibri"/>
        </w:rPr>
        <w:t xml:space="preserve">, the </w:t>
      </w:r>
      <w:r w:rsidR="006F42CD">
        <w:rPr>
          <w:rFonts w:eastAsia="Calibri"/>
        </w:rPr>
        <w:t>Office of the Associate Director for Economic Programs (ADEP)</w:t>
      </w:r>
      <w:r w:rsidR="0058297C">
        <w:rPr>
          <w:rFonts w:eastAsia="Calibri"/>
        </w:rPr>
        <w:t xml:space="preserve">, </w:t>
      </w:r>
      <w:r w:rsidR="008D321F">
        <w:rPr>
          <w:rFonts w:eastAsia="Calibri"/>
        </w:rPr>
        <w:t xml:space="preserve">and </w:t>
      </w:r>
      <w:r w:rsidR="00F42D25">
        <w:rPr>
          <w:rFonts w:eastAsia="Calibri"/>
        </w:rPr>
        <w:t>the Economy-wide Statistics Division</w:t>
      </w:r>
      <w:r w:rsidR="006F42CD">
        <w:rPr>
          <w:rFonts w:eastAsia="Calibri"/>
        </w:rPr>
        <w:t xml:space="preserve"> (EWD)</w:t>
      </w:r>
      <w:r w:rsidR="00F42D25">
        <w:rPr>
          <w:rFonts w:eastAsia="Calibri"/>
        </w:rPr>
        <w:t>.  F</w:t>
      </w:r>
      <w:r w:rsidR="00123A83" w:rsidRPr="002214B6">
        <w:rPr>
          <w:rFonts w:eastAsia="Calibri"/>
        </w:rPr>
        <w:t xml:space="preserve">or this testing, we will interview </w:t>
      </w:r>
      <w:r w:rsidR="00B71CFA">
        <w:rPr>
          <w:rFonts w:eastAsia="Calibri"/>
        </w:rPr>
        <w:t xml:space="preserve">up to </w:t>
      </w:r>
      <w:r w:rsidR="00F42D25" w:rsidRPr="00A87760">
        <w:rPr>
          <w:rFonts w:eastAsia="Calibri"/>
        </w:rPr>
        <w:t>40</w:t>
      </w:r>
      <w:r w:rsidR="00123A83" w:rsidRPr="00A87760">
        <w:rPr>
          <w:rFonts w:eastAsia="Calibri"/>
        </w:rPr>
        <w:t xml:space="preserve"> respondents</w:t>
      </w:r>
      <w:r w:rsidR="00E57357">
        <w:rPr>
          <w:rFonts w:eastAsia="Calibri"/>
        </w:rPr>
        <w:t xml:space="preserve"> </w:t>
      </w:r>
      <w:r w:rsidR="00F42D25">
        <w:rPr>
          <w:rFonts w:eastAsia="Calibri"/>
        </w:rPr>
        <w:t xml:space="preserve">in two separate rounds.  </w:t>
      </w:r>
      <w:r w:rsidR="002635EE">
        <w:rPr>
          <w:rFonts w:eastAsia="Calibri"/>
        </w:rPr>
        <w:t xml:space="preserve">The 40 respondents will be divided between chief financial officers, or others who can speak on their behalf, and clinical managers. </w:t>
      </w:r>
    </w:p>
    <w:p w14:paraId="62E032CB" w14:textId="77777777" w:rsidR="00123A83" w:rsidRPr="002214B6" w:rsidRDefault="00123A83" w:rsidP="00123A83">
      <w:pPr>
        <w:widowControl/>
        <w:rPr>
          <w:rFonts w:eastAsia="Calibri"/>
        </w:rPr>
      </w:pPr>
    </w:p>
    <w:p w14:paraId="52487689" w14:textId="77777777" w:rsidR="00BA69F5" w:rsidRDefault="00BA69F5" w:rsidP="00AC14D9">
      <w:pPr>
        <w:rPr>
          <w:rFonts w:eastAsia="Calibri"/>
          <w:b/>
        </w:rPr>
      </w:pPr>
    </w:p>
    <w:p w14:paraId="51BA6C19" w14:textId="30F21626" w:rsidR="00AC14D9" w:rsidRPr="00B91B21" w:rsidRDefault="00AC14D9" w:rsidP="00AC14D9">
      <w:pPr>
        <w:rPr>
          <w:rFonts w:eastAsia="Calibri"/>
        </w:rPr>
      </w:pPr>
      <w:r w:rsidRPr="00B91B21">
        <w:rPr>
          <w:rFonts w:eastAsia="Calibri"/>
          <w:b/>
        </w:rPr>
        <w:t>Method:</w:t>
      </w:r>
      <w:r w:rsidRPr="00B91B21">
        <w:rPr>
          <w:rFonts w:eastAsia="Calibri"/>
        </w:rPr>
        <w:t xml:space="preserve"> </w:t>
      </w:r>
    </w:p>
    <w:p w14:paraId="22E68F28" w14:textId="2F4AF42F" w:rsidR="00BC2C24" w:rsidRDefault="006710DF" w:rsidP="00AC14D9">
      <w:pPr>
        <w:rPr>
          <w:rFonts w:eastAsia="Calibri"/>
        </w:rPr>
      </w:pPr>
      <w:r>
        <w:rPr>
          <w:rFonts w:eastAsia="Calibri"/>
        </w:rPr>
        <w:t xml:space="preserve">The method of research will be cognitive interviews, which are interviews </w:t>
      </w:r>
      <w:r w:rsidR="001B61D6">
        <w:rPr>
          <w:rFonts w:eastAsia="Calibri"/>
        </w:rPr>
        <w:t>aimed at</w:t>
      </w:r>
      <w:r>
        <w:rPr>
          <w:rFonts w:eastAsia="Calibri"/>
        </w:rPr>
        <w:t xml:space="preserve"> understanding the way that a person interprets the items tha</w:t>
      </w:r>
      <w:r w:rsidR="00D82E9E">
        <w:rPr>
          <w:rFonts w:eastAsia="Calibri"/>
        </w:rPr>
        <w:t xml:space="preserve">t are being presented to them, in order to understand and reduce potential measurement error before these questions are included in the survey.  </w:t>
      </w:r>
      <w:r w:rsidR="00BC2C24">
        <w:rPr>
          <w:rFonts w:eastAsia="Calibri"/>
        </w:rPr>
        <w:t xml:space="preserve">We will be discussing the response process associated with gathering this information for the two reference years being requested.  Additionally, we will be investigating the appropriate respondent indenting to inform data collection strategies. </w:t>
      </w:r>
    </w:p>
    <w:p w14:paraId="0A806580" w14:textId="77777777" w:rsidR="00BC2C24" w:rsidRDefault="00BC2C24" w:rsidP="00AC14D9">
      <w:pPr>
        <w:rPr>
          <w:rFonts w:eastAsia="Calibri"/>
        </w:rPr>
      </w:pPr>
    </w:p>
    <w:p w14:paraId="77D1E88D" w14:textId="4E0F8BC2" w:rsidR="00AC14D9" w:rsidRPr="00B91B21" w:rsidRDefault="00AC14D9" w:rsidP="00AC14D9">
      <w:pPr>
        <w:rPr>
          <w:rFonts w:eastAsia="Calibri"/>
        </w:rPr>
      </w:pPr>
      <w:r w:rsidRPr="00B91B21">
        <w:rPr>
          <w:rFonts w:eastAsia="Calibri"/>
        </w:rPr>
        <w:t>The</w:t>
      </w:r>
      <w:r w:rsidR="006710DF">
        <w:rPr>
          <w:rFonts w:eastAsia="Calibri"/>
        </w:rPr>
        <w:t>se</w:t>
      </w:r>
      <w:r w:rsidRPr="00B91B21">
        <w:rPr>
          <w:rFonts w:eastAsia="Calibri"/>
        </w:rPr>
        <w:t xml:space="preserve"> interviews will take place in-person at </w:t>
      </w:r>
      <w:r>
        <w:rPr>
          <w:rFonts w:eastAsia="Calibri"/>
        </w:rPr>
        <w:t>participants’</w:t>
      </w:r>
      <w:r w:rsidRPr="00B91B21">
        <w:rPr>
          <w:rFonts w:eastAsia="Calibri"/>
        </w:rPr>
        <w:t xml:space="preserve"> place</w:t>
      </w:r>
      <w:r>
        <w:rPr>
          <w:rFonts w:eastAsia="Calibri"/>
        </w:rPr>
        <w:t>s</w:t>
      </w:r>
      <w:r w:rsidRPr="00B91B21">
        <w:rPr>
          <w:rFonts w:eastAsia="Calibri"/>
        </w:rPr>
        <w:t xml:space="preserve"> of business</w:t>
      </w:r>
      <w:r>
        <w:rPr>
          <w:rFonts w:eastAsia="Calibri"/>
        </w:rPr>
        <w:t xml:space="preserve"> or another location of their choosing</w:t>
      </w:r>
      <w:r w:rsidRPr="00B91B21">
        <w:rPr>
          <w:rFonts w:eastAsia="Calibri"/>
        </w:rPr>
        <w:t xml:space="preserve">.  The interviews will follow a </w:t>
      </w:r>
      <w:r>
        <w:rPr>
          <w:rFonts w:eastAsia="Calibri"/>
        </w:rPr>
        <w:t>semi-structured</w:t>
      </w:r>
      <w:r w:rsidRPr="00B91B21">
        <w:rPr>
          <w:rFonts w:eastAsia="Calibri"/>
        </w:rPr>
        <w:t xml:space="preserve"> interview protocol</w:t>
      </w:r>
      <w:r w:rsidR="00444C6D">
        <w:rPr>
          <w:rFonts w:eastAsia="Calibri"/>
        </w:rPr>
        <w:t>.  A separate protocol has been developed for the clinical managers (Attachment A) and</w:t>
      </w:r>
      <w:r w:rsidR="00444C6D" w:rsidRPr="00444C6D">
        <w:rPr>
          <w:rFonts w:eastAsia="Calibri"/>
        </w:rPr>
        <w:t xml:space="preserve"> </w:t>
      </w:r>
      <w:r w:rsidR="00444C6D">
        <w:rPr>
          <w:rFonts w:eastAsia="Calibri"/>
        </w:rPr>
        <w:t>CFO questions (Attachment B).</w:t>
      </w:r>
      <w:r w:rsidRPr="00B91B21">
        <w:rPr>
          <w:rFonts w:eastAsia="Calibri"/>
        </w:rPr>
        <w:t xml:space="preserve"> </w:t>
      </w:r>
    </w:p>
    <w:p w14:paraId="4AD35186" w14:textId="77777777" w:rsidR="00AC14D9" w:rsidRPr="00B91B21" w:rsidRDefault="00AC14D9" w:rsidP="00AC14D9">
      <w:pPr>
        <w:rPr>
          <w:rFonts w:eastAsia="Calibri"/>
        </w:rPr>
      </w:pPr>
    </w:p>
    <w:p w14:paraId="27EB5587" w14:textId="56B7C00C" w:rsidR="00AC14D9" w:rsidRPr="00B91B21" w:rsidRDefault="00AC14D9" w:rsidP="00AC14D9">
      <w:r w:rsidRPr="00B91B21">
        <w:rPr>
          <w:rFonts w:eastAsia="Calibri"/>
        </w:rPr>
        <w:t xml:space="preserve">Subject area specialists </w:t>
      </w:r>
      <w:r w:rsidR="008E4A05">
        <w:rPr>
          <w:rFonts w:eastAsia="Calibri"/>
        </w:rPr>
        <w:t>from the Census Bureau</w:t>
      </w:r>
      <w:r w:rsidRPr="00B91B21">
        <w:rPr>
          <w:rFonts w:eastAsia="Calibri"/>
        </w:rPr>
        <w:t xml:space="preserve"> will participate in most, if not all, of the cognitive interviews.</w:t>
      </w:r>
      <w:r w:rsidRPr="00B91B21">
        <w:t xml:space="preserve">  </w:t>
      </w:r>
      <w:r w:rsidR="002635EE">
        <w:t xml:space="preserve">Where feasible, the outside sponsor supporting this research will also be present for interviews.  </w:t>
      </w:r>
      <w:r w:rsidRPr="00B91B21">
        <w:t>The</w:t>
      </w:r>
      <w:r w:rsidR="008E4A05">
        <w:t xml:space="preserve">ir primary purpose will be for observation, but they may also </w:t>
      </w:r>
      <w:r w:rsidRPr="00B91B21">
        <w:t xml:space="preserve">assist in cases where additional clarification of the subject matter is required, and </w:t>
      </w:r>
      <w:r>
        <w:t xml:space="preserve">to </w:t>
      </w:r>
      <w:r w:rsidRPr="00B91B21">
        <w:t xml:space="preserve">provide information on the purpose and uses of the survey.  Cognitive interviews will be audio recorded with the participants’ permission, to aid researchers in accurately </w:t>
      </w:r>
      <w:r>
        <w:t>summarizing key findings from the interviews</w:t>
      </w:r>
      <w:r w:rsidRPr="00B91B21">
        <w:t>.</w:t>
      </w:r>
    </w:p>
    <w:p w14:paraId="0A3CD957" w14:textId="77777777" w:rsidR="00AC14D9" w:rsidRPr="00B91B21" w:rsidRDefault="00AC14D9" w:rsidP="00AC14D9">
      <w:pPr>
        <w:rPr>
          <w:rFonts w:eastAsia="Calibri"/>
        </w:rPr>
      </w:pPr>
    </w:p>
    <w:p w14:paraId="5B6A820C" w14:textId="1F3DAEFE" w:rsidR="00AC14D9" w:rsidRPr="006710DF" w:rsidRDefault="006710DF" w:rsidP="00AC14D9">
      <w:pPr>
        <w:rPr>
          <w:rFonts w:eastAsia="Calibri"/>
          <w:b/>
        </w:rPr>
      </w:pPr>
      <w:r>
        <w:rPr>
          <w:rFonts w:eastAsia="Calibri"/>
          <w:b/>
        </w:rPr>
        <w:t>Sample</w:t>
      </w:r>
      <w:r w:rsidR="00AC14D9" w:rsidRPr="006710DF">
        <w:rPr>
          <w:rFonts w:eastAsia="Calibri"/>
          <w:b/>
        </w:rPr>
        <w:t xml:space="preserve"> Population: </w:t>
      </w:r>
    </w:p>
    <w:p w14:paraId="15AC773B" w14:textId="7D420B54" w:rsidR="00CE74CA" w:rsidRPr="002214B6" w:rsidRDefault="00CE74CA" w:rsidP="00CE7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 xml:space="preserve">Staff from </w:t>
      </w:r>
      <w:r w:rsidR="008D1258">
        <w:rPr>
          <w:rFonts w:eastAsia="Calibri"/>
        </w:rPr>
        <w:t>EWD</w:t>
      </w:r>
      <w:r w:rsidR="001E5B28">
        <w:rPr>
          <w:rFonts w:eastAsia="Calibri"/>
        </w:rPr>
        <w:t xml:space="preserve"> </w:t>
      </w:r>
      <w:r w:rsidRPr="002214B6">
        <w:rPr>
          <w:rFonts w:eastAsia="Calibri"/>
        </w:rPr>
        <w:t xml:space="preserve">will provide </w:t>
      </w:r>
      <w:r>
        <w:rPr>
          <w:rFonts w:eastAsia="Calibri"/>
        </w:rPr>
        <w:t>DCMRB staff</w:t>
      </w:r>
      <w:r w:rsidRPr="002214B6">
        <w:rPr>
          <w:rFonts w:eastAsia="Calibri"/>
        </w:rPr>
        <w:t xml:space="preserve"> with a list of </w:t>
      </w:r>
      <w:r w:rsidR="008D1258">
        <w:rPr>
          <w:rFonts w:eastAsia="Calibri"/>
        </w:rPr>
        <w:t>hospitals</w:t>
      </w:r>
      <w:r>
        <w:rPr>
          <w:rFonts w:eastAsia="Calibri"/>
        </w:rPr>
        <w:t xml:space="preserve"> and respondent contact information</w:t>
      </w:r>
      <w:r w:rsidR="008D1258">
        <w:rPr>
          <w:rFonts w:eastAsia="Calibri"/>
        </w:rPr>
        <w:t xml:space="preserve"> from the most recent Services Annual Survey and/or the 2012 Economic Census</w:t>
      </w:r>
      <w:r>
        <w:rPr>
          <w:rFonts w:eastAsia="Calibri"/>
        </w:rPr>
        <w:t xml:space="preserve">, </w:t>
      </w:r>
      <w:r w:rsidRPr="002214B6">
        <w:rPr>
          <w:rFonts w:eastAsia="Calibri"/>
        </w:rPr>
        <w:t xml:space="preserve">from which we will recruit. </w:t>
      </w:r>
      <w:r>
        <w:rPr>
          <w:rFonts w:eastAsia="Calibri"/>
        </w:rPr>
        <w:t xml:space="preserve"> </w:t>
      </w:r>
      <w:r w:rsidR="008D1258">
        <w:rPr>
          <w:rFonts w:eastAsia="Calibri"/>
        </w:rPr>
        <w:t>We will supplement this list with research from the internet in order to identify the appropriate</w:t>
      </w:r>
      <w:r w:rsidR="0005439D">
        <w:rPr>
          <w:rFonts w:eastAsia="Calibri"/>
        </w:rPr>
        <w:t xml:space="preserve"> clinical managers, if possible.</w:t>
      </w:r>
    </w:p>
    <w:p w14:paraId="4597441B" w14:textId="77777777" w:rsidR="00A018E9" w:rsidRPr="00B91B21" w:rsidRDefault="00A018E9" w:rsidP="00A018E9">
      <w:pPr>
        <w:rPr>
          <w:rFonts w:eastAsia="Calibri"/>
        </w:rPr>
      </w:pPr>
    </w:p>
    <w:p w14:paraId="7FF17EF4" w14:textId="4FC347A0" w:rsidR="00A018E9" w:rsidRDefault="00A018E9" w:rsidP="00AC14D9">
      <w:pPr>
        <w:rPr>
          <w:rFonts w:eastAsia="Calibri"/>
        </w:rPr>
      </w:pPr>
      <w:r>
        <w:rPr>
          <w:rFonts w:eastAsia="Calibri"/>
        </w:rPr>
        <w:t xml:space="preserve">Approximately 40 interviews will be conducted in total, with approximately 20 interviews in each of the two rounds.  This number of interviews was selected because it is </w:t>
      </w:r>
      <w:r w:rsidR="00BB13D9">
        <w:rPr>
          <w:rFonts w:eastAsia="Calibri"/>
        </w:rPr>
        <w:t xml:space="preserve">a </w:t>
      </w:r>
      <w:r>
        <w:rPr>
          <w:rFonts w:eastAsia="Calibri"/>
        </w:rPr>
        <w:t xml:space="preserve">manageable number of interviews for the time period allotted, and should be large enough to provide reactions to the questions and definitions that are representative of the survey population.  </w:t>
      </w:r>
    </w:p>
    <w:p w14:paraId="1A13587E" w14:textId="77777777" w:rsidR="00A018E9" w:rsidRDefault="00A018E9" w:rsidP="00AC14D9">
      <w:pPr>
        <w:rPr>
          <w:rFonts w:eastAsia="Calibri"/>
        </w:rPr>
      </w:pPr>
    </w:p>
    <w:p w14:paraId="02E6729F" w14:textId="69B97DAA" w:rsidR="00AC14D9" w:rsidRPr="00B91B21" w:rsidRDefault="00C605D7" w:rsidP="00AC14D9">
      <w:pPr>
        <w:rPr>
          <w:rFonts w:eastAsia="Calibri"/>
        </w:rPr>
      </w:pPr>
      <w:r>
        <w:rPr>
          <w:rFonts w:eastAsia="Calibri"/>
        </w:rPr>
        <w:t>Forty</w:t>
      </w:r>
      <w:r w:rsidR="00A018E9">
        <w:rPr>
          <w:rFonts w:eastAsia="Calibri"/>
        </w:rPr>
        <w:t xml:space="preserve"> interviews will allow us to cover four dif</w:t>
      </w:r>
      <w:r w:rsidR="00CA2478">
        <w:rPr>
          <w:rFonts w:eastAsia="Calibri"/>
        </w:rPr>
        <w:t>ferent cities in a cost-effective manner for testing</w:t>
      </w:r>
      <w:r w:rsidR="00C06F43">
        <w:rPr>
          <w:rFonts w:eastAsia="Calibri"/>
        </w:rPr>
        <w:t xml:space="preserve">.  </w:t>
      </w:r>
      <w:r w:rsidR="00AC14D9">
        <w:rPr>
          <w:rFonts w:eastAsia="Calibri"/>
        </w:rPr>
        <w:t xml:space="preserve">The </w:t>
      </w:r>
      <w:r w:rsidR="00C06F43">
        <w:rPr>
          <w:rFonts w:eastAsia="Calibri"/>
        </w:rPr>
        <w:t>first round of testing will include</w:t>
      </w:r>
      <w:r w:rsidR="00416FDA">
        <w:rPr>
          <w:rFonts w:eastAsia="Calibri"/>
        </w:rPr>
        <w:t xml:space="preserve"> the</w:t>
      </w:r>
      <w:r w:rsidR="00C06F43">
        <w:rPr>
          <w:rFonts w:eastAsia="Calibri"/>
        </w:rPr>
        <w:t xml:space="preserve"> Boston, MA </w:t>
      </w:r>
      <w:r w:rsidR="00416FDA">
        <w:rPr>
          <w:rFonts w:eastAsia="Calibri"/>
        </w:rPr>
        <w:t>and Washington, DC area</w:t>
      </w:r>
      <w:r w:rsidR="0005439D">
        <w:rPr>
          <w:rFonts w:eastAsia="Calibri"/>
        </w:rPr>
        <w:t>s</w:t>
      </w:r>
      <w:r w:rsidR="00C06F43">
        <w:rPr>
          <w:rFonts w:eastAsia="Calibri"/>
        </w:rPr>
        <w:t>.  The locations for the second round of testing will be determined based on results from the first round of testing</w:t>
      </w:r>
      <w:r w:rsidR="00AC14D9">
        <w:rPr>
          <w:rFonts w:eastAsia="Calibri"/>
        </w:rPr>
        <w:t>.</w:t>
      </w:r>
    </w:p>
    <w:p w14:paraId="2AE0B19D" w14:textId="77777777" w:rsidR="00A018E9" w:rsidRDefault="00A018E9" w:rsidP="00AC14D9">
      <w:pPr>
        <w:widowControl/>
        <w:rPr>
          <w:rFonts w:eastAsia="Calibri"/>
          <w:b/>
        </w:rPr>
      </w:pPr>
    </w:p>
    <w:p w14:paraId="5C16C777" w14:textId="2EDE33F5" w:rsidR="00AC14D9" w:rsidRPr="006710DF" w:rsidRDefault="00AC14D9" w:rsidP="00AC14D9">
      <w:pPr>
        <w:widowControl/>
        <w:rPr>
          <w:rFonts w:eastAsia="Calibri"/>
          <w:b/>
        </w:rPr>
      </w:pPr>
      <w:r w:rsidRPr="006710DF">
        <w:rPr>
          <w:rFonts w:eastAsia="Calibri"/>
          <w:b/>
        </w:rPr>
        <w:t xml:space="preserve">Sample </w:t>
      </w:r>
      <w:r w:rsidR="00A018E9">
        <w:rPr>
          <w:rFonts w:eastAsia="Calibri"/>
          <w:b/>
        </w:rPr>
        <w:t>recruitment</w:t>
      </w:r>
      <w:r w:rsidRPr="006710DF">
        <w:rPr>
          <w:rFonts w:eastAsia="Calibri"/>
          <w:b/>
        </w:rPr>
        <w:t xml:space="preserve">: </w:t>
      </w:r>
    </w:p>
    <w:p w14:paraId="70EF0588" w14:textId="670A566E" w:rsidR="00AC14D9" w:rsidRPr="00B91B21" w:rsidRDefault="00AC14D9" w:rsidP="00AC14D9">
      <w:pPr>
        <w:widowControl/>
        <w:shd w:val="clear" w:color="auto" w:fill="FFFFFF"/>
        <w:autoSpaceDE/>
        <w:autoSpaceDN/>
        <w:adjustRightInd/>
      </w:pPr>
      <w:r w:rsidRPr="00B91B21">
        <w:t>We will contact potential participants via phone, explain the nature of our research, and ask them to participate in our study.  The sample of participants will be those who are able to be contacted and who agree to participate in the study.  Efforts will be made to sample respondents</w:t>
      </w:r>
      <w:r w:rsidR="00417E98">
        <w:t xml:space="preserve"> who are chief financial officers and </w:t>
      </w:r>
      <w:r w:rsidR="0024376B">
        <w:t>clinical managers that are either top or mid-level managers</w:t>
      </w:r>
      <w:r w:rsidRPr="00B91B21">
        <w:t xml:space="preserve">.  </w:t>
      </w:r>
    </w:p>
    <w:p w14:paraId="1CB4226D" w14:textId="77777777" w:rsidR="00AC14D9" w:rsidRPr="00B91B21" w:rsidRDefault="00AC14D9" w:rsidP="00AC14D9">
      <w:pPr>
        <w:widowControl/>
        <w:shd w:val="clear" w:color="auto" w:fill="FFFFFF"/>
        <w:autoSpaceDE/>
        <w:autoSpaceDN/>
        <w:adjustRightInd/>
      </w:pPr>
    </w:p>
    <w:p w14:paraId="4599785A" w14:textId="687527B6" w:rsidR="00AC14D9" w:rsidRPr="00B91B21" w:rsidRDefault="00AC14D9" w:rsidP="00AC14D9">
      <w:pPr>
        <w:widowControl/>
        <w:shd w:val="clear" w:color="auto" w:fill="FFFFFF"/>
        <w:autoSpaceDE/>
        <w:autoSpaceDN/>
        <w:adjustRightInd/>
      </w:pPr>
      <w:r w:rsidRPr="00B91B21">
        <w:t xml:space="preserve">Participants will be informed that their response is voluntary and that the information they provide is confidential and will be seen </w:t>
      </w:r>
      <w:r w:rsidRPr="008D1258">
        <w:t xml:space="preserve">only by Census Bureau employees </w:t>
      </w:r>
      <w:r w:rsidR="008D1258" w:rsidRPr="008D1258">
        <w:t xml:space="preserve">or those with Special Sworn Status who are </w:t>
      </w:r>
      <w:r w:rsidRPr="008D1258">
        <w:t>involved in the research project. We will not be providing monetary</w:t>
      </w:r>
      <w:r w:rsidRPr="00B91B21">
        <w:t xml:space="preserve"> incentives to participants in this study.  Once interviews are scheduled, researchers will send respondents a confirmation via email, and may conduct reminder calls a few days before the meetings. </w:t>
      </w:r>
    </w:p>
    <w:p w14:paraId="2BAAFCD9" w14:textId="77777777" w:rsidR="00AC14D9" w:rsidRPr="00B91B21" w:rsidRDefault="00AC14D9" w:rsidP="00AC14D9"/>
    <w:p w14:paraId="4C8FB4CF" w14:textId="77777777" w:rsidR="00BF297C" w:rsidRDefault="00BF297C" w:rsidP="00AC14D9">
      <w:pPr>
        <w:rPr>
          <w:b/>
        </w:rPr>
      </w:pPr>
    </w:p>
    <w:p w14:paraId="59B2D6BD" w14:textId="2CBC3D7D" w:rsidR="00AC14D9" w:rsidRPr="00B91B21" w:rsidRDefault="00AC14D9" w:rsidP="00AC14D9">
      <w:pPr>
        <w:rPr>
          <w:b/>
        </w:rPr>
      </w:pPr>
      <w:r w:rsidRPr="00B91B21">
        <w:rPr>
          <w:b/>
        </w:rPr>
        <w:t>Timeline:</w:t>
      </w:r>
    </w:p>
    <w:p w14:paraId="3CE4FC8F" w14:textId="796A90DF" w:rsidR="00AC14D9" w:rsidRPr="00B91B21" w:rsidRDefault="00AC14D9" w:rsidP="00AC14D9">
      <w:r w:rsidRPr="00B91B21">
        <w:t xml:space="preserve">Recruiting for these interviews will begin as early as </w:t>
      </w:r>
      <w:r w:rsidR="00417E98">
        <w:t>June</w:t>
      </w:r>
      <w:r w:rsidR="00DA066F">
        <w:t xml:space="preserve"> 201</w:t>
      </w:r>
      <w:r w:rsidR="00417E98">
        <w:t>8</w:t>
      </w:r>
      <w:r w:rsidRPr="00B91B21">
        <w:t xml:space="preserve">, for interviews that will be conducted during </w:t>
      </w:r>
      <w:r w:rsidR="00417E98">
        <w:t>July</w:t>
      </w:r>
      <w:r w:rsidR="00DA066F">
        <w:t xml:space="preserve"> </w:t>
      </w:r>
      <w:r w:rsidR="0005439D">
        <w:t xml:space="preserve">and </w:t>
      </w:r>
      <w:r w:rsidR="00417E98">
        <w:t>August</w:t>
      </w:r>
      <w:r w:rsidR="00DA066F">
        <w:t xml:space="preserve"> </w:t>
      </w:r>
      <w:r w:rsidRPr="00B91B21">
        <w:t>201</w:t>
      </w:r>
      <w:r w:rsidR="00DA066F">
        <w:t>8</w:t>
      </w:r>
      <w:r w:rsidRPr="00B91B21">
        <w:t xml:space="preserve">.  </w:t>
      </w:r>
    </w:p>
    <w:p w14:paraId="37B9C301" w14:textId="77777777" w:rsidR="00AC14D9" w:rsidRPr="00B91B21" w:rsidRDefault="00AC14D9" w:rsidP="00AC14D9"/>
    <w:p w14:paraId="6C7ADB05" w14:textId="35CF64CD" w:rsidR="00AC14D9" w:rsidRPr="00B91B21" w:rsidRDefault="00AC14D9" w:rsidP="00AC14D9">
      <w:pPr>
        <w:rPr>
          <w:color w:val="FF0000"/>
        </w:rPr>
      </w:pPr>
      <w:r w:rsidRPr="00B91B21">
        <w:t>We anticipate that each interview will include one or two participants, for an average of 1.5</w:t>
      </w:r>
      <w:r w:rsidR="000807DC">
        <w:t xml:space="preserve"> participants</w:t>
      </w:r>
      <w:r w:rsidRPr="00B91B21">
        <w:t xml:space="preserve">.  We estimate that, on average, the interviews will </w:t>
      </w:r>
      <w:r w:rsidR="00934730">
        <w:t xml:space="preserve">take </w:t>
      </w:r>
      <w:r w:rsidR="00AF60CA">
        <w:t>one hour</w:t>
      </w:r>
      <w:r w:rsidRPr="00B91B21">
        <w:t xml:space="preserve">. Thus, the total estimated burden for completed interviews is </w:t>
      </w:r>
      <w:r w:rsidR="00AF60CA">
        <w:t>6</w:t>
      </w:r>
      <w:r w:rsidR="00934730">
        <w:t>0</w:t>
      </w:r>
      <w:r w:rsidRPr="00B91B21">
        <w:t xml:space="preserve"> hours (</w:t>
      </w:r>
      <w:r w:rsidR="00934730">
        <w:t>40</w:t>
      </w:r>
      <w:r w:rsidRPr="00B91B21">
        <w:t xml:space="preserve"> interviews X 1.5 participants X </w:t>
      </w:r>
      <w:r w:rsidR="00AF60CA">
        <w:t>1</w:t>
      </w:r>
      <w:r w:rsidR="00934730">
        <w:t xml:space="preserve"> </w:t>
      </w:r>
      <w:r w:rsidRPr="00B91B21">
        <w:t>hour).</w:t>
      </w:r>
    </w:p>
    <w:p w14:paraId="403150F8" w14:textId="77777777" w:rsidR="00AC14D9" w:rsidRPr="00B91B21" w:rsidRDefault="00AC14D9" w:rsidP="00AC14D9">
      <w:pPr>
        <w:widowControl/>
        <w:shd w:val="clear" w:color="auto" w:fill="FFFFFF"/>
        <w:autoSpaceDE/>
        <w:autoSpaceDN/>
        <w:adjustRightInd/>
        <w:rPr>
          <w:color w:val="000000"/>
        </w:rPr>
      </w:pPr>
    </w:p>
    <w:p w14:paraId="3EFC0133" w14:textId="7E3FDA7F" w:rsidR="00AC14D9" w:rsidRDefault="00EC7727" w:rsidP="00AC14D9">
      <w:pPr>
        <w:widowControl/>
        <w:shd w:val="clear" w:color="auto" w:fill="FFFFFF"/>
        <w:autoSpaceDE/>
        <w:autoSpaceDN/>
        <w:adjustRightInd/>
        <w:rPr>
          <w:color w:val="000000"/>
        </w:rPr>
      </w:pPr>
      <w:r>
        <w:rPr>
          <w:color w:val="000000"/>
        </w:rPr>
        <w:t xml:space="preserve">Our goal is to schedule up 40 interviews.  We anticipate that to reach </w:t>
      </w:r>
      <w:r w:rsidR="0024376B">
        <w:rPr>
          <w:color w:val="000000"/>
        </w:rPr>
        <w:t>40</w:t>
      </w:r>
      <w:r>
        <w:rPr>
          <w:color w:val="000000"/>
        </w:rPr>
        <w:t xml:space="preserve"> potentially interested persons, we may need to conduct </w:t>
      </w:r>
      <w:r w:rsidR="0024376B">
        <w:rPr>
          <w:color w:val="000000"/>
        </w:rPr>
        <w:t>120</w:t>
      </w:r>
      <w:r>
        <w:rPr>
          <w:color w:val="000000"/>
        </w:rPr>
        <w:t xml:space="preserve"> total calls</w:t>
      </w:r>
      <w:r w:rsidR="0057523D">
        <w:rPr>
          <w:color w:val="000000"/>
        </w:rPr>
        <w:t xml:space="preserve"> lasting approximately 5 minutes</w:t>
      </w:r>
      <w:r>
        <w:rPr>
          <w:color w:val="000000"/>
        </w:rPr>
        <w:t xml:space="preserve">; therefore, we anticipate up to </w:t>
      </w:r>
      <w:r w:rsidR="0024376B">
        <w:rPr>
          <w:color w:val="000000"/>
        </w:rPr>
        <w:t>80</w:t>
      </w:r>
      <w:r>
        <w:rPr>
          <w:color w:val="000000"/>
        </w:rPr>
        <w:t xml:space="preserve"> refusals or non-response</w:t>
      </w:r>
      <w:r w:rsidR="007E47A3">
        <w:rPr>
          <w:color w:val="000000"/>
        </w:rPr>
        <w:t>s</w:t>
      </w:r>
      <w:r>
        <w:rPr>
          <w:color w:val="000000"/>
        </w:rPr>
        <w:t>. The anticipated maximum burden for a refusal or a non-response is two minutes.  As such, w</w:t>
      </w:r>
      <w:r w:rsidR="00AC14D9" w:rsidRPr="00B91B21">
        <w:rPr>
          <w:color w:val="000000"/>
        </w:rPr>
        <w:t xml:space="preserve">e estimate the maximum associated recruiting burden to be approximately </w:t>
      </w:r>
      <w:r w:rsidR="0057523D">
        <w:rPr>
          <w:color w:val="000000"/>
        </w:rPr>
        <w:t xml:space="preserve">7.33 </w:t>
      </w:r>
      <w:r w:rsidR="00AC14D9" w:rsidRPr="00B91B21">
        <w:rPr>
          <w:color w:val="000000"/>
        </w:rPr>
        <w:t>hours (</w:t>
      </w:r>
      <w:r w:rsidR="0057523D">
        <w:rPr>
          <w:color w:val="000000"/>
        </w:rPr>
        <w:t xml:space="preserve">40 </w:t>
      </w:r>
      <w:r>
        <w:rPr>
          <w:color w:val="000000"/>
        </w:rPr>
        <w:t xml:space="preserve">screening calls x </w:t>
      </w:r>
      <w:r w:rsidR="0057523D">
        <w:rPr>
          <w:color w:val="000000"/>
        </w:rPr>
        <w:t>5 minutes = 200 minutes; 120</w:t>
      </w:r>
      <w:r>
        <w:rPr>
          <w:color w:val="000000"/>
        </w:rPr>
        <w:t xml:space="preserve"> </w:t>
      </w:r>
      <w:r w:rsidR="007E47A3">
        <w:rPr>
          <w:color w:val="000000"/>
        </w:rPr>
        <w:t xml:space="preserve">refusals/nonresponses </w:t>
      </w:r>
      <w:r>
        <w:rPr>
          <w:color w:val="000000"/>
        </w:rPr>
        <w:t xml:space="preserve">x 2 </w:t>
      </w:r>
      <w:r w:rsidR="007E47A3">
        <w:rPr>
          <w:color w:val="000000"/>
        </w:rPr>
        <w:t xml:space="preserve">minutes </w:t>
      </w:r>
      <w:r w:rsidR="0057523D">
        <w:rPr>
          <w:color w:val="000000"/>
        </w:rPr>
        <w:t>= 240</w:t>
      </w:r>
      <w:r>
        <w:rPr>
          <w:color w:val="000000"/>
        </w:rPr>
        <w:t xml:space="preserve"> minutes</w:t>
      </w:r>
      <w:r w:rsidR="0057523D">
        <w:rPr>
          <w:color w:val="000000"/>
        </w:rPr>
        <w:t>; 200 + 24</w:t>
      </w:r>
      <w:r w:rsidR="007E47A3">
        <w:rPr>
          <w:color w:val="000000"/>
        </w:rPr>
        <w:t xml:space="preserve">0 minutes = </w:t>
      </w:r>
      <w:r w:rsidR="0057523D">
        <w:rPr>
          <w:color w:val="000000"/>
        </w:rPr>
        <w:t>7</w:t>
      </w:r>
      <w:r w:rsidR="007E47A3">
        <w:rPr>
          <w:color w:val="000000"/>
        </w:rPr>
        <w:t>.33 hours</w:t>
      </w:r>
      <w:r w:rsidR="00AC14D9" w:rsidRPr="00B91B21">
        <w:rPr>
          <w:color w:val="000000"/>
        </w:rPr>
        <w:t xml:space="preserve">). Thus, the estimated total public reporting burden for this research is approximately </w:t>
      </w:r>
      <w:r w:rsidR="0057523D">
        <w:rPr>
          <w:color w:val="000000"/>
        </w:rPr>
        <w:t>67</w:t>
      </w:r>
      <w:r w:rsidR="007E47A3">
        <w:rPr>
          <w:color w:val="000000"/>
        </w:rPr>
        <w:t>.33</w:t>
      </w:r>
      <w:r w:rsidR="00AC14D9" w:rsidRPr="00B91B21">
        <w:rPr>
          <w:color w:val="000000"/>
        </w:rPr>
        <w:t xml:space="preserve"> hours.</w:t>
      </w:r>
    </w:p>
    <w:p w14:paraId="03DD07B9" w14:textId="517E04F2" w:rsidR="006710DF" w:rsidRDefault="006710DF" w:rsidP="00AC14D9">
      <w:pPr>
        <w:widowControl/>
        <w:shd w:val="clear" w:color="auto" w:fill="FFFFFF"/>
        <w:autoSpaceDE/>
        <w:autoSpaceDN/>
        <w:adjustRightInd/>
        <w:rPr>
          <w:color w:val="000000"/>
        </w:rPr>
      </w:pPr>
    </w:p>
    <w:p w14:paraId="6A908F5A" w14:textId="3A9ABCD6" w:rsidR="006710DF" w:rsidRPr="006710DF" w:rsidRDefault="006710DF" w:rsidP="00AC14D9">
      <w:pPr>
        <w:widowControl/>
        <w:shd w:val="clear" w:color="auto" w:fill="FFFFFF"/>
        <w:autoSpaceDE/>
        <w:autoSpaceDN/>
        <w:adjustRightInd/>
        <w:rPr>
          <w:b/>
          <w:color w:val="000000"/>
        </w:rPr>
      </w:pPr>
      <w:r w:rsidRPr="006710DF">
        <w:rPr>
          <w:b/>
          <w:color w:val="000000"/>
        </w:rPr>
        <w:t xml:space="preserve">Language: </w:t>
      </w:r>
    </w:p>
    <w:p w14:paraId="5D4B2440" w14:textId="610BC65C" w:rsidR="006710DF" w:rsidRPr="00B91B21" w:rsidRDefault="006710DF" w:rsidP="00AC14D9">
      <w:pPr>
        <w:widowControl/>
        <w:shd w:val="clear" w:color="auto" w:fill="FFFFFF"/>
        <w:autoSpaceDE/>
        <w:autoSpaceDN/>
        <w:adjustRightInd/>
        <w:rPr>
          <w:color w:val="000000"/>
        </w:rPr>
      </w:pPr>
      <w:r>
        <w:rPr>
          <w:color w:val="000000"/>
        </w:rPr>
        <w:t>Testing will be conducted in English only.</w:t>
      </w:r>
    </w:p>
    <w:p w14:paraId="64C6E9D3" w14:textId="7A6202D2" w:rsidR="00AC14D9" w:rsidRDefault="00AC14D9" w:rsidP="00AC14D9">
      <w:pPr>
        <w:widowControl/>
        <w:shd w:val="clear" w:color="auto" w:fill="FFFFFF"/>
        <w:autoSpaceDE/>
        <w:autoSpaceDN/>
        <w:adjustRightInd/>
        <w:rPr>
          <w:color w:val="000000"/>
        </w:rPr>
      </w:pPr>
    </w:p>
    <w:p w14:paraId="1D132335" w14:textId="77777777" w:rsidR="00107637" w:rsidRPr="00B91B21" w:rsidRDefault="00107637" w:rsidP="00AC14D9">
      <w:pPr>
        <w:widowControl/>
        <w:shd w:val="clear" w:color="auto" w:fill="FFFFFF"/>
        <w:autoSpaceDE/>
        <w:autoSpaceDN/>
        <w:adjustRightInd/>
        <w:rPr>
          <w:color w:val="000000"/>
        </w:rPr>
      </w:pPr>
    </w:p>
    <w:p w14:paraId="6A230493" w14:textId="3549F628" w:rsidR="00AC14D9" w:rsidRPr="00B91B21" w:rsidRDefault="00AC14D9" w:rsidP="00AC14D9">
      <w:r w:rsidRPr="00B91B21">
        <w:t xml:space="preserve">Enclosed are the draft </w:t>
      </w:r>
      <w:r w:rsidR="00934730">
        <w:t>questions</w:t>
      </w:r>
      <w:r>
        <w:t xml:space="preserve">, </w:t>
      </w:r>
      <w:r w:rsidRPr="00B91B21">
        <w:t xml:space="preserve">and </w:t>
      </w:r>
      <w:r>
        <w:t xml:space="preserve">the </w:t>
      </w:r>
      <w:r w:rsidRPr="00B91B21">
        <w:rPr>
          <w:rFonts w:eastAsia="Calibri"/>
        </w:rPr>
        <w:t>protocol that we will be using for the cognitive interviews.</w:t>
      </w:r>
      <w:r w:rsidRPr="00B91B21">
        <w:t xml:space="preserve">  </w:t>
      </w:r>
    </w:p>
    <w:p w14:paraId="5C736B92" w14:textId="77777777" w:rsidR="00AC14D9" w:rsidRPr="00B91B21" w:rsidRDefault="00AC14D9" w:rsidP="00AC14D9"/>
    <w:p w14:paraId="52F296A8" w14:textId="77777777" w:rsidR="00AC14D9" w:rsidRPr="00B91B21" w:rsidRDefault="00AC14D9" w:rsidP="00AC14D9">
      <w:pPr>
        <w:rPr>
          <w:rFonts w:eastAsiaTheme="minorEastAsia"/>
        </w:rPr>
      </w:pPr>
      <w:r w:rsidRPr="00B91B21">
        <w:rPr>
          <w:rFonts w:eastAsiaTheme="minorEastAsia"/>
        </w:rPr>
        <w:t>The contact person for questions regarding data collection and statistical aspects of the design of this research is listed below:</w:t>
      </w:r>
    </w:p>
    <w:p w14:paraId="3F8A83F9" w14:textId="77777777" w:rsidR="00AC14D9" w:rsidRPr="00B91B21" w:rsidRDefault="00AC14D9" w:rsidP="00AC14D9">
      <w:pPr>
        <w:rPr>
          <w:rFonts w:eastAsiaTheme="minorEastAsia"/>
        </w:rPr>
      </w:pPr>
    </w:p>
    <w:p w14:paraId="3FF5B23C" w14:textId="5C5DE3BD" w:rsidR="00AC14D9" w:rsidRPr="00B91B21" w:rsidRDefault="00417E98" w:rsidP="00AC14D9">
      <w:pPr>
        <w:ind w:firstLine="288"/>
        <w:rPr>
          <w:rFonts w:eastAsiaTheme="minorEastAsia"/>
        </w:rPr>
      </w:pPr>
      <w:r>
        <w:rPr>
          <w:rFonts w:eastAsiaTheme="minorEastAsia"/>
        </w:rPr>
        <w:t>Amy Anderson Riemer</w:t>
      </w:r>
    </w:p>
    <w:p w14:paraId="4FC38C46" w14:textId="77777777" w:rsidR="00AC14D9" w:rsidRPr="00B91B21" w:rsidRDefault="00AC14D9" w:rsidP="00AC14D9">
      <w:pPr>
        <w:ind w:firstLine="288"/>
        <w:rPr>
          <w:rFonts w:eastAsia="Calibri"/>
        </w:rPr>
      </w:pPr>
      <w:r w:rsidRPr="00B91B21">
        <w:rPr>
          <w:rFonts w:eastAsia="Calibri"/>
        </w:rPr>
        <w:t xml:space="preserve">Data Collection Methodology &amp; Research Branch </w:t>
      </w:r>
    </w:p>
    <w:p w14:paraId="1BE94986" w14:textId="77777777" w:rsidR="00AC14D9" w:rsidRPr="00B91B21" w:rsidRDefault="00AC14D9" w:rsidP="00AC14D9">
      <w:pPr>
        <w:ind w:firstLine="288"/>
        <w:rPr>
          <w:rFonts w:eastAsiaTheme="minorEastAsia"/>
        </w:rPr>
      </w:pPr>
      <w:r w:rsidRPr="00B91B21">
        <w:rPr>
          <w:rFonts w:eastAsiaTheme="minorEastAsia"/>
        </w:rPr>
        <w:t>Economic Statistical Methods Division (ESMD)</w:t>
      </w:r>
    </w:p>
    <w:p w14:paraId="5FB66954" w14:textId="77777777" w:rsidR="00AC14D9" w:rsidRPr="00B91B21" w:rsidRDefault="00AC14D9" w:rsidP="00AC14D9">
      <w:pPr>
        <w:ind w:firstLine="288"/>
        <w:rPr>
          <w:rFonts w:eastAsiaTheme="minorEastAsia"/>
        </w:rPr>
      </w:pPr>
      <w:r w:rsidRPr="00B91B21">
        <w:rPr>
          <w:rFonts w:eastAsiaTheme="minorEastAsia"/>
        </w:rPr>
        <w:t xml:space="preserve">U.S. Census Bureau </w:t>
      </w:r>
    </w:p>
    <w:p w14:paraId="73F39893" w14:textId="77777777" w:rsidR="00AC14D9" w:rsidRPr="00B91B21" w:rsidRDefault="00AC14D9" w:rsidP="00AC14D9">
      <w:pPr>
        <w:ind w:firstLine="288"/>
        <w:rPr>
          <w:rFonts w:eastAsiaTheme="minorEastAsia"/>
        </w:rPr>
      </w:pPr>
      <w:r w:rsidRPr="00B91B21">
        <w:rPr>
          <w:rFonts w:eastAsiaTheme="minorEastAsia"/>
        </w:rPr>
        <w:t>Washington, D.C. 20233</w:t>
      </w:r>
    </w:p>
    <w:p w14:paraId="6331302B" w14:textId="4DF4A978" w:rsidR="00AC14D9" w:rsidRPr="00B91B21" w:rsidRDefault="00417E98" w:rsidP="00AC14D9">
      <w:pPr>
        <w:ind w:firstLine="288"/>
        <w:rPr>
          <w:rFonts w:eastAsiaTheme="minorEastAsia"/>
        </w:rPr>
      </w:pPr>
      <w:r>
        <w:rPr>
          <w:rFonts w:eastAsiaTheme="minorEastAsia"/>
        </w:rPr>
        <w:t>(301) 763-7544</w:t>
      </w:r>
    </w:p>
    <w:p w14:paraId="7111C9B2" w14:textId="65A6B50F" w:rsidR="00AC14D9" w:rsidRPr="00B91B21" w:rsidRDefault="00417E98" w:rsidP="00AC14D9">
      <w:pPr>
        <w:ind w:firstLine="288"/>
        <w:rPr>
          <w:rFonts w:eastAsiaTheme="minorEastAsia"/>
        </w:rPr>
      </w:pPr>
      <w:r>
        <w:rPr>
          <w:rFonts w:eastAsiaTheme="minorEastAsia"/>
        </w:rPr>
        <w:t>Amy.E.Anderson.Riemer</w:t>
      </w:r>
      <w:r w:rsidR="00AC14D9" w:rsidRPr="00B91B21">
        <w:rPr>
          <w:rFonts w:eastAsiaTheme="minorEastAsia"/>
        </w:rPr>
        <w:t xml:space="preserve">@census.gov </w:t>
      </w:r>
    </w:p>
    <w:p w14:paraId="527396F7" w14:textId="77777777" w:rsidR="00AC14D9" w:rsidRPr="00B91B21" w:rsidRDefault="00AC14D9" w:rsidP="00AC14D9">
      <w:pPr>
        <w:ind w:firstLine="288"/>
        <w:rPr>
          <w:rFonts w:eastAsiaTheme="minorEastAsia"/>
        </w:rPr>
      </w:pPr>
    </w:p>
    <w:p w14:paraId="377371C0" w14:textId="77777777" w:rsidR="00AC14D9" w:rsidRPr="00B91B21" w:rsidRDefault="00AC14D9" w:rsidP="00AC14D9">
      <w:pPr>
        <w:ind w:firstLine="288"/>
        <w:rPr>
          <w:rFonts w:eastAsiaTheme="minorEastAsia"/>
        </w:rPr>
      </w:pPr>
    </w:p>
    <w:p w14:paraId="375AAC25" w14:textId="76DEE97D" w:rsidR="00AC14D9" w:rsidRPr="00B91B21" w:rsidRDefault="00934730" w:rsidP="00CD624A">
      <w:pPr>
        <w:pStyle w:val="NoSpacing"/>
        <w:rPr>
          <w:rFonts w:eastAsiaTheme="minorEastAsia"/>
        </w:rPr>
      </w:pPr>
      <w:r>
        <w:rPr>
          <w:rFonts w:eastAsiaTheme="minorEastAsia"/>
        </w:rPr>
        <w:br w:type="page"/>
      </w:r>
      <w:r w:rsidR="00AC14D9" w:rsidRPr="00B91B21">
        <w:rPr>
          <w:rFonts w:eastAsiaTheme="minorEastAsia"/>
        </w:rPr>
        <w:t xml:space="preserve">cc:  </w:t>
      </w:r>
      <w:r w:rsidR="00AC14D9" w:rsidRPr="00B91B21">
        <w:rPr>
          <w:rFonts w:eastAsiaTheme="minorEastAsia"/>
        </w:rPr>
        <w:br/>
        <w:t>Nick Orsini</w:t>
      </w:r>
      <w:r w:rsidR="00AC14D9" w:rsidRPr="00B91B21">
        <w:rPr>
          <w:rFonts w:eastAsiaTheme="minorEastAsia"/>
        </w:rPr>
        <w:tab/>
      </w:r>
      <w:r w:rsidR="00AC14D9" w:rsidRPr="00B91B21">
        <w:rPr>
          <w:rFonts w:eastAsiaTheme="minorEastAsia"/>
        </w:rPr>
        <w:tab/>
      </w:r>
      <w:r w:rsidR="00AC14D9" w:rsidRPr="00B91B21">
        <w:rPr>
          <w:rFonts w:eastAsiaTheme="minorEastAsia"/>
        </w:rPr>
        <w:tab/>
        <w:t>(DIR)         “          ”</w:t>
      </w:r>
      <w:r w:rsidR="00AC14D9" w:rsidRPr="00B91B21">
        <w:rPr>
          <w:rFonts w:eastAsiaTheme="minorEastAsia"/>
        </w:rPr>
        <w:br/>
        <w:t xml:space="preserve">Carol Caldwell             </w:t>
      </w:r>
      <w:r w:rsidR="00AC14D9" w:rsidRPr="00B91B21">
        <w:rPr>
          <w:rFonts w:eastAsiaTheme="minorEastAsia"/>
        </w:rPr>
        <w:tab/>
        <w:t>(ESMD)     “          ”</w:t>
      </w:r>
      <w:r w:rsidR="00AC14D9" w:rsidRPr="00B91B21">
        <w:rPr>
          <w:rFonts w:eastAsiaTheme="minorEastAsia"/>
        </w:rPr>
        <w:br/>
        <w:t xml:space="preserve">Diane Willimack              </w:t>
      </w:r>
      <w:r w:rsidR="00AC14D9" w:rsidRPr="00B91B21">
        <w:rPr>
          <w:rFonts w:eastAsiaTheme="minorEastAsia"/>
        </w:rPr>
        <w:tab/>
        <w:t>(ESMD)     “          ”</w:t>
      </w:r>
      <w:r w:rsidR="00AC14D9" w:rsidRPr="00B91B21">
        <w:rPr>
          <w:rFonts w:eastAsiaTheme="minorEastAsia"/>
        </w:rPr>
        <w:br/>
        <w:t xml:space="preserve">Amy Anderson Riemer  </w:t>
      </w:r>
      <w:r w:rsidR="00AC14D9" w:rsidRPr="00B91B21">
        <w:rPr>
          <w:rFonts w:eastAsiaTheme="minorEastAsia"/>
        </w:rPr>
        <w:tab/>
        <w:t>(ESMD)     “          ”</w:t>
      </w:r>
    </w:p>
    <w:p w14:paraId="2C8AD179" w14:textId="77777777" w:rsidR="00AC14D9" w:rsidRPr="00B91B21" w:rsidRDefault="00AC14D9" w:rsidP="00CD624A">
      <w:pPr>
        <w:pStyle w:val="NoSpacing"/>
        <w:rPr>
          <w:rFonts w:eastAsiaTheme="minorEastAsia"/>
        </w:rPr>
      </w:pPr>
      <w:r w:rsidRPr="00B91B21">
        <w:rPr>
          <w:rFonts w:eastAsiaTheme="minorEastAsia"/>
        </w:rPr>
        <w:t>Carma Hogue</w:t>
      </w:r>
      <w:r w:rsidRPr="00B91B21">
        <w:rPr>
          <w:rFonts w:eastAsiaTheme="minorEastAsia"/>
        </w:rPr>
        <w:tab/>
        <w:t xml:space="preserve">           </w:t>
      </w:r>
      <w:r w:rsidRPr="00B91B21">
        <w:rPr>
          <w:rFonts w:eastAsiaTheme="minorEastAsia"/>
        </w:rPr>
        <w:tab/>
      </w:r>
      <w:r w:rsidRPr="00B91B21">
        <w:rPr>
          <w:rFonts w:eastAsiaTheme="minorEastAsia"/>
        </w:rPr>
        <w:tab/>
        <w:t>(ESMD)     “          ”</w:t>
      </w:r>
    </w:p>
    <w:p w14:paraId="5512A0DD" w14:textId="7B9E7B89" w:rsidR="00530CDA" w:rsidRDefault="0024376B" w:rsidP="00CD624A">
      <w:pPr>
        <w:pStyle w:val="NoSpacing"/>
        <w:rPr>
          <w:rFonts w:eastAsiaTheme="minorEastAsia"/>
        </w:rPr>
      </w:pPr>
      <w:r>
        <w:rPr>
          <w:rFonts w:eastAsiaTheme="minorEastAsia"/>
        </w:rPr>
        <w:t>Kenneth Herrell</w:t>
      </w:r>
      <w:r w:rsidR="00530CDA">
        <w:rPr>
          <w:rFonts w:eastAsiaTheme="minorEastAsia"/>
        </w:rPr>
        <w:tab/>
      </w:r>
      <w:r w:rsidR="00530CDA">
        <w:rPr>
          <w:rFonts w:eastAsiaTheme="minorEastAsia"/>
        </w:rPr>
        <w:tab/>
        <w:t>(ESMD)     “          “</w:t>
      </w:r>
    </w:p>
    <w:p w14:paraId="09884CAD" w14:textId="6918E470" w:rsidR="0024376B" w:rsidRDefault="0024376B" w:rsidP="00CD624A">
      <w:pPr>
        <w:pStyle w:val="NoSpacing"/>
        <w:rPr>
          <w:rFonts w:eastAsiaTheme="minorEastAsia"/>
        </w:rPr>
      </w:pPr>
      <w:r>
        <w:rPr>
          <w:rFonts w:eastAsiaTheme="minorEastAsia"/>
        </w:rPr>
        <w:t>Alice Zawacki</w:t>
      </w:r>
      <w:r>
        <w:rPr>
          <w:rFonts w:eastAsiaTheme="minorEastAsia"/>
        </w:rPr>
        <w:tab/>
      </w:r>
      <w:r>
        <w:rPr>
          <w:rFonts w:eastAsiaTheme="minorEastAsia"/>
        </w:rPr>
        <w:tab/>
      </w:r>
      <w:r>
        <w:rPr>
          <w:rFonts w:eastAsiaTheme="minorEastAsia"/>
        </w:rPr>
        <w:tab/>
        <w:t>(CES)         “         “</w:t>
      </w:r>
    </w:p>
    <w:p w14:paraId="4F665265" w14:textId="3B60E580" w:rsidR="00C211B8" w:rsidRDefault="00C211B8" w:rsidP="00CD624A">
      <w:pPr>
        <w:pStyle w:val="NoSpacing"/>
        <w:rPr>
          <w:rFonts w:eastAsiaTheme="minorEastAsia"/>
        </w:rPr>
      </w:pPr>
      <w:r>
        <w:rPr>
          <w:rFonts w:eastAsiaTheme="minorEastAsia"/>
        </w:rPr>
        <w:t>Scott Ohlmacher</w:t>
      </w:r>
      <w:r>
        <w:rPr>
          <w:rFonts w:eastAsiaTheme="minorEastAsia"/>
        </w:rPr>
        <w:tab/>
      </w:r>
      <w:r>
        <w:rPr>
          <w:rFonts w:eastAsiaTheme="minorEastAsia"/>
        </w:rPr>
        <w:tab/>
        <w:t>(CES)</w:t>
      </w:r>
      <w:r>
        <w:rPr>
          <w:rFonts w:eastAsiaTheme="minorEastAsia"/>
        </w:rPr>
        <w:tab/>
        <w:t xml:space="preserve">       “</w:t>
      </w:r>
      <w:r>
        <w:rPr>
          <w:rFonts w:eastAsiaTheme="minorEastAsia"/>
        </w:rPr>
        <w:tab/>
        <w:t xml:space="preserve">      “</w:t>
      </w:r>
    </w:p>
    <w:p w14:paraId="6492D41D" w14:textId="3ED01299" w:rsidR="00AC14D9" w:rsidRPr="00B91B21" w:rsidRDefault="00AC14D9" w:rsidP="00CD624A">
      <w:pPr>
        <w:pStyle w:val="NoSpacing"/>
        <w:rPr>
          <w:rFonts w:eastAsiaTheme="minorEastAsia"/>
        </w:rPr>
      </w:pPr>
      <w:r w:rsidRPr="00B91B21">
        <w:rPr>
          <w:rFonts w:eastAsiaTheme="minorEastAsia"/>
        </w:rPr>
        <w:t>Danielle Norman</w:t>
      </w:r>
      <w:r w:rsidRPr="00B91B21">
        <w:rPr>
          <w:rFonts w:eastAsiaTheme="minorEastAsia"/>
        </w:rPr>
        <w:tab/>
      </w:r>
      <w:r w:rsidRPr="00B91B21">
        <w:rPr>
          <w:rFonts w:eastAsiaTheme="minorEastAsia"/>
        </w:rPr>
        <w:tab/>
        <w:t>(PCO)</w:t>
      </w:r>
      <w:r w:rsidRPr="00B91B21">
        <w:rPr>
          <w:rFonts w:eastAsiaTheme="minorEastAsia"/>
        </w:rPr>
        <w:tab/>
        <w:t xml:space="preserve">       “          ”</w:t>
      </w:r>
    </w:p>
    <w:p w14:paraId="6FE04F79" w14:textId="77777777" w:rsidR="00AC14D9" w:rsidRPr="00B91B21" w:rsidRDefault="00AC14D9" w:rsidP="00CD624A">
      <w:pPr>
        <w:pStyle w:val="NoSpacing"/>
        <w:rPr>
          <w:color w:val="000000"/>
        </w:rPr>
      </w:pPr>
      <w:r w:rsidRPr="00B91B21">
        <w:rPr>
          <w:color w:val="000000"/>
        </w:rPr>
        <w:t xml:space="preserve">Mary Lenaiyasa </w:t>
      </w:r>
      <w:r w:rsidRPr="00B91B21">
        <w:rPr>
          <w:color w:val="000000"/>
        </w:rPr>
        <w:tab/>
      </w:r>
      <w:r w:rsidRPr="00B91B21">
        <w:rPr>
          <w:color w:val="000000"/>
        </w:rPr>
        <w:tab/>
        <w:t>(PCO)        “</w:t>
      </w:r>
      <w:r w:rsidRPr="00B91B21">
        <w:rPr>
          <w:color w:val="000000"/>
        </w:rPr>
        <w:tab/>
        <w:t xml:space="preserve">      “</w:t>
      </w:r>
    </w:p>
    <w:p w14:paraId="0B55C73A" w14:textId="77777777" w:rsidR="00AC14D9" w:rsidRPr="00B91B21" w:rsidRDefault="00AC14D9" w:rsidP="00CD624A">
      <w:pPr>
        <w:pStyle w:val="NoSpacing"/>
        <w:rPr>
          <w:color w:val="000000"/>
        </w:rPr>
      </w:pPr>
      <w:r w:rsidRPr="00B91B21">
        <w:rPr>
          <w:color w:val="000000"/>
        </w:rPr>
        <w:t>Jennifer Hunter Childs</w:t>
      </w:r>
      <w:r w:rsidRPr="00B91B21">
        <w:rPr>
          <w:color w:val="000000"/>
        </w:rPr>
        <w:tab/>
        <w:t>(ADRM)    “          “</w:t>
      </w:r>
    </w:p>
    <w:p w14:paraId="74C8AFB1" w14:textId="6642FC27" w:rsidR="00934730" w:rsidRDefault="00AC14D9" w:rsidP="00CD624A">
      <w:pPr>
        <w:pStyle w:val="NoSpacing"/>
        <w:rPr>
          <w:color w:val="000000"/>
        </w:rPr>
      </w:pPr>
      <w:r w:rsidRPr="00B91B21">
        <w:rPr>
          <w:color w:val="000000"/>
        </w:rPr>
        <w:t>Jasmine Luck</w:t>
      </w:r>
      <w:r w:rsidRPr="00B91B21">
        <w:rPr>
          <w:color w:val="000000"/>
        </w:rPr>
        <w:tab/>
      </w:r>
      <w:r w:rsidRPr="00B91B21">
        <w:rPr>
          <w:color w:val="000000"/>
        </w:rPr>
        <w:tab/>
      </w:r>
      <w:r w:rsidRPr="00B91B21">
        <w:rPr>
          <w:color w:val="000000"/>
        </w:rPr>
        <w:tab/>
        <w:t>(ADRM)    ”</w:t>
      </w:r>
      <w:r w:rsidRPr="00B91B21">
        <w:rPr>
          <w:color w:val="000000"/>
        </w:rPr>
        <w:tab/>
        <w:t xml:space="preserve">       “</w:t>
      </w:r>
    </w:p>
    <w:p w14:paraId="12DB0CCA" w14:textId="4C8BAFAE" w:rsidR="00CD624A" w:rsidRDefault="006710DF" w:rsidP="00CD624A">
      <w:pPr>
        <w:pStyle w:val="NoSpacing"/>
        <w:rPr>
          <w:color w:val="000000"/>
        </w:rPr>
      </w:pPr>
      <w:r>
        <w:rPr>
          <w:color w:val="000000"/>
        </w:rPr>
        <w:t xml:space="preserve">Catherine Buffington </w:t>
      </w:r>
      <w:r w:rsidR="00CD624A">
        <w:rPr>
          <w:color w:val="000000"/>
        </w:rPr>
        <w:t xml:space="preserve">             (ADEP)     “          “</w:t>
      </w:r>
    </w:p>
    <w:p w14:paraId="46D0FB06" w14:textId="274CF2FB" w:rsidR="003E4E94" w:rsidRDefault="0024376B" w:rsidP="00CD624A">
      <w:pPr>
        <w:pStyle w:val="NoSpacing"/>
        <w:rPr>
          <w:color w:val="000000"/>
        </w:rPr>
      </w:pPr>
      <w:r>
        <w:rPr>
          <w:color w:val="000000"/>
        </w:rPr>
        <w:t>Andrew Baer</w:t>
      </w:r>
      <w:r>
        <w:rPr>
          <w:color w:val="000000"/>
        </w:rPr>
        <w:tab/>
      </w:r>
      <w:r>
        <w:rPr>
          <w:color w:val="000000"/>
        </w:rPr>
        <w:tab/>
      </w:r>
      <w:r>
        <w:rPr>
          <w:color w:val="000000"/>
        </w:rPr>
        <w:tab/>
      </w:r>
      <w:r w:rsidR="003E4E94">
        <w:rPr>
          <w:color w:val="000000"/>
        </w:rPr>
        <w:t xml:space="preserve"> (EWD)     “           “</w:t>
      </w:r>
    </w:p>
    <w:p w14:paraId="52091F46" w14:textId="03FD3E1C" w:rsidR="00AC14D9" w:rsidRPr="00B91B21" w:rsidRDefault="0024376B" w:rsidP="003E4E94">
      <w:pPr>
        <w:pStyle w:val="NoSpacing"/>
        <w:rPr>
          <w:rFonts w:eastAsiaTheme="minorEastAsia"/>
        </w:rPr>
      </w:pPr>
      <w:r>
        <w:rPr>
          <w:color w:val="000000"/>
        </w:rPr>
        <w:t>Kimberly Moore</w:t>
      </w:r>
      <w:r w:rsidR="003E4E94">
        <w:rPr>
          <w:color w:val="000000"/>
        </w:rPr>
        <w:t xml:space="preserve">                      (EWD)      “           “</w:t>
      </w:r>
    </w:p>
    <w:p w14:paraId="3ABA888F" w14:textId="6A86996F" w:rsidR="00A96015" w:rsidRDefault="00A96015" w:rsidP="00A96015">
      <w:pPr>
        <w:rPr>
          <w:rFonts w:eastAsiaTheme="minorEastAsia"/>
        </w:rPr>
      </w:pPr>
    </w:p>
    <w:p w14:paraId="48B9265E" w14:textId="77777777" w:rsidR="00952EBB" w:rsidRDefault="00952EBB" w:rsidP="00A96015">
      <w:pPr>
        <w:rPr>
          <w:rFonts w:eastAsiaTheme="minorEastAsia"/>
        </w:rPr>
      </w:pPr>
    </w:p>
    <w:sectPr w:rsidR="00952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E3863"/>
    <w:multiLevelType w:val="hybridMultilevel"/>
    <w:tmpl w:val="EB08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83"/>
    <w:rsid w:val="00012082"/>
    <w:rsid w:val="00016217"/>
    <w:rsid w:val="00023EDC"/>
    <w:rsid w:val="00031115"/>
    <w:rsid w:val="0004679B"/>
    <w:rsid w:val="00047BB0"/>
    <w:rsid w:val="00047E89"/>
    <w:rsid w:val="0005439D"/>
    <w:rsid w:val="00056F56"/>
    <w:rsid w:val="000610E2"/>
    <w:rsid w:val="0006202B"/>
    <w:rsid w:val="000775F2"/>
    <w:rsid w:val="000807DC"/>
    <w:rsid w:val="000820F5"/>
    <w:rsid w:val="00094579"/>
    <w:rsid w:val="00095D99"/>
    <w:rsid w:val="00096191"/>
    <w:rsid w:val="000A3CAC"/>
    <w:rsid w:val="000A6080"/>
    <w:rsid w:val="000A71B7"/>
    <w:rsid w:val="000B0B71"/>
    <w:rsid w:val="000B3312"/>
    <w:rsid w:val="000C0AB4"/>
    <w:rsid w:val="000C575D"/>
    <w:rsid w:val="000D211C"/>
    <w:rsid w:val="000D4D6C"/>
    <w:rsid w:val="000D53DE"/>
    <w:rsid w:val="000E09DD"/>
    <w:rsid w:val="000E2217"/>
    <w:rsid w:val="000E581E"/>
    <w:rsid w:val="000F03D3"/>
    <w:rsid w:val="000F6FED"/>
    <w:rsid w:val="000F7417"/>
    <w:rsid w:val="001064D8"/>
    <w:rsid w:val="00106AF3"/>
    <w:rsid w:val="00107637"/>
    <w:rsid w:val="00121D53"/>
    <w:rsid w:val="00122FDF"/>
    <w:rsid w:val="00123A83"/>
    <w:rsid w:val="00133C85"/>
    <w:rsid w:val="001415BE"/>
    <w:rsid w:val="00144A28"/>
    <w:rsid w:val="00151611"/>
    <w:rsid w:val="00152A34"/>
    <w:rsid w:val="0015350A"/>
    <w:rsid w:val="00153BF8"/>
    <w:rsid w:val="00154C2C"/>
    <w:rsid w:val="0016098B"/>
    <w:rsid w:val="001613EA"/>
    <w:rsid w:val="00162F46"/>
    <w:rsid w:val="001751D1"/>
    <w:rsid w:val="00197BE8"/>
    <w:rsid w:val="001A35E9"/>
    <w:rsid w:val="001B61D6"/>
    <w:rsid w:val="001B7CCA"/>
    <w:rsid w:val="001C01D9"/>
    <w:rsid w:val="001C10F3"/>
    <w:rsid w:val="001C1447"/>
    <w:rsid w:val="001D2DAC"/>
    <w:rsid w:val="001E5B28"/>
    <w:rsid w:val="001E6524"/>
    <w:rsid w:val="001F5D8F"/>
    <w:rsid w:val="00207AF2"/>
    <w:rsid w:val="00211553"/>
    <w:rsid w:val="00230AFC"/>
    <w:rsid w:val="002341F6"/>
    <w:rsid w:val="0024376B"/>
    <w:rsid w:val="00253B5D"/>
    <w:rsid w:val="002635EE"/>
    <w:rsid w:val="0028108C"/>
    <w:rsid w:val="0028133C"/>
    <w:rsid w:val="00282734"/>
    <w:rsid w:val="002865FB"/>
    <w:rsid w:val="002974D8"/>
    <w:rsid w:val="002A68EF"/>
    <w:rsid w:val="002B20AE"/>
    <w:rsid w:val="002B5340"/>
    <w:rsid w:val="002C386F"/>
    <w:rsid w:val="002C3D2C"/>
    <w:rsid w:val="002D72A9"/>
    <w:rsid w:val="002E0CAD"/>
    <w:rsid w:val="002E1BEF"/>
    <w:rsid w:val="002E47F8"/>
    <w:rsid w:val="002F3505"/>
    <w:rsid w:val="002F79A3"/>
    <w:rsid w:val="00303784"/>
    <w:rsid w:val="003075FE"/>
    <w:rsid w:val="0031277C"/>
    <w:rsid w:val="003231CF"/>
    <w:rsid w:val="00324C36"/>
    <w:rsid w:val="00324C58"/>
    <w:rsid w:val="0032773B"/>
    <w:rsid w:val="0033100D"/>
    <w:rsid w:val="00336FB1"/>
    <w:rsid w:val="00337A5A"/>
    <w:rsid w:val="00337CD9"/>
    <w:rsid w:val="003427A6"/>
    <w:rsid w:val="0035417C"/>
    <w:rsid w:val="00363807"/>
    <w:rsid w:val="00365B66"/>
    <w:rsid w:val="00385A40"/>
    <w:rsid w:val="00395CD5"/>
    <w:rsid w:val="003A68D3"/>
    <w:rsid w:val="003B3F4E"/>
    <w:rsid w:val="003B5D0C"/>
    <w:rsid w:val="003D3DE7"/>
    <w:rsid w:val="003E2D35"/>
    <w:rsid w:val="003E30F4"/>
    <w:rsid w:val="003E4E94"/>
    <w:rsid w:val="003E6A35"/>
    <w:rsid w:val="003F0DE8"/>
    <w:rsid w:val="003F6389"/>
    <w:rsid w:val="003F6D84"/>
    <w:rsid w:val="00403C25"/>
    <w:rsid w:val="0041041C"/>
    <w:rsid w:val="00411E35"/>
    <w:rsid w:val="004121F4"/>
    <w:rsid w:val="00412802"/>
    <w:rsid w:val="00415E13"/>
    <w:rsid w:val="00416FDA"/>
    <w:rsid w:val="00417E98"/>
    <w:rsid w:val="0042139C"/>
    <w:rsid w:val="00421443"/>
    <w:rsid w:val="00427A7F"/>
    <w:rsid w:val="00433278"/>
    <w:rsid w:val="0043523B"/>
    <w:rsid w:val="00435712"/>
    <w:rsid w:val="004438E8"/>
    <w:rsid w:val="00444C6D"/>
    <w:rsid w:val="0044538F"/>
    <w:rsid w:val="00445FDA"/>
    <w:rsid w:val="004543EA"/>
    <w:rsid w:val="004555D5"/>
    <w:rsid w:val="004570D1"/>
    <w:rsid w:val="0046033A"/>
    <w:rsid w:val="00462A10"/>
    <w:rsid w:val="00464505"/>
    <w:rsid w:val="00465A8E"/>
    <w:rsid w:val="004736DF"/>
    <w:rsid w:val="00475118"/>
    <w:rsid w:val="00476AB8"/>
    <w:rsid w:val="00485CE5"/>
    <w:rsid w:val="00493DED"/>
    <w:rsid w:val="004A0A1C"/>
    <w:rsid w:val="004B07E6"/>
    <w:rsid w:val="004C1042"/>
    <w:rsid w:val="004C1043"/>
    <w:rsid w:val="004C1F57"/>
    <w:rsid w:val="004C3189"/>
    <w:rsid w:val="004D315E"/>
    <w:rsid w:val="004D53B0"/>
    <w:rsid w:val="004D6612"/>
    <w:rsid w:val="004E2C05"/>
    <w:rsid w:val="004E2E40"/>
    <w:rsid w:val="004F22F4"/>
    <w:rsid w:val="00503364"/>
    <w:rsid w:val="005109FC"/>
    <w:rsid w:val="00514AE0"/>
    <w:rsid w:val="00530CDA"/>
    <w:rsid w:val="0053140C"/>
    <w:rsid w:val="0053359E"/>
    <w:rsid w:val="005356DC"/>
    <w:rsid w:val="00535F83"/>
    <w:rsid w:val="0053616F"/>
    <w:rsid w:val="0054029D"/>
    <w:rsid w:val="005445D7"/>
    <w:rsid w:val="00544A9C"/>
    <w:rsid w:val="005503CC"/>
    <w:rsid w:val="00551305"/>
    <w:rsid w:val="0055330F"/>
    <w:rsid w:val="00553D06"/>
    <w:rsid w:val="00554ED6"/>
    <w:rsid w:val="00555809"/>
    <w:rsid w:val="00574FC6"/>
    <w:rsid w:val="0057523D"/>
    <w:rsid w:val="005763D8"/>
    <w:rsid w:val="0058297C"/>
    <w:rsid w:val="005936D6"/>
    <w:rsid w:val="00594704"/>
    <w:rsid w:val="005A0DD7"/>
    <w:rsid w:val="005D0D06"/>
    <w:rsid w:val="005F22ED"/>
    <w:rsid w:val="00601987"/>
    <w:rsid w:val="0060741C"/>
    <w:rsid w:val="006130FE"/>
    <w:rsid w:val="00614C76"/>
    <w:rsid w:val="0062160F"/>
    <w:rsid w:val="00623EB8"/>
    <w:rsid w:val="00633F75"/>
    <w:rsid w:val="0064657B"/>
    <w:rsid w:val="00652191"/>
    <w:rsid w:val="00652689"/>
    <w:rsid w:val="006710DF"/>
    <w:rsid w:val="00672495"/>
    <w:rsid w:val="006739C2"/>
    <w:rsid w:val="006809D3"/>
    <w:rsid w:val="006846AD"/>
    <w:rsid w:val="00685353"/>
    <w:rsid w:val="006926BE"/>
    <w:rsid w:val="006A5B1A"/>
    <w:rsid w:val="006B035F"/>
    <w:rsid w:val="006B055E"/>
    <w:rsid w:val="006B1228"/>
    <w:rsid w:val="006B6E32"/>
    <w:rsid w:val="006C0982"/>
    <w:rsid w:val="006C23FE"/>
    <w:rsid w:val="006C2488"/>
    <w:rsid w:val="006C7A55"/>
    <w:rsid w:val="006C7D39"/>
    <w:rsid w:val="006D2827"/>
    <w:rsid w:val="006D6E5E"/>
    <w:rsid w:val="006E49DF"/>
    <w:rsid w:val="006F0B79"/>
    <w:rsid w:val="006F42CD"/>
    <w:rsid w:val="006F7C44"/>
    <w:rsid w:val="007035C5"/>
    <w:rsid w:val="007037DB"/>
    <w:rsid w:val="0071734C"/>
    <w:rsid w:val="0073049C"/>
    <w:rsid w:val="00733E1D"/>
    <w:rsid w:val="007413CD"/>
    <w:rsid w:val="00741619"/>
    <w:rsid w:val="00742A97"/>
    <w:rsid w:val="0074320F"/>
    <w:rsid w:val="00743AA7"/>
    <w:rsid w:val="00745535"/>
    <w:rsid w:val="007472AA"/>
    <w:rsid w:val="00751817"/>
    <w:rsid w:val="00756A1D"/>
    <w:rsid w:val="00757E55"/>
    <w:rsid w:val="00761B5D"/>
    <w:rsid w:val="007653B0"/>
    <w:rsid w:val="00767D3F"/>
    <w:rsid w:val="0077136A"/>
    <w:rsid w:val="0077583D"/>
    <w:rsid w:val="00792FED"/>
    <w:rsid w:val="007A4341"/>
    <w:rsid w:val="007A6F5A"/>
    <w:rsid w:val="007B07D8"/>
    <w:rsid w:val="007B17D5"/>
    <w:rsid w:val="007B7545"/>
    <w:rsid w:val="007C3058"/>
    <w:rsid w:val="007D0980"/>
    <w:rsid w:val="007E0962"/>
    <w:rsid w:val="007E47A3"/>
    <w:rsid w:val="007E660F"/>
    <w:rsid w:val="007F0974"/>
    <w:rsid w:val="00801B3E"/>
    <w:rsid w:val="0081701A"/>
    <w:rsid w:val="00821956"/>
    <w:rsid w:val="008304C9"/>
    <w:rsid w:val="00837F6A"/>
    <w:rsid w:val="00856DA8"/>
    <w:rsid w:val="00864C1C"/>
    <w:rsid w:val="00864C5F"/>
    <w:rsid w:val="008666A4"/>
    <w:rsid w:val="008723B1"/>
    <w:rsid w:val="00872BDF"/>
    <w:rsid w:val="008732C2"/>
    <w:rsid w:val="00880BED"/>
    <w:rsid w:val="00890699"/>
    <w:rsid w:val="008C3093"/>
    <w:rsid w:val="008C4E57"/>
    <w:rsid w:val="008D1258"/>
    <w:rsid w:val="008D321F"/>
    <w:rsid w:val="008E09BF"/>
    <w:rsid w:val="008E4A05"/>
    <w:rsid w:val="008E634C"/>
    <w:rsid w:val="008F3738"/>
    <w:rsid w:val="00914A32"/>
    <w:rsid w:val="00916847"/>
    <w:rsid w:val="009220F6"/>
    <w:rsid w:val="00923418"/>
    <w:rsid w:val="00934730"/>
    <w:rsid w:val="00937DDB"/>
    <w:rsid w:val="00940DC1"/>
    <w:rsid w:val="00942410"/>
    <w:rsid w:val="00952EBB"/>
    <w:rsid w:val="00981633"/>
    <w:rsid w:val="0098638E"/>
    <w:rsid w:val="009877B6"/>
    <w:rsid w:val="009A2C10"/>
    <w:rsid w:val="009A2FB6"/>
    <w:rsid w:val="009B22D4"/>
    <w:rsid w:val="009B670F"/>
    <w:rsid w:val="009C648D"/>
    <w:rsid w:val="009D2C22"/>
    <w:rsid w:val="009D52AC"/>
    <w:rsid w:val="009D5AF9"/>
    <w:rsid w:val="009D7458"/>
    <w:rsid w:val="009E7C37"/>
    <w:rsid w:val="009F106C"/>
    <w:rsid w:val="00A0138C"/>
    <w:rsid w:val="00A018E9"/>
    <w:rsid w:val="00A01EF3"/>
    <w:rsid w:val="00A13DC3"/>
    <w:rsid w:val="00A352AF"/>
    <w:rsid w:val="00A60010"/>
    <w:rsid w:val="00A82A91"/>
    <w:rsid w:val="00A84762"/>
    <w:rsid w:val="00A86D2C"/>
    <w:rsid w:val="00A87760"/>
    <w:rsid w:val="00A96015"/>
    <w:rsid w:val="00A9635E"/>
    <w:rsid w:val="00AB50BD"/>
    <w:rsid w:val="00AC14D9"/>
    <w:rsid w:val="00AC1D3F"/>
    <w:rsid w:val="00AC205C"/>
    <w:rsid w:val="00AD2C18"/>
    <w:rsid w:val="00AE47E1"/>
    <w:rsid w:val="00AF60CA"/>
    <w:rsid w:val="00B01774"/>
    <w:rsid w:val="00B05C2D"/>
    <w:rsid w:val="00B05DF3"/>
    <w:rsid w:val="00B11508"/>
    <w:rsid w:val="00B143A1"/>
    <w:rsid w:val="00B21F91"/>
    <w:rsid w:val="00B2623B"/>
    <w:rsid w:val="00B30450"/>
    <w:rsid w:val="00B322C2"/>
    <w:rsid w:val="00B36AA8"/>
    <w:rsid w:val="00B3732C"/>
    <w:rsid w:val="00B41B3D"/>
    <w:rsid w:val="00B510E3"/>
    <w:rsid w:val="00B56350"/>
    <w:rsid w:val="00B57B97"/>
    <w:rsid w:val="00B61E00"/>
    <w:rsid w:val="00B67271"/>
    <w:rsid w:val="00B71CFA"/>
    <w:rsid w:val="00B813AE"/>
    <w:rsid w:val="00B83068"/>
    <w:rsid w:val="00B87852"/>
    <w:rsid w:val="00B904D3"/>
    <w:rsid w:val="00BA2624"/>
    <w:rsid w:val="00BA506C"/>
    <w:rsid w:val="00BA5728"/>
    <w:rsid w:val="00BA69F5"/>
    <w:rsid w:val="00BB13D9"/>
    <w:rsid w:val="00BB21BF"/>
    <w:rsid w:val="00BB49C7"/>
    <w:rsid w:val="00BC039E"/>
    <w:rsid w:val="00BC1917"/>
    <w:rsid w:val="00BC2C24"/>
    <w:rsid w:val="00BC2CE0"/>
    <w:rsid w:val="00BE7AA3"/>
    <w:rsid w:val="00BF297C"/>
    <w:rsid w:val="00BF408C"/>
    <w:rsid w:val="00BF7B7D"/>
    <w:rsid w:val="00C02219"/>
    <w:rsid w:val="00C06F43"/>
    <w:rsid w:val="00C211B8"/>
    <w:rsid w:val="00C238FA"/>
    <w:rsid w:val="00C273FC"/>
    <w:rsid w:val="00C30F41"/>
    <w:rsid w:val="00C35193"/>
    <w:rsid w:val="00C5434C"/>
    <w:rsid w:val="00C57B31"/>
    <w:rsid w:val="00C605D7"/>
    <w:rsid w:val="00C6117B"/>
    <w:rsid w:val="00C65936"/>
    <w:rsid w:val="00C71D01"/>
    <w:rsid w:val="00C725B5"/>
    <w:rsid w:val="00C82F5B"/>
    <w:rsid w:val="00C8613D"/>
    <w:rsid w:val="00C86B27"/>
    <w:rsid w:val="00C87971"/>
    <w:rsid w:val="00C909CE"/>
    <w:rsid w:val="00CA0254"/>
    <w:rsid w:val="00CA2478"/>
    <w:rsid w:val="00CA3752"/>
    <w:rsid w:val="00CB0E2E"/>
    <w:rsid w:val="00CB382A"/>
    <w:rsid w:val="00CC1F30"/>
    <w:rsid w:val="00CC2AEF"/>
    <w:rsid w:val="00CC5A7B"/>
    <w:rsid w:val="00CC6702"/>
    <w:rsid w:val="00CC70E1"/>
    <w:rsid w:val="00CD19FC"/>
    <w:rsid w:val="00CD624A"/>
    <w:rsid w:val="00CD7C14"/>
    <w:rsid w:val="00CE03E1"/>
    <w:rsid w:val="00CE4535"/>
    <w:rsid w:val="00CE4F5C"/>
    <w:rsid w:val="00CE6622"/>
    <w:rsid w:val="00CE74CA"/>
    <w:rsid w:val="00CF7727"/>
    <w:rsid w:val="00D04A63"/>
    <w:rsid w:val="00D0727B"/>
    <w:rsid w:val="00D112EC"/>
    <w:rsid w:val="00D120F4"/>
    <w:rsid w:val="00D152BC"/>
    <w:rsid w:val="00D16027"/>
    <w:rsid w:val="00D21293"/>
    <w:rsid w:val="00D26426"/>
    <w:rsid w:val="00D30F11"/>
    <w:rsid w:val="00D31E76"/>
    <w:rsid w:val="00D3242E"/>
    <w:rsid w:val="00D42112"/>
    <w:rsid w:val="00D552EA"/>
    <w:rsid w:val="00D56370"/>
    <w:rsid w:val="00D74A3C"/>
    <w:rsid w:val="00D7572B"/>
    <w:rsid w:val="00D82A94"/>
    <w:rsid w:val="00D82E27"/>
    <w:rsid w:val="00D82E9E"/>
    <w:rsid w:val="00D83A8C"/>
    <w:rsid w:val="00D861E4"/>
    <w:rsid w:val="00D91E71"/>
    <w:rsid w:val="00D9361E"/>
    <w:rsid w:val="00D95D55"/>
    <w:rsid w:val="00DA066F"/>
    <w:rsid w:val="00DA2C04"/>
    <w:rsid w:val="00DB226E"/>
    <w:rsid w:val="00DB672A"/>
    <w:rsid w:val="00DC2F21"/>
    <w:rsid w:val="00DE6076"/>
    <w:rsid w:val="00DF4EEC"/>
    <w:rsid w:val="00DF57FA"/>
    <w:rsid w:val="00E04A10"/>
    <w:rsid w:val="00E04FC8"/>
    <w:rsid w:val="00E1275C"/>
    <w:rsid w:val="00E21036"/>
    <w:rsid w:val="00E22239"/>
    <w:rsid w:val="00E24844"/>
    <w:rsid w:val="00E33A98"/>
    <w:rsid w:val="00E57357"/>
    <w:rsid w:val="00E617EB"/>
    <w:rsid w:val="00E70D78"/>
    <w:rsid w:val="00E75837"/>
    <w:rsid w:val="00E7707B"/>
    <w:rsid w:val="00E821F2"/>
    <w:rsid w:val="00E8277F"/>
    <w:rsid w:val="00E84072"/>
    <w:rsid w:val="00E86690"/>
    <w:rsid w:val="00E90046"/>
    <w:rsid w:val="00EA2C1F"/>
    <w:rsid w:val="00EB00B4"/>
    <w:rsid w:val="00EB0437"/>
    <w:rsid w:val="00EB23A9"/>
    <w:rsid w:val="00EC7727"/>
    <w:rsid w:val="00ED54C7"/>
    <w:rsid w:val="00EF3CC0"/>
    <w:rsid w:val="00F0209E"/>
    <w:rsid w:val="00F05950"/>
    <w:rsid w:val="00F06093"/>
    <w:rsid w:val="00F0619E"/>
    <w:rsid w:val="00F224C1"/>
    <w:rsid w:val="00F262A7"/>
    <w:rsid w:val="00F309DB"/>
    <w:rsid w:val="00F30B8B"/>
    <w:rsid w:val="00F410BC"/>
    <w:rsid w:val="00F4249B"/>
    <w:rsid w:val="00F42D25"/>
    <w:rsid w:val="00F465D9"/>
    <w:rsid w:val="00F50189"/>
    <w:rsid w:val="00F52656"/>
    <w:rsid w:val="00F571BA"/>
    <w:rsid w:val="00F67837"/>
    <w:rsid w:val="00F7741D"/>
    <w:rsid w:val="00F81907"/>
    <w:rsid w:val="00F840AE"/>
    <w:rsid w:val="00F8774F"/>
    <w:rsid w:val="00F90728"/>
    <w:rsid w:val="00F92B83"/>
    <w:rsid w:val="00F932B2"/>
    <w:rsid w:val="00F965F0"/>
    <w:rsid w:val="00F96611"/>
    <w:rsid w:val="00FB0562"/>
    <w:rsid w:val="00FC4D3D"/>
    <w:rsid w:val="00FC63B6"/>
    <w:rsid w:val="00FC6D98"/>
    <w:rsid w:val="00FE6C14"/>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3A83"/>
    <w:rPr>
      <w:rFonts w:cs="Times New Roman"/>
      <w:color w:val="0000FF"/>
      <w:u w:val="single"/>
    </w:rPr>
  </w:style>
  <w:style w:type="paragraph" w:styleId="BalloonText">
    <w:name w:val="Balloon Text"/>
    <w:basedOn w:val="Normal"/>
    <w:link w:val="BalloonTextChar"/>
    <w:uiPriority w:val="99"/>
    <w:semiHidden/>
    <w:unhideWhenUsed/>
    <w:rsid w:val="00B2623B"/>
    <w:rPr>
      <w:rFonts w:ascii="Tahoma" w:hAnsi="Tahoma" w:cs="Tahoma"/>
      <w:sz w:val="16"/>
      <w:szCs w:val="16"/>
    </w:rPr>
  </w:style>
  <w:style w:type="character" w:customStyle="1" w:styleId="BalloonTextChar">
    <w:name w:val="Balloon Text Char"/>
    <w:basedOn w:val="DefaultParagraphFont"/>
    <w:link w:val="BalloonText"/>
    <w:uiPriority w:val="99"/>
    <w:semiHidden/>
    <w:rsid w:val="00B262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5D55"/>
    <w:rPr>
      <w:sz w:val="16"/>
      <w:szCs w:val="16"/>
    </w:rPr>
  </w:style>
  <w:style w:type="paragraph" w:styleId="CommentText">
    <w:name w:val="annotation text"/>
    <w:basedOn w:val="Normal"/>
    <w:link w:val="CommentTextChar"/>
    <w:uiPriority w:val="99"/>
    <w:semiHidden/>
    <w:unhideWhenUsed/>
    <w:rsid w:val="00D95D55"/>
    <w:rPr>
      <w:sz w:val="20"/>
      <w:szCs w:val="20"/>
    </w:rPr>
  </w:style>
  <w:style w:type="character" w:customStyle="1" w:styleId="CommentTextChar">
    <w:name w:val="Comment Text Char"/>
    <w:basedOn w:val="DefaultParagraphFont"/>
    <w:link w:val="CommentText"/>
    <w:uiPriority w:val="99"/>
    <w:semiHidden/>
    <w:rsid w:val="00D95D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D55"/>
    <w:rPr>
      <w:b/>
      <w:bCs/>
    </w:rPr>
  </w:style>
  <w:style w:type="character" w:customStyle="1" w:styleId="CommentSubjectChar">
    <w:name w:val="Comment Subject Char"/>
    <w:basedOn w:val="CommentTextChar"/>
    <w:link w:val="CommentSubject"/>
    <w:uiPriority w:val="99"/>
    <w:semiHidden/>
    <w:rsid w:val="00D95D55"/>
    <w:rPr>
      <w:rFonts w:ascii="Times New Roman" w:eastAsia="Times New Roman" w:hAnsi="Times New Roman" w:cs="Times New Roman"/>
      <w:b/>
      <w:bCs/>
      <w:sz w:val="20"/>
      <w:szCs w:val="20"/>
    </w:rPr>
  </w:style>
  <w:style w:type="paragraph" w:styleId="ListParagraph">
    <w:name w:val="List Paragraph"/>
    <w:basedOn w:val="Normal"/>
    <w:uiPriority w:val="34"/>
    <w:qFormat/>
    <w:rsid w:val="000E581E"/>
    <w:pPr>
      <w:ind w:left="720"/>
      <w:contextualSpacing/>
    </w:pPr>
  </w:style>
  <w:style w:type="paragraph" w:styleId="NoSpacing">
    <w:name w:val="No Spacing"/>
    <w:uiPriority w:val="1"/>
    <w:qFormat/>
    <w:rsid w:val="00CD624A"/>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3A83"/>
    <w:rPr>
      <w:rFonts w:cs="Times New Roman"/>
      <w:color w:val="0000FF"/>
      <w:u w:val="single"/>
    </w:rPr>
  </w:style>
  <w:style w:type="paragraph" w:styleId="BalloonText">
    <w:name w:val="Balloon Text"/>
    <w:basedOn w:val="Normal"/>
    <w:link w:val="BalloonTextChar"/>
    <w:uiPriority w:val="99"/>
    <w:semiHidden/>
    <w:unhideWhenUsed/>
    <w:rsid w:val="00B2623B"/>
    <w:rPr>
      <w:rFonts w:ascii="Tahoma" w:hAnsi="Tahoma" w:cs="Tahoma"/>
      <w:sz w:val="16"/>
      <w:szCs w:val="16"/>
    </w:rPr>
  </w:style>
  <w:style w:type="character" w:customStyle="1" w:styleId="BalloonTextChar">
    <w:name w:val="Balloon Text Char"/>
    <w:basedOn w:val="DefaultParagraphFont"/>
    <w:link w:val="BalloonText"/>
    <w:uiPriority w:val="99"/>
    <w:semiHidden/>
    <w:rsid w:val="00B262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5D55"/>
    <w:rPr>
      <w:sz w:val="16"/>
      <w:szCs w:val="16"/>
    </w:rPr>
  </w:style>
  <w:style w:type="paragraph" w:styleId="CommentText">
    <w:name w:val="annotation text"/>
    <w:basedOn w:val="Normal"/>
    <w:link w:val="CommentTextChar"/>
    <w:uiPriority w:val="99"/>
    <w:semiHidden/>
    <w:unhideWhenUsed/>
    <w:rsid w:val="00D95D55"/>
    <w:rPr>
      <w:sz w:val="20"/>
      <w:szCs w:val="20"/>
    </w:rPr>
  </w:style>
  <w:style w:type="character" w:customStyle="1" w:styleId="CommentTextChar">
    <w:name w:val="Comment Text Char"/>
    <w:basedOn w:val="DefaultParagraphFont"/>
    <w:link w:val="CommentText"/>
    <w:uiPriority w:val="99"/>
    <w:semiHidden/>
    <w:rsid w:val="00D95D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D55"/>
    <w:rPr>
      <w:b/>
      <w:bCs/>
    </w:rPr>
  </w:style>
  <w:style w:type="character" w:customStyle="1" w:styleId="CommentSubjectChar">
    <w:name w:val="Comment Subject Char"/>
    <w:basedOn w:val="CommentTextChar"/>
    <w:link w:val="CommentSubject"/>
    <w:uiPriority w:val="99"/>
    <w:semiHidden/>
    <w:rsid w:val="00D95D55"/>
    <w:rPr>
      <w:rFonts w:ascii="Times New Roman" w:eastAsia="Times New Roman" w:hAnsi="Times New Roman" w:cs="Times New Roman"/>
      <w:b/>
      <w:bCs/>
      <w:sz w:val="20"/>
      <w:szCs w:val="20"/>
    </w:rPr>
  </w:style>
  <w:style w:type="paragraph" w:styleId="ListParagraph">
    <w:name w:val="List Paragraph"/>
    <w:basedOn w:val="Normal"/>
    <w:uiPriority w:val="34"/>
    <w:qFormat/>
    <w:rsid w:val="000E581E"/>
    <w:pPr>
      <w:ind w:left="720"/>
      <w:contextualSpacing/>
    </w:pPr>
  </w:style>
  <w:style w:type="paragraph" w:styleId="NoSpacing">
    <w:name w:val="No Spacing"/>
    <w:uiPriority w:val="1"/>
    <w:qFormat/>
    <w:rsid w:val="00CD624A"/>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06488-27C6-4BD7-8965-EC43FAF0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 Blough</dc:creator>
  <cp:lastModifiedBy>SYSTEM</cp:lastModifiedBy>
  <cp:revision>2</cp:revision>
  <dcterms:created xsi:type="dcterms:W3CDTF">2018-04-23T17:36:00Z</dcterms:created>
  <dcterms:modified xsi:type="dcterms:W3CDTF">2018-04-23T17:36:00Z</dcterms:modified>
</cp:coreProperties>
</file>