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7DD67" w14:textId="77777777" w:rsidR="003E5DF9" w:rsidRPr="00AB7BE6" w:rsidRDefault="00F572C0" w:rsidP="003E5DF9">
      <w:pPr>
        <w:rPr>
          <w:color w:val="000000"/>
          <w:sz w:val="24"/>
          <w:szCs w:val="24"/>
        </w:rPr>
      </w:pPr>
      <w:bookmarkStart w:id="0" w:name="_GoBack"/>
      <w:bookmarkEnd w:id="0"/>
      <w:r>
        <w:rPr>
          <w:b/>
          <w:color w:val="000000"/>
          <w:sz w:val="24"/>
          <w:szCs w:val="24"/>
        </w:rPr>
        <w:t>American Community Survey (ACS) Respondent Perceptions of Burden Cognitive Interviews</w:t>
      </w:r>
    </w:p>
    <w:p w14:paraId="4D0592EE" w14:textId="77777777" w:rsidR="003E5DF9" w:rsidRDefault="003E5DF9" w:rsidP="003E5DF9">
      <w:pPr>
        <w:rPr>
          <w:sz w:val="24"/>
        </w:rPr>
      </w:pPr>
      <w:r w:rsidRPr="00AB7BE6">
        <w:rPr>
          <w:b/>
          <w:color w:val="000000"/>
          <w:sz w:val="24"/>
          <w:szCs w:val="24"/>
        </w:rPr>
        <w:t>Request</w:t>
      </w:r>
      <w:r w:rsidRPr="00AB7BE6">
        <w:rPr>
          <w:color w:val="000000"/>
          <w:sz w:val="24"/>
          <w:szCs w:val="24"/>
        </w:rPr>
        <w:t xml:space="preserve">: The Census Bureau plans to conduct additional research </w:t>
      </w:r>
      <w:r w:rsidR="003E3C21" w:rsidRPr="003E3C21">
        <w:rPr>
          <w:color w:val="000000"/>
          <w:sz w:val="24"/>
          <w:szCs w:val="24"/>
        </w:rPr>
        <w:t xml:space="preserve">under the generic clearance for questionnaire pretesting research (OMB number 0607-0725). </w:t>
      </w:r>
      <w:r w:rsidRPr="00AB7BE6">
        <w:rPr>
          <w:color w:val="000000"/>
          <w:sz w:val="24"/>
          <w:szCs w:val="24"/>
        </w:rPr>
        <w:t xml:space="preserve">We propose to conduct </w:t>
      </w:r>
      <w:r w:rsidR="00F572C0">
        <w:rPr>
          <w:color w:val="000000"/>
          <w:sz w:val="24"/>
          <w:szCs w:val="24"/>
        </w:rPr>
        <w:t xml:space="preserve">a cognitive </w:t>
      </w:r>
      <w:r w:rsidR="000543A1">
        <w:rPr>
          <w:color w:val="000000"/>
          <w:sz w:val="24"/>
          <w:szCs w:val="24"/>
        </w:rPr>
        <w:t xml:space="preserve">pretesting </w:t>
      </w:r>
      <w:r w:rsidR="00F572C0">
        <w:rPr>
          <w:color w:val="000000"/>
          <w:sz w:val="24"/>
          <w:szCs w:val="24"/>
        </w:rPr>
        <w:t>evaluation o</w:t>
      </w:r>
      <w:r w:rsidR="000543A1">
        <w:rPr>
          <w:color w:val="000000"/>
          <w:sz w:val="24"/>
          <w:szCs w:val="24"/>
        </w:rPr>
        <w:t>f</w:t>
      </w:r>
      <w:r w:rsidR="00F572C0">
        <w:rPr>
          <w:color w:val="000000"/>
          <w:sz w:val="24"/>
          <w:szCs w:val="24"/>
        </w:rPr>
        <w:t xml:space="preserve"> new questions about</w:t>
      </w:r>
      <w:r>
        <w:rPr>
          <w:color w:val="000000"/>
          <w:sz w:val="24"/>
          <w:szCs w:val="24"/>
        </w:rPr>
        <w:t xml:space="preserve"> respondents’ perceptions of burden in the American Community Survey (ACS), conducted</w:t>
      </w:r>
      <w:r>
        <w:rPr>
          <w:sz w:val="24"/>
        </w:rPr>
        <w:t xml:space="preserve"> by staff in the Center for Survey Measurement (CSM).</w:t>
      </w:r>
    </w:p>
    <w:p w14:paraId="69E29E7B" w14:textId="71250F41" w:rsidR="00F572C0" w:rsidRDefault="003E5DF9" w:rsidP="009B017A">
      <w:pPr>
        <w:pStyle w:val="NoSpacing"/>
        <w:rPr>
          <w:rFonts w:asciiTheme="minorHAnsi" w:hAnsiTheme="minorHAnsi"/>
          <w:sz w:val="24"/>
        </w:rPr>
      </w:pPr>
      <w:r w:rsidRPr="00AB7BE6">
        <w:rPr>
          <w:rFonts w:asciiTheme="minorHAnsi" w:hAnsiTheme="minorHAnsi"/>
          <w:b/>
          <w:sz w:val="24"/>
          <w:szCs w:val="24"/>
        </w:rPr>
        <w:t>Purpose</w:t>
      </w:r>
      <w:r w:rsidRPr="00AB7BE6">
        <w:rPr>
          <w:rFonts w:asciiTheme="minorHAnsi" w:hAnsiTheme="minorHAnsi"/>
          <w:sz w:val="24"/>
          <w:szCs w:val="24"/>
        </w:rPr>
        <w:t xml:space="preserve">: </w:t>
      </w:r>
      <w:r w:rsidRPr="000A5E1B">
        <w:rPr>
          <w:rFonts w:asciiTheme="minorHAnsi" w:hAnsiTheme="minorHAnsi"/>
          <w:sz w:val="24"/>
        </w:rPr>
        <w:t>The ACS has been a “target of criticism for…excessive burden” and “generates a small but continuous stream of complaints to members of Congress” (National Academies of Sciences, En</w:t>
      </w:r>
      <w:r>
        <w:rPr>
          <w:rFonts w:asciiTheme="minorHAnsi" w:hAnsiTheme="minorHAnsi"/>
          <w:sz w:val="24"/>
        </w:rPr>
        <w:t xml:space="preserve">gineering, and Medicine, 2016). </w:t>
      </w:r>
      <w:r w:rsidRPr="000A5E1B">
        <w:rPr>
          <w:rFonts w:asciiTheme="minorHAnsi" w:hAnsiTheme="minorHAnsi"/>
          <w:sz w:val="24"/>
        </w:rPr>
        <w:t xml:space="preserve">In response to these concerns, the American Community Survey Office (ACSO) has studied several possible methods of reducing burden, including but not limited to: softening the mandatory response messaging, reducing the number of Computer-Assisted Telephone Interview (CATI) and Computer-Assisted Personal Interview (CAPI) contact attempts, and removing questions from the survey. However, it is unclear if or how these changes have affected how burdened respondents feel </w:t>
      </w:r>
      <w:r w:rsidR="00E04E61">
        <w:rPr>
          <w:rFonts w:asciiTheme="minorHAnsi" w:hAnsiTheme="minorHAnsi"/>
          <w:sz w:val="24"/>
        </w:rPr>
        <w:t>after</w:t>
      </w:r>
      <w:r w:rsidR="00E04E61" w:rsidRPr="000A5E1B">
        <w:rPr>
          <w:rFonts w:asciiTheme="minorHAnsi" w:hAnsiTheme="minorHAnsi"/>
          <w:sz w:val="24"/>
        </w:rPr>
        <w:t xml:space="preserve"> </w:t>
      </w:r>
      <w:r w:rsidRPr="000A5E1B">
        <w:rPr>
          <w:rFonts w:asciiTheme="minorHAnsi" w:hAnsiTheme="minorHAnsi"/>
          <w:sz w:val="24"/>
        </w:rPr>
        <w:t xml:space="preserve">participation in the ACS. </w:t>
      </w:r>
    </w:p>
    <w:p w14:paraId="35E6D5B6" w14:textId="77777777" w:rsidR="00F572C0" w:rsidRDefault="00F572C0" w:rsidP="009B017A">
      <w:pPr>
        <w:pStyle w:val="NoSpacing"/>
        <w:rPr>
          <w:rFonts w:asciiTheme="minorHAnsi" w:hAnsiTheme="minorHAnsi"/>
          <w:sz w:val="24"/>
        </w:rPr>
      </w:pPr>
    </w:p>
    <w:p w14:paraId="5AECFB43" w14:textId="5A5864C3" w:rsidR="00E5420F" w:rsidRDefault="00F572C0" w:rsidP="00E5420F">
      <w:pPr>
        <w:pStyle w:val="NoSpacing"/>
        <w:rPr>
          <w:rFonts w:asciiTheme="minorHAnsi" w:hAnsiTheme="minorHAnsi"/>
          <w:sz w:val="24"/>
        </w:rPr>
      </w:pPr>
      <w:r>
        <w:rPr>
          <w:rFonts w:asciiTheme="minorHAnsi" w:hAnsiTheme="minorHAnsi"/>
          <w:sz w:val="24"/>
        </w:rPr>
        <w:t xml:space="preserve">We </w:t>
      </w:r>
      <w:r w:rsidR="005F2DF5">
        <w:rPr>
          <w:rFonts w:asciiTheme="minorHAnsi" w:hAnsiTheme="minorHAnsi"/>
          <w:sz w:val="24"/>
        </w:rPr>
        <w:t xml:space="preserve">previously </w:t>
      </w:r>
      <w:r>
        <w:rPr>
          <w:rFonts w:asciiTheme="minorHAnsi" w:hAnsiTheme="minorHAnsi"/>
          <w:sz w:val="24"/>
        </w:rPr>
        <w:t xml:space="preserve">conducted focus groups in spring 2017 under the </w:t>
      </w:r>
      <w:r w:rsidRPr="00F572C0">
        <w:rPr>
          <w:rFonts w:asciiTheme="minorHAnsi" w:hAnsiTheme="minorHAnsi"/>
          <w:sz w:val="24"/>
        </w:rPr>
        <w:t>generic clearance for the collection of routine customer fe</w:t>
      </w:r>
      <w:r>
        <w:rPr>
          <w:rFonts w:asciiTheme="minorHAnsi" w:hAnsiTheme="minorHAnsi"/>
          <w:sz w:val="24"/>
        </w:rPr>
        <w:t xml:space="preserve">edback (OMB number 0690-0030). </w:t>
      </w:r>
      <w:r w:rsidR="008B55C5">
        <w:rPr>
          <w:rFonts w:asciiTheme="minorHAnsi" w:hAnsiTheme="minorHAnsi"/>
          <w:sz w:val="24"/>
        </w:rPr>
        <w:t xml:space="preserve">The goal of these focus groups was to </w:t>
      </w:r>
      <w:r w:rsidR="00E5420F">
        <w:rPr>
          <w:rFonts w:asciiTheme="minorHAnsi" w:hAnsiTheme="minorHAnsi"/>
          <w:sz w:val="24"/>
        </w:rPr>
        <w:t xml:space="preserve">gather feedback from prior ACS respondents on 1) their </w:t>
      </w:r>
      <w:r w:rsidR="00E5420F" w:rsidRPr="00E5420F">
        <w:rPr>
          <w:rFonts w:asciiTheme="minorHAnsi" w:hAnsiTheme="minorHAnsi"/>
          <w:sz w:val="24"/>
        </w:rPr>
        <w:t>overall level of perceived burden in being contact</w:t>
      </w:r>
      <w:r w:rsidR="00E5420F">
        <w:rPr>
          <w:rFonts w:asciiTheme="minorHAnsi" w:hAnsiTheme="minorHAnsi"/>
          <w:sz w:val="24"/>
        </w:rPr>
        <w:t xml:space="preserve">ed by and responding to the ACS and 2) </w:t>
      </w:r>
      <w:r w:rsidR="00E5420F" w:rsidRPr="00E5420F">
        <w:rPr>
          <w:rFonts w:asciiTheme="minorHAnsi" w:hAnsiTheme="minorHAnsi"/>
          <w:sz w:val="24"/>
        </w:rPr>
        <w:t xml:space="preserve">features of the ACS </w:t>
      </w:r>
      <w:r w:rsidR="00E5420F">
        <w:rPr>
          <w:rFonts w:asciiTheme="minorHAnsi" w:hAnsiTheme="minorHAnsi"/>
          <w:sz w:val="24"/>
        </w:rPr>
        <w:t xml:space="preserve">that </w:t>
      </w:r>
      <w:r w:rsidR="00E5420F" w:rsidRPr="00E5420F">
        <w:rPr>
          <w:rFonts w:asciiTheme="minorHAnsi" w:hAnsiTheme="minorHAnsi"/>
          <w:sz w:val="24"/>
        </w:rPr>
        <w:t>contribute</w:t>
      </w:r>
      <w:r w:rsidR="00E5420F">
        <w:rPr>
          <w:rFonts w:asciiTheme="minorHAnsi" w:hAnsiTheme="minorHAnsi"/>
          <w:sz w:val="24"/>
        </w:rPr>
        <w:t>d</w:t>
      </w:r>
      <w:r w:rsidR="00E5420F" w:rsidRPr="00E5420F">
        <w:rPr>
          <w:rFonts w:asciiTheme="minorHAnsi" w:hAnsiTheme="minorHAnsi"/>
          <w:sz w:val="24"/>
        </w:rPr>
        <w:t xml:space="preserve"> to or affect</w:t>
      </w:r>
      <w:r w:rsidR="00E5420F">
        <w:rPr>
          <w:rFonts w:asciiTheme="minorHAnsi" w:hAnsiTheme="minorHAnsi"/>
          <w:sz w:val="24"/>
        </w:rPr>
        <w:t>ed</w:t>
      </w:r>
      <w:r w:rsidR="00E5420F" w:rsidRPr="00E5420F">
        <w:rPr>
          <w:rFonts w:asciiTheme="minorHAnsi" w:hAnsiTheme="minorHAnsi"/>
          <w:sz w:val="24"/>
        </w:rPr>
        <w:t xml:space="preserve"> respond</w:t>
      </w:r>
      <w:r w:rsidR="00E5420F">
        <w:rPr>
          <w:rFonts w:asciiTheme="minorHAnsi" w:hAnsiTheme="minorHAnsi"/>
          <w:sz w:val="24"/>
        </w:rPr>
        <w:t>ents’ level of perceived burden.</w:t>
      </w:r>
      <w:r w:rsidR="00E5420F" w:rsidRPr="00E5420F">
        <w:rPr>
          <w:rFonts w:asciiTheme="minorHAnsi" w:hAnsiTheme="minorHAnsi"/>
          <w:sz w:val="24"/>
        </w:rPr>
        <w:t xml:space="preserve"> </w:t>
      </w:r>
    </w:p>
    <w:p w14:paraId="622781EA" w14:textId="77777777" w:rsidR="00E5420F" w:rsidRDefault="00E5420F" w:rsidP="009B017A">
      <w:pPr>
        <w:pStyle w:val="NoSpacing"/>
        <w:rPr>
          <w:rFonts w:asciiTheme="minorHAnsi" w:hAnsiTheme="minorHAnsi"/>
          <w:sz w:val="24"/>
        </w:rPr>
      </w:pPr>
    </w:p>
    <w:p w14:paraId="73A178B6" w14:textId="1EA13391" w:rsidR="003E5DF9" w:rsidRPr="000A5E1B" w:rsidRDefault="007D2BD9" w:rsidP="009B017A">
      <w:pPr>
        <w:pStyle w:val="NoSpacing"/>
        <w:rPr>
          <w:rFonts w:asciiTheme="minorHAnsi" w:hAnsiTheme="minorHAnsi"/>
          <w:sz w:val="24"/>
        </w:rPr>
      </w:pPr>
      <w:r>
        <w:rPr>
          <w:rFonts w:asciiTheme="minorHAnsi" w:hAnsiTheme="minorHAnsi"/>
          <w:sz w:val="24"/>
        </w:rPr>
        <w:t xml:space="preserve">Using the feedback from prior respondents in </w:t>
      </w:r>
      <w:r w:rsidR="00F572C0">
        <w:rPr>
          <w:rFonts w:asciiTheme="minorHAnsi" w:hAnsiTheme="minorHAnsi"/>
          <w:sz w:val="24"/>
        </w:rPr>
        <w:t xml:space="preserve">the focus groups, we developed questions designed to capture </w:t>
      </w:r>
      <w:r w:rsidR="003E5DF9" w:rsidRPr="000A5E1B">
        <w:rPr>
          <w:rFonts w:asciiTheme="minorHAnsi" w:hAnsiTheme="minorHAnsi"/>
          <w:sz w:val="24"/>
        </w:rPr>
        <w:t>respondents’ perceptions of burden</w:t>
      </w:r>
      <w:r w:rsidR="00F572C0">
        <w:rPr>
          <w:rFonts w:asciiTheme="minorHAnsi" w:hAnsiTheme="minorHAnsi"/>
          <w:sz w:val="24"/>
        </w:rPr>
        <w:t xml:space="preserve"> in the ACS</w:t>
      </w:r>
      <w:r w:rsidR="003E5DF9">
        <w:rPr>
          <w:rFonts w:asciiTheme="minorHAnsi" w:hAnsiTheme="minorHAnsi"/>
          <w:sz w:val="24"/>
        </w:rPr>
        <w:t>.</w:t>
      </w:r>
      <w:r w:rsidR="00F572C0">
        <w:rPr>
          <w:rFonts w:asciiTheme="minorHAnsi" w:hAnsiTheme="minorHAnsi"/>
          <w:sz w:val="24"/>
        </w:rPr>
        <w:t xml:space="preserve"> The purpose of the current research is to test these questions.</w:t>
      </w:r>
      <w:r w:rsidR="000543A1">
        <w:rPr>
          <w:rFonts w:asciiTheme="minorHAnsi" w:hAnsiTheme="minorHAnsi"/>
          <w:sz w:val="24"/>
        </w:rPr>
        <w:t xml:space="preserve"> Following the testing, the American Community Survey Office (ACSO) may choose to further test or add questions about perceptions of burden to the production ACS.</w:t>
      </w:r>
      <w:r w:rsidR="009B017A">
        <w:rPr>
          <w:rFonts w:asciiTheme="minorHAnsi" w:hAnsiTheme="minorHAnsi"/>
          <w:sz w:val="24"/>
        </w:rPr>
        <w:br/>
      </w:r>
      <w:r w:rsidR="003E5DF9" w:rsidRPr="000A5E1B">
        <w:rPr>
          <w:rFonts w:asciiTheme="minorHAnsi" w:hAnsiTheme="minorHAnsi"/>
          <w:sz w:val="24"/>
        </w:rPr>
        <w:t xml:space="preserve"> </w:t>
      </w:r>
    </w:p>
    <w:p w14:paraId="14A0D6E8" w14:textId="55C12735" w:rsidR="003E5DF9" w:rsidRPr="00AB7BE6" w:rsidRDefault="003E5DF9" w:rsidP="009B017A">
      <w:pPr>
        <w:shd w:val="clear" w:color="auto" w:fill="FFFFFF"/>
        <w:rPr>
          <w:sz w:val="24"/>
        </w:rPr>
      </w:pPr>
      <w:r w:rsidRPr="00AB7BE6">
        <w:rPr>
          <w:b/>
          <w:sz w:val="24"/>
          <w:szCs w:val="24"/>
        </w:rPr>
        <w:t>Population of Interest</w:t>
      </w:r>
      <w:r w:rsidRPr="00AB7BE6">
        <w:rPr>
          <w:sz w:val="24"/>
          <w:szCs w:val="24"/>
        </w:rPr>
        <w:t xml:space="preserve">: </w:t>
      </w:r>
      <w:r w:rsidR="00BD2973">
        <w:rPr>
          <w:sz w:val="24"/>
          <w:szCs w:val="24"/>
        </w:rPr>
        <w:t>The ACS samples households from the general U.S. population.</w:t>
      </w:r>
      <w:r w:rsidR="00EF6C27">
        <w:rPr>
          <w:sz w:val="24"/>
          <w:szCs w:val="24"/>
        </w:rPr>
        <w:t xml:space="preserve"> </w:t>
      </w:r>
      <w:r w:rsidRPr="00AB7BE6">
        <w:rPr>
          <w:sz w:val="24"/>
          <w:szCs w:val="24"/>
        </w:rPr>
        <w:t xml:space="preserve">The planned </w:t>
      </w:r>
      <w:r w:rsidR="000543A1">
        <w:rPr>
          <w:sz w:val="24"/>
          <w:szCs w:val="24"/>
        </w:rPr>
        <w:t>cognitive</w:t>
      </w:r>
      <w:r w:rsidR="00BA6FEB">
        <w:rPr>
          <w:sz w:val="24"/>
          <w:szCs w:val="24"/>
        </w:rPr>
        <w:t xml:space="preserve"> pretesting</w:t>
      </w:r>
      <w:r w:rsidR="000543A1">
        <w:rPr>
          <w:sz w:val="24"/>
          <w:szCs w:val="24"/>
        </w:rPr>
        <w:t xml:space="preserve"> evaluation</w:t>
      </w:r>
      <w:r w:rsidRPr="00AB7BE6">
        <w:rPr>
          <w:sz w:val="24"/>
          <w:szCs w:val="24"/>
        </w:rPr>
        <w:t xml:space="preserve"> will focus on assessing the</w:t>
      </w:r>
      <w:r>
        <w:rPr>
          <w:sz w:val="24"/>
          <w:szCs w:val="24"/>
        </w:rPr>
        <w:t xml:space="preserve"> </w:t>
      </w:r>
      <w:r w:rsidRPr="00AB7BE6">
        <w:rPr>
          <w:sz w:val="24"/>
          <w:szCs w:val="24"/>
        </w:rPr>
        <w:t xml:space="preserve">experience </w:t>
      </w:r>
      <w:r>
        <w:rPr>
          <w:sz w:val="24"/>
          <w:szCs w:val="24"/>
        </w:rPr>
        <w:t xml:space="preserve">of </w:t>
      </w:r>
      <w:r w:rsidR="005C5783">
        <w:rPr>
          <w:sz w:val="24"/>
          <w:szCs w:val="24"/>
        </w:rPr>
        <w:t xml:space="preserve">both </w:t>
      </w:r>
      <w:r w:rsidR="00BD2973">
        <w:rPr>
          <w:sz w:val="24"/>
          <w:szCs w:val="24"/>
        </w:rPr>
        <w:t xml:space="preserve">prior </w:t>
      </w:r>
      <w:r>
        <w:rPr>
          <w:sz w:val="24"/>
          <w:szCs w:val="24"/>
        </w:rPr>
        <w:t>ACS respondents</w:t>
      </w:r>
      <w:r w:rsidR="005C5783">
        <w:rPr>
          <w:sz w:val="24"/>
          <w:szCs w:val="24"/>
        </w:rPr>
        <w:t xml:space="preserve"> and the general population</w:t>
      </w:r>
      <w:r>
        <w:rPr>
          <w:sz w:val="24"/>
          <w:szCs w:val="24"/>
        </w:rPr>
        <w:t xml:space="preserve">. </w:t>
      </w:r>
    </w:p>
    <w:p w14:paraId="79612E43" w14:textId="15ADA643" w:rsidR="003E5DF9" w:rsidRPr="00AB7BE6" w:rsidRDefault="003E5DF9" w:rsidP="003E5DF9">
      <w:pPr>
        <w:shd w:val="clear" w:color="auto" w:fill="FFFFFF"/>
        <w:rPr>
          <w:color w:val="000000"/>
          <w:sz w:val="24"/>
          <w:szCs w:val="24"/>
        </w:rPr>
      </w:pPr>
      <w:r w:rsidRPr="00AB7BE6">
        <w:rPr>
          <w:b/>
          <w:color w:val="000000"/>
          <w:sz w:val="24"/>
          <w:szCs w:val="24"/>
        </w:rPr>
        <w:t>Timeline</w:t>
      </w:r>
      <w:r w:rsidRPr="00AB7BE6">
        <w:rPr>
          <w:color w:val="000000"/>
          <w:sz w:val="24"/>
          <w:szCs w:val="24"/>
        </w:rPr>
        <w:t>: Testing will be conducted</w:t>
      </w:r>
      <w:r w:rsidR="00BA6FEB">
        <w:rPr>
          <w:color w:val="000000"/>
          <w:sz w:val="24"/>
          <w:szCs w:val="24"/>
        </w:rPr>
        <w:t xml:space="preserve"> in two rounds, with the first round</w:t>
      </w:r>
      <w:r w:rsidR="00EC24F0">
        <w:rPr>
          <w:color w:val="000000"/>
          <w:sz w:val="24"/>
          <w:szCs w:val="24"/>
        </w:rPr>
        <w:t xml:space="preserve"> being</w:t>
      </w:r>
      <w:r w:rsidR="00BA6FEB">
        <w:rPr>
          <w:color w:val="000000"/>
          <w:sz w:val="24"/>
          <w:szCs w:val="24"/>
        </w:rPr>
        <w:t xml:space="preserve"> conducted between September 2017-December 2017, and the second round being conducted between </w:t>
      </w:r>
      <w:r w:rsidR="005C5783">
        <w:rPr>
          <w:color w:val="000000"/>
          <w:sz w:val="24"/>
          <w:szCs w:val="24"/>
        </w:rPr>
        <w:t>February-</w:t>
      </w:r>
      <w:r w:rsidR="00BA6FEB">
        <w:rPr>
          <w:color w:val="000000"/>
          <w:sz w:val="24"/>
          <w:szCs w:val="24"/>
        </w:rPr>
        <w:t>May 2018</w:t>
      </w:r>
      <w:r>
        <w:rPr>
          <w:color w:val="000000"/>
          <w:sz w:val="24"/>
          <w:szCs w:val="24"/>
        </w:rPr>
        <w:t>.</w:t>
      </w:r>
      <w:r w:rsidRPr="00AB7BE6">
        <w:rPr>
          <w:color w:val="000000"/>
          <w:sz w:val="24"/>
          <w:szCs w:val="24"/>
        </w:rPr>
        <w:t xml:space="preserve"> </w:t>
      </w:r>
      <w:r w:rsidR="00D329C2">
        <w:rPr>
          <w:color w:val="000000"/>
          <w:sz w:val="24"/>
          <w:szCs w:val="24"/>
        </w:rPr>
        <w:t>Iterative changes may be made within rounds.</w:t>
      </w:r>
    </w:p>
    <w:p w14:paraId="2038B215" w14:textId="77777777" w:rsidR="003E5DF9" w:rsidRPr="00AB7BE6" w:rsidRDefault="003E5DF9" w:rsidP="003E5DF9">
      <w:pPr>
        <w:shd w:val="clear" w:color="auto" w:fill="FFFFFF"/>
        <w:rPr>
          <w:color w:val="000000"/>
          <w:sz w:val="24"/>
          <w:szCs w:val="24"/>
        </w:rPr>
      </w:pPr>
      <w:r w:rsidRPr="00AB7BE6">
        <w:rPr>
          <w:b/>
          <w:color w:val="000000"/>
          <w:sz w:val="24"/>
          <w:szCs w:val="24"/>
        </w:rPr>
        <w:t>Language</w:t>
      </w:r>
      <w:r w:rsidRPr="00AB7BE6">
        <w:rPr>
          <w:color w:val="000000"/>
          <w:sz w:val="24"/>
          <w:szCs w:val="24"/>
        </w:rPr>
        <w:t xml:space="preserve">: </w:t>
      </w:r>
      <w:r w:rsidR="00BA6FEB">
        <w:rPr>
          <w:color w:val="000000"/>
          <w:sz w:val="24"/>
          <w:szCs w:val="24"/>
        </w:rPr>
        <w:t>Testing</w:t>
      </w:r>
      <w:r w:rsidRPr="00AB7BE6">
        <w:rPr>
          <w:color w:val="000000"/>
          <w:sz w:val="24"/>
          <w:szCs w:val="24"/>
        </w:rPr>
        <w:t xml:space="preserve"> will be conducted in English only.  </w:t>
      </w:r>
    </w:p>
    <w:p w14:paraId="442F43DB" w14:textId="65A3F86D" w:rsidR="005F6B30" w:rsidRDefault="003E5DF9" w:rsidP="003E5DF9">
      <w:pPr>
        <w:shd w:val="clear" w:color="auto" w:fill="FFFFFF"/>
        <w:rPr>
          <w:color w:val="000000"/>
          <w:sz w:val="24"/>
          <w:szCs w:val="24"/>
        </w:rPr>
      </w:pPr>
      <w:r w:rsidRPr="00AB7BE6">
        <w:rPr>
          <w:b/>
          <w:color w:val="000000"/>
          <w:sz w:val="24"/>
          <w:szCs w:val="24"/>
        </w:rPr>
        <w:t>Method</w:t>
      </w:r>
      <w:r w:rsidRPr="00AB7BE6">
        <w:rPr>
          <w:color w:val="000000"/>
          <w:sz w:val="24"/>
          <w:szCs w:val="24"/>
        </w:rPr>
        <w:t xml:space="preserve">: </w:t>
      </w:r>
      <w:r w:rsidR="005F6B30">
        <w:rPr>
          <w:color w:val="000000"/>
          <w:sz w:val="24"/>
          <w:szCs w:val="24"/>
        </w:rPr>
        <w:t xml:space="preserve">Staff from CSM will conduct 96 cognitive interviews (48 in each round of testing). Approximately half of these 96 interviews will be conducted with </w:t>
      </w:r>
      <w:r w:rsidR="00BD2973">
        <w:rPr>
          <w:color w:val="000000"/>
          <w:sz w:val="24"/>
          <w:szCs w:val="24"/>
        </w:rPr>
        <w:t xml:space="preserve">prior </w:t>
      </w:r>
      <w:r w:rsidR="005F6B30">
        <w:rPr>
          <w:color w:val="000000"/>
          <w:sz w:val="24"/>
          <w:szCs w:val="24"/>
        </w:rPr>
        <w:t xml:space="preserve">ACS respondents, and the other half will be conducted with the general population. </w:t>
      </w:r>
      <w:r w:rsidR="001B0866">
        <w:rPr>
          <w:color w:val="000000"/>
          <w:sz w:val="24"/>
          <w:szCs w:val="24"/>
        </w:rPr>
        <w:t>The protocol will differ slightly for each group of respondents</w:t>
      </w:r>
      <w:r w:rsidR="00A11C5F">
        <w:rPr>
          <w:color w:val="000000"/>
          <w:sz w:val="24"/>
          <w:szCs w:val="24"/>
        </w:rPr>
        <w:t>, as described below</w:t>
      </w:r>
      <w:r w:rsidR="001B0866">
        <w:rPr>
          <w:color w:val="000000"/>
          <w:sz w:val="24"/>
          <w:szCs w:val="24"/>
        </w:rPr>
        <w:t>.</w:t>
      </w:r>
    </w:p>
    <w:p w14:paraId="644AF2F6" w14:textId="25D8E20D" w:rsidR="001B0866" w:rsidRDefault="001B0866" w:rsidP="003E5DF9">
      <w:pPr>
        <w:shd w:val="clear" w:color="auto" w:fill="FFFFFF"/>
        <w:rPr>
          <w:color w:val="000000"/>
          <w:sz w:val="24"/>
          <w:szCs w:val="24"/>
        </w:rPr>
      </w:pPr>
      <w:r>
        <w:rPr>
          <w:color w:val="000000"/>
          <w:sz w:val="24"/>
          <w:szCs w:val="24"/>
        </w:rPr>
        <w:lastRenderedPageBreak/>
        <w:t xml:space="preserve">Interviews will be held in the Washington, D.C. metropolitan area as well as in two to three other </w:t>
      </w:r>
      <w:r w:rsidR="004A1C7B">
        <w:rPr>
          <w:color w:val="000000"/>
          <w:sz w:val="24"/>
          <w:szCs w:val="24"/>
        </w:rPr>
        <w:t>areas</w:t>
      </w:r>
      <w:r>
        <w:rPr>
          <w:color w:val="000000"/>
          <w:sz w:val="24"/>
          <w:szCs w:val="24"/>
        </w:rPr>
        <w:t xml:space="preserve"> across the country.</w:t>
      </w:r>
      <w:r w:rsidR="004A1C7B">
        <w:rPr>
          <w:color w:val="000000"/>
          <w:sz w:val="24"/>
          <w:szCs w:val="24"/>
        </w:rPr>
        <w:t xml:space="preserve"> Selection of these additional areas will depend on the </w:t>
      </w:r>
      <w:r w:rsidR="004D1D76">
        <w:rPr>
          <w:color w:val="000000"/>
          <w:sz w:val="24"/>
          <w:szCs w:val="24"/>
        </w:rPr>
        <w:t xml:space="preserve">number </w:t>
      </w:r>
      <w:r w:rsidR="004A1C7B">
        <w:rPr>
          <w:color w:val="000000"/>
          <w:sz w:val="24"/>
          <w:szCs w:val="24"/>
        </w:rPr>
        <w:t xml:space="preserve">of </w:t>
      </w:r>
      <w:r w:rsidR="004004B9">
        <w:rPr>
          <w:color w:val="000000"/>
          <w:sz w:val="24"/>
          <w:szCs w:val="24"/>
        </w:rPr>
        <w:t xml:space="preserve">prior ACS respondent </w:t>
      </w:r>
      <w:r w:rsidR="004A1C7B">
        <w:rPr>
          <w:color w:val="000000"/>
          <w:sz w:val="24"/>
          <w:szCs w:val="24"/>
        </w:rPr>
        <w:t>sample available.</w:t>
      </w:r>
    </w:p>
    <w:p w14:paraId="2A57AF5F" w14:textId="2EC8E325" w:rsidR="00317DED" w:rsidRDefault="00317DED" w:rsidP="00317DED">
      <w:pPr>
        <w:shd w:val="clear" w:color="auto" w:fill="FFFFFF"/>
        <w:rPr>
          <w:color w:val="000000"/>
          <w:sz w:val="24"/>
        </w:rPr>
      </w:pPr>
      <w:r w:rsidRPr="00AB7BE6">
        <w:rPr>
          <w:b/>
          <w:color w:val="000000"/>
          <w:sz w:val="24"/>
          <w:szCs w:val="24"/>
        </w:rPr>
        <w:t>Sample</w:t>
      </w:r>
      <w:r w:rsidRPr="00AB7BE6">
        <w:rPr>
          <w:color w:val="000000"/>
          <w:sz w:val="24"/>
          <w:szCs w:val="24"/>
        </w:rPr>
        <w:t xml:space="preserve">: </w:t>
      </w:r>
      <w:r w:rsidR="004A1C7B">
        <w:rPr>
          <w:color w:val="000000"/>
          <w:sz w:val="24"/>
          <w:szCs w:val="24"/>
        </w:rPr>
        <w:t xml:space="preserve">For the prior ACS respondent interviews, </w:t>
      </w:r>
      <w:r w:rsidRPr="00C01B91">
        <w:rPr>
          <w:color w:val="000000"/>
          <w:sz w:val="24"/>
        </w:rPr>
        <w:t>Ce</w:t>
      </w:r>
      <w:r>
        <w:rPr>
          <w:color w:val="000000"/>
          <w:sz w:val="24"/>
        </w:rPr>
        <w:t xml:space="preserve">nsus Bureau staff will </w:t>
      </w:r>
      <w:r w:rsidR="001B5A96">
        <w:rPr>
          <w:color w:val="000000"/>
          <w:sz w:val="24"/>
        </w:rPr>
        <w:t xml:space="preserve">select </w:t>
      </w:r>
      <w:r w:rsidR="00176316">
        <w:rPr>
          <w:color w:val="000000"/>
          <w:sz w:val="24"/>
        </w:rPr>
        <w:t>households</w:t>
      </w:r>
      <w:r w:rsidR="00176316" w:rsidRPr="00C01B91">
        <w:rPr>
          <w:color w:val="000000"/>
          <w:sz w:val="24"/>
        </w:rPr>
        <w:t xml:space="preserve"> </w:t>
      </w:r>
      <w:r>
        <w:rPr>
          <w:color w:val="000000"/>
          <w:sz w:val="24"/>
        </w:rPr>
        <w:t xml:space="preserve">who </w:t>
      </w:r>
      <w:r w:rsidRPr="00C01B91">
        <w:rPr>
          <w:color w:val="000000"/>
          <w:sz w:val="24"/>
        </w:rPr>
        <w:t>responded to the ACS</w:t>
      </w:r>
      <w:r>
        <w:rPr>
          <w:color w:val="000000"/>
          <w:sz w:val="24"/>
        </w:rPr>
        <w:t xml:space="preserve"> one to three months prior to the</w:t>
      </w:r>
      <w:r w:rsidR="004A1C7B">
        <w:rPr>
          <w:color w:val="000000"/>
          <w:sz w:val="24"/>
        </w:rPr>
        <w:t xml:space="preserve"> interviews </w:t>
      </w:r>
      <w:r w:rsidR="00E52B2E">
        <w:rPr>
          <w:color w:val="000000"/>
          <w:sz w:val="24"/>
        </w:rPr>
        <w:t xml:space="preserve">in </w:t>
      </w:r>
      <w:r w:rsidR="004A1C7B">
        <w:rPr>
          <w:color w:val="000000"/>
          <w:sz w:val="24"/>
        </w:rPr>
        <w:t xml:space="preserve">several </w:t>
      </w:r>
      <w:r>
        <w:rPr>
          <w:color w:val="000000"/>
          <w:sz w:val="24"/>
        </w:rPr>
        <w:t xml:space="preserve">areas of the country </w:t>
      </w:r>
      <w:r w:rsidR="004A1C7B">
        <w:rPr>
          <w:color w:val="000000"/>
          <w:sz w:val="24"/>
        </w:rPr>
        <w:t xml:space="preserve">as noted above. </w:t>
      </w:r>
      <w:r w:rsidR="00E637DF">
        <w:rPr>
          <w:color w:val="000000"/>
          <w:sz w:val="24"/>
        </w:rPr>
        <w:t xml:space="preserve">If possible, we will attempt to </w:t>
      </w:r>
      <w:r w:rsidR="00E52B2E">
        <w:rPr>
          <w:color w:val="000000"/>
          <w:sz w:val="24"/>
        </w:rPr>
        <w:t xml:space="preserve">recruit respondents </w:t>
      </w:r>
      <w:r w:rsidR="00E637DF">
        <w:rPr>
          <w:color w:val="000000"/>
          <w:sz w:val="24"/>
        </w:rPr>
        <w:t>on a rolling basis to ensure we are able to get participants who responded to the ACS very recently.</w:t>
      </w:r>
      <w:r w:rsidR="00362F74">
        <w:rPr>
          <w:color w:val="000000"/>
          <w:sz w:val="24"/>
        </w:rPr>
        <w:t xml:space="preserve"> We will exclude </w:t>
      </w:r>
      <w:r w:rsidR="00063B26">
        <w:rPr>
          <w:color w:val="000000"/>
          <w:sz w:val="24"/>
        </w:rPr>
        <w:t>partial</w:t>
      </w:r>
      <w:r w:rsidR="00362F74">
        <w:rPr>
          <w:color w:val="000000"/>
          <w:sz w:val="24"/>
        </w:rPr>
        <w:t xml:space="preserve"> respondents.</w:t>
      </w:r>
    </w:p>
    <w:p w14:paraId="00EF877D" w14:textId="77777777" w:rsidR="00317DED" w:rsidRDefault="009E4912" w:rsidP="00317DED">
      <w:pPr>
        <w:shd w:val="clear" w:color="auto" w:fill="FFFFFF"/>
        <w:rPr>
          <w:color w:val="000000"/>
          <w:sz w:val="24"/>
        </w:rPr>
      </w:pPr>
      <w:r>
        <w:rPr>
          <w:color w:val="000000"/>
          <w:sz w:val="24"/>
        </w:rPr>
        <w:t>For the general population interviews, we will use recruitment efforts as outlined below.</w:t>
      </w:r>
    </w:p>
    <w:p w14:paraId="002D6DD4" w14:textId="7ADEF998" w:rsidR="009E4912" w:rsidRDefault="009E4912" w:rsidP="00317DED">
      <w:pPr>
        <w:shd w:val="clear" w:color="auto" w:fill="FFFFFF"/>
        <w:rPr>
          <w:color w:val="000000"/>
          <w:sz w:val="24"/>
        </w:rPr>
      </w:pPr>
      <w:r>
        <w:rPr>
          <w:color w:val="000000"/>
          <w:sz w:val="24"/>
        </w:rPr>
        <w:t>For both groups of respondents, we will attempt to recruit respondents from diverse demographic groups including race/ethnicity, age, gender, and household size to the maximum extent possible.</w:t>
      </w:r>
      <w:r w:rsidR="00D76339">
        <w:rPr>
          <w:color w:val="000000"/>
          <w:sz w:val="24"/>
        </w:rPr>
        <w:t xml:space="preserve"> </w:t>
      </w:r>
    </w:p>
    <w:p w14:paraId="69DAFFF5" w14:textId="7679A7C8" w:rsidR="0046226C" w:rsidRDefault="00317DED" w:rsidP="0046226C">
      <w:pPr>
        <w:pStyle w:val="NormalWeb"/>
        <w:shd w:val="clear" w:color="auto" w:fill="FFFFFF"/>
        <w:spacing w:before="0" w:beforeAutospacing="0" w:after="0" w:afterAutospacing="0"/>
        <w:rPr>
          <w:rFonts w:asciiTheme="minorHAnsi" w:hAnsiTheme="minorHAnsi"/>
          <w:color w:val="000000"/>
        </w:rPr>
      </w:pPr>
      <w:r w:rsidRPr="00AB7BE6">
        <w:rPr>
          <w:rFonts w:asciiTheme="minorHAnsi" w:hAnsiTheme="minorHAnsi"/>
          <w:b/>
          <w:color w:val="000000"/>
        </w:rPr>
        <w:t>Recruitment</w:t>
      </w:r>
      <w:r w:rsidRPr="00AB7BE6">
        <w:rPr>
          <w:rFonts w:asciiTheme="minorHAnsi" w:hAnsiTheme="minorHAnsi"/>
          <w:color w:val="000000"/>
        </w:rPr>
        <w:t xml:space="preserve">: </w:t>
      </w:r>
      <w:r w:rsidRPr="00AB7BE6">
        <w:rPr>
          <w:rFonts w:asciiTheme="minorHAnsi" w:hAnsiTheme="minorHAnsi"/>
        </w:rPr>
        <w:t>P</w:t>
      </w:r>
      <w:r w:rsidR="0046226C">
        <w:rPr>
          <w:rFonts w:asciiTheme="minorHAnsi" w:hAnsiTheme="minorHAnsi"/>
        </w:rPr>
        <w:t>r</w:t>
      </w:r>
      <w:r w:rsidR="00445483">
        <w:rPr>
          <w:rFonts w:asciiTheme="minorHAnsi" w:hAnsiTheme="minorHAnsi"/>
        </w:rPr>
        <w:t>ior</w:t>
      </w:r>
      <w:r w:rsidR="0046226C">
        <w:rPr>
          <w:rFonts w:asciiTheme="minorHAnsi" w:hAnsiTheme="minorHAnsi"/>
        </w:rPr>
        <w:t xml:space="preserve"> ACS respondents</w:t>
      </w:r>
      <w:r w:rsidRPr="00AB7BE6">
        <w:rPr>
          <w:rFonts w:asciiTheme="minorHAnsi" w:hAnsiTheme="minorHAnsi"/>
        </w:rPr>
        <w:t xml:space="preserve"> will be recruited by </w:t>
      </w:r>
      <w:r>
        <w:rPr>
          <w:rFonts w:asciiTheme="minorHAnsi" w:hAnsiTheme="minorHAnsi"/>
        </w:rPr>
        <w:t>telephone</w:t>
      </w:r>
      <w:r w:rsidR="00EC3F22">
        <w:rPr>
          <w:rFonts w:asciiTheme="minorHAnsi" w:hAnsiTheme="minorHAnsi"/>
        </w:rPr>
        <w:t xml:space="preserve"> by CSM </w:t>
      </w:r>
      <w:r w:rsidR="00F45700">
        <w:rPr>
          <w:rFonts w:asciiTheme="minorHAnsi" w:hAnsiTheme="minorHAnsi"/>
        </w:rPr>
        <w:t>and/</w:t>
      </w:r>
      <w:r w:rsidR="00EC3F22">
        <w:rPr>
          <w:rFonts w:asciiTheme="minorHAnsi" w:hAnsiTheme="minorHAnsi"/>
        </w:rPr>
        <w:t>or</w:t>
      </w:r>
      <w:r>
        <w:rPr>
          <w:rFonts w:asciiTheme="minorHAnsi" w:hAnsiTheme="minorHAnsi"/>
        </w:rPr>
        <w:t xml:space="preserve"> staff in the Census Bureau </w:t>
      </w:r>
      <w:r w:rsidR="00BD2973">
        <w:rPr>
          <w:rFonts w:asciiTheme="minorHAnsi" w:hAnsiTheme="minorHAnsi"/>
        </w:rPr>
        <w:t xml:space="preserve">contact </w:t>
      </w:r>
      <w:r>
        <w:rPr>
          <w:rFonts w:asciiTheme="minorHAnsi" w:hAnsiTheme="minorHAnsi"/>
        </w:rPr>
        <w:t xml:space="preserve">centers. They may also receive an email reminder about the </w:t>
      </w:r>
      <w:r w:rsidR="00FB2789">
        <w:rPr>
          <w:rFonts w:asciiTheme="minorHAnsi" w:hAnsiTheme="minorHAnsi"/>
        </w:rPr>
        <w:t>cognitive interview appointment</w:t>
      </w:r>
      <w:r>
        <w:rPr>
          <w:rFonts w:asciiTheme="minorHAnsi" w:hAnsiTheme="minorHAnsi"/>
        </w:rPr>
        <w:t xml:space="preserve"> after they agree to participate. </w:t>
      </w:r>
      <w:r w:rsidR="004D1D76">
        <w:rPr>
          <w:rFonts w:asciiTheme="minorHAnsi" w:hAnsiTheme="minorHAnsi"/>
        </w:rPr>
        <w:t>W</w:t>
      </w:r>
      <w:r w:rsidR="000F76BD">
        <w:rPr>
          <w:rFonts w:asciiTheme="minorHAnsi" w:hAnsiTheme="minorHAnsi"/>
        </w:rPr>
        <w:t>e w</w:t>
      </w:r>
      <w:r w:rsidR="004D1D76">
        <w:rPr>
          <w:rFonts w:asciiTheme="minorHAnsi" w:hAnsiTheme="minorHAnsi"/>
        </w:rPr>
        <w:t>ill attempt to recruit respondents who completed the ACS via a self-administered mode</w:t>
      </w:r>
      <w:r w:rsidR="000F76BD">
        <w:rPr>
          <w:rFonts w:asciiTheme="minorHAnsi" w:hAnsiTheme="minorHAnsi"/>
        </w:rPr>
        <w:t xml:space="preserve"> (mail or Internet)</w:t>
      </w:r>
      <w:r w:rsidR="004D1D76">
        <w:rPr>
          <w:rFonts w:asciiTheme="minorHAnsi" w:hAnsiTheme="minorHAnsi"/>
        </w:rPr>
        <w:t xml:space="preserve"> as well as those who completed the ACS via Computer Assisted Personal Interview (CAPI).  </w:t>
      </w:r>
      <w:r>
        <w:rPr>
          <w:rFonts w:asciiTheme="minorHAnsi" w:hAnsiTheme="minorHAnsi"/>
        </w:rPr>
        <w:t xml:space="preserve">We will provide the </w:t>
      </w:r>
      <w:r w:rsidR="00BD2973">
        <w:rPr>
          <w:rFonts w:asciiTheme="minorHAnsi" w:hAnsiTheme="minorHAnsi"/>
        </w:rPr>
        <w:t xml:space="preserve">contact </w:t>
      </w:r>
      <w:r>
        <w:rPr>
          <w:rFonts w:asciiTheme="minorHAnsi" w:hAnsiTheme="minorHAnsi"/>
        </w:rPr>
        <w:t>center</w:t>
      </w:r>
      <w:r w:rsidR="00FB2789">
        <w:rPr>
          <w:rFonts w:asciiTheme="minorHAnsi" w:hAnsiTheme="minorHAnsi"/>
        </w:rPr>
        <w:t>s</w:t>
      </w:r>
      <w:r>
        <w:rPr>
          <w:rFonts w:asciiTheme="minorHAnsi" w:hAnsiTheme="minorHAnsi"/>
        </w:rPr>
        <w:t xml:space="preserve"> with the sample, a telephone script, and training. </w:t>
      </w:r>
      <w:r>
        <w:rPr>
          <w:rFonts w:asciiTheme="minorHAnsi" w:hAnsiTheme="minorHAnsi"/>
          <w:color w:val="000000"/>
        </w:rPr>
        <w:t>A copy of the script is</w:t>
      </w:r>
      <w:r w:rsidRPr="00AB7BE6">
        <w:rPr>
          <w:rFonts w:asciiTheme="minorHAnsi" w:hAnsiTheme="minorHAnsi"/>
          <w:color w:val="000000"/>
        </w:rPr>
        <w:t xml:space="preserve"> included in Enclosure </w:t>
      </w:r>
      <w:r w:rsidR="0018013E">
        <w:rPr>
          <w:rFonts w:asciiTheme="minorHAnsi" w:hAnsiTheme="minorHAnsi"/>
          <w:color w:val="000000"/>
        </w:rPr>
        <w:t>1</w:t>
      </w:r>
      <w:r w:rsidRPr="00AB7BE6">
        <w:rPr>
          <w:rFonts w:asciiTheme="minorHAnsi" w:hAnsiTheme="minorHAnsi"/>
          <w:color w:val="000000"/>
        </w:rPr>
        <w:t>.</w:t>
      </w:r>
      <w:r w:rsidR="0046226C">
        <w:rPr>
          <w:rFonts w:asciiTheme="minorHAnsi" w:hAnsiTheme="minorHAnsi"/>
          <w:color w:val="000000"/>
        </w:rPr>
        <w:t xml:space="preserve"> </w:t>
      </w:r>
    </w:p>
    <w:p w14:paraId="119A4A36" w14:textId="77777777" w:rsidR="0046226C" w:rsidRDefault="0046226C" w:rsidP="0046226C">
      <w:pPr>
        <w:pStyle w:val="NormalWeb"/>
        <w:shd w:val="clear" w:color="auto" w:fill="FFFFFF"/>
        <w:spacing w:before="0" w:beforeAutospacing="0" w:after="0" w:afterAutospacing="0"/>
        <w:rPr>
          <w:rFonts w:asciiTheme="minorHAnsi" w:hAnsiTheme="minorHAnsi"/>
          <w:color w:val="000000"/>
        </w:rPr>
      </w:pPr>
    </w:p>
    <w:p w14:paraId="671DAC6B" w14:textId="2FF476CA" w:rsidR="0046226C" w:rsidRPr="00AF6A8F" w:rsidRDefault="0046226C" w:rsidP="00EB3773">
      <w:pPr>
        <w:pStyle w:val="NormalWeb"/>
        <w:shd w:val="clear" w:color="auto" w:fill="FFFFFF"/>
        <w:spacing w:before="0" w:beforeAutospacing="0" w:after="0" w:afterAutospacing="0"/>
        <w:rPr>
          <w:rFonts w:asciiTheme="minorHAnsi" w:hAnsiTheme="minorHAnsi"/>
          <w:color w:val="000000"/>
        </w:rPr>
      </w:pPr>
      <w:r>
        <w:rPr>
          <w:rFonts w:asciiTheme="minorHAnsi" w:hAnsiTheme="minorHAnsi"/>
          <w:color w:val="000000"/>
        </w:rPr>
        <w:t>General population interviews will be r</w:t>
      </w:r>
      <w:r w:rsidR="00AF6A8F">
        <w:rPr>
          <w:rFonts w:asciiTheme="minorHAnsi" w:hAnsiTheme="minorHAnsi"/>
          <w:color w:val="000000"/>
        </w:rPr>
        <w:t xml:space="preserve">ecruited by </w:t>
      </w:r>
      <w:r w:rsidR="00F42753">
        <w:rPr>
          <w:rFonts w:asciiTheme="minorHAnsi" w:hAnsiTheme="minorHAnsi"/>
          <w:color w:val="000000"/>
        </w:rPr>
        <w:t>CSM</w:t>
      </w:r>
      <w:r w:rsidR="00AF6A8F">
        <w:rPr>
          <w:rFonts w:asciiTheme="minorHAnsi" w:hAnsiTheme="minorHAnsi"/>
          <w:color w:val="000000"/>
        </w:rPr>
        <w:t xml:space="preserve"> staff </w:t>
      </w:r>
      <w:r w:rsidR="00AF6A8F" w:rsidRPr="00AF6A8F">
        <w:rPr>
          <w:rFonts w:asciiTheme="minorHAnsi" w:hAnsiTheme="minorHAnsi"/>
          <w:color w:val="000000"/>
        </w:rPr>
        <w:t xml:space="preserve">using a combination of word-of-mouth, fliers posted at local community organizations such as recreation centers, advertisements on Craigslist.com, and broadcast messages distributed through the Census Bureau’s daily </w:t>
      </w:r>
      <w:r w:rsidR="00403320">
        <w:rPr>
          <w:rFonts w:asciiTheme="minorHAnsi" w:hAnsiTheme="minorHAnsi"/>
          <w:color w:val="000000"/>
        </w:rPr>
        <w:t>all-staff broadcast</w:t>
      </w:r>
      <w:r w:rsidR="00132D29">
        <w:rPr>
          <w:rFonts w:asciiTheme="minorHAnsi" w:hAnsiTheme="minorHAnsi"/>
          <w:color w:val="000000"/>
        </w:rPr>
        <w:t xml:space="preserve"> emails</w:t>
      </w:r>
      <w:r w:rsidR="00AF6A8F" w:rsidRPr="00AF6A8F">
        <w:rPr>
          <w:rFonts w:asciiTheme="minorHAnsi" w:hAnsiTheme="minorHAnsi"/>
          <w:color w:val="000000"/>
        </w:rPr>
        <w:t xml:space="preserve">. </w:t>
      </w:r>
      <w:r w:rsidR="0019392B">
        <w:rPr>
          <w:rFonts w:asciiTheme="minorHAnsi" w:hAnsiTheme="minorHAnsi"/>
          <w:color w:val="000000"/>
        </w:rPr>
        <w:t>Recruitment advertisem</w:t>
      </w:r>
      <w:r w:rsidR="0018013E">
        <w:rPr>
          <w:rFonts w:asciiTheme="minorHAnsi" w:hAnsiTheme="minorHAnsi"/>
          <w:color w:val="000000"/>
        </w:rPr>
        <w:t>ent text is shown in Enclosure 2</w:t>
      </w:r>
      <w:r w:rsidR="0019392B">
        <w:rPr>
          <w:rFonts w:asciiTheme="minorHAnsi" w:hAnsiTheme="minorHAnsi"/>
          <w:color w:val="000000"/>
        </w:rPr>
        <w:t xml:space="preserve">. </w:t>
      </w:r>
      <w:r w:rsidR="00261BC4">
        <w:rPr>
          <w:rFonts w:asciiTheme="minorHAnsi" w:hAnsiTheme="minorHAnsi"/>
          <w:color w:val="000000"/>
        </w:rPr>
        <w:t>They will be screened using the Census Bureau generic pretesting screener</w:t>
      </w:r>
      <w:r w:rsidR="00F35925">
        <w:rPr>
          <w:rFonts w:asciiTheme="minorHAnsi" w:hAnsiTheme="minorHAnsi"/>
          <w:color w:val="000000"/>
        </w:rPr>
        <w:t xml:space="preserve"> with a</w:t>
      </w:r>
      <w:r w:rsidR="0094095E">
        <w:rPr>
          <w:rFonts w:asciiTheme="minorHAnsi" w:hAnsiTheme="minorHAnsi"/>
          <w:color w:val="000000"/>
        </w:rPr>
        <w:t>n</w:t>
      </w:r>
      <w:r w:rsidR="00F35925">
        <w:rPr>
          <w:rFonts w:asciiTheme="minorHAnsi" w:hAnsiTheme="minorHAnsi"/>
          <w:color w:val="000000"/>
        </w:rPr>
        <w:t xml:space="preserve"> additional </w:t>
      </w:r>
      <w:r w:rsidR="0094095E">
        <w:rPr>
          <w:rFonts w:asciiTheme="minorHAnsi" w:hAnsiTheme="minorHAnsi"/>
          <w:color w:val="000000"/>
        </w:rPr>
        <w:t xml:space="preserve">question about </w:t>
      </w:r>
      <w:r w:rsidR="005F32D5">
        <w:rPr>
          <w:rFonts w:asciiTheme="minorHAnsi" w:hAnsiTheme="minorHAnsi"/>
          <w:color w:val="000000"/>
        </w:rPr>
        <w:t xml:space="preserve">who handles the </w:t>
      </w:r>
      <w:r w:rsidR="0094095E">
        <w:rPr>
          <w:rFonts w:asciiTheme="minorHAnsi" w:hAnsiTheme="minorHAnsi"/>
          <w:color w:val="000000"/>
        </w:rPr>
        <w:t>mail</w:t>
      </w:r>
      <w:r w:rsidR="005F32D5">
        <w:rPr>
          <w:rFonts w:asciiTheme="minorHAnsi" w:hAnsiTheme="minorHAnsi"/>
          <w:color w:val="000000"/>
        </w:rPr>
        <w:t xml:space="preserve"> for the household</w:t>
      </w:r>
      <w:r w:rsidR="0018013E">
        <w:rPr>
          <w:rFonts w:asciiTheme="minorHAnsi" w:hAnsiTheme="minorHAnsi"/>
          <w:color w:val="000000"/>
        </w:rPr>
        <w:t xml:space="preserve">, </w:t>
      </w:r>
      <w:r w:rsidR="000768A7">
        <w:rPr>
          <w:rFonts w:asciiTheme="minorHAnsi" w:hAnsiTheme="minorHAnsi"/>
          <w:color w:val="000000"/>
        </w:rPr>
        <w:t xml:space="preserve">as </w:t>
      </w:r>
      <w:r w:rsidR="0018013E">
        <w:rPr>
          <w:rFonts w:asciiTheme="minorHAnsi" w:hAnsiTheme="minorHAnsi"/>
          <w:color w:val="000000"/>
        </w:rPr>
        <w:t>shown in Enclosure 3</w:t>
      </w:r>
      <w:r w:rsidR="00261BC4">
        <w:rPr>
          <w:rFonts w:asciiTheme="minorHAnsi" w:hAnsiTheme="minorHAnsi"/>
          <w:color w:val="000000"/>
        </w:rPr>
        <w:t>.</w:t>
      </w:r>
      <w:r w:rsidR="00EB3773">
        <w:rPr>
          <w:rFonts w:asciiTheme="minorHAnsi" w:hAnsiTheme="minorHAnsi"/>
          <w:color w:val="000000"/>
        </w:rPr>
        <w:t xml:space="preserve"> In conjunction with existing</w:t>
      </w:r>
      <w:r w:rsidR="00A555D9">
        <w:rPr>
          <w:rFonts w:asciiTheme="minorHAnsi" w:hAnsiTheme="minorHAnsi"/>
          <w:color w:val="000000"/>
        </w:rPr>
        <w:t xml:space="preserve"> screener</w:t>
      </w:r>
      <w:r w:rsidR="00EB3773">
        <w:rPr>
          <w:rFonts w:asciiTheme="minorHAnsi" w:hAnsiTheme="minorHAnsi"/>
          <w:color w:val="000000"/>
        </w:rPr>
        <w:t xml:space="preserve"> questions about age, </w:t>
      </w:r>
      <w:r w:rsidR="00B90BEA">
        <w:rPr>
          <w:rFonts w:asciiTheme="minorHAnsi" w:hAnsiTheme="minorHAnsi"/>
          <w:color w:val="000000"/>
        </w:rPr>
        <w:t xml:space="preserve">computer </w:t>
      </w:r>
      <w:r w:rsidR="00EB3773">
        <w:rPr>
          <w:rFonts w:asciiTheme="minorHAnsi" w:hAnsiTheme="minorHAnsi"/>
          <w:color w:val="000000"/>
        </w:rPr>
        <w:t xml:space="preserve">ownership, and </w:t>
      </w:r>
      <w:r w:rsidR="00D1719E">
        <w:rPr>
          <w:rFonts w:asciiTheme="minorHAnsi" w:hAnsiTheme="minorHAnsi"/>
          <w:color w:val="000000"/>
        </w:rPr>
        <w:t xml:space="preserve">internet </w:t>
      </w:r>
      <w:r w:rsidR="00EB3773">
        <w:rPr>
          <w:rFonts w:asciiTheme="minorHAnsi" w:hAnsiTheme="minorHAnsi"/>
          <w:color w:val="000000"/>
        </w:rPr>
        <w:t>use, t</w:t>
      </w:r>
      <w:r w:rsidR="0094095E">
        <w:rPr>
          <w:rFonts w:asciiTheme="minorHAnsi" w:hAnsiTheme="minorHAnsi"/>
          <w:color w:val="000000"/>
        </w:rPr>
        <w:t>his question</w:t>
      </w:r>
      <w:r w:rsidR="00EB3773">
        <w:rPr>
          <w:rFonts w:asciiTheme="minorHAnsi" w:hAnsiTheme="minorHAnsi"/>
          <w:color w:val="000000"/>
        </w:rPr>
        <w:t xml:space="preserve"> will allow us to assign general population interviewees to their expected mode of response</w:t>
      </w:r>
      <w:r w:rsidR="000E7D19">
        <w:rPr>
          <w:rFonts w:asciiTheme="minorHAnsi" w:hAnsiTheme="minorHAnsi"/>
          <w:color w:val="000000"/>
        </w:rPr>
        <w:t xml:space="preserve"> if they were to respond to the ACS</w:t>
      </w:r>
      <w:r w:rsidR="00EB3773">
        <w:rPr>
          <w:rFonts w:asciiTheme="minorHAnsi" w:hAnsiTheme="minorHAnsi"/>
          <w:color w:val="000000"/>
        </w:rPr>
        <w:t>.</w:t>
      </w:r>
    </w:p>
    <w:p w14:paraId="786C648D" w14:textId="77777777" w:rsidR="0046226C" w:rsidRDefault="0046226C" w:rsidP="0046226C">
      <w:pPr>
        <w:pStyle w:val="NormalWeb"/>
        <w:shd w:val="clear" w:color="auto" w:fill="FFFFFF"/>
        <w:spacing w:before="0" w:beforeAutospacing="0" w:after="0" w:afterAutospacing="0"/>
        <w:rPr>
          <w:rFonts w:asciiTheme="minorHAnsi" w:hAnsiTheme="minorHAnsi"/>
          <w:color w:val="000000"/>
        </w:rPr>
      </w:pPr>
    </w:p>
    <w:p w14:paraId="715A73B3" w14:textId="4FC68528" w:rsidR="00317DED" w:rsidRDefault="00317DED" w:rsidP="0046226C">
      <w:pPr>
        <w:pStyle w:val="NormalWeb"/>
        <w:shd w:val="clear" w:color="auto" w:fill="FFFFFF"/>
        <w:spacing w:before="0" w:beforeAutospacing="0" w:after="0" w:afterAutospacing="0"/>
        <w:rPr>
          <w:b/>
          <w:color w:val="000000"/>
        </w:rPr>
      </w:pPr>
      <w:r>
        <w:rPr>
          <w:rFonts w:asciiTheme="minorHAnsi" w:hAnsiTheme="minorHAnsi"/>
          <w:color w:val="000000"/>
        </w:rPr>
        <w:t>This is a voluntary research study. Respondents can decline participation at any time.</w:t>
      </w:r>
      <w:r w:rsidR="004D1D76">
        <w:rPr>
          <w:rFonts w:asciiTheme="minorHAnsi" w:hAnsiTheme="minorHAnsi"/>
          <w:color w:val="000000"/>
        </w:rPr>
        <w:t xml:space="preserve">  </w:t>
      </w:r>
      <w:r w:rsidR="004D1D76" w:rsidRPr="00AF6A8F">
        <w:rPr>
          <w:rFonts w:asciiTheme="minorHAnsi" w:hAnsiTheme="minorHAnsi"/>
          <w:color w:val="000000"/>
        </w:rPr>
        <w:t>Interviews will be conducted at the Census Bureau</w:t>
      </w:r>
      <w:r w:rsidR="004D1D76">
        <w:rPr>
          <w:rFonts w:asciiTheme="minorHAnsi" w:hAnsiTheme="minorHAnsi"/>
          <w:color w:val="000000"/>
        </w:rPr>
        <w:t xml:space="preserve"> headquarters an</w:t>
      </w:r>
      <w:r w:rsidR="004D1D76" w:rsidRPr="00AF6A8F">
        <w:rPr>
          <w:rFonts w:asciiTheme="minorHAnsi" w:hAnsiTheme="minorHAnsi"/>
          <w:color w:val="000000"/>
        </w:rPr>
        <w:t>d at locations convenient to interviewees</w:t>
      </w:r>
      <w:r w:rsidR="004D1D76">
        <w:rPr>
          <w:rFonts w:asciiTheme="minorHAnsi" w:hAnsiTheme="minorHAnsi"/>
          <w:color w:val="000000"/>
        </w:rPr>
        <w:t xml:space="preserve"> such as libraries.</w:t>
      </w:r>
      <w:r w:rsidR="0046226C">
        <w:rPr>
          <w:rFonts w:asciiTheme="minorHAnsi" w:hAnsiTheme="minorHAnsi"/>
          <w:color w:val="000000"/>
        </w:rPr>
        <w:br/>
      </w:r>
    </w:p>
    <w:p w14:paraId="36158B3F" w14:textId="7AF485AD" w:rsidR="00A11C5F" w:rsidRDefault="003E5DF9" w:rsidP="00A11C5F">
      <w:pPr>
        <w:shd w:val="clear" w:color="auto" w:fill="FFFFFF"/>
        <w:rPr>
          <w:color w:val="000000"/>
          <w:sz w:val="24"/>
          <w:szCs w:val="24"/>
        </w:rPr>
      </w:pPr>
      <w:r w:rsidRPr="00AB7BE6">
        <w:rPr>
          <w:b/>
          <w:color w:val="000000"/>
          <w:sz w:val="24"/>
          <w:szCs w:val="24"/>
        </w:rPr>
        <w:t>Protocol</w:t>
      </w:r>
      <w:r w:rsidRPr="00AB7BE6">
        <w:rPr>
          <w:color w:val="000000"/>
          <w:sz w:val="24"/>
          <w:szCs w:val="24"/>
        </w:rPr>
        <w:t xml:space="preserve">: </w:t>
      </w:r>
      <w:r w:rsidR="00FE7CD2">
        <w:rPr>
          <w:color w:val="000000"/>
          <w:sz w:val="24"/>
          <w:szCs w:val="24"/>
        </w:rPr>
        <w:t>Prior</w:t>
      </w:r>
      <w:r w:rsidR="00A11C5F">
        <w:rPr>
          <w:color w:val="000000"/>
          <w:sz w:val="24"/>
          <w:szCs w:val="24"/>
        </w:rPr>
        <w:t xml:space="preserve"> ACS respondents will be invited to par</w:t>
      </w:r>
      <w:r w:rsidR="00832A02">
        <w:rPr>
          <w:color w:val="000000"/>
          <w:sz w:val="24"/>
          <w:szCs w:val="24"/>
        </w:rPr>
        <w:t>ticipate in a 40</w:t>
      </w:r>
      <w:r w:rsidR="00A11C5F">
        <w:rPr>
          <w:color w:val="000000"/>
          <w:sz w:val="24"/>
          <w:szCs w:val="24"/>
        </w:rPr>
        <w:t xml:space="preserve">-minute interview in which they will answer questions about their perceptions of burden in the ACS. They will also be debriefed about </w:t>
      </w:r>
      <w:r w:rsidR="00D45B79">
        <w:rPr>
          <w:color w:val="000000"/>
          <w:sz w:val="24"/>
          <w:szCs w:val="24"/>
        </w:rPr>
        <w:t>the contacts they received for the ACS and their experience completing the questionnaire.</w:t>
      </w:r>
      <w:r w:rsidR="00A11C5F">
        <w:rPr>
          <w:color w:val="000000"/>
          <w:sz w:val="24"/>
          <w:szCs w:val="24"/>
        </w:rPr>
        <w:t xml:space="preserve"> About half of these respondents will have completed the ACS via a self-administered mode (paper or </w:t>
      </w:r>
      <w:r w:rsidR="00585F1D">
        <w:rPr>
          <w:color w:val="000000"/>
          <w:sz w:val="24"/>
          <w:szCs w:val="24"/>
        </w:rPr>
        <w:t>i</w:t>
      </w:r>
      <w:r w:rsidR="00A11C5F">
        <w:rPr>
          <w:color w:val="000000"/>
          <w:sz w:val="24"/>
          <w:szCs w:val="24"/>
        </w:rPr>
        <w:t xml:space="preserve">nternet), while the other half will have completed the ACS via </w:t>
      </w:r>
      <w:r w:rsidR="007834F5">
        <w:rPr>
          <w:color w:val="000000"/>
          <w:sz w:val="24"/>
          <w:szCs w:val="24"/>
        </w:rPr>
        <w:t>Computer Assisted Personal Interview (</w:t>
      </w:r>
      <w:r w:rsidR="00A11C5F">
        <w:rPr>
          <w:color w:val="000000"/>
          <w:sz w:val="24"/>
          <w:szCs w:val="24"/>
        </w:rPr>
        <w:t>CAPI).</w:t>
      </w:r>
    </w:p>
    <w:p w14:paraId="12C647A8" w14:textId="18791FA6" w:rsidR="00D76339" w:rsidRDefault="00A11C5F" w:rsidP="00A11C5F">
      <w:pPr>
        <w:shd w:val="clear" w:color="auto" w:fill="FFFFFF"/>
        <w:rPr>
          <w:color w:val="000000"/>
          <w:sz w:val="24"/>
          <w:szCs w:val="24"/>
        </w:rPr>
      </w:pPr>
      <w:r>
        <w:rPr>
          <w:color w:val="000000"/>
          <w:sz w:val="24"/>
          <w:szCs w:val="24"/>
        </w:rPr>
        <w:t>General population respondents will be asked to complete the AC</w:t>
      </w:r>
      <w:r w:rsidR="00832A02">
        <w:rPr>
          <w:color w:val="000000"/>
          <w:sz w:val="24"/>
          <w:szCs w:val="24"/>
        </w:rPr>
        <w:t>S prior to participating in an in-person</w:t>
      </w:r>
      <w:r>
        <w:rPr>
          <w:color w:val="000000"/>
          <w:sz w:val="24"/>
          <w:szCs w:val="24"/>
        </w:rPr>
        <w:t xml:space="preserve"> interview. About half of these 48 respondents will be </w:t>
      </w:r>
      <w:r w:rsidR="00FF5E46">
        <w:rPr>
          <w:color w:val="000000"/>
          <w:sz w:val="24"/>
          <w:szCs w:val="24"/>
        </w:rPr>
        <w:t xml:space="preserve">assigned </w:t>
      </w:r>
      <w:r>
        <w:rPr>
          <w:color w:val="000000"/>
          <w:sz w:val="24"/>
          <w:szCs w:val="24"/>
        </w:rPr>
        <w:t xml:space="preserve">to complete the ACS via a self-administered mode (most likely the paper questionnaire), while the other half will be </w:t>
      </w:r>
      <w:r w:rsidR="007A0BAF">
        <w:rPr>
          <w:color w:val="000000"/>
          <w:sz w:val="24"/>
          <w:szCs w:val="24"/>
        </w:rPr>
        <w:t xml:space="preserve">assigned </w:t>
      </w:r>
      <w:r>
        <w:rPr>
          <w:color w:val="000000"/>
          <w:sz w:val="24"/>
          <w:szCs w:val="24"/>
        </w:rPr>
        <w:t xml:space="preserve">to complete the ACS via an interviewer-administered mode (most likely </w:t>
      </w:r>
      <w:r w:rsidR="00D154CA">
        <w:rPr>
          <w:color w:val="000000"/>
          <w:sz w:val="24"/>
          <w:szCs w:val="24"/>
        </w:rPr>
        <w:t>over the telephone</w:t>
      </w:r>
      <w:r>
        <w:rPr>
          <w:color w:val="000000"/>
          <w:sz w:val="24"/>
          <w:szCs w:val="24"/>
        </w:rPr>
        <w:t xml:space="preserve">). </w:t>
      </w:r>
      <w:r w:rsidR="00257E44">
        <w:rPr>
          <w:color w:val="000000"/>
          <w:sz w:val="24"/>
          <w:szCs w:val="24"/>
        </w:rPr>
        <w:t xml:space="preserve">The ACS takes 40 </w:t>
      </w:r>
      <w:r w:rsidR="003C3D5C">
        <w:rPr>
          <w:color w:val="000000"/>
          <w:sz w:val="24"/>
          <w:szCs w:val="24"/>
        </w:rPr>
        <w:t xml:space="preserve">minutes to complete, on average. </w:t>
      </w:r>
    </w:p>
    <w:p w14:paraId="738BB50B" w14:textId="31804F50" w:rsidR="00A11C5F" w:rsidRDefault="00A11C5F" w:rsidP="00A11C5F">
      <w:pPr>
        <w:shd w:val="clear" w:color="auto" w:fill="FFFFFF"/>
        <w:rPr>
          <w:color w:val="000000"/>
          <w:sz w:val="24"/>
          <w:szCs w:val="24"/>
        </w:rPr>
      </w:pPr>
      <w:r>
        <w:rPr>
          <w:color w:val="000000"/>
          <w:sz w:val="24"/>
          <w:szCs w:val="24"/>
        </w:rPr>
        <w:t>A</w:t>
      </w:r>
      <w:r w:rsidR="00257E44">
        <w:rPr>
          <w:color w:val="000000"/>
          <w:sz w:val="24"/>
          <w:szCs w:val="24"/>
        </w:rPr>
        <w:t xml:space="preserve"> few days a</w:t>
      </w:r>
      <w:r>
        <w:rPr>
          <w:color w:val="000000"/>
          <w:sz w:val="24"/>
          <w:szCs w:val="24"/>
        </w:rPr>
        <w:t xml:space="preserve">fter </w:t>
      </w:r>
      <w:r w:rsidR="00287AEB">
        <w:rPr>
          <w:color w:val="000000"/>
          <w:sz w:val="24"/>
          <w:szCs w:val="24"/>
        </w:rPr>
        <w:t>the respondent has</w:t>
      </w:r>
      <w:r>
        <w:rPr>
          <w:color w:val="000000"/>
          <w:sz w:val="24"/>
          <w:szCs w:val="24"/>
        </w:rPr>
        <w:t xml:space="preserve"> completed</w:t>
      </w:r>
      <w:r w:rsidR="00287AEB">
        <w:rPr>
          <w:color w:val="000000"/>
          <w:sz w:val="24"/>
          <w:szCs w:val="24"/>
        </w:rPr>
        <w:t xml:space="preserve"> the ACS</w:t>
      </w:r>
      <w:r>
        <w:rPr>
          <w:color w:val="000000"/>
          <w:sz w:val="24"/>
          <w:szCs w:val="24"/>
        </w:rPr>
        <w:t>, they will</w:t>
      </w:r>
      <w:r w:rsidR="00832A02">
        <w:rPr>
          <w:color w:val="000000"/>
          <w:sz w:val="24"/>
          <w:szCs w:val="24"/>
        </w:rPr>
        <w:t xml:space="preserve"> </w:t>
      </w:r>
      <w:r w:rsidR="007210A4">
        <w:rPr>
          <w:color w:val="000000"/>
          <w:sz w:val="24"/>
          <w:szCs w:val="24"/>
        </w:rPr>
        <w:t xml:space="preserve">participate in a </w:t>
      </w:r>
      <w:r w:rsidR="00D34AF1">
        <w:rPr>
          <w:color w:val="000000"/>
          <w:sz w:val="24"/>
          <w:szCs w:val="24"/>
        </w:rPr>
        <w:t>35</w:t>
      </w:r>
      <w:r>
        <w:rPr>
          <w:color w:val="000000"/>
          <w:sz w:val="24"/>
          <w:szCs w:val="24"/>
        </w:rPr>
        <w:t xml:space="preserve">-minute </w:t>
      </w:r>
      <w:r w:rsidR="00257E44">
        <w:rPr>
          <w:color w:val="000000"/>
          <w:sz w:val="24"/>
          <w:szCs w:val="24"/>
        </w:rPr>
        <w:t xml:space="preserve">in-person </w:t>
      </w:r>
      <w:r>
        <w:rPr>
          <w:color w:val="000000"/>
          <w:sz w:val="24"/>
          <w:szCs w:val="24"/>
        </w:rPr>
        <w:t>interview in which they will answer questions about their perceptions of burden in the ACS and be debriefed about their experience</w:t>
      </w:r>
      <w:r w:rsidR="00D45B79">
        <w:rPr>
          <w:color w:val="000000"/>
          <w:sz w:val="24"/>
          <w:szCs w:val="24"/>
        </w:rPr>
        <w:t xml:space="preserve"> completing the questionnaire</w:t>
      </w:r>
      <w:r>
        <w:rPr>
          <w:color w:val="000000"/>
          <w:sz w:val="24"/>
          <w:szCs w:val="24"/>
        </w:rPr>
        <w:t>.</w:t>
      </w:r>
      <w:r w:rsidR="00354911">
        <w:rPr>
          <w:color w:val="000000"/>
          <w:sz w:val="24"/>
          <w:szCs w:val="24"/>
        </w:rPr>
        <w:t xml:space="preserve"> These respondents will not be asked about contacts.</w:t>
      </w:r>
      <w:r w:rsidR="00C15A9F">
        <w:rPr>
          <w:color w:val="000000"/>
          <w:sz w:val="24"/>
          <w:szCs w:val="24"/>
        </w:rPr>
        <w:t xml:space="preserve"> If a general population respondent comes to an interview without completing the ACS, we will administer it during the interview.</w:t>
      </w:r>
    </w:p>
    <w:p w14:paraId="51AD59EF" w14:textId="05D1D080" w:rsidR="00757F1F" w:rsidRPr="00AB7BE6" w:rsidRDefault="00757F1F" w:rsidP="00757F1F">
      <w:pPr>
        <w:shd w:val="clear" w:color="auto" w:fill="FFFFFF"/>
        <w:rPr>
          <w:b/>
          <w:color w:val="000000"/>
          <w:sz w:val="24"/>
          <w:szCs w:val="24"/>
        </w:rPr>
      </w:pPr>
      <w:r>
        <w:rPr>
          <w:color w:val="000000"/>
          <w:sz w:val="24"/>
        </w:rPr>
        <w:t>The paper ACS quest</w:t>
      </w:r>
      <w:r w:rsidR="0018013E">
        <w:rPr>
          <w:color w:val="000000"/>
          <w:sz w:val="24"/>
        </w:rPr>
        <w:t>ionnaire is shown in Enclosure 4</w:t>
      </w:r>
      <w:r>
        <w:rPr>
          <w:color w:val="000000"/>
          <w:sz w:val="24"/>
        </w:rPr>
        <w:t xml:space="preserve">, and the </w:t>
      </w:r>
      <w:r w:rsidR="00302F84">
        <w:rPr>
          <w:color w:val="000000"/>
          <w:sz w:val="24"/>
        </w:rPr>
        <w:t xml:space="preserve">cognitive interview </w:t>
      </w:r>
      <w:r w:rsidR="00722ED4">
        <w:rPr>
          <w:color w:val="000000"/>
          <w:sz w:val="24"/>
        </w:rPr>
        <w:t xml:space="preserve">questions and protocol are </w:t>
      </w:r>
      <w:r>
        <w:rPr>
          <w:color w:val="000000"/>
          <w:sz w:val="24"/>
        </w:rPr>
        <w:t>shown in Enclosure</w:t>
      </w:r>
      <w:r w:rsidR="00122621">
        <w:rPr>
          <w:color w:val="000000"/>
          <w:sz w:val="24"/>
        </w:rPr>
        <w:t>s</w:t>
      </w:r>
      <w:r w:rsidR="0018013E">
        <w:rPr>
          <w:color w:val="000000"/>
          <w:sz w:val="24"/>
        </w:rPr>
        <w:t xml:space="preserve"> 5 and 6</w:t>
      </w:r>
      <w:r>
        <w:rPr>
          <w:color w:val="000000"/>
          <w:sz w:val="24"/>
        </w:rPr>
        <w:t>.</w:t>
      </w:r>
      <w:r w:rsidRPr="00AB7BE6">
        <w:rPr>
          <w:color w:val="000000"/>
          <w:sz w:val="24"/>
        </w:rPr>
        <w:t xml:space="preserve"> </w:t>
      </w:r>
      <w:r w:rsidR="00072C20">
        <w:rPr>
          <w:color w:val="000000"/>
          <w:sz w:val="24"/>
        </w:rPr>
        <w:t>There are two versions of the protocol; the only difference between these versions is the order of the first two burden questions.</w:t>
      </w:r>
    </w:p>
    <w:p w14:paraId="0260183E" w14:textId="35CEBF4B" w:rsidR="003E5DF9" w:rsidRPr="00AB7BE6" w:rsidRDefault="003E5DF9" w:rsidP="003E5DF9">
      <w:pPr>
        <w:pStyle w:val="NormalWeb"/>
        <w:shd w:val="clear" w:color="auto" w:fill="FFFFFF"/>
        <w:spacing w:before="0" w:beforeAutospacing="0" w:after="0" w:afterAutospacing="0"/>
        <w:rPr>
          <w:rFonts w:asciiTheme="minorHAnsi" w:hAnsiTheme="minorHAnsi"/>
          <w:b/>
          <w:color w:val="000000"/>
        </w:rPr>
      </w:pPr>
      <w:r w:rsidRPr="00AB7BE6">
        <w:rPr>
          <w:rFonts w:asciiTheme="minorHAnsi" w:hAnsiTheme="minorHAnsi"/>
          <w:b/>
          <w:color w:val="000000"/>
        </w:rPr>
        <w:t xml:space="preserve">Consent: </w:t>
      </w:r>
      <w:r w:rsidR="00FD3871" w:rsidRPr="00FD3871">
        <w:rPr>
          <w:rFonts w:asciiTheme="minorHAnsi" w:hAnsiTheme="minorHAnsi"/>
          <w:color w:val="000000"/>
        </w:rPr>
        <w:t>We will inform participants that their response is voluntary and that the information they provide is confidential and will be accessed only by employees involved in the research project. The consent form will also indicate that the respondent agrees that the interview can be audio</w:t>
      </w:r>
      <w:r w:rsidR="006341CA">
        <w:rPr>
          <w:rFonts w:asciiTheme="minorHAnsi" w:hAnsiTheme="minorHAnsi"/>
          <w:color w:val="000000"/>
        </w:rPr>
        <w:t xml:space="preserve"> </w:t>
      </w:r>
      <w:r w:rsidR="00020B24">
        <w:rPr>
          <w:rFonts w:asciiTheme="minorHAnsi" w:hAnsiTheme="minorHAnsi"/>
          <w:color w:val="000000"/>
        </w:rPr>
        <w:t>and/</w:t>
      </w:r>
      <w:r w:rsidR="006341CA">
        <w:rPr>
          <w:rFonts w:asciiTheme="minorHAnsi" w:hAnsiTheme="minorHAnsi"/>
          <w:color w:val="000000"/>
        </w:rPr>
        <w:t>or video</w:t>
      </w:r>
      <w:r w:rsidR="00FD3871" w:rsidRPr="00FD3871">
        <w:rPr>
          <w:rFonts w:asciiTheme="minorHAnsi" w:hAnsiTheme="minorHAnsi"/>
          <w:color w:val="000000"/>
        </w:rPr>
        <w:t xml:space="preserve">taped to facilitate analysis of the results (see </w:t>
      </w:r>
      <w:r w:rsidR="0018013E">
        <w:rPr>
          <w:rFonts w:asciiTheme="minorHAnsi" w:hAnsiTheme="minorHAnsi"/>
          <w:color w:val="000000"/>
        </w:rPr>
        <w:t>Enclosure 7</w:t>
      </w:r>
      <w:r w:rsidR="00FD3871" w:rsidRPr="00FD3871">
        <w:rPr>
          <w:rFonts w:asciiTheme="minorHAnsi" w:hAnsiTheme="minorHAnsi"/>
          <w:color w:val="000000"/>
        </w:rPr>
        <w:t xml:space="preserve">). Participants who do not consent to be video </w:t>
      </w:r>
      <w:r w:rsidR="00020B24">
        <w:rPr>
          <w:rFonts w:asciiTheme="minorHAnsi" w:hAnsiTheme="minorHAnsi"/>
          <w:color w:val="000000"/>
        </w:rPr>
        <w:t>and/</w:t>
      </w:r>
      <w:r w:rsidR="00FD3871" w:rsidRPr="00FD3871">
        <w:rPr>
          <w:rFonts w:asciiTheme="minorHAnsi" w:hAnsiTheme="minorHAnsi"/>
          <w:color w:val="000000"/>
        </w:rPr>
        <w:t xml:space="preserve">or audio-taped will still be allowed to participate.  </w:t>
      </w:r>
    </w:p>
    <w:p w14:paraId="3B8EC403" w14:textId="77777777" w:rsidR="003E5DF9" w:rsidRPr="00AB7BE6" w:rsidRDefault="003E5DF9" w:rsidP="003E5DF9">
      <w:pPr>
        <w:pStyle w:val="NormalWeb"/>
        <w:shd w:val="clear" w:color="auto" w:fill="FFFFFF"/>
        <w:spacing w:before="0" w:beforeAutospacing="0" w:after="0" w:afterAutospacing="0"/>
        <w:ind w:left="720"/>
        <w:rPr>
          <w:rFonts w:asciiTheme="minorHAnsi" w:hAnsiTheme="minorHAnsi"/>
          <w:color w:val="000000"/>
        </w:rPr>
      </w:pPr>
    </w:p>
    <w:p w14:paraId="6F02777D" w14:textId="77777777" w:rsidR="003E5DF9" w:rsidRDefault="003E5DF9" w:rsidP="009B017A">
      <w:pPr>
        <w:pStyle w:val="NormalWeb"/>
        <w:shd w:val="clear" w:color="auto" w:fill="FFFFFF"/>
        <w:spacing w:before="0" w:beforeAutospacing="0" w:after="0" w:afterAutospacing="0"/>
        <w:rPr>
          <w:rFonts w:asciiTheme="minorHAnsi" w:hAnsiTheme="minorHAnsi"/>
          <w:color w:val="000000"/>
        </w:rPr>
      </w:pPr>
      <w:r w:rsidRPr="00AB7BE6">
        <w:rPr>
          <w:rFonts w:asciiTheme="minorHAnsi" w:hAnsiTheme="minorHAnsi"/>
          <w:b/>
          <w:color w:val="000000"/>
        </w:rPr>
        <w:t>Use of Incentive</w:t>
      </w:r>
      <w:r w:rsidRPr="00AB7BE6">
        <w:rPr>
          <w:rFonts w:asciiTheme="minorHAnsi" w:hAnsiTheme="minorHAnsi"/>
          <w:color w:val="000000"/>
        </w:rPr>
        <w:t xml:space="preserve">: </w:t>
      </w:r>
      <w:r>
        <w:rPr>
          <w:rFonts w:asciiTheme="minorHAnsi" w:hAnsiTheme="minorHAnsi"/>
          <w:color w:val="000000"/>
        </w:rPr>
        <w:t>We plan to offer an incentive</w:t>
      </w:r>
      <w:r w:rsidR="001124E4">
        <w:rPr>
          <w:rFonts w:asciiTheme="minorHAnsi" w:hAnsiTheme="minorHAnsi"/>
          <w:color w:val="000000"/>
        </w:rPr>
        <w:t xml:space="preserve"> of $40</w:t>
      </w:r>
      <w:r>
        <w:rPr>
          <w:rFonts w:asciiTheme="minorHAnsi" w:hAnsiTheme="minorHAnsi"/>
          <w:color w:val="000000"/>
        </w:rPr>
        <w:t xml:space="preserve"> to offset the costs of participation, such as travel and parking.</w:t>
      </w:r>
      <w:r w:rsidRPr="00AB7BE6">
        <w:rPr>
          <w:rFonts w:asciiTheme="minorHAnsi" w:hAnsiTheme="minorHAnsi"/>
          <w:color w:val="000000"/>
        </w:rPr>
        <w:t xml:space="preserve"> </w:t>
      </w:r>
    </w:p>
    <w:p w14:paraId="4CAEE36E" w14:textId="77777777" w:rsidR="001124E4" w:rsidRPr="00AB7BE6" w:rsidRDefault="001124E4" w:rsidP="009B017A">
      <w:pPr>
        <w:pStyle w:val="NormalWeb"/>
        <w:shd w:val="clear" w:color="auto" w:fill="FFFFFF"/>
        <w:spacing w:before="0" w:beforeAutospacing="0" w:after="0" w:afterAutospacing="0"/>
        <w:rPr>
          <w:rFonts w:asciiTheme="minorHAnsi" w:hAnsiTheme="minorHAnsi"/>
          <w:color w:val="000000"/>
        </w:rPr>
      </w:pPr>
    </w:p>
    <w:p w14:paraId="6C57D7E3" w14:textId="548C858F" w:rsidR="003E5DF9" w:rsidRPr="00AB7BE6" w:rsidRDefault="003E5DF9" w:rsidP="009B017A">
      <w:pPr>
        <w:rPr>
          <w:color w:val="000000"/>
          <w:sz w:val="24"/>
          <w:szCs w:val="24"/>
        </w:rPr>
      </w:pPr>
      <w:r w:rsidRPr="00AB7BE6">
        <w:rPr>
          <w:sz w:val="24"/>
        </w:rPr>
        <w:t xml:space="preserve">Below is a list of materials to be used in the current study: </w:t>
      </w:r>
    </w:p>
    <w:p w14:paraId="01021302" w14:textId="2B5240DB" w:rsidR="003E5DF9" w:rsidRDefault="003E5DF9" w:rsidP="003E5DF9">
      <w:pPr>
        <w:numPr>
          <w:ilvl w:val="0"/>
          <w:numId w:val="1"/>
        </w:numPr>
        <w:shd w:val="clear" w:color="auto" w:fill="FFFFFF"/>
        <w:spacing w:after="0" w:line="240" w:lineRule="auto"/>
        <w:rPr>
          <w:color w:val="000000"/>
          <w:sz w:val="24"/>
          <w:szCs w:val="24"/>
        </w:rPr>
      </w:pPr>
      <w:r>
        <w:rPr>
          <w:color w:val="000000"/>
          <w:sz w:val="24"/>
          <w:szCs w:val="24"/>
        </w:rPr>
        <w:t>Telephone recruitment script</w:t>
      </w:r>
      <w:r w:rsidR="00D76E20">
        <w:rPr>
          <w:color w:val="000000"/>
          <w:sz w:val="24"/>
          <w:szCs w:val="24"/>
        </w:rPr>
        <w:t xml:space="preserve"> for prior ACS respondents</w:t>
      </w:r>
      <w:r w:rsidRPr="00AB7BE6">
        <w:rPr>
          <w:color w:val="000000"/>
          <w:sz w:val="24"/>
          <w:szCs w:val="24"/>
        </w:rPr>
        <w:t xml:space="preserve"> </w:t>
      </w:r>
      <w:r w:rsidR="001E6854">
        <w:rPr>
          <w:color w:val="000000"/>
          <w:sz w:val="24"/>
          <w:szCs w:val="24"/>
        </w:rPr>
        <w:t>(Enclosure 1</w:t>
      </w:r>
      <w:r w:rsidR="00722ED4">
        <w:rPr>
          <w:color w:val="000000"/>
          <w:sz w:val="24"/>
          <w:szCs w:val="24"/>
        </w:rPr>
        <w:t>)</w:t>
      </w:r>
    </w:p>
    <w:p w14:paraId="61ADA2FA" w14:textId="05F1EF22" w:rsidR="00653D37" w:rsidRDefault="00653D37" w:rsidP="00653D37">
      <w:pPr>
        <w:numPr>
          <w:ilvl w:val="0"/>
          <w:numId w:val="1"/>
        </w:numPr>
        <w:shd w:val="clear" w:color="auto" w:fill="FFFFFF"/>
        <w:spacing w:after="0" w:line="240" w:lineRule="auto"/>
        <w:rPr>
          <w:color w:val="000000"/>
          <w:sz w:val="24"/>
          <w:szCs w:val="24"/>
        </w:rPr>
      </w:pPr>
      <w:r>
        <w:rPr>
          <w:color w:val="000000"/>
          <w:sz w:val="24"/>
          <w:szCs w:val="24"/>
        </w:rPr>
        <w:t>Recruitment advertisement text (Enclosure 2)</w:t>
      </w:r>
    </w:p>
    <w:p w14:paraId="6D33C99B" w14:textId="75391FE3" w:rsidR="00F35925" w:rsidRDefault="00F35925" w:rsidP="003E5DF9">
      <w:pPr>
        <w:numPr>
          <w:ilvl w:val="0"/>
          <w:numId w:val="1"/>
        </w:numPr>
        <w:shd w:val="clear" w:color="auto" w:fill="FFFFFF"/>
        <w:spacing w:after="0" w:line="240" w:lineRule="auto"/>
        <w:rPr>
          <w:color w:val="000000"/>
          <w:sz w:val="24"/>
          <w:szCs w:val="24"/>
        </w:rPr>
      </w:pPr>
      <w:r>
        <w:rPr>
          <w:color w:val="000000"/>
          <w:sz w:val="24"/>
          <w:szCs w:val="24"/>
        </w:rPr>
        <w:t>Additional</w:t>
      </w:r>
      <w:r w:rsidR="001E6854">
        <w:rPr>
          <w:color w:val="000000"/>
          <w:sz w:val="24"/>
          <w:szCs w:val="24"/>
        </w:rPr>
        <w:t xml:space="preserve"> screener question (Enclosure </w:t>
      </w:r>
      <w:r w:rsidR="00653D37">
        <w:rPr>
          <w:color w:val="000000"/>
          <w:sz w:val="24"/>
          <w:szCs w:val="24"/>
        </w:rPr>
        <w:t>3</w:t>
      </w:r>
      <w:r>
        <w:rPr>
          <w:color w:val="000000"/>
          <w:sz w:val="24"/>
          <w:szCs w:val="24"/>
        </w:rPr>
        <w:t>)</w:t>
      </w:r>
    </w:p>
    <w:p w14:paraId="63D8E98C" w14:textId="4A015C08" w:rsidR="00722ED4" w:rsidRDefault="00722ED4" w:rsidP="003E5DF9">
      <w:pPr>
        <w:numPr>
          <w:ilvl w:val="0"/>
          <w:numId w:val="1"/>
        </w:numPr>
        <w:shd w:val="clear" w:color="auto" w:fill="FFFFFF"/>
        <w:spacing w:after="0" w:line="240" w:lineRule="auto"/>
        <w:rPr>
          <w:color w:val="000000"/>
          <w:sz w:val="24"/>
          <w:szCs w:val="24"/>
        </w:rPr>
      </w:pPr>
      <w:r>
        <w:rPr>
          <w:color w:val="000000"/>
          <w:sz w:val="24"/>
          <w:szCs w:val="24"/>
        </w:rPr>
        <w:t>Pape</w:t>
      </w:r>
      <w:r w:rsidR="001E6854">
        <w:rPr>
          <w:color w:val="000000"/>
          <w:sz w:val="24"/>
          <w:szCs w:val="24"/>
        </w:rPr>
        <w:t>r ACS questionnaire (Enclosure 4</w:t>
      </w:r>
      <w:r>
        <w:rPr>
          <w:color w:val="000000"/>
          <w:sz w:val="24"/>
          <w:szCs w:val="24"/>
        </w:rPr>
        <w:t>)</w:t>
      </w:r>
    </w:p>
    <w:p w14:paraId="5282AC83" w14:textId="6C5E3C2F" w:rsidR="00274C40" w:rsidRDefault="00274C40" w:rsidP="003E5DF9">
      <w:pPr>
        <w:numPr>
          <w:ilvl w:val="0"/>
          <w:numId w:val="1"/>
        </w:numPr>
        <w:shd w:val="clear" w:color="auto" w:fill="FFFFFF"/>
        <w:spacing w:after="0" w:line="240" w:lineRule="auto"/>
        <w:rPr>
          <w:color w:val="000000"/>
          <w:sz w:val="24"/>
          <w:szCs w:val="24"/>
        </w:rPr>
      </w:pPr>
      <w:r>
        <w:rPr>
          <w:color w:val="000000"/>
          <w:sz w:val="24"/>
          <w:szCs w:val="24"/>
        </w:rPr>
        <w:t>Questions about pe</w:t>
      </w:r>
      <w:r w:rsidR="001E6854">
        <w:rPr>
          <w:color w:val="000000"/>
          <w:sz w:val="24"/>
          <w:szCs w:val="24"/>
        </w:rPr>
        <w:t>rceptions of burden (Enclosure 5</w:t>
      </w:r>
      <w:r>
        <w:rPr>
          <w:color w:val="000000"/>
          <w:sz w:val="24"/>
          <w:szCs w:val="24"/>
        </w:rPr>
        <w:t>)</w:t>
      </w:r>
    </w:p>
    <w:p w14:paraId="59D45971" w14:textId="11DD0305" w:rsidR="00722ED4" w:rsidRDefault="00274C40" w:rsidP="00722ED4">
      <w:pPr>
        <w:numPr>
          <w:ilvl w:val="0"/>
          <w:numId w:val="1"/>
        </w:numPr>
        <w:shd w:val="clear" w:color="auto" w:fill="FFFFFF"/>
        <w:spacing w:after="0" w:line="240" w:lineRule="auto"/>
        <w:rPr>
          <w:color w:val="000000"/>
          <w:sz w:val="24"/>
          <w:szCs w:val="24"/>
        </w:rPr>
      </w:pPr>
      <w:r>
        <w:rPr>
          <w:color w:val="000000"/>
          <w:sz w:val="24"/>
          <w:szCs w:val="24"/>
        </w:rPr>
        <w:t>Interview protocol</w:t>
      </w:r>
      <w:r w:rsidR="00E30C3A">
        <w:rPr>
          <w:color w:val="000000"/>
          <w:sz w:val="24"/>
          <w:szCs w:val="24"/>
        </w:rPr>
        <w:t>s</w:t>
      </w:r>
      <w:r w:rsidR="001E6854">
        <w:rPr>
          <w:color w:val="000000"/>
          <w:sz w:val="24"/>
          <w:szCs w:val="24"/>
        </w:rPr>
        <w:t xml:space="preserve"> (Enclosure</w:t>
      </w:r>
      <w:r w:rsidR="00F401F0">
        <w:rPr>
          <w:color w:val="000000"/>
          <w:sz w:val="24"/>
          <w:szCs w:val="24"/>
        </w:rPr>
        <w:t>s</w:t>
      </w:r>
      <w:r w:rsidR="001E6854">
        <w:rPr>
          <w:color w:val="000000"/>
          <w:sz w:val="24"/>
          <w:szCs w:val="24"/>
        </w:rPr>
        <w:t xml:space="preserve"> 6</w:t>
      </w:r>
      <w:r w:rsidR="00732C0C">
        <w:rPr>
          <w:color w:val="000000"/>
          <w:sz w:val="24"/>
          <w:szCs w:val="24"/>
        </w:rPr>
        <w:t>A &amp; 6B</w:t>
      </w:r>
      <w:r w:rsidR="00722ED4">
        <w:rPr>
          <w:color w:val="000000"/>
          <w:sz w:val="24"/>
          <w:szCs w:val="24"/>
        </w:rPr>
        <w:t>)</w:t>
      </w:r>
    </w:p>
    <w:p w14:paraId="479FEACC" w14:textId="19E2E30E" w:rsidR="003E5DF9" w:rsidRPr="00AB7BE6" w:rsidRDefault="003E5DF9" w:rsidP="003E5DF9">
      <w:pPr>
        <w:numPr>
          <w:ilvl w:val="0"/>
          <w:numId w:val="1"/>
        </w:numPr>
        <w:shd w:val="clear" w:color="auto" w:fill="FFFFFF"/>
        <w:spacing w:after="0" w:line="240" w:lineRule="auto"/>
        <w:rPr>
          <w:color w:val="000000"/>
          <w:sz w:val="24"/>
          <w:szCs w:val="24"/>
        </w:rPr>
      </w:pPr>
      <w:r>
        <w:rPr>
          <w:color w:val="000000"/>
          <w:sz w:val="24"/>
          <w:szCs w:val="24"/>
        </w:rPr>
        <w:t xml:space="preserve">Consent form </w:t>
      </w:r>
      <w:r w:rsidR="001E6854">
        <w:rPr>
          <w:color w:val="000000"/>
          <w:sz w:val="24"/>
          <w:szCs w:val="24"/>
        </w:rPr>
        <w:t>(Enclosure 7</w:t>
      </w:r>
      <w:r w:rsidR="00722ED4">
        <w:rPr>
          <w:color w:val="000000"/>
          <w:sz w:val="24"/>
          <w:szCs w:val="24"/>
        </w:rPr>
        <w:t>)</w:t>
      </w:r>
    </w:p>
    <w:p w14:paraId="76A3A722" w14:textId="77777777" w:rsidR="003E5DF9" w:rsidRPr="00AB7BE6" w:rsidRDefault="003E5DF9" w:rsidP="003E5DF9">
      <w:pPr>
        <w:shd w:val="clear" w:color="auto" w:fill="FFFFFF"/>
        <w:rPr>
          <w:color w:val="000000"/>
          <w:sz w:val="24"/>
          <w:szCs w:val="24"/>
        </w:rPr>
      </w:pPr>
    </w:p>
    <w:p w14:paraId="7F4FAAAD" w14:textId="20E98FDA" w:rsidR="003E5DF9" w:rsidRDefault="003E5DF9" w:rsidP="003E5DF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B7BE6">
        <w:rPr>
          <w:b/>
          <w:color w:val="000000"/>
          <w:sz w:val="24"/>
          <w:szCs w:val="24"/>
        </w:rPr>
        <w:t>Length of interview</w:t>
      </w:r>
      <w:r w:rsidRPr="00AB7BE6">
        <w:rPr>
          <w:color w:val="000000"/>
          <w:sz w:val="24"/>
          <w:szCs w:val="24"/>
        </w:rPr>
        <w:t xml:space="preserve">: </w:t>
      </w:r>
      <w:r>
        <w:rPr>
          <w:color w:val="000000"/>
          <w:sz w:val="24"/>
          <w:szCs w:val="24"/>
        </w:rPr>
        <w:t xml:space="preserve">We estimate </w:t>
      </w:r>
      <w:r w:rsidR="00832A02">
        <w:rPr>
          <w:color w:val="000000"/>
          <w:sz w:val="24"/>
          <w:szCs w:val="24"/>
        </w:rPr>
        <w:t>40</w:t>
      </w:r>
      <w:r w:rsidR="00AF6238">
        <w:rPr>
          <w:color w:val="000000"/>
          <w:sz w:val="24"/>
          <w:szCs w:val="24"/>
        </w:rPr>
        <w:t xml:space="preserve"> minutes per respondent for the </w:t>
      </w:r>
      <w:r w:rsidR="009217E4">
        <w:rPr>
          <w:color w:val="000000"/>
          <w:sz w:val="24"/>
          <w:szCs w:val="24"/>
        </w:rPr>
        <w:t>p</w:t>
      </w:r>
      <w:r w:rsidR="00FE7CD2">
        <w:rPr>
          <w:color w:val="000000"/>
          <w:sz w:val="24"/>
          <w:szCs w:val="24"/>
        </w:rPr>
        <w:t>rior</w:t>
      </w:r>
      <w:r w:rsidR="00832A02">
        <w:rPr>
          <w:color w:val="000000"/>
          <w:sz w:val="24"/>
          <w:szCs w:val="24"/>
        </w:rPr>
        <w:t xml:space="preserve"> ACS respondents, and </w:t>
      </w:r>
      <w:r w:rsidR="00197848">
        <w:rPr>
          <w:color w:val="000000"/>
          <w:sz w:val="24"/>
          <w:szCs w:val="24"/>
        </w:rPr>
        <w:t>75</w:t>
      </w:r>
      <w:r w:rsidR="007210A4">
        <w:rPr>
          <w:color w:val="000000"/>
          <w:sz w:val="24"/>
          <w:szCs w:val="24"/>
        </w:rPr>
        <w:t xml:space="preserve"> minutes</w:t>
      </w:r>
      <w:r w:rsidR="00AF6238">
        <w:rPr>
          <w:color w:val="000000"/>
          <w:sz w:val="24"/>
          <w:szCs w:val="24"/>
        </w:rPr>
        <w:t xml:space="preserve"> for general population respondents. The latter estimate includes time spent completing the ACS questionnaire prior to the cognitive interview.</w:t>
      </w:r>
      <w:r>
        <w:rPr>
          <w:color w:val="000000"/>
          <w:sz w:val="24"/>
          <w:szCs w:val="24"/>
        </w:rPr>
        <w:t xml:space="preserve"> </w:t>
      </w:r>
      <w:r w:rsidR="003265EF">
        <w:rPr>
          <w:color w:val="000000"/>
          <w:sz w:val="24"/>
          <w:szCs w:val="24"/>
        </w:rPr>
        <w:t>This results in a burden of 32 hours for prior ACS respondents and 6</w:t>
      </w:r>
      <w:r w:rsidR="007977C1">
        <w:rPr>
          <w:color w:val="000000"/>
          <w:sz w:val="24"/>
          <w:szCs w:val="24"/>
        </w:rPr>
        <w:t>0</w:t>
      </w:r>
      <w:r w:rsidR="003265EF">
        <w:rPr>
          <w:color w:val="000000"/>
          <w:sz w:val="24"/>
          <w:szCs w:val="24"/>
        </w:rPr>
        <w:t xml:space="preserve"> hours for general population respondents, or 9</w:t>
      </w:r>
      <w:r w:rsidR="00263008">
        <w:rPr>
          <w:color w:val="000000"/>
          <w:sz w:val="24"/>
          <w:szCs w:val="24"/>
        </w:rPr>
        <w:t>2</w:t>
      </w:r>
      <w:r w:rsidR="003265EF">
        <w:rPr>
          <w:color w:val="000000"/>
          <w:sz w:val="24"/>
          <w:szCs w:val="24"/>
        </w:rPr>
        <w:t xml:space="preserve"> hours for both groups of respondents.</w:t>
      </w:r>
    </w:p>
    <w:p w14:paraId="7847EF5C" w14:textId="18BFC8E2" w:rsidR="00AE04CB" w:rsidRPr="00AE04CB" w:rsidRDefault="00AE04CB" w:rsidP="00AE04CB">
      <w:pPr>
        <w:pStyle w:val="NoSpacing"/>
        <w:rPr>
          <w:sz w:val="24"/>
          <w:szCs w:val="24"/>
        </w:rPr>
      </w:pPr>
      <w:r w:rsidRPr="00AE04CB">
        <w:rPr>
          <w:sz w:val="24"/>
          <w:szCs w:val="24"/>
        </w:rPr>
        <w:t xml:space="preserve">The pre-approved generic screening questionnaire will take approximately ten minutes per person, and the additional screening question specific to this research will take two minutes per person (see </w:t>
      </w:r>
      <w:r w:rsidR="00CC09FA">
        <w:rPr>
          <w:sz w:val="24"/>
          <w:szCs w:val="24"/>
        </w:rPr>
        <w:t>Enclosure 3</w:t>
      </w:r>
      <w:r w:rsidRPr="00AE04CB">
        <w:rPr>
          <w:sz w:val="24"/>
          <w:szCs w:val="24"/>
        </w:rPr>
        <w:t xml:space="preserve">). </w:t>
      </w:r>
    </w:p>
    <w:p w14:paraId="4154AF57" w14:textId="230D5A47" w:rsidR="006C5CAA" w:rsidRDefault="00AE04CB" w:rsidP="00B67790">
      <w:pPr>
        <w:pStyle w:val="NoSpacing"/>
        <w:rPr>
          <w:rFonts w:ascii="Verdana" w:hAnsi="Verdana"/>
        </w:rPr>
      </w:pPr>
      <w:r w:rsidRPr="00AE04CB">
        <w:rPr>
          <w:sz w:val="24"/>
          <w:szCs w:val="24"/>
        </w:rPr>
        <w:t xml:space="preserve">We estimate that we will screen three people for each successful recruit for each of the </w:t>
      </w:r>
      <w:r w:rsidR="0084374C">
        <w:rPr>
          <w:sz w:val="24"/>
          <w:szCs w:val="24"/>
        </w:rPr>
        <w:t>96</w:t>
      </w:r>
      <w:r w:rsidRPr="00AE04CB">
        <w:rPr>
          <w:sz w:val="24"/>
          <w:szCs w:val="24"/>
        </w:rPr>
        <w:t xml:space="preserve"> interviews. Therefore, we estimate a total of </w:t>
      </w:r>
      <w:r w:rsidR="00A35D0C">
        <w:rPr>
          <w:sz w:val="24"/>
          <w:szCs w:val="24"/>
        </w:rPr>
        <w:t>288</w:t>
      </w:r>
      <w:r w:rsidRPr="00AE04CB">
        <w:rPr>
          <w:sz w:val="24"/>
          <w:szCs w:val="24"/>
        </w:rPr>
        <w:t xml:space="preserve"> people screened for a total of </w:t>
      </w:r>
      <w:r w:rsidR="003265EF">
        <w:rPr>
          <w:sz w:val="24"/>
          <w:szCs w:val="24"/>
        </w:rPr>
        <w:t>9.6</w:t>
      </w:r>
      <w:r w:rsidRPr="00AE04CB">
        <w:rPr>
          <w:sz w:val="24"/>
          <w:szCs w:val="24"/>
        </w:rPr>
        <w:t xml:space="preserve"> hours (</w:t>
      </w:r>
      <w:r w:rsidR="00A35D0C">
        <w:rPr>
          <w:sz w:val="24"/>
          <w:szCs w:val="24"/>
        </w:rPr>
        <w:t>288</w:t>
      </w:r>
      <w:r w:rsidRPr="00AE04CB">
        <w:rPr>
          <w:sz w:val="24"/>
          <w:szCs w:val="24"/>
        </w:rPr>
        <w:t xml:space="preserve"> people at 2 minutes each). Thus, </w:t>
      </w:r>
      <w:r w:rsidRPr="00AE04CB">
        <w:rPr>
          <w:b/>
          <w:sz w:val="24"/>
          <w:szCs w:val="24"/>
        </w:rPr>
        <w:t xml:space="preserve">the total estimated burden for this research is </w:t>
      </w:r>
      <w:r w:rsidR="003265EF">
        <w:rPr>
          <w:b/>
          <w:sz w:val="24"/>
          <w:szCs w:val="24"/>
        </w:rPr>
        <w:t>1</w:t>
      </w:r>
      <w:r w:rsidR="00D4265E">
        <w:rPr>
          <w:b/>
          <w:sz w:val="24"/>
          <w:szCs w:val="24"/>
        </w:rPr>
        <w:t>0</w:t>
      </w:r>
      <w:r w:rsidR="00A65481">
        <w:rPr>
          <w:b/>
          <w:sz w:val="24"/>
          <w:szCs w:val="24"/>
        </w:rPr>
        <w:t>2</w:t>
      </w:r>
      <w:r w:rsidR="003265EF">
        <w:rPr>
          <w:b/>
          <w:sz w:val="24"/>
          <w:szCs w:val="24"/>
        </w:rPr>
        <w:t xml:space="preserve"> hours</w:t>
      </w:r>
      <w:r w:rsidRPr="00AE04CB">
        <w:rPr>
          <w:b/>
          <w:sz w:val="24"/>
          <w:szCs w:val="24"/>
        </w:rPr>
        <w:t xml:space="preserve">. </w:t>
      </w:r>
    </w:p>
    <w:p w14:paraId="5EA7CC8D" w14:textId="77777777" w:rsidR="006C5CAA" w:rsidRDefault="006C5CAA" w:rsidP="00AE04CB">
      <w:pPr>
        <w:pStyle w:val="Caption"/>
        <w:rPr>
          <w:rFonts w:ascii="Verdana" w:hAnsi="Verdana"/>
          <w:color w:val="auto"/>
        </w:rPr>
      </w:pPr>
    </w:p>
    <w:p w14:paraId="7AB6451C" w14:textId="77D395B8" w:rsidR="00AE04CB" w:rsidRPr="00AE04CB" w:rsidRDefault="00AE04CB" w:rsidP="00AE04CB">
      <w:pPr>
        <w:pStyle w:val="Caption"/>
        <w:rPr>
          <w:rFonts w:ascii="Verdana" w:hAnsi="Verdana"/>
          <w:b w:val="0"/>
          <w:color w:val="auto"/>
          <w:szCs w:val="24"/>
        </w:rPr>
      </w:pPr>
      <w:r w:rsidRPr="00AE04CB">
        <w:rPr>
          <w:rFonts w:ascii="Verdana" w:hAnsi="Verdana"/>
          <w:color w:val="auto"/>
        </w:rPr>
        <w:t xml:space="preserve">Table </w:t>
      </w:r>
      <w:r w:rsidRPr="00AE04CB">
        <w:rPr>
          <w:rFonts w:ascii="Verdana" w:hAnsi="Verdana"/>
          <w:color w:val="auto"/>
        </w:rPr>
        <w:fldChar w:fldCharType="begin"/>
      </w:r>
      <w:r w:rsidRPr="00AE04CB">
        <w:rPr>
          <w:rFonts w:ascii="Verdana" w:hAnsi="Verdana"/>
          <w:color w:val="auto"/>
        </w:rPr>
        <w:instrText xml:space="preserve"> SEQ Table \* ARABIC </w:instrText>
      </w:r>
      <w:r w:rsidRPr="00AE04CB">
        <w:rPr>
          <w:rFonts w:ascii="Verdana" w:hAnsi="Verdana"/>
          <w:color w:val="auto"/>
        </w:rPr>
        <w:fldChar w:fldCharType="separate"/>
      </w:r>
      <w:r w:rsidR="006341CA">
        <w:rPr>
          <w:rFonts w:ascii="Verdana" w:hAnsi="Verdana"/>
          <w:noProof/>
          <w:color w:val="auto"/>
        </w:rPr>
        <w:t>1</w:t>
      </w:r>
      <w:r w:rsidRPr="00AE04CB">
        <w:rPr>
          <w:rFonts w:ascii="Verdana" w:hAnsi="Verdana"/>
          <w:color w:val="auto"/>
        </w:rPr>
        <w:fldChar w:fldCharType="end"/>
      </w:r>
      <w:r w:rsidRPr="00AE04CB">
        <w:rPr>
          <w:rFonts w:ascii="Verdana" w:hAnsi="Verdana"/>
          <w:color w:val="auto"/>
        </w:rPr>
        <w:t>. Total Estimated Burden</w:t>
      </w:r>
    </w:p>
    <w:tbl>
      <w:tblPr>
        <w:tblW w:w="933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800"/>
        <w:gridCol w:w="1620"/>
        <w:gridCol w:w="990"/>
      </w:tblGrid>
      <w:tr w:rsidR="00AE04CB" w:rsidRPr="00AE04CB" w14:paraId="19DC9DC1" w14:textId="77777777" w:rsidTr="00D95507">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D8643AD" w14:textId="3AD10E3B" w:rsidR="00AE04CB" w:rsidRPr="00AE04CB" w:rsidRDefault="00AE04CB" w:rsidP="00D95507">
            <w:pPr>
              <w:spacing w:before="100" w:beforeAutospacing="1" w:after="100" w:afterAutospacing="1"/>
              <w:jc w:val="center"/>
              <w:rPr>
                <w:rFonts w:ascii="Verdana" w:hAnsi="Verdana"/>
                <w:color w:val="000000"/>
                <w:sz w:val="16"/>
                <w:szCs w:val="13"/>
              </w:rPr>
            </w:pPr>
            <w:r w:rsidRPr="00AE04CB">
              <w:rPr>
                <w:rFonts w:ascii="Verdana" w:hAnsi="Verdana"/>
                <w:b/>
                <w:bCs/>
                <w:color w:val="000000"/>
                <w:sz w:val="16"/>
                <w:szCs w:val="13"/>
              </w:rPr>
              <w:t>Category of Respondent</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2DF0B1A" w14:textId="77777777" w:rsidR="00AE04CB" w:rsidRPr="00AE04CB" w:rsidRDefault="00AE04CB" w:rsidP="00D95507">
            <w:pPr>
              <w:spacing w:before="100" w:beforeAutospacing="1" w:after="100" w:afterAutospacing="1"/>
              <w:jc w:val="center"/>
              <w:rPr>
                <w:rFonts w:ascii="Verdana" w:hAnsi="Verdana"/>
                <w:color w:val="000000"/>
                <w:sz w:val="16"/>
                <w:szCs w:val="13"/>
              </w:rPr>
            </w:pPr>
            <w:r w:rsidRPr="00AE04CB">
              <w:rPr>
                <w:rFonts w:ascii="Verdana" w:hAnsi="Verdana"/>
                <w:b/>
                <w:bCs/>
                <w:color w:val="000000"/>
                <w:sz w:val="16"/>
                <w:szCs w:val="13"/>
              </w:rPr>
              <w:t>No. of Respondents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1B9DAAF" w14:textId="77777777" w:rsidR="00AE04CB" w:rsidRPr="00AE04CB" w:rsidRDefault="00AE04CB" w:rsidP="00D95507">
            <w:pPr>
              <w:spacing w:before="100" w:beforeAutospacing="1" w:after="100" w:afterAutospacing="1"/>
              <w:jc w:val="center"/>
              <w:rPr>
                <w:rFonts w:ascii="Verdana" w:hAnsi="Verdana"/>
                <w:color w:val="000000"/>
                <w:sz w:val="16"/>
                <w:szCs w:val="13"/>
              </w:rPr>
            </w:pPr>
            <w:r w:rsidRPr="00AE04CB">
              <w:rPr>
                <w:rFonts w:ascii="Verdana" w:hAnsi="Verdana"/>
                <w:b/>
                <w:bCs/>
                <w:color w:val="000000"/>
                <w:sz w:val="16"/>
                <w:szCs w:val="13"/>
              </w:rPr>
              <w:t>Participation Time</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207372D" w14:textId="77777777" w:rsidR="00AE04CB" w:rsidRPr="00AE04CB" w:rsidRDefault="00AE04CB" w:rsidP="00D95507">
            <w:pPr>
              <w:spacing w:before="100" w:beforeAutospacing="1" w:after="100" w:afterAutospacing="1"/>
              <w:jc w:val="center"/>
              <w:rPr>
                <w:rFonts w:ascii="Verdana" w:hAnsi="Verdana"/>
                <w:color w:val="000000"/>
                <w:sz w:val="16"/>
                <w:szCs w:val="13"/>
              </w:rPr>
            </w:pPr>
            <w:r w:rsidRPr="00AE04CB">
              <w:rPr>
                <w:rFonts w:ascii="Verdana" w:hAnsi="Verdana"/>
                <w:b/>
                <w:bCs/>
                <w:color w:val="000000"/>
                <w:sz w:val="16"/>
                <w:szCs w:val="13"/>
              </w:rPr>
              <w:t>Burden</w:t>
            </w:r>
          </w:p>
        </w:tc>
      </w:tr>
      <w:tr w:rsidR="00AE04CB" w:rsidRPr="00AE04CB" w14:paraId="659D321E" w14:textId="77777777" w:rsidTr="009735A9">
        <w:trPr>
          <w:trHeight w:val="402"/>
        </w:trPr>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F9CB7E0" w14:textId="77777777" w:rsidR="00AE04CB" w:rsidRPr="00AE04CB" w:rsidRDefault="00AE04CB" w:rsidP="009735A9">
            <w:pPr>
              <w:spacing w:before="120" w:after="120"/>
              <w:rPr>
                <w:rFonts w:ascii="Verdana" w:hAnsi="Verdana"/>
                <w:color w:val="000000"/>
                <w:sz w:val="16"/>
                <w:szCs w:val="12"/>
              </w:rPr>
            </w:pPr>
            <w:r w:rsidRPr="00AE04CB">
              <w:rPr>
                <w:rFonts w:ascii="Verdana" w:hAnsi="Verdana"/>
                <w:color w:val="000000"/>
                <w:sz w:val="16"/>
                <w:szCs w:val="12"/>
              </w:rPr>
              <w:t>  Screening</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A46E024" w14:textId="06F9B59D" w:rsidR="00AE04CB" w:rsidRPr="00AE04CB" w:rsidRDefault="00440E3A" w:rsidP="009735A9">
            <w:pPr>
              <w:spacing w:before="120" w:after="120"/>
              <w:jc w:val="center"/>
              <w:rPr>
                <w:rFonts w:ascii="Verdana" w:hAnsi="Verdana"/>
                <w:color w:val="000000"/>
                <w:sz w:val="16"/>
                <w:szCs w:val="12"/>
              </w:rPr>
            </w:pPr>
            <w:r>
              <w:rPr>
                <w:rFonts w:ascii="Verdana" w:hAnsi="Verdana"/>
                <w:color w:val="000000"/>
                <w:sz w:val="16"/>
                <w:szCs w:val="12"/>
              </w:rPr>
              <w:t>288</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C11C822" w14:textId="77777777" w:rsidR="00AE04CB" w:rsidRPr="00AE04CB" w:rsidRDefault="00AE04CB" w:rsidP="009735A9">
            <w:pPr>
              <w:spacing w:before="120" w:after="120"/>
              <w:jc w:val="center"/>
              <w:rPr>
                <w:rFonts w:ascii="Verdana" w:hAnsi="Verdana"/>
                <w:color w:val="000000"/>
                <w:sz w:val="16"/>
                <w:szCs w:val="12"/>
              </w:rPr>
            </w:pPr>
            <w:r w:rsidRPr="00AE04CB">
              <w:rPr>
                <w:rFonts w:ascii="Verdana" w:hAnsi="Verdana"/>
                <w:color w:val="000000"/>
                <w:sz w:val="16"/>
                <w:szCs w:val="12"/>
              </w:rPr>
              <w:t>2 minutes</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13767FE" w14:textId="26E98D1E" w:rsidR="00AE04CB" w:rsidRPr="00AE04CB" w:rsidRDefault="00440E3A" w:rsidP="009735A9">
            <w:pPr>
              <w:spacing w:before="120" w:after="120"/>
              <w:jc w:val="center"/>
              <w:rPr>
                <w:rFonts w:ascii="Verdana" w:hAnsi="Verdana"/>
                <w:color w:val="000000"/>
                <w:sz w:val="16"/>
                <w:szCs w:val="12"/>
              </w:rPr>
            </w:pPr>
            <w:r>
              <w:rPr>
                <w:rFonts w:ascii="Verdana" w:hAnsi="Verdana"/>
                <w:color w:val="000000"/>
                <w:sz w:val="16"/>
                <w:szCs w:val="12"/>
              </w:rPr>
              <w:t>9.6</w:t>
            </w:r>
            <w:r w:rsidR="00AE04CB" w:rsidRPr="00AE04CB">
              <w:rPr>
                <w:rFonts w:ascii="Verdana" w:hAnsi="Verdana"/>
                <w:color w:val="000000"/>
                <w:sz w:val="16"/>
                <w:szCs w:val="12"/>
              </w:rPr>
              <w:t xml:space="preserve"> hours</w:t>
            </w:r>
          </w:p>
        </w:tc>
      </w:tr>
      <w:tr w:rsidR="00AE04CB" w:rsidRPr="00AE04CB" w14:paraId="1EAEFF8C" w14:textId="77777777" w:rsidTr="009735A9">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A98A79A" w14:textId="1145E8C3" w:rsidR="00AE04CB" w:rsidRPr="00AE04CB" w:rsidRDefault="00AE04CB" w:rsidP="009735A9">
            <w:pPr>
              <w:spacing w:before="120" w:after="120"/>
              <w:rPr>
                <w:rFonts w:ascii="Verdana" w:hAnsi="Verdana"/>
                <w:color w:val="000000"/>
                <w:sz w:val="16"/>
                <w:szCs w:val="12"/>
              </w:rPr>
            </w:pPr>
            <w:r w:rsidRPr="00AE04CB">
              <w:rPr>
                <w:rFonts w:ascii="Verdana" w:hAnsi="Verdana"/>
                <w:color w:val="000000"/>
                <w:sz w:val="16"/>
                <w:szCs w:val="12"/>
              </w:rPr>
              <w:t>  Cognitive Interviews</w:t>
            </w:r>
            <w:r w:rsidR="00A5361A">
              <w:rPr>
                <w:rFonts w:ascii="Verdana" w:hAnsi="Verdana"/>
                <w:color w:val="000000"/>
                <w:sz w:val="16"/>
                <w:szCs w:val="12"/>
              </w:rPr>
              <w:t xml:space="preserve"> – Prior ACS respondents</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D629EB5" w14:textId="4B322F90" w:rsidR="00AE04CB" w:rsidRPr="00AE04CB" w:rsidRDefault="008F5AE6" w:rsidP="009735A9">
            <w:pPr>
              <w:spacing w:before="120" w:after="120"/>
              <w:jc w:val="center"/>
              <w:rPr>
                <w:rFonts w:ascii="Verdana" w:hAnsi="Verdana"/>
                <w:color w:val="000000"/>
                <w:sz w:val="16"/>
                <w:szCs w:val="12"/>
              </w:rPr>
            </w:pPr>
            <w:r>
              <w:rPr>
                <w:rFonts w:ascii="Verdana" w:hAnsi="Verdana"/>
                <w:color w:val="000000"/>
                <w:sz w:val="16"/>
                <w:szCs w:val="12"/>
              </w:rPr>
              <w:t>48</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B6F3E7A" w14:textId="6A7437C8" w:rsidR="00AE04CB" w:rsidRPr="00AE04CB" w:rsidRDefault="008F5AE6" w:rsidP="009735A9">
            <w:pPr>
              <w:spacing w:before="120" w:after="120"/>
              <w:jc w:val="center"/>
              <w:rPr>
                <w:rFonts w:ascii="Verdana" w:hAnsi="Verdana"/>
                <w:color w:val="000000"/>
                <w:sz w:val="16"/>
                <w:szCs w:val="12"/>
              </w:rPr>
            </w:pPr>
            <w:r>
              <w:rPr>
                <w:rFonts w:ascii="Verdana" w:hAnsi="Verdana"/>
                <w:color w:val="000000"/>
                <w:sz w:val="16"/>
                <w:szCs w:val="12"/>
              </w:rPr>
              <w:t>40</w:t>
            </w:r>
            <w:r w:rsidR="00AE04CB" w:rsidRPr="00AE04CB">
              <w:rPr>
                <w:rFonts w:ascii="Verdana" w:hAnsi="Verdana"/>
                <w:color w:val="000000"/>
                <w:sz w:val="16"/>
                <w:szCs w:val="12"/>
              </w:rPr>
              <w:t xml:space="preserve"> minutes</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5BC950E" w14:textId="7AD0EAFF" w:rsidR="00AE04CB" w:rsidRPr="00AE04CB" w:rsidRDefault="008F5AE6" w:rsidP="009735A9">
            <w:pPr>
              <w:spacing w:before="120" w:after="120"/>
              <w:jc w:val="center"/>
              <w:rPr>
                <w:rFonts w:ascii="Verdana" w:hAnsi="Verdana"/>
                <w:color w:val="000000"/>
                <w:sz w:val="16"/>
                <w:szCs w:val="12"/>
              </w:rPr>
            </w:pPr>
            <w:r>
              <w:rPr>
                <w:rFonts w:ascii="Verdana" w:hAnsi="Verdana"/>
                <w:color w:val="000000"/>
                <w:sz w:val="16"/>
                <w:szCs w:val="12"/>
              </w:rPr>
              <w:t>3</w:t>
            </w:r>
            <w:r w:rsidR="00440E3A">
              <w:rPr>
                <w:rFonts w:ascii="Verdana" w:hAnsi="Verdana"/>
                <w:color w:val="000000"/>
                <w:sz w:val="16"/>
                <w:szCs w:val="12"/>
              </w:rPr>
              <w:t>2</w:t>
            </w:r>
            <w:r w:rsidR="00AE04CB" w:rsidRPr="00AE04CB">
              <w:rPr>
                <w:rFonts w:ascii="Verdana" w:hAnsi="Verdana"/>
                <w:color w:val="000000"/>
                <w:sz w:val="16"/>
                <w:szCs w:val="12"/>
              </w:rPr>
              <w:t xml:space="preserve"> hours</w:t>
            </w:r>
          </w:p>
        </w:tc>
      </w:tr>
      <w:tr w:rsidR="008F5AE6" w:rsidRPr="00AE04CB" w14:paraId="612452C3" w14:textId="77777777" w:rsidTr="009735A9">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7AA9A942" w14:textId="745B12F4" w:rsidR="008F5AE6" w:rsidRPr="00AE04CB" w:rsidRDefault="008F5AE6" w:rsidP="008F5AE6">
            <w:pPr>
              <w:spacing w:before="120" w:after="120"/>
              <w:rPr>
                <w:rFonts w:ascii="Verdana" w:hAnsi="Verdana"/>
                <w:color w:val="000000"/>
                <w:sz w:val="16"/>
                <w:szCs w:val="12"/>
              </w:rPr>
            </w:pPr>
            <w:r w:rsidRPr="00AE04CB">
              <w:rPr>
                <w:rFonts w:ascii="Verdana" w:hAnsi="Verdana"/>
                <w:color w:val="000000"/>
                <w:sz w:val="16"/>
                <w:szCs w:val="12"/>
              </w:rPr>
              <w:t>  Cognitive Interviews</w:t>
            </w:r>
            <w:r w:rsidR="00A5361A">
              <w:rPr>
                <w:rFonts w:ascii="Verdana" w:hAnsi="Verdana"/>
                <w:color w:val="000000"/>
                <w:sz w:val="16"/>
                <w:szCs w:val="12"/>
              </w:rPr>
              <w:t xml:space="preserve"> – General population respondents</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59CF4309" w14:textId="5A24C68D" w:rsidR="008F5AE6" w:rsidRDefault="008F5AE6" w:rsidP="008F5AE6">
            <w:pPr>
              <w:spacing w:before="120" w:after="120"/>
              <w:jc w:val="center"/>
              <w:rPr>
                <w:rFonts w:ascii="Verdana" w:hAnsi="Verdana"/>
                <w:color w:val="000000"/>
                <w:sz w:val="16"/>
                <w:szCs w:val="12"/>
              </w:rPr>
            </w:pPr>
            <w:r>
              <w:rPr>
                <w:rFonts w:ascii="Verdana" w:hAnsi="Verdana"/>
                <w:color w:val="000000"/>
                <w:sz w:val="16"/>
                <w:szCs w:val="12"/>
              </w:rPr>
              <w:t>48</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7F4B860F" w14:textId="175D1F28" w:rsidR="008F5AE6" w:rsidRPr="00AE04CB" w:rsidRDefault="007977C1" w:rsidP="008F5AE6">
            <w:pPr>
              <w:spacing w:before="120" w:after="120"/>
              <w:jc w:val="center"/>
              <w:rPr>
                <w:rFonts w:ascii="Verdana" w:hAnsi="Verdana"/>
                <w:color w:val="000000"/>
                <w:sz w:val="16"/>
                <w:szCs w:val="12"/>
              </w:rPr>
            </w:pPr>
            <w:r>
              <w:rPr>
                <w:rFonts w:ascii="Verdana" w:hAnsi="Verdana"/>
                <w:color w:val="000000"/>
                <w:sz w:val="16"/>
                <w:szCs w:val="12"/>
              </w:rPr>
              <w:t>75</w:t>
            </w:r>
            <w:r w:rsidR="008F5AE6" w:rsidRPr="00AE04CB">
              <w:rPr>
                <w:rFonts w:ascii="Verdana" w:hAnsi="Verdana"/>
                <w:color w:val="000000"/>
                <w:sz w:val="16"/>
                <w:szCs w:val="12"/>
              </w:rPr>
              <w:t xml:space="preserve"> minutes</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F62ECD5" w14:textId="6E4B6388" w:rsidR="008F5AE6" w:rsidRDefault="008F5AE6" w:rsidP="008F5AE6">
            <w:pPr>
              <w:spacing w:before="120" w:after="120"/>
              <w:jc w:val="center"/>
              <w:rPr>
                <w:rFonts w:ascii="Verdana" w:hAnsi="Verdana"/>
                <w:color w:val="000000"/>
                <w:sz w:val="16"/>
                <w:szCs w:val="12"/>
              </w:rPr>
            </w:pPr>
            <w:r>
              <w:rPr>
                <w:rFonts w:ascii="Verdana" w:hAnsi="Verdana"/>
                <w:color w:val="000000"/>
                <w:sz w:val="16"/>
                <w:szCs w:val="12"/>
              </w:rPr>
              <w:t>6</w:t>
            </w:r>
            <w:r w:rsidR="007977C1">
              <w:rPr>
                <w:rFonts w:ascii="Verdana" w:hAnsi="Verdana"/>
                <w:color w:val="000000"/>
                <w:sz w:val="16"/>
                <w:szCs w:val="12"/>
              </w:rPr>
              <w:t>0</w:t>
            </w:r>
            <w:r w:rsidRPr="00AE04CB">
              <w:rPr>
                <w:rFonts w:ascii="Verdana" w:hAnsi="Verdana"/>
                <w:color w:val="000000"/>
                <w:sz w:val="16"/>
                <w:szCs w:val="12"/>
              </w:rPr>
              <w:t xml:space="preserve"> hours</w:t>
            </w:r>
          </w:p>
        </w:tc>
      </w:tr>
      <w:tr w:rsidR="008F5AE6" w:rsidRPr="00AE04CB" w14:paraId="238273DE" w14:textId="77777777" w:rsidTr="00D95507">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A8E5FF2" w14:textId="77777777" w:rsidR="008F5AE6" w:rsidRPr="00AE04CB" w:rsidRDefault="008F5AE6" w:rsidP="00D95507">
            <w:pPr>
              <w:spacing w:before="100" w:beforeAutospacing="1" w:after="100" w:afterAutospacing="1"/>
              <w:rPr>
                <w:rFonts w:ascii="Verdana" w:hAnsi="Verdana"/>
                <w:color w:val="000000"/>
                <w:sz w:val="16"/>
                <w:szCs w:val="13"/>
              </w:rPr>
            </w:pPr>
            <w:r w:rsidRPr="00AE04CB">
              <w:rPr>
                <w:rFonts w:ascii="Verdana" w:hAnsi="Verdana"/>
                <w:b/>
                <w:bCs/>
                <w:color w:val="000000"/>
                <w:sz w:val="16"/>
                <w:szCs w:val="13"/>
              </w:rPr>
              <w:t>Totals</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303A8B3" w14:textId="77777777" w:rsidR="008F5AE6" w:rsidRPr="00AE04CB" w:rsidRDefault="008F5AE6" w:rsidP="008F5AE6">
            <w:pPr>
              <w:spacing w:before="120" w:after="120"/>
              <w:jc w:val="center"/>
              <w:rPr>
                <w:rFonts w:ascii="Verdana" w:hAnsi="Verdana"/>
                <w:color w:val="000000"/>
                <w:sz w:val="16"/>
                <w:szCs w:val="12"/>
              </w:rPr>
            </w:pP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E6B9014" w14:textId="77777777" w:rsidR="008F5AE6" w:rsidRPr="00AE04CB" w:rsidRDefault="008F5AE6" w:rsidP="008F5AE6">
            <w:pPr>
              <w:spacing w:before="120" w:after="120"/>
              <w:jc w:val="center"/>
              <w:rPr>
                <w:rFonts w:ascii="Verdana" w:hAnsi="Verdana"/>
                <w:color w:val="000000"/>
                <w:sz w:val="16"/>
                <w:szCs w:val="12"/>
              </w:rPr>
            </w:pP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F8319D2" w14:textId="75891AB7" w:rsidR="008F5AE6" w:rsidRPr="00AE04CB" w:rsidRDefault="008F5AE6" w:rsidP="00A65481">
            <w:pPr>
              <w:spacing w:before="120" w:after="120"/>
              <w:jc w:val="center"/>
              <w:rPr>
                <w:rFonts w:ascii="Verdana" w:hAnsi="Verdana"/>
                <w:color w:val="000000"/>
                <w:sz w:val="16"/>
                <w:szCs w:val="12"/>
              </w:rPr>
            </w:pPr>
            <w:r>
              <w:rPr>
                <w:rFonts w:ascii="Verdana" w:hAnsi="Verdana"/>
                <w:color w:val="000000"/>
                <w:sz w:val="16"/>
                <w:szCs w:val="12"/>
              </w:rPr>
              <w:t>10</w:t>
            </w:r>
            <w:r w:rsidR="00A65481">
              <w:rPr>
                <w:rFonts w:ascii="Verdana" w:hAnsi="Verdana"/>
                <w:color w:val="000000"/>
                <w:sz w:val="16"/>
                <w:szCs w:val="12"/>
              </w:rPr>
              <w:t>2</w:t>
            </w:r>
            <w:r w:rsidRPr="00AE04CB">
              <w:rPr>
                <w:rFonts w:ascii="Verdana" w:hAnsi="Verdana"/>
                <w:color w:val="000000"/>
                <w:sz w:val="16"/>
                <w:szCs w:val="12"/>
              </w:rPr>
              <w:t xml:space="preserve"> hours</w:t>
            </w:r>
          </w:p>
        </w:tc>
      </w:tr>
    </w:tbl>
    <w:p w14:paraId="5EA3D8AC" w14:textId="77777777" w:rsidR="00AE04CB" w:rsidRPr="00AE04CB" w:rsidRDefault="00AE04CB" w:rsidP="00AE04CB">
      <w:pPr>
        <w:pStyle w:val="NoSpacing"/>
        <w:rPr>
          <w:sz w:val="24"/>
          <w:szCs w:val="24"/>
        </w:rPr>
      </w:pPr>
    </w:p>
    <w:p w14:paraId="2E539B45" w14:textId="77777777" w:rsidR="003E5DF9" w:rsidRPr="00AB7BE6" w:rsidRDefault="003E5DF9" w:rsidP="003E5DF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B7BE6">
        <w:rPr>
          <w:color w:val="000000"/>
          <w:sz w:val="24"/>
          <w:szCs w:val="24"/>
        </w:rPr>
        <w:t>The contact person for questions regarding data collection and statistical aspects of the design of this research is listed below:</w:t>
      </w:r>
    </w:p>
    <w:p w14:paraId="5878799C" w14:textId="77777777" w:rsidR="003E5DF9" w:rsidRPr="009B017A" w:rsidRDefault="003E5DF9" w:rsidP="003E5DF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B7BE6">
        <w:rPr>
          <w:color w:val="000000"/>
          <w:sz w:val="24"/>
          <w:szCs w:val="24"/>
        </w:rPr>
        <w:t>Jessica Holzberg</w:t>
      </w:r>
      <w:r w:rsidR="009B017A">
        <w:rPr>
          <w:color w:val="000000"/>
          <w:sz w:val="24"/>
          <w:szCs w:val="24"/>
        </w:rPr>
        <w:br/>
      </w:r>
      <w:r w:rsidRPr="00AB7BE6">
        <w:rPr>
          <w:color w:val="000000"/>
          <w:sz w:val="24"/>
          <w:szCs w:val="24"/>
        </w:rPr>
        <w:t xml:space="preserve">Center for Survey Measurement </w:t>
      </w:r>
      <w:r w:rsidR="009B017A">
        <w:rPr>
          <w:color w:val="000000"/>
          <w:sz w:val="24"/>
          <w:szCs w:val="24"/>
        </w:rPr>
        <w:br/>
      </w:r>
      <w:r w:rsidRPr="00AB7BE6">
        <w:rPr>
          <w:color w:val="000000"/>
          <w:sz w:val="24"/>
          <w:szCs w:val="24"/>
        </w:rPr>
        <w:t xml:space="preserve">U.S. Census Bureau </w:t>
      </w:r>
      <w:r w:rsidR="009B017A">
        <w:rPr>
          <w:color w:val="000000"/>
          <w:sz w:val="24"/>
          <w:szCs w:val="24"/>
        </w:rPr>
        <w:br/>
      </w:r>
      <w:r w:rsidRPr="00AB7BE6">
        <w:rPr>
          <w:color w:val="000000"/>
          <w:sz w:val="24"/>
          <w:szCs w:val="24"/>
        </w:rPr>
        <w:t>Washington, D.C. 20233</w:t>
      </w:r>
      <w:r w:rsidR="009B017A">
        <w:rPr>
          <w:color w:val="000000"/>
          <w:sz w:val="24"/>
          <w:szCs w:val="24"/>
        </w:rPr>
        <w:br/>
      </w:r>
      <w:r w:rsidRPr="00AB7BE6">
        <w:rPr>
          <w:color w:val="000000"/>
          <w:sz w:val="24"/>
          <w:szCs w:val="24"/>
        </w:rPr>
        <w:t>(301) 763-2298</w:t>
      </w:r>
      <w:r w:rsidR="009B017A">
        <w:rPr>
          <w:color w:val="000000"/>
          <w:sz w:val="24"/>
          <w:szCs w:val="24"/>
        </w:rPr>
        <w:br/>
      </w:r>
      <w:hyperlink r:id="rId11" w:history="1">
        <w:r w:rsidRPr="00330392">
          <w:rPr>
            <w:rStyle w:val="Hyperlink"/>
            <w:sz w:val="24"/>
            <w:szCs w:val="24"/>
          </w:rPr>
          <w:t>Jessica.Holzberg@census.gov</w:t>
        </w:r>
      </w:hyperlink>
    </w:p>
    <w:p w14:paraId="20DE43D2" w14:textId="77777777" w:rsidR="009C22F6" w:rsidRDefault="009C22F6"/>
    <w:sectPr w:rsidR="009C22F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4067F" w14:textId="77777777" w:rsidR="00931402" w:rsidRDefault="00931402">
      <w:pPr>
        <w:spacing w:after="0" w:line="240" w:lineRule="auto"/>
      </w:pPr>
      <w:r>
        <w:separator/>
      </w:r>
    </w:p>
  </w:endnote>
  <w:endnote w:type="continuationSeparator" w:id="0">
    <w:p w14:paraId="70110C25" w14:textId="77777777" w:rsidR="00931402" w:rsidRDefault="0093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rFonts w:asciiTheme="minorHAnsi" w:hAnsiTheme="minorHAnsi"/>
        <w:noProof/>
      </w:rPr>
    </w:sdtEndPr>
    <w:sdtContent>
      <w:p w14:paraId="2DB46AC1" w14:textId="0A382DE8" w:rsidR="00931402" w:rsidRPr="00444E27" w:rsidRDefault="00931402">
        <w:pPr>
          <w:pStyle w:val="Footer"/>
          <w:jc w:val="right"/>
          <w:rPr>
            <w:rFonts w:asciiTheme="minorHAnsi" w:hAnsiTheme="minorHAnsi"/>
          </w:rPr>
        </w:pPr>
        <w:r w:rsidRPr="00444E27">
          <w:rPr>
            <w:rFonts w:asciiTheme="minorHAnsi" w:hAnsiTheme="minorHAnsi"/>
          </w:rPr>
          <w:fldChar w:fldCharType="begin"/>
        </w:r>
        <w:r w:rsidRPr="00444E27">
          <w:rPr>
            <w:rFonts w:asciiTheme="minorHAnsi" w:hAnsiTheme="minorHAnsi"/>
          </w:rPr>
          <w:instrText xml:space="preserve"> PAGE   \* MERGEFORMAT </w:instrText>
        </w:r>
        <w:r w:rsidRPr="00444E27">
          <w:rPr>
            <w:rFonts w:asciiTheme="minorHAnsi" w:hAnsiTheme="minorHAnsi"/>
          </w:rPr>
          <w:fldChar w:fldCharType="separate"/>
        </w:r>
        <w:r w:rsidR="001E2A75">
          <w:rPr>
            <w:rFonts w:asciiTheme="minorHAnsi" w:hAnsiTheme="minorHAnsi"/>
            <w:noProof/>
          </w:rPr>
          <w:t>1</w:t>
        </w:r>
        <w:r w:rsidRPr="00444E27">
          <w:rPr>
            <w:rFonts w:asciiTheme="minorHAnsi" w:hAnsiTheme="minorHAnsi"/>
            <w:noProof/>
          </w:rPr>
          <w:fldChar w:fldCharType="end"/>
        </w:r>
      </w:p>
    </w:sdtContent>
  </w:sdt>
  <w:p w14:paraId="7D703E5C" w14:textId="77777777" w:rsidR="00931402" w:rsidRDefault="009314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2B97D" w14:textId="77777777" w:rsidR="00931402" w:rsidRDefault="00931402">
      <w:pPr>
        <w:spacing w:after="0" w:line="240" w:lineRule="auto"/>
      </w:pPr>
      <w:r>
        <w:separator/>
      </w:r>
    </w:p>
  </w:footnote>
  <w:footnote w:type="continuationSeparator" w:id="0">
    <w:p w14:paraId="69046D2C" w14:textId="77777777" w:rsidR="00931402" w:rsidRDefault="009314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483314"/>
    <w:multiLevelType w:val="hybridMultilevel"/>
    <w:tmpl w:val="235013A4"/>
    <w:lvl w:ilvl="0" w:tplc="BBEA75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2FA"/>
    <w:rsid w:val="00020B24"/>
    <w:rsid w:val="000543A1"/>
    <w:rsid w:val="00063B26"/>
    <w:rsid w:val="00072C20"/>
    <w:rsid w:val="000768A7"/>
    <w:rsid w:val="00083567"/>
    <w:rsid w:val="000915D3"/>
    <w:rsid w:val="000A1316"/>
    <w:rsid w:val="000E7D19"/>
    <w:rsid w:val="000F76BD"/>
    <w:rsid w:val="001124E4"/>
    <w:rsid w:val="001136EF"/>
    <w:rsid w:val="00122621"/>
    <w:rsid w:val="00132D29"/>
    <w:rsid w:val="001675FD"/>
    <w:rsid w:val="00176316"/>
    <w:rsid w:val="0018013E"/>
    <w:rsid w:val="0019392B"/>
    <w:rsid w:val="00197848"/>
    <w:rsid w:val="001B0866"/>
    <w:rsid w:val="001B5A96"/>
    <w:rsid w:val="001E2A75"/>
    <w:rsid w:val="001E6854"/>
    <w:rsid w:val="00257E44"/>
    <w:rsid w:val="00261BC4"/>
    <w:rsid w:val="00263008"/>
    <w:rsid w:val="00274C40"/>
    <w:rsid w:val="00277750"/>
    <w:rsid w:val="00287AEB"/>
    <w:rsid w:val="002B3975"/>
    <w:rsid w:val="00302F84"/>
    <w:rsid w:val="0030767C"/>
    <w:rsid w:val="00317DED"/>
    <w:rsid w:val="00322FC0"/>
    <w:rsid w:val="003231B3"/>
    <w:rsid w:val="00325662"/>
    <w:rsid w:val="003265EF"/>
    <w:rsid w:val="00354911"/>
    <w:rsid w:val="00362F74"/>
    <w:rsid w:val="00376D86"/>
    <w:rsid w:val="003C3D5C"/>
    <w:rsid w:val="003E3C21"/>
    <w:rsid w:val="003E5DF9"/>
    <w:rsid w:val="004004B9"/>
    <w:rsid w:val="00403320"/>
    <w:rsid w:val="00440E3A"/>
    <w:rsid w:val="00445483"/>
    <w:rsid w:val="0045338F"/>
    <w:rsid w:val="0046226C"/>
    <w:rsid w:val="004630F1"/>
    <w:rsid w:val="004821C5"/>
    <w:rsid w:val="004A1C7B"/>
    <w:rsid w:val="004C42FA"/>
    <w:rsid w:val="004D1D76"/>
    <w:rsid w:val="00510F11"/>
    <w:rsid w:val="00556C4A"/>
    <w:rsid w:val="00585F1D"/>
    <w:rsid w:val="005A74CD"/>
    <w:rsid w:val="005C5783"/>
    <w:rsid w:val="005F2DF5"/>
    <w:rsid w:val="005F32D5"/>
    <w:rsid w:val="005F6B30"/>
    <w:rsid w:val="006341CA"/>
    <w:rsid w:val="00653D37"/>
    <w:rsid w:val="00656B91"/>
    <w:rsid w:val="00676356"/>
    <w:rsid w:val="006C5CAA"/>
    <w:rsid w:val="007210A4"/>
    <w:rsid w:val="00722ED4"/>
    <w:rsid w:val="007278FF"/>
    <w:rsid w:val="00732C0C"/>
    <w:rsid w:val="00742DDC"/>
    <w:rsid w:val="00757F1F"/>
    <w:rsid w:val="007834F5"/>
    <w:rsid w:val="00783C1B"/>
    <w:rsid w:val="00790E40"/>
    <w:rsid w:val="007977C1"/>
    <w:rsid w:val="007A0BAF"/>
    <w:rsid w:val="007D2BD9"/>
    <w:rsid w:val="00832827"/>
    <w:rsid w:val="00832A02"/>
    <w:rsid w:val="0084374C"/>
    <w:rsid w:val="00845449"/>
    <w:rsid w:val="008537A4"/>
    <w:rsid w:val="00882603"/>
    <w:rsid w:val="008B55C5"/>
    <w:rsid w:val="008D1858"/>
    <w:rsid w:val="008D34C6"/>
    <w:rsid w:val="008F5AE6"/>
    <w:rsid w:val="00903DE8"/>
    <w:rsid w:val="009217E4"/>
    <w:rsid w:val="00931402"/>
    <w:rsid w:val="0094095E"/>
    <w:rsid w:val="009735A9"/>
    <w:rsid w:val="009B017A"/>
    <w:rsid w:val="009B7520"/>
    <w:rsid w:val="009C22F6"/>
    <w:rsid w:val="009C7E3B"/>
    <w:rsid w:val="009D4C5D"/>
    <w:rsid w:val="009E4912"/>
    <w:rsid w:val="00A11C5F"/>
    <w:rsid w:val="00A35D0C"/>
    <w:rsid w:val="00A42116"/>
    <w:rsid w:val="00A463F8"/>
    <w:rsid w:val="00A5361A"/>
    <w:rsid w:val="00A555D9"/>
    <w:rsid w:val="00A65481"/>
    <w:rsid w:val="00AE04CB"/>
    <w:rsid w:val="00AF6238"/>
    <w:rsid w:val="00AF6A8F"/>
    <w:rsid w:val="00B3032F"/>
    <w:rsid w:val="00B43CF2"/>
    <w:rsid w:val="00B45115"/>
    <w:rsid w:val="00B52A51"/>
    <w:rsid w:val="00B67790"/>
    <w:rsid w:val="00B90BEA"/>
    <w:rsid w:val="00BA6FEB"/>
    <w:rsid w:val="00BD2973"/>
    <w:rsid w:val="00BE204D"/>
    <w:rsid w:val="00BE4DDC"/>
    <w:rsid w:val="00C15A9F"/>
    <w:rsid w:val="00C662C3"/>
    <w:rsid w:val="00C8027F"/>
    <w:rsid w:val="00CA36FD"/>
    <w:rsid w:val="00CA4AE8"/>
    <w:rsid w:val="00CC09FA"/>
    <w:rsid w:val="00CD14D1"/>
    <w:rsid w:val="00CD4AE7"/>
    <w:rsid w:val="00D154CA"/>
    <w:rsid w:val="00D1719E"/>
    <w:rsid w:val="00D329C2"/>
    <w:rsid w:val="00D34AF1"/>
    <w:rsid w:val="00D4265E"/>
    <w:rsid w:val="00D45B79"/>
    <w:rsid w:val="00D76339"/>
    <w:rsid w:val="00D76E20"/>
    <w:rsid w:val="00D93F19"/>
    <w:rsid w:val="00D95507"/>
    <w:rsid w:val="00DC7EFB"/>
    <w:rsid w:val="00E04E61"/>
    <w:rsid w:val="00E2353D"/>
    <w:rsid w:val="00E30C3A"/>
    <w:rsid w:val="00E52B2E"/>
    <w:rsid w:val="00E5420F"/>
    <w:rsid w:val="00E56D5D"/>
    <w:rsid w:val="00E637DF"/>
    <w:rsid w:val="00E67B24"/>
    <w:rsid w:val="00EA7404"/>
    <w:rsid w:val="00EB3773"/>
    <w:rsid w:val="00EC24F0"/>
    <w:rsid w:val="00EC3F22"/>
    <w:rsid w:val="00EF6B31"/>
    <w:rsid w:val="00EF6BA3"/>
    <w:rsid w:val="00EF6C27"/>
    <w:rsid w:val="00F35925"/>
    <w:rsid w:val="00F401F0"/>
    <w:rsid w:val="00F42753"/>
    <w:rsid w:val="00F45700"/>
    <w:rsid w:val="00F572C0"/>
    <w:rsid w:val="00FB1519"/>
    <w:rsid w:val="00FB2789"/>
    <w:rsid w:val="00FD3871"/>
    <w:rsid w:val="00FE7CD2"/>
    <w:rsid w:val="00FF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paragraph" w:styleId="ListParagraph">
    <w:name w:val="List Paragraph"/>
    <w:basedOn w:val="Normal"/>
    <w:link w:val="ListParagraphChar"/>
    <w:uiPriority w:val="34"/>
    <w:unhideWhenUsed/>
    <w:qFormat/>
    <w:rsid w:val="003E5DF9"/>
    <w:pPr>
      <w:autoSpaceDE w:val="0"/>
      <w:autoSpaceDN w:val="0"/>
      <w:adjustRightInd w:val="0"/>
      <w:spacing w:after="0" w:line="240" w:lineRule="auto"/>
      <w:ind w:left="720"/>
      <w:contextualSpacing/>
    </w:pPr>
    <w:rPr>
      <w:rFonts w:eastAsia="Times New Roman" w:cs="Times New Roman"/>
      <w:szCs w:val="20"/>
    </w:rPr>
  </w:style>
  <w:style w:type="character" w:customStyle="1" w:styleId="ListParagraphChar">
    <w:name w:val="List Paragraph Char"/>
    <w:basedOn w:val="DefaultParagraphFont"/>
    <w:link w:val="ListParagraph"/>
    <w:uiPriority w:val="34"/>
    <w:rsid w:val="003E5DF9"/>
    <w:rPr>
      <w:rFonts w:eastAsia="Times New Roman" w:cs="Times New Roman"/>
      <w:szCs w:val="20"/>
    </w:rPr>
  </w:style>
  <w:style w:type="paragraph" w:styleId="NormalWeb">
    <w:name w:val="Normal (Web)"/>
    <w:basedOn w:val="Normal"/>
    <w:uiPriority w:val="99"/>
    <w:unhideWhenUsed/>
    <w:rsid w:val="003E5DF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E5DF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E5DF9"/>
    <w:rPr>
      <w:rFonts w:ascii="Times New Roman" w:eastAsia="Times New Roman" w:hAnsi="Times New Roman" w:cs="Times New Roman"/>
      <w:sz w:val="20"/>
      <w:szCs w:val="20"/>
    </w:rPr>
  </w:style>
  <w:style w:type="paragraph" w:styleId="NoSpacing">
    <w:name w:val="No Spacing"/>
    <w:uiPriority w:val="1"/>
    <w:qFormat/>
    <w:rsid w:val="003E5DF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E5DF9"/>
    <w:rPr>
      <w:color w:val="0563C1" w:themeColor="hyperlink"/>
      <w:u w:val="single"/>
    </w:rPr>
  </w:style>
  <w:style w:type="character" w:styleId="CommentReference">
    <w:name w:val="annotation reference"/>
    <w:basedOn w:val="DefaultParagraphFont"/>
    <w:uiPriority w:val="99"/>
    <w:semiHidden/>
    <w:unhideWhenUsed/>
    <w:rsid w:val="00882603"/>
    <w:rPr>
      <w:sz w:val="16"/>
      <w:szCs w:val="16"/>
    </w:rPr>
  </w:style>
  <w:style w:type="paragraph" w:styleId="CommentText">
    <w:name w:val="annotation text"/>
    <w:basedOn w:val="Normal"/>
    <w:link w:val="CommentTextChar"/>
    <w:uiPriority w:val="99"/>
    <w:semiHidden/>
    <w:unhideWhenUsed/>
    <w:rsid w:val="00882603"/>
    <w:pPr>
      <w:spacing w:line="240" w:lineRule="auto"/>
    </w:pPr>
    <w:rPr>
      <w:sz w:val="20"/>
      <w:szCs w:val="20"/>
    </w:rPr>
  </w:style>
  <w:style w:type="character" w:customStyle="1" w:styleId="CommentTextChar">
    <w:name w:val="Comment Text Char"/>
    <w:basedOn w:val="DefaultParagraphFont"/>
    <w:link w:val="CommentText"/>
    <w:uiPriority w:val="99"/>
    <w:semiHidden/>
    <w:rsid w:val="00882603"/>
    <w:rPr>
      <w:sz w:val="20"/>
      <w:szCs w:val="20"/>
    </w:rPr>
  </w:style>
  <w:style w:type="paragraph" w:styleId="CommentSubject">
    <w:name w:val="annotation subject"/>
    <w:basedOn w:val="CommentText"/>
    <w:next w:val="CommentText"/>
    <w:link w:val="CommentSubjectChar"/>
    <w:uiPriority w:val="99"/>
    <w:semiHidden/>
    <w:unhideWhenUsed/>
    <w:rsid w:val="00882603"/>
    <w:rPr>
      <w:b/>
      <w:bCs/>
    </w:rPr>
  </w:style>
  <w:style w:type="character" w:customStyle="1" w:styleId="CommentSubjectChar">
    <w:name w:val="Comment Subject Char"/>
    <w:basedOn w:val="CommentTextChar"/>
    <w:link w:val="CommentSubject"/>
    <w:uiPriority w:val="99"/>
    <w:semiHidden/>
    <w:rsid w:val="00882603"/>
    <w:rPr>
      <w:b/>
      <w:bCs/>
      <w:sz w:val="20"/>
      <w:szCs w:val="20"/>
    </w:rPr>
  </w:style>
  <w:style w:type="paragraph" w:styleId="BalloonText">
    <w:name w:val="Balloon Text"/>
    <w:basedOn w:val="Normal"/>
    <w:link w:val="BalloonTextChar"/>
    <w:uiPriority w:val="99"/>
    <w:semiHidden/>
    <w:unhideWhenUsed/>
    <w:rsid w:val="00882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603"/>
    <w:rPr>
      <w:rFonts w:ascii="Segoe UI" w:hAnsi="Segoe UI" w:cs="Segoe UI"/>
      <w:sz w:val="18"/>
      <w:szCs w:val="18"/>
    </w:rPr>
  </w:style>
  <w:style w:type="paragraph" w:styleId="Caption">
    <w:name w:val="caption"/>
    <w:basedOn w:val="Normal"/>
    <w:next w:val="Normal"/>
    <w:uiPriority w:val="35"/>
    <w:unhideWhenUsed/>
    <w:qFormat/>
    <w:rsid w:val="00AE04CB"/>
    <w:pPr>
      <w:spacing w:after="200" w:line="240" w:lineRule="auto"/>
    </w:pPr>
    <w:rPr>
      <w:rFonts w:ascii="Times New Roman" w:eastAsia="Times New Roman" w:hAnsi="Times New Roman" w:cs="Times New Roman"/>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paragraph" w:styleId="ListParagraph">
    <w:name w:val="List Paragraph"/>
    <w:basedOn w:val="Normal"/>
    <w:link w:val="ListParagraphChar"/>
    <w:uiPriority w:val="34"/>
    <w:unhideWhenUsed/>
    <w:qFormat/>
    <w:rsid w:val="003E5DF9"/>
    <w:pPr>
      <w:autoSpaceDE w:val="0"/>
      <w:autoSpaceDN w:val="0"/>
      <w:adjustRightInd w:val="0"/>
      <w:spacing w:after="0" w:line="240" w:lineRule="auto"/>
      <w:ind w:left="720"/>
      <w:contextualSpacing/>
    </w:pPr>
    <w:rPr>
      <w:rFonts w:eastAsia="Times New Roman" w:cs="Times New Roman"/>
      <w:szCs w:val="20"/>
    </w:rPr>
  </w:style>
  <w:style w:type="character" w:customStyle="1" w:styleId="ListParagraphChar">
    <w:name w:val="List Paragraph Char"/>
    <w:basedOn w:val="DefaultParagraphFont"/>
    <w:link w:val="ListParagraph"/>
    <w:uiPriority w:val="34"/>
    <w:rsid w:val="003E5DF9"/>
    <w:rPr>
      <w:rFonts w:eastAsia="Times New Roman" w:cs="Times New Roman"/>
      <w:szCs w:val="20"/>
    </w:rPr>
  </w:style>
  <w:style w:type="paragraph" w:styleId="NormalWeb">
    <w:name w:val="Normal (Web)"/>
    <w:basedOn w:val="Normal"/>
    <w:uiPriority w:val="99"/>
    <w:unhideWhenUsed/>
    <w:rsid w:val="003E5DF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E5DF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E5DF9"/>
    <w:rPr>
      <w:rFonts w:ascii="Times New Roman" w:eastAsia="Times New Roman" w:hAnsi="Times New Roman" w:cs="Times New Roman"/>
      <w:sz w:val="20"/>
      <w:szCs w:val="20"/>
    </w:rPr>
  </w:style>
  <w:style w:type="paragraph" w:styleId="NoSpacing">
    <w:name w:val="No Spacing"/>
    <w:uiPriority w:val="1"/>
    <w:qFormat/>
    <w:rsid w:val="003E5DF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E5DF9"/>
    <w:rPr>
      <w:color w:val="0563C1" w:themeColor="hyperlink"/>
      <w:u w:val="single"/>
    </w:rPr>
  </w:style>
  <w:style w:type="character" w:styleId="CommentReference">
    <w:name w:val="annotation reference"/>
    <w:basedOn w:val="DefaultParagraphFont"/>
    <w:uiPriority w:val="99"/>
    <w:semiHidden/>
    <w:unhideWhenUsed/>
    <w:rsid w:val="00882603"/>
    <w:rPr>
      <w:sz w:val="16"/>
      <w:szCs w:val="16"/>
    </w:rPr>
  </w:style>
  <w:style w:type="paragraph" w:styleId="CommentText">
    <w:name w:val="annotation text"/>
    <w:basedOn w:val="Normal"/>
    <w:link w:val="CommentTextChar"/>
    <w:uiPriority w:val="99"/>
    <w:semiHidden/>
    <w:unhideWhenUsed/>
    <w:rsid w:val="00882603"/>
    <w:pPr>
      <w:spacing w:line="240" w:lineRule="auto"/>
    </w:pPr>
    <w:rPr>
      <w:sz w:val="20"/>
      <w:szCs w:val="20"/>
    </w:rPr>
  </w:style>
  <w:style w:type="character" w:customStyle="1" w:styleId="CommentTextChar">
    <w:name w:val="Comment Text Char"/>
    <w:basedOn w:val="DefaultParagraphFont"/>
    <w:link w:val="CommentText"/>
    <w:uiPriority w:val="99"/>
    <w:semiHidden/>
    <w:rsid w:val="00882603"/>
    <w:rPr>
      <w:sz w:val="20"/>
      <w:szCs w:val="20"/>
    </w:rPr>
  </w:style>
  <w:style w:type="paragraph" w:styleId="CommentSubject">
    <w:name w:val="annotation subject"/>
    <w:basedOn w:val="CommentText"/>
    <w:next w:val="CommentText"/>
    <w:link w:val="CommentSubjectChar"/>
    <w:uiPriority w:val="99"/>
    <w:semiHidden/>
    <w:unhideWhenUsed/>
    <w:rsid w:val="00882603"/>
    <w:rPr>
      <w:b/>
      <w:bCs/>
    </w:rPr>
  </w:style>
  <w:style w:type="character" w:customStyle="1" w:styleId="CommentSubjectChar">
    <w:name w:val="Comment Subject Char"/>
    <w:basedOn w:val="CommentTextChar"/>
    <w:link w:val="CommentSubject"/>
    <w:uiPriority w:val="99"/>
    <w:semiHidden/>
    <w:rsid w:val="00882603"/>
    <w:rPr>
      <w:b/>
      <w:bCs/>
      <w:sz w:val="20"/>
      <w:szCs w:val="20"/>
    </w:rPr>
  </w:style>
  <w:style w:type="paragraph" w:styleId="BalloonText">
    <w:name w:val="Balloon Text"/>
    <w:basedOn w:val="Normal"/>
    <w:link w:val="BalloonTextChar"/>
    <w:uiPriority w:val="99"/>
    <w:semiHidden/>
    <w:unhideWhenUsed/>
    <w:rsid w:val="00882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603"/>
    <w:rPr>
      <w:rFonts w:ascii="Segoe UI" w:hAnsi="Segoe UI" w:cs="Segoe UI"/>
      <w:sz w:val="18"/>
      <w:szCs w:val="18"/>
    </w:rPr>
  </w:style>
  <w:style w:type="paragraph" w:styleId="Caption">
    <w:name w:val="caption"/>
    <w:basedOn w:val="Normal"/>
    <w:next w:val="Normal"/>
    <w:uiPriority w:val="35"/>
    <w:unhideWhenUsed/>
    <w:qFormat/>
    <w:rsid w:val="00AE04CB"/>
    <w:pPr>
      <w:spacing w:after="200" w:line="240" w:lineRule="auto"/>
    </w:pPr>
    <w:rPr>
      <w:rFonts w:ascii="Times New Roman" w:eastAsia="Times New Roman" w:hAnsi="Times New Roman" w:cs="Times New Roman"/>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Jessica.Holzberg@census.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_x002d_Category xmlns="04a8719c-f75d-4155-b3f5-a1998a95ac82">Drafts</Sub_x002d_Category>
    <Category xmlns="04a8719c-f75d-4155-b3f5-a1998a95ac82">Drafts for Review</Category>
    <Drafts_x0020_for_x0020_Review xmlns="04a8719c-f75d-4155-b3f5-a1998a95ac82" xsi:nil="true"/>
    <KpiDescription xmlns="http://schemas.microsoft.com/sharepoint/v3">Due Thursday, July 13</KpiDescrip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806D23CBD78F41BFBDE95702777218" ma:contentTypeVersion="4" ma:contentTypeDescription="Create a new document." ma:contentTypeScope="" ma:versionID="815fddf98b63cfa07393cb1803813f10">
  <xsd:schema xmlns:xsd="http://www.w3.org/2001/XMLSchema" xmlns:xs="http://www.w3.org/2001/XMLSchema" xmlns:p="http://schemas.microsoft.com/office/2006/metadata/properties" xmlns:ns1="http://schemas.microsoft.com/sharepoint/v3" xmlns:ns2="04a8719c-f75d-4155-b3f5-a1998a95ac82" targetNamespace="http://schemas.microsoft.com/office/2006/metadata/properties" ma:root="true" ma:fieldsID="ea11531d4eb34a8b5ddca2f755a85b8e" ns1:_="" ns2:_="">
    <xsd:import namespace="http://schemas.microsoft.com/sharepoint/v3"/>
    <xsd:import namespace="04a8719c-f75d-4155-b3f5-a1998a95ac82"/>
    <xsd:element name="properties">
      <xsd:complexType>
        <xsd:sequence>
          <xsd:element name="documentManagement">
            <xsd:complexType>
              <xsd:all>
                <xsd:element ref="ns2:Drafts_x0020_for_x0020_Review" minOccurs="0"/>
                <xsd:element ref="ns2:Sub_x002d_Category" minOccurs="0"/>
                <xsd:element ref="ns2:Category" minOccurs="0"/>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8719c-f75d-4155-b3f5-a1998a95ac82" elementFormDefault="qualified">
    <xsd:import namespace="http://schemas.microsoft.com/office/2006/documentManagement/types"/>
    <xsd:import namespace="http://schemas.microsoft.com/office/infopath/2007/PartnerControls"/>
    <xsd:element name="Drafts_x0020_for_x0020_Review" ma:index="8" nillable="true" ma:displayName="Drafts for Review" ma:internalName="Drafts_x0020_for_x0020_Review">
      <xsd:simpleType>
        <xsd:restriction base="dms:Text">
          <xsd:maxLength value="255"/>
        </xsd:restriction>
      </xsd:simpleType>
    </xsd:element>
    <xsd:element name="Sub_x002d_Category" ma:index="9" nillable="true" ma:displayName="Sub-Category" ma:format="RadioButtons" ma:internalName="Sub_x002d_Category">
      <xsd:simpleType>
        <xsd:union memberTypes="dms:Text">
          <xsd:simpleType>
            <xsd:restriction base="dms:Choice">
              <xsd:enumeration value="Drafts"/>
            </xsd:restriction>
          </xsd:simpleType>
        </xsd:union>
      </xsd:simpleType>
    </xsd:element>
    <xsd:element name="Category" ma:index="10" nillable="true" ma:displayName="Category" ma:default="Drafts for Review" ma:format="RadioButtons" ma:internalName="Category">
      <xsd:simpleType>
        <xsd:union memberTypes="dms:Text">
          <xsd:simpleType>
            <xsd:restriction base="dms:Choice">
              <xsd:enumeration value="Drafts for Review"/>
              <xsd:enumeration value="Final Document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BD15C-5ABB-441E-89E5-049EBA557A93}">
  <ds:schemaRefs>
    <ds:schemaRef ds:uri="http://schemas.microsoft.com/office/2006/metadata/properties"/>
    <ds:schemaRef ds:uri="http://purl.org/dc/elements/1.1/"/>
    <ds:schemaRef ds:uri="http://www.w3.org/XML/1998/namespace"/>
    <ds:schemaRef ds:uri="http://purl.org/dc/dcmitype/"/>
    <ds:schemaRef ds:uri="http://purl.org/dc/terms/"/>
    <ds:schemaRef ds:uri="http://schemas.microsoft.com/office/2006/documentManagement/types"/>
    <ds:schemaRef ds:uri="http://schemas.microsoft.com/sharepoint/v3"/>
    <ds:schemaRef ds:uri="http://schemas.openxmlformats.org/package/2006/metadata/core-properties"/>
    <ds:schemaRef ds:uri="http://schemas.microsoft.com/office/infopath/2007/PartnerControls"/>
    <ds:schemaRef ds:uri="04a8719c-f75d-4155-b3f5-a1998a95ac82"/>
  </ds:schemaRefs>
</ds:datastoreItem>
</file>

<file path=customXml/itemProps2.xml><?xml version="1.0" encoding="utf-8"?>
<ds:datastoreItem xmlns:ds="http://schemas.openxmlformats.org/officeDocument/2006/customXml" ds:itemID="{A51C029B-87F6-41AB-AB6D-814877BDDFE2}">
  <ds:schemaRefs>
    <ds:schemaRef ds:uri="http://schemas.microsoft.com/sharepoint/v3/contenttype/forms"/>
  </ds:schemaRefs>
</ds:datastoreItem>
</file>

<file path=customXml/itemProps3.xml><?xml version="1.0" encoding="utf-8"?>
<ds:datastoreItem xmlns:ds="http://schemas.openxmlformats.org/officeDocument/2006/customXml" ds:itemID="{100B202D-2BED-4C86-82F8-C5616C02F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a8719c-f75d-4155-b3f5-a1998a95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(CENSUS/CSM FED)</dc:creator>
  <cp:keywords/>
  <dc:description/>
  <cp:lastModifiedBy>SYSTEM</cp:lastModifiedBy>
  <cp:revision>2</cp:revision>
  <cp:lastPrinted>2017-07-25T14:47:00Z</cp:lastPrinted>
  <dcterms:created xsi:type="dcterms:W3CDTF">2017-08-02T13:12:00Z</dcterms:created>
  <dcterms:modified xsi:type="dcterms:W3CDTF">2017-08-02T13:12:00Z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0x010100C4806D23CBD78F41BFBDE95702777218</vt:lpwstr>
  </property>
</Properties>
</file>