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9A1C32" w14:textId="7852670D" w:rsidR="0077073A" w:rsidRDefault="0077073A" w:rsidP="00F61473">
      <w:pPr>
        <w:jc w:val="center"/>
        <w:rPr>
          <w:b/>
          <w:lang w:val="en-CA"/>
        </w:rPr>
      </w:pPr>
      <w:bookmarkStart w:id="0" w:name="_GoBack"/>
      <w:bookmarkEnd w:id="0"/>
      <w:r>
        <w:rPr>
          <w:b/>
          <w:lang w:val="en-CA"/>
        </w:rPr>
        <w:t xml:space="preserve">Generic Information Collection Request:  </w:t>
      </w:r>
      <w:r>
        <w:rPr>
          <w:b/>
          <w:lang w:val="en-CA"/>
        </w:rPr>
        <w:br/>
      </w:r>
      <w:r w:rsidR="00C66107">
        <w:rPr>
          <w:b/>
          <w:lang w:val="en-CA"/>
        </w:rPr>
        <w:t>Respondent</w:t>
      </w:r>
      <w:r w:rsidR="003B745C">
        <w:rPr>
          <w:b/>
          <w:lang w:val="en-CA"/>
        </w:rPr>
        <w:t xml:space="preserve"> Debriefings</w:t>
      </w:r>
      <w:r>
        <w:rPr>
          <w:b/>
          <w:lang w:val="en-CA"/>
        </w:rPr>
        <w:t xml:space="preserve"> for the 201</w:t>
      </w:r>
      <w:r w:rsidR="003B745C">
        <w:rPr>
          <w:b/>
          <w:lang w:val="en-CA"/>
        </w:rPr>
        <w:t>7</w:t>
      </w:r>
      <w:r>
        <w:rPr>
          <w:b/>
          <w:lang w:val="en-CA"/>
        </w:rPr>
        <w:t xml:space="preserve"> </w:t>
      </w:r>
      <w:r w:rsidR="00A00442">
        <w:rPr>
          <w:b/>
          <w:lang w:val="en-CA"/>
        </w:rPr>
        <w:t xml:space="preserve">Annual </w:t>
      </w:r>
      <w:r w:rsidR="00F3465E">
        <w:rPr>
          <w:b/>
          <w:lang w:val="en-CA"/>
        </w:rPr>
        <w:t xml:space="preserve">Business </w:t>
      </w:r>
      <w:r w:rsidR="00A00442">
        <w:rPr>
          <w:b/>
          <w:lang w:val="en-CA"/>
        </w:rPr>
        <w:t>Survey</w:t>
      </w:r>
    </w:p>
    <w:p w14:paraId="59F0633D" w14:textId="77777777" w:rsidR="0077073A" w:rsidRDefault="0077073A" w:rsidP="00F61473">
      <w:pPr>
        <w:jc w:val="center"/>
        <w:rPr>
          <w:b/>
          <w:lang w:val="en-CA"/>
        </w:rPr>
      </w:pPr>
    </w:p>
    <w:p w14:paraId="2D86A527" w14:textId="67D1E6D2" w:rsidR="0077073A" w:rsidRPr="005F4F8A" w:rsidRDefault="003A2F4E" w:rsidP="00F61473">
      <w:pPr>
        <w:rPr>
          <w:lang w:val="en-CA"/>
        </w:rPr>
      </w:pPr>
      <w:r>
        <w:rPr>
          <w:lang w:val="en-CA"/>
        </w:rPr>
        <w:t>The</w:t>
      </w:r>
      <w:r w:rsidR="00E9799F">
        <w:rPr>
          <w:lang w:val="en-CA"/>
        </w:rPr>
        <w:t xml:space="preserve"> Census Bureau and NSF worked collaboratively to develop the materials for this research.</w:t>
      </w:r>
    </w:p>
    <w:p w14:paraId="4F3CD55C" w14:textId="77777777" w:rsidR="005F4F8A" w:rsidRDefault="005F4F8A" w:rsidP="00F61473">
      <w:pPr>
        <w:rPr>
          <w:b/>
          <w:lang w:val="en-CA"/>
        </w:rPr>
      </w:pPr>
    </w:p>
    <w:p w14:paraId="3218BC91" w14:textId="6F62D418" w:rsidR="003B745C" w:rsidRDefault="0077073A" w:rsidP="00F61473">
      <w:r w:rsidRPr="0077073A">
        <w:rPr>
          <w:b/>
          <w:lang w:val="en-CA"/>
        </w:rPr>
        <w:t>Request:</w:t>
      </w:r>
      <w:r>
        <w:rPr>
          <w:lang w:val="en-CA"/>
        </w:rPr>
        <w:t xml:space="preserve">  </w:t>
      </w:r>
      <w:r w:rsidR="003B745C" w:rsidRPr="58A2C2C5">
        <w:rPr>
          <w:color w:val="000000" w:themeColor="text1"/>
        </w:rPr>
        <w:t xml:space="preserve">The Census Bureau plans to conduct additional research under the generic clearance for questionnaire pretesting </w:t>
      </w:r>
      <w:r w:rsidR="003B745C" w:rsidRPr="00F85E5F">
        <w:rPr>
          <w:color w:val="000000" w:themeColor="text1"/>
        </w:rPr>
        <w:t>research (OMB number 0607-0725).</w:t>
      </w:r>
      <w:r w:rsidR="003B745C" w:rsidRPr="58A2C2C5">
        <w:rPr>
          <w:color w:val="000000" w:themeColor="text1"/>
        </w:rPr>
        <w:t xml:space="preserve">  </w:t>
      </w:r>
      <w:r w:rsidR="003B745C" w:rsidRPr="58A2C2C5">
        <w:t xml:space="preserve">The Census Bureau plans to conduct </w:t>
      </w:r>
      <w:r w:rsidR="003B745C">
        <w:t>respondent debriefings</w:t>
      </w:r>
      <w:r w:rsidR="003B745C" w:rsidRPr="58A2C2C5">
        <w:t xml:space="preserve"> for the 2017 </w:t>
      </w:r>
      <w:r w:rsidR="003B745C">
        <w:t>Annual Business Survey (ABS)</w:t>
      </w:r>
      <w:r w:rsidR="003B745C" w:rsidRPr="58A2C2C5">
        <w:t>.</w:t>
      </w:r>
    </w:p>
    <w:p w14:paraId="63950E9E" w14:textId="3D6F8578" w:rsidR="004433AD" w:rsidRDefault="004433AD" w:rsidP="00F61473"/>
    <w:p w14:paraId="3F560A8A" w14:textId="49A7C2AA" w:rsidR="0080757C" w:rsidRPr="00DC4035" w:rsidRDefault="0080757C" w:rsidP="00F61473">
      <w:pPr>
        <w:pStyle w:val="NoSpacing"/>
        <w:rPr>
          <w:rFonts w:ascii="Times New Roman" w:hAnsi="Times New Roman" w:cs="Times New Roman"/>
          <w:sz w:val="24"/>
          <w:szCs w:val="24"/>
        </w:rPr>
      </w:pPr>
      <w:r w:rsidRPr="00DC4035">
        <w:rPr>
          <w:rFonts w:ascii="Times New Roman" w:hAnsi="Times New Roman" w:cs="Times New Roman"/>
          <w:sz w:val="24"/>
          <w:szCs w:val="24"/>
        </w:rPr>
        <w:t xml:space="preserve">The </w:t>
      </w:r>
      <w:r w:rsidR="00DB4C1A" w:rsidRPr="00DC4035">
        <w:rPr>
          <w:rFonts w:ascii="Times New Roman" w:hAnsi="Times New Roman" w:cs="Times New Roman"/>
          <w:sz w:val="24"/>
          <w:szCs w:val="24"/>
        </w:rPr>
        <w:t>ABS</w:t>
      </w:r>
      <w:r w:rsidRPr="00DC4035">
        <w:rPr>
          <w:rFonts w:ascii="Times New Roman" w:hAnsi="Times New Roman" w:cs="Times New Roman"/>
          <w:sz w:val="24"/>
          <w:szCs w:val="24"/>
        </w:rPr>
        <w:t xml:space="preserve"> is conducted </w:t>
      </w:r>
      <w:r w:rsidR="00804EDF">
        <w:rPr>
          <w:rFonts w:ascii="Times New Roman" w:hAnsi="Times New Roman" w:cs="Times New Roman"/>
          <w:sz w:val="24"/>
          <w:szCs w:val="24"/>
        </w:rPr>
        <w:t>annually</w:t>
      </w:r>
      <w:r w:rsidRPr="00DC4035">
        <w:rPr>
          <w:rFonts w:ascii="Times New Roman" w:hAnsi="Times New Roman" w:cs="Times New Roman"/>
          <w:sz w:val="24"/>
          <w:szCs w:val="24"/>
        </w:rPr>
        <w:t xml:space="preserve"> as </w:t>
      </w:r>
      <w:r w:rsidR="00455854">
        <w:rPr>
          <w:rFonts w:ascii="Times New Roman" w:hAnsi="Times New Roman" w:cs="Times New Roman"/>
          <w:sz w:val="24"/>
          <w:szCs w:val="24"/>
        </w:rPr>
        <w:t xml:space="preserve">a </w:t>
      </w:r>
      <w:r w:rsidR="00804EDF">
        <w:rPr>
          <w:rFonts w:ascii="Times New Roman" w:hAnsi="Times New Roman" w:cs="Times New Roman"/>
          <w:sz w:val="24"/>
          <w:szCs w:val="24"/>
        </w:rPr>
        <w:t xml:space="preserve">supplement to </w:t>
      </w:r>
      <w:r w:rsidR="00455854">
        <w:rPr>
          <w:rFonts w:ascii="Times New Roman" w:hAnsi="Times New Roman" w:cs="Times New Roman"/>
          <w:sz w:val="24"/>
          <w:szCs w:val="24"/>
        </w:rPr>
        <w:t>the e</w:t>
      </w:r>
      <w:r w:rsidRPr="00DC4035">
        <w:rPr>
          <w:rFonts w:ascii="Times New Roman" w:hAnsi="Times New Roman" w:cs="Times New Roman"/>
          <w:sz w:val="24"/>
          <w:szCs w:val="24"/>
        </w:rPr>
        <w:t xml:space="preserve">conomic </w:t>
      </w:r>
      <w:r w:rsidR="00455854">
        <w:rPr>
          <w:rFonts w:ascii="Times New Roman" w:hAnsi="Times New Roman" w:cs="Times New Roman"/>
          <w:sz w:val="24"/>
          <w:szCs w:val="24"/>
        </w:rPr>
        <w:t>c</w:t>
      </w:r>
      <w:r w:rsidRPr="00DC4035">
        <w:rPr>
          <w:rFonts w:ascii="Times New Roman" w:hAnsi="Times New Roman" w:cs="Times New Roman"/>
          <w:sz w:val="24"/>
          <w:szCs w:val="24"/>
        </w:rPr>
        <w:t>ensus</w:t>
      </w:r>
      <w:r w:rsidR="00972465" w:rsidRPr="00DC4035">
        <w:rPr>
          <w:rFonts w:ascii="Times New Roman" w:hAnsi="Times New Roman" w:cs="Times New Roman"/>
          <w:sz w:val="24"/>
          <w:szCs w:val="24"/>
        </w:rPr>
        <w:t xml:space="preserve"> </w:t>
      </w:r>
      <w:r w:rsidRPr="00DC4035">
        <w:rPr>
          <w:rFonts w:ascii="Times New Roman" w:hAnsi="Times New Roman" w:cs="Times New Roman"/>
          <w:sz w:val="24"/>
          <w:szCs w:val="24"/>
        </w:rPr>
        <w:t>collected by the Census Bureau</w:t>
      </w:r>
      <w:r w:rsidR="00455854">
        <w:rPr>
          <w:rFonts w:ascii="Times New Roman" w:hAnsi="Times New Roman" w:cs="Times New Roman"/>
          <w:sz w:val="24"/>
          <w:szCs w:val="24"/>
        </w:rPr>
        <w:t xml:space="preserve"> and sponsored by the National Center for Science and Engineering Statistics (NCSES) within the National Science Foundation (NSF)</w:t>
      </w:r>
      <w:r w:rsidR="009A61A3" w:rsidRPr="00DC4035">
        <w:rPr>
          <w:rFonts w:ascii="Times New Roman" w:hAnsi="Times New Roman" w:cs="Times New Roman"/>
          <w:sz w:val="24"/>
          <w:szCs w:val="24"/>
        </w:rPr>
        <w:t>.</w:t>
      </w:r>
      <w:r w:rsidR="008C5397" w:rsidRPr="00DC4035">
        <w:rPr>
          <w:rFonts w:ascii="Times New Roman" w:hAnsi="Times New Roman" w:cs="Times New Roman"/>
          <w:sz w:val="24"/>
          <w:szCs w:val="24"/>
        </w:rPr>
        <w:t xml:space="preserve">  </w:t>
      </w:r>
    </w:p>
    <w:p w14:paraId="62DF14B1" w14:textId="77777777" w:rsidR="0080757C" w:rsidRDefault="0080757C" w:rsidP="00F61473"/>
    <w:p w14:paraId="2329ABDC" w14:textId="486709AA" w:rsidR="0080757C" w:rsidRDefault="0080757C" w:rsidP="00F61473">
      <w:r w:rsidRPr="00E75BCA">
        <w:t xml:space="preserve">The </w:t>
      </w:r>
      <w:r w:rsidR="00DB4C1A">
        <w:t>ABS</w:t>
      </w:r>
      <w:r w:rsidRPr="00E75BCA">
        <w:t xml:space="preserve"> provide</w:t>
      </w:r>
      <w:r>
        <w:t>s</w:t>
      </w:r>
      <w:r w:rsidRPr="00E75BCA">
        <w:t xml:space="preserve"> </w:t>
      </w:r>
      <w:r w:rsidR="00456472">
        <w:t>a</w:t>
      </w:r>
      <w:r w:rsidRPr="00E75BCA">
        <w:t xml:space="preserve"> detailed</w:t>
      </w:r>
      <w:r>
        <w:t>,</w:t>
      </w:r>
      <w:r w:rsidRPr="00E75BCA">
        <w:t xml:space="preserve"> regularly collected source of data on the status, nature, and scope of women-, minority-, and veteran-owned businesses.</w:t>
      </w:r>
      <w:r>
        <w:t xml:space="preserve"> The </w:t>
      </w:r>
      <w:r w:rsidR="00DB4C1A">
        <w:t>ABS</w:t>
      </w:r>
      <w:r w:rsidR="00C74E80">
        <w:t xml:space="preserve"> </w:t>
      </w:r>
      <w:r>
        <w:t>provides e</w:t>
      </w:r>
      <w:r w:rsidRPr="008855A0">
        <w:t xml:space="preserve">stimates </w:t>
      </w:r>
      <w:r>
        <w:t xml:space="preserve">for the </w:t>
      </w:r>
      <w:r w:rsidRPr="008855A0">
        <w:t xml:space="preserve">number of employer firms, sales and receipts, annual payroll, and employment by </w:t>
      </w:r>
      <w:r>
        <w:t xml:space="preserve">owners’ </w:t>
      </w:r>
      <w:r w:rsidRPr="008855A0">
        <w:t>gender, ethnicity, race, and veteran status.</w:t>
      </w:r>
      <w:r>
        <w:t xml:space="preserve"> </w:t>
      </w:r>
      <w:r w:rsidR="00456472">
        <w:t xml:space="preserve">The ABS also provides information on research </w:t>
      </w:r>
      <w:r w:rsidR="008870C1">
        <w:t xml:space="preserve">and </w:t>
      </w:r>
      <w:r w:rsidR="00456472">
        <w:t>development activity and cost for businesses with 1-9 employees and includes survey questions to measure business innovation</w:t>
      </w:r>
      <w:r w:rsidR="008870C1">
        <w:t xml:space="preserve"> in firms of all sizes</w:t>
      </w:r>
      <w:r w:rsidR="00871E5A">
        <w:t>.  For the 2017</w:t>
      </w:r>
      <w:r w:rsidR="00456472">
        <w:t xml:space="preserve"> ABS, e</w:t>
      </w:r>
      <w:r w:rsidRPr="008855A0">
        <w:t>stimates will be available for the U.S., states</w:t>
      </w:r>
      <w:r w:rsidR="00BA1D20">
        <w:t xml:space="preserve">, </w:t>
      </w:r>
      <w:r w:rsidR="00456472">
        <w:t xml:space="preserve">and select </w:t>
      </w:r>
      <w:r w:rsidR="00BA1D20">
        <w:t>metropolitan statistical areas</w:t>
      </w:r>
      <w:r w:rsidR="00456472">
        <w:t xml:space="preserve"> (MSA)</w:t>
      </w:r>
      <w:r w:rsidRPr="008855A0">
        <w:t>.</w:t>
      </w:r>
      <w:r>
        <w:t xml:space="preserve"> Among other uses, t</w:t>
      </w:r>
      <w:r w:rsidRPr="008855A0">
        <w:t xml:space="preserve">he Small Business Administration (SBA) and the </w:t>
      </w:r>
      <w:r w:rsidR="00972465">
        <w:t>Minority Business Development Agency (</w:t>
      </w:r>
      <w:r w:rsidRPr="008855A0">
        <w:t>MBDA</w:t>
      </w:r>
      <w:r w:rsidR="00972465">
        <w:t>)</w:t>
      </w:r>
      <w:r>
        <w:t xml:space="preserve"> use results from the </w:t>
      </w:r>
      <w:r w:rsidR="00DB4C1A">
        <w:t>ABS</w:t>
      </w:r>
      <w:r w:rsidR="00364254" w:rsidRPr="008855A0">
        <w:t xml:space="preserve"> </w:t>
      </w:r>
      <w:r w:rsidRPr="008855A0">
        <w:t>to assess business assistance needs and allocate available program resources.</w:t>
      </w:r>
      <w:r w:rsidR="008B51FE">
        <w:t xml:space="preserve">  </w:t>
      </w:r>
      <w:r w:rsidR="00814A3A">
        <w:t>Data collected</w:t>
      </w:r>
      <w:r w:rsidR="00814A3A" w:rsidRPr="00814A3A">
        <w:t xml:space="preserve"> on research and development and innovation may be used to compare R&amp;D costs across industries, determine where R&amp;D activity is conducted geographically, and identify t</w:t>
      </w:r>
      <w:r w:rsidR="00814A3A">
        <w:t>he types of businesses with R&amp;D, t</w:t>
      </w:r>
      <w:r w:rsidR="00814A3A" w:rsidRPr="00814A3A">
        <w:t xml:space="preserve">o contribute to the Bureau of Economic Analysis (BEA) system of national accounts; to increase investments in research and development, strengthen education, and encourage entrepreneurship; and </w:t>
      </w:r>
      <w:r w:rsidR="008B51FE">
        <w:t>to c</w:t>
      </w:r>
      <w:r w:rsidR="008B51FE" w:rsidRPr="00064290">
        <w:t xml:space="preserve">ompare US business innovation </w:t>
      </w:r>
      <w:r w:rsidR="008870C1">
        <w:t>with innovation in</w:t>
      </w:r>
      <w:r w:rsidR="008870C1" w:rsidRPr="00064290">
        <w:t xml:space="preserve"> </w:t>
      </w:r>
      <w:r w:rsidR="008B51FE" w:rsidRPr="00064290">
        <w:t>other countries</w:t>
      </w:r>
      <w:r w:rsidR="008B51FE">
        <w:t>, including those in the European Union.</w:t>
      </w:r>
    </w:p>
    <w:p w14:paraId="10B2DD6F" w14:textId="77777777" w:rsidR="0080757C" w:rsidRDefault="0080757C" w:rsidP="00F61473"/>
    <w:p w14:paraId="38E59BE1" w14:textId="28139A7F" w:rsidR="0080757C" w:rsidRDefault="0080757C" w:rsidP="00F61473">
      <w:r>
        <w:t xml:space="preserve">The </w:t>
      </w:r>
      <w:r w:rsidR="00E565C6">
        <w:t>ABS</w:t>
      </w:r>
      <w:r w:rsidR="00364254">
        <w:t xml:space="preserve"> </w:t>
      </w:r>
      <w:r>
        <w:t>is collected via a self-administered questionnaire using the Census Bureau’s online survey reporting system. Respondents are mailed a letter informing them of the requirement to complete the survey and providing them with access information. Paper forms are not available, but respondents can download a PDF worksheet containing the survey questions and instructions.</w:t>
      </w:r>
    </w:p>
    <w:p w14:paraId="131AB3AF" w14:textId="026C073C" w:rsidR="004541F3" w:rsidRDefault="004541F3" w:rsidP="00F61473"/>
    <w:p w14:paraId="408F90AE" w14:textId="77777777" w:rsidR="008B71CF" w:rsidRDefault="004433AD" w:rsidP="00F61473">
      <w:r w:rsidRPr="00962FBF">
        <w:rPr>
          <w:b/>
        </w:rPr>
        <w:t>Purpose</w:t>
      </w:r>
      <w:r>
        <w:t xml:space="preserve">:  </w:t>
      </w:r>
      <w:r w:rsidR="008B71CF" w:rsidRPr="00E85834">
        <w:t>These debriefing interviews will be conducted to gain a better understanding of the companies within the survey and within specific industries. We will use the company’s answers to the questionnaire to frame our points of discussion. During these interviews, we will seek the following information:</w:t>
      </w:r>
      <w:r w:rsidR="008B71CF" w:rsidRPr="001C7078">
        <w:t xml:space="preserve"> </w:t>
      </w:r>
    </w:p>
    <w:p w14:paraId="5EAE4045" w14:textId="77777777" w:rsidR="008B71CF" w:rsidRDefault="008B71CF" w:rsidP="00F61473"/>
    <w:p w14:paraId="5DE487D5" w14:textId="77777777" w:rsidR="008B71CF" w:rsidRDefault="008B71CF" w:rsidP="00F61473">
      <w:pPr>
        <w:pStyle w:val="ListParagraph"/>
        <w:numPr>
          <w:ilvl w:val="0"/>
          <w:numId w:val="4"/>
        </w:numPr>
      </w:pPr>
      <w:r>
        <w:t>Understanding of specific questions and why respondents reported the way they did</w:t>
      </w:r>
    </w:p>
    <w:p w14:paraId="7114DC8E" w14:textId="77777777" w:rsidR="008B71CF" w:rsidRDefault="008B71CF" w:rsidP="00F61473">
      <w:pPr>
        <w:pStyle w:val="ListParagraph"/>
        <w:numPr>
          <w:ilvl w:val="0"/>
          <w:numId w:val="4"/>
        </w:numPr>
      </w:pPr>
      <w:r>
        <w:t>Assessing the respondent’s ability to answer specific questions</w:t>
      </w:r>
    </w:p>
    <w:p w14:paraId="0E14CA2B" w14:textId="30F98FF8" w:rsidR="008B71CF" w:rsidRDefault="008B71CF" w:rsidP="00F61473">
      <w:pPr>
        <w:pStyle w:val="ListParagraph"/>
        <w:numPr>
          <w:ilvl w:val="0"/>
          <w:numId w:val="4"/>
        </w:numPr>
      </w:pPr>
      <w:r>
        <w:t>Identifying difficulties in completing the questionnaire</w:t>
      </w:r>
    </w:p>
    <w:p w14:paraId="431D92CA" w14:textId="60952E04" w:rsidR="009524FC" w:rsidRDefault="009524FC" w:rsidP="00F61473"/>
    <w:p w14:paraId="5613391A" w14:textId="3A5A9EB1" w:rsidR="009524FC" w:rsidRDefault="009524FC" w:rsidP="00F61473">
      <w:r w:rsidRPr="00EE3B21">
        <w:rPr>
          <w:rFonts w:eastAsia="Calibri"/>
        </w:rPr>
        <w:t xml:space="preserve">Staff from the Data Collection Methodology &amp; Research Branch within the </w:t>
      </w:r>
      <w:r w:rsidRPr="00EE3B21">
        <w:t xml:space="preserve">Economic Statistical Methods Division (ESMD) of the Census Bureau </w:t>
      </w:r>
      <w:r w:rsidRPr="00EE3B21">
        <w:rPr>
          <w:rFonts w:eastAsia="Calibri"/>
        </w:rPr>
        <w:t xml:space="preserve">will be conducting </w:t>
      </w:r>
      <w:r>
        <w:rPr>
          <w:rFonts w:eastAsia="Calibri"/>
        </w:rPr>
        <w:t>debriefing interviews for</w:t>
      </w:r>
      <w:r w:rsidRPr="00EE3B21">
        <w:rPr>
          <w:rFonts w:eastAsia="Calibri"/>
        </w:rPr>
        <w:t xml:space="preserve"> </w:t>
      </w:r>
      <w:r w:rsidRPr="00EE3B21">
        <w:rPr>
          <w:rFonts w:eastAsia="Calibri"/>
        </w:rPr>
        <w:lastRenderedPageBreak/>
        <w:t>this testing</w:t>
      </w:r>
      <w:r>
        <w:rPr>
          <w:rFonts w:eastAsia="Calibri"/>
        </w:rPr>
        <w:t>.</w:t>
      </w:r>
    </w:p>
    <w:p w14:paraId="47844EA2" w14:textId="77777777" w:rsidR="004433AD" w:rsidRDefault="004433AD" w:rsidP="00F61473"/>
    <w:p w14:paraId="3847E226" w14:textId="0617B726" w:rsidR="00BC244F" w:rsidRDefault="004433AD" w:rsidP="00F61473">
      <w:r w:rsidRPr="00BC244F">
        <w:rPr>
          <w:b/>
        </w:rPr>
        <w:t>Population of Interest:</w:t>
      </w:r>
      <w:r>
        <w:t xml:space="preserve">  </w:t>
      </w:r>
      <w:r w:rsidR="00BC244F">
        <w:t xml:space="preserve">Sample members from the </w:t>
      </w:r>
      <w:r w:rsidR="00997EE9">
        <w:t>2017 ABS.</w:t>
      </w:r>
      <w:r w:rsidR="00BC244F">
        <w:t xml:space="preserve"> </w:t>
      </w:r>
    </w:p>
    <w:p w14:paraId="6DD3E450" w14:textId="2482D11A" w:rsidR="004433AD" w:rsidRDefault="004433AD" w:rsidP="00F61473"/>
    <w:p w14:paraId="6B4EF5B5" w14:textId="563F8540" w:rsidR="004433AD" w:rsidRDefault="00BC244F" w:rsidP="00F61473">
      <w:r w:rsidRPr="004A060E">
        <w:rPr>
          <w:b/>
        </w:rPr>
        <w:t>Timeline</w:t>
      </w:r>
      <w:r>
        <w:t xml:space="preserve">:  Testing will be conducted from </w:t>
      </w:r>
      <w:r w:rsidR="003B745C">
        <w:t>October</w:t>
      </w:r>
      <w:r w:rsidR="00DB4C1A">
        <w:t xml:space="preserve"> through </w:t>
      </w:r>
      <w:r w:rsidR="003B745C">
        <w:t>November</w:t>
      </w:r>
      <w:r w:rsidR="00DB4C1A">
        <w:t xml:space="preserve"> 2018.</w:t>
      </w:r>
    </w:p>
    <w:p w14:paraId="0B591F6C" w14:textId="751732F8" w:rsidR="00BC244F" w:rsidRDefault="00BC244F" w:rsidP="00F61473"/>
    <w:p w14:paraId="160B51E7" w14:textId="6411CD93" w:rsidR="00BC244F" w:rsidRDefault="00BC244F" w:rsidP="00F61473">
      <w:r w:rsidRPr="004A060E">
        <w:rPr>
          <w:b/>
        </w:rPr>
        <w:t>Language</w:t>
      </w:r>
      <w:r>
        <w:t>:  Testing will be conducted in English only.</w:t>
      </w:r>
    </w:p>
    <w:p w14:paraId="1A086DCD" w14:textId="50690C71" w:rsidR="00BC244F" w:rsidRDefault="00BC244F" w:rsidP="00F61473"/>
    <w:p w14:paraId="5108CFCD" w14:textId="5538CB33" w:rsidR="009524FC" w:rsidRDefault="00BC244F" w:rsidP="00F61473">
      <w:r w:rsidRPr="004A060E">
        <w:rPr>
          <w:b/>
        </w:rPr>
        <w:t>Method</w:t>
      </w:r>
      <w:r>
        <w:t xml:space="preserve">:  </w:t>
      </w:r>
      <w:r w:rsidR="009524FC" w:rsidRPr="00806B59">
        <w:rPr>
          <w:rFonts w:eastAsia="Calibri"/>
        </w:rPr>
        <w:t xml:space="preserve">The method of research will be </w:t>
      </w:r>
      <w:r w:rsidR="00C66107">
        <w:rPr>
          <w:rFonts w:eastAsia="Calibri"/>
        </w:rPr>
        <w:t>respondent</w:t>
      </w:r>
      <w:r w:rsidR="009524FC">
        <w:rPr>
          <w:rFonts w:eastAsia="Calibri"/>
        </w:rPr>
        <w:t xml:space="preserve"> debriefing</w:t>
      </w:r>
      <w:r w:rsidR="009524FC" w:rsidRPr="00806B59">
        <w:rPr>
          <w:rFonts w:eastAsia="Calibri"/>
        </w:rPr>
        <w:t xml:space="preserve"> interviews, which are interviews aimed at understanding </w:t>
      </w:r>
      <w:r w:rsidR="009524FC">
        <w:rPr>
          <w:rFonts w:eastAsia="Calibri"/>
        </w:rPr>
        <w:t xml:space="preserve">how a respondent recently reported to a survey.  </w:t>
      </w:r>
      <w:r w:rsidR="00C2295E">
        <w:rPr>
          <w:rFonts w:eastAsia="Calibri"/>
        </w:rPr>
        <w:t xml:space="preserve">Paradata may be used to inform questions.  </w:t>
      </w:r>
      <w:r w:rsidR="009524FC">
        <w:rPr>
          <w:rFonts w:eastAsia="Calibri"/>
        </w:rPr>
        <w:t xml:space="preserve">For the purposes of this research, the debriefing questions will be focused on the respondents’ experiences in answering the survey questions.  All interviews will be conducted over the telephone.  The interviews will follow a semi-structured interview protocol (Attachment A). </w:t>
      </w:r>
      <w:r w:rsidR="009524FC" w:rsidRPr="00607EB1">
        <w:t>Subject area specialists from the Census Bureau</w:t>
      </w:r>
      <w:r w:rsidR="00F60A5D">
        <w:t xml:space="preserve"> and </w:t>
      </w:r>
      <w:r w:rsidR="00F60A5D" w:rsidRPr="00F60A5D">
        <w:t>NCSES</w:t>
      </w:r>
      <w:r w:rsidR="009524FC" w:rsidRPr="00607EB1">
        <w:t xml:space="preserve"> will participate </w:t>
      </w:r>
      <w:r w:rsidR="009524FC">
        <w:t>in some of the</w:t>
      </w:r>
      <w:r w:rsidR="009524FC" w:rsidRPr="00607EB1">
        <w:t xml:space="preserve"> </w:t>
      </w:r>
      <w:r w:rsidR="009524FC">
        <w:t>debriefing</w:t>
      </w:r>
      <w:r w:rsidR="009524FC" w:rsidRPr="00607EB1">
        <w:t xml:space="preserve"> interviews</w:t>
      </w:r>
      <w:r w:rsidR="009524FC">
        <w:t xml:space="preserve"> in order to observer the interview</w:t>
      </w:r>
      <w:r w:rsidR="009524FC" w:rsidRPr="00607EB1">
        <w:t>.</w:t>
      </w:r>
    </w:p>
    <w:p w14:paraId="02FE91AF" w14:textId="47780A08" w:rsidR="0046720E" w:rsidRDefault="0046720E" w:rsidP="00F61473"/>
    <w:p w14:paraId="51A9CABA" w14:textId="6995F4CA" w:rsidR="0046720E" w:rsidRDefault="0046720E" w:rsidP="00F61473">
      <w:r>
        <w:t xml:space="preserve">Attachment A contains the instructions for the </w:t>
      </w:r>
      <w:r w:rsidR="00C66107">
        <w:t>respondent</w:t>
      </w:r>
      <w:r w:rsidR="003B745C">
        <w:t xml:space="preserve"> debriefings</w:t>
      </w:r>
      <w:r w:rsidR="00311A9F">
        <w:t xml:space="preserve"> </w:t>
      </w:r>
      <w:r>
        <w:t>as well as the fol</w:t>
      </w:r>
      <w:r w:rsidR="003B745C">
        <w:t>low up questions for</w:t>
      </w:r>
      <w:r w:rsidR="00DC11FD">
        <w:t xml:space="preserve"> the survey in</w:t>
      </w:r>
      <w:r w:rsidR="003B745C">
        <w:t xml:space="preserve"> Attachment</w:t>
      </w:r>
      <w:r>
        <w:t xml:space="preserve"> B</w:t>
      </w:r>
      <w:r w:rsidR="003B745C">
        <w:t>.</w:t>
      </w:r>
    </w:p>
    <w:p w14:paraId="659D74C3" w14:textId="64953939" w:rsidR="00BC244F" w:rsidRDefault="00BC244F" w:rsidP="00F61473"/>
    <w:p w14:paraId="4BC13E7C" w14:textId="57C9009A" w:rsidR="00BC244F" w:rsidRDefault="00BC244F" w:rsidP="00F61473">
      <w:r w:rsidRPr="004A060E">
        <w:rPr>
          <w:b/>
        </w:rPr>
        <w:t>Sample</w:t>
      </w:r>
      <w:r>
        <w:t xml:space="preserve">:  We plan to conduct a total of </w:t>
      </w:r>
      <w:r w:rsidR="003B745C">
        <w:t>30</w:t>
      </w:r>
      <w:r>
        <w:t xml:space="preserve"> interviews.  </w:t>
      </w:r>
      <w:r w:rsidR="004A060E">
        <w:t>We plan to conduct interviews with a variety of sizes and types (i.e., industries) of businesses.</w:t>
      </w:r>
      <w:r w:rsidR="00E70F09">
        <w:t xml:space="preserve">  </w:t>
      </w:r>
      <w:r w:rsidR="00915A49" w:rsidRPr="00385BCD">
        <w:rPr>
          <w:rFonts w:eastAsia="Calibri"/>
        </w:rPr>
        <w:t xml:space="preserve">This number of interviews was selected because it is a manageable number of interviews for the time period allotted, </w:t>
      </w:r>
      <w:r w:rsidR="00915A49">
        <w:rPr>
          <w:rFonts w:eastAsia="Calibri"/>
        </w:rPr>
        <w:t xml:space="preserve">it should adequately cover target companies, </w:t>
      </w:r>
      <w:r w:rsidR="00915A49" w:rsidRPr="00385BCD">
        <w:rPr>
          <w:rFonts w:eastAsia="Calibri"/>
        </w:rPr>
        <w:t xml:space="preserve">and should be large enough to provide reactions to the </w:t>
      </w:r>
      <w:r w:rsidR="00915A49">
        <w:rPr>
          <w:rFonts w:eastAsia="Calibri"/>
        </w:rPr>
        <w:t>questions in order to identify meaningful findings.</w:t>
      </w:r>
      <w:r w:rsidR="00915A49">
        <w:t xml:space="preserve"> </w:t>
      </w:r>
    </w:p>
    <w:p w14:paraId="50AB4A55" w14:textId="564F6D67" w:rsidR="004A060E" w:rsidRDefault="004A060E" w:rsidP="00F61473"/>
    <w:p w14:paraId="40D03379" w14:textId="38DCCBC4" w:rsidR="004A060E" w:rsidRDefault="004A060E" w:rsidP="00F61473">
      <w:pPr>
        <w:spacing w:after="280"/>
      </w:pPr>
      <w:r w:rsidRPr="004A060E">
        <w:rPr>
          <w:b/>
        </w:rPr>
        <w:t>Recruitment</w:t>
      </w:r>
      <w:r>
        <w:t>:  Participants will be recruited using a l</w:t>
      </w:r>
      <w:r w:rsidR="00997EE9">
        <w:t>ist of respondents from the 2017 ABS</w:t>
      </w:r>
      <w:r>
        <w:t>.</w:t>
      </w:r>
      <w:r w:rsidR="00A81351">
        <w:t xml:space="preserve">    </w:t>
      </w:r>
      <w:r>
        <w:t xml:space="preserve">  Before beginning the interviews, we will inform p</w:t>
      </w:r>
      <w:r w:rsidRPr="00B32FFF">
        <w:t>articipants that their response is voluntary</w:t>
      </w:r>
      <w:r>
        <w:t xml:space="preserve"> and</w:t>
      </w:r>
      <w:r w:rsidRPr="00B32FFF">
        <w:t xml:space="preserve"> that the informat</w:t>
      </w:r>
      <w:r>
        <w:t xml:space="preserve">ion they provide is confidential under Title 13.  The interviews may be recorded (with consent), to facilitate summarization. </w:t>
      </w:r>
    </w:p>
    <w:p w14:paraId="1A84BAFD" w14:textId="60D512EA" w:rsidR="004A060E" w:rsidRDefault="004A060E" w:rsidP="00F61473">
      <w:r w:rsidRPr="004A060E">
        <w:rPr>
          <w:b/>
        </w:rPr>
        <w:t>Protocol</w:t>
      </w:r>
      <w:r>
        <w:t xml:space="preserve">: A copy of a draft interview protocol and a questionnaire for testing purposes are enclosed.  </w:t>
      </w:r>
      <w:r w:rsidR="003B745C">
        <w:t>Respondent debriefings will be conducted via telephone</w:t>
      </w:r>
      <w:r>
        <w:t xml:space="preserve">.  </w:t>
      </w:r>
    </w:p>
    <w:p w14:paraId="341885EE" w14:textId="6B234BC7" w:rsidR="004A060E" w:rsidRDefault="004A060E" w:rsidP="00F61473"/>
    <w:p w14:paraId="31A8D863" w14:textId="7AF25B85" w:rsidR="00BC244F" w:rsidRDefault="004A060E" w:rsidP="00F61473">
      <w:r w:rsidRPr="004A060E">
        <w:rPr>
          <w:b/>
        </w:rPr>
        <w:t>Use of incentive</w:t>
      </w:r>
      <w:r>
        <w:t xml:space="preserve">:  Monetary incentives for participation will not be offered. </w:t>
      </w:r>
    </w:p>
    <w:p w14:paraId="59D9C290" w14:textId="77777777" w:rsidR="00BC244F" w:rsidRDefault="00BC244F" w:rsidP="00F61473"/>
    <w:p w14:paraId="70E512DB" w14:textId="6F8B2051" w:rsidR="002D5366" w:rsidRDefault="004A060E" w:rsidP="00F61473">
      <w:pPr>
        <w:ind w:left="630"/>
      </w:pPr>
      <w:r>
        <w:t xml:space="preserve">Below is a list of materials to be </w:t>
      </w:r>
      <w:r w:rsidR="002D5366">
        <w:t xml:space="preserve">used in the current study: </w:t>
      </w:r>
    </w:p>
    <w:p w14:paraId="4763A415" w14:textId="77777777" w:rsidR="002D5366" w:rsidRDefault="002D5366" w:rsidP="00F61473">
      <w:pPr>
        <w:ind w:left="630"/>
      </w:pPr>
    </w:p>
    <w:p w14:paraId="0F36E703" w14:textId="77777777" w:rsidR="002D5366" w:rsidRDefault="004A060E" w:rsidP="00F61473">
      <w:pPr>
        <w:ind w:left="630"/>
      </w:pPr>
      <w:r w:rsidRPr="002D5366">
        <w:rPr>
          <w:b/>
        </w:rPr>
        <w:t>Attachment A</w:t>
      </w:r>
      <w:r w:rsidR="00E019A4" w:rsidRPr="002D5366">
        <w:rPr>
          <w:b/>
        </w:rPr>
        <w:t>:</w:t>
      </w:r>
      <w:r w:rsidR="00E019A4">
        <w:t xml:space="preserve">  Draft </w:t>
      </w:r>
      <w:r w:rsidR="00E019A4" w:rsidRPr="002D5366">
        <w:rPr>
          <w:u w:val="single"/>
        </w:rPr>
        <w:t xml:space="preserve">protocol </w:t>
      </w:r>
      <w:r w:rsidR="00E019A4">
        <w:t>used to outline how the research study will be conducted</w:t>
      </w:r>
    </w:p>
    <w:p w14:paraId="57AEFF75" w14:textId="178EDFA2" w:rsidR="002D5366" w:rsidRDefault="00E019A4" w:rsidP="00F61473">
      <w:pPr>
        <w:ind w:left="630"/>
      </w:pPr>
      <w:r w:rsidRPr="002D5366">
        <w:rPr>
          <w:b/>
        </w:rPr>
        <w:t>Attachment B:</w:t>
      </w:r>
      <w:r>
        <w:t xml:space="preserve">  Draft </w:t>
      </w:r>
      <w:r w:rsidR="00DB4C1A">
        <w:t>ABS</w:t>
      </w:r>
      <w:r>
        <w:t xml:space="preserve"> </w:t>
      </w:r>
      <w:r w:rsidRPr="002D5366">
        <w:rPr>
          <w:u w:val="single"/>
        </w:rPr>
        <w:t>questions</w:t>
      </w:r>
      <w:r>
        <w:t xml:space="preserve"> for evaluation</w:t>
      </w:r>
    </w:p>
    <w:p w14:paraId="49F963C9" w14:textId="1FF3161E" w:rsidR="0077073A" w:rsidRDefault="0077073A" w:rsidP="00F61473">
      <w:pPr>
        <w:ind w:left="900" w:hanging="270"/>
      </w:pPr>
    </w:p>
    <w:p w14:paraId="4BA4504B" w14:textId="42CB8EE2" w:rsidR="00E019A4" w:rsidRDefault="00E019A4" w:rsidP="00F61473">
      <w:r>
        <w:t xml:space="preserve">Length of interview:  For </w:t>
      </w:r>
      <w:r w:rsidR="009524FC">
        <w:t>respondent debriefings</w:t>
      </w:r>
      <w:r>
        <w:t xml:space="preserve">, we expect that each interview will last no more than </w:t>
      </w:r>
      <w:r w:rsidR="009524FC">
        <w:t>30</w:t>
      </w:r>
      <w:r>
        <w:t xml:space="preserve"> minutes (</w:t>
      </w:r>
      <w:r w:rsidR="009524FC">
        <w:t>30</w:t>
      </w:r>
      <w:r>
        <w:t xml:space="preserve"> cases x </w:t>
      </w:r>
      <w:r w:rsidR="009524FC">
        <w:t>30</w:t>
      </w:r>
      <w:r>
        <w:t xml:space="preserve"> minutes per case = </w:t>
      </w:r>
      <w:r w:rsidR="009524FC">
        <w:t>15</w:t>
      </w:r>
      <w:r>
        <w:t xml:space="preserve"> hours).  Additionally, to recruit respondents we expect to make up to 5 phone contacts per completed case.  The recruiting calls are expected to last on average 3 minutes per call (5 attempts per phone call per completed case x </w:t>
      </w:r>
      <w:r w:rsidR="00905740">
        <w:t>30</w:t>
      </w:r>
      <w:r>
        <w:t xml:space="preserve"> cases x 3 minutes per case = </w:t>
      </w:r>
      <w:r w:rsidR="00905740">
        <w:t>7.</w:t>
      </w:r>
      <w:r>
        <w:t>5 hours).  Thus</w:t>
      </w:r>
      <w:r w:rsidR="008870C1">
        <w:t>,</w:t>
      </w:r>
      <w:r>
        <w:t xml:space="preserve"> the estimated burden is 2</w:t>
      </w:r>
      <w:r w:rsidR="00905740">
        <w:t>2.</w:t>
      </w:r>
      <w:r>
        <w:t>5 hours (</w:t>
      </w:r>
      <w:r w:rsidR="00905740">
        <w:t>15</w:t>
      </w:r>
      <w:r>
        <w:t xml:space="preserve"> hours for interviews + </w:t>
      </w:r>
      <w:r w:rsidR="00905740">
        <w:t>7.</w:t>
      </w:r>
      <w:r>
        <w:t xml:space="preserve">5 hours for recruiting).  </w:t>
      </w:r>
    </w:p>
    <w:p w14:paraId="3C0C6C87" w14:textId="73417757" w:rsidR="0080757C" w:rsidRPr="00B32FFF" w:rsidRDefault="0080757C" w:rsidP="00F61473"/>
    <w:p w14:paraId="43AC3A07" w14:textId="132027D7" w:rsidR="0080757C" w:rsidRPr="00B32FFF" w:rsidRDefault="0080757C" w:rsidP="00F61473">
      <w:r w:rsidRPr="00B32FFF">
        <w:t>The contact person for questions regarding</w:t>
      </w:r>
      <w:r w:rsidR="00DA040A">
        <w:t xml:space="preserve"> data collection and statistical aspects of the design of </w:t>
      </w:r>
      <w:r w:rsidRPr="00B32FFF">
        <w:t>this research is</w:t>
      </w:r>
      <w:r w:rsidR="00DA040A">
        <w:t xml:space="preserve"> listed below</w:t>
      </w:r>
      <w:r w:rsidRPr="00B32FFF">
        <w:t>:</w:t>
      </w:r>
    </w:p>
    <w:p w14:paraId="413B0738" w14:textId="77777777" w:rsidR="0080757C" w:rsidRPr="00B32FFF" w:rsidRDefault="0080757C" w:rsidP="00F61473"/>
    <w:p w14:paraId="1090BFAC" w14:textId="77777777" w:rsidR="0080757C" w:rsidRPr="009A1991" w:rsidRDefault="0080757C" w:rsidP="00F61473">
      <w:r>
        <w:tab/>
      </w:r>
      <w:r w:rsidR="00447052">
        <w:t>Krysten Mesner</w:t>
      </w:r>
    </w:p>
    <w:p w14:paraId="1C15D22C" w14:textId="77777777" w:rsidR="0080757C" w:rsidRPr="009A1991" w:rsidRDefault="0080757C" w:rsidP="00F61473">
      <w:r w:rsidRPr="009A1991">
        <w:tab/>
      </w:r>
      <w:r>
        <w:t>Data Collection Methodology and Research Branch</w:t>
      </w:r>
    </w:p>
    <w:p w14:paraId="0C2CADAA" w14:textId="77777777" w:rsidR="0080757C" w:rsidRPr="009A1991" w:rsidRDefault="0080757C" w:rsidP="00F61473">
      <w:r w:rsidRPr="009A1991">
        <w:tab/>
        <w:t xml:space="preserve">U.S. Census Bureau </w:t>
      </w:r>
    </w:p>
    <w:p w14:paraId="290F17C5" w14:textId="77777777" w:rsidR="0080757C" w:rsidRPr="009A1991" w:rsidRDefault="0080757C" w:rsidP="00F61473">
      <w:r w:rsidRPr="009A1991">
        <w:tab/>
        <w:t>Washington, D.C. 20233</w:t>
      </w:r>
    </w:p>
    <w:p w14:paraId="430F9F35" w14:textId="77777777" w:rsidR="0080757C" w:rsidRPr="009A1991" w:rsidRDefault="0080757C" w:rsidP="00F61473">
      <w:r w:rsidRPr="009A1991">
        <w:tab/>
        <w:t>(301) 763-</w:t>
      </w:r>
      <w:r w:rsidR="00447052">
        <w:t>9852</w:t>
      </w:r>
    </w:p>
    <w:p w14:paraId="495B8866" w14:textId="77777777" w:rsidR="0080757C" w:rsidRDefault="0080757C" w:rsidP="00F61473">
      <w:r w:rsidRPr="009A1991">
        <w:tab/>
      </w:r>
      <w:r w:rsidR="00447052">
        <w:t>krysten.mesner</w:t>
      </w:r>
      <w:r w:rsidRPr="009A1991">
        <w:t>@census.gov</w:t>
      </w:r>
    </w:p>
    <w:p w14:paraId="578C8A38" w14:textId="77777777" w:rsidR="0080757C" w:rsidRDefault="0080757C" w:rsidP="00F61473"/>
    <w:p w14:paraId="459F6607" w14:textId="77777777" w:rsidR="0080757C" w:rsidRDefault="0080757C" w:rsidP="00F61473"/>
    <w:p w14:paraId="0F19F2A9" w14:textId="77777777" w:rsidR="0080757C" w:rsidRDefault="0080757C" w:rsidP="00F61473"/>
    <w:p w14:paraId="316C4456" w14:textId="21AB3153" w:rsidR="0080757C" w:rsidRDefault="0080757C" w:rsidP="00F61473"/>
    <w:p w14:paraId="3F900B01" w14:textId="1402F4A4" w:rsidR="00C979DD" w:rsidRDefault="00C979DD" w:rsidP="00F61473"/>
    <w:p w14:paraId="506FF1CC" w14:textId="77777777" w:rsidR="00C979DD" w:rsidRDefault="00C979DD" w:rsidP="00F61473"/>
    <w:p w14:paraId="21865D01" w14:textId="77777777" w:rsidR="0080757C" w:rsidRDefault="0080757C" w:rsidP="00F61473">
      <w:r>
        <w:t>cc.:</w:t>
      </w:r>
    </w:p>
    <w:p w14:paraId="3AAAA6F6" w14:textId="39AAE2A8" w:rsidR="0080757C" w:rsidRDefault="002635BD" w:rsidP="00F61473">
      <w:r>
        <w:t>Ron Jarmin</w:t>
      </w:r>
      <w:r w:rsidR="0080757C">
        <w:tab/>
      </w:r>
      <w:r w:rsidR="0080757C">
        <w:tab/>
      </w:r>
      <w:r w:rsidR="00DA040A">
        <w:tab/>
      </w:r>
      <w:r w:rsidR="0080757C">
        <w:t>(ADEP) with enclosures</w:t>
      </w:r>
    </w:p>
    <w:p w14:paraId="3FD3FCAA" w14:textId="6BC62943" w:rsidR="0080757C" w:rsidRDefault="0080757C" w:rsidP="00F61473">
      <w:r>
        <w:t>Nick Orsini</w:t>
      </w:r>
      <w:r>
        <w:tab/>
      </w:r>
      <w:r>
        <w:tab/>
      </w:r>
      <w:r w:rsidR="00DA040A">
        <w:tab/>
      </w:r>
      <w:r>
        <w:t>(ADEP) with enclosures</w:t>
      </w:r>
    </w:p>
    <w:p w14:paraId="1B674E31" w14:textId="77777777" w:rsidR="004473CE" w:rsidRDefault="004473CE" w:rsidP="00F61473">
      <w:r>
        <w:t>John Jankowski</w:t>
      </w:r>
      <w:r>
        <w:tab/>
      </w:r>
      <w:r>
        <w:tab/>
        <w:t>(NSF) with enclosures</w:t>
      </w:r>
    </w:p>
    <w:p w14:paraId="652F6013" w14:textId="77777777" w:rsidR="004473CE" w:rsidRDefault="004473CE" w:rsidP="00F61473">
      <w:r>
        <w:t xml:space="preserve">Audrey Kindlon </w:t>
      </w:r>
      <w:r>
        <w:tab/>
      </w:r>
      <w:r>
        <w:tab/>
        <w:t>(NSF) with enclosures</w:t>
      </w:r>
    </w:p>
    <w:p w14:paraId="4290E2AB" w14:textId="750ABB05" w:rsidR="0080757C" w:rsidRDefault="00F61473" w:rsidP="00F61473">
      <w:r>
        <w:t>Kevin Deardorf</w:t>
      </w:r>
      <w:r w:rsidR="0080757C">
        <w:t xml:space="preserve">    </w:t>
      </w:r>
      <w:r>
        <w:tab/>
      </w:r>
      <w:r w:rsidR="0080757C">
        <w:t xml:space="preserve">      </w:t>
      </w:r>
      <w:r w:rsidR="00DA040A">
        <w:tab/>
        <w:t>(ER</w:t>
      </w:r>
      <w:r w:rsidR="0080757C">
        <w:t>D) with enclosures</w:t>
      </w:r>
    </w:p>
    <w:p w14:paraId="59024C2C" w14:textId="5AD852DE" w:rsidR="00DA040A" w:rsidRDefault="00DA040A" w:rsidP="00F61473">
      <w:r>
        <w:t xml:space="preserve">Aneta </w:t>
      </w:r>
      <w:r w:rsidR="0080757C">
        <w:t>Erdie</w:t>
      </w:r>
      <w:r w:rsidR="0080757C">
        <w:tab/>
      </w:r>
      <w:r>
        <w:tab/>
      </w:r>
      <w:r>
        <w:tab/>
        <w:t>(ERD) with enclosures</w:t>
      </w:r>
    </w:p>
    <w:p w14:paraId="08160686" w14:textId="21CFD23B" w:rsidR="0080757C" w:rsidRDefault="0080757C" w:rsidP="00F61473">
      <w:r>
        <w:t>Patrice Norman</w:t>
      </w:r>
      <w:r>
        <w:tab/>
      </w:r>
      <w:r w:rsidR="00DA040A">
        <w:tab/>
      </w:r>
      <w:r w:rsidR="004473CE">
        <w:t>(ER</w:t>
      </w:r>
      <w:r>
        <w:t>D</w:t>
      </w:r>
      <w:r w:rsidRPr="002D218F">
        <w:t xml:space="preserve">) with enclosures </w:t>
      </w:r>
    </w:p>
    <w:p w14:paraId="5004F9E7" w14:textId="0A99EADE" w:rsidR="0080757C" w:rsidRDefault="0080757C" w:rsidP="00F61473">
      <w:pPr>
        <w:rPr>
          <w:color w:val="000000"/>
        </w:rPr>
      </w:pPr>
      <w:r>
        <w:rPr>
          <w:color w:val="000000"/>
        </w:rPr>
        <w:t>Carol Caldwell</w:t>
      </w:r>
      <w:r>
        <w:rPr>
          <w:color w:val="000000"/>
        </w:rPr>
        <w:tab/>
      </w:r>
      <w:r w:rsidR="00DA040A">
        <w:rPr>
          <w:color w:val="000000"/>
        </w:rPr>
        <w:tab/>
      </w:r>
      <w:r>
        <w:rPr>
          <w:color w:val="000000"/>
        </w:rPr>
        <w:t>(ESMD) with enclosures</w:t>
      </w:r>
    </w:p>
    <w:p w14:paraId="69F3E7BC" w14:textId="4DD40D61" w:rsidR="0080757C" w:rsidRDefault="0080757C" w:rsidP="00F61473">
      <w:r>
        <w:t>Xi Jian Liu</w:t>
      </w:r>
      <w:r>
        <w:tab/>
      </w:r>
      <w:r>
        <w:tab/>
      </w:r>
      <w:r w:rsidR="00DA040A">
        <w:tab/>
      </w:r>
      <w:r>
        <w:t>(ESMD</w:t>
      </w:r>
      <w:r w:rsidRPr="002D218F">
        <w:t>) with enclosures</w:t>
      </w:r>
    </w:p>
    <w:p w14:paraId="4D0E08D0" w14:textId="5B122E0F" w:rsidR="0080757C" w:rsidRDefault="0080757C" w:rsidP="00F61473">
      <w:pPr>
        <w:rPr>
          <w:color w:val="000000"/>
        </w:rPr>
      </w:pPr>
      <w:r>
        <w:t>Carma Hogue</w:t>
      </w:r>
      <w:r>
        <w:tab/>
      </w:r>
      <w:r>
        <w:tab/>
      </w:r>
      <w:r w:rsidR="00DA040A">
        <w:tab/>
      </w:r>
      <w:r>
        <w:t>(ESMD) with enclosures</w:t>
      </w:r>
      <w:r>
        <w:rPr>
          <w:color w:val="000000"/>
        </w:rPr>
        <w:t xml:space="preserve">  </w:t>
      </w:r>
      <w:r>
        <w:rPr>
          <w:color w:val="000000"/>
        </w:rPr>
        <w:tab/>
        <w:t xml:space="preserve">  </w:t>
      </w:r>
    </w:p>
    <w:p w14:paraId="2E74F485" w14:textId="7596EA64" w:rsidR="0080757C" w:rsidRDefault="0080757C" w:rsidP="00F61473">
      <w:pPr>
        <w:rPr>
          <w:color w:val="000000"/>
        </w:rPr>
      </w:pPr>
      <w:r>
        <w:rPr>
          <w:color w:val="000000"/>
        </w:rPr>
        <w:t xml:space="preserve">Diane Willimack </w:t>
      </w:r>
      <w:r>
        <w:rPr>
          <w:color w:val="000000"/>
        </w:rPr>
        <w:tab/>
        <w:t xml:space="preserve">   </w:t>
      </w:r>
      <w:r>
        <w:rPr>
          <w:color w:val="000000"/>
        </w:rPr>
        <w:tab/>
        <w:t xml:space="preserve">(ESMD) with enclosures </w:t>
      </w:r>
    </w:p>
    <w:p w14:paraId="57D56DCD" w14:textId="77777777" w:rsidR="0080757C" w:rsidRDefault="0080757C" w:rsidP="00F61473">
      <w:pPr>
        <w:rPr>
          <w:color w:val="000000"/>
        </w:rPr>
      </w:pPr>
      <w:r>
        <w:rPr>
          <w:color w:val="000000"/>
        </w:rPr>
        <w:t>Amy Anderson Riemer</w:t>
      </w:r>
      <w:r>
        <w:rPr>
          <w:color w:val="000000"/>
        </w:rPr>
        <w:tab/>
        <w:t>(ESMD) with enclosures</w:t>
      </w:r>
    </w:p>
    <w:p w14:paraId="6EB6A255" w14:textId="2B04BFE6" w:rsidR="00DA040A" w:rsidRDefault="00DA040A" w:rsidP="00F61473">
      <w:pPr>
        <w:rPr>
          <w:color w:val="000000"/>
        </w:rPr>
      </w:pPr>
      <w:r>
        <w:rPr>
          <w:color w:val="000000"/>
        </w:rPr>
        <w:t>Jennifer Hunter Childs</w:t>
      </w:r>
      <w:r>
        <w:rPr>
          <w:color w:val="000000"/>
        </w:rPr>
        <w:tab/>
        <w:t>(ADRM) with enclosures</w:t>
      </w:r>
    </w:p>
    <w:p w14:paraId="7042B4C5" w14:textId="23195628" w:rsidR="00DA040A" w:rsidRDefault="00DA040A" w:rsidP="00F61473">
      <w:pPr>
        <w:rPr>
          <w:color w:val="000000"/>
        </w:rPr>
      </w:pPr>
      <w:r>
        <w:rPr>
          <w:color w:val="000000"/>
        </w:rPr>
        <w:t xml:space="preserve">Jasmine Luck </w:t>
      </w:r>
      <w:r>
        <w:rPr>
          <w:color w:val="000000"/>
        </w:rPr>
        <w:tab/>
      </w:r>
      <w:r>
        <w:rPr>
          <w:color w:val="000000"/>
        </w:rPr>
        <w:tab/>
      </w:r>
      <w:r>
        <w:rPr>
          <w:color w:val="000000"/>
        </w:rPr>
        <w:tab/>
        <w:t>(ADRM) with enclosures</w:t>
      </w:r>
    </w:p>
    <w:p w14:paraId="31E2495C" w14:textId="6F7E98A7" w:rsidR="0080757C" w:rsidRDefault="0080757C" w:rsidP="00F61473">
      <w:r w:rsidRPr="00C31CD4">
        <w:rPr>
          <w:color w:val="000000"/>
        </w:rPr>
        <w:t xml:space="preserve">Danielle Norman    </w:t>
      </w:r>
      <w:r w:rsidRPr="00C31CD4">
        <w:rPr>
          <w:color w:val="000000"/>
        </w:rPr>
        <w:tab/>
      </w:r>
      <w:r w:rsidRPr="00C31CD4">
        <w:rPr>
          <w:color w:val="000000"/>
        </w:rPr>
        <w:tab/>
        <w:t>(PCO) with enclosures</w:t>
      </w:r>
      <w:r>
        <w:rPr>
          <w:color w:val="000000"/>
        </w:rPr>
        <w:tab/>
      </w:r>
    </w:p>
    <w:p w14:paraId="512519E0" w14:textId="47E6C7AA" w:rsidR="0080757C" w:rsidRDefault="00DA040A" w:rsidP="00F61473">
      <w:r>
        <w:t>Mary</w:t>
      </w:r>
      <w:r w:rsidR="00AF267A">
        <w:t xml:space="preserve"> </w:t>
      </w:r>
      <w:r>
        <w:t>Lenaiyasa</w:t>
      </w:r>
      <w:r w:rsidR="0080757C">
        <w:tab/>
      </w:r>
      <w:r w:rsidR="0080757C">
        <w:tab/>
        <w:t>(PCO) with enclosures</w:t>
      </w:r>
    </w:p>
    <w:p w14:paraId="4C1B9B8D" w14:textId="77777777" w:rsidR="00B231AC" w:rsidRDefault="00B231AC" w:rsidP="00F61473"/>
    <w:sectPr w:rsidR="00B231AC">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3525C5" w16cid:durableId="1F461DC3"/>
  <w16cid:commentId w16cid:paraId="48EA2A26" w16cid:durableId="1F461EB4"/>
  <w16cid:commentId w16cid:paraId="0B154CEE" w16cid:durableId="1F461EEE"/>
  <w16cid:commentId w16cid:paraId="3FF8F783" w16cid:durableId="1F4620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266A8" w14:textId="77777777" w:rsidR="002D1DD2" w:rsidRDefault="002D1DD2">
      <w:r>
        <w:separator/>
      </w:r>
    </w:p>
  </w:endnote>
  <w:endnote w:type="continuationSeparator" w:id="0">
    <w:p w14:paraId="099431E3" w14:textId="77777777" w:rsidR="002D1DD2" w:rsidRDefault="002D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E07124" w14:textId="77777777" w:rsidR="002D1DD2" w:rsidRDefault="002D1DD2">
      <w:r>
        <w:separator/>
      </w:r>
    </w:p>
  </w:footnote>
  <w:footnote w:type="continuationSeparator" w:id="0">
    <w:p w14:paraId="604E77B1" w14:textId="77777777" w:rsidR="002D1DD2" w:rsidRDefault="002D1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624CF"/>
    <w:multiLevelType w:val="hybridMultilevel"/>
    <w:tmpl w:val="082C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B15DFC"/>
    <w:multiLevelType w:val="hybridMultilevel"/>
    <w:tmpl w:val="AB0EA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9C4D4A"/>
    <w:multiLevelType w:val="hybridMultilevel"/>
    <w:tmpl w:val="AF46B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31075D"/>
    <w:multiLevelType w:val="hybridMultilevel"/>
    <w:tmpl w:val="F94A4AAE"/>
    <w:lvl w:ilvl="0" w:tplc="F5FC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57C"/>
    <w:rsid w:val="00003667"/>
    <w:rsid w:val="00015730"/>
    <w:rsid w:val="0003773E"/>
    <w:rsid w:val="000A627C"/>
    <w:rsid w:val="000B79A2"/>
    <w:rsid w:val="00124108"/>
    <w:rsid w:val="00132CC1"/>
    <w:rsid w:val="001669DA"/>
    <w:rsid w:val="001729DD"/>
    <w:rsid w:val="0018432E"/>
    <w:rsid w:val="001A1623"/>
    <w:rsid w:val="002052DB"/>
    <w:rsid w:val="00213B9A"/>
    <w:rsid w:val="00254FA3"/>
    <w:rsid w:val="002635BD"/>
    <w:rsid w:val="00266D12"/>
    <w:rsid w:val="00287EA5"/>
    <w:rsid w:val="002B7953"/>
    <w:rsid w:val="002C0735"/>
    <w:rsid w:val="002D1DD2"/>
    <w:rsid w:val="002D5366"/>
    <w:rsid w:val="00311A9F"/>
    <w:rsid w:val="00327966"/>
    <w:rsid w:val="003519CD"/>
    <w:rsid w:val="00364254"/>
    <w:rsid w:val="003A05EF"/>
    <w:rsid w:val="003A2F4E"/>
    <w:rsid w:val="003A4995"/>
    <w:rsid w:val="003B745C"/>
    <w:rsid w:val="003D4BA2"/>
    <w:rsid w:val="003F3952"/>
    <w:rsid w:val="00437D3D"/>
    <w:rsid w:val="004433AD"/>
    <w:rsid w:val="00447052"/>
    <w:rsid w:val="004473CE"/>
    <w:rsid w:val="00452199"/>
    <w:rsid w:val="004541F3"/>
    <w:rsid w:val="00455854"/>
    <w:rsid w:val="00456472"/>
    <w:rsid w:val="0046720E"/>
    <w:rsid w:val="004A060E"/>
    <w:rsid w:val="004E1076"/>
    <w:rsid w:val="00581A8D"/>
    <w:rsid w:val="005C6A1A"/>
    <w:rsid w:val="005E3CF7"/>
    <w:rsid w:val="005F4F8A"/>
    <w:rsid w:val="006024AE"/>
    <w:rsid w:val="006315A0"/>
    <w:rsid w:val="006D33A3"/>
    <w:rsid w:val="00724881"/>
    <w:rsid w:val="00733D28"/>
    <w:rsid w:val="0077073A"/>
    <w:rsid w:val="007C06CF"/>
    <w:rsid w:val="007D28BD"/>
    <w:rsid w:val="007D33E3"/>
    <w:rsid w:val="007D7738"/>
    <w:rsid w:val="00804EDF"/>
    <w:rsid w:val="0080757C"/>
    <w:rsid w:val="00813278"/>
    <w:rsid w:val="00814A3A"/>
    <w:rsid w:val="0083221F"/>
    <w:rsid w:val="00832A35"/>
    <w:rsid w:val="0083329C"/>
    <w:rsid w:val="00835414"/>
    <w:rsid w:val="00851167"/>
    <w:rsid w:val="0085155E"/>
    <w:rsid w:val="00871E5A"/>
    <w:rsid w:val="008721F6"/>
    <w:rsid w:val="008870C1"/>
    <w:rsid w:val="008B51FE"/>
    <w:rsid w:val="008B71CF"/>
    <w:rsid w:val="008C5397"/>
    <w:rsid w:val="00901884"/>
    <w:rsid w:val="00905740"/>
    <w:rsid w:val="00915A49"/>
    <w:rsid w:val="009170DD"/>
    <w:rsid w:val="0093720A"/>
    <w:rsid w:val="00952354"/>
    <w:rsid w:val="009524FC"/>
    <w:rsid w:val="00956FC7"/>
    <w:rsid w:val="00962FBF"/>
    <w:rsid w:val="00972465"/>
    <w:rsid w:val="00977567"/>
    <w:rsid w:val="00997EE9"/>
    <w:rsid w:val="009A61A3"/>
    <w:rsid w:val="009D08B5"/>
    <w:rsid w:val="009D422D"/>
    <w:rsid w:val="00A00442"/>
    <w:rsid w:val="00A0680F"/>
    <w:rsid w:val="00A209E4"/>
    <w:rsid w:val="00A46C8B"/>
    <w:rsid w:val="00A81351"/>
    <w:rsid w:val="00AE0C85"/>
    <w:rsid w:val="00AE140A"/>
    <w:rsid w:val="00AF267A"/>
    <w:rsid w:val="00AF76C6"/>
    <w:rsid w:val="00B14AA6"/>
    <w:rsid w:val="00B231AC"/>
    <w:rsid w:val="00B34081"/>
    <w:rsid w:val="00B62B3D"/>
    <w:rsid w:val="00BA1D20"/>
    <w:rsid w:val="00BC244F"/>
    <w:rsid w:val="00BE193B"/>
    <w:rsid w:val="00BF4696"/>
    <w:rsid w:val="00C04205"/>
    <w:rsid w:val="00C143F6"/>
    <w:rsid w:val="00C2295E"/>
    <w:rsid w:val="00C3673D"/>
    <w:rsid w:val="00C66107"/>
    <w:rsid w:val="00C74E80"/>
    <w:rsid w:val="00C77778"/>
    <w:rsid w:val="00C979DD"/>
    <w:rsid w:val="00CA06E0"/>
    <w:rsid w:val="00CA0C95"/>
    <w:rsid w:val="00CF5086"/>
    <w:rsid w:val="00D2551C"/>
    <w:rsid w:val="00D512F2"/>
    <w:rsid w:val="00D90F98"/>
    <w:rsid w:val="00D95678"/>
    <w:rsid w:val="00DA040A"/>
    <w:rsid w:val="00DB4C1A"/>
    <w:rsid w:val="00DB5AD9"/>
    <w:rsid w:val="00DC11FD"/>
    <w:rsid w:val="00DC4035"/>
    <w:rsid w:val="00DD2EF3"/>
    <w:rsid w:val="00DE477D"/>
    <w:rsid w:val="00E019A4"/>
    <w:rsid w:val="00E25B76"/>
    <w:rsid w:val="00E37D74"/>
    <w:rsid w:val="00E54D64"/>
    <w:rsid w:val="00E565C6"/>
    <w:rsid w:val="00E70F09"/>
    <w:rsid w:val="00E9799F"/>
    <w:rsid w:val="00F0767E"/>
    <w:rsid w:val="00F3465E"/>
    <w:rsid w:val="00F51A17"/>
    <w:rsid w:val="00F60A5D"/>
    <w:rsid w:val="00F61473"/>
    <w:rsid w:val="00F67A0F"/>
    <w:rsid w:val="00F73217"/>
    <w:rsid w:val="00F76ECE"/>
    <w:rsid w:val="00FA7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0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5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57C"/>
    <w:pPr>
      <w:tabs>
        <w:tab w:val="center" w:pos="4680"/>
        <w:tab w:val="right" w:pos="9360"/>
      </w:tabs>
    </w:pPr>
  </w:style>
  <w:style w:type="character" w:customStyle="1" w:styleId="HeaderChar">
    <w:name w:val="Header Char"/>
    <w:basedOn w:val="DefaultParagraphFont"/>
    <w:link w:val="Header"/>
    <w:uiPriority w:val="99"/>
    <w:rsid w:val="008075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757C"/>
    <w:pPr>
      <w:tabs>
        <w:tab w:val="center" w:pos="4680"/>
        <w:tab w:val="right" w:pos="9360"/>
      </w:tabs>
    </w:pPr>
  </w:style>
  <w:style w:type="character" w:customStyle="1" w:styleId="FooterChar">
    <w:name w:val="Footer Char"/>
    <w:basedOn w:val="DefaultParagraphFont"/>
    <w:link w:val="Footer"/>
    <w:uiPriority w:val="99"/>
    <w:rsid w:val="0080757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757C"/>
    <w:rPr>
      <w:color w:val="0563C1" w:themeColor="hyperlink"/>
      <w:u w:val="single"/>
    </w:rPr>
  </w:style>
  <w:style w:type="paragraph" w:styleId="ListParagraph">
    <w:name w:val="List Paragraph"/>
    <w:basedOn w:val="Normal"/>
    <w:uiPriority w:val="34"/>
    <w:qFormat/>
    <w:rsid w:val="0080757C"/>
    <w:pPr>
      <w:ind w:left="720"/>
      <w:contextualSpacing/>
    </w:pPr>
  </w:style>
  <w:style w:type="paragraph" w:styleId="BalloonText">
    <w:name w:val="Balloon Text"/>
    <w:basedOn w:val="Normal"/>
    <w:link w:val="BalloonTextChar"/>
    <w:uiPriority w:val="99"/>
    <w:semiHidden/>
    <w:unhideWhenUsed/>
    <w:rsid w:val="00364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25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74E80"/>
    <w:rPr>
      <w:sz w:val="16"/>
      <w:szCs w:val="16"/>
    </w:rPr>
  </w:style>
  <w:style w:type="paragraph" w:styleId="CommentText">
    <w:name w:val="annotation text"/>
    <w:basedOn w:val="Normal"/>
    <w:link w:val="CommentTextChar"/>
    <w:uiPriority w:val="99"/>
    <w:semiHidden/>
    <w:unhideWhenUsed/>
    <w:rsid w:val="00C74E80"/>
    <w:rPr>
      <w:sz w:val="20"/>
      <w:szCs w:val="20"/>
    </w:rPr>
  </w:style>
  <w:style w:type="character" w:customStyle="1" w:styleId="CommentTextChar">
    <w:name w:val="Comment Text Char"/>
    <w:basedOn w:val="DefaultParagraphFont"/>
    <w:link w:val="CommentText"/>
    <w:uiPriority w:val="99"/>
    <w:semiHidden/>
    <w:rsid w:val="00C74E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E80"/>
    <w:rPr>
      <w:b/>
      <w:bCs/>
    </w:rPr>
  </w:style>
  <w:style w:type="character" w:customStyle="1" w:styleId="CommentSubjectChar">
    <w:name w:val="Comment Subject Char"/>
    <w:basedOn w:val="CommentTextChar"/>
    <w:link w:val="CommentSubject"/>
    <w:uiPriority w:val="99"/>
    <w:semiHidden/>
    <w:rsid w:val="00C74E80"/>
    <w:rPr>
      <w:rFonts w:ascii="Times New Roman" w:eastAsia="Times New Roman" w:hAnsi="Times New Roman" w:cs="Times New Roman"/>
      <w:b/>
      <w:bCs/>
      <w:sz w:val="20"/>
      <w:szCs w:val="20"/>
    </w:rPr>
  </w:style>
  <w:style w:type="paragraph" w:styleId="NoSpacing">
    <w:name w:val="No Spacing"/>
    <w:uiPriority w:val="1"/>
    <w:qFormat/>
    <w:rsid w:val="008C5397"/>
    <w:pPr>
      <w:spacing w:after="0" w:line="240" w:lineRule="auto"/>
    </w:pPr>
  </w:style>
  <w:style w:type="paragraph" w:styleId="NormalWeb">
    <w:name w:val="Normal (Web)"/>
    <w:basedOn w:val="Normal"/>
    <w:uiPriority w:val="99"/>
    <w:semiHidden/>
    <w:unhideWhenUsed/>
    <w:rsid w:val="00814A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5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57C"/>
    <w:pPr>
      <w:tabs>
        <w:tab w:val="center" w:pos="4680"/>
        <w:tab w:val="right" w:pos="9360"/>
      </w:tabs>
    </w:pPr>
  </w:style>
  <w:style w:type="character" w:customStyle="1" w:styleId="HeaderChar">
    <w:name w:val="Header Char"/>
    <w:basedOn w:val="DefaultParagraphFont"/>
    <w:link w:val="Header"/>
    <w:uiPriority w:val="99"/>
    <w:rsid w:val="008075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757C"/>
    <w:pPr>
      <w:tabs>
        <w:tab w:val="center" w:pos="4680"/>
        <w:tab w:val="right" w:pos="9360"/>
      </w:tabs>
    </w:pPr>
  </w:style>
  <w:style w:type="character" w:customStyle="1" w:styleId="FooterChar">
    <w:name w:val="Footer Char"/>
    <w:basedOn w:val="DefaultParagraphFont"/>
    <w:link w:val="Footer"/>
    <w:uiPriority w:val="99"/>
    <w:rsid w:val="0080757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757C"/>
    <w:rPr>
      <w:color w:val="0563C1" w:themeColor="hyperlink"/>
      <w:u w:val="single"/>
    </w:rPr>
  </w:style>
  <w:style w:type="paragraph" w:styleId="ListParagraph">
    <w:name w:val="List Paragraph"/>
    <w:basedOn w:val="Normal"/>
    <w:uiPriority w:val="34"/>
    <w:qFormat/>
    <w:rsid w:val="0080757C"/>
    <w:pPr>
      <w:ind w:left="720"/>
      <w:contextualSpacing/>
    </w:pPr>
  </w:style>
  <w:style w:type="paragraph" w:styleId="BalloonText">
    <w:name w:val="Balloon Text"/>
    <w:basedOn w:val="Normal"/>
    <w:link w:val="BalloonTextChar"/>
    <w:uiPriority w:val="99"/>
    <w:semiHidden/>
    <w:unhideWhenUsed/>
    <w:rsid w:val="00364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25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74E80"/>
    <w:rPr>
      <w:sz w:val="16"/>
      <w:szCs w:val="16"/>
    </w:rPr>
  </w:style>
  <w:style w:type="paragraph" w:styleId="CommentText">
    <w:name w:val="annotation text"/>
    <w:basedOn w:val="Normal"/>
    <w:link w:val="CommentTextChar"/>
    <w:uiPriority w:val="99"/>
    <w:semiHidden/>
    <w:unhideWhenUsed/>
    <w:rsid w:val="00C74E80"/>
    <w:rPr>
      <w:sz w:val="20"/>
      <w:szCs w:val="20"/>
    </w:rPr>
  </w:style>
  <w:style w:type="character" w:customStyle="1" w:styleId="CommentTextChar">
    <w:name w:val="Comment Text Char"/>
    <w:basedOn w:val="DefaultParagraphFont"/>
    <w:link w:val="CommentText"/>
    <w:uiPriority w:val="99"/>
    <w:semiHidden/>
    <w:rsid w:val="00C74E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E80"/>
    <w:rPr>
      <w:b/>
      <w:bCs/>
    </w:rPr>
  </w:style>
  <w:style w:type="character" w:customStyle="1" w:styleId="CommentSubjectChar">
    <w:name w:val="Comment Subject Char"/>
    <w:basedOn w:val="CommentTextChar"/>
    <w:link w:val="CommentSubject"/>
    <w:uiPriority w:val="99"/>
    <w:semiHidden/>
    <w:rsid w:val="00C74E80"/>
    <w:rPr>
      <w:rFonts w:ascii="Times New Roman" w:eastAsia="Times New Roman" w:hAnsi="Times New Roman" w:cs="Times New Roman"/>
      <w:b/>
      <w:bCs/>
      <w:sz w:val="20"/>
      <w:szCs w:val="20"/>
    </w:rPr>
  </w:style>
  <w:style w:type="paragraph" w:styleId="NoSpacing">
    <w:name w:val="No Spacing"/>
    <w:uiPriority w:val="1"/>
    <w:qFormat/>
    <w:rsid w:val="008C5397"/>
    <w:pPr>
      <w:spacing w:after="0" w:line="240" w:lineRule="auto"/>
    </w:pPr>
  </w:style>
  <w:style w:type="paragraph" w:styleId="NormalWeb">
    <w:name w:val="Normal (Web)"/>
    <w:basedOn w:val="Normal"/>
    <w:uiPriority w:val="99"/>
    <w:semiHidden/>
    <w:unhideWhenUsed/>
    <w:rsid w:val="00814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869599">
      <w:bodyDiv w:val="1"/>
      <w:marLeft w:val="0"/>
      <w:marRight w:val="0"/>
      <w:marTop w:val="0"/>
      <w:marBottom w:val="0"/>
      <w:divBdr>
        <w:top w:val="none" w:sz="0" w:space="0" w:color="auto"/>
        <w:left w:val="none" w:sz="0" w:space="0" w:color="auto"/>
        <w:bottom w:val="none" w:sz="0" w:space="0" w:color="auto"/>
        <w:right w:val="none" w:sz="0" w:space="0" w:color="auto"/>
      </w:divBdr>
      <w:divsChild>
        <w:div w:id="324744533">
          <w:marLeft w:val="0"/>
          <w:marRight w:val="0"/>
          <w:marTop w:val="0"/>
          <w:marBottom w:val="0"/>
          <w:divBdr>
            <w:top w:val="none" w:sz="0" w:space="0" w:color="auto"/>
            <w:left w:val="none" w:sz="0" w:space="0" w:color="auto"/>
            <w:bottom w:val="none" w:sz="0" w:space="0" w:color="auto"/>
            <w:right w:val="none" w:sz="0" w:space="0" w:color="auto"/>
          </w:divBdr>
          <w:divsChild>
            <w:div w:id="917598546">
              <w:marLeft w:val="0"/>
              <w:marRight w:val="0"/>
              <w:marTop w:val="0"/>
              <w:marBottom w:val="0"/>
              <w:divBdr>
                <w:top w:val="none" w:sz="0" w:space="0" w:color="auto"/>
                <w:left w:val="none" w:sz="0" w:space="0" w:color="auto"/>
                <w:bottom w:val="none" w:sz="0" w:space="0" w:color="auto"/>
                <w:right w:val="none" w:sz="0" w:space="0" w:color="auto"/>
              </w:divBdr>
              <w:divsChild>
                <w:div w:id="461581877">
                  <w:marLeft w:val="0"/>
                  <w:marRight w:val="0"/>
                  <w:marTop w:val="0"/>
                  <w:marBottom w:val="0"/>
                  <w:divBdr>
                    <w:top w:val="none" w:sz="0" w:space="0" w:color="auto"/>
                    <w:left w:val="none" w:sz="0" w:space="0" w:color="auto"/>
                    <w:bottom w:val="none" w:sz="0" w:space="0" w:color="auto"/>
                    <w:right w:val="none" w:sz="0" w:space="0" w:color="auto"/>
                  </w:divBdr>
                  <w:divsChild>
                    <w:div w:id="3161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1897">
      <w:bodyDiv w:val="1"/>
      <w:marLeft w:val="0"/>
      <w:marRight w:val="0"/>
      <w:marTop w:val="0"/>
      <w:marBottom w:val="0"/>
      <w:divBdr>
        <w:top w:val="none" w:sz="0" w:space="0" w:color="auto"/>
        <w:left w:val="none" w:sz="0" w:space="0" w:color="auto"/>
        <w:bottom w:val="none" w:sz="0" w:space="0" w:color="auto"/>
        <w:right w:val="none" w:sz="0" w:space="0" w:color="auto"/>
      </w:divBdr>
      <w:divsChild>
        <w:div w:id="1311056453">
          <w:marLeft w:val="0"/>
          <w:marRight w:val="0"/>
          <w:marTop w:val="0"/>
          <w:marBottom w:val="0"/>
          <w:divBdr>
            <w:top w:val="none" w:sz="0" w:space="0" w:color="auto"/>
            <w:left w:val="none" w:sz="0" w:space="0" w:color="auto"/>
            <w:bottom w:val="none" w:sz="0" w:space="0" w:color="auto"/>
            <w:right w:val="none" w:sz="0" w:space="0" w:color="auto"/>
          </w:divBdr>
          <w:divsChild>
            <w:div w:id="1992756807">
              <w:marLeft w:val="0"/>
              <w:marRight w:val="0"/>
              <w:marTop w:val="0"/>
              <w:marBottom w:val="0"/>
              <w:divBdr>
                <w:top w:val="none" w:sz="0" w:space="0" w:color="auto"/>
                <w:left w:val="none" w:sz="0" w:space="0" w:color="auto"/>
                <w:bottom w:val="none" w:sz="0" w:space="0" w:color="auto"/>
                <w:right w:val="none" w:sz="0" w:space="0" w:color="auto"/>
              </w:divBdr>
              <w:divsChild>
                <w:div w:id="1362974996">
                  <w:marLeft w:val="0"/>
                  <w:marRight w:val="0"/>
                  <w:marTop w:val="0"/>
                  <w:marBottom w:val="0"/>
                  <w:divBdr>
                    <w:top w:val="none" w:sz="0" w:space="0" w:color="auto"/>
                    <w:left w:val="none" w:sz="0" w:space="0" w:color="auto"/>
                    <w:bottom w:val="none" w:sz="0" w:space="0" w:color="auto"/>
                    <w:right w:val="none" w:sz="0" w:space="0" w:color="auto"/>
                  </w:divBdr>
                  <w:divsChild>
                    <w:div w:id="7272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650866">
      <w:bodyDiv w:val="1"/>
      <w:marLeft w:val="0"/>
      <w:marRight w:val="0"/>
      <w:marTop w:val="0"/>
      <w:marBottom w:val="0"/>
      <w:divBdr>
        <w:top w:val="none" w:sz="0" w:space="0" w:color="auto"/>
        <w:left w:val="none" w:sz="0" w:space="0" w:color="auto"/>
        <w:bottom w:val="none" w:sz="0" w:space="0" w:color="auto"/>
        <w:right w:val="none" w:sz="0" w:space="0" w:color="auto"/>
      </w:divBdr>
      <w:divsChild>
        <w:div w:id="1278682688">
          <w:marLeft w:val="0"/>
          <w:marRight w:val="0"/>
          <w:marTop w:val="0"/>
          <w:marBottom w:val="0"/>
          <w:divBdr>
            <w:top w:val="none" w:sz="0" w:space="0" w:color="auto"/>
            <w:left w:val="none" w:sz="0" w:space="0" w:color="auto"/>
            <w:bottom w:val="none" w:sz="0" w:space="0" w:color="auto"/>
            <w:right w:val="none" w:sz="0" w:space="0" w:color="auto"/>
          </w:divBdr>
          <w:divsChild>
            <w:div w:id="718742996">
              <w:marLeft w:val="0"/>
              <w:marRight w:val="0"/>
              <w:marTop w:val="0"/>
              <w:marBottom w:val="0"/>
              <w:divBdr>
                <w:top w:val="none" w:sz="0" w:space="0" w:color="auto"/>
                <w:left w:val="none" w:sz="0" w:space="0" w:color="auto"/>
                <w:bottom w:val="none" w:sz="0" w:space="0" w:color="auto"/>
                <w:right w:val="none" w:sz="0" w:space="0" w:color="auto"/>
              </w:divBdr>
              <w:divsChild>
                <w:div w:id="1210999115">
                  <w:marLeft w:val="0"/>
                  <w:marRight w:val="0"/>
                  <w:marTop w:val="0"/>
                  <w:marBottom w:val="0"/>
                  <w:divBdr>
                    <w:top w:val="none" w:sz="0" w:space="0" w:color="auto"/>
                    <w:left w:val="none" w:sz="0" w:space="0" w:color="auto"/>
                    <w:bottom w:val="none" w:sz="0" w:space="0" w:color="auto"/>
                    <w:right w:val="none" w:sz="0" w:space="0" w:color="auto"/>
                  </w:divBdr>
                  <w:divsChild>
                    <w:div w:id="13529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67627-6AF9-42C5-80C8-AC82C11D0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6769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Krysten Mesner (CENSUS/ESMD FED)</dc:creator>
  <cp:keywords/>
  <dc:description/>
  <cp:lastModifiedBy>SYSTEM</cp:lastModifiedBy>
  <cp:revision>2</cp:revision>
  <cp:lastPrinted>2018-07-11T22:40:00Z</cp:lastPrinted>
  <dcterms:created xsi:type="dcterms:W3CDTF">2018-09-19T17:03:00Z</dcterms:created>
  <dcterms:modified xsi:type="dcterms:W3CDTF">2018-09-19T17:03:00Z</dcterms:modified>
</cp:coreProperties>
</file>