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1B" w:rsidRPr="00555D7C" w:rsidRDefault="0090081B" w:rsidP="009008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28"/>
          <w:szCs w:val="28"/>
        </w:rPr>
      </w:pPr>
      <w:r w:rsidRPr="00555D7C">
        <w:rPr>
          <w:b/>
          <w:bCs/>
          <w:sz w:val="28"/>
          <w:szCs w:val="28"/>
        </w:rPr>
        <w:t>Supporting Statement B</w:t>
      </w:r>
    </w:p>
    <w:p w:rsidR="0090081B" w:rsidRPr="00555D7C" w:rsidRDefault="0090081B" w:rsidP="009008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8"/>
          <w:szCs w:val="28"/>
        </w:rPr>
      </w:pPr>
    </w:p>
    <w:p w:rsidR="0090081B" w:rsidRPr="00555D7C" w:rsidRDefault="0090081B" w:rsidP="009008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28"/>
          <w:szCs w:val="28"/>
        </w:rPr>
      </w:pPr>
      <w:r w:rsidRPr="00555D7C">
        <w:rPr>
          <w:b/>
          <w:bCs/>
          <w:sz w:val="28"/>
          <w:szCs w:val="28"/>
        </w:rPr>
        <w:t xml:space="preserve">Programmatic </w:t>
      </w:r>
      <w:r>
        <w:rPr>
          <w:b/>
          <w:bCs/>
          <w:sz w:val="28"/>
          <w:szCs w:val="28"/>
        </w:rPr>
        <w:t>Review</w:t>
      </w:r>
      <w:r w:rsidRPr="00555D7C">
        <w:rPr>
          <w:b/>
          <w:bCs/>
          <w:sz w:val="28"/>
          <w:szCs w:val="28"/>
        </w:rPr>
        <w:t xml:space="preserve"> for </w:t>
      </w:r>
      <w:r>
        <w:rPr>
          <w:b/>
          <w:bCs/>
          <w:sz w:val="28"/>
          <w:szCs w:val="28"/>
        </w:rPr>
        <w:t>USACE Sponsored Hurricane Evacuation Public Behavioral</w:t>
      </w:r>
      <w:r w:rsidRPr="00555D7C">
        <w:rPr>
          <w:b/>
          <w:bCs/>
          <w:sz w:val="28"/>
          <w:szCs w:val="28"/>
        </w:rPr>
        <w:t xml:space="preserve"> Surveys </w:t>
      </w:r>
    </w:p>
    <w:p w:rsidR="0090081B" w:rsidRPr="00555D7C" w:rsidRDefault="0090081B" w:rsidP="009008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8"/>
          <w:szCs w:val="28"/>
        </w:rPr>
      </w:pPr>
    </w:p>
    <w:p w:rsidR="0090081B" w:rsidRPr="00555D7C" w:rsidRDefault="0090081B" w:rsidP="009008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28"/>
          <w:szCs w:val="28"/>
        </w:rPr>
      </w:pPr>
      <w:r>
        <w:rPr>
          <w:b/>
          <w:bCs/>
          <w:sz w:val="28"/>
          <w:szCs w:val="28"/>
        </w:rPr>
        <w:t xml:space="preserve">OMB Control Number </w:t>
      </w:r>
      <w:r w:rsidR="005F13FA">
        <w:rPr>
          <w:b/>
          <w:bCs/>
          <w:sz w:val="28"/>
          <w:szCs w:val="28"/>
        </w:rPr>
        <w:t>XXX-XXX</w:t>
      </w:r>
    </w:p>
    <w:p w:rsidR="00D635C5" w:rsidRDefault="00D635C5"/>
    <w:p w:rsidR="0090081B" w:rsidRDefault="0090081B"/>
    <w:p w:rsidR="0090081B" w:rsidRDefault="0090081B" w:rsidP="0090081B">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2"/>
          <w:szCs w:val="22"/>
        </w:rPr>
      </w:pPr>
    </w:p>
    <w:p w:rsidR="0090081B" w:rsidRPr="0090081B" w:rsidRDefault="0090081B" w:rsidP="0090081B">
      <w:pPr>
        <w:rPr>
          <w:rFonts w:asciiTheme="minorHAnsi" w:hAnsiTheme="minorHAnsi"/>
          <w:b/>
          <w:sz w:val="22"/>
          <w:szCs w:val="22"/>
        </w:rPr>
      </w:pPr>
      <w:r w:rsidRPr="0090081B">
        <w:rPr>
          <w:rFonts w:asciiTheme="minorHAnsi" w:hAnsiTheme="minorHAnsi"/>
          <w:b/>
          <w:sz w:val="22"/>
          <w:szCs w:val="22"/>
        </w:rPr>
        <w:t>Collections of Information Employing Statistical Methods</w:t>
      </w:r>
    </w:p>
    <w:p w:rsidR="0090081B" w:rsidRPr="002A3725" w:rsidRDefault="0090081B" w:rsidP="0090081B">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90081B" w:rsidRDefault="0090081B"/>
    <w:p w:rsidR="0090081B" w:rsidRPr="002A3725" w:rsidRDefault="0090081B" w:rsidP="009008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2A3725">
        <w:rPr>
          <w:rFonts w:asciiTheme="minorHAnsi" w:hAnsiTheme="minorHAnsi" w:cstheme="minorHAnsi"/>
          <w:sz w:val="22"/>
          <w:szCs w:val="22"/>
        </w:rPr>
        <w:t>The agency should be prepared to justify its decision not to use statistical methods in any case where such methods might reduce burden or improve accuracy of results.  When the question “Does this ICR contain surveys, censuses, or employ statistical methods?” is checked "Yes," the following documentation should be included in Supporting Statement B to the extent that it applies to the methods proposed:</w:t>
      </w:r>
    </w:p>
    <w:p w:rsidR="0090081B" w:rsidRDefault="0090081B"/>
    <w:p w:rsidR="0090081B" w:rsidRDefault="0090081B" w:rsidP="0090081B">
      <w:pPr>
        <w:rPr>
          <w:rFonts w:asciiTheme="minorHAnsi" w:hAnsiTheme="minorHAnsi" w:cstheme="minorHAnsi"/>
          <w:b/>
          <w:sz w:val="22"/>
          <w:szCs w:val="22"/>
        </w:rPr>
      </w:pPr>
      <w:r>
        <w:rPr>
          <w:rFonts w:asciiTheme="minorHAnsi" w:hAnsiTheme="minorHAnsi" w:cstheme="minorHAnsi"/>
          <w:b/>
          <w:sz w:val="22"/>
          <w:szCs w:val="22"/>
        </w:rPr>
        <w:t xml:space="preserve">1.  </w:t>
      </w:r>
      <w:r w:rsidRPr="002A3725">
        <w:rPr>
          <w:rFonts w:asciiTheme="minorHAnsi" w:hAnsiTheme="minorHAnsi" w:cstheme="minorHAnsi"/>
          <w:b/>
          <w:sz w:val="22"/>
          <w:szCs w:val="22"/>
        </w:rPr>
        <w:t xml:space="preserve">Describe (including a numerical estimate) the potential respondent universe and any sampling or </w:t>
      </w:r>
      <w:r>
        <w:rPr>
          <w:rFonts w:asciiTheme="minorHAnsi" w:hAnsiTheme="minorHAnsi" w:cstheme="minorHAnsi"/>
          <w:b/>
          <w:sz w:val="22"/>
          <w:szCs w:val="22"/>
        </w:rPr>
        <w:t>other</w:t>
      </w:r>
      <w:r w:rsidRPr="002A3725">
        <w:rPr>
          <w:rFonts w:asciiTheme="minorHAnsi" w:hAnsiTheme="minorHAnsi" w:cstheme="minorHAnsi"/>
          <w:b/>
          <w:sz w:val="22"/>
          <w:szCs w:val="22"/>
        </w:rPr>
        <w:t xml:space="preserve">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90081B" w:rsidRDefault="0090081B" w:rsidP="0090081B"/>
    <w:p w:rsidR="0090081B" w:rsidRDefault="0090081B" w:rsidP="0090081B"/>
    <w:p w:rsidR="004E696B" w:rsidRPr="002A3725" w:rsidRDefault="004E696B" w:rsidP="004E696B">
      <w:pPr>
        <w:widowControl/>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highlight w:val="yellow"/>
        </w:rPr>
      </w:pPr>
      <w:r w:rsidRPr="002A3725">
        <w:rPr>
          <w:rFonts w:asciiTheme="minorHAnsi" w:hAnsiTheme="minorHAnsi" w:cstheme="minorHAnsi"/>
          <w:sz w:val="22"/>
          <w:szCs w:val="22"/>
        </w:rPr>
        <w:t xml:space="preserve">The potential respondent universe will consist of </w:t>
      </w:r>
      <w:r>
        <w:rPr>
          <w:rFonts w:asciiTheme="minorHAnsi" w:hAnsiTheme="minorHAnsi" w:cstheme="minorHAnsi"/>
          <w:sz w:val="22"/>
          <w:szCs w:val="22"/>
        </w:rPr>
        <w:t xml:space="preserve">residents living </w:t>
      </w:r>
      <w:r w:rsidRPr="002A3725">
        <w:rPr>
          <w:rFonts w:asciiTheme="minorHAnsi" w:hAnsiTheme="minorHAnsi" w:cstheme="minorHAnsi"/>
          <w:sz w:val="22"/>
          <w:szCs w:val="22"/>
        </w:rPr>
        <w:t>in</w:t>
      </w:r>
      <w:r>
        <w:rPr>
          <w:rFonts w:asciiTheme="minorHAnsi" w:hAnsiTheme="minorHAnsi" w:cstheme="minorHAnsi"/>
          <w:sz w:val="22"/>
          <w:szCs w:val="22"/>
        </w:rPr>
        <w:t xml:space="preserve"> coastal </w:t>
      </w:r>
      <w:r w:rsidR="00EB7556">
        <w:rPr>
          <w:rFonts w:asciiTheme="minorHAnsi" w:hAnsiTheme="minorHAnsi" w:cstheme="minorHAnsi"/>
          <w:sz w:val="22"/>
          <w:szCs w:val="22"/>
        </w:rPr>
        <w:t>areas</w:t>
      </w:r>
      <w:r>
        <w:rPr>
          <w:rFonts w:asciiTheme="minorHAnsi" w:hAnsiTheme="minorHAnsi" w:cstheme="minorHAnsi"/>
          <w:sz w:val="22"/>
          <w:szCs w:val="22"/>
        </w:rPr>
        <w:t xml:space="preserve"> where public officials may call for an evacuation when a hurricane threatens</w:t>
      </w:r>
      <w:r w:rsidRPr="002A3725">
        <w:rPr>
          <w:rFonts w:asciiTheme="minorHAnsi" w:hAnsiTheme="minorHAnsi" w:cstheme="minorHAnsi"/>
          <w:sz w:val="22"/>
          <w:szCs w:val="22"/>
        </w:rPr>
        <w:t>.  All study proposals must include a description of a survey’s particular respondent universe.   The sample population is typically identified usin</w:t>
      </w:r>
      <w:r>
        <w:rPr>
          <w:rFonts w:asciiTheme="minorHAnsi" w:hAnsiTheme="minorHAnsi" w:cstheme="minorHAnsi"/>
          <w:sz w:val="22"/>
          <w:szCs w:val="22"/>
        </w:rPr>
        <w:t xml:space="preserve">g available hurricane risk data, including </w:t>
      </w:r>
      <w:r w:rsidR="0019254B">
        <w:rPr>
          <w:rFonts w:asciiTheme="minorHAnsi" w:hAnsiTheme="minorHAnsi" w:cstheme="minorHAnsi"/>
          <w:sz w:val="22"/>
          <w:szCs w:val="22"/>
        </w:rPr>
        <w:t xml:space="preserve">data on </w:t>
      </w:r>
      <w:r>
        <w:rPr>
          <w:rFonts w:asciiTheme="minorHAnsi" w:hAnsiTheme="minorHAnsi" w:cstheme="minorHAnsi"/>
          <w:sz w:val="22"/>
          <w:szCs w:val="22"/>
        </w:rPr>
        <w:t>areas at risk from hurricane storm surge flooding, previous hurricane evacuation studies or hurricane response plans,</w:t>
      </w:r>
      <w:r w:rsidR="009328C0">
        <w:rPr>
          <w:rFonts w:asciiTheme="minorHAnsi" w:hAnsiTheme="minorHAnsi" w:cstheme="minorHAnsi"/>
          <w:sz w:val="22"/>
          <w:szCs w:val="22"/>
        </w:rPr>
        <w:t xml:space="preserve"> established hurricane evacuation zones,</w:t>
      </w:r>
      <w:r>
        <w:rPr>
          <w:rFonts w:asciiTheme="minorHAnsi" w:hAnsiTheme="minorHAnsi" w:cstheme="minorHAnsi"/>
          <w:sz w:val="22"/>
          <w:szCs w:val="22"/>
        </w:rPr>
        <w:t xml:space="preserve"> and</w:t>
      </w:r>
      <w:r w:rsidR="0019254B">
        <w:rPr>
          <w:rFonts w:asciiTheme="minorHAnsi" w:hAnsiTheme="minorHAnsi" w:cstheme="minorHAnsi"/>
          <w:sz w:val="22"/>
          <w:szCs w:val="22"/>
        </w:rPr>
        <w:t xml:space="preserve"> in</w:t>
      </w:r>
      <w:r>
        <w:rPr>
          <w:rFonts w:asciiTheme="minorHAnsi" w:hAnsiTheme="minorHAnsi" w:cstheme="minorHAnsi"/>
          <w:sz w:val="22"/>
          <w:szCs w:val="22"/>
        </w:rPr>
        <w:t xml:space="preserve"> coordination with State and Local governments within the study area</w:t>
      </w:r>
      <w:r w:rsidR="0019254B">
        <w:rPr>
          <w:rFonts w:asciiTheme="minorHAnsi" w:hAnsiTheme="minorHAnsi" w:cstheme="minorHAnsi"/>
          <w:sz w:val="22"/>
          <w:szCs w:val="22"/>
        </w:rPr>
        <w:t xml:space="preserve"> who are responsible for hurricane emergency management and evacuation decision making</w:t>
      </w:r>
      <w:r>
        <w:rPr>
          <w:rFonts w:asciiTheme="minorHAnsi" w:hAnsiTheme="minorHAnsi" w:cstheme="minorHAnsi"/>
          <w:sz w:val="22"/>
          <w:szCs w:val="22"/>
        </w:rPr>
        <w:t xml:space="preserve">. </w:t>
      </w:r>
    </w:p>
    <w:p w:rsidR="0090081B" w:rsidRDefault="0090081B" w:rsidP="0090081B"/>
    <w:p w:rsidR="00CB10CB" w:rsidRDefault="0019254B" w:rsidP="00CB10CB">
      <w:pPr>
        <w:rPr>
          <w:rFonts w:asciiTheme="minorHAnsi" w:hAnsiTheme="minorHAnsi"/>
          <w:sz w:val="22"/>
          <w:szCs w:val="22"/>
        </w:rPr>
      </w:pPr>
      <w:r w:rsidRPr="002A3725">
        <w:rPr>
          <w:rFonts w:asciiTheme="minorHAnsi" w:hAnsiTheme="minorHAnsi" w:cstheme="minorHAnsi"/>
          <w:sz w:val="22"/>
          <w:szCs w:val="22"/>
        </w:rPr>
        <w:t xml:space="preserve">Based on experience </w:t>
      </w:r>
      <w:r>
        <w:rPr>
          <w:rFonts w:asciiTheme="minorHAnsi" w:hAnsiTheme="minorHAnsi" w:cstheme="minorHAnsi"/>
          <w:sz w:val="22"/>
          <w:szCs w:val="22"/>
        </w:rPr>
        <w:t>with previous hurricane evacuation public behavior surveys</w:t>
      </w:r>
      <w:r w:rsidRPr="002A3725">
        <w:rPr>
          <w:rFonts w:asciiTheme="minorHAnsi" w:hAnsiTheme="minorHAnsi" w:cstheme="minorHAnsi"/>
          <w:sz w:val="22"/>
          <w:szCs w:val="22"/>
        </w:rPr>
        <w:t xml:space="preserve">, we estimate that there will be approximately </w:t>
      </w:r>
      <w:r w:rsidR="00CB10CB">
        <w:rPr>
          <w:rFonts w:asciiTheme="minorHAnsi" w:hAnsiTheme="minorHAnsi" w:cstheme="minorHAnsi"/>
          <w:sz w:val="22"/>
          <w:szCs w:val="22"/>
        </w:rPr>
        <w:t>1500-3000</w:t>
      </w:r>
      <w:r>
        <w:rPr>
          <w:rFonts w:asciiTheme="minorHAnsi" w:hAnsiTheme="minorHAnsi" w:cstheme="minorHAnsi"/>
          <w:sz w:val="22"/>
          <w:szCs w:val="22"/>
        </w:rPr>
        <w:t xml:space="preserve"> complet</w:t>
      </w:r>
      <w:r w:rsidR="00CB10CB">
        <w:rPr>
          <w:rFonts w:asciiTheme="minorHAnsi" w:hAnsiTheme="minorHAnsi" w:cstheme="minorHAnsi"/>
          <w:sz w:val="22"/>
          <w:szCs w:val="22"/>
        </w:rPr>
        <w:t>ed surveys for each hurricane evacuation behavioral study effort</w:t>
      </w:r>
      <w:r w:rsidR="00C7223D">
        <w:rPr>
          <w:rFonts w:asciiTheme="minorHAnsi" w:hAnsiTheme="minorHAnsi" w:cstheme="minorHAnsi"/>
          <w:sz w:val="22"/>
          <w:szCs w:val="22"/>
        </w:rPr>
        <w:t>, which</w:t>
      </w:r>
      <w:r w:rsidR="00CB10CB">
        <w:rPr>
          <w:rFonts w:asciiTheme="minorHAnsi" w:hAnsiTheme="minorHAnsi" w:cstheme="minorHAnsi"/>
          <w:sz w:val="22"/>
          <w:szCs w:val="22"/>
        </w:rPr>
        <w:t xml:space="preserve"> will be</w:t>
      </w:r>
      <w:r>
        <w:rPr>
          <w:rFonts w:asciiTheme="minorHAnsi" w:hAnsiTheme="minorHAnsi" w:cstheme="minorHAnsi"/>
          <w:sz w:val="22"/>
          <w:szCs w:val="22"/>
        </w:rPr>
        <w:t xml:space="preserve"> conducted either by telephone,</w:t>
      </w:r>
      <w:r w:rsidRPr="002A3725">
        <w:rPr>
          <w:rFonts w:asciiTheme="minorHAnsi" w:hAnsiTheme="minorHAnsi" w:cstheme="minorHAnsi"/>
          <w:sz w:val="22"/>
          <w:szCs w:val="22"/>
        </w:rPr>
        <w:t xml:space="preserve"> </w:t>
      </w:r>
      <w:r>
        <w:rPr>
          <w:rFonts w:asciiTheme="minorHAnsi" w:hAnsiTheme="minorHAnsi" w:cstheme="minorHAnsi"/>
          <w:sz w:val="22"/>
          <w:szCs w:val="22"/>
        </w:rPr>
        <w:t xml:space="preserve">online survey, mail back, or </w:t>
      </w:r>
      <w:r w:rsidRPr="002A3725">
        <w:rPr>
          <w:rFonts w:asciiTheme="minorHAnsi" w:hAnsiTheme="minorHAnsi" w:cstheme="minorHAnsi"/>
          <w:sz w:val="22"/>
          <w:szCs w:val="22"/>
        </w:rPr>
        <w:t>face-to-face</w:t>
      </w:r>
      <w:r>
        <w:rPr>
          <w:rFonts w:asciiTheme="minorHAnsi" w:hAnsiTheme="minorHAnsi" w:cstheme="minorHAnsi"/>
          <w:sz w:val="22"/>
          <w:szCs w:val="22"/>
        </w:rPr>
        <w:t xml:space="preserve">. </w:t>
      </w:r>
      <w:r w:rsidRPr="00C7223D">
        <w:rPr>
          <w:rFonts w:asciiTheme="minorHAnsi" w:hAnsiTheme="minorHAnsi" w:cstheme="minorHAnsi"/>
          <w:sz w:val="22"/>
          <w:szCs w:val="22"/>
        </w:rPr>
        <w:t xml:space="preserve"> </w:t>
      </w:r>
      <w:r w:rsidR="00CB10CB" w:rsidRPr="00C7223D">
        <w:rPr>
          <w:rFonts w:asciiTheme="minorHAnsi" w:hAnsiTheme="minorHAnsi"/>
          <w:sz w:val="22"/>
          <w:szCs w:val="22"/>
        </w:rPr>
        <w:t xml:space="preserve">In recent evacuation behavioral surveys, using commercially available published listings of landline telephone numbers with geocoded physical addresses, 37.5% of the numbers were reached successfully. The attrition is partly due to numbers that have been disconnected, commercial numbers that were incorrectly classified as residential, and so forth. But most of the attrition is due to residents not answering their phone. Of those who do answer, approximately 40% have most recently agreed to participate in the survey, resulting in an overall response rate of 15%. </w:t>
      </w:r>
      <w:r w:rsidR="009328C0" w:rsidRPr="009328C0">
        <w:rPr>
          <w:rFonts w:asciiTheme="minorHAnsi" w:hAnsiTheme="minorHAnsi"/>
          <w:sz w:val="22"/>
          <w:szCs w:val="22"/>
        </w:rPr>
        <w:t>The 15% figure is better than the national average for landline surveys of 9%, mainly due to greater interest in the subject matter of the survey.</w:t>
      </w:r>
      <w:r w:rsidR="00EB7556">
        <w:rPr>
          <w:rFonts w:asciiTheme="minorHAnsi" w:hAnsiTheme="minorHAnsi"/>
          <w:sz w:val="22"/>
          <w:szCs w:val="22"/>
        </w:rPr>
        <w:t xml:space="preserve"> </w:t>
      </w:r>
      <w:r w:rsidR="00CB10CB" w:rsidRPr="00C7223D">
        <w:rPr>
          <w:rFonts w:asciiTheme="minorHAnsi" w:hAnsiTheme="minorHAnsi"/>
          <w:sz w:val="22"/>
          <w:szCs w:val="22"/>
        </w:rPr>
        <w:t>Response rates for future survey efforts</w:t>
      </w:r>
      <w:r w:rsidR="00C7223D">
        <w:rPr>
          <w:rFonts w:asciiTheme="minorHAnsi" w:hAnsiTheme="minorHAnsi"/>
          <w:sz w:val="22"/>
          <w:szCs w:val="22"/>
        </w:rPr>
        <w:t xml:space="preserve"> are expected to be </w:t>
      </w:r>
      <w:r w:rsidR="00EE279E">
        <w:rPr>
          <w:rFonts w:asciiTheme="minorHAnsi" w:hAnsiTheme="minorHAnsi"/>
          <w:sz w:val="22"/>
          <w:szCs w:val="22"/>
        </w:rPr>
        <w:t>similar and at or above levels needed to obtain statistically viable results.</w:t>
      </w:r>
      <w:r w:rsidR="00C7223D">
        <w:rPr>
          <w:rFonts w:asciiTheme="minorHAnsi" w:hAnsiTheme="minorHAnsi"/>
          <w:sz w:val="22"/>
          <w:szCs w:val="22"/>
        </w:rPr>
        <w:t xml:space="preserve"> USACE Districts will be encouraged to consider a range of approaches that can be used to maximize response rates and ensure </w:t>
      </w:r>
      <w:r w:rsidR="00C7223D" w:rsidRPr="002A3725">
        <w:rPr>
          <w:rFonts w:asciiTheme="minorHAnsi" w:hAnsiTheme="minorHAnsi" w:cstheme="minorHAnsi"/>
          <w:sz w:val="22"/>
          <w:szCs w:val="22"/>
        </w:rPr>
        <w:t xml:space="preserve">that these are integrated as part of </w:t>
      </w:r>
      <w:r w:rsidR="00C7223D" w:rsidRPr="002A3725">
        <w:rPr>
          <w:rFonts w:asciiTheme="minorHAnsi" w:hAnsiTheme="minorHAnsi" w:cstheme="minorHAnsi"/>
          <w:sz w:val="22"/>
          <w:szCs w:val="22"/>
        </w:rPr>
        <w:lastRenderedPageBreak/>
        <w:t>the survey methodology in the supporting statement for each information collection to be considered under the clearance</w:t>
      </w:r>
      <w:r w:rsidR="00C7223D">
        <w:rPr>
          <w:rFonts w:asciiTheme="minorHAnsi" w:hAnsiTheme="minorHAnsi" w:cstheme="minorHAnsi"/>
          <w:sz w:val="22"/>
          <w:szCs w:val="22"/>
        </w:rPr>
        <w:t xml:space="preserve">. </w:t>
      </w:r>
    </w:p>
    <w:p w:rsidR="00C7223D" w:rsidRDefault="00C7223D" w:rsidP="00CB10CB">
      <w:pPr>
        <w:rPr>
          <w:rFonts w:asciiTheme="minorHAnsi" w:hAnsiTheme="minorHAnsi"/>
          <w:sz w:val="22"/>
          <w:szCs w:val="22"/>
        </w:rPr>
      </w:pPr>
    </w:p>
    <w:p w:rsidR="00C7223D" w:rsidRPr="00EB7556" w:rsidRDefault="00C7223D" w:rsidP="00EB7556">
      <w:pPr>
        <w:rPr>
          <w:rFonts w:asciiTheme="minorHAnsi" w:hAnsiTheme="minorHAnsi"/>
          <w:sz w:val="22"/>
          <w:szCs w:val="22"/>
        </w:rPr>
      </w:pPr>
      <w:r>
        <w:rPr>
          <w:rFonts w:asciiTheme="minorHAnsi" w:hAnsiTheme="minorHAnsi"/>
          <w:sz w:val="22"/>
          <w:szCs w:val="22"/>
        </w:rPr>
        <w:t xml:space="preserve">For the Southeast Louisiana Hurricane Public Evacuation Behavior Survey, which is being used as a supporting example for this submittal and is representative of future evacuation surveys that will be </w:t>
      </w:r>
      <w:r w:rsidR="009328C0">
        <w:rPr>
          <w:rFonts w:asciiTheme="minorHAnsi" w:hAnsiTheme="minorHAnsi"/>
          <w:sz w:val="22"/>
          <w:szCs w:val="22"/>
        </w:rPr>
        <w:t>conducted</w:t>
      </w:r>
      <w:r>
        <w:rPr>
          <w:rFonts w:asciiTheme="minorHAnsi" w:hAnsiTheme="minorHAnsi"/>
          <w:sz w:val="22"/>
          <w:szCs w:val="22"/>
        </w:rPr>
        <w:t xml:space="preserve"> in other hurricane evacuation study areas, the study will collect 2,600 responses from residents of 13 Louisiana Parishes: </w:t>
      </w:r>
      <w:r w:rsidR="00EB7556">
        <w:rPr>
          <w:rFonts w:asciiTheme="minorHAnsi" w:hAnsiTheme="minorHAnsi"/>
          <w:sz w:val="22"/>
          <w:szCs w:val="22"/>
        </w:rPr>
        <w:t xml:space="preserve"> </w:t>
      </w:r>
      <w:r w:rsidRPr="00EB7556">
        <w:rPr>
          <w:rFonts w:asciiTheme="minorHAnsi" w:hAnsiTheme="minorHAnsi"/>
          <w:sz w:val="22"/>
          <w:szCs w:val="22"/>
        </w:rPr>
        <w:t>Plaquemines</w:t>
      </w:r>
      <w:r w:rsidR="00EB7556" w:rsidRPr="00EB7556">
        <w:rPr>
          <w:rFonts w:asciiTheme="minorHAnsi" w:hAnsiTheme="minorHAnsi"/>
          <w:sz w:val="22"/>
          <w:szCs w:val="22"/>
        </w:rPr>
        <w:t xml:space="preserve">, </w:t>
      </w:r>
      <w:r w:rsidRPr="00EB7556">
        <w:rPr>
          <w:rFonts w:asciiTheme="minorHAnsi" w:hAnsiTheme="minorHAnsi"/>
          <w:sz w:val="22"/>
          <w:szCs w:val="22"/>
        </w:rPr>
        <w:t>St. Bernard</w:t>
      </w:r>
      <w:r w:rsidR="00EB7556" w:rsidRPr="00EB7556">
        <w:rPr>
          <w:rFonts w:asciiTheme="minorHAnsi" w:hAnsiTheme="minorHAnsi"/>
          <w:sz w:val="22"/>
          <w:szCs w:val="22"/>
        </w:rPr>
        <w:t xml:space="preserve">, </w:t>
      </w:r>
      <w:r w:rsidRPr="00EB7556">
        <w:rPr>
          <w:rFonts w:asciiTheme="minorHAnsi" w:hAnsiTheme="minorHAnsi"/>
          <w:sz w:val="22"/>
          <w:szCs w:val="22"/>
        </w:rPr>
        <w:t>Jefferson</w:t>
      </w:r>
      <w:r w:rsidR="00EB7556">
        <w:rPr>
          <w:rFonts w:asciiTheme="minorHAnsi" w:hAnsiTheme="minorHAnsi"/>
          <w:sz w:val="22"/>
          <w:szCs w:val="22"/>
        </w:rPr>
        <w:t xml:space="preserve">, </w:t>
      </w:r>
      <w:r w:rsidRPr="00EB7556">
        <w:rPr>
          <w:rFonts w:asciiTheme="minorHAnsi" w:hAnsiTheme="minorHAnsi"/>
          <w:sz w:val="22"/>
          <w:szCs w:val="22"/>
        </w:rPr>
        <w:t>Orleans</w:t>
      </w:r>
      <w:r w:rsidR="00EB7556">
        <w:rPr>
          <w:rFonts w:asciiTheme="minorHAnsi" w:hAnsiTheme="minorHAnsi"/>
          <w:sz w:val="22"/>
          <w:szCs w:val="22"/>
        </w:rPr>
        <w:t xml:space="preserve">, </w:t>
      </w:r>
      <w:r w:rsidRPr="00EB7556">
        <w:rPr>
          <w:rFonts w:asciiTheme="minorHAnsi" w:hAnsiTheme="minorHAnsi"/>
          <w:sz w:val="22"/>
          <w:szCs w:val="22"/>
        </w:rPr>
        <w:t>Lafourche</w:t>
      </w:r>
      <w:r w:rsidR="00EB7556">
        <w:rPr>
          <w:rFonts w:asciiTheme="minorHAnsi" w:hAnsiTheme="minorHAnsi"/>
          <w:sz w:val="22"/>
          <w:szCs w:val="22"/>
        </w:rPr>
        <w:t xml:space="preserve">, </w:t>
      </w:r>
      <w:r w:rsidRPr="00EB7556">
        <w:rPr>
          <w:rFonts w:asciiTheme="minorHAnsi" w:hAnsiTheme="minorHAnsi"/>
          <w:sz w:val="22"/>
          <w:szCs w:val="22"/>
        </w:rPr>
        <w:t>Terrebonne</w:t>
      </w:r>
      <w:r w:rsidR="00EB7556">
        <w:rPr>
          <w:rFonts w:asciiTheme="minorHAnsi" w:hAnsiTheme="minorHAnsi"/>
          <w:sz w:val="22"/>
          <w:szCs w:val="22"/>
        </w:rPr>
        <w:t xml:space="preserve">, </w:t>
      </w:r>
      <w:r w:rsidRPr="00EB7556">
        <w:rPr>
          <w:rFonts w:asciiTheme="minorHAnsi" w:hAnsiTheme="minorHAnsi"/>
          <w:sz w:val="22"/>
          <w:szCs w:val="22"/>
        </w:rPr>
        <w:t>St. Charles</w:t>
      </w:r>
      <w:r w:rsidR="00EB7556">
        <w:rPr>
          <w:rFonts w:asciiTheme="minorHAnsi" w:hAnsiTheme="minorHAnsi"/>
          <w:sz w:val="22"/>
          <w:szCs w:val="22"/>
        </w:rPr>
        <w:t xml:space="preserve">, </w:t>
      </w:r>
      <w:r w:rsidRPr="00EB7556">
        <w:rPr>
          <w:rFonts w:asciiTheme="minorHAnsi" w:hAnsiTheme="minorHAnsi"/>
          <w:sz w:val="22"/>
          <w:szCs w:val="22"/>
        </w:rPr>
        <w:t>St. Jo</w:t>
      </w:r>
      <w:r w:rsidR="00EB7556" w:rsidRPr="00EB7556">
        <w:rPr>
          <w:rFonts w:asciiTheme="minorHAnsi" w:hAnsiTheme="minorHAnsi"/>
          <w:sz w:val="22"/>
          <w:szCs w:val="22"/>
        </w:rPr>
        <w:t>h</w:t>
      </w:r>
      <w:r w:rsidRPr="00EB7556">
        <w:rPr>
          <w:rFonts w:asciiTheme="minorHAnsi" w:hAnsiTheme="minorHAnsi"/>
          <w:sz w:val="22"/>
          <w:szCs w:val="22"/>
        </w:rPr>
        <w:t>n the Baptist</w:t>
      </w:r>
      <w:r w:rsidR="00EB7556">
        <w:rPr>
          <w:rFonts w:asciiTheme="minorHAnsi" w:hAnsiTheme="minorHAnsi"/>
          <w:sz w:val="22"/>
          <w:szCs w:val="22"/>
        </w:rPr>
        <w:t xml:space="preserve">, </w:t>
      </w:r>
      <w:r w:rsidRPr="00EB7556">
        <w:rPr>
          <w:rFonts w:asciiTheme="minorHAnsi" w:hAnsiTheme="minorHAnsi"/>
          <w:sz w:val="22"/>
          <w:szCs w:val="22"/>
        </w:rPr>
        <w:t>St. Tammany</w:t>
      </w:r>
      <w:r w:rsidR="00EB7556">
        <w:rPr>
          <w:rFonts w:asciiTheme="minorHAnsi" w:hAnsiTheme="minorHAnsi"/>
          <w:sz w:val="22"/>
          <w:szCs w:val="22"/>
        </w:rPr>
        <w:t xml:space="preserve">, </w:t>
      </w:r>
      <w:r w:rsidRPr="00EB7556">
        <w:rPr>
          <w:rFonts w:asciiTheme="minorHAnsi" w:hAnsiTheme="minorHAnsi"/>
          <w:sz w:val="22"/>
          <w:szCs w:val="22"/>
        </w:rPr>
        <w:t>St. James</w:t>
      </w:r>
      <w:r w:rsidR="00EB7556">
        <w:rPr>
          <w:rFonts w:asciiTheme="minorHAnsi" w:hAnsiTheme="minorHAnsi"/>
          <w:sz w:val="22"/>
          <w:szCs w:val="22"/>
        </w:rPr>
        <w:t xml:space="preserve">, </w:t>
      </w:r>
      <w:r w:rsidRPr="00EB7556">
        <w:rPr>
          <w:rFonts w:asciiTheme="minorHAnsi" w:hAnsiTheme="minorHAnsi"/>
          <w:sz w:val="22"/>
          <w:szCs w:val="22"/>
        </w:rPr>
        <w:t>Tangipahoa</w:t>
      </w:r>
      <w:r w:rsidR="00EB7556">
        <w:rPr>
          <w:rFonts w:asciiTheme="minorHAnsi" w:hAnsiTheme="minorHAnsi"/>
          <w:sz w:val="22"/>
          <w:szCs w:val="22"/>
        </w:rPr>
        <w:t>,</w:t>
      </w:r>
      <w:r w:rsidRPr="00EB7556">
        <w:rPr>
          <w:rFonts w:asciiTheme="minorHAnsi" w:hAnsiTheme="minorHAnsi"/>
          <w:sz w:val="22"/>
          <w:szCs w:val="22"/>
        </w:rPr>
        <w:t xml:space="preserve"> Livingston</w:t>
      </w:r>
      <w:r w:rsidR="00EB7556">
        <w:rPr>
          <w:rFonts w:asciiTheme="minorHAnsi" w:hAnsiTheme="minorHAnsi"/>
          <w:sz w:val="22"/>
          <w:szCs w:val="22"/>
        </w:rPr>
        <w:t>,</w:t>
      </w:r>
      <w:r w:rsidRPr="00EB7556">
        <w:rPr>
          <w:rFonts w:asciiTheme="minorHAnsi" w:hAnsiTheme="minorHAnsi"/>
          <w:sz w:val="22"/>
          <w:szCs w:val="22"/>
        </w:rPr>
        <w:t xml:space="preserve"> </w:t>
      </w:r>
      <w:r w:rsidR="00EB7556">
        <w:rPr>
          <w:rFonts w:asciiTheme="minorHAnsi" w:hAnsiTheme="minorHAnsi"/>
          <w:sz w:val="22"/>
          <w:szCs w:val="22"/>
        </w:rPr>
        <w:t>and Ascension.</w:t>
      </w:r>
    </w:p>
    <w:p w:rsidR="00C7223D" w:rsidRDefault="00C7223D" w:rsidP="00CB10CB"/>
    <w:p w:rsidR="00C7223D" w:rsidRPr="00C7223D" w:rsidRDefault="00C7223D" w:rsidP="00C7223D">
      <w:pPr>
        <w:widowControl/>
        <w:autoSpaceDE/>
        <w:autoSpaceDN/>
        <w:adjustRightInd/>
        <w:spacing w:line="276" w:lineRule="auto"/>
        <w:rPr>
          <w:rFonts w:asciiTheme="minorHAnsi" w:hAnsiTheme="minorHAnsi"/>
          <w:sz w:val="22"/>
          <w:szCs w:val="22"/>
        </w:rPr>
      </w:pPr>
      <w:r w:rsidRPr="00C7223D">
        <w:rPr>
          <w:rFonts w:asciiTheme="minorHAnsi" w:hAnsiTheme="minorHAnsi"/>
          <w:sz w:val="22"/>
          <w:szCs w:val="22"/>
        </w:rPr>
        <w:t>Data will be collected via  combination of random digit dialing of landline phones, random digit dialing of cell phones, listed sample, and an online survey (with a link to the online survey received in the mail.)</w:t>
      </w:r>
    </w:p>
    <w:p w:rsidR="0019254B" w:rsidRPr="002A3725" w:rsidRDefault="0019254B" w:rsidP="001925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Theme="minorHAnsi" w:hAnsiTheme="minorHAnsi" w:cstheme="minorHAnsi"/>
          <w:sz w:val="22"/>
          <w:szCs w:val="22"/>
          <w:highlight w:val="yellow"/>
        </w:rPr>
      </w:pPr>
    </w:p>
    <w:p w:rsidR="0019254B" w:rsidRDefault="0019254B" w:rsidP="0090081B"/>
    <w:p w:rsidR="00EE279E" w:rsidRPr="002A64FD" w:rsidRDefault="00EE279E" w:rsidP="00EE27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b/>
          <w:sz w:val="22"/>
          <w:szCs w:val="22"/>
        </w:rPr>
      </w:pPr>
      <w:r>
        <w:rPr>
          <w:rFonts w:ascii="Calibri" w:hAnsi="Calibri" w:cs="Calibri"/>
          <w:b/>
          <w:sz w:val="22"/>
          <w:szCs w:val="22"/>
        </w:rPr>
        <w:t xml:space="preserve">2. </w:t>
      </w:r>
      <w:r w:rsidRPr="002A64FD">
        <w:rPr>
          <w:rFonts w:ascii="Calibri" w:hAnsi="Calibri" w:cs="Calibri"/>
          <w:b/>
          <w:sz w:val="22"/>
          <w:szCs w:val="22"/>
        </w:rPr>
        <w:t>Describe the procedures for the collection of information including:</w:t>
      </w:r>
    </w:p>
    <w:p w:rsidR="00EE279E" w:rsidRPr="002A64FD" w:rsidRDefault="00EE279E" w:rsidP="00EE27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cs="Calibri"/>
          <w:b/>
          <w:sz w:val="22"/>
          <w:szCs w:val="22"/>
        </w:rPr>
      </w:pPr>
      <w:r w:rsidRPr="002A64FD">
        <w:rPr>
          <w:rFonts w:ascii="Calibri" w:hAnsi="Calibri" w:cs="Calibri"/>
          <w:b/>
          <w:sz w:val="22"/>
          <w:szCs w:val="22"/>
        </w:rPr>
        <w:tab/>
        <w:t>*</w:t>
      </w:r>
      <w:r w:rsidRPr="002A64FD">
        <w:rPr>
          <w:rFonts w:ascii="Calibri" w:hAnsi="Calibri" w:cs="Calibri"/>
          <w:b/>
          <w:sz w:val="22"/>
          <w:szCs w:val="22"/>
        </w:rPr>
        <w:tab/>
        <w:t>Statistical methodology for stratification and sample selection,</w:t>
      </w:r>
    </w:p>
    <w:p w:rsidR="00EE279E" w:rsidRPr="002A64FD" w:rsidRDefault="00EE279E" w:rsidP="00EE27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cs="Calibri"/>
          <w:b/>
          <w:sz w:val="22"/>
          <w:szCs w:val="22"/>
        </w:rPr>
      </w:pPr>
      <w:r w:rsidRPr="002A64FD">
        <w:rPr>
          <w:rFonts w:ascii="Calibri" w:hAnsi="Calibri" w:cs="Calibri"/>
          <w:b/>
          <w:sz w:val="22"/>
          <w:szCs w:val="22"/>
        </w:rPr>
        <w:tab/>
        <w:t>*</w:t>
      </w:r>
      <w:r w:rsidRPr="002A64FD">
        <w:rPr>
          <w:rFonts w:ascii="Calibri" w:hAnsi="Calibri" w:cs="Calibri"/>
          <w:b/>
          <w:sz w:val="22"/>
          <w:szCs w:val="22"/>
        </w:rPr>
        <w:tab/>
        <w:t>Estimation procedure,</w:t>
      </w:r>
    </w:p>
    <w:p w:rsidR="00EE279E" w:rsidRPr="002A64FD" w:rsidRDefault="00EE279E" w:rsidP="00EE27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cs="Calibri"/>
          <w:b/>
          <w:sz w:val="22"/>
          <w:szCs w:val="22"/>
        </w:rPr>
      </w:pPr>
      <w:r w:rsidRPr="002A64FD">
        <w:rPr>
          <w:rFonts w:ascii="Calibri" w:hAnsi="Calibri" w:cs="Calibri"/>
          <w:b/>
          <w:sz w:val="22"/>
          <w:szCs w:val="22"/>
        </w:rPr>
        <w:tab/>
        <w:t>*</w:t>
      </w:r>
      <w:r w:rsidRPr="002A64FD">
        <w:rPr>
          <w:rFonts w:ascii="Calibri" w:hAnsi="Calibri" w:cs="Calibri"/>
          <w:b/>
          <w:sz w:val="22"/>
          <w:szCs w:val="22"/>
        </w:rPr>
        <w:tab/>
        <w:t>Degree of accuracy needed for the purpose described in the justification,</w:t>
      </w:r>
    </w:p>
    <w:p w:rsidR="00EE279E" w:rsidRPr="002A64FD" w:rsidRDefault="00EE279E" w:rsidP="00EE27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cs="Calibri"/>
          <w:b/>
          <w:sz w:val="22"/>
          <w:szCs w:val="22"/>
        </w:rPr>
      </w:pPr>
      <w:r w:rsidRPr="002A64FD">
        <w:rPr>
          <w:rFonts w:ascii="Calibri" w:hAnsi="Calibri" w:cs="Calibri"/>
          <w:b/>
          <w:sz w:val="22"/>
          <w:szCs w:val="22"/>
        </w:rPr>
        <w:tab/>
        <w:t>*</w:t>
      </w:r>
      <w:r w:rsidRPr="002A64FD">
        <w:rPr>
          <w:rFonts w:ascii="Calibri" w:hAnsi="Calibri" w:cs="Calibri"/>
          <w:b/>
          <w:sz w:val="22"/>
          <w:szCs w:val="22"/>
        </w:rPr>
        <w:tab/>
        <w:t>Unusual problems requiring specialized sampling procedures, and</w:t>
      </w:r>
    </w:p>
    <w:p w:rsidR="00EE279E" w:rsidRPr="002A64FD" w:rsidRDefault="00EE279E" w:rsidP="00EE279E">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cs="Calibri"/>
          <w:b/>
          <w:sz w:val="22"/>
          <w:szCs w:val="22"/>
        </w:rPr>
      </w:pPr>
      <w:r w:rsidRPr="002A64FD">
        <w:rPr>
          <w:rFonts w:ascii="Calibri" w:hAnsi="Calibri" w:cs="Calibri"/>
          <w:b/>
          <w:sz w:val="22"/>
          <w:szCs w:val="22"/>
        </w:rPr>
        <w:tab/>
        <w:t>*</w:t>
      </w:r>
      <w:r w:rsidRPr="002A64FD">
        <w:rPr>
          <w:rFonts w:ascii="Calibri" w:hAnsi="Calibri" w:cs="Calibri"/>
          <w:b/>
          <w:sz w:val="22"/>
          <w:szCs w:val="22"/>
        </w:rPr>
        <w:tab/>
        <w:t>Any use of periodic (less frequent than annual) data collection cycles to reduce burden.</w:t>
      </w:r>
    </w:p>
    <w:p w:rsidR="00CB10CB" w:rsidRDefault="00CB10CB" w:rsidP="0090081B"/>
    <w:p w:rsidR="00EE279E" w:rsidRPr="002A3725" w:rsidRDefault="00EE279E" w:rsidP="00EE279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sz w:val="22"/>
          <w:szCs w:val="22"/>
        </w:rPr>
      </w:pPr>
      <w:r w:rsidRPr="002A3725">
        <w:rPr>
          <w:rFonts w:asciiTheme="minorHAnsi" w:hAnsiTheme="minorHAnsi" w:cstheme="minorHAnsi"/>
          <w:sz w:val="22"/>
          <w:szCs w:val="22"/>
        </w:rPr>
        <w:t>All submissions will be carefully evaluated to ensure consistency with the intent, requirements, and boundaries of this programmatic clearance. Proposed collection instruments and procedures must comply with OMB guidance in “Guidance on Agency Survey and Statistical Information Collections (January 20, 2006).” The sampling methods and reporting statistical data must include a specific description of:</w:t>
      </w:r>
    </w:p>
    <w:p w:rsidR="00EE279E" w:rsidRPr="002A3725" w:rsidRDefault="00EE279E" w:rsidP="00EE279E">
      <w:pPr>
        <w:widowControl/>
        <w:numPr>
          <w:ilvl w:val="0"/>
          <w:numId w:val="6"/>
        </w:numPr>
        <w:tabs>
          <w:tab w:val="left" w:pos="-1080"/>
          <w:tab w:val="left" w:pos="-720"/>
        </w:tabs>
        <w:ind w:left="720"/>
        <w:rPr>
          <w:rFonts w:asciiTheme="minorHAnsi" w:hAnsiTheme="minorHAnsi" w:cstheme="minorHAnsi"/>
          <w:sz w:val="22"/>
          <w:szCs w:val="22"/>
        </w:rPr>
      </w:pPr>
      <w:r w:rsidRPr="002A3725">
        <w:rPr>
          <w:rFonts w:asciiTheme="minorHAnsi" w:hAnsiTheme="minorHAnsi" w:cstheme="minorHAnsi"/>
          <w:sz w:val="22"/>
          <w:szCs w:val="22"/>
        </w:rPr>
        <w:t xml:space="preserve">the sampling plan and sampling procedure (including stratification and selection methods for individual respondents); </w:t>
      </w:r>
    </w:p>
    <w:p w:rsidR="00EE279E" w:rsidRPr="002A3725" w:rsidRDefault="00EE279E" w:rsidP="00EE279E">
      <w:pPr>
        <w:widowControl/>
        <w:numPr>
          <w:ilvl w:val="0"/>
          <w:numId w:val="6"/>
        </w:numPr>
        <w:tabs>
          <w:tab w:val="left" w:pos="-1080"/>
          <w:tab w:val="left" w:pos="-720"/>
        </w:tabs>
        <w:ind w:left="720"/>
        <w:rPr>
          <w:rFonts w:asciiTheme="minorHAnsi" w:hAnsiTheme="minorHAnsi" w:cstheme="minorHAnsi"/>
          <w:sz w:val="22"/>
          <w:szCs w:val="22"/>
        </w:rPr>
      </w:pPr>
      <w:r w:rsidRPr="002A3725">
        <w:rPr>
          <w:rFonts w:asciiTheme="minorHAnsi" w:hAnsiTheme="minorHAnsi" w:cstheme="minorHAnsi"/>
          <w:sz w:val="22"/>
          <w:szCs w:val="22"/>
        </w:rPr>
        <w:t>how the instrument will be administered to respondents;</w:t>
      </w:r>
    </w:p>
    <w:p w:rsidR="00EE279E" w:rsidRPr="002A3725" w:rsidRDefault="00EE279E" w:rsidP="00EE279E">
      <w:pPr>
        <w:widowControl/>
        <w:numPr>
          <w:ilvl w:val="0"/>
          <w:numId w:val="6"/>
        </w:numPr>
        <w:tabs>
          <w:tab w:val="left" w:pos="-1080"/>
          <w:tab w:val="left" w:pos="-720"/>
        </w:tabs>
        <w:ind w:left="720"/>
        <w:rPr>
          <w:rFonts w:asciiTheme="minorHAnsi" w:hAnsiTheme="minorHAnsi" w:cstheme="minorHAnsi"/>
          <w:sz w:val="22"/>
          <w:szCs w:val="22"/>
        </w:rPr>
      </w:pPr>
      <w:r w:rsidRPr="002A3725">
        <w:rPr>
          <w:rFonts w:asciiTheme="minorHAnsi" w:hAnsiTheme="minorHAnsi" w:cstheme="minorHAnsi"/>
          <w:sz w:val="22"/>
          <w:szCs w:val="22"/>
        </w:rPr>
        <w:t>the planned analysis; and</w:t>
      </w:r>
    </w:p>
    <w:p w:rsidR="00EE279E" w:rsidRPr="002A3725" w:rsidRDefault="00EE279E" w:rsidP="00EE279E">
      <w:pPr>
        <w:widowControl/>
        <w:numPr>
          <w:ilvl w:val="0"/>
          <w:numId w:val="6"/>
        </w:numPr>
        <w:tabs>
          <w:tab w:val="left" w:pos="-1080"/>
          <w:tab w:val="left" w:pos="-720"/>
        </w:tabs>
        <w:ind w:left="720"/>
        <w:rPr>
          <w:rFonts w:asciiTheme="minorHAnsi" w:hAnsiTheme="minorHAnsi" w:cstheme="minorHAnsi"/>
          <w:sz w:val="22"/>
          <w:szCs w:val="22"/>
        </w:rPr>
      </w:pPr>
      <w:proofErr w:type="gramStart"/>
      <w:r w:rsidRPr="002A3725">
        <w:rPr>
          <w:rFonts w:asciiTheme="minorHAnsi" w:hAnsiTheme="minorHAnsi" w:cstheme="minorHAnsi"/>
          <w:sz w:val="22"/>
          <w:szCs w:val="22"/>
        </w:rPr>
        <w:t>expected</w:t>
      </w:r>
      <w:proofErr w:type="gramEnd"/>
      <w:r w:rsidRPr="002A3725">
        <w:rPr>
          <w:rFonts w:asciiTheme="minorHAnsi" w:hAnsiTheme="minorHAnsi" w:cstheme="minorHAnsi"/>
          <w:sz w:val="22"/>
          <w:szCs w:val="22"/>
        </w:rPr>
        <w:t xml:space="preserve"> confidence intervals. </w:t>
      </w:r>
    </w:p>
    <w:p w:rsidR="00EE279E" w:rsidRDefault="00EE279E" w:rsidP="0090081B"/>
    <w:p w:rsidR="00EE279E" w:rsidRDefault="00EE279E" w:rsidP="0090081B"/>
    <w:p w:rsidR="00EE279E" w:rsidRPr="002A3725" w:rsidRDefault="00EE279E" w:rsidP="00EE279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Theme="minorHAnsi" w:hAnsiTheme="minorHAnsi" w:cstheme="minorHAnsi"/>
          <w:sz w:val="22"/>
          <w:szCs w:val="22"/>
        </w:rPr>
      </w:pPr>
      <w:r w:rsidRPr="002A3725">
        <w:rPr>
          <w:rFonts w:asciiTheme="minorHAnsi" w:hAnsiTheme="minorHAnsi" w:cstheme="minorHAnsi"/>
          <w:sz w:val="22"/>
          <w:szCs w:val="22"/>
        </w:rPr>
        <w:t>Districts sub</w:t>
      </w:r>
      <w:bookmarkStart w:id="0" w:name="_GoBack"/>
      <w:bookmarkEnd w:id="0"/>
      <w:r w:rsidRPr="002A3725">
        <w:rPr>
          <w:rFonts w:asciiTheme="minorHAnsi" w:hAnsiTheme="minorHAnsi" w:cstheme="minorHAnsi"/>
          <w:sz w:val="22"/>
          <w:szCs w:val="22"/>
        </w:rPr>
        <w:t>mitting information collection requests under this programmatic clearance process are strongly encouraged to pretest any information collection instruments to be used.  Further, we will strongly encourage use of the programmatic clearance to obtain approval to conduct any pretesting that falls under the requirements of the Paperwork Reduction Act (i.e., more than nine individuals are being surveyed, etc.).  In these cases, requests for approval to pretest surveys will be subject to the same requirements (i.e., a supporting statement, copy of the instrument, etc.) as a standard information collection.</w:t>
      </w:r>
    </w:p>
    <w:p w:rsidR="00EE279E" w:rsidRDefault="00EE279E" w:rsidP="0090081B"/>
    <w:p w:rsidR="00EE279E" w:rsidRPr="002A3725" w:rsidRDefault="00EE279E" w:rsidP="00EE279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Theme="minorHAnsi" w:hAnsiTheme="minorHAnsi" w:cstheme="minorHAnsi"/>
          <w:sz w:val="22"/>
          <w:szCs w:val="22"/>
        </w:rPr>
      </w:pPr>
      <w:r w:rsidRPr="002A3725">
        <w:rPr>
          <w:rFonts w:asciiTheme="minorHAnsi" w:hAnsiTheme="minorHAnsi" w:cstheme="minorHAnsi"/>
          <w:sz w:val="22"/>
          <w:szCs w:val="22"/>
        </w:rPr>
        <w:t>All submissions under the program of expedited approval must fully describe the survey methodology.  The description must be specific and describe, as appropriate, each of the following: (a) respondent universe, (b) the sampling plan and all sampling procedures, including how individual respondents will be selected, (c) how the instrument will be administered, (d) expected response rate and confidence, and (e) strategies for dealing with potential non-response bias.  A description of any pre-testing and peer review of the methods and/or instrument is highly recommended.  Further, all submissions under this clearance process will describe how data will be presented to managers and any others that will use results of the surveys, particularly in cases where response rates were lower than ant</w:t>
      </w:r>
      <w:r w:rsidR="00EB7556">
        <w:rPr>
          <w:rFonts w:asciiTheme="minorHAnsi" w:hAnsiTheme="minorHAnsi" w:cstheme="minorHAnsi"/>
          <w:sz w:val="22"/>
          <w:szCs w:val="22"/>
        </w:rPr>
        <w:t xml:space="preserve">icipated.  In these </w:t>
      </w:r>
      <w:r w:rsidR="00EB7556">
        <w:rPr>
          <w:rFonts w:asciiTheme="minorHAnsi" w:hAnsiTheme="minorHAnsi" w:cstheme="minorHAnsi"/>
          <w:sz w:val="22"/>
          <w:szCs w:val="22"/>
        </w:rPr>
        <w:lastRenderedPageBreak/>
        <w:t>cases, the D</w:t>
      </w:r>
      <w:r w:rsidRPr="002A3725">
        <w:rPr>
          <w:rFonts w:asciiTheme="minorHAnsi" w:hAnsiTheme="minorHAnsi" w:cstheme="minorHAnsi"/>
          <w:sz w:val="22"/>
          <w:szCs w:val="22"/>
        </w:rPr>
        <w:t xml:space="preserve">istricts must take steps to ensure that the appropriate that the results will not be generalized outside the population of interest and explanations are provided with data presentations and reports so that users of the data understand any possible biases associated with the data. </w:t>
      </w:r>
    </w:p>
    <w:p w:rsidR="00EE279E" w:rsidRPr="00EE279E" w:rsidRDefault="00EE279E" w:rsidP="0090081B">
      <w:pPr>
        <w:rPr>
          <w:rFonts w:asciiTheme="minorHAnsi" w:hAnsiTheme="minorHAnsi"/>
          <w:sz w:val="22"/>
          <w:szCs w:val="22"/>
        </w:rPr>
      </w:pPr>
    </w:p>
    <w:p w:rsidR="009328C0" w:rsidRDefault="00EE279E" w:rsidP="00EE279E">
      <w:pPr>
        <w:rPr>
          <w:rFonts w:asciiTheme="minorHAnsi" w:hAnsiTheme="minorHAnsi"/>
          <w:sz w:val="22"/>
          <w:szCs w:val="22"/>
        </w:rPr>
      </w:pPr>
      <w:r w:rsidRPr="00EE279E">
        <w:rPr>
          <w:rFonts w:asciiTheme="minorHAnsi" w:hAnsiTheme="minorHAnsi"/>
          <w:sz w:val="22"/>
          <w:szCs w:val="22"/>
        </w:rPr>
        <w:t xml:space="preserve">The primary purpose </w:t>
      </w:r>
      <w:r w:rsidR="00EB7556">
        <w:rPr>
          <w:rFonts w:asciiTheme="minorHAnsi" w:hAnsiTheme="minorHAnsi"/>
          <w:sz w:val="22"/>
          <w:szCs w:val="22"/>
        </w:rPr>
        <w:t>of collections</w:t>
      </w:r>
      <w:r w:rsidR="009328C0">
        <w:rPr>
          <w:rFonts w:asciiTheme="minorHAnsi" w:hAnsiTheme="minorHAnsi"/>
          <w:sz w:val="22"/>
          <w:szCs w:val="22"/>
        </w:rPr>
        <w:t xml:space="preserve"> to be conducted under this clearance </w:t>
      </w:r>
      <w:r w:rsidRPr="00EE279E">
        <w:rPr>
          <w:rFonts w:asciiTheme="minorHAnsi" w:hAnsiTheme="minorHAnsi"/>
          <w:sz w:val="22"/>
          <w:szCs w:val="22"/>
        </w:rPr>
        <w:t xml:space="preserve">is to provide data which will be used in conjunction with other information to derive numerical values of certain evacuation behaviors which in turn will be used in transportation modeling </w:t>
      </w:r>
      <w:r>
        <w:rPr>
          <w:rFonts w:asciiTheme="minorHAnsi" w:hAnsiTheme="minorHAnsi"/>
          <w:sz w:val="22"/>
          <w:szCs w:val="22"/>
        </w:rPr>
        <w:t xml:space="preserve">of evacuation clearance times, along with </w:t>
      </w:r>
      <w:r w:rsidR="00EB7556">
        <w:rPr>
          <w:rFonts w:asciiTheme="minorHAnsi" w:hAnsiTheme="minorHAnsi"/>
          <w:sz w:val="22"/>
          <w:szCs w:val="22"/>
        </w:rPr>
        <w:t xml:space="preserve">shelter planning and public outreach. </w:t>
      </w:r>
      <w:r w:rsidR="009328C0">
        <w:rPr>
          <w:rFonts w:asciiTheme="minorHAnsi" w:hAnsiTheme="minorHAnsi"/>
          <w:sz w:val="22"/>
          <w:szCs w:val="22"/>
        </w:rPr>
        <w:t xml:space="preserve"> In general all collections under this clearance will be designed based upon accepted statistical practices and sampling methodologies, will gather consistent and valid data that are representative of the target population, address non-response bias issues, and achieve response rates needed to obtain statistically useful results. </w:t>
      </w:r>
    </w:p>
    <w:p w:rsidR="009328C0" w:rsidRDefault="009328C0" w:rsidP="00EE279E">
      <w:pPr>
        <w:rPr>
          <w:rFonts w:asciiTheme="minorHAnsi" w:hAnsiTheme="minorHAnsi"/>
          <w:sz w:val="22"/>
          <w:szCs w:val="22"/>
        </w:rPr>
      </w:pPr>
    </w:p>
    <w:p w:rsidR="00EE279E" w:rsidRPr="00EE279E" w:rsidRDefault="00EE279E" w:rsidP="00EE279E">
      <w:pPr>
        <w:rPr>
          <w:rFonts w:asciiTheme="minorHAnsi" w:hAnsiTheme="minorHAnsi"/>
          <w:sz w:val="22"/>
          <w:szCs w:val="22"/>
        </w:rPr>
      </w:pPr>
      <w:r w:rsidRPr="00EE279E">
        <w:rPr>
          <w:rFonts w:asciiTheme="minorHAnsi" w:hAnsiTheme="minorHAnsi"/>
          <w:sz w:val="22"/>
          <w:szCs w:val="22"/>
        </w:rPr>
        <w:t xml:space="preserve"> Although the accuracy of population estimates is important, estimates calculated from the sample survey will not be the sole determinant in deriving numerical values for modeling and planning. They will be used in conjunction with a broader set of empirically-derived generalizations, equations, and adjustments from the evacuation behavior literature.</w:t>
      </w:r>
    </w:p>
    <w:p w:rsidR="00EE279E" w:rsidRDefault="00EE279E" w:rsidP="0090081B"/>
    <w:p w:rsidR="00EE279E" w:rsidRPr="00EE279E" w:rsidRDefault="001B0CAC" w:rsidP="00EE279E">
      <w:pPr>
        <w:rPr>
          <w:rFonts w:asciiTheme="minorHAnsi" w:hAnsiTheme="minorHAnsi"/>
          <w:sz w:val="22"/>
          <w:szCs w:val="22"/>
        </w:rPr>
      </w:pPr>
      <w:r>
        <w:rPr>
          <w:rFonts w:asciiTheme="minorHAnsi" w:hAnsiTheme="minorHAnsi"/>
          <w:sz w:val="22"/>
          <w:szCs w:val="22"/>
        </w:rPr>
        <w:t>In general, g</w:t>
      </w:r>
      <w:r w:rsidR="00EE279E" w:rsidRPr="00EE279E">
        <w:rPr>
          <w:rFonts w:asciiTheme="minorHAnsi" w:hAnsiTheme="minorHAnsi"/>
          <w:sz w:val="22"/>
          <w:szCs w:val="22"/>
        </w:rPr>
        <w:t>reater importance is placed on estimates for</w:t>
      </w:r>
      <w:r w:rsidR="00EB7556">
        <w:rPr>
          <w:rFonts w:asciiTheme="minorHAnsi" w:hAnsiTheme="minorHAnsi"/>
          <w:sz w:val="22"/>
          <w:szCs w:val="22"/>
        </w:rPr>
        <w:t xml:space="preserve"> evacuation</w:t>
      </w:r>
      <w:r w:rsidR="00EE279E" w:rsidRPr="00EE279E">
        <w:rPr>
          <w:rFonts w:asciiTheme="minorHAnsi" w:hAnsiTheme="minorHAnsi"/>
          <w:sz w:val="22"/>
          <w:szCs w:val="22"/>
        </w:rPr>
        <w:t xml:space="preserve"> zones which will evacuate more frequently and would be most hazardous if residents failed to evacuate. Thus, the population of each zone is not highly relevant to the targeted sample size.  Because it is critical to know the evacuation zone of the respondent prior to making the call, landline telephone numbers are used for th</w:t>
      </w:r>
      <w:r>
        <w:rPr>
          <w:rFonts w:asciiTheme="minorHAnsi" w:hAnsiTheme="minorHAnsi"/>
          <w:sz w:val="22"/>
          <w:szCs w:val="22"/>
        </w:rPr>
        <w:t xml:space="preserve">e bulk of the data collection. </w:t>
      </w:r>
      <w:r w:rsidR="00EE279E" w:rsidRPr="00EE279E">
        <w:rPr>
          <w:rFonts w:asciiTheme="minorHAnsi" w:hAnsiTheme="minorHAnsi"/>
          <w:sz w:val="22"/>
          <w:szCs w:val="22"/>
        </w:rPr>
        <w:t>Conducting a random sample and assigning respondents to zones after the fact would not yield the desired spatial distribution of respondents, grossly over-representing residents</w:t>
      </w:r>
      <w:r>
        <w:rPr>
          <w:rFonts w:asciiTheme="minorHAnsi" w:hAnsiTheme="minorHAnsi"/>
          <w:sz w:val="22"/>
          <w:szCs w:val="22"/>
        </w:rPr>
        <w:t xml:space="preserve"> inland of any evacuation zone.</w:t>
      </w:r>
      <w:r w:rsidR="00EE279E" w:rsidRPr="00EE279E">
        <w:rPr>
          <w:rFonts w:asciiTheme="minorHAnsi" w:hAnsiTheme="minorHAnsi"/>
          <w:sz w:val="22"/>
          <w:szCs w:val="22"/>
        </w:rPr>
        <w:t xml:space="preserve"> GIS </w:t>
      </w:r>
      <w:proofErr w:type="spellStart"/>
      <w:r w:rsidR="00EE279E" w:rsidRPr="00EE279E">
        <w:rPr>
          <w:rFonts w:asciiTheme="minorHAnsi" w:hAnsiTheme="minorHAnsi"/>
          <w:sz w:val="22"/>
          <w:szCs w:val="22"/>
        </w:rPr>
        <w:t>shapefiles</w:t>
      </w:r>
      <w:proofErr w:type="spellEnd"/>
      <w:r w:rsidR="00EE279E" w:rsidRPr="00EE279E">
        <w:rPr>
          <w:rFonts w:asciiTheme="minorHAnsi" w:hAnsiTheme="minorHAnsi"/>
          <w:sz w:val="22"/>
          <w:szCs w:val="22"/>
        </w:rPr>
        <w:t xml:space="preserve"> of evacuation zone boundaries are “overlaid” onto a database of geocoded landline telephone numbers. This strategy has been successfully employed in studies of this type throughout the U.S. coasta</w:t>
      </w:r>
      <w:r>
        <w:rPr>
          <w:rFonts w:asciiTheme="minorHAnsi" w:hAnsiTheme="minorHAnsi"/>
          <w:sz w:val="22"/>
          <w:szCs w:val="22"/>
        </w:rPr>
        <w:t xml:space="preserve">l zone for more than a decade. </w:t>
      </w:r>
      <w:r w:rsidR="00EE279E" w:rsidRPr="00EE279E">
        <w:rPr>
          <w:rFonts w:asciiTheme="minorHAnsi" w:hAnsiTheme="minorHAnsi"/>
          <w:sz w:val="22"/>
          <w:szCs w:val="22"/>
        </w:rPr>
        <w:t>The more general method, without GIS software, has been used successful</w:t>
      </w:r>
      <w:r>
        <w:rPr>
          <w:rFonts w:asciiTheme="minorHAnsi" w:hAnsiTheme="minorHAnsi"/>
          <w:sz w:val="22"/>
          <w:szCs w:val="22"/>
        </w:rPr>
        <w:t>ly for more than three decades.</w:t>
      </w:r>
    </w:p>
    <w:p w:rsidR="00EE279E" w:rsidRDefault="00EE279E" w:rsidP="0090081B"/>
    <w:p w:rsidR="009328C0" w:rsidRDefault="009328C0" w:rsidP="009328C0">
      <w:pPr>
        <w:rPr>
          <w:rFonts w:asciiTheme="minorHAnsi" w:hAnsiTheme="minorHAnsi"/>
          <w:sz w:val="22"/>
          <w:szCs w:val="22"/>
        </w:rPr>
      </w:pPr>
      <w:r>
        <w:rPr>
          <w:rFonts w:asciiTheme="minorHAnsi" w:hAnsiTheme="minorHAnsi"/>
          <w:sz w:val="22"/>
          <w:szCs w:val="22"/>
        </w:rPr>
        <w:t xml:space="preserve">For the Southeast Louisiana Hurricane Public Evacuation Behavior Survey, which is being used as a supporting example for this submittal and is representative of future evacuation surveys that will be </w:t>
      </w:r>
      <w:r w:rsidR="001B0CAC">
        <w:rPr>
          <w:rFonts w:asciiTheme="minorHAnsi" w:hAnsiTheme="minorHAnsi"/>
          <w:sz w:val="22"/>
          <w:szCs w:val="22"/>
        </w:rPr>
        <w:t>conducted in</w:t>
      </w:r>
      <w:r>
        <w:rPr>
          <w:rFonts w:asciiTheme="minorHAnsi" w:hAnsiTheme="minorHAnsi"/>
          <w:sz w:val="22"/>
          <w:szCs w:val="22"/>
        </w:rPr>
        <w:t xml:space="preserve"> other hurricane evacuation study areas, the sampling and completed surveys will be broken out by Parish as shown in the table below</w:t>
      </w:r>
      <w:r w:rsidR="009A23DE">
        <w:rPr>
          <w:rFonts w:asciiTheme="minorHAnsi" w:hAnsiTheme="minorHAnsi"/>
          <w:sz w:val="22"/>
          <w:szCs w:val="22"/>
        </w:rPr>
        <w:t>. Breakout by Parish allows for the study results to be used effectively not only by Federal and State Emergency managers but also by Local Government Emergency Managers.</w:t>
      </w:r>
      <w:r w:rsidR="001B0CAC">
        <w:rPr>
          <w:rFonts w:asciiTheme="minorHAnsi" w:hAnsiTheme="minorHAnsi"/>
          <w:sz w:val="22"/>
          <w:szCs w:val="22"/>
        </w:rPr>
        <w:t xml:space="preserve"> </w:t>
      </w:r>
    </w:p>
    <w:p w:rsidR="00823CB8" w:rsidRDefault="00823CB8" w:rsidP="009328C0">
      <w:pPr>
        <w:rPr>
          <w:rFonts w:asciiTheme="minorHAnsi" w:hAnsiTheme="minorHAnsi"/>
          <w:sz w:val="22"/>
          <w:szCs w:val="22"/>
        </w:rPr>
      </w:pPr>
    </w:p>
    <w:p w:rsidR="00823CB8" w:rsidRPr="009328C0" w:rsidRDefault="00823CB8" w:rsidP="009328C0">
      <w:pPr>
        <w:rPr>
          <w:rFonts w:asciiTheme="minorHAnsi" w:hAnsiTheme="minorHAnsi"/>
          <w:sz w:val="22"/>
          <w:szCs w:val="22"/>
        </w:rPr>
      </w:pPr>
    </w:p>
    <w:p w:rsidR="009328C0" w:rsidRDefault="009328C0" w:rsidP="0090081B"/>
    <w:tbl>
      <w:tblPr>
        <w:tblStyle w:val="TableGrid"/>
        <w:tblW w:w="0" w:type="auto"/>
        <w:tblLook w:val="04A0" w:firstRow="1" w:lastRow="0" w:firstColumn="1" w:lastColumn="0" w:noHBand="0" w:noVBand="1"/>
      </w:tblPr>
      <w:tblGrid>
        <w:gridCol w:w="2394"/>
        <w:gridCol w:w="2394"/>
        <w:gridCol w:w="2394"/>
        <w:gridCol w:w="2394"/>
      </w:tblGrid>
      <w:tr w:rsidR="009328C0" w:rsidTr="00EB7556">
        <w:tc>
          <w:tcPr>
            <w:tcW w:w="2394" w:type="dxa"/>
            <w:vAlign w:val="center"/>
          </w:tcPr>
          <w:p w:rsidR="009328C0" w:rsidRPr="00012447" w:rsidRDefault="009A23DE" w:rsidP="00EB7556">
            <w:pPr>
              <w:jc w:val="center"/>
              <w:rPr>
                <w:sz w:val="24"/>
                <w:szCs w:val="24"/>
              </w:rPr>
            </w:pPr>
            <w:r>
              <w:rPr>
                <w:sz w:val="24"/>
                <w:szCs w:val="24"/>
              </w:rPr>
              <w:t>Parish</w:t>
            </w:r>
          </w:p>
        </w:tc>
        <w:tc>
          <w:tcPr>
            <w:tcW w:w="2394" w:type="dxa"/>
            <w:vAlign w:val="center"/>
          </w:tcPr>
          <w:p w:rsidR="009328C0" w:rsidRPr="00012447" w:rsidRDefault="009328C0" w:rsidP="00EB7556">
            <w:pPr>
              <w:jc w:val="center"/>
              <w:rPr>
                <w:sz w:val="24"/>
                <w:szCs w:val="24"/>
              </w:rPr>
            </w:pPr>
            <w:r w:rsidRPr="00012447">
              <w:rPr>
                <w:sz w:val="24"/>
                <w:szCs w:val="24"/>
              </w:rPr>
              <w:t>Population</w:t>
            </w:r>
          </w:p>
        </w:tc>
        <w:tc>
          <w:tcPr>
            <w:tcW w:w="2394" w:type="dxa"/>
            <w:vAlign w:val="center"/>
          </w:tcPr>
          <w:p w:rsidR="009328C0" w:rsidRDefault="009328C0" w:rsidP="00EB7556">
            <w:pPr>
              <w:jc w:val="center"/>
              <w:rPr>
                <w:sz w:val="24"/>
                <w:szCs w:val="24"/>
              </w:rPr>
            </w:pPr>
            <w:r w:rsidRPr="00012447">
              <w:rPr>
                <w:sz w:val="24"/>
                <w:szCs w:val="24"/>
              </w:rPr>
              <w:t>Expected</w:t>
            </w:r>
          </w:p>
          <w:p w:rsidR="009328C0" w:rsidRPr="00012447" w:rsidRDefault="009328C0" w:rsidP="00EB7556">
            <w:pPr>
              <w:jc w:val="center"/>
              <w:rPr>
                <w:sz w:val="24"/>
                <w:szCs w:val="24"/>
              </w:rPr>
            </w:pPr>
            <w:r w:rsidRPr="00012447">
              <w:rPr>
                <w:sz w:val="24"/>
                <w:szCs w:val="24"/>
              </w:rPr>
              <w:t xml:space="preserve"> Completion Rate</w:t>
            </w:r>
          </w:p>
        </w:tc>
        <w:tc>
          <w:tcPr>
            <w:tcW w:w="2394" w:type="dxa"/>
            <w:vAlign w:val="center"/>
          </w:tcPr>
          <w:p w:rsidR="009328C0" w:rsidRPr="00012447" w:rsidRDefault="009328C0" w:rsidP="00EB7556">
            <w:pPr>
              <w:jc w:val="center"/>
              <w:rPr>
                <w:sz w:val="24"/>
                <w:szCs w:val="24"/>
              </w:rPr>
            </w:pPr>
            <w:r w:rsidRPr="00012447">
              <w:rPr>
                <w:sz w:val="24"/>
                <w:szCs w:val="24"/>
              </w:rPr>
              <w:t>Sample Size</w:t>
            </w:r>
          </w:p>
        </w:tc>
      </w:tr>
      <w:tr w:rsidR="00823CB8" w:rsidTr="00486B13">
        <w:trPr>
          <w:trHeight w:val="422"/>
        </w:trPr>
        <w:tc>
          <w:tcPr>
            <w:tcW w:w="2394" w:type="dxa"/>
            <w:vAlign w:val="center"/>
          </w:tcPr>
          <w:p w:rsidR="00823CB8" w:rsidRDefault="00823CB8" w:rsidP="00823CB8">
            <w:pPr>
              <w:jc w:val="center"/>
            </w:pPr>
            <w:r>
              <w:t>Plaquemines</w:t>
            </w:r>
          </w:p>
        </w:tc>
        <w:tc>
          <w:tcPr>
            <w:tcW w:w="2394" w:type="dxa"/>
            <w:vAlign w:val="center"/>
          </w:tcPr>
          <w:p w:rsidR="00823CB8" w:rsidRDefault="00823CB8" w:rsidP="00823CB8">
            <w:pPr>
              <w:jc w:val="center"/>
            </w:pPr>
            <w:r w:rsidRPr="00D20D9F">
              <w:rPr>
                <w:rFonts w:ascii="Calibri" w:hAnsi="Calibri"/>
                <w:color w:val="000000"/>
              </w:rPr>
              <w:t>23,879</w:t>
            </w:r>
          </w:p>
        </w:tc>
        <w:tc>
          <w:tcPr>
            <w:tcW w:w="2394" w:type="dxa"/>
            <w:vAlign w:val="center"/>
          </w:tcPr>
          <w:p w:rsidR="00823CB8" w:rsidRDefault="00823CB8" w:rsidP="00EB7556">
            <w:pPr>
              <w:jc w:val="center"/>
            </w:pPr>
            <w:r>
              <w:t>15%</w:t>
            </w:r>
          </w:p>
        </w:tc>
        <w:tc>
          <w:tcPr>
            <w:tcW w:w="2394" w:type="dxa"/>
            <w:vAlign w:val="center"/>
          </w:tcPr>
          <w:p w:rsidR="00823CB8" w:rsidRPr="0025691A" w:rsidRDefault="00823CB8" w:rsidP="00486B13">
            <w:pPr>
              <w:jc w:val="center"/>
              <w:rPr>
                <w:rFonts w:ascii="Calibri" w:hAnsi="Calibri"/>
                <w:color w:val="000000"/>
              </w:rPr>
            </w:pPr>
            <w:r w:rsidRPr="0025691A">
              <w:rPr>
                <w:rFonts w:ascii="Calibri" w:hAnsi="Calibri"/>
                <w:color w:val="000000"/>
              </w:rPr>
              <w:t>100</w:t>
            </w:r>
          </w:p>
        </w:tc>
      </w:tr>
      <w:tr w:rsidR="00823CB8" w:rsidTr="00486B13">
        <w:trPr>
          <w:trHeight w:val="432"/>
        </w:trPr>
        <w:tc>
          <w:tcPr>
            <w:tcW w:w="2394" w:type="dxa"/>
            <w:vAlign w:val="center"/>
          </w:tcPr>
          <w:p w:rsidR="00823CB8" w:rsidRDefault="00823CB8" w:rsidP="00823CB8">
            <w:pPr>
              <w:jc w:val="center"/>
            </w:pPr>
            <w:r>
              <w:t>St. Bernard</w:t>
            </w:r>
          </w:p>
        </w:tc>
        <w:tc>
          <w:tcPr>
            <w:tcW w:w="2394" w:type="dxa"/>
            <w:vAlign w:val="center"/>
          </w:tcPr>
          <w:p w:rsidR="00823CB8" w:rsidRDefault="00823CB8" w:rsidP="00823CB8">
            <w:pPr>
              <w:jc w:val="center"/>
            </w:pPr>
            <w:r w:rsidRPr="00D20D9F">
              <w:rPr>
                <w:rFonts w:ascii="Calibri" w:hAnsi="Calibri"/>
                <w:color w:val="000000"/>
              </w:rPr>
              <w:t>41,567</w:t>
            </w:r>
          </w:p>
        </w:tc>
        <w:tc>
          <w:tcPr>
            <w:tcW w:w="2394" w:type="dxa"/>
            <w:vAlign w:val="center"/>
          </w:tcPr>
          <w:p w:rsidR="00823CB8" w:rsidRDefault="00823CB8" w:rsidP="00EB7556">
            <w:pPr>
              <w:jc w:val="center"/>
            </w:pPr>
            <w:r>
              <w:t>15%</w:t>
            </w:r>
          </w:p>
        </w:tc>
        <w:tc>
          <w:tcPr>
            <w:tcW w:w="2394" w:type="dxa"/>
            <w:vAlign w:val="center"/>
          </w:tcPr>
          <w:p w:rsidR="00823CB8" w:rsidRPr="0025691A" w:rsidRDefault="00823CB8" w:rsidP="00486B13">
            <w:pPr>
              <w:jc w:val="center"/>
              <w:rPr>
                <w:rFonts w:ascii="Calibri" w:hAnsi="Calibri"/>
                <w:color w:val="000000"/>
              </w:rPr>
            </w:pPr>
            <w:r w:rsidRPr="0025691A">
              <w:rPr>
                <w:rFonts w:ascii="Calibri" w:hAnsi="Calibri"/>
                <w:color w:val="000000"/>
              </w:rPr>
              <w:t>100</w:t>
            </w:r>
          </w:p>
        </w:tc>
      </w:tr>
      <w:tr w:rsidR="00823CB8" w:rsidTr="00486B13">
        <w:trPr>
          <w:trHeight w:val="432"/>
        </w:trPr>
        <w:tc>
          <w:tcPr>
            <w:tcW w:w="2394" w:type="dxa"/>
            <w:vAlign w:val="center"/>
          </w:tcPr>
          <w:p w:rsidR="00823CB8" w:rsidRDefault="00823CB8" w:rsidP="00823CB8">
            <w:pPr>
              <w:jc w:val="center"/>
            </w:pPr>
            <w:r>
              <w:t>Jefferson</w:t>
            </w:r>
          </w:p>
        </w:tc>
        <w:tc>
          <w:tcPr>
            <w:tcW w:w="2394" w:type="dxa"/>
            <w:vAlign w:val="center"/>
          </w:tcPr>
          <w:p w:rsidR="00823CB8" w:rsidRDefault="00823CB8" w:rsidP="00823CB8">
            <w:pPr>
              <w:jc w:val="center"/>
            </w:pPr>
            <w:r w:rsidRPr="00D20D9F">
              <w:rPr>
                <w:rFonts w:ascii="Calibri" w:hAnsi="Calibri"/>
                <w:color w:val="000000"/>
              </w:rPr>
              <w:t>434,123</w:t>
            </w:r>
          </w:p>
        </w:tc>
        <w:tc>
          <w:tcPr>
            <w:tcW w:w="2394" w:type="dxa"/>
            <w:vAlign w:val="center"/>
          </w:tcPr>
          <w:p w:rsidR="00823CB8" w:rsidRDefault="00823CB8" w:rsidP="00EB7556">
            <w:pPr>
              <w:jc w:val="center"/>
            </w:pPr>
            <w:r>
              <w:t>15%</w:t>
            </w:r>
          </w:p>
        </w:tc>
        <w:tc>
          <w:tcPr>
            <w:tcW w:w="2394" w:type="dxa"/>
            <w:vAlign w:val="center"/>
          </w:tcPr>
          <w:p w:rsidR="00823CB8" w:rsidRPr="0025691A" w:rsidRDefault="00823CB8" w:rsidP="00486B13">
            <w:pPr>
              <w:jc w:val="center"/>
              <w:rPr>
                <w:rFonts w:ascii="Calibri" w:hAnsi="Calibri"/>
                <w:color w:val="000000"/>
              </w:rPr>
            </w:pPr>
            <w:r w:rsidRPr="0025691A">
              <w:rPr>
                <w:rFonts w:ascii="Calibri" w:hAnsi="Calibri"/>
                <w:color w:val="000000"/>
              </w:rPr>
              <w:t>200</w:t>
            </w:r>
          </w:p>
        </w:tc>
      </w:tr>
      <w:tr w:rsidR="00823CB8" w:rsidTr="00486B13">
        <w:trPr>
          <w:trHeight w:val="432"/>
        </w:trPr>
        <w:tc>
          <w:tcPr>
            <w:tcW w:w="2394" w:type="dxa"/>
            <w:vAlign w:val="center"/>
          </w:tcPr>
          <w:p w:rsidR="00823CB8" w:rsidRDefault="00823CB8" w:rsidP="00823CB8">
            <w:pPr>
              <w:jc w:val="center"/>
            </w:pPr>
            <w:r>
              <w:t>Orleans</w:t>
            </w:r>
          </w:p>
        </w:tc>
        <w:tc>
          <w:tcPr>
            <w:tcW w:w="2394" w:type="dxa"/>
            <w:vAlign w:val="center"/>
          </w:tcPr>
          <w:p w:rsidR="00823CB8" w:rsidRDefault="00823CB8" w:rsidP="00823CB8">
            <w:pPr>
              <w:jc w:val="center"/>
            </w:pPr>
            <w:r w:rsidRPr="00D20D9F">
              <w:rPr>
                <w:rFonts w:ascii="Calibri" w:hAnsi="Calibri"/>
                <w:color w:val="000000"/>
              </w:rPr>
              <w:t>369,888</w:t>
            </w:r>
          </w:p>
        </w:tc>
        <w:tc>
          <w:tcPr>
            <w:tcW w:w="2394" w:type="dxa"/>
            <w:vAlign w:val="center"/>
          </w:tcPr>
          <w:p w:rsidR="00823CB8" w:rsidRDefault="00823CB8" w:rsidP="00EB7556">
            <w:pPr>
              <w:jc w:val="center"/>
            </w:pPr>
            <w:r>
              <w:t>15%</w:t>
            </w:r>
          </w:p>
        </w:tc>
        <w:tc>
          <w:tcPr>
            <w:tcW w:w="2394" w:type="dxa"/>
            <w:vAlign w:val="center"/>
          </w:tcPr>
          <w:p w:rsidR="00823CB8" w:rsidRPr="0025691A" w:rsidRDefault="00823CB8" w:rsidP="00486B13">
            <w:pPr>
              <w:jc w:val="center"/>
              <w:rPr>
                <w:rFonts w:ascii="Calibri" w:hAnsi="Calibri"/>
                <w:color w:val="000000"/>
              </w:rPr>
            </w:pPr>
            <w:r w:rsidRPr="0025691A">
              <w:rPr>
                <w:rFonts w:ascii="Calibri" w:hAnsi="Calibri"/>
                <w:color w:val="000000"/>
              </w:rPr>
              <w:t>200</w:t>
            </w:r>
          </w:p>
        </w:tc>
      </w:tr>
      <w:tr w:rsidR="00823CB8" w:rsidTr="00486B13">
        <w:trPr>
          <w:trHeight w:val="432"/>
        </w:trPr>
        <w:tc>
          <w:tcPr>
            <w:tcW w:w="2394" w:type="dxa"/>
            <w:vAlign w:val="center"/>
          </w:tcPr>
          <w:p w:rsidR="00823CB8" w:rsidRDefault="00823CB8" w:rsidP="00823CB8">
            <w:pPr>
              <w:jc w:val="center"/>
            </w:pPr>
            <w:r>
              <w:t>Lafourche</w:t>
            </w:r>
          </w:p>
        </w:tc>
        <w:tc>
          <w:tcPr>
            <w:tcW w:w="2394" w:type="dxa"/>
            <w:vAlign w:val="center"/>
          </w:tcPr>
          <w:p w:rsidR="00823CB8" w:rsidRDefault="00823CB8" w:rsidP="00823CB8">
            <w:pPr>
              <w:jc w:val="center"/>
            </w:pPr>
            <w:r w:rsidRPr="00D20D9F">
              <w:rPr>
                <w:rFonts w:ascii="Calibri" w:hAnsi="Calibri"/>
                <w:color w:val="000000"/>
              </w:rPr>
              <w:t>96,965</w:t>
            </w:r>
          </w:p>
        </w:tc>
        <w:tc>
          <w:tcPr>
            <w:tcW w:w="2394" w:type="dxa"/>
            <w:vAlign w:val="center"/>
          </w:tcPr>
          <w:p w:rsidR="00823CB8" w:rsidRDefault="00823CB8" w:rsidP="00EB7556">
            <w:pPr>
              <w:jc w:val="center"/>
            </w:pPr>
            <w:r>
              <w:t>15%</w:t>
            </w:r>
          </w:p>
        </w:tc>
        <w:tc>
          <w:tcPr>
            <w:tcW w:w="2394" w:type="dxa"/>
            <w:vAlign w:val="center"/>
          </w:tcPr>
          <w:p w:rsidR="00823CB8" w:rsidRPr="0025691A" w:rsidRDefault="00823CB8" w:rsidP="00486B13">
            <w:pPr>
              <w:jc w:val="center"/>
              <w:rPr>
                <w:rFonts w:ascii="Calibri" w:hAnsi="Calibri"/>
                <w:color w:val="000000"/>
              </w:rPr>
            </w:pPr>
            <w:r w:rsidRPr="0025691A">
              <w:rPr>
                <w:rFonts w:ascii="Calibri" w:hAnsi="Calibri"/>
                <w:color w:val="000000"/>
              </w:rPr>
              <w:t>100</w:t>
            </w:r>
          </w:p>
        </w:tc>
      </w:tr>
      <w:tr w:rsidR="00823CB8" w:rsidTr="00486B13">
        <w:trPr>
          <w:trHeight w:val="432"/>
        </w:trPr>
        <w:tc>
          <w:tcPr>
            <w:tcW w:w="2394" w:type="dxa"/>
            <w:vAlign w:val="center"/>
          </w:tcPr>
          <w:p w:rsidR="00823CB8" w:rsidRDefault="00823CB8" w:rsidP="00823CB8">
            <w:pPr>
              <w:jc w:val="center"/>
            </w:pPr>
            <w:r>
              <w:lastRenderedPageBreak/>
              <w:t>Terrebonne</w:t>
            </w:r>
          </w:p>
        </w:tc>
        <w:tc>
          <w:tcPr>
            <w:tcW w:w="2394" w:type="dxa"/>
            <w:vAlign w:val="center"/>
          </w:tcPr>
          <w:p w:rsidR="00823CB8" w:rsidRDefault="00823CB8" w:rsidP="00823CB8">
            <w:pPr>
              <w:jc w:val="center"/>
            </w:pPr>
            <w:r w:rsidRPr="00D20D9F">
              <w:rPr>
                <w:rFonts w:ascii="Calibri" w:hAnsi="Calibri"/>
                <w:color w:val="000000"/>
              </w:rPr>
              <w:t>111,713</w:t>
            </w:r>
          </w:p>
        </w:tc>
        <w:tc>
          <w:tcPr>
            <w:tcW w:w="2394" w:type="dxa"/>
            <w:vAlign w:val="center"/>
          </w:tcPr>
          <w:p w:rsidR="00823CB8" w:rsidRDefault="00823CB8" w:rsidP="00EB7556">
            <w:pPr>
              <w:jc w:val="center"/>
            </w:pPr>
            <w:r>
              <w:t>15%</w:t>
            </w:r>
          </w:p>
        </w:tc>
        <w:tc>
          <w:tcPr>
            <w:tcW w:w="2394" w:type="dxa"/>
            <w:vAlign w:val="center"/>
          </w:tcPr>
          <w:p w:rsidR="00823CB8" w:rsidRPr="0025691A" w:rsidRDefault="00823CB8" w:rsidP="00486B13">
            <w:pPr>
              <w:jc w:val="center"/>
              <w:rPr>
                <w:rFonts w:ascii="Calibri" w:hAnsi="Calibri"/>
                <w:color w:val="000000"/>
              </w:rPr>
            </w:pPr>
            <w:r w:rsidRPr="0025691A">
              <w:rPr>
                <w:rFonts w:ascii="Calibri" w:hAnsi="Calibri"/>
                <w:color w:val="000000"/>
              </w:rPr>
              <w:t>100</w:t>
            </w:r>
          </w:p>
        </w:tc>
      </w:tr>
      <w:tr w:rsidR="00823CB8" w:rsidTr="00486B13">
        <w:trPr>
          <w:trHeight w:val="432"/>
        </w:trPr>
        <w:tc>
          <w:tcPr>
            <w:tcW w:w="2394" w:type="dxa"/>
            <w:vAlign w:val="center"/>
          </w:tcPr>
          <w:p w:rsidR="00823CB8" w:rsidRDefault="00823CB8" w:rsidP="00823CB8">
            <w:pPr>
              <w:jc w:val="center"/>
            </w:pPr>
            <w:r>
              <w:t>St. Charles</w:t>
            </w:r>
          </w:p>
        </w:tc>
        <w:tc>
          <w:tcPr>
            <w:tcW w:w="2394" w:type="dxa"/>
            <w:vAlign w:val="center"/>
          </w:tcPr>
          <w:p w:rsidR="00823CB8" w:rsidRDefault="00823CB8" w:rsidP="00823CB8">
            <w:pPr>
              <w:jc w:val="center"/>
            </w:pPr>
            <w:r w:rsidRPr="00D20D9F">
              <w:rPr>
                <w:rFonts w:ascii="Calibri" w:hAnsi="Calibri"/>
                <w:color w:val="000000"/>
              </w:rPr>
              <w:t>52,502</w:t>
            </w:r>
          </w:p>
        </w:tc>
        <w:tc>
          <w:tcPr>
            <w:tcW w:w="2394" w:type="dxa"/>
            <w:vAlign w:val="center"/>
          </w:tcPr>
          <w:p w:rsidR="00823CB8" w:rsidRDefault="00823CB8" w:rsidP="00EB7556">
            <w:pPr>
              <w:jc w:val="center"/>
            </w:pPr>
            <w:r>
              <w:t>15%</w:t>
            </w:r>
          </w:p>
        </w:tc>
        <w:tc>
          <w:tcPr>
            <w:tcW w:w="2394" w:type="dxa"/>
            <w:vAlign w:val="center"/>
          </w:tcPr>
          <w:p w:rsidR="00823CB8" w:rsidRPr="0025691A" w:rsidRDefault="00823CB8" w:rsidP="00486B13">
            <w:pPr>
              <w:jc w:val="center"/>
              <w:rPr>
                <w:rFonts w:ascii="Calibri" w:hAnsi="Calibri"/>
                <w:color w:val="000000"/>
              </w:rPr>
            </w:pPr>
            <w:r w:rsidRPr="0025691A">
              <w:rPr>
                <w:rFonts w:ascii="Calibri" w:hAnsi="Calibri"/>
                <w:color w:val="000000"/>
              </w:rPr>
              <w:t>100</w:t>
            </w:r>
          </w:p>
        </w:tc>
      </w:tr>
      <w:tr w:rsidR="00823CB8" w:rsidTr="00486B13">
        <w:trPr>
          <w:trHeight w:val="432"/>
        </w:trPr>
        <w:tc>
          <w:tcPr>
            <w:tcW w:w="2394" w:type="dxa"/>
            <w:vAlign w:val="center"/>
          </w:tcPr>
          <w:p w:rsidR="00823CB8" w:rsidRDefault="00823CB8" w:rsidP="00823CB8">
            <w:pPr>
              <w:jc w:val="center"/>
            </w:pPr>
            <w:r>
              <w:t>St. John the Baptist</w:t>
            </w:r>
          </w:p>
        </w:tc>
        <w:tc>
          <w:tcPr>
            <w:tcW w:w="2394" w:type="dxa"/>
            <w:vAlign w:val="center"/>
          </w:tcPr>
          <w:p w:rsidR="00823CB8" w:rsidRDefault="00823CB8" w:rsidP="00823CB8">
            <w:pPr>
              <w:jc w:val="center"/>
            </w:pPr>
            <w:r w:rsidRPr="00D20D9F">
              <w:rPr>
                <w:rFonts w:ascii="Calibri" w:hAnsi="Calibri"/>
                <w:color w:val="000000"/>
              </w:rPr>
              <w:t>44,787</w:t>
            </w:r>
          </w:p>
        </w:tc>
        <w:tc>
          <w:tcPr>
            <w:tcW w:w="2394" w:type="dxa"/>
            <w:vAlign w:val="center"/>
          </w:tcPr>
          <w:p w:rsidR="00823CB8" w:rsidRDefault="00823CB8" w:rsidP="00EB7556">
            <w:pPr>
              <w:jc w:val="center"/>
            </w:pPr>
            <w:r>
              <w:t>15%</w:t>
            </w:r>
          </w:p>
        </w:tc>
        <w:tc>
          <w:tcPr>
            <w:tcW w:w="2394" w:type="dxa"/>
            <w:vAlign w:val="center"/>
          </w:tcPr>
          <w:p w:rsidR="00823CB8" w:rsidRPr="0025691A" w:rsidRDefault="00823CB8" w:rsidP="00486B13">
            <w:pPr>
              <w:jc w:val="center"/>
              <w:rPr>
                <w:rFonts w:ascii="Calibri" w:hAnsi="Calibri"/>
                <w:color w:val="000000"/>
              </w:rPr>
            </w:pPr>
            <w:r w:rsidRPr="0025691A">
              <w:rPr>
                <w:rFonts w:ascii="Calibri" w:hAnsi="Calibri"/>
                <w:color w:val="000000"/>
              </w:rPr>
              <w:t>100</w:t>
            </w:r>
          </w:p>
        </w:tc>
      </w:tr>
      <w:tr w:rsidR="00823CB8" w:rsidTr="00486B13">
        <w:trPr>
          <w:trHeight w:val="432"/>
        </w:trPr>
        <w:tc>
          <w:tcPr>
            <w:tcW w:w="2394" w:type="dxa"/>
            <w:vAlign w:val="center"/>
          </w:tcPr>
          <w:p w:rsidR="00823CB8" w:rsidRDefault="00823CB8" w:rsidP="00823CB8">
            <w:pPr>
              <w:jc w:val="center"/>
            </w:pPr>
            <w:r>
              <w:t>St. Tammany</w:t>
            </w:r>
          </w:p>
        </w:tc>
        <w:tc>
          <w:tcPr>
            <w:tcW w:w="2394" w:type="dxa"/>
            <w:vAlign w:val="center"/>
          </w:tcPr>
          <w:p w:rsidR="00823CB8" w:rsidRDefault="00823CB8" w:rsidP="00823CB8">
            <w:pPr>
              <w:jc w:val="center"/>
            </w:pPr>
            <w:r w:rsidRPr="00D20D9F">
              <w:rPr>
                <w:rFonts w:ascii="Calibri" w:hAnsi="Calibri"/>
                <w:color w:val="000000"/>
              </w:rPr>
              <w:t>239,193</w:t>
            </w:r>
          </w:p>
        </w:tc>
        <w:tc>
          <w:tcPr>
            <w:tcW w:w="2394" w:type="dxa"/>
            <w:vAlign w:val="center"/>
          </w:tcPr>
          <w:p w:rsidR="00823CB8" w:rsidRDefault="00823CB8" w:rsidP="00EB7556">
            <w:pPr>
              <w:jc w:val="center"/>
            </w:pPr>
            <w:r>
              <w:t>15%</w:t>
            </w:r>
          </w:p>
        </w:tc>
        <w:tc>
          <w:tcPr>
            <w:tcW w:w="2394" w:type="dxa"/>
            <w:vAlign w:val="center"/>
          </w:tcPr>
          <w:p w:rsidR="00823CB8" w:rsidRPr="0025691A" w:rsidRDefault="00823CB8" w:rsidP="00486B13">
            <w:pPr>
              <w:jc w:val="center"/>
              <w:rPr>
                <w:rFonts w:ascii="Calibri" w:hAnsi="Calibri"/>
                <w:color w:val="000000"/>
              </w:rPr>
            </w:pPr>
            <w:r w:rsidRPr="0025691A">
              <w:rPr>
                <w:rFonts w:ascii="Calibri" w:hAnsi="Calibri"/>
                <w:color w:val="000000"/>
              </w:rPr>
              <w:t>200</w:t>
            </w:r>
          </w:p>
        </w:tc>
      </w:tr>
      <w:tr w:rsidR="00823CB8" w:rsidTr="00486B13">
        <w:trPr>
          <w:trHeight w:val="432"/>
        </w:trPr>
        <w:tc>
          <w:tcPr>
            <w:tcW w:w="2394" w:type="dxa"/>
            <w:vAlign w:val="center"/>
          </w:tcPr>
          <w:p w:rsidR="00823CB8" w:rsidRDefault="00823CB8" w:rsidP="00823CB8">
            <w:pPr>
              <w:jc w:val="center"/>
            </w:pPr>
            <w:r>
              <w:t>St. James</w:t>
            </w:r>
          </w:p>
        </w:tc>
        <w:tc>
          <w:tcPr>
            <w:tcW w:w="2394" w:type="dxa"/>
            <w:vAlign w:val="center"/>
          </w:tcPr>
          <w:p w:rsidR="00823CB8" w:rsidRDefault="00823CB8" w:rsidP="00823CB8">
            <w:pPr>
              <w:jc w:val="center"/>
            </w:pPr>
            <w:r w:rsidRPr="00D20D9F">
              <w:rPr>
                <w:rFonts w:ascii="Calibri" w:hAnsi="Calibri"/>
                <w:color w:val="000000"/>
              </w:rPr>
              <w:t>21,717</w:t>
            </w:r>
          </w:p>
        </w:tc>
        <w:tc>
          <w:tcPr>
            <w:tcW w:w="2394" w:type="dxa"/>
            <w:vAlign w:val="center"/>
          </w:tcPr>
          <w:p w:rsidR="00823CB8" w:rsidRDefault="00823CB8" w:rsidP="00EB7556">
            <w:pPr>
              <w:jc w:val="center"/>
            </w:pPr>
            <w:r>
              <w:t>15%</w:t>
            </w:r>
          </w:p>
        </w:tc>
        <w:tc>
          <w:tcPr>
            <w:tcW w:w="2394" w:type="dxa"/>
            <w:vAlign w:val="center"/>
          </w:tcPr>
          <w:p w:rsidR="00823CB8" w:rsidRPr="0025691A" w:rsidRDefault="00823CB8" w:rsidP="00486B13">
            <w:pPr>
              <w:jc w:val="center"/>
              <w:rPr>
                <w:rFonts w:ascii="Calibri" w:hAnsi="Calibri"/>
                <w:color w:val="000000"/>
              </w:rPr>
            </w:pPr>
            <w:r w:rsidRPr="0025691A">
              <w:rPr>
                <w:rFonts w:ascii="Calibri" w:hAnsi="Calibri"/>
                <w:color w:val="000000"/>
              </w:rPr>
              <w:t>100</w:t>
            </w:r>
          </w:p>
        </w:tc>
      </w:tr>
      <w:tr w:rsidR="00823CB8" w:rsidTr="00486B13">
        <w:trPr>
          <w:trHeight w:val="432"/>
        </w:trPr>
        <w:tc>
          <w:tcPr>
            <w:tcW w:w="2394" w:type="dxa"/>
            <w:vAlign w:val="center"/>
          </w:tcPr>
          <w:p w:rsidR="00823CB8" w:rsidRDefault="00823CB8" w:rsidP="00823CB8">
            <w:pPr>
              <w:jc w:val="center"/>
            </w:pPr>
            <w:r>
              <w:t>Tangipahoa (South of I-12 only)</w:t>
            </w:r>
          </w:p>
        </w:tc>
        <w:tc>
          <w:tcPr>
            <w:tcW w:w="2394" w:type="dxa"/>
            <w:vAlign w:val="center"/>
          </w:tcPr>
          <w:p w:rsidR="00823CB8" w:rsidRDefault="00823CB8" w:rsidP="00823CB8">
            <w:pPr>
              <w:jc w:val="center"/>
            </w:pPr>
            <w:r w:rsidRPr="00D20D9F">
              <w:rPr>
                <w:rFonts w:ascii="Calibri" w:hAnsi="Calibri"/>
                <w:color w:val="000000"/>
              </w:rPr>
              <w:t>123,662</w:t>
            </w:r>
          </w:p>
        </w:tc>
        <w:tc>
          <w:tcPr>
            <w:tcW w:w="2394" w:type="dxa"/>
            <w:vAlign w:val="center"/>
          </w:tcPr>
          <w:p w:rsidR="00823CB8" w:rsidRDefault="00823CB8" w:rsidP="00EB7556">
            <w:pPr>
              <w:jc w:val="center"/>
            </w:pPr>
            <w:r>
              <w:t>15%</w:t>
            </w:r>
          </w:p>
        </w:tc>
        <w:tc>
          <w:tcPr>
            <w:tcW w:w="2394" w:type="dxa"/>
            <w:vAlign w:val="center"/>
          </w:tcPr>
          <w:p w:rsidR="00823CB8" w:rsidRPr="0025691A" w:rsidRDefault="00823CB8" w:rsidP="00486B13">
            <w:pPr>
              <w:jc w:val="center"/>
              <w:rPr>
                <w:rFonts w:ascii="Calibri" w:hAnsi="Calibri"/>
                <w:color w:val="000000"/>
              </w:rPr>
            </w:pPr>
            <w:r w:rsidRPr="0025691A">
              <w:rPr>
                <w:rFonts w:ascii="Calibri" w:hAnsi="Calibri"/>
                <w:color w:val="000000"/>
              </w:rPr>
              <w:t>100</w:t>
            </w:r>
          </w:p>
        </w:tc>
      </w:tr>
      <w:tr w:rsidR="00823CB8" w:rsidTr="00486B13">
        <w:trPr>
          <w:trHeight w:val="432"/>
        </w:trPr>
        <w:tc>
          <w:tcPr>
            <w:tcW w:w="2394" w:type="dxa"/>
            <w:vAlign w:val="center"/>
          </w:tcPr>
          <w:p w:rsidR="00823CB8" w:rsidRDefault="00823CB8" w:rsidP="00823CB8">
            <w:pPr>
              <w:jc w:val="center"/>
            </w:pPr>
            <w:r>
              <w:t>Livingston (South of I-12 only)</w:t>
            </w:r>
          </w:p>
        </w:tc>
        <w:tc>
          <w:tcPr>
            <w:tcW w:w="2394" w:type="dxa"/>
            <w:vAlign w:val="center"/>
          </w:tcPr>
          <w:p w:rsidR="00823CB8" w:rsidRDefault="00823CB8" w:rsidP="00823CB8">
            <w:pPr>
              <w:jc w:val="center"/>
            </w:pPr>
            <w:r w:rsidRPr="00D20D9F">
              <w:rPr>
                <w:rFonts w:ascii="Calibri" w:hAnsi="Calibri"/>
                <w:color w:val="000000"/>
              </w:rPr>
              <w:t>131,865</w:t>
            </w:r>
          </w:p>
        </w:tc>
        <w:tc>
          <w:tcPr>
            <w:tcW w:w="2394" w:type="dxa"/>
            <w:vAlign w:val="center"/>
          </w:tcPr>
          <w:p w:rsidR="00823CB8" w:rsidRDefault="00823CB8" w:rsidP="00EB7556">
            <w:pPr>
              <w:jc w:val="center"/>
            </w:pPr>
            <w:r>
              <w:t>15%</w:t>
            </w:r>
          </w:p>
        </w:tc>
        <w:tc>
          <w:tcPr>
            <w:tcW w:w="2394" w:type="dxa"/>
            <w:vAlign w:val="center"/>
          </w:tcPr>
          <w:p w:rsidR="00823CB8" w:rsidRPr="0025691A" w:rsidRDefault="00823CB8" w:rsidP="00486B13">
            <w:pPr>
              <w:jc w:val="center"/>
              <w:rPr>
                <w:rFonts w:ascii="Calibri" w:hAnsi="Calibri"/>
                <w:color w:val="000000"/>
              </w:rPr>
            </w:pPr>
            <w:r w:rsidRPr="0025691A">
              <w:rPr>
                <w:rFonts w:ascii="Calibri" w:hAnsi="Calibri"/>
                <w:color w:val="000000"/>
              </w:rPr>
              <w:t>100</w:t>
            </w:r>
          </w:p>
        </w:tc>
      </w:tr>
      <w:tr w:rsidR="00823CB8" w:rsidTr="00486B13">
        <w:trPr>
          <w:trHeight w:val="432"/>
        </w:trPr>
        <w:tc>
          <w:tcPr>
            <w:tcW w:w="2394" w:type="dxa"/>
            <w:vAlign w:val="center"/>
          </w:tcPr>
          <w:p w:rsidR="00823CB8" w:rsidRDefault="00823CB8" w:rsidP="00823CB8">
            <w:pPr>
              <w:jc w:val="center"/>
            </w:pPr>
            <w:r>
              <w:t>Ascension</w:t>
            </w:r>
          </w:p>
        </w:tc>
        <w:tc>
          <w:tcPr>
            <w:tcW w:w="2394" w:type="dxa"/>
            <w:vAlign w:val="center"/>
          </w:tcPr>
          <w:p w:rsidR="00823CB8" w:rsidRDefault="00823CB8" w:rsidP="00823CB8">
            <w:pPr>
              <w:jc w:val="center"/>
            </w:pPr>
            <w:r w:rsidRPr="00D20D9F">
              <w:rPr>
                <w:rFonts w:ascii="Calibri" w:hAnsi="Calibri"/>
                <w:color w:val="000000"/>
              </w:rPr>
              <w:t>112,126</w:t>
            </w:r>
          </w:p>
        </w:tc>
        <w:tc>
          <w:tcPr>
            <w:tcW w:w="2394" w:type="dxa"/>
            <w:vAlign w:val="center"/>
          </w:tcPr>
          <w:p w:rsidR="00823CB8" w:rsidRDefault="00823CB8" w:rsidP="00EB7556">
            <w:pPr>
              <w:jc w:val="center"/>
            </w:pPr>
            <w:r>
              <w:t>15%</w:t>
            </w:r>
          </w:p>
        </w:tc>
        <w:tc>
          <w:tcPr>
            <w:tcW w:w="2394" w:type="dxa"/>
            <w:vAlign w:val="center"/>
          </w:tcPr>
          <w:p w:rsidR="00823CB8" w:rsidRPr="0025691A" w:rsidRDefault="00823CB8" w:rsidP="00486B13">
            <w:pPr>
              <w:jc w:val="center"/>
              <w:rPr>
                <w:rFonts w:ascii="Calibri" w:hAnsi="Calibri"/>
                <w:color w:val="000000"/>
              </w:rPr>
            </w:pPr>
            <w:r w:rsidRPr="0025691A">
              <w:rPr>
                <w:rFonts w:ascii="Calibri" w:hAnsi="Calibri"/>
                <w:color w:val="000000"/>
              </w:rPr>
              <w:t>100</w:t>
            </w:r>
          </w:p>
        </w:tc>
      </w:tr>
    </w:tbl>
    <w:p w:rsidR="009328C0" w:rsidRDefault="009328C0" w:rsidP="0090081B"/>
    <w:p w:rsidR="00486B13" w:rsidRDefault="00486B13" w:rsidP="0090081B"/>
    <w:p w:rsidR="00486B13" w:rsidRDefault="00486B13" w:rsidP="0090081B"/>
    <w:p w:rsidR="00486B13" w:rsidRDefault="00486B13" w:rsidP="0090081B"/>
    <w:p w:rsidR="00486B13" w:rsidRPr="00BA784F" w:rsidRDefault="00486B13" w:rsidP="0090081B">
      <w:pPr>
        <w:rPr>
          <w:rFonts w:asciiTheme="minorHAnsi" w:hAnsiTheme="minorHAnsi"/>
          <w:sz w:val="22"/>
          <w:szCs w:val="22"/>
        </w:rPr>
      </w:pPr>
      <w:r w:rsidRPr="00BA784F">
        <w:rPr>
          <w:rFonts w:asciiTheme="minorHAnsi" w:hAnsiTheme="minorHAnsi"/>
          <w:sz w:val="22"/>
          <w:szCs w:val="22"/>
        </w:rPr>
        <w:t>Items of note for the Southeast Louisiana Survey:</w:t>
      </w:r>
    </w:p>
    <w:p w:rsidR="00486B13" w:rsidRPr="00BA784F" w:rsidRDefault="00486B13" w:rsidP="0090081B">
      <w:pPr>
        <w:rPr>
          <w:rFonts w:asciiTheme="minorHAnsi" w:hAnsiTheme="minorHAnsi"/>
          <w:sz w:val="22"/>
          <w:szCs w:val="22"/>
        </w:rPr>
      </w:pPr>
    </w:p>
    <w:p w:rsidR="00BA784F" w:rsidRPr="00BA784F" w:rsidRDefault="001B0CAC" w:rsidP="00BA784F">
      <w:pPr>
        <w:pStyle w:val="ListParagraph"/>
        <w:widowControl/>
        <w:numPr>
          <w:ilvl w:val="0"/>
          <w:numId w:val="8"/>
        </w:numPr>
        <w:autoSpaceDE/>
        <w:autoSpaceDN/>
        <w:adjustRightInd/>
        <w:spacing w:line="276" w:lineRule="auto"/>
        <w:rPr>
          <w:rFonts w:asciiTheme="minorHAnsi" w:hAnsiTheme="minorHAnsi"/>
          <w:b/>
          <w:sz w:val="22"/>
          <w:szCs w:val="22"/>
        </w:rPr>
      </w:pPr>
      <w:r>
        <w:rPr>
          <w:rFonts w:asciiTheme="minorHAnsi" w:hAnsiTheme="minorHAnsi"/>
          <w:sz w:val="22"/>
          <w:szCs w:val="22"/>
        </w:rPr>
        <w:t>1,600 of the</w:t>
      </w:r>
      <w:r w:rsidR="00BA784F" w:rsidRPr="00BA784F">
        <w:rPr>
          <w:rFonts w:asciiTheme="minorHAnsi" w:hAnsiTheme="minorHAnsi"/>
          <w:sz w:val="22"/>
          <w:szCs w:val="22"/>
        </w:rPr>
        <w:t xml:space="preserve"> tar</w:t>
      </w:r>
      <w:r>
        <w:rPr>
          <w:rFonts w:asciiTheme="minorHAnsi" w:hAnsiTheme="minorHAnsi"/>
          <w:sz w:val="22"/>
          <w:szCs w:val="22"/>
        </w:rPr>
        <w:t xml:space="preserve">get 2,600 completes are made up of the </w:t>
      </w:r>
      <w:r w:rsidR="00BA784F" w:rsidRPr="00BA784F">
        <w:rPr>
          <w:rFonts w:asciiTheme="minorHAnsi" w:hAnsiTheme="minorHAnsi"/>
          <w:sz w:val="22"/>
          <w:szCs w:val="22"/>
        </w:rPr>
        <w:t>parish</w:t>
      </w:r>
      <w:r>
        <w:rPr>
          <w:rFonts w:asciiTheme="minorHAnsi" w:hAnsiTheme="minorHAnsi"/>
          <w:sz w:val="22"/>
          <w:szCs w:val="22"/>
        </w:rPr>
        <w:t xml:space="preserve"> minimum completion requirements</w:t>
      </w:r>
      <w:r w:rsidR="00BA784F" w:rsidRPr="00BA784F">
        <w:rPr>
          <w:rFonts w:asciiTheme="minorHAnsi" w:hAnsiTheme="minorHAnsi"/>
          <w:sz w:val="22"/>
          <w:szCs w:val="22"/>
        </w:rPr>
        <w:t xml:space="preserve">. </w:t>
      </w:r>
    </w:p>
    <w:p w:rsidR="00BA784F" w:rsidRPr="00BA784F" w:rsidRDefault="00BA784F" w:rsidP="00BA784F">
      <w:pPr>
        <w:pStyle w:val="ListParagraph"/>
        <w:widowControl/>
        <w:numPr>
          <w:ilvl w:val="0"/>
          <w:numId w:val="8"/>
        </w:numPr>
        <w:autoSpaceDE/>
        <w:autoSpaceDN/>
        <w:adjustRightInd/>
        <w:spacing w:line="276" w:lineRule="auto"/>
        <w:rPr>
          <w:rFonts w:asciiTheme="minorHAnsi" w:hAnsiTheme="minorHAnsi"/>
          <w:b/>
          <w:sz w:val="22"/>
          <w:szCs w:val="22"/>
        </w:rPr>
      </w:pPr>
      <w:r w:rsidRPr="00BA784F">
        <w:rPr>
          <w:rFonts w:asciiTheme="minorHAnsi" w:hAnsiTheme="minorHAnsi"/>
          <w:sz w:val="22"/>
          <w:szCs w:val="22"/>
        </w:rPr>
        <w:t xml:space="preserve">We will deliver at least 100 completes in all parishes, with 200 completes in the 3 most populated parishes. </w:t>
      </w:r>
    </w:p>
    <w:p w:rsidR="00BA784F" w:rsidRPr="00BA784F" w:rsidRDefault="001B0CAC" w:rsidP="00BA784F">
      <w:pPr>
        <w:pStyle w:val="ListParagraph"/>
        <w:widowControl/>
        <w:numPr>
          <w:ilvl w:val="0"/>
          <w:numId w:val="8"/>
        </w:numPr>
        <w:autoSpaceDE/>
        <w:autoSpaceDN/>
        <w:adjustRightInd/>
        <w:spacing w:line="276" w:lineRule="auto"/>
        <w:rPr>
          <w:rFonts w:asciiTheme="minorHAnsi" w:hAnsiTheme="minorHAnsi"/>
          <w:b/>
          <w:sz w:val="22"/>
          <w:szCs w:val="22"/>
        </w:rPr>
      </w:pPr>
      <w:r>
        <w:rPr>
          <w:rFonts w:asciiTheme="minorHAnsi" w:hAnsiTheme="minorHAnsi"/>
          <w:sz w:val="22"/>
          <w:szCs w:val="22"/>
        </w:rPr>
        <w:t>For t</w:t>
      </w:r>
      <w:r w:rsidR="00BA784F" w:rsidRPr="00BA784F">
        <w:rPr>
          <w:rFonts w:asciiTheme="minorHAnsi" w:hAnsiTheme="minorHAnsi"/>
          <w:sz w:val="22"/>
          <w:szCs w:val="22"/>
        </w:rPr>
        <w:t>he sample for the additional 1,000 completes</w:t>
      </w:r>
      <w:r>
        <w:rPr>
          <w:rFonts w:asciiTheme="minorHAnsi" w:hAnsiTheme="minorHAnsi"/>
          <w:sz w:val="22"/>
          <w:szCs w:val="22"/>
        </w:rPr>
        <w:t>,</w:t>
      </w:r>
      <w:r w:rsidR="00BA784F" w:rsidRPr="00BA784F">
        <w:rPr>
          <w:rFonts w:asciiTheme="minorHAnsi" w:hAnsiTheme="minorHAnsi"/>
          <w:sz w:val="22"/>
          <w:szCs w:val="22"/>
        </w:rPr>
        <w:t xml:space="preserve"> we will order landline and cell phone sample that is proportional to the population by parish of our total target population. </w:t>
      </w:r>
    </w:p>
    <w:p w:rsidR="00BA784F" w:rsidRPr="00BA784F" w:rsidRDefault="00BA784F" w:rsidP="00BA784F">
      <w:pPr>
        <w:pStyle w:val="ListParagraph"/>
        <w:widowControl/>
        <w:numPr>
          <w:ilvl w:val="0"/>
          <w:numId w:val="8"/>
        </w:numPr>
        <w:autoSpaceDE/>
        <w:autoSpaceDN/>
        <w:adjustRightInd/>
        <w:spacing w:line="276" w:lineRule="auto"/>
        <w:rPr>
          <w:rFonts w:asciiTheme="minorHAnsi" w:hAnsiTheme="minorHAnsi"/>
          <w:b/>
          <w:sz w:val="22"/>
          <w:szCs w:val="22"/>
        </w:rPr>
      </w:pPr>
      <w:r w:rsidRPr="00BA784F">
        <w:rPr>
          <w:rFonts w:asciiTheme="minorHAnsi" w:hAnsiTheme="minorHAnsi"/>
          <w:sz w:val="22"/>
          <w:szCs w:val="22"/>
        </w:rPr>
        <w:t xml:space="preserve">So for example, 21% of the sample will be targeting Orleans parish, 24% will be targeting Jefferson parish, etc. </w:t>
      </w:r>
    </w:p>
    <w:p w:rsidR="00BA784F" w:rsidRPr="00BA784F" w:rsidRDefault="00BA784F" w:rsidP="00BA784F">
      <w:pPr>
        <w:pStyle w:val="ListParagraph"/>
        <w:widowControl/>
        <w:numPr>
          <w:ilvl w:val="0"/>
          <w:numId w:val="8"/>
        </w:numPr>
        <w:autoSpaceDE/>
        <w:autoSpaceDN/>
        <w:adjustRightInd/>
        <w:spacing w:line="276" w:lineRule="auto"/>
        <w:rPr>
          <w:rFonts w:asciiTheme="minorHAnsi" w:hAnsiTheme="minorHAnsi"/>
          <w:b/>
          <w:sz w:val="22"/>
          <w:szCs w:val="22"/>
        </w:rPr>
      </w:pPr>
      <w:r w:rsidRPr="00BA784F">
        <w:rPr>
          <w:rFonts w:asciiTheme="minorHAnsi" w:hAnsiTheme="minorHAnsi"/>
          <w:sz w:val="22"/>
          <w:szCs w:val="22"/>
        </w:rPr>
        <w:t>This does not mean we will obtain 210 additional completes from O</w:t>
      </w:r>
      <w:r w:rsidR="001B0CAC">
        <w:rPr>
          <w:rFonts w:asciiTheme="minorHAnsi" w:hAnsiTheme="minorHAnsi"/>
          <w:sz w:val="22"/>
          <w:szCs w:val="22"/>
        </w:rPr>
        <w:t xml:space="preserve">rleans parish. This is merely the </w:t>
      </w:r>
      <w:r w:rsidRPr="00BA784F">
        <w:rPr>
          <w:rFonts w:asciiTheme="minorHAnsi" w:hAnsiTheme="minorHAnsi"/>
          <w:sz w:val="22"/>
          <w:szCs w:val="22"/>
        </w:rPr>
        <w:t xml:space="preserve">sampling purchase strategy. </w:t>
      </w:r>
    </w:p>
    <w:p w:rsidR="00BA784F" w:rsidRPr="00BA784F" w:rsidRDefault="00BA784F" w:rsidP="00BA784F">
      <w:pPr>
        <w:pStyle w:val="ListParagraph"/>
        <w:widowControl/>
        <w:numPr>
          <w:ilvl w:val="0"/>
          <w:numId w:val="9"/>
        </w:numPr>
        <w:autoSpaceDE/>
        <w:autoSpaceDN/>
        <w:adjustRightInd/>
        <w:spacing w:line="276" w:lineRule="auto"/>
        <w:rPr>
          <w:rFonts w:asciiTheme="minorHAnsi" w:hAnsiTheme="minorHAnsi"/>
          <w:b/>
          <w:sz w:val="22"/>
          <w:szCs w:val="22"/>
        </w:rPr>
      </w:pPr>
      <w:r w:rsidRPr="00BA784F">
        <w:rPr>
          <w:rFonts w:asciiTheme="minorHAnsi" w:hAnsiTheme="minorHAnsi"/>
          <w:sz w:val="22"/>
          <w:szCs w:val="22"/>
        </w:rPr>
        <w:t xml:space="preserve">Finally, while the majority of the sample is designed to be </w:t>
      </w:r>
      <w:r>
        <w:rPr>
          <w:rFonts w:asciiTheme="minorHAnsi" w:hAnsiTheme="minorHAnsi"/>
          <w:sz w:val="22"/>
          <w:szCs w:val="22"/>
        </w:rPr>
        <w:t>Random Digit Dialing (</w:t>
      </w:r>
      <w:r w:rsidRPr="00BA784F">
        <w:rPr>
          <w:rFonts w:asciiTheme="minorHAnsi" w:hAnsiTheme="minorHAnsi"/>
          <w:sz w:val="22"/>
          <w:szCs w:val="22"/>
        </w:rPr>
        <w:t>RDD</w:t>
      </w:r>
      <w:r>
        <w:rPr>
          <w:rFonts w:asciiTheme="minorHAnsi" w:hAnsiTheme="minorHAnsi"/>
          <w:sz w:val="22"/>
          <w:szCs w:val="22"/>
        </w:rPr>
        <w:t>)</w:t>
      </w:r>
      <w:r w:rsidRPr="00BA784F">
        <w:rPr>
          <w:rFonts w:asciiTheme="minorHAnsi" w:hAnsiTheme="minorHAnsi"/>
          <w:sz w:val="22"/>
          <w:szCs w:val="22"/>
        </w:rPr>
        <w:t xml:space="preserve">, we </w:t>
      </w:r>
      <w:r>
        <w:rPr>
          <w:rFonts w:asciiTheme="minorHAnsi" w:hAnsiTheme="minorHAnsi"/>
          <w:sz w:val="22"/>
          <w:szCs w:val="22"/>
        </w:rPr>
        <w:t>may need</w:t>
      </w:r>
      <w:r w:rsidRPr="00BA784F">
        <w:rPr>
          <w:rFonts w:asciiTheme="minorHAnsi" w:hAnsiTheme="minorHAnsi"/>
          <w:sz w:val="22"/>
          <w:szCs w:val="22"/>
        </w:rPr>
        <w:t xml:space="preserve"> to purchase listed sample for the sparsely populated parishes of Plaquemines and St. James. </w:t>
      </w:r>
    </w:p>
    <w:p w:rsidR="00BA784F" w:rsidRPr="00BA784F" w:rsidRDefault="00BA784F" w:rsidP="00BA784F">
      <w:pPr>
        <w:pStyle w:val="ListParagraph"/>
        <w:widowControl/>
        <w:numPr>
          <w:ilvl w:val="1"/>
          <w:numId w:val="9"/>
        </w:numPr>
        <w:autoSpaceDE/>
        <w:autoSpaceDN/>
        <w:adjustRightInd/>
        <w:spacing w:line="276" w:lineRule="auto"/>
        <w:rPr>
          <w:rFonts w:asciiTheme="minorHAnsi" w:hAnsiTheme="minorHAnsi"/>
          <w:b/>
          <w:sz w:val="22"/>
          <w:szCs w:val="22"/>
        </w:rPr>
      </w:pPr>
      <w:r w:rsidRPr="00BA784F">
        <w:rPr>
          <w:rFonts w:asciiTheme="minorHAnsi" w:hAnsiTheme="minorHAnsi"/>
          <w:sz w:val="22"/>
          <w:szCs w:val="22"/>
        </w:rPr>
        <w:t xml:space="preserve">If after we have been RDD calling over a month, and we are not coming close to the target of 100 in each parish, we may buy listed sample to ensure we hit the target. </w:t>
      </w:r>
    </w:p>
    <w:p w:rsidR="00BA784F" w:rsidRPr="00BA784F" w:rsidRDefault="00BA784F" w:rsidP="00BA784F">
      <w:pPr>
        <w:ind w:left="1080"/>
        <w:rPr>
          <w:rFonts w:asciiTheme="minorHAnsi" w:hAnsiTheme="minorHAnsi"/>
          <w:b/>
          <w:sz w:val="22"/>
          <w:szCs w:val="22"/>
        </w:rPr>
      </w:pPr>
    </w:p>
    <w:p w:rsidR="00BA784F" w:rsidRDefault="00BA784F" w:rsidP="00BA784F">
      <w:pPr>
        <w:pStyle w:val="ListParagraph"/>
        <w:widowControl/>
        <w:autoSpaceDE/>
        <w:autoSpaceDN/>
        <w:adjustRightInd/>
        <w:spacing w:line="276" w:lineRule="auto"/>
        <w:rPr>
          <w:rFonts w:asciiTheme="minorHAnsi" w:hAnsiTheme="minorHAnsi"/>
          <w:sz w:val="22"/>
          <w:szCs w:val="22"/>
          <w:u w:val="single"/>
        </w:rPr>
      </w:pPr>
      <w:r w:rsidRPr="00BA784F">
        <w:rPr>
          <w:rFonts w:asciiTheme="minorHAnsi" w:hAnsiTheme="minorHAnsi"/>
          <w:sz w:val="22"/>
          <w:szCs w:val="22"/>
          <w:u w:val="single"/>
        </w:rPr>
        <w:t>Sample will be collected via the following methods:</w:t>
      </w:r>
    </w:p>
    <w:p w:rsidR="00BA784F" w:rsidRPr="00BA784F" w:rsidRDefault="00BA784F" w:rsidP="00BA784F">
      <w:pPr>
        <w:pStyle w:val="ListParagraph"/>
        <w:widowControl/>
        <w:autoSpaceDE/>
        <w:autoSpaceDN/>
        <w:adjustRightInd/>
        <w:spacing w:line="276" w:lineRule="auto"/>
        <w:rPr>
          <w:rFonts w:asciiTheme="minorHAnsi" w:hAnsiTheme="minorHAnsi"/>
          <w:sz w:val="22"/>
          <w:szCs w:val="22"/>
          <w:u w:val="single"/>
        </w:rPr>
      </w:pPr>
    </w:p>
    <w:p w:rsidR="00BA784F" w:rsidRPr="00BA784F" w:rsidRDefault="00BA784F" w:rsidP="00BA784F">
      <w:pPr>
        <w:pStyle w:val="ListParagraph"/>
        <w:widowControl/>
        <w:numPr>
          <w:ilvl w:val="0"/>
          <w:numId w:val="10"/>
        </w:numPr>
        <w:autoSpaceDE/>
        <w:autoSpaceDN/>
        <w:adjustRightInd/>
        <w:spacing w:line="276" w:lineRule="auto"/>
        <w:rPr>
          <w:rFonts w:asciiTheme="minorHAnsi" w:hAnsiTheme="minorHAnsi"/>
          <w:sz w:val="22"/>
          <w:szCs w:val="22"/>
        </w:rPr>
      </w:pPr>
      <w:r w:rsidRPr="00BA784F">
        <w:rPr>
          <w:rFonts w:asciiTheme="minorHAnsi" w:hAnsiTheme="minorHAnsi"/>
          <w:sz w:val="22"/>
          <w:szCs w:val="22"/>
        </w:rPr>
        <w:t>We plan to collect no more than 1820 (70%) completes via a combination of random digit dialing of landline numbers, listed sample, and online completes.</w:t>
      </w:r>
    </w:p>
    <w:p w:rsidR="00BA784F" w:rsidRPr="00BA784F" w:rsidRDefault="00BA784F" w:rsidP="00BA784F">
      <w:pPr>
        <w:pStyle w:val="ListParagraph"/>
        <w:widowControl/>
        <w:numPr>
          <w:ilvl w:val="0"/>
          <w:numId w:val="10"/>
        </w:numPr>
        <w:autoSpaceDE/>
        <w:autoSpaceDN/>
        <w:adjustRightInd/>
        <w:spacing w:line="276" w:lineRule="auto"/>
        <w:rPr>
          <w:rFonts w:asciiTheme="minorHAnsi" w:hAnsiTheme="minorHAnsi"/>
          <w:sz w:val="22"/>
          <w:szCs w:val="22"/>
        </w:rPr>
      </w:pPr>
      <w:r w:rsidRPr="00BA784F">
        <w:rPr>
          <w:rFonts w:asciiTheme="minorHAnsi" w:hAnsiTheme="minorHAnsi"/>
          <w:sz w:val="22"/>
          <w:szCs w:val="22"/>
        </w:rPr>
        <w:t xml:space="preserve">We plan to collect at least 780 (30%) completes via random digit dialing of cell phone numbers.  </w:t>
      </w:r>
    </w:p>
    <w:p w:rsidR="00BA784F" w:rsidRPr="00BA784F" w:rsidRDefault="00BA784F" w:rsidP="00BA784F">
      <w:pPr>
        <w:pStyle w:val="ListParagraph"/>
        <w:widowControl/>
        <w:numPr>
          <w:ilvl w:val="1"/>
          <w:numId w:val="10"/>
        </w:numPr>
        <w:autoSpaceDE/>
        <w:autoSpaceDN/>
        <w:adjustRightInd/>
        <w:spacing w:line="276" w:lineRule="auto"/>
        <w:rPr>
          <w:rFonts w:asciiTheme="minorHAnsi" w:hAnsiTheme="minorHAnsi"/>
          <w:sz w:val="22"/>
          <w:szCs w:val="22"/>
        </w:rPr>
      </w:pPr>
      <w:r w:rsidRPr="00BA784F">
        <w:rPr>
          <w:rFonts w:asciiTheme="minorHAnsi" w:hAnsiTheme="minorHAnsi"/>
          <w:sz w:val="22"/>
          <w:szCs w:val="22"/>
        </w:rPr>
        <w:t xml:space="preserve">Cell phone sample is less targeted in terms of geography and we’ll buy RDD sample that comes closest to matching our target area. </w:t>
      </w:r>
    </w:p>
    <w:p w:rsidR="00BA784F" w:rsidRPr="00BA784F" w:rsidRDefault="00BA784F" w:rsidP="00BA784F">
      <w:pPr>
        <w:pStyle w:val="ListParagraph"/>
        <w:widowControl/>
        <w:numPr>
          <w:ilvl w:val="0"/>
          <w:numId w:val="10"/>
        </w:numPr>
        <w:autoSpaceDE/>
        <w:autoSpaceDN/>
        <w:adjustRightInd/>
        <w:spacing w:line="276" w:lineRule="auto"/>
        <w:rPr>
          <w:rFonts w:asciiTheme="minorHAnsi" w:hAnsiTheme="minorHAnsi"/>
          <w:sz w:val="22"/>
          <w:szCs w:val="22"/>
        </w:rPr>
      </w:pPr>
      <w:r w:rsidRPr="00BA784F">
        <w:rPr>
          <w:rFonts w:asciiTheme="minorHAnsi" w:hAnsiTheme="minorHAnsi"/>
          <w:sz w:val="22"/>
          <w:szCs w:val="22"/>
        </w:rPr>
        <w:t xml:space="preserve">All RDD phone numbers and listed phone numbers will receive at least 8-attempts (2 evening, 2 day, 2 weekend, 2-anytime) or until they receive a final disposition. </w:t>
      </w:r>
    </w:p>
    <w:p w:rsidR="00BA784F" w:rsidRPr="00BA784F" w:rsidRDefault="00BA784F" w:rsidP="00BA784F">
      <w:pPr>
        <w:pStyle w:val="ListParagraph"/>
        <w:widowControl/>
        <w:numPr>
          <w:ilvl w:val="0"/>
          <w:numId w:val="10"/>
        </w:numPr>
        <w:autoSpaceDE/>
        <w:autoSpaceDN/>
        <w:adjustRightInd/>
        <w:spacing w:line="276" w:lineRule="auto"/>
        <w:rPr>
          <w:rFonts w:asciiTheme="minorHAnsi" w:hAnsiTheme="minorHAnsi"/>
          <w:sz w:val="22"/>
          <w:szCs w:val="22"/>
        </w:rPr>
      </w:pPr>
      <w:r w:rsidRPr="00BA784F">
        <w:rPr>
          <w:rFonts w:asciiTheme="minorHAnsi" w:hAnsiTheme="minorHAnsi"/>
          <w:sz w:val="22"/>
          <w:szCs w:val="22"/>
        </w:rPr>
        <w:lastRenderedPageBreak/>
        <w:t>Online/Listed Sample Details:</w:t>
      </w:r>
    </w:p>
    <w:p w:rsidR="00BA784F" w:rsidRPr="00BA784F" w:rsidRDefault="00BA784F" w:rsidP="00BA784F">
      <w:pPr>
        <w:pStyle w:val="ListParagraph"/>
        <w:widowControl/>
        <w:numPr>
          <w:ilvl w:val="1"/>
          <w:numId w:val="10"/>
        </w:numPr>
        <w:autoSpaceDE/>
        <w:autoSpaceDN/>
        <w:adjustRightInd/>
        <w:spacing w:line="276" w:lineRule="auto"/>
        <w:rPr>
          <w:rFonts w:asciiTheme="minorHAnsi" w:hAnsiTheme="minorHAnsi"/>
          <w:sz w:val="22"/>
          <w:szCs w:val="22"/>
        </w:rPr>
      </w:pPr>
      <w:r w:rsidRPr="00BA784F">
        <w:rPr>
          <w:rFonts w:asciiTheme="minorHAnsi" w:hAnsiTheme="minorHAnsi"/>
          <w:sz w:val="22"/>
          <w:szCs w:val="22"/>
        </w:rPr>
        <w:t xml:space="preserve">A limited number of respondents will receive a letter in the mail, which explains the survey, and provides them with a link to go to in order to fill the survey out online. </w:t>
      </w:r>
    </w:p>
    <w:p w:rsidR="00BA784F" w:rsidRPr="00BA784F" w:rsidRDefault="00BA784F" w:rsidP="00BA784F">
      <w:pPr>
        <w:pStyle w:val="ListParagraph"/>
        <w:widowControl/>
        <w:numPr>
          <w:ilvl w:val="2"/>
          <w:numId w:val="10"/>
        </w:numPr>
        <w:autoSpaceDE/>
        <w:autoSpaceDN/>
        <w:adjustRightInd/>
        <w:spacing w:line="276" w:lineRule="auto"/>
        <w:rPr>
          <w:rFonts w:asciiTheme="minorHAnsi" w:hAnsiTheme="minorHAnsi"/>
          <w:sz w:val="22"/>
          <w:szCs w:val="22"/>
        </w:rPr>
      </w:pPr>
      <w:r w:rsidRPr="00BA784F">
        <w:rPr>
          <w:rFonts w:asciiTheme="minorHAnsi" w:hAnsiTheme="minorHAnsi"/>
          <w:sz w:val="22"/>
          <w:szCs w:val="22"/>
        </w:rPr>
        <w:t xml:space="preserve">And the letter will tell them to expect a call if they have not yet filled the survey out online. </w:t>
      </w:r>
    </w:p>
    <w:p w:rsidR="00BA784F" w:rsidRPr="00A12BFC" w:rsidRDefault="00BA784F" w:rsidP="00BA784F">
      <w:pPr>
        <w:pStyle w:val="ListParagraph"/>
        <w:widowControl/>
        <w:numPr>
          <w:ilvl w:val="1"/>
          <w:numId w:val="10"/>
        </w:numPr>
        <w:autoSpaceDE/>
        <w:autoSpaceDN/>
        <w:adjustRightInd/>
        <w:spacing w:line="276" w:lineRule="auto"/>
        <w:rPr>
          <w:rFonts w:asciiTheme="minorHAnsi" w:hAnsiTheme="minorHAnsi"/>
          <w:sz w:val="22"/>
          <w:szCs w:val="22"/>
        </w:rPr>
      </w:pPr>
      <w:r w:rsidRPr="00BA784F">
        <w:rPr>
          <w:rFonts w:asciiTheme="minorHAnsi" w:hAnsiTheme="minorHAnsi"/>
          <w:sz w:val="22"/>
          <w:szCs w:val="22"/>
        </w:rPr>
        <w:t xml:space="preserve">For this subset of respondents we will be using </w:t>
      </w:r>
      <w:r w:rsidRPr="00A12BFC">
        <w:rPr>
          <w:rFonts w:asciiTheme="minorHAnsi" w:hAnsiTheme="minorHAnsi"/>
          <w:sz w:val="22"/>
          <w:szCs w:val="22"/>
        </w:rPr>
        <w:t xml:space="preserve">listed registered voter files of respondents in 10 of the 13 selected parishes who have phone numbers whose area codes do not match the area codes common to the area. </w:t>
      </w:r>
    </w:p>
    <w:p w:rsidR="00BA784F" w:rsidRPr="00BA784F" w:rsidRDefault="00BA784F" w:rsidP="00BA784F">
      <w:pPr>
        <w:pStyle w:val="ListParagraph"/>
        <w:widowControl/>
        <w:numPr>
          <w:ilvl w:val="2"/>
          <w:numId w:val="10"/>
        </w:numPr>
        <w:autoSpaceDE/>
        <w:autoSpaceDN/>
        <w:adjustRightInd/>
        <w:spacing w:line="276" w:lineRule="auto"/>
        <w:rPr>
          <w:rFonts w:asciiTheme="minorHAnsi" w:hAnsiTheme="minorHAnsi"/>
          <w:i/>
          <w:sz w:val="22"/>
          <w:szCs w:val="22"/>
        </w:rPr>
      </w:pPr>
      <w:r w:rsidRPr="00BA784F">
        <w:rPr>
          <w:rFonts w:asciiTheme="minorHAnsi" w:hAnsiTheme="minorHAnsi"/>
          <w:i/>
          <w:sz w:val="22"/>
          <w:szCs w:val="22"/>
        </w:rPr>
        <w:t>We will not be buying registered voter sample for Tangipahoa, Livingston, and Ascension parish as we are only targeting a geographic sub-set of respondent in that parish (such as South of I-12 for Livingston) and the sample vendor for the listed sample may not have capability of geo-targeting in that regard.</w:t>
      </w:r>
    </w:p>
    <w:p w:rsidR="00BA784F" w:rsidRPr="00BA784F" w:rsidRDefault="00BA784F" w:rsidP="00BA784F">
      <w:pPr>
        <w:pStyle w:val="ListParagraph"/>
        <w:widowControl/>
        <w:numPr>
          <w:ilvl w:val="2"/>
          <w:numId w:val="10"/>
        </w:numPr>
        <w:autoSpaceDE/>
        <w:autoSpaceDN/>
        <w:adjustRightInd/>
        <w:spacing w:line="276" w:lineRule="auto"/>
        <w:rPr>
          <w:rFonts w:asciiTheme="minorHAnsi" w:hAnsiTheme="minorHAnsi"/>
          <w:i/>
          <w:sz w:val="22"/>
          <w:szCs w:val="22"/>
        </w:rPr>
      </w:pPr>
      <w:r w:rsidRPr="00BA784F">
        <w:rPr>
          <w:rFonts w:asciiTheme="minorHAnsi" w:hAnsiTheme="minorHAnsi"/>
          <w:i/>
          <w:sz w:val="22"/>
          <w:szCs w:val="22"/>
        </w:rPr>
        <w:t xml:space="preserve">We may buy a small amount of listed sample for Ascension as we should be able to exclude the 70769 zip code. </w:t>
      </w:r>
    </w:p>
    <w:p w:rsidR="00BA784F" w:rsidRPr="00BA784F" w:rsidRDefault="00BA784F" w:rsidP="00BA784F">
      <w:pPr>
        <w:pStyle w:val="ListParagraph"/>
        <w:widowControl/>
        <w:numPr>
          <w:ilvl w:val="1"/>
          <w:numId w:val="10"/>
        </w:numPr>
        <w:autoSpaceDE/>
        <w:autoSpaceDN/>
        <w:adjustRightInd/>
        <w:spacing w:line="276" w:lineRule="auto"/>
        <w:rPr>
          <w:rFonts w:asciiTheme="minorHAnsi" w:hAnsiTheme="minorHAnsi"/>
          <w:sz w:val="22"/>
          <w:szCs w:val="22"/>
        </w:rPr>
      </w:pPr>
      <w:r w:rsidRPr="00BA784F">
        <w:rPr>
          <w:rFonts w:asciiTheme="minorHAnsi" w:hAnsiTheme="minorHAnsi"/>
          <w:sz w:val="22"/>
          <w:szCs w:val="22"/>
        </w:rPr>
        <w:t xml:space="preserve">Registered voter files are useful in that they contain home address, name, and phone number. </w:t>
      </w:r>
    </w:p>
    <w:p w:rsidR="00BA784F" w:rsidRPr="00BA784F" w:rsidRDefault="00BA784F" w:rsidP="00BA784F">
      <w:pPr>
        <w:pStyle w:val="ListParagraph"/>
        <w:widowControl/>
        <w:numPr>
          <w:ilvl w:val="1"/>
          <w:numId w:val="10"/>
        </w:numPr>
        <w:autoSpaceDE/>
        <w:autoSpaceDN/>
        <w:adjustRightInd/>
        <w:spacing w:line="276" w:lineRule="auto"/>
        <w:rPr>
          <w:rFonts w:asciiTheme="minorHAnsi" w:hAnsiTheme="minorHAnsi"/>
          <w:sz w:val="22"/>
          <w:szCs w:val="22"/>
        </w:rPr>
      </w:pPr>
      <w:r w:rsidRPr="00BA784F">
        <w:rPr>
          <w:rFonts w:asciiTheme="minorHAnsi" w:hAnsiTheme="minorHAnsi"/>
          <w:sz w:val="22"/>
          <w:szCs w:val="22"/>
        </w:rPr>
        <w:t xml:space="preserve">We will buy 2,000 such records, (or as many records as possible that meet the criteria if less than 2,000 are available) - All records will receive the letter, the survey link, and the follow up phone call. </w:t>
      </w:r>
    </w:p>
    <w:p w:rsidR="00BA784F" w:rsidRPr="00BA784F" w:rsidRDefault="00BA784F" w:rsidP="00BA784F">
      <w:pPr>
        <w:pStyle w:val="ListParagraph"/>
        <w:widowControl/>
        <w:numPr>
          <w:ilvl w:val="2"/>
          <w:numId w:val="10"/>
        </w:numPr>
        <w:autoSpaceDE/>
        <w:autoSpaceDN/>
        <w:adjustRightInd/>
        <w:spacing w:line="276" w:lineRule="auto"/>
        <w:rPr>
          <w:rFonts w:asciiTheme="minorHAnsi" w:hAnsiTheme="minorHAnsi"/>
          <w:sz w:val="22"/>
          <w:szCs w:val="22"/>
        </w:rPr>
      </w:pPr>
      <w:r w:rsidRPr="00BA784F">
        <w:rPr>
          <w:rFonts w:asciiTheme="minorHAnsi" w:hAnsiTheme="minorHAnsi"/>
          <w:sz w:val="22"/>
          <w:szCs w:val="22"/>
        </w:rPr>
        <w:t xml:space="preserve">If more than 2,000 records are available, we’ll work with the sample vendor to buy proportional sample, for example, 21% of the purchase 2,000 records will be in Orleans if possible. </w:t>
      </w:r>
    </w:p>
    <w:p w:rsidR="00BA784F" w:rsidRPr="00BA784F" w:rsidRDefault="00BA784F" w:rsidP="00BA784F">
      <w:pPr>
        <w:pStyle w:val="ListParagraph"/>
        <w:widowControl/>
        <w:numPr>
          <w:ilvl w:val="1"/>
          <w:numId w:val="10"/>
        </w:numPr>
        <w:autoSpaceDE/>
        <w:autoSpaceDN/>
        <w:adjustRightInd/>
        <w:spacing w:line="276" w:lineRule="auto"/>
        <w:rPr>
          <w:rFonts w:asciiTheme="minorHAnsi" w:hAnsiTheme="minorHAnsi"/>
          <w:sz w:val="22"/>
          <w:szCs w:val="22"/>
        </w:rPr>
      </w:pPr>
      <w:r w:rsidRPr="00BA784F">
        <w:rPr>
          <w:rFonts w:asciiTheme="minorHAnsi" w:hAnsiTheme="minorHAnsi"/>
          <w:sz w:val="22"/>
          <w:szCs w:val="22"/>
        </w:rPr>
        <w:t>Why are we buying a small portion of listed sample?</w:t>
      </w:r>
    </w:p>
    <w:p w:rsidR="00BA784F" w:rsidRPr="00BA784F" w:rsidRDefault="00BA784F" w:rsidP="00BA784F">
      <w:pPr>
        <w:pStyle w:val="ListParagraph"/>
        <w:widowControl/>
        <w:numPr>
          <w:ilvl w:val="2"/>
          <w:numId w:val="10"/>
        </w:numPr>
        <w:autoSpaceDE/>
        <w:autoSpaceDN/>
        <w:adjustRightInd/>
        <w:spacing w:line="276" w:lineRule="auto"/>
        <w:rPr>
          <w:rFonts w:asciiTheme="minorHAnsi" w:hAnsiTheme="minorHAnsi"/>
          <w:sz w:val="22"/>
          <w:szCs w:val="22"/>
        </w:rPr>
      </w:pPr>
      <w:r w:rsidRPr="00BA784F">
        <w:rPr>
          <w:rFonts w:asciiTheme="minorHAnsi" w:hAnsiTheme="minorHAnsi"/>
          <w:sz w:val="22"/>
          <w:szCs w:val="22"/>
        </w:rPr>
        <w:t xml:space="preserve">As the # of households in the US that are wireless only continues to grow, we are missing out on many respondents via traditional RDD sampling methods. </w:t>
      </w:r>
    </w:p>
    <w:p w:rsidR="00BA784F" w:rsidRPr="00BA784F" w:rsidRDefault="00BA784F" w:rsidP="00BA784F">
      <w:pPr>
        <w:pStyle w:val="ListParagraph"/>
        <w:widowControl/>
        <w:numPr>
          <w:ilvl w:val="2"/>
          <w:numId w:val="10"/>
        </w:numPr>
        <w:autoSpaceDE/>
        <w:autoSpaceDN/>
        <w:adjustRightInd/>
        <w:spacing w:line="276" w:lineRule="auto"/>
        <w:rPr>
          <w:rFonts w:asciiTheme="minorHAnsi" w:hAnsiTheme="minorHAnsi"/>
          <w:sz w:val="22"/>
          <w:szCs w:val="22"/>
        </w:rPr>
      </w:pPr>
      <w:r w:rsidRPr="00BA784F">
        <w:rPr>
          <w:rFonts w:asciiTheme="minorHAnsi" w:hAnsiTheme="minorHAnsi"/>
          <w:sz w:val="22"/>
          <w:szCs w:val="22"/>
        </w:rPr>
        <w:t xml:space="preserve">Respondents who are wireless only AND have cell phone numbers from outside of the area in which they live, are not captured in RDD-only polling. </w:t>
      </w:r>
    </w:p>
    <w:p w:rsidR="00BA784F" w:rsidRPr="00BA784F" w:rsidRDefault="00BA784F" w:rsidP="00BA784F">
      <w:pPr>
        <w:pStyle w:val="ListParagraph"/>
        <w:widowControl/>
        <w:numPr>
          <w:ilvl w:val="2"/>
          <w:numId w:val="10"/>
        </w:numPr>
        <w:autoSpaceDE/>
        <w:autoSpaceDN/>
        <w:adjustRightInd/>
        <w:spacing w:line="276" w:lineRule="auto"/>
        <w:rPr>
          <w:rFonts w:asciiTheme="minorHAnsi" w:hAnsiTheme="minorHAnsi"/>
          <w:sz w:val="22"/>
          <w:szCs w:val="22"/>
        </w:rPr>
      </w:pPr>
      <w:r w:rsidRPr="00BA784F">
        <w:rPr>
          <w:rFonts w:asciiTheme="minorHAnsi" w:hAnsiTheme="minorHAnsi"/>
          <w:sz w:val="22"/>
          <w:szCs w:val="22"/>
        </w:rPr>
        <w:t xml:space="preserve">Therefore if a cell phone only respondent does not have an area code associated with LA - they will not be reached by random digit dialing, this (using listed sample) is the only way to reach them. </w:t>
      </w:r>
    </w:p>
    <w:p w:rsidR="00BA784F" w:rsidRPr="00BA784F" w:rsidRDefault="00BA784F" w:rsidP="00BA784F">
      <w:pPr>
        <w:pStyle w:val="ListParagraph"/>
        <w:widowControl/>
        <w:numPr>
          <w:ilvl w:val="2"/>
          <w:numId w:val="10"/>
        </w:numPr>
        <w:autoSpaceDE/>
        <w:autoSpaceDN/>
        <w:adjustRightInd/>
        <w:spacing w:line="276" w:lineRule="auto"/>
        <w:rPr>
          <w:rFonts w:asciiTheme="minorHAnsi" w:hAnsiTheme="minorHAnsi"/>
          <w:sz w:val="22"/>
          <w:szCs w:val="22"/>
        </w:rPr>
      </w:pPr>
      <w:r w:rsidRPr="00BA784F">
        <w:rPr>
          <w:rFonts w:asciiTheme="minorHAnsi" w:hAnsiTheme="minorHAnsi"/>
          <w:sz w:val="22"/>
          <w:szCs w:val="22"/>
        </w:rPr>
        <w:t xml:space="preserve">For example - many Orleans Parish residents are cell-phone only, but have a 281 (Houston) area code, from when they evacuated for Katrina. They got a cell in Houston, and kept the number. </w:t>
      </w:r>
    </w:p>
    <w:p w:rsidR="00BA784F" w:rsidRDefault="00BA784F" w:rsidP="00BA784F">
      <w:pPr>
        <w:pStyle w:val="ListParagraph"/>
        <w:ind w:left="1440"/>
      </w:pPr>
    </w:p>
    <w:p w:rsidR="00BA784F" w:rsidRPr="002C3513" w:rsidRDefault="00BA784F" w:rsidP="00BA784F"/>
    <w:p w:rsidR="00BA784F" w:rsidRDefault="00BA784F" w:rsidP="00823CB8">
      <w:pPr>
        <w:pStyle w:val="ListParagraph"/>
        <w:ind w:left="1440"/>
      </w:pPr>
    </w:p>
    <w:p w:rsidR="00076D83" w:rsidRDefault="00076D83" w:rsidP="00823CB8">
      <w:pPr>
        <w:pStyle w:val="ListParagraph"/>
        <w:ind w:left="1440"/>
      </w:pPr>
    </w:p>
    <w:p w:rsidR="00076D83" w:rsidRDefault="00076D83" w:rsidP="00823CB8">
      <w:pPr>
        <w:pStyle w:val="ListParagraph"/>
        <w:ind w:left="1440"/>
      </w:pPr>
    </w:p>
    <w:p w:rsidR="00076D83" w:rsidRDefault="00076D83" w:rsidP="00823CB8">
      <w:pPr>
        <w:pStyle w:val="ListParagraph"/>
        <w:ind w:left="1440"/>
      </w:pPr>
    </w:p>
    <w:p w:rsidR="00076D83" w:rsidRDefault="00076D83" w:rsidP="00823CB8">
      <w:pPr>
        <w:pStyle w:val="ListParagraph"/>
        <w:ind w:left="1440"/>
      </w:pPr>
    </w:p>
    <w:p w:rsidR="00076D83" w:rsidRDefault="00076D83" w:rsidP="00823CB8">
      <w:pPr>
        <w:pStyle w:val="ListParagraph"/>
        <w:ind w:left="1440"/>
      </w:pPr>
    </w:p>
    <w:p w:rsidR="00076D83" w:rsidRDefault="00076D83" w:rsidP="00823CB8">
      <w:pPr>
        <w:pStyle w:val="ListParagraph"/>
        <w:ind w:left="1440"/>
      </w:pPr>
    </w:p>
    <w:p w:rsidR="00076D83" w:rsidRDefault="00076D83" w:rsidP="00823CB8">
      <w:pPr>
        <w:pStyle w:val="ListParagraph"/>
        <w:ind w:left="1440"/>
      </w:pPr>
    </w:p>
    <w:p w:rsidR="00076D83" w:rsidRDefault="00076D83" w:rsidP="00823CB8">
      <w:pPr>
        <w:pStyle w:val="ListParagraph"/>
        <w:ind w:left="1440"/>
      </w:pPr>
    </w:p>
    <w:p w:rsidR="00823CB8" w:rsidRDefault="00BE17D0" w:rsidP="0090081B">
      <w:pPr>
        <w:rPr>
          <w:rFonts w:ascii="Calibri" w:hAnsi="Calibri" w:cs="Calibri"/>
          <w:b/>
          <w:sz w:val="22"/>
          <w:szCs w:val="22"/>
        </w:rPr>
      </w:pPr>
      <w:r>
        <w:rPr>
          <w:rFonts w:ascii="Calibri" w:hAnsi="Calibri" w:cs="Calibri"/>
          <w:b/>
          <w:sz w:val="22"/>
          <w:szCs w:val="22"/>
        </w:rPr>
        <w:lastRenderedPageBreak/>
        <w:t xml:space="preserve">3. </w:t>
      </w:r>
      <w:r w:rsidRPr="002A64FD">
        <w:rPr>
          <w:rFonts w:ascii="Calibri" w:hAnsi="Calibri" w:cs="Calibri"/>
          <w:b/>
          <w:sz w:val="22"/>
          <w:szCs w:val="22"/>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BE17D0" w:rsidRDefault="00BE17D0" w:rsidP="0090081B">
      <w:pPr>
        <w:rPr>
          <w:rFonts w:ascii="Calibri" w:hAnsi="Calibri" w:cs="Calibri"/>
          <w:b/>
          <w:sz w:val="22"/>
          <w:szCs w:val="22"/>
        </w:rPr>
      </w:pPr>
    </w:p>
    <w:p w:rsidR="005E5D1E" w:rsidRPr="002A3725" w:rsidRDefault="005E5D1E" w:rsidP="005E5D1E">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2A3725">
        <w:rPr>
          <w:rFonts w:asciiTheme="minorHAnsi" w:hAnsiTheme="minorHAnsi" w:cstheme="minorHAnsi"/>
          <w:sz w:val="22"/>
          <w:szCs w:val="22"/>
        </w:rPr>
        <w:t xml:space="preserve">For surveys designed to infer from a sample to a population, the Corps requires that proposals address issues of potential non-response. Surveys must incorporate best practices to maximize initial response rates (i.e., multiple follow-ups or call-backs, minimal hour burden).  Further, specific strategies for detecting and analyzing non-response bias are to be included in the submission form accompanying survey instruments. These may involve the use of survey logs in which observable characteristics of all those initially contacted on-site are recorded and/or a short interview asking a small number of questions to survey respondents and non-respondents. </w:t>
      </w:r>
    </w:p>
    <w:p w:rsidR="005E5D1E" w:rsidRPr="004721C5" w:rsidRDefault="005E5D1E" w:rsidP="005E5D1E">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cs="Calibri"/>
          <w:sz w:val="18"/>
          <w:szCs w:val="22"/>
        </w:rPr>
      </w:pPr>
    </w:p>
    <w:p w:rsidR="005E5D1E" w:rsidRDefault="005E5D1E" w:rsidP="005E5D1E">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2A3725">
        <w:rPr>
          <w:rFonts w:asciiTheme="minorHAnsi" w:hAnsiTheme="minorHAnsi" w:cstheme="minorHAnsi"/>
          <w:sz w:val="22"/>
          <w:szCs w:val="22"/>
        </w:rPr>
        <w:t>The Corps requires that the results of non-response bias analyses be included in technical reports, and that the likely effects of this bias (if any) on the interpretation of data must be made clear to decision makers.  In some cases, it may be feasible to balance or post-weight a sample to align important sample statistics, e.g., demographic or zip code characteristics, with known population parameters. However, this does not guarantee that there will not be non-response bias in attitude, knowledge, or belief variables.</w:t>
      </w:r>
    </w:p>
    <w:p w:rsidR="008A2ED8" w:rsidRPr="002A3725" w:rsidRDefault="008A2ED8" w:rsidP="005E5D1E">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highlight w:val="yellow"/>
        </w:rPr>
      </w:pPr>
    </w:p>
    <w:p w:rsidR="00BE17D0" w:rsidRDefault="008A2ED8" w:rsidP="0090081B">
      <w:pPr>
        <w:rPr>
          <w:rFonts w:asciiTheme="minorHAnsi" w:hAnsiTheme="minorHAnsi"/>
          <w:sz w:val="22"/>
          <w:szCs w:val="22"/>
        </w:rPr>
      </w:pPr>
      <w:r>
        <w:rPr>
          <w:rFonts w:asciiTheme="minorHAnsi" w:hAnsiTheme="minorHAnsi"/>
          <w:sz w:val="22"/>
          <w:szCs w:val="22"/>
        </w:rPr>
        <w:t xml:space="preserve">For the Southeast Louisiana Hurricane Public Evacuation Behavior Survey, which is being used as a supporting example for this submittal and is representative of future evacuation surveys that will be </w:t>
      </w:r>
      <w:r w:rsidR="00631CEB">
        <w:rPr>
          <w:rFonts w:asciiTheme="minorHAnsi" w:hAnsiTheme="minorHAnsi"/>
          <w:sz w:val="22"/>
          <w:szCs w:val="22"/>
        </w:rPr>
        <w:t xml:space="preserve">conducted </w:t>
      </w:r>
      <w:r>
        <w:rPr>
          <w:rFonts w:asciiTheme="minorHAnsi" w:hAnsiTheme="minorHAnsi"/>
          <w:sz w:val="22"/>
          <w:szCs w:val="22"/>
        </w:rPr>
        <w:t>in other hurricane evacuation study areas</w:t>
      </w:r>
      <w:r w:rsidR="00631CEB">
        <w:rPr>
          <w:rFonts w:asciiTheme="minorHAnsi" w:hAnsiTheme="minorHAnsi"/>
          <w:sz w:val="22"/>
          <w:szCs w:val="22"/>
        </w:rPr>
        <w:t>, additional considerations are listed below:</w:t>
      </w:r>
    </w:p>
    <w:p w:rsidR="00A12BFC" w:rsidRDefault="00A12BFC" w:rsidP="0090081B">
      <w:pPr>
        <w:rPr>
          <w:rFonts w:asciiTheme="minorHAnsi" w:hAnsiTheme="minorHAnsi"/>
          <w:sz w:val="22"/>
          <w:szCs w:val="22"/>
        </w:rPr>
      </w:pPr>
    </w:p>
    <w:p w:rsidR="00A12BFC" w:rsidRPr="00A12BFC" w:rsidRDefault="00A12BFC" w:rsidP="00A12BFC">
      <w:pPr>
        <w:pStyle w:val="ListParagraph"/>
        <w:widowControl/>
        <w:numPr>
          <w:ilvl w:val="0"/>
          <w:numId w:val="11"/>
        </w:numPr>
        <w:autoSpaceDE/>
        <w:autoSpaceDN/>
        <w:adjustRightInd/>
        <w:spacing w:line="276" w:lineRule="auto"/>
        <w:rPr>
          <w:rFonts w:asciiTheme="minorHAnsi" w:hAnsiTheme="minorHAnsi"/>
          <w:sz w:val="22"/>
          <w:szCs w:val="22"/>
        </w:rPr>
      </w:pPr>
      <w:r w:rsidRPr="00A12BFC">
        <w:rPr>
          <w:rFonts w:asciiTheme="minorHAnsi" w:hAnsiTheme="minorHAnsi"/>
          <w:sz w:val="22"/>
          <w:szCs w:val="22"/>
        </w:rPr>
        <w:t xml:space="preserve">All RDD phone numbers and listed phone numbers will receive at least 8-attempts (2 evening, 2 day, 2 weekend, 2-anytime) or until they receive a final disposition. </w:t>
      </w:r>
    </w:p>
    <w:p w:rsidR="00A12BFC" w:rsidRPr="00A12BFC" w:rsidRDefault="00A12BFC" w:rsidP="00A12BFC">
      <w:pPr>
        <w:pStyle w:val="ListParagraph"/>
        <w:widowControl/>
        <w:numPr>
          <w:ilvl w:val="1"/>
          <w:numId w:val="11"/>
        </w:numPr>
        <w:autoSpaceDE/>
        <w:autoSpaceDN/>
        <w:adjustRightInd/>
        <w:spacing w:line="276" w:lineRule="auto"/>
        <w:rPr>
          <w:rFonts w:asciiTheme="minorHAnsi" w:hAnsiTheme="minorHAnsi"/>
          <w:sz w:val="22"/>
          <w:szCs w:val="22"/>
        </w:rPr>
      </w:pPr>
      <w:r w:rsidRPr="00A12BFC">
        <w:rPr>
          <w:rFonts w:asciiTheme="minorHAnsi" w:hAnsiTheme="minorHAnsi"/>
          <w:sz w:val="22"/>
          <w:szCs w:val="22"/>
        </w:rPr>
        <w:t xml:space="preserve">Making more than 8 call attempts does not result in a substantially increased response rate. </w:t>
      </w:r>
    </w:p>
    <w:p w:rsidR="00A12BFC" w:rsidRPr="00A12BFC" w:rsidRDefault="00A12BFC" w:rsidP="00A12BFC">
      <w:pPr>
        <w:pStyle w:val="ListParagraph"/>
        <w:widowControl/>
        <w:numPr>
          <w:ilvl w:val="1"/>
          <w:numId w:val="11"/>
        </w:numPr>
        <w:autoSpaceDE/>
        <w:autoSpaceDN/>
        <w:adjustRightInd/>
        <w:spacing w:line="276" w:lineRule="auto"/>
        <w:rPr>
          <w:rFonts w:asciiTheme="minorHAnsi" w:hAnsiTheme="minorHAnsi"/>
          <w:sz w:val="22"/>
          <w:szCs w:val="22"/>
        </w:rPr>
      </w:pPr>
      <w:r>
        <w:rPr>
          <w:rFonts w:asciiTheme="minorHAnsi" w:hAnsiTheme="minorHAnsi"/>
          <w:sz w:val="22"/>
          <w:szCs w:val="22"/>
        </w:rPr>
        <w:t xml:space="preserve">We use </w:t>
      </w:r>
      <w:r w:rsidR="00076D83">
        <w:rPr>
          <w:rFonts w:asciiTheme="minorHAnsi" w:hAnsiTheme="minorHAnsi"/>
          <w:sz w:val="22"/>
          <w:szCs w:val="22"/>
        </w:rPr>
        <w:t>the</w:t>
      </w:r>
      <w:r w:rsidRPr="00A12BFC">
        <w:rPr>
          <w:rFonts w:asciiTheme="minorHAnsi" w:hAnsiTheme="minorHAnsi"/>
          <w:sz w:val="22"/>
          <w:szCs w:val="22"/>
        </w:rPr>
        <w:t xml:space="preserve"> </w:t>
      </w:r>
      <w:proofErr w:type="spellStart"/>
      <w:r w:rsidRPr="00A12BFC">
        <w:rPr>
          <w:rFonts w:asciiTheme="minorHAnsi" w:hAnsiTheme="minorHAnsi"/>
          <w:sz w:val="22"/>
          <w:szCs w:val="22"/>
        </w:rPr>
        <w:t>WinCATI</w:t>
      </w:r>
      <w:proofErr w:type="spellEnd"/>
      <w:r w:rsidRPr="00A12BFC">
        <w:rPr>
          <w:rFonts w:asciiTheme="minorHAnsi" w:hAnsiTheme="minorHAnsi"/>
          <w:sz w:val="22"/>
          <w:szCs w:val="22"/>
        </w:rPr>
        <w:t xml:space="preserve"> system</w:t>
      </w:r>
      <w:r w:rsidR="00076D83">
        <w:rPr>
          <w:rFonts w:asciiTheme="minorHAnsi" w:hAnsiTheme="minorHAnsi"/>
          <w:sz w:val="22"/>
          <w:szCs w:val="22"/>
        </w:rPr>
        <w:t xml:space="preserve"> (</w:t>
      </w:r>
      <w:r w:rsidR="00076D83" w:rsidRPr="00076D83">
        <w:rPr>
          <w:rFonts w:asciiTheme="minorHAnsi" w:hAnsiTheme="minorHAnsi"/>
          <w:sz w:val="22"/>
          <w:szCs w:val="22"/>
        </w:rPr>
        <w:t>http://www.sawtooth.com/index.php/software/wincati</w:t>
      </w:r>
      <w:r w:rsidR="00076D83">
        <w:rPr>
          <w:rFonts w:asciiTheme="minorHAnsi" w:hAnsiTheme="minorHAnsi"/>
          <w:sz w:val="22"/>
          <w:szCs w:val="22"/>
        </w:rPr>
        <w:t>)</w:t>
      </w:r>
      <w:r w:rsidRPr="00A12BFC">
        <w:rPr>
          <w:rFonts w:asciiTheme="minorHAnsi" w:hAnsiTheme="minorHAnsi"/>
          <w:sz w:val="22"/>
          <w:szCs w:val="22"/>
        </w:rPr>
        <w:t xml:space="preserve"> to track when call attempts were made in order to ensure we have a higher probability of reaching respondents when they are home/available. </w:t>
      </w:r>
    </w:p>
    <w:p w:rsidR="00A12BFC" w:rsidRPr="00A12BFC" w:rsidRDefault="00A12BFC" w:rsidP="00A12BFC">
      <w:pPr>
        <w:pStyle w:val="ListParagraph"/>
        <w:widowControl/>
        <w:numPr>
          <w:ilvl w:val="1"/>
          <w:numId w:val="11"/>
        </w:numPr>
        <w:autoSpaceDE/>
        <w:autoSpaceDN/>
        <w:adjustRightInd/>
        <w:spacing w:line="276" w:lineRule="auto"/>
        <w:rPr>
          <w:rFonts w:asciiTheme="minorHAnsi" w:hAnsiTheme="minorHAnsi"/>
          <w:sz w:val="22"/>
          <w:szCs w:val="22"/>
        </w:rPr>
      </w:pPr>
      <w:r>
        <w:rPr>
          <w:rFonts w:asciiTheme="minorHAnsi" w:hAnsiTheme="minorHAnsi"/>
          <w:sz w:val="22"/>
          <w:szCs w:val="22"/>
        </w:rPr>
        <w:t xml:space="preserve">Calls will be made </w:t>
      </w:r>
      <w:proofErr w:type="gramStart"/>
      <w:r>
        <w:rPr>
          <w:rFonts w:asciiTheme="minorHAnsi" w:hAnsiTheme="minorHAnsi"/>
          <w:sz w:val="22"/>
          <w:szCs w:val="22"/>
        </w:rPr>
        <w:t xml:space="preserve">between </w:t>
      </w:r>
      <w:r w:rsidRPr="00A12BFC">
        <w:rPr>
          <w:rFonts w:asciiTheme="minorHAnsi" w:hAnsiTheme="minorHAnsi"/>
          <w:sz w:val="22"/>
          <w:szCs w:val="22"/>
        </w:rPr>
        <w:t xml:space="preserve"> 9am</w:t>
      </w:r>
      <w:proofErr w:type="gramEnd"/>
      <w:r w:rsidRPr="00A12BFC">
        <w:rPr>
          <w:rFonts w:asciiTheme="minorHAnsi" w:hAnsiTheme="minorHAnsi"/>
          <w:sz w:val="22"/>
          <w:szCs w:val="22"/>
        </w:rPr>
        <w:t xml:space="preserve"> to 9pm on Weekdays, 10am-6pm on Saturdays, and Noon-5pm on Sundays. </w:t>
      </w:r>
    </w:p>
    <w:p w:rsidR="00A12BFC" w:rsidRPr="00A12BFC" w:rsidRDefault="00A12BFC" w:rsidP="00A12BFC">
      <w:pPr>
        <w:pStyle w:val="ListParagraph"/>
        <w:widowControl/>
        <w:numPr>
          <w:ilvl w:val="0"/>
          <w:numId w:val="11"/>
        </w:numPr>
        <w:autoSpaceDE/>
        <w:autoSpaceDN/>
        <w:adjustRightInd/>
        <w:spacing w:line="276" w:lineRule="auto"/>
        <w:rPr>
          <w:rFonts w:asciiTheme="minorHAnsi" w:hAnsiTheme="minorHAnsi"/>
          <w:sz w:val="22"/>
          <w:szCs w:val="22"/>
        </w:rPr>
      </w:pPr>
      <w:r w:rsidRPr="00A12BFC">
        <w:rPr>
          <w:rFonts w:asciiTheme="minorHAnsi" w:hAnsiTheme="minorHAnsi"/>
          <w:sz w:val="22"/>
          <w:szCs w:val="22"/>
        </w:rPr>
        <w:t xml:space="preserve">For reference, at the LSU Public Policy Research Lab </w:t>
      </w:r>
      <w:r>
        <w:rPr>
          <w:rFonts w:asciiTheme="minorHAnsi" w:hAnsiTheme="minorHAnsi"/>
          <w:sz w:val="22"/>
          <w:szCs w:val="22"/>
        </w:rPr>
        <w:t xml:space="preserve">(PPRL, who will be conducting this survey), </w:t>
      </w:r>
      <w:r w:rsidRPr="00A12BFC">
        <w:rPr>
          <w:rFonts w:asciiTheme="minorHAnsi" w:hAnsiTheme="minorHAnsi"/>
          <w:sz w:val="22"/>
          <w:szCs w:val="22"/>
        </w:rPr>
        <w:t xml:space="preserve">we have been surveying Louisiana daily since our founding in 2002. Since 2008 we have conducted the Behavioral Risk Factor Surveillance System (BRFSS) for Louisiana on behalf the Department of Health and Hospitals and CDC. </w:t>
      </w:r>
    </w:p>
    <w:p w:rsidR="00A12BFC" w:rsidRPr="00A12BFC" w:rsidRDefault="00A12BFC" w:rsidP="00A12BFC">
      <w:pPr>
        <w:pStyle w:val="ListParagraph"/>
        <w:widowControl/>
        <w:numPr>
          <w:ilvl w:val="1"/>
          <w:numId w:val="11"/>
        </w:numPr>
        <w:autoSpaceDE/>
        <w:autoSpaceDN/>
        <w:adjustRightInd/>
        <w:spacing w:line="276" w:lineRule="auto"/>
        <w:rPr>
          <w:rFonts w:asciiTheme="minorHAnsi" w:hAnsiTheme="minorHAnsi"/>
          <w:sz w:val="22"/>
          <w:szCs w:val="22"/>
        </w:rPr>
      </w:pPr>
      <w:r w:rsidRPr="00A12BFC">
        <w:rPr>
          <w:rFonts w:asciiTheme="minorHAnsi" w:hAnsiTheme="minorHAnsi"/>
          <w:sz w:val="22"/>
          <w:szCs w:val="22"/>
        </w:rPr>
        <w:t xml:space="preserve">One of the requirements of BRFSS is making 15 call attempts on each number (or until a final disposition is reached.) </w:t>
      </w:r>
    </w:p>
    <w:p w:rsidR="00A12BFC" w:rsidRPr="00A12BFC" w:rsidRDefault="00A12BFC" w:rsidP="00A12BFC">
      <w:pPr>
        <w:pStyle w:val="ListParagraph"/>
        <w:widowControl/>
        <w:numPr>
          <w:ilvl w:val="1"/>
          <w:numId w:val="11"/>
        </w:numPr>
        <w:autoSpaceDE/>
        <w:autoSpaceDN/>
        <w:adjustRightInd/>
        <w:spacing w:line="276" w:lineRule="auto"/>
        <w:rPr>
          <w:rFonts w:asciiTheme="minorHAnsi" w:hAnsiTheme="minorHAnsi"/>
          <w:sz w:val="22"/>
          <w:szCs w:val="22"/>
        </w:rPr>
      </w:pPr>
      <w:r w:rsidRPr="00A12BFC">
        <w:rPr>
          <w:rFonts w:asciiTheme="minorHAnsi" w:hAnsiTheme="minorHAnsi"/>
          <w:sz w:val="22"/>
          <w:szCs w:val="22"/>
        </w:rPr>
        <w:t xml:space="preserve">Only 12% of </w:t>
      </w:r>
      <w:proofErr w:type="gramStart"/>
      <w:r w:rsidRPr="00A12BFC">
        <w:rPr>
          <w:rFonts w:asciiTheme="minorHAnsi" w:hAnsiTheme="minorHAnsi"/>
          <w:sz w:val="22"/>
          <w:szCs w:val="22"/>
        </w:rPr>
        <w:t>our completes</w:t>
      </w:r>
      <w:proofErr w:type="gramEnd"/>
      <w:r w:rsidRPr="00A12BFC">
        <w:rPr>
          <w:rFonts w:asciiTheme="minorHAnsi" w:hAnsiTheme="minorHAnsi"/>
          <w:sz w:val="22"/>
          <w:szCs w:val="22"/>
        </w:rPr>
        <w:t xml:space="preserve"> for BRFSS (on average) occur past the 9</w:t>
      </w:r>
      <w:r w:rsidRPr="00A12BFC">
        <w:rPr>
          <w:rFonts w:asciiTheme="minorHAnsi" w:hAnsiTheme="minorHAnsi"/>
          <w:sz w:val="22"/>
          <w:szCs w:val="22"/>
          <w:vertAlign w:val="superscript"/>
        </w:rPr>
        <w:t>th</w:t>
      </w:r>
      <w:r w:rsidRPr="00A12BFC">
        <w:rPr>
          <w:rFonts w:asciiTheme="minorHAnsi" w:hAnsiTheme="minorHAnsi"/>
          <w:sz w:val="22"/>
          <w:szCs w:val="22"/>
        </w:rPr>
        <w:t xml:space="preserve"> attempt on a number. Roughly 33% of </w:t>
      </w:r>
      <w:proofErr w:type="gramStart"/>
      <w:r w:rsidRPr="00A12BFC">
        <w:rPr>
          <w:rFonts w:asciiTheme="minorHAnsi" w:hAnsiTheme="minorHAnsi"/>
          <w:sz w:val="22"/>
          <w:szCs w:val="22"/>
        </w:rPr>
        <w:t>our completes</w:t>
      </w:r>
      <w:proofErr w:type="gramEnd"/>
      <w:r w:rsidRPr="00A12BFC">
        <w:rPr>
          <w:rFonts w:asciiTheme="minorHAnsi" w:hAnsiTheme="minorHAnsi"/>
          <w:sz w:val="22"/>
          <w:szCs w:val="22"/>
        </w:rPr>
        <w:t xml:space="preserve"> occur on the first attempt.</w:t>
      </w:r>
    </w:p>
    <w:p w:rsidR="00A12BFC" w:rsidRPr="00A12BFC" w:rsidRDefault="00A12BFC" w:rsidP="00A12BFC">
      <w:pPr>
        <w:pStyle w:val="ListParagraph"/>
        <w:widowControl/>
        <w:numPr>
          <w:ilvl w:val="1"/>
          <w:numId w:val="11"/>
        </w:numPr>
        <w:autoSpaceDE/>
        <w:autoSpaceDN/>
        <w:adjustRightInd/>
        <w:spacing w:line="276" w:lineRule="auto"/>
        <w:rPr>
          <w:rFonts w:asciiTheme="minorHAnsi" w:hAnsiTheme="minorHAnsi"/>
          <w:sz w:val="22"/>
          <w:szCs w:val="22"/>
        </w:rPr>
      </w:pPr>
      <w:r w:rsidRPr="00A12BFC">
        <w:rPr>
          <w:rFonts w:asciiTheme="minorHAnsi" w:hAnsiTheme="minorHAnsi"/>
          <w:sz w:val="22"/>
          <w:szCs w:val="22"/>
        </w:rPr>
        <w:t xml:space="preserve">We therefore know that is a drain on resources (and an annoyance to constituents/respondents) to call a number more than 8 times. </w:t>
      </w:r>
    </w:p>
    <w:p w:rsidR="00A12BFC" w:rsidRPr="00A12BFC" w:rsidRDefault="00A12BFC" w:rsidP="00A12BFC">
      <w:pPr>
        <w:pStyle w:val="ListParagraph"/>
        <w:widowControl/>
        <w:numPr>
          <w:ilvl w:val="1"/>
          <w:numId w:val="11"/>
        </w:numPr>
        <w:autoSpaceDE/>
        <w:autoSpaceDN/>
        <w:adjustRightInd/>
        <w:spacing w:line="276" w:lineRule="auto"/>
        <w:rPr>
          <w:rFonts w:asciiTheme="minorHAnsi" w:hAnsiTheme="minorHAnsi"/>
          <w:sz w:val="22"/>
          <w:szCs w:val="22"/>
        </w:rPr>
      </w:pPr>
      <w:r w:rsidRPr="00A12BFC">
        <w:rPr>
          <w:rFonts w:asciiTheme="minorHAnsi" w:hAnsiTheme="minorHAnsi"/>
          <w:sz w:val="22"/>
          <w:szCs w:val="22"/>
        </w:rPr>
        <w:lastRenderedPageBreak/>
        <w:t xml:space="preserve">The budget for this project is too low to justify making more than 8 attempts, as it will not result in a noticeable change in response rate. </w:t>
      </w:r>
    </w:p>
    <w:p w:rsidR="00A12BFC" w:rsidRPr="00A12BFC" w:rsidRDefault="00A12BFC" w:rsidP="00A12BFC">
      <w:pPr>
        <w:pStyle w:val="ListParagraph"/>
        <w:widowControl/>
        <w:numPr>
          <w:ilvl w:val="0"/>
          <w:numId w:val="11"/>
        </w:numPr>
        <w:autoSpaceDE/>
        <w:autoSpaceDN/>
        <w:adjustRightInd/>
        <w:spacing w:line="276" w:lineRule="auto"/>
        <w:rPr>
          <w:rFonts w:asciiTheme="minorHAnsi" w:hAnsiTheme="minorHAnsi"/>
          <w:sz w:val="22"/>
          <w:szCs w:val="22"/>
        </w:rPr>
      </w:pPr>
      <w:r w:rsidRPr="00A12BFC">
        <w:rPr>
          <w:rFonts w:asciiTheme="minorHAnsi" w:hAnsiTheme="minorHAnsi"/>
          <w:sz w:val="22"/>
          <w:szCs w:val="22"/>
        </w:rPr>
        <w:t>As for increasing response rates:</w:t>
      </w:r>
    </w:p>
    <w:p w:rsidR="00A12BFC" w:rsidRPr="00A12BFC" w:rsidRDefault="00A12BFC" w:rsidP="00A12BFC">
      <w:pPr>
        <w:pStyle w:val="ListParagraph"/>
        <w:widowControl/>
        <w:numPr>
          <w:ilvl w:val="1"/>
          <w:numId w:val="11"/>
        </w:numPr>
        <w:autoSpaceDE/>
        <w:autoSpaceDN/>
        <w:adjustRightInd/>
        <w:spacing w:line="276" w:lineRule="auto"/>
        <w:rPr>
          <w:rFonts w:asciiTheme="minorHAnsi" w:hAnsiTheme="minorHAnsi"/>
          <w:sz w:val="22"/>
          <w:szCs w:val="22"/>
        </w:rPr>
      </w:pPr>
      <w:r>
        <w:rPr>
          <w:rFonts w:asciiTheme="minorHAnsi" w:hAnsiTheme="minorHAnsi"/>
          <w:sz w:val="22"/>
          <w:szCs w:val="22"/>
        </w:rPr>
        <w:t>A</w:t>
      </w:r>
      <w:r w:rsidRPr="00A12BFC">
        <w:rPr>
          <w:rFonts w:asciiTheme="minorHAnsi" w:hAnsiTheme="minorHAnsi"/>
          <w:sz w:val="22"/>
          <w:szCs w:val="22"/>
        </w:rPr>
        <w:t xml:space="preserve">t PPRL </w:t>
      </w:r>
      <w:r>
        <w:rPr>
          <w:rFonts w:asciiTheme="minorHAnsi" w:hAnsiTheme="minorHAnsi"/>
          <w:sz w:val="22"/>
          <w:szCs w:val="22"/>
        </w:rPr>
        <w:t>there are</w:t>
      </w:r>
      <w:r w:rsidRPr="00A12BFC">
        <w:rPr>
          <w:rFonts w:asciiTheme="minorHAnsi" w:hAnsiTheme="minorHAnsi"/>
          <w:sz w:val="22"/>
          <w:szCs w:val="22"/>
        </w:rPr>
        <w:t xml:space="preserve"> 54 call stations all running the latest version of industry standard </w:t>
      </w:r>
      <w:proofErr w:type="spellStart"/>
      <w:proofErr w:type="gramStart"/>
      <w:r w:rsidRPr="00A12BFC">
        <w:rPr>
          <w:rFonts w:asciiTheme="minorHAnsi" w:hAnsiTheme="minorHAnsi"/>
          <w:sz w:val="22"/>
          <w:szCs w:val="22"/>
        </w:rPr>
        <w:t>WinCATI</w:t>
      </w:r>
      <w:proofErr w:type="spellEnd"/>
      <w:r w:rsidRPr="00A12BFC">
        <w:rPr>
          <w:rFonts w:asciiTheme="minorHAnsi" w:hAnsiTheme="minorHAnsi"/>
          <w:sz w:val="22"/>
          <w:szCs w:val="22"/>
        </w:rPr>
        <w:t>.</w:t>
      </w:r>
      <w:proofErr w:type="gramEnd"/>
      <w:r w:rsidRPr="00A12BFC">
        <w:rPr>
          <w:rFonts w:asciiTheme="minorHAnsi" w:hAnsiTheme="minorHAnsi"/>
          <w:sz w:val="22"/>
          <w:szCs w:val="22"/>
        </w:rPr>
        <w:t xml:space="preserve"> </w:t>
      </w:r>
    </w:p>
    <w:p w:rsidR="00A12BFC" w:rsidRPr="00A12BFC" w:rsidRDefault="00A12BFC" w:rsidP="00A12BFC">
      <w:pPr>
        <w:pStyle w:val="ListParagraph"/>
        <w:widowControl/>
        <w:numPr>
          <w:ilvl w:val="1"/>
          <w:numId w:val="11"/>
        </w:numPr>
        <w:autoSpaceDE/>
        <w:autoSpaceDN/>
        <w:adjustRightInd/>
        <w:spacing w:line="276" w:lineRule="auto"/>
        <w:rPr>
          <w:rFonts w:asciiTheme="minorHAnsi" w:hAnsiTheme="minorHAnsi"/>
          <w:sz w:val="22"/>
          <w:szCs w:val="22"/>
        </w:rPr>
      </w:pPr>
      <w:r w:rsidRPr="00A12BFC">
        <w:rPr>
          <w:rFonts w:asciiTheme="minorHAnsi" w:hAnsiTheme="minorHAnsi"/>
          <w:sz w:val="22"/>
          <w:szCs w:val="22"/>
        </w:rPr>
        <w:t xml:space="preserve">We have roughly 60 employees </w:t>
      </w:r>
      <w:r w:rsidRPr="00A12BFC">
        <w:rPr>
          <w:rFonts w:asciiTheme="minorHAnsi" w:hAnsiTheme="minorHAnsi"/>
          <w:i/>
          <w:sz w:val="22"/>
          <w:szCs w:val="22"/>
        </w:rPr>
        <w:t>(and we’ll likely have over 100 for this project, as we’re currently increasing staffing)</w:t>
      </w:r>
      <w:r w:rsidRPr="00A12BFC">
        <w:rPr>
          <w:rFonts w:asciiTheme="minorHAnsi" w:hAnsiTheme="minorHAnsi"/>
          <w:sz w:val="22"/>
          <w:szCs w:val="22"/>
        </w:rPr>
        <w:t xml:space="preserve"> and all are trained in soft-refusal con</w:t>
      </w:r>
      <w:r>
        <w:rPr>
          <w:rFonts w:asciiTheme="minorHAnsi" w:hAnsiTheme="minorHAnsi"/>
          <w:sz w:val="22"/>
          <w:szCs w:val="22"/>
        </w:rPr>
        <w:t>version</w:t>
      </w:r>
      <w:r w:rsidRPr="00A12BFC">
        <w:rPr>
          <w:rFonts w:asciiTheme="minorHAnsi" w:hAnsiTheme="minorHAnsi"/>
          <w:sz w:val="22"/>
          <w:szCs w:val="22"/>
        </w:rPr>
        <w:t xml:space="preserve">. </w:t>
      </w:r>
    </w:p>
    <w:p w:rsidR="00A12BFC" w:rsidRPr="00A12BFC" w:rsidRDefault="00A12BFC" w:rsidP="00A12BFC">
      <w:pPr>
        <w:pStyle w:val="ListParagraph"/>
        <w:widowControl/>
        <w:numPr>
          <w:ilvl w:val="1"/>
          <w:numId w:val="11"/>
        </w:numPr>
        <w:autoSpaceDE/>
        <w:autoSpaceDN/>
        <w:adjustRightInd/>
        <w:spacing w:line="276" w:lineRule="auto"/>
        <w:rPr>
          <w:rFonts w:asciiTheme="minorHAnsi" w:hAnsiTheme="minorHAnsi"/>
          <w:sz w:val="22"/>
          <w:szCs w:val="22"/>
        </w:rPr>
      </w:pPr>
      <w:r w:rsidRPr="00A12BFC">
        <w:rPr>
          <w:rFonts w:asciiTheme="minorHAnsi" w:hAnsiTheme="minorHAnsi"/>
          <w:sz w:val="22"/>
          <w:szCs w:val="22"/>
        </w:rPr>
        <w:t>All employees begin their work at PPRL with a 3-hour training session, which focuses on the CATI system itself, and soft refusal con</w:t>
      </w:r>
      <w:r>
        <w:rPr>
          <w:rFonts w:asciiTheme="minorHAnsi" w:hAnsiTheme="minorHAnsi"/>
          <w:sz w:val="22"/>
          <w:szCs w:val="22"/>
        </w:rPr>
        <w:t>version</w:t>
      </w:r>
      <w:r w:rsidRPr="00A12BFC">
        <w:rPr>
          <w:rFonts w:asciiTheme="minorHAnsi" w:hAnsiTheme="minorHAnsi"/>
          <w:sz w:val="22"/>
          <w:szCs w:val="22"/>
        </w:rPr>
        <w:t xml:space="preserve"> (including paper based training in soft refusal conversion, CATI based training, and several different role-playing scenarios.) </w:t>
      </w:r>
    </w:p>
    <w:p w:rsidR="00A12BFC" w:rsidRPr="00A12BFC" w:rsidRDefault="00A12BFC" w:rsidP="00A12BFC">
      <w:pPr>
        <w:pStyle w:val="ListParagraph"/>
        <w:widowControl/>
        <w:numPr>
          <w:ilvl w:val="2"/>
          <w:numId w:val="11"/>
        </w:numPr>
        <w:autoSpaceDE/>
        <w:autoSpaceDN/>
        <w:adjustRightInd/>
        <w:spacing w:line="276" w:lineRule="auto"/>
        <w:rPr>
          <w:rFonts w:asciiTheme="minorHAnsi" w:hAnsiTheme="minorHAnsi"/>
          <w:sz w:val="22"/>
          <w:szCs w:val="22"/>
        </w:rPr>
      </w:pPr>
      <w:r w:rsidRPr="00A12BFC">
        <w:rPr>
          <w:rFonts w:asciiTheme="minorHAnsi" w:hAnsiTheme="minorHAnsi"/>
          <w:sz w:val="22"/>
          <w:szCs w:val="22"/>
        </w:rPr>
        <w:t xml:space="preserve">All callers are trained in how to keep respondents interested. As most of our surveys are for government agencies, non-profit groups, and educators, our callers do this by emphasizing how the survey is designed to help the respondent’s community. </w:t>
      </w:r>
    </w:p>
    <w:p w:rsidR="00A12BFC" w:rsidRPr="00A12BFC" w:rsidRDefault="00A12BFC" w:rsidP="00A12BFC">
      <w:pPr>
        <w:pStyle w:val="ListParagraph"/>
        <w:widowControl/>
        <w:numPr>
          <w:ilvl w:val="2"/>
          <w:numId w:val="11"/>
        </w:numPr>
        <w:autoSpaceDE/>
        <w:autoSpaceDN/>
        <w:adjustRightInd/>
        <w:spacing w:line="276" w:lineRule="auto"/>
        <w:rPr>
          <w:rFonts w:asciiTheme="minorHAnsi" w:hAnsiTheme="minorHAnsi"/>
          <w:sz w:val="22"/>
          <w:szCs w:val="22"/>
        </w:rPr>
      </w:pPr>
      <w:r w:rsidRPr="00A12BFC">
        <w:rPr>
          <w:rFonts w:asciiTheme="minorHAnsi" w:hAnsiTheme="minorHAnsi"/>
          <w:sz w:val="22"/>
          <w:szCs w:val="22"/>
        </w:rPr>
        <w:t xml:space="preserve">For BRFSS, the survey is intended to inform government as to what health ailments disproportionally affect certain areas. As the callers are trained to say, for example </w:t>
      </w:r>
      <w:r w:rsidRPr="00A12BFC">
        <w:rPr>
          <w:rFonts w:asciiTheme="minorHAnsi" w:hAnsiTheme="minorHAnsi"/>
          <w:i/>
          <w:sz w:val="22"/>
          <w:szCs w:val="22"/>
        </w:rPr>
        <w:t>“if this survey uncovers that the rate of Diabetes (for example) is very high in St. Bernard parish (for example) then local, state, and federal government will then invest more money in that specific area in diabetes prevention and treatment. So, are you willing to help your local community?”</w:t>
      </w:r>
    </w:p>
    <w:p w:rsidR="00A12BFC" w:rsidRPr="00A12BFC" w:rsidRDefault="00A12BFC" w:rsidP="00A12BFC">
      <w:pPr>
        <w:pStyle w:val="ListParagraph"/>
        <w:widowControl/>
        <w:numPr>
          <w:ilvl w:val="2"/>
          <w:numId w:val="11"/>
        </w:numPr>
        <w:autoSpaceDE/>
        <w:autoSpaceDN/>
        <w:adjustRightInd/>
        <w:spacing w:line="276" w:lineRule="auto"/>
        <w:rPr>
          <w:rFonts w:asciiTheme="minorHAnsi" w:hAnsiTheme="minorHAnsi"/>
          <w:sz w:val="22"/>
          <w:szCs w:val="22"/>
        </w:rPr>
      </w:pPr>
      <w:r w:rsidRPr="00A12BFC">
        <w:rPr>
          <w:rFonts w:asciiTheme="minorHAnsi" w:hAnsiTheme="minorHAnsi"/>
          <w:sz w:val="22"/>
          <w:szCs w:val="22"/>
        </w:rPr>
        <w:t xml:space="preserve">The callers use other examples that are relevant to the survey in question. </w:t>
      </w:r>
    </w:p>
    <w:p w:rsidR="00A12BFC" w:rsidRPr="00A12BFC" w:rsidRDefault="00A12BFC" w:rsidP="00A12BFC">
      <w:pPr>
        <w:pStyle w:val="ListParagraph"/>
        <w:widowControl/>
        <w:numPr>
          <w:ilvl w:val="2"/>
          <w:numId w:val="11"/>
        </w:numPr>
        <w:autoSpaceDE/>
        <w:autoSpaceDN/>
        <w:adjustRightInd/>
        <w:spacing w:line="276" w:lineRule="auto"/>
        <w:rPr>
          <w:rFonts w:asciiTheme="minorHAnsi" w:hAnsiTheme="minorHAnsi"/>
          <w:i/>
          <w:sz w:val="22"/>
          <w:szCs w:val="22"/>
        </w:rPr>
      </w:pPr>
      <w:r w:rsidRPr="00A12BFC">
        <w:rPr>
          <w:rFonts w:asciiTheme="minorHAnsi" w:hAnsiTheme="minorHAnsi"/>
          <w:sz w:val="22"/>
          <w:szCs w:val="22"/>
        </w:rPr>
        <w:t xml:space="preserve">This survey will be easy for the callers to communicate the benefits to respondents. For example: </w:t>
      </w:r>
      <w:r w:rsidRPr="00A12BFC">
        <w:rPr>
          <w:rFonts w:asciiTheme="minorHAnsi" w:hAnsiTheme="minorHAnsi"/>
          <w:i/>
          <w:sz w:val="22"/>
          <w:szCs w:val="22"/>
        </w:rPr>
        <w:t>“This survey is designed to help lawmakers evaluate current hurricane evacuation and preparedness plans and find ways to improve them”</w:t>
      </w:r>
    </w:p>
    <w:p w:rsidR="00A12BFC" w:rsidRPr="00A12BFC" w:rsidRDefault="00A12BFC" w:rsidP="00A12BFC">
      <w:pPr>
        <w:pStyle w:val="ListParagraph"/>
        <w:widowControl/>
        <w:numPr>
          <w:ilvl w:val="1"/>
          <w:numId w:val="11"/>
        </w:numPr>
        <w:autoSpaceDE/>
        <w:autoSpaceDN/>
        <w:adjustRightInd/>
        <w:spacing w:line="276" w:lineRule="auto"/>
        <w:rPr>
          <w:rFonts w:asciiTheme="minorHAnsi" w:hAnsiTheme="minorHAnsi"/>
          <w:sz w:val="22"/>
          <w:szCs w:val="22"/>
        </w:rPr>
      </w:pPr>
      <w:r w:rsidRPr="00A12BFC">
        <w:rPr>
          <w:rFonts w:asciiTheme="minorHAnsi" w:hAnsiTheme="minorHAnsi"/>
          <w:sz w:val="22"/>
          <w:szCs w:val="22"/>
        </w:rPr>
        <w:t xml:space="preserve">A soft-refusal conversion is built into the current survey script. </w:t>
      </w:r>
    </w:p>
    <w:p w:rsidR="00A12BFC" w:rsidRPr="00A12BFC" w:rsidRDefault="00A12BFC" w:rsidP="00A12BFC">
      <w:pPr>
        <w:pStyle w:val="ListParagraph"/>
        <w:widowControl/>
        <w:numPr>
          <w:ilvl w:val="1"/>
          <w:numId w:val="11"/>
        </w:numPr>
        <w:autoSpaceDE/>
        <w:autoSpaceDN/>
        <w:adjustRightInd/>
        <w:spacing w:line="276" w:lineRule="auto"/>
        <w:rPr>
          <w:rFonts w:asciiTheme="minorHAnsi" w:hAnsiTheme="minorHAnsi"/>
          <w:sz w:val="22"/>
          <w:szCs w:val="22"/>
        </w:rPr>
      </w:pPr>
      <w:r w:rsidRPr="00A12BFC">
        <w:rPr>
          <w:rFonts w:asciiTheme="minorHAnsi" w:hAnsiTheme="minorHAnsi"/>
          <w:sz w:val="22"/>
          <w:szCs w:val="22"/>
        </w:rPr>
        <w:t xml:space="preserve">Our callers are also trained to be reluctant to code a valid phone number as a “hard refusal” (which would remove it from the sample) unless the respondent is very adamant (or belligerent) with their refusal to take the survey. </w:t>
      </w:r>
    </w:p>
    <w:p w:rsidR="00A12BFC" w:rsidRPr="00A12BFC" w:rsidRDefault="00A12BFC" w:rsidP="00A12BFC">
      <w:pPr>
        <w:pStyle w:val="ListParagraph"/>
        <w:widowControl/>
        <w:numPr>
          <w:ilvl w:val="0"/>
          <w:numId w:val="11"/>
        </w:numPr>
        <w:autoSpaceDE/>
        <w:autoSpaceDN/>
        <w:adjustRightInd/>
        <w:spacing w:line="276" w:lineRule="auto"/>
        <w:rPr>
          <w:rFonts w:asciiTheme="minorHAnsi" w:hAnsiTheme="minorHAnsi"/>
          <w:sz w:val="22"/>
          <w:szCs w:val="22"/>
        </w:rPr>
      </w:pPr>
      <w:r w:rsidRPr="00A12BFC">
        <w:rPr>
          <w:rFonts w:asciiTheme="minorHAnsi" w:hAnsiTheme="minorHAnsi"/>
          <w:sz w:val="22"/>
          <w:szCs w:val="22"/>
        </w:rPr>
        <w:t>Additionally, this project is designed to deal with potential under representation of the cell-only-no-local-number population. Which according to estimates could be as high as 9% in Louisiana (</w:t>
      </w:r>
      <w:hyperlink r:id="rId5" w:history="1">
        <w:r w:rsidRPr="00A12BFC">
          <w:rPr>
            <w:rStyle w:val="Hyperlink"/>
            <w:rFonts w:asciiTheme="minorHAnsi" w:hAnsiTheme="minorHAnsi"/>
            <w:sz w:val="22"/>
            <w:szCs w:val="22"/>
          </w:rPr>
          <w:t>http://jssam.oxfordjournals.org/content/1/1/45.full.pdf+html</w:t>
        </w:r>
      </w:hyperlink>
      <w:r w:rsidRPr="00A12BFC">
        <w:rPr>
          <w:rFonts w:asciiTheme="minorHAnsi" w:hAnsiTheme="minorHAnsi"/>
          <w:sz w:val="22"/>
          <w:szCs w:val="22"/>
        </w:rPr>
        <w:t xml:space="preserve">). Hence why we are using a small amount of listed sample, and including a letter/online-option for those respondents. </w:t>
      </w:r>
    </w:p>
    <w:p w:rsidR="00A12BFC" w:rsidRDefault="00A12BFC" w:rsidP="00A12BFC">
      <w:pPr>
        <w:pStyle w:val="ListParagraph"/>
        <w:widowControl/>
        <w:numPr>
          <w:ilvl w:val="0"/>
          <w:numId w:val="11"/>
        </w:numPr>
        <w:autoSpaceDE/>
        <w:autoSpaceDN/>
        <w:adjustRightInd/>
        <w:spacing w:line="276" w:lineRule="auto"/>
        <w:rPr>
          <w:rFonts w:asciiTheme="minorHAnsi" w:hAnsiTheme="minorHAnsi"/>
          <w:sz w:val="22"/>
          <w:szCs w:val="22"/>
        </w:rPr>
      </w:pPr>
      <w:r w:rsidRPr="00A12BFC">
        <w:rPr>
          <w:rFonts w:asciiTheme="minorHAnsi" w:hAnsiTheme="minorHAnsi"/>
          <w:sz w:val="22"/>
          <w:szCs w:val="22"/>
        </w:rPr>
        <w:t xml:space="preserve">Lastly, while </w:t>
      </w:r>
      <w:r w:rsidR="00076D83">
        <w:rPr>
          <w:rFonts w:asciiTheme="minorHAnsi" w:hAnsiTheme="minorHAnsi"/>
          <w:sz w:val="22"/>
          <w:szCs w:val="22"/>
        </w:rPr>
        <w:t>the</w:t>
      </w:r>
      <w:r w:rsidRPr="00A12BFC">
        <w:rPr>
          <w:rFonts w:asciiTheme="minorHAnsi" w:hAnsiTheme="minorHAnsi"/>
          <w:sz w:val="22"/>
          <w:szCs w:val="22"/>
        </w:rPr>
        <w:t xml:space="preserve"> target is at least 30% of responses coming from cell-phone numbers, we’ll be buying a significant amount of cell phone sample, and we are willing to obtain more than 30% of our final completes via cell phone calling. Current estimates of the cell-only population in Louisiana stand at 33%. (</w:t>
      </w:r>
      <w:hyperlink r:id="rId6" w:history="1">
        <w:r w:rsidRPr="00A12BFC">
          <w:rPr>
            <w:rStyle w:val="Hyperlink"/>
            <w:rFonts w:asciiTheme="minorHAnsi" w:hAnsiTheme="minorHAnsi"/>
            <w:sz w:val="22"/>
            <w:szCs w:val="22"/>
          </w:rPr>
          <w:t>http://www.cdc.gov/nchs/data/nhsr/nhsr061.pdf</w:t>
        </w:r>
      </w:hyperlink>
      <w:r w:rsidRPr="00A12BFC">
        <w:rPr>
          <w:rFonts w:asciiTheme="minorHAnsi" w:hAnsiTheme="minorHAnsi"/>
          <w:sz w:val="22"/>
          <w:szCs w:val="22"/>
        </w:rPr>
        <w:t xml:space="preserve">) </w:t>
      </w:r>
      <w:r w:rsidRPr="00A12BFC">
        <w:rPr>
          <w:rFonts w:asciiTheme="minorHAnsi" w:hAnsiTheme="minorHAnsi"/>
          <w:sz w:val="22"/>
          <w:szCs w:val="22"/>
        </w:rPr>
        <w:br/>
      </w:r>
    </w:p>
    <w:p w:rsidR="00076D83" w:rsidRPr="00A12BFC" w:rsidRDefault="00076D83" w:rsidP="00076D83">
      <w:pPr>
        <w:pStyle w:val="ListParagraph"/>
        <w:widowControl/>
        <w:autoSpaceDE/>
        <w:autoSpaceDN/>
        <w:adjustRightInd/>
        <w:spacing w:line="276" w:lineRule="auto"/>
        <w:ind w:left="773"/>
        <w:rPr>
          <w:rFonts w:asciiTheme="minorHAnsi" w:hAnsiTheme="minorHAnsi"/>
          <w:sz w:val="22"/>
          <w:szCs w:val="22"/>
        </w:rPr>
      </w:pPr>
    </w:p>
    <w:p w:rsidR="00A12BFC" w:rsidRDefault="000128D2" w:rsidP="0090081B">
      <w:pPr>
        <w:rPr>
          <w:rFonts w:asciiTheme="minorHAnsi" w:hAnsiTheme="minorHAnsi" w:cstheme="minorHAnsi"/>
          <w:b/>
          <w:sz w:val="22"/>
          <w:szCs w:val="22"/>
        </w:rPr>
      </w:pPr>
      <w:r>
        <w:rPr>
          <w:rFonts w:asciiTheme="minorHAnsi" w:hAnsiTheme="minorHAnsi" w:cstheme="minorHAnsi"/>
          <w:b/>
          <w:sz w:val="22"/>
          <w:szCs w:val="22"/>
        </w:rPr>
        <w:lastRenderedPageBreak/>
        <w:t xml:space="preserve">4.   </w:t>
      </w:r>
      <w:r w:rsidRPr="002A3725">
        <w:rPr>
          <w:rFonts w:asciiTheme="minorHAnsi" w:hAnsiTheme="minorHAnsi" w:cstheme="minorHAnsi"/>
          <w:b/>
          <w:sz w:val="22"/>
          <w:szCs w:val="22"/>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0128D2" w:rsidRDefault="000128D2" w:rsidP="0090081B">
      <w:pPr>
        <w:rPr>
          <w:rFonts w:asciiTheme="minorHAnsi" w:hAnsiTheme="minorHAnsi" w:cstheme="minorHAnsi"/>
          <w:b/>
          <w:sz w:val="22"/>
          <w:szCs w:val="22"/>
        </w:rPr>
      </w:pPr>
    </w:p>
    <w:p w:rsidR="000128D2" w:rsidRDefault="000128D2" w:rsidP="0090081B">
      <w:pPr>
        <w:rPr>
          <w:rFonts w:asciiTheme="minorHAnsi" w:hAnsiTheme="minorHAnsi" w:cstheme="minorHAnsi"/>
          <w:b/>
          <w:sz w:val="22"/>
          <w:szCs w:val="22"/>
        </w:rPr>
      </w:pPr>
    </w:p>
    <w:p w:rsidR="000128D2" w:rsidRPr="002A3725" w:rsidRDefault="000128D2" w:rsidP="000128D2">
      <w:pPr>
        <w:widowControl/>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highlight w:val="yellow"/>
        </w:rPr>
      </w:pPr>
      <w:r w:rsidRPr="002A3725">
        <w:rPr>
          <w:rFonts w:asciiTheme="minorHAnsi" w:hAnsiTheme="minorHAnsi" w:cstheme="minorHAnsi"/>
          <w:sz w:val="22"/>
          <w:szCs w:val="22"/>
        </w:rPr>
        <w:t>Before surveys are conducted the data collection instruments and the survey</w:t>
      </w:r>
      <w:r w:rsidRPr="002A3725">
        <w:rPr>
          <w:rFonts w:asciiTheme="minorHAnsi" w:hAnsiTheme="minorHAnsi" w:cstheme="minorHAnsi"/>
          <w:i/>
          <w:sz w:val="22"/>
          <w:szCs w:val="22"/>
        </w:rPr>
        <w:t xml:space="preserve"> </w:t>
      </w:r>
      <w:r w:rsidRPr="002A3725">
        <w:rPr>
          <w:rFonts w:asciiTheme="minorHAnsi" w:hAnsiTheme="minorHAnsi" w:cstheme="minorHAnsi"/>
          <w:sz w:val="22"/>
          <w:szCs w:val="22"/>
        </w:rPr>
        <w:t>process are carefully reviewed and pretested for simplicity/relevance as a means to reduce respondent burden and maximize the validity of responses.  In addition, pre-testing will help to verify respondent comprehension, identify sources of measurement error, and refine estimates of burden hours.  Pretests are primarily done on groups of less than ten respondents.  Ideally, participants in pre-tests should be drawn from the same respondent universe as the full sample. However, if this is not feasible, a similar respondent universe</w:t>
      </w:r>
      <w:r w:rsidR="00C976AA">
        <w:rPr>
          <w:rFonts w:asciiTheme="minorHAnsi" w:hAnsiTheme="minorHAnsi" w:cstheme="minorHAnsi"/>
          <w:sz w:val="22"/>
          <w:szCs w:val="22"/>
        </w:rPr>
        <w:t xml:space="preserve"> should be used.  </w:t>
      </w:r>
      <w:r w:rsidRPr="002A3725">
        <w:rPr>
          <w:rFonts w:asciiTheme="minorHAnsi" w:hAnsiTheme="minorHAnsi" w:cstheme="minorHAnsi"/>
          <w:sz w:val="22"/>
          <w:szCs w:val="22"/>
        </w:rPr>
        <w:t xml:space="preserve">Training for interviewers is usually held prior to the implementation of the survey and typically include role-playing and an actual field survey under supervised conditions.  Once the interview process is begun, field supervisors periodically de-brief interviewers to identify any problems encountered including any unnecessary burdens being placed on respondents.  </w:t>
      </w:r>
    </w:p>
    <w:p w:rsidR="000128D2" w:rsidRDefault="000128D2" w:rsidP="0090081B"/>
    <w:p w:rsidR="000128D2" w:rsidRPr="000128D2" w:rsidRDefault="000128D2" w:rsidP="000128D2">
      <w:pPr>
        <w:rPr>
          <w:rFonts w:asciiTheme="minorHAnsi" w:hAnsiTheme="minorHAnsi"/>
          <w:sz w:val="22"/>
          <w:szCs w:val="22"/>
        </w:rPr>
      </w:pPr>
      <w:r w:rsidRPr="000128D2">
        <w:rPr>
          <w:rFonts w:asciiTheme="minorHAnsi" w:hAnsiTheme="minorHAnsi"/>
          <w:sz w:val="22"/>
          <w:szCs w:val="22"/>
        </w:rPr>
        <w:t xml:space="preserve">The sampling strategy generally described in this supporting statement has been applied successfully, and the results have been employed as intended in repeated surveys of this nature since the </w:t>
      </w:r>
      <w:proofErr w:type="gramStart"/>
      <w:r w:rsidRPr="000128D2">
        <w:rPr>
          <w:rFonts w:asciiTheme="minorHAnsi" w:hAnsiTheme="minorHAnsi"/>
          <w:sz w:val="22"/>
          <w:szCs w:val="22"/>
        </w:rPr>
        <w:t>mid-1980’s</w:t>
      </w:r>
      <w:proofErr w:type="gramEnd"/>
      <w:r w:rsidRPr="000128D2">
        <w:rPr>
          <w:rFonts w:asciiTheme="minorHAnsi" w:hAnsiTheme="minorHAnsi"/>
          <w:sz w:val="22"/>
          <w:szCs w:val="22"/>
        </w:rPr>
        <w:t>. Refinements have been made to the method as databases and software have evolved. Almost all questions that will be included in the Southeast Louisiana hurricane public behavior survey questionnaire, and in future surveys for other hurricane evacuation study areas</w:t>
      </w:r>
      <w:r w:rsidR="00C976AA">
        <w:rPr>
          <w:rFonts w:asciiTheme="minorHAnsi" w:hAnsiTheme="minorHAnsi"/>
          <w:sz w:val="22"/>
          <w:szCs w:val="22"/>
        </w:rPr>
        <w:t xml:space="preserve"> to be conducted under this clearance</w:t>
      </w:r>
      <w:r w:rsidR="00C976AA" w:rsidRPr="000128D2">
        <w:rPr>
          <w:rFonts w:asciiTheme="minorHAnsi" w:hAnsiTheme="minorHAnsi"/>
          <w:sz w:val="22"/>
          <w:szCs w:val="22"/>
        </w:rPr>
        <w:t>, have</w:t>
      </w:r>
      <w:r w:rsidRPr="000128D2">
        <w:rPr>
          <w:rFonts w:asciiTheme="minorHAnsi" w:hAnsiTheme="minorHAnsi"/>
          <w:sz w:val="22"/>
          <w:szCs w:val="22"/>
        </w:rPr>
        <w:t xml:space="preserve"> been used in previous USACE surveys either for hurricane evacuation studies or for post-hurricane evacuation assessment surveys. Some minor variations and additions have and will be made to tailor the questionnaire</w:t>
      </w:r>
      <w:r w:rsidR="00C976AA">
        <w:rPr>
          <w:rFonts w:asciiTheme="minorHAnsi" w:hAnsiTheme="minorHAnsi"/>
          <w:sz w:val="22"/>
          <w:szCs w:val="22"/>
        </w:rPr>
        <w:t>s</w:t>
      </w:r>
      <w:r w:rsidRPr="000128D2">
        <w:rPr>
          <w:rFonts w:asciiTheme="minorHAnsi" w:hAnsiTheme="minorHAnsi"/>
          <w:sz w:val="22"/>
          <w:szCs w:val="22"/>
        </w:rPr>
        <w:t xml:space="preserve"> to the specific geographical study area. New questions are generally tested internally by the research firm that will be executing the survey. </w:t>
      </w:r>
    </w:p>
    <w:p w:rsidR="000128D2" w:rsidRDefault="000128D2" w:rsidP="0090081B"/>
    <w:p w:rsidR="000128D2" w:rsidRPr="00BA784F" w:rsidRDefault="000128D2" w:rsidP="000128D2">
      <w:pPr>
        <w:rPr>
          <w:rFonts w:asciiTheme="minorHAnsi" w:hAnsiTheme="minorHAnsi"/>
          <w:sz w:val="22"/>
          <w:szCs w:val="22"/>
        </w:rPr>
      </w:pPr>
      <w:r w:rsidRPr="00BA784F">
        <w:rPr>
          <w:rFonts w:asciiTheme="minorHAnsi" w:hAnsiTheme="minorHAnsi"/>
          <w:sz w:val="22"/>
          <w:szCs w:val="22"/>
        </w:rPr>
        <w:t>Items of note for the Southeast Louisiana Survey:</w:t>
      </w:r>
    </w:p>
    <w:p w:rsidR="000128D2" w:rsidRDefault="000128D2" w:rsidP="0090081B"/>
    <w:p w:rsidR="000128D2" w:rsidRPr="000128D2" w:rsidRDefault="000128D2" w:rsidP="000128D2">
      <w:pPr>
        <w:pStyle w:val="ListParagraph"/>
        <w:widowControl/>
        <w:numPr>
          <w:ilvl w:val="0"/>
          <w:numId w:val="12"/>
        </w:numPr>
        <w:autoSpaceDE/>
        <w:autoSpaceDN/>
        <w:adjustRightInd/>
        <w:spacing w:line="276" w:lineRule="auto"/>
        <w:rPr>
          <w:rFonts w:asciiTheme="minorHAnsi" w:hAnsiTheme="minorHAnsi"/>
          <w:sz w:val="22"/>
          <w:szCs w:val="22"/>
        </w:rPr>
      </w:pPr>
      <w:r w:rsidRPr="000128D2">
        <w:rPr>
          <w:rFonts w:asciiTheme="minorHAnsi" w:hAnsiTheme="minorHAnsi"/>
          <w:sz w:val="22"/>
          <w:szCs w:val="22"/>
        </w:rPr>
        <w:t xml:space="preserve">We will briefly test the survey with a target of obtaining 5 completes from live calls. </w:t>
      </w:r>
    </w:p>
    <w:p w:rsidR="000128D2" w:rsidRPr="000128D2" w:rsidRDefault="000128D2" w:rsidP="000128D2">
      <w:pPr>
        <w:pStyle w:val="ListParagraph"/>
        <w:widowControl/>
        <w:numPr>
          <w:ilvl w:val="1"/>
          <w:numId w:val="12"/>
        </w:numPr>
        <w:autoSpaceDE/>
        <w:autoSpaceDN/>
        <w:adjustRightInd/>
        <w:spacing w:line="276" w:lineRule="auto"/>
        <w:rPr>
          <w:rFonts w:asciiTheme="minorHAnsi" w:hAnsiTheme="minorHAnsi"/>
          <w:sz w:val="22"/>
          <w:szCs w:val="22"/>
        </w:rPr>
      </w:pPr>
      <w:r w:rsidRPr="000128D2">
        <w:rPr>
          <w:rFonts w:asciiTheme="minorHAnsi" w:hAnsiTheme="minorHAnsi"/>
          <w:sz w:val="22"/>
          <w:szCs w:val="22"/>
        </w:rPr>
        <w:t xml:space="preserve">The testing is intended to ensure that data collection &amp; retention is working within the </w:t>
      </w:r>
      <w:proofErr w:type="spellStart"/>
      <w:r w:rsidRPr="000128D2">
        <w:rPr>
          <w:rFonts w:asciiTheme="minorHAnsi" w:hAnsiTheme="minorHAnsi"/>
          <w:sz w:val="22"/>
          <w:szCs w:val="22"/>
        </w:rPr>
        <w:t>WinCATI</w:t>
      </w:r>
      <w:proofErr w:type="spellEnd"/>
      <w:r w:rsidRPr="000128D2">
        <w:rPr>
          <w:rFonts w:asciiTheme="minorHAnsi" w:hAnsiTheme="minorHAnsi"/>
          <w:sz w:val="22"/>
          <w:szCs w:val="22"/>
        </w:rPr>
        <w:t xml:space="preserve"> system.</w:t>
      </w:r>
    </w:p>
    <w:p w:rsidR="000128D2" w:rsidRPr="000128D2" w:rsidRDefault="000128D2" w:rsidP="000128D2">
      <w:pPr>
        <w:pStyle w:val="ListParagraph"/>
        <w:widowControl/>
        <w:numPr>
          <w:ilvl w:val="1"/>
          <w:numId w:val="12"/>
        </w:numPr>
        <w:autoSpaceDE/>
        <w:autoSpaceDN/>
        <w:adjustRightInd/>
        <w:spacing w:line="276" w:lineRule="auto"/>
        <w:rPr>
          <w:rFonts w:asciiTheme="minorHAnsi" w:hAnsiTheme="minorHAnsi"/>
          <w:sz w:val="22"/>
          <w:szCs w:val="22"/>
        </w:rPr>
      </w:pPr>
      <w:r w:rsidRPr="000128D2">
        <w:rPr>
          <w:rFonts w:asciiTheme="minorHAnsi" w:hAnsiTheme="minorHAnsi"/>
          <w:sz w:val="22"/>
          <w:szCs w:val="22"/>
        </w:rPr>
        <w:t xml:space="preserve">The testing is also intended to check the ‘flow’ of the survey instrument itself. If there are any sections or questions that are unclear or confusing to respondents, we may consider some minor edits for clarity. </w:t>
      </w:r>
    </w:p>
    <w:p w:rsidR="000128D2" w:rsidRPr="000128D2" w:rsidRDefault="000128D2" w:rsidP="000128D2">
      <w:pPr>
        <w:pStyle w:val="ListParagraph"/>
        <w:widowControl/>
        <w:numPr>
          <w:ilvl w:val="2"/>
          <w:numId w:val="12"/>
        </w:numPr>
        <w:autoSpaceDE/>
        <w:autoSpaceDN/>
        <w:adjustRightInd/>
        <w:spacing w:line="276" w:lineRule="auto"/>
        <w:rPr>
          <w:rFonts w:asciiTheme="minorHAnsi" w:hAnsiTheme="minorHAnsi"/>
          <w:sz w:val="22"/>
          <w:szCs w:val="22"/>
        </w:rPr>
      </w:pPr>
      <w:r w:rsidRPr="000128D2">
        <w:rPr>
          <w:rFonts w:asciiTheme="minorHAnsi" w:hAnsiTheme="minorHAnsi"/>
          <w:sz w:val="22"/>
          <w:szCs w:val="22"/>
        </w:rPr>
        <w:t xml:space="preserve">Or we may fix the issues by adding additional training for our callers around the found issues. </w:t>
      </w:r>
    </w:p>
    <w:p w:rsidR="000128D2" w:rsidRPr="000128D2" w:rsidRDefault="000128D2" w:rsidP="000128D2">
      <w:pPr>
        <w:pStyle w:val="ListParagraph"/>
        <w:widowControl/>
        <w:numPr>
          <w:ilvl w:val="1"/>
          <w:numId w:val="12"/>
        </w:numPr>
        <w:autoSpaceDE/>
        <w:autoSpaceDN/>
        <w:adjustRightInd/>
        <w:spacing w:line="276" w:lineRule="auto"/>
        <w:rPr>
          <w:rFonts w:asciiTheme="minorHAnsi" w:hAnsiTheme="minorHAnsi"/>
          <w:sz w:val="22"/>
          <w:szCs w:val="22"/>
        </w:rPr>
      </w:pPr>
      <w:r w:rsidRPr="000128D2">
        <w:rPr>
          <w:rFonts w:asciiTheme="minorHAnsi" w:hAnsiTheme="minorHAnsi"/>
          <w:sz w:val="22"/>
          <w:szCs w:val="22"/>
        </w:rPr>
        <w:t>If we make no changes to the instrument after this test, we will keep the 5 records in the final data set.</w:t>
      </w:r>
    </w:p>
    <w:p w:rsidR="000128D2" w:rsidRPr="000128D2" w:rsidRDefault="000128D2" w:rsidP="000128D2">
      <w:pPr>
        <w:pStyle w:val="ListParagraph"/>
        <w:widowControl/>
        <w:numPr>
          <w:ilvl w:val="1"/>
          <w:numId w:val="12"/>
        </w:numPr>
        <w:autoSpaceDE/>
        <w:autoSpaceDN/>
        <w:adjustRightInd/>
        <w:spacing w:line="276" w:lineRule="auto"/>
        <w:rPr>
          <w:rFonts w:asciiTheme="minorHAnsi" w:hAnsiTheme="minorHAnsi"/>
          <w:sz w:val="22"/>
          <w:szCs w:val="22"/>
        </w:rPr>
      </w:pPr>
      <w:r w:rsidRPr="000128D2">
        <w:rPr>
          <w:rFonts w:asciiTheme="minorHAnsi" w:hAnsiTheme="minorHAnsi"/>
          <w:sz w:val="22"/>
          <w:szCs w:val="22"/>
        </w:rPr>
        <w:t xml:space="preserve">If we do make changes to the instrument after this test, we will delete these 5 records and not count them toward the final target of 2,600 completes. </w:t>
      </w:r>
    </w:p>
    <w:p w:rsidR="000128D2" w:rsidRDefault="000128D2" w:rsidP="0090081B"/>
    <w:p w:rsidR="000128D2" w:rsidRDefault="000128D2" w:rsidP="0090081B"/>
    <w:p w:rsidR="006B4932" w:rsidRDefault="006B4932" w:rsidP="0090081B"/>
    <w:p w:rsidR="006B4932" w:rsidRDefault="006B4932" w:rsidP="006B4932">
      <w:pPr>
        <w:rPr>
          <w:rFonts w:asciiTheme="minorHAnsi" w:hAnsiTheme="minorHAnsi" w:cstheme="minorHAnsi"/>
          <w:sz w:val="22"/>
          <w:szCs w:val="22"/>
        </w:rPr>
      </w:pPr>
    </w:p>
    <w:p w:rsidR="006B4932" w:rsidRDefault="006B4932" w:rsidP="006B4932">
      <w:pPr>
        <w:rPr>
          <w:rFonts w:asciiTheme="minorHAnsi" w:hAnsiTheme="minorHAnsi" w:cstheme="minorHAnsi"/>
          <w:b/>
          <w:sz w:val="22"/>
          <w:szCs w:val="22"/>
        </w:rPr>
      </w:pPr>
      <w:r>
        <w:rPr>
          <w:rFonts w:asciiTheme="minorHAnsi" w:hAnsiTheme="minorHAnsi" w:cstheme="minorHAnsi"/>
          <w:b/>
          <w:sz w:val="22"/>
          <w:szCs w:val="22"/>
        </w:rPr>
        <w:t xml:space="preserve">5.  </w:t>
      </w:r>
      <w:r w:rsidRPr="002A3725">
        <w:rPr>
          <w:rFonts w:asciiTheme="minorHAnsi" w:hAnsiTheme="minorHAnsi" w:cstheme="minorHAnsi"/>
          <w:b/>
          <w:sz w:val="22"/>
          <w:szCs w:val="22"/>
        </w:rPr>
        <w:t xml:space="preserve">Provide the names and telephone numbers of individuals consulted on statistical aspects of the </w:t>
      </w:r>
      <w:r w:rsidRPr="002A3725">
        <w:rPr>
          <w:rFonts w:asciiTheme="minorHAnsi" w:hAnsiTheme="minorHAnsi" w:cstheme="minorHAnsi"/>
          <w:b/>
          <w:sz w:val="22"/>
          <w:szCs w:val="22"/>
        </w:rPr>
        <w:lastRenderedPageBreak/>
        <w:t>design and the name of the agency unit, contractor(s), grantee(s), or other person(s) who will actually collect and/or analyze the information for the agency.</w:t>
      </w:r>
    </w:p>
    <w:p w:rsidR="006B4932" w:rsidRDefault="006B4932" w:rsidP="006B4932">
      <w:pPr>
        <w:rPr>
          <w:rFonts w:asciiTheme="minorHAnsi" w:hAnsiTheme="minorHAnsi" w:cstheme="minorHAnsi"/>
          <w:b/>
          <w:sz w:val="22"/>
          <w:szCs w:val="22"/>
        </w:rPr>
      </w:pPr>
    </w:p>
    <w:p w:rsidR="006B4932" w:rsidRPr="002A3725" w:rsidRDefault="006B4932" w:rsidP="006B4932">
      <w:pPr>
        <w:widowControl/>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2A3725">
        <w:rPr>
          <w:rFonts w:asciiTheme="minorHAnsi" w:hAnsiTheme="minorHAnsi" w:cstheme="minorHAnsi"/>
          <w:sz w:val="22"/>
          <w:szCs w:val="22"/>
        </w:rPr>
        <w:t>The names and contact information of the responsible USACE liaison and the principal investigator(s) who will collect and analyze the data are included on all submission forms received under the programmatic approval. In addition, the following individuals were consulted on statistical and other design aspects of this program.</w:t>
      </w:r>
    </w:p>
    <w:p w:rsidR="006B4932" w:rsidRPr="002A3725" w:rsidRDefault="006B4932" w:rsidP="006B4932">
      <w:pPr>
        <w:rPr>
          <w:rFonts w:asciiTheme="minorHAnsi" w:hAnsiTheme="minorHAnsi" w:cstheme="minorHAnsi"/>
          <w:sz w:val="22"/>
          <w:szCs w:val="22"/>
          <w:highlight w:val="yellow"/>
        </w:rPr>
      </w:pPr>
    </w:p>
    <w:p w:rsidR="006B4932" w:rsidRDefault="006B4932" w:rsidP="006B4932">
      <w:pPr>
        <w:rPr>
          <w:rFonts w:asciiTheme="minorHAnsi" w:hAnsiTheme="minorHAnsi" w:cstheme="minorHAnsi"/>
          <w:sz w:val="22"/>
          <w:szCs w:val="22"/>
        </w:rPr>
      </w:pPr>
      <w:r w:rsidRPr="002A3725">
        <w:rPr>
          <w:rFonts w:asciiTheme="minorHAnsi" w:hAnsiTheme="minorHAnsi" w:cstheme="minorHAnsi"/>
          <w:sz w:val="22"/>
          <w:szCs w:val="22"/>
        </w:rPr>
        <w:t xml:space="preserve">The commander of each Corps Division is ultimately responsible for approval of the sampling strategy, questionnaire, and analysis plan for surveys conducted in his or her division.  Corps District staffs will consult with experts from local universities and/or contractors in developing specific survey and analytical plans.  </w:t>
      </w:r>
    </w:p>
    <w:p w:rsidR="006B4932" w:rsidRDefault="006B4932" w:rsidP="006B4932">
      <w:pPr>
        <w:rPr>
          <w:rFonts w:asciiTheme="minorHAnsi" w:hAnsiTheme="minorHAnsi" w:cstheme="minorHAnsi"/>
          <w:sz w:val="22"/>
          <w:szCs w:val="22"/>
        </w:rPr>
      </w:pPr>
    </w:p>
    <w:p w:rsidR="006B4932" w:rsidRDefault="006B4932" w:rsidP="006B4932">
      <w:pPr>
        <w:rPr>
          <w:rFonts w:asciiTheme="minorHAnsi" w:hAnsiTheme="minorHAnsi" w:cstheme="minorHAnsi"/>
          <w:sz w:val="22"/>
          <w:szCs w:val="22"/>
        </w:rPr>
      </w:pPr>
      <w:r>
        <w:rPr>
          <w:rFonts w:asciiTheme="minorHAnsi" w:hAnsiTheme="minorHAnsi" w:cstheme="minorHAnsi"/>
          <w:sz w:val="22"/>
          <w:szCs w:val="22"/>
        </w:rPr>
        <w:t xml:space="preserve">The names and contact information for the Southeast Louisiana </w:t>
      </w:r>
      <w:r w:rsidR="00452202">
        <w:rPr>
          <w:rFonts w:asciiTheme="minorHAnsi" w:hAnsiTheme="minorHAnsi"/>
          <w:sz w:val="22"/>
          <w:szCs w:val="22"/>
        </w:rPr>
        <w:t>Hurricane Public Evacuation Behavior Survey, which is being used as a supporting example for this submittal and is representative of future evacuation surveys that will be conducted  in other hurricane evacuation study areas, are listed below:</w:t>
      </w:r>
    </w:p>
    <w:p w:rsidR="006B4932" w:rsidRDefault="006B4932" w:rsidP="006B4932">
      <w:pPr>
        <w:rPr>
          <w:rFonts w:asciiTheme="minorHAnsi" w:hAnsiTheme="minorHAnsi" w:cstheme="minorHAnsi"/>
          <w:sz w:val="22"/>
          <w:szCs w:val="22"/>
        </w:rPr>
      </w:pPr>
    </w:p>
    <w:p w:rsidR="006B4932" w:rsidRPr="00452202" w:rsidRDefault="006B4932" w:rsidP="006B4932">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452202">
        <w:rPr>
          <w:rFonts w:asciiTheme="minorHAnsi" w:hAnsiTheme="minorHAnsi" w:cstheme="minorHAnsi"/>
          <w:sz w:val="22"/>
          <w:szCs w:val="22"/>
        </w:rPr>
        <w:t>Crorey Lawton</w:t>
      </w:r>
      <w:r w:rsidRPr="00452202">
        <w:rPr>
          <w:rFonts w:asciiTheme="minorHAnsi" w:hAnsiTheme="minorHAnsi" w:cstheme="minorHAnsi"/>
          <w:sz w:val="22"/>
          <w:szCs w:val="22"/>
        </w:rPr>
        <w:tab/>
      </w:r>
      <w:r w:rsidRPr="00452202">
        <w:rPr>
          <w:rFonts w:asciiTheme="minorHAnsi" w:hAnsiTheme="minorHAnsi" w:cstheme="minorHAnsi"/>
          <w:sz w:val="22"/>
          <w:szCs w:val="22"/>
        </w:rPr>
        <w:tab/>
      </w:r>
      <w:r w:rsidRPr="00452202">
        <w:rPr>
          <w:rFonts w:asciiTheme="minorHAnsi" w:hAnsiTheme="minorHAnsi" w:cstheme="minorHAnsi"/>
          <w:sz w:val="22"/>
          <w:szCs w:val="22"/>
        </w:rPr>
        <w:tab/>
      </w:r>
      <w:r w:rsidRPr="00452202">
        <w:rPr>
          <w:rFonts w:asciiTheme="minorHAnsi" w:hAnsiTheme="minorHAnsi" w:cstheme="minorHAnsi"/>
          <w:sz w:val="22"/>
          <w:szCs w:val="22"/>
        </w:rPr>
        <w:tab/>
      </w:r>
    </w:p>
    <w:p w:rsidR="006B4932" w:rsidRPr="00452202" w:rsidRDefault="006B4932" w:rsidP="006B4932">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452202">
        <w:rPr>
          <w:rFonts w:asciiTheme="minorHAnsi" w:hAnsiTheme="minorHAnsi" w:cstheme="minorHAnsi"/>
          <w:sz w:val="22"/>
          <w:szCs w:val="22"/>
        </w:rPr>
        <w:t>Plan Formulator</w:t>
      </w:r>
      <w:r w:rsidRPr="00452202">
        <w:rPr>
          <w:rFonts w:asciiTheme="minorHAnsi" w:hAnsiTheme="minorHAnsi" w:cstheme="minorHAnsi"/>
          <w:sz w:val="22"/>
          <w:szCs w:val="22"/>
        </w:rPr>
        <w:tab/>
      </w:r>
      <w:r w:rsidRPr="00452202">
        <w:rPr>
          <w:rFonts w:asciiTheme="minorHAnsi" w:hAnsiTheme="minorHAnsi" w:cstheme="minorHAnsi"/>
          <w:sz w:val="22"/>
          <w:szCs w:val="22"/>
        </w:rPr>
        <w:tab/>
      </w:r>
      <w:r w:rsidRPr="00452202">
        <w:rPr>
          <w:rFonts w:asciiTheme="minorHAnsi" w:hAnsiTheme="minorHAnsi" w:cstheme="minorHAnsi"/>
          <w:sz w:val="22"/>
          <w:szCs w:val="22"/>
        </w:rPr>
        <w:tab/>
        <w:t xml:space="preserve"> </w:t>
      </w:r>
    </w:p>
    <w:p w:rsidR="006B4932" w:rsidRPr="00452202" w:rsidRDefault="006B4932" w:rsidP="006B4932">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452202">
        <w:rPr>
          <w:rFonts w:asciiTheme="minorHAnsi" w:hAnsiTheme="minorHAnsi" w:cstheme="minorHAnsi"/>
          <w:sz w:val="22"/>
          <w:szCs w:val="22"/>
        </w:rPr>
        <w:t>USACE – New Orleans District</w:t>
      </w:r>
    </w:p>
    <w:p w:rsidR="006B4932" w:rsidRPr="00452202" w:rsidRDefault="006B4932" w:rsidP="006B4932">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452202">
        <w:rPr>
          <w:rFonts w:asciiTheme="minorHAnsi" w:hAnsiTheme="minorHAnsi" w:cstheme="minorHAnsi"/>
          <w:sz w:val="22"/>
          <w:szCs w:val="22"/>
        </w:rPr>
        <w:t>Phone: (504) 862-1281</w:t>
      </w:r>
    </w:p>
    <w:p w:rsidR="006B4932" w:rsidRPr="00452202" w:rsidRDefault="006B4932" w:rsidP="006B4932">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r w:rsidRPr="00452202">
        <w:rPr>
          <w:rFonts w:asciiTheme="minorHAnsi" w:hAnsiTheme="minorHAnsi" w:cstheme="minorHAnsi"/>
          <w:sz w:val="22"/>
          <w:szCs w:val="22"/>
        </w:rPr>
        <w:t xml:space="preserve">Email: </w:t>
      </w:r>
      <w:hyperlink r:id="rId7" w:history="1">
        <w:r w:rsidRPr="00452202">
          <w:rPr>
            <w:rStyle w:val="Hyperlink"/>
            <w:rFonts w:asciiTheme="minorHAnsi" w:hAnsiTheme="minorHAnsi" w:cstheme="minorHAnsi"/>
            <w:sz w:val="22"/>
            <w:szCs w:val="22"/>
          </w:rPr>
          <w:t>James.M.Lawton@usace.army.mil</w:t>
        </w:r>
      </w:hyperlink>
    </w:p>
    <w:p w:rsidR="006B4932" w:rsidRPr="00452202" w:rsidRDefault="006B4932" w:rsidP="006B4932">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rsidR="006B4932" w:rsidRPr="00452202" w:rsidRDefault="00102328" w:rsidP="006B4932">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r>
        <w:rPr>
          <w:rFonts w:asciiTheme="minorHAnsi" w:hAnsiTheme="minorHAnsi"/>
          <w:sz w:val="22"/>
          <w:szCs w:val="22"/>
        </w:rPr>
        <w:t>Carla Quinn</w:t>
      </w:r>
      <w:r w:rsidR="006B4932" w:rsidRPr="00452202">
        <w:rPr>
          <w:rFonts w:asciiTheme="minorHAnsi" w:hAnsiTheme="minorHAnsi"/>
          <w:sz w:val="22"/>
          <w:szCs w:val="22"/>
        </w:rPr>
        <w:t xml:space="preserve"> </w:t>
      </w:r>
    </w:p>
    <w:p w:rsidR="006B4932" w:rsidRPr="00452202" w:rsidRDefault="006B4932" w:rsidP="006B4932">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r w:rsidRPr="00452202">
        <w:rPr>
          <w:rFonts w:asciiTheme="minorHAnsi" w:hAnsiTheme="minorHAnsi"/>
          <w:sz w:val="22"/>
          <w:szCs w:val="22"/>
        </w:rPr>
        <w:t>Program Manager</w:t>
      </w:r>
    </w:p>
    <w:p w:rsidR="006B4932" w:rsidRPr="00452202" w:rsidRDefault="006B4932" w:rsidP="006B4932">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r w:rsidRPr="00452202">
        <w:rPr>
          <w:rFonts w:asciiTheme="minorHAnsi" w:hAnsiTheme="minorHAnsi"/>
          <w:sz w:val="22"/>
          <w:szCs w:val="22"/>
        </w:rPr>
        <w:t>USACE- Baltimore District</w:t>
      </w:r>
    </w:p>
    <w:p w:rsidR="006B4932" w:rsidRPr="00452202" w:rsidRDefault="006B4932" w:rsidP="006B4932">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r w:rsidRPr="00452202">
        <w:rPr>
          <w:rFonts w:asciiTheme="minorHAnsi" w:hAnsiTheme="minorHAnsi"/>
          <w:sz w:val="22"/>
          <w:szCs w:val="22"/>
        </w:rPr>
        <w:t>Phone: (410) 962-2941</w:t>
      </w:r>
    </w:p>
    <w:p w:rsidR="006B4932" w:rsidRPr="00452202" w:rsidRDefault="006B4932" w:rsidP="006B4932">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r w:rsidRPr="00452202">
        <w:rPr>
          <w:rFonts w:asciiTheme="minorHAnsi" w:hAnsiTheme="minorHAnsi"/>
          <w:sz w:val="22"/>
          <w:szCs w:val="22"/>
        </w:rPr>
        <w:t>Email:</w:t>
      </w:r>
      <w:r w:rsidR="00102328">
        <w:rPr>
          <w:rFonts w:asciiTheme="minorHAnsi" w:hAnsiTheme="minorHAnsi"/>
          <w:sz w:val="22"/>
          <w:szCs w:val="22"/>
        </w:rPr>
        <w:t xml:space="preserve"> </w:t>
      </w:r>
      <w:hyperlink r:id="rId8" w:history="1">
        <w:r w:rsidR="00102328" w:rsidRPr="004613AE">
          <w:rPr>
            <w:rStyle w:val="Hyperlink"/>
            <w:rFonts w:asciiTheme="minorHAnsi" w:hAnsiTheme="minorHAnsi"/>
            <w:sz w:val="22"/>
            <w:szCs w:val="22"/>
          </w:rPr>
          <w:t>Carla.m.Quinn@usace.army.mil</w:t>
        </w:r>
      </w:hyperlink>
      <w:r w:rsidR="00102328">
        <w:rPr>
          <w:rFonts w:asciiTheme="minorHAnsi" w:hAnsiTheme="minorHAnsi"/>
          <w:sz w:val="22"/>
          <w:szCs w:val="22"/>
        </w:rPr>
        <w:t xml:space="preserve">  </w:t>
      </w:r>
      <w:r w:rsidR="00102328" w:rsidRPr="00452202">
        <w:rPr>
          <w:rFonts w:asciiTheme="minorHAnsi" w:hAnsiTheme="minorHAnsi"/>
          <w:sz w:val="22"/>
          <w:szCs w:val="22"/>
        </w:rPr>
        <w:t xml:space="preserve"> </w:t>
      </w:r>
    </w:p>
    <w:p w:rsidR="006B4932" w:rsidRPr="00452202" w:rsidRDefault="006B4932" w:rsidP="006B4932">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 xml:space="preserve">Robert Massey </w:t>
      </w: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Director, Hurricane and Emergency Management Program</w:t>
      </w: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Dewberry</w:t>
      </w: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Phone: (678) 537-8637</w:t>
      </w: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 xml:space="preserve">Email: </w:t>
      </w:r>
      <w:hyperlink r:id="rId9" w:history="1">
        <w:r w:rsidRPr="00452202">
          <w:rPr>
            <w:rStyle w:val="Hyperlink"/>
            <w:rFonts w:asciiTheme="minorHAnsi" w:hAnsiTheme="minorHAnsi" w:cstheme="minorHAnsi"/>
            <w:sz w:val="22"/>
            <w:szCs w:val="22"/>
          </w:rPr>
          <w:t>bmassey@Dewberry.com</w:t>
        </w:r>
      </w:hyperlink>
    </w:p>
    <w:p w:rsidR="006B4932" w:rsidRPr="00452202" w:rsidRDefault="006B4932" w:rsidP="006B4932">
      <w:pPr>
        <w:rPr>
          <w:rFonts w:asciiTheme="minorHAnsi" w:hAnsiTheme="minorHAnsi" w:cstheme="minorHAnsi"/>
          <w:sz w:val="22"/>
          <w:szCs w:val="22"/>
        </w:rPr>
      </w:pP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Dr. Betty Morrow</w:t>
      </w: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Professor Emeritus</w:t>
      </w: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Florida International University</w:t>
      </w: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Phone: (305) 385-7364</w:t>
      </w: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 xml:space="preserve">Email: </w:t>
      </w:r>
      <w:hyperlink r:id="rId10" w:history="1">
        <w:r w:rsidRPr="00452202">
          <w:rPr>
            <w:rStyle w:val="Hyperlink"/>
            <w:rFonts w:asciiTheme="minorHAnsi" w:hAnsiTheme="minorHAnsi" w:cstheme="minorHAnsi"/>
            <w:sz w:val="22"/>
            <w:szCs w:val="22"/>
          </w:rPr>
          <w:t>betty@bmorrow.com</w:t>
        </w:r>
      </w:hyperlink>
    </w:p>
    <w:p w:rsidR="006B4932" w:rsidRPr="00452202" w:rsidRDefault="006B4932" w:rsidP="006B4932">
      <w:pPr>
        <w:rPr>
          <w:rFonts w:asciiTheme="minorHAnsi" w:hAnsiTheme="minorHAnsi" w:cstheme="minorHAnsi"/>
          <w:sz w:val="22"/>
          <w:szCs w:val="22"/>
        </w:rPr>
      </w:pPr>
    </w:p>
    <w:p w:rsidR="006B4932" w:rsidRPr="00452202" w:rsidRDefault="006B4932" w:rsidP="006B4932">
      <w:pPr>
        <w:rPr>
          <w:rFonts w:asciiTheme="minorHAnsi" w:hAnsiTheme="minorHAnsi" w:cstheme="minorHAnsi"/>
          <w:sz w:val="22"/>
          <w:szCs w:val="22"/>
        </w:rPr>
      </w:pPr>
    </w:p>
    <w:p w:rsidR="00C976AA" w:rsidRDefault="00C976AA" w:rsidP="006B4932">
      <w:pPr>
        <w:rPr>
          <w:rFonts w:asciiTheme="minorHAnsi" w:hAnsiTheme="minorHAnsi" w:cstheme="minorHAnsi"/>
          <w:sz w:val="22"/>
          <w:szCs w:val="22"/>
        </w:rPr>
      </w:pPr>
    </w:p>
    <w:p w:rsidR="00C976AA" w:rsidRDefault="00C976AA" w:rsidP="006B4932">
      <w:pPr>
        <w:rPr>
          <w:rFonts w:asciiTheme="minorHAnsi" w:hAnsiTheme="minorHAnsi" w:cstheme="minorHAnsi"/>
          <w:sz w:val="22"/>
          <w:szCs w:val="22"/>
        </w:rPr>
      </w:pPr>
    </w:p>
    <w:p w:rsidR="00C976AA" w:rsidRDefault="00C976AA" w:rsidP="006B4932">
      <w:pPr>
        <w:rPr>
          <w:rFonts w:asciiTheme="minorHAnsi" w:hAnsiTheme="minorHAnsi" w:cstheme="minorHAnsi"/>
          <w:sz w:val="22"/>
          <w:szCs w:val="22"/>
        </w:rPr>
      </w:pPr>
    </w:p>
    <w:p w:rsidR="00C976AA" w:rsidRDefault="00C976AA" w:rsidP="006B4932">
      <w:pPr>
        <w:rPr>
          <w:rFonts w:asciiTheme="minorHAnsi" w:hAnsiTheme="minorHAnsi" w:cstheme="minorHAnsi"/>
          <w:sz w:val="22"/>
          <w:szCs w:val="22"/>
        </w:rPr>
      </w:pP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Dr. Hugh Gladwin</w:t>
      </w: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Associate Professor</w:t>
      </w: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lastRenderedPageBreak/>
        <w:t>Florida International University</w:t>
      </w: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Phone: (305) 919-5839</w:t>
      </w: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 xml:space="preserve">Email: </w:t>
      </w:r>
      <w:hyperlink r:id="rId11" w:history="1">
        <w:r w:rsidRPr="00452202">
          <w:rPr>
            <w:rStyle w:val="Hyperlink"/>
            <w:rFonts w:asciiTheme="minorHAnsi" w:hAnsiTheme="minorHAnsi" w:cstheme="minorHAnsi"/>
            <w:sz w:val="22"/>
            <w:szCs w:val="22"/>
          </w:rPr>
          <w:t>gladwin@fiu.edu</w:t>
        </w:r>
      </w:hyperlink>
    </w:p>
    <w:p w:rsidR="006B4932" w:rsidRPr="00452202" w:rsidRDefault="006B4932" w:rsidP="006B4932">
      <w:pPr>
        <w:rPr>
          <w:rFonts w:asciiTheme="minorHAnsi" w:hAnsiTheme="minorHAnsi" w:cstheme="minorHAnsi"/>
          <w:sz w:val="22"/>
          <w:szCs w:val="22"/>
        </w:rPr>
      </w:pP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 xml:space="preserve">Dr. Shirley </w:t>
      </w:r>
      <w:proofErr w:type="spellStart"/>
      <w:r w:rsidRPr="00452202">
        <w:rPr>
          <w:rFonts w:asciiTheme="minorHAnsi" w:hAnsiTheme="minorHAnsi" w:cstheme="minorHAnsi"/>
          <w:sz w:val="22"/>
          <w:szCs w:val="22"/>
        </w:rPr>
        <w:t>Laska</w:t>
      </w:r>
      <w:proofErr w:type="spellEnd"/>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Professor Emerita</w:t>
      </w: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University of New Orleans</w:t>
      </w: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Phone: (504) 280-1254</w:t>
      </w: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 xml:space="preserve">Email: </w:t>
      </w:r>
      <w:hyperlink r:id="rId12" w:history="1">
        <w:r w:rsidRPr="00452202">
          <w:rPr>
            <w:rStyle w:val="Hyperlink"/>
            <w:rFonts w:asciiTheme="minorHAnsi" w:hAnsiTheme="minorHAnsi" w:cstheme="minorHAnsi"/>
            <w:sz w:val="22"/>
            <w:szCs w:val="22"/>
          </w:rPr>
          <w:t>slaska@uno.edu</w:t>
        </w:r>
      </w:hyperlink>
    </w:p>
    <w:p w:rsidR="006B4932" w:rsidRPr="00452202" w:rsidRDefault="006B4932" w:rsidP="006B4932">
      <w:pPr>
        <w:rPr>
          <w:rFonts w:asciiTheme="minorHAnsi" w:hAnsiTheme="minorHAnsi" w:cstheme="minorHAnsi"/>
          <w:sz w:val="22"/>
          <w:szCs w:val="22"/>
        </w:rPr>
      </w:pP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Brant Mitchell</w:t>
      </w: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Director of Research and Operations</w:t>
      </w: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Stephenson Disaster Management Institute – LSU</w:t>
      </w: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Phone: (225) 578-5939</w:t>
      </w: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 xml:space="preserve">Email: </w:t>
      </w:r>
      <w:hyperlink r:id="rId13" w:history="1">
        <w:r w:rsidRPr="00452202">
          <w:rPr>
            <w:rStyle w:val="Hyperlink"/>
            <w:rFonts w:asciiTheme="minorHAnsi" w:hAnsiTheme="minorHAnsi" w:cstheme="minorHAnsi"/>
            <w:sz w:val="22"/>
            <w:szCs w:val="22"/>
          </w:rPr>
          <w:t>bmitch9@lsu.edu</w:t>
        </w:r>
      </w:hyperlink>
    </w:p>
    <w:p w:rsidR="006B4932" w:rsidRPr="00452202" w:rsidRDefault="006B4932" w:rsidP="006B4932">
      <w:pPr>
        <w:rPr>
          <w:rFonts w:asciiTheme="minorHAnsi" w:hAnsiTheme="minorHAnsi" w:cstheme="minorHAnsi"/>
          <w:sz w:val="22"/>
          <w:szCs w:val="22"/>
        </w:rPr>
      </w:pPr>
    </w:p>
    <w:p w:rsidR="006B4932" w:rsidRPr="00452202" w:rsidRDefault="006B4932" w:rsidP="006B4932">
      <w:pPr>
        <w:rPr>
          <w:rFonts w:asciiTheme="minorHAnsi" w:hAnsiTheme="minorHAnsi" w:cstheme="minorHAnsi"/>
          <w:sz w:val="22"/>
          <w:szCs w:val="22"/>
        </w:rPr>
      </w:pP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 xml:space="preserve">Michael A. </w:t>
      </w:r>
      <w:proofErr w:type="spellStart"/>
      <w:r w:rsidRPr="00452202">
        <w:rPr>
          <w:rFonts w:asciiTheme="minorHAnsi" w:hAnsiTheme="minorHAnsi" w:cstheme="minorHAnsi"/>
          <w:sz w:val="22"/>
          <w:szCs w:val="22"/>
        </w:rPr>
        <w:t>Climek</w:t>
      </w:r>
      <w:proofErr w:type="spellEnd"/>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Operations Manager</w:t>
      </w: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LSU Public Policy Research Lab</w:t>
      </w: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Phone: (225) 578-7499</w:t>
      </w:r>
    </w:p>
    <w:p w:rsidR="006B4932" w:rsidRPr="00452202" w:rsidRDefault="006B4932" w:rsidP="006B4932">
      <w:pPr>
        <w:rPr>
          <w:rFonts w:asciiTheme="minorHAnsi" w:hAnsiTheme="minorHAnsi" w:cstheme="minorHAnsi"/>
          <w:sz w:val="22"/>
          <w:szCs w:val="22"/>
        </w:rPr>
      </w:pPr>
      <w:r w:rsidRPr="00452202">
        <w:rPr>
          <w:rFonts w:asciiTheme="minorHAnsi" w:hAnsiTheme="minorHAnsi" w:cstheme="minorHAnsi"/>
          <w:sz w:val="22"/>
          <w:szCs w:val="22"/>
        </w:rPr>
        <w:t xml:space="preserve">Email: </w:t>
      </w:r>
      <w:hyperlink r:id="rId14" w:history="1">
        <w:r w:rsidRPr="00452202">
          <w:rPr>
            <w:rStyle w:val="Hyperlink"/>
            <w:rFonts w:asciiTheme="minorHAnsi" w:hAnsiTheme="minorHAnsi" w:cstheme="minorHAnsi"/>
            <w:sz w:val="22"/>
            <w:szCs w:val="22"/>
          </w:rPr>
          <w:t>mclimek@lsu.edu</w:t>
        </w:r>
      </w:hyperlink>
    </w:p>
    <w:sectPr w:rsidR="006B4932" w:rsidRPr="00452202" w:rsidSect="00D63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039F0"/>
    <w:multiLevelType w:val="hybridMultilevel"/>
    <w:tmpl w:val="F392A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F5CEE"/>
    <w:multiLevelType w:val="hybridMultilevel"/>
    <w:tmpl w:val="A0EC2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0331D"/>
    <w:multiLevelType w:val="hybridMultilevel"/>
    <w:tmpl w:val="FA1CACC4"/>
    <w:lvl w:ilvl="0" w:tplc="52F8551E">
      <w:start w:val="1"/>
      <w:numFmt w:val="decimal"/>
      <w:lvlText w:val="%1."/>
      <w:lvlJc w:val="left"/>
      <w:pPr>
        <w:ind w:left="720" w:hanging="360"/>
      </w:pPr>
      <w:rPr>
        <w:rFonts w:asciiTheme="minorHAnsi" w:hAnsiTheme="minorHAnsi"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B1B3A"/>
    <w:multiLevelType w:val="hybridMultilevel"/>
    <w:tmpl w:val="5372B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646FF3"/>
    <w:multiLevelType w:val="hybridMultilevel"/>
    <w:tmpl w:val="5164F044"/>
    <w:lvl w:ilvl="0" w:tplc="064E60CE">
      <w:start w:val="1"/>
      <w:numFmt w:val="decimal"/>
      <w:lvlText w:val="%1"/>
      <w:lvlJc w:val="left"/>
      <w:pPr>
        <w:ind w:left="720" w:hanging="360"/>
      </w:pPr>
      <w:rPr>
        <w:rFonts w:asciiTheme="minorHAnsi" w:hAnsiTheme="minorHAnsi"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547168"/>
    <w:multiLevelType w:val="hybridMultilevel"/>
    <w:tmpl w:val="941EAC12"/>
    <w:lvl w:ilvl="0" w:tplc="3B14BD30">
      <w:start w:val="1"/>
      <w:numFmt w:val="decimal"/>
      <w:lvlText w:val="%1."/>
      <w:lvlJc w:val="left"/>
      <w:pPr>
        <w:ind w:left="720" w:hanging="360"/>
      </w:pPr>
      <w:rPr>
        <w:rFonts w:asciiTheme="minorHAnsi" w:hAnsiTheme="minorHAnsi"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766AD0"/>
    <w:multiLevelType w:val="hybridMultilevel"/>
    <w:tmpl w:val="FDEA8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1502F"/>
    <w:multiLevelType w:val="hybridMultilevel"/>
    <w:tmpl w:val="BCEC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CA6A01"/>
    <w:multiLevelType w:val="hybridMultilevel"/>
    <w:tmpl w:val="629EB102"/>
    <w:lvl w:ilvl="0" w:tplc="CFEE7EE4">
      <w:start w:val="1"/>
      <w:numFmt w:val="decimal"/>
      <w:lvlText w:val="%1."/>
      <w:lvlJc w:val="left"/>
      <w:pPr>
        <w:ind w:left="720" w:hanging="360"/>
      </w:pPr>
      <w:rPr>
        <w:rFonts w:asciiTheme="minorHAnsi" w:hAnsiTheme="minorHAnsi"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A85943"/>
    <w:multiLevelType w:val="hybridMultilevel"/>
    <w:tmpl w:val="60E0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571535"/>
    <w:multiLevelType w:val="hybridMultilevel"/>
    <w:tmpl w:val="AD24D12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793C3BF6"/>
    <w:multiLevelType w:val="hybridMultilevel"/>
    <w:tmpl w:val="F806A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4"/>
  </w:num>
  <w:num w:numId="5">
    <w:abstractNumId w:val="11"/>
  </w:num>
  <w:num w:numId="6">
    <w:abstractNumId w:val="3"/>
  </w:num>
  <w:num w:numId="7">
    <w:abstractNumId w:val="7"/>
  </w:num>
  <w:num w:numId="8">
    <w:abstractNumId w:val="9"/>
  </w:num>
  <w:num w:numId="9">
    <w:abstractNumId w:val="6"/>
  </w:num>
  <w:num w:numId="10">
    <w:abstractNumId w:val="0"/>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0081B"/>
    <w:rsid w:val="000128D2"/>
    <w:rsid w:val="00076D83"/>
    <w:rsid w:val="00102328"/>
    <w:rsid w:val="0019254B"/>
    <w:rsid w:val="001B0CAC"/>
    <w:rsid w:val="002E3E81"/>
    <w:rsid w:val="00326287"/>
    <w:rsid w:val="00416FD5"/>
    <w:rsid w:val="00452202"/>
    <w:rsid w:val="00486B13"/>
    <w:rsid w:val="004A677C"/>
    <w:rsid w:val="004E696B"/>
    <w:rsid w:val="004F51D7"/>
    <w:rsid w:val="005E5D1E"/>
    <w:rsid w:val="005F13FA"/>
    <w:rsid w:val="00631CEB"/>
    <w:rsid w:val="006B4932"/>
    <w:rsid w:val="00823CB8"/>
    <w:rsid w:val="008A2ED8"/>
    <w:rsid w:val="0090081B"/>
    <w:rsid w:val="009328C0"/>
    <w:rsid w:val="009A23DE"/>
    <w:rsid w:val="00A12BFC"/>
    <w:rsid w:val="00A209A4"/>
    <w:rsid w:val="00BA784F"/>
    <w:rsid w:val="00BE17D0"/>
    <w:rsid w:val="00C7223D"/>
    <w:rsid w:val="00C976AA"/>
    <w:rsid w:val="00CB10CB"/>
    <w:rsid w:val="00D635C5"/>
    <w:rsid w:val="00DC138B"/>
    <w:rsid w:val="00E7570D"/>
    <w:rsid w:val="00EB7556"/>
    <w:rsid w:val="00EE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214C9-40C3-400E-8480-8B8AA30F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81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81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0081B"/>
    <w:pPr>
      <w:ind w:left="720"/>
      <w:contextualSpacing/>
    </w:pPr>
  </w:style>
  <w:style w:type="table" w:styleId="TableGrid">
    <w:name w:val="Table Grid"/>
    <w:basedOn w:val="TableNormal"/>
    <w:uiPriority w:val="59"/>
    <w:rsid w:val="00932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B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m.Quinn@usace.army.mil" TargetMode="External"/><Relationship Id="rId13" Type="http://schemas.openxmlformats.org/officeDocument/2006/relationships/hyperlink" Target="mailto:bmitch9@lsu.edu" TargetMode="External"/><Relationship Id="rId3" Type="http://schemas.openxmlformats.org/officeDocument/2006/relationships/settings" Target="settings.xml"/><Relationship Id="rId7" Type="http://schemas.openxmlformats.org/officeDocument/2006/relationships/hyperlink" Target="mailto:James.M.Lawton@usace.army.mil" TargetMode="External"/><Relationship Id="rId12" Type="http://schemas.openxmlformats.org/officeDocument/2006/relationships/hyperlink" Target="mailto:slaska@uno.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dc.gov/nchs/data/nhsr/nhsr061.pdf" TargetMode="External"/><Relationship Id="rId11" Type="http://schemas.openxmlformats.org/officeDocument/2006/relationships/hyperlink" Target="mailto:gladwin@fiu.edu" TargetMode="External"/><Relationship Id="rId5" Type="http://schemas.openxmlformats.org/officeDocument/2006/relationships/hyperlink" Target="http://jssam.oxfordjournals.org/content/1/1/45.full.pdf+html" TargetMode="External"/><Relationship Id="rId15" Type="http://schemas.openxmlformats.org/officeDocument/2006/relationships/fontTable" Target="fontTable.xml"/><Relationship Id="rId10" Type="http://schemas.openxmlformats.org/officeDocument/2006/relationships/hyperlink" Target="mailto:betty@bmorrow.com" TargetMode="External"/><Relationship Id="rId4" Type="http://schemas.openxmlformats.org/officeDocument/2006/relationships/webSettings" Target="webSettings.xml"/><Relationship Id="rId9" Type="http://schemas.openxmlformats.org/officeDocument/2006/relationships/hyperlink" Target="mailto:bmassey@Dewberry.com" TargetMode="External"/><Relationship Id="rId14" Type="http://schemas.openxmlformats.org/officeDocument/2006/relationships/hyperlink" Target="mailto:mclimek@l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3789</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E1PLXCPX</dc:creator>
  <cp:lastModifiedBy>s0cwpdjg</cp:lastModifiedBy>
  <cp:revision>3</cp:revision>
  <dcterms:created xsi:type="dcterms:W3CDTF">2015-09-11T19:28:00Z</dcterms:created>
  <dcterms:modified xsi:type="dcterms:W3CDTF">2015-12-02T18:58:00Z</dcterms:modified>
</cp:coreProperties>
</file>