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20ACF" w14:textId="77777777" w:rsidR="0058336C" w:rsidRPr="00615566" w:rsidRDefault="0058336C"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lang w:val="en-CA"/>
        </w:rPr>
      </w:pPr>
      <w:r w:rsidRPr="00615566">
        <w:rPr>
          <w:rFonts w:ascii="Arial" w:hAnsi="Arial" w:cs="Arial"/>
          <w:b/>
          <w:sz w:val="24"/>
          <w:szCs w:val="24"/>
          <w:lang w:val="en-CA"/>
        </w:rPr>
        <w:t>Supporting Statement A</w:t>
      </w:r>
    </w:p>
    <w:p w14:paraId="2A05AD8C" w14:textId="77777777" w:rsidR="00ED65F0" w:rsidRPr="00615566" w:rsidRDefault="008E4FC9"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615566">
        <w:rPr>
          <w:rFonts w:ascii="Arial" w:hAnsi="Arial" w:cs="Arial"/>
          <w:sz w:val="24"/>
          <w:szCs w:val="24"/>
          <w:lang w:val="en-CA"/>
        </w:rPr>
        <w:fldChar w:fldCharType="begin"/>
      </w:r>
      <w:r w:rsidR="00ED65F0" w:rsidRPr="00615566">
        <w:rPr>
          <w:rFonts w:ascii="Arial" w:hAnsi="Arial" w:cs="Arial"/>
          <w:sz w:val="24"/>
          <w:szCs w:val="24"/>
          <w:lang w:val="en-CA"/>
        </w:rPr>
        <w:instrText xml:space="preserve"> SEQ CHAPTER \h \r 1</w:instrText>
      </w:r>
      <w:r w:rsidRPr="00615566">
        <w:rPr>
          <w:rFonts w:ascii="Arial" w:hAnsi="Arial" w:cs="Arial"/>
          <w:sz w:val="24"/>
          <w:szCs w:val="24"/>
          <w:lang w:val="en-CA"/>
        </w:rPr>
        <w:fldChar w:fldCharType="end"/>
      </w:r>
      <w:r w:rsidR="00CC3D1C">
        <w:rPr>
          <w:rFonts w:ascii="Arial" w:hAnsi="Arial" w:cs="Arial"/>
          <w:sz w:val="24"/>
          <w:szCs w:val="24"/>
          <w:lang w:val="en-CA"/>
        </w:rPr>
        <w:t>Hurricane Evacuation Studies</w:t>
      </w:r>
    </w:p>
    <w:p w14:paraId="36DFA190"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615566">
        <w:rPr>
          <w:rFonts w:ascii="Arial" w:hAnsi="Arial" w:cs="Arial"/>
          <w:b/>
          <w:bCs/>
          <w:sz w:val="24"/>
          <w:szCs w:val="24"/>
        </w:rPr>
        <w:t xml:space="preserve">OMB Control Number </w:t>
      </w:r>
      <w:r w:rsidR="00037860">
        <w:rPr>
          <w:rFonts w:ascii="Arial" w:hAnsi="Arial" w:cs="Arial"/>
          <w:b/>
          <w:bCs/>
          <w:sz w:val="24"/>
          <w:szCs w:val="24"/>
        </w:rPr>
        <w:t>XXXX-XXXX</w:t>
      </w:r>
    </w:p>
    <w:p w14:paraId="3C45D2A7" w14:textId="77777777" w:rsidR="007B16A1" w:rsidRPr="00615566" w:rsidRDefault="007B16A1" w:rsidP="006051D3">
      <w:pPr>
        <w:widowControl/>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i/>
          <w:sz w:val="24"/>
          <w:szCs w:val="24"/>
          <w:highlight w:val="yellow"/>
        </w:rPr>
      </w:pPr>
    </w:p>
    <w:p w14:paraId="5DAF1321"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bCs/>
          <w:sz w:val="24"/>
          <w:szCs w:val="24"/>
        </w:rPr>
        <w:t>Justification</w:t>
      </w:r>
    </w:p>
    <w:p w14:paraId="207DB740"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w:t>
      </w:r>
      <w:r w:rsidRPr="00615566">
        <w:rPr>
          <w:rFonts w:ascii="Arial" w:hAnsi="Arial" w:cs="Arial"/>
          <w:b/>
          <w:sz w:val="24"/>
          <w:szCs w:val="24"/>
        </w:rPr>
        <w:tab/>
        <w:t>Explain the circumstances that make the collection of information necessary.  Identify any legal or administrative requirements that necessitate the collection.</w:t>
      </w:r>
    </w:p>
    <w:p w14:paraId="11EBD90F" w14:textId="77777777" w:rsidR="00FE4FD2" w:rsidRPr="00615566" w:rsidRDefault="00FE4FD2"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p>
    <w:p w14:paraId="1FF2E0E1" w14:textId="77777777" w:rsidR="00CC3D1C" w:rsidRPr="00CC3D1C" w:rsidRDefault="00FE4FD2" w:rsidP="00CC3D1C">
      <w:pPr>
        <w:rPr>
          <w:rFonts w:ascii="Arial" w:hAnsi="Arial" w:cs="Arial"/>
          <w:sz w:val="24"/>
          <w:szCs w:val="24"/>
        </w:rPr>
      </w:pPr>
      <w:r w:rsidRPr="00615566">
        <w:rPr>
          <w:rFonts w:ascii="Arial" w:hAnsi="Arial" w:cs="Arial"/>
          <w:sz w:val="24"/>
          <w:szCs w:val="24"/>
        </w:rPr>
        <w:t>Information from the questionnaire items for the collection of planning data is needed</w:t>
      </w:r>
      <w:r w:rsidR="00CC3D1C">
        <w:rPr>
          <w:rFonts w:ascii="Arial" w:hAnsi="Arial" w:cs="Arial"/>
          <w:sz w:val="24"/>
          <w:szCs w:val="24"/>
        </w:rPr>
        <w:t xml:space="preserve"> to support the development of Hurricane Evacuation Studies (HES). HES provide key inputs to support Federal, State, and Local Government hurricane response planning. The </w:t>
      </w:r>
      <w:r w:rsidR="00FC099C">
        <w:rPr>
          <w:rFonts w:ascii="Arial" w:hAnsi="Arial" w:cs="Arial"/>
          <w:sz w:val="24"/>
          <w:szCs w:val="24"/>
        </w:rPr>
        <w:t xml:space="preserve">U.S. Army Corps of Engineers (USACE) </w:t>
      </w:r>
      <w:r w:rsidR="00CC3D1C">
        <w:rPr>
          <w:rFonts w:ascii="Arial" w:hAnsi="Arial" w:cs="Arial"/>
          <w:sz w:val="24"/>
          <w:szCs w:val="24"/>
        </w:rPr>
        <w:t xml:space="preserve">operates within a partnership, known as the National Hurricane Program (NHP), with the Federal Emergency Management Agency (FEMA) to conduct HES studies for coastal risk areas. FEMA is mandated by the </w:t>
      </w:r>
      <w:r w:rsidR="00CC3D1C" w:rsidRPr="00CC3D1C">
        <w:rPr>
          <w:rFonts w:ascii="Arial" w:hAnsi="Arial" w:cs="Arial"/>
          <w:b/>
          <w:sz w:val="24"/>
          <w:szCs w:val="24"/>
        </w:rPr>
        <w:t>Post-Katrina Emergency Management Reform Act (PKEMRA, Section 632)</w:t>
      </w:r>
      <w:r w:rsidR="00CC3D1C" w:rsidRPr="00CC3D1C">
        <w:rPr>
          <w:rFonts w:ascii="Arial" w:hAnsi="Arial" w:cs="Arial"/>
          <w:sz w:val="24"/>
          <w:szCs w:val="24"/>
        </w:rPr>
        <w:t>, to “provide evacuation preparedness technical assistance to state, local, and tribal governments, including the preparation of hurricane evacuation studies and technical assistance in developing evacuation plans, assessing storm surge estimates, evacuation zones, evacuation clearance times, transportation capacity, and shelter capacity.”</w:t>
      </w:r>
      <w:r w:rsidR="00CC3D1C">
        <w:rPr>
          <w:rFonts w:ascii="Arial" w:hAnsi="Arial" w:cs="Arial"/>
          <w:sz w:val="24"/>
          <w:szCs w:val="24"/>
        </w:rPr>
        <w:t xml:space="preserve"> </w:t>
      </w:r>
      <w:r w:rsidR="00FC099C">
        <w:rPr>
          <w:rFonts w:ascii="Arial" w:hAnsi="Arial" w:cs="Arial"/>
          <w:sz w:val="24"/>
          <w:szCs w:val="24"/>
        </w:rPr>
        <w:t>USACE</w:t>
      </w:r>
      <w:r w:rsidR="00CC3D1C">
        <w:rPr>
          <w:rFonts w:ascii="Arial" w:hAnsi="Arial" w:cs="Arial"/>
          <w:sz w:val="24"/>
          <w:szCs w:val="24"/>
        </w:rPr>
        <w:t xml:space="preserve"> participation is authorized by </w:t>
      </w:r>
      <w:r w:rsidR="00E31799">
        <w:rPr>
          <w:rFonts w:ascii="Arial" w:hAnsi="Arial" w:cs="Arial"/>
          <w:sz w:val="24"/>
          <w:szCs w:val="24"/>
        </w:rPr>
        <w:t>Section 206 of the Flood Control Act of 1960, which is the authority for the Floodplain Management Services Program. The information collected from the public provides critical information on public evacuation behavior that</w:t>
      </w:r>
      <w:r w:rsidR="00F24839">
        <w:rPr>
          <w:rFonts w:ascii="Arial" w:hAnsi="Arial" w:cs="Arial"/>
          <w:sz w:val="24"/>
          <w:szCs w:val="24"/>
        </w:rPr>
        <w:t xml:space="preserve"> supports </w:t>
      </w:r>
      <w:r w:rsidR="00E31799">
        <w:rPr>
          <w:rFonts w:ascii="Arial" w:hAnsi="Arial" w:cs="Arial"/>
          <w:sz w:val="24"/>
          <w:szCs w:val="24"/>
        </w:rPr>
        <w:t>shelter planning</w:t>
      </w:r>
      <w:r w:rsidR="007E7ECD">
        <w:rPr>
          <w:rFonts w:ascii="Arial" w:hAnsi="Arial" w:cs="Arial"/>
          <w:sz w:val="24"/>
          <w:szCs w:val="24"/>
        </w:rPr>
        <w:t>,</w:t>
      </w:r>
      <w:r w:rsidR="00E31799">
        <w:rPr>
          <w:rFonts w:ascii="Arial" w:hAnsi="Arial" w:cs="Arial"/>
          <w:sz w:val="24"/>
          <w:szCs w:val="24"/>
        </w:rPr>
        <w:t xml:space="preserve"> the calculation of evacuation clearance times</w:t>
      </w:r>
      <w:r w:rsidR="00F24839">
        <w:rPr>
          <w:rFonts w:ascii="Arial" w:hAnsi="Arial" w:cs="Arial"/>
          <w:sz w:val="24"/>
          <w:szCs w:val="24"/>
        </w:rPr>
        <w:t xml:space="preserve"> in the HES</w:t>
      </w:r>
      <w:r w:rsidR="007E7ECD">
        <w:rPr>
          <w:rFonts w:ascii="Arial" w:hAnsi="Arial" w:cs="Arial"/>
          <w:sz w:val="24"/>
          <w:szCs w:val="24"/>
        </w:rPr>
        <w:t>, and public outreach/education efforts</w:t>
      </w:r>
      <w:r w:rsidR="00E31799">
        <w:rPr>
          <w:rFonts w:ascii="Arial" w:hAnsi="Arial" w:cs="Arial"/>
          <w:sz w:val="24"/>
          <w:szCs w:val="24"/>
        </w:rPr>
        <w:t xml:space="preserve">. The evacuation clearance times provide the timeline used by State/Local governments to know when an evacuation </w:t>
      </w:r>
      <w:r w:rsidR="00FB2E80">
        <w:rPr>
          <w:rFonts w:ascii="Arial" w:hAnsi="Arial" w:cs="Arial"/>
          <w:sz w:val="24"/>
          <w:szCs w:val="24"/>
        </w:rPr>
        <w:t xml:space="preserve">decision would need to be made in order to evacuate the at-risk population safely. </w:t>
      </w:r>
    </w:p>
    <w:p w14:paraId="43A9D5B4" w14:textId="77777777" w:rsidR="00FE4FD2" w:rsidRPr="00615566" w:rsidRDefault="00FE4FD2" w:rsidP="00FE4F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65783C8B" w14:textId="77777777" w:rsidR="006051D3" w:rsidRPr="00615566" w:rsidRDefault="006051D3" w:rsidP="0058336C">
      <w:pPr>
        <w:widowControl/>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4"/>
          <w:szCs w:val="24"/>
          <w:highlight w:val="yellow"/>
        </w:rPr>
      </w:pPr>
    </w:p>
    <w:p w14:paraId="50B79EC0" w14:textId="77777777" w:rsidR="006051D3" w:rsidRPr="00615566" w:rsidRDefault="006051D3"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highlight w:val="yellow"/>
        </w:rPr>
      </w:pPr>
      <w:r w:rsidRPr="00615566">
        <w:rPr>
          <w:rFonts w:ascii="Arial" w:hAnsi="Arial" w:cs="Arial"/>
          <w:b/>
          <w:sz w:val="24"/>
          <w:szCs w:val="24"/>
        </w:rPr>
        <w:t>2.</w:t>
      </w:r>
      <w:r w:rsidRPr="00615566">
        <w:rPr>
          <w:rFonts w:ascii="Arial" w:hAnsi="Arial" w:cs="Arial"/>
          <w:b/>
          <w:sz w:val="24"/>
          <w:szCs w:val="24"/>
        </w:rPr>
        <w:tab/>
        <w:t xml:space="preserve">Indicate how, by whom, and for what purpose the information is to be used.  </w:t>
      </w:r>
    </w:p>
    <w:p w14:paraId="2F520810" w14:textId="77777777" w:rsidR="002F14B3" w:rsidRDefault="002F14B3" w:rsidP="00002F4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14:paraId="790C1F42" w14:textId="77777777" w:rsidR="00F24839" w:rsidRDefault="00F24839" w:rsidP="00D974F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Pr>
          <w:rFonts w:ascii="Arial" w:hAnsi="Arial" w:cs="Arial"/>
          <w:sz w:val="24"/>
          <w:szCs w:val="24"/>
        </w:rPr>
        <w:t>The inf</w:t>
      </w:r>
      <w:r w:rsidR="00D974FB">
        <w:rPr>
          <w:rFonts w:ascii="Arial" w:hAnsi="Arial" w:cs="Arial"/>
          <w:sz w:val="24"/>
          <w:szCs w:val="24"/>
        </w:rPr>
        <w:t xml:space="preserve">ormation collections are </w:t>
      </w:r>
      <w:r w:rsidR="003639D4">
        <w:rPr>
          <w:rFonts w:ascii="Arial" w:hAnsi="Arial" w:cs="Arial"/>
          <w:sz w:val="24"/>
          <w:szCs w:val="24"/>
        </w:rPr>
        <w:t xml:space="preserve">either </w:t>
      </w:r>
      <w:r w:rsidR="00D974FB">
        <w:rPr>
          <w:rFonts w:ascii="Arial" w:hAnsi="Arial" w:cs="Arial"/>
          <w:sz w:val="24"/>
          <w:szCs w:val="24"/>
        </w:rPr>
        <w:t xml:space="preserve">conducted by </w:t>
      </w:r>
      <w:r w:rsidR="003639D4">
        <w:rPr>
          <w:rFonts w:ascii="Arial" w:hAnsi="Arial" w:cs="Arial"/>
          <w:sz w:val="24"/>
          <w:szCs w:val="24"/>
        </w:rPr>
        <w:t xml:space="preserve">the USACE or by </w:t>
      </w:r>
      <w:r w:rsidR="00D974FB">
        <w:rPr>
          <w:rFonts w:ascii="Arial" w:hAnsi="Arial" w:cs="Arial"/>
          <w:sz w:val="24"/>
          <w:szCs w:val="24"/>
        </w:rPr>
        <w:t xml:space="preserve">Social Science subject matter experts under contract to the </w:t>
      </w:r>
      <w:r w:rsidR="00FC099C">
        <w:rPr>
          <w:rFonts w:ascii="Arial" w:hAnsi="Arial" w:cs="Arial"/>
          <w:sz w:val="24"/>
          <w:szCs w:val="24"/>
        </w:rPr>
        <w:t>USACE</w:t>
      </w:r>
      <w:r w:rsidR="00D974FB">
        <w:rPr>
          <w:rFonts w:ascii="Arial" w:hAnsi="Arial" w:cs="Arial"/>
          <w:sz w:val="24"/>
          <w:szCs w:val="24"/>
        </w:rPr>
        <w:t xml:space="preserve">. </w:t>
      </w:r>
      <w:r>
        <w:rPr>
          <w:rFonts w:ascii="Arial" w:hAnsi="Arial" w:cs="Arial"/>
          <w:sz w:val="24"/>
          <w:szCs w:val="24"/>
        </w:rPr>
        <w:t xml:space="preserve">The information collections are typically conducted via telephone calls made to addresses within or near hurricane evacuation zones identified in the HES process. Mail and on-site </w:t>
      </w:r>
      <w:r w:rsidR="00D974FB">
        <w:rPr>
          <w:rFonts w:ascii="Arial" w:hAnsi="Arial" w:cs="Arial"/>
          <w:sz w:val="24"/>
          <w:szCs w:val="24"/>
        </w:rPr>
        <w:t xml:space="preserve">surveys </w:t>
      </w:r>
      <w:r>
        <w:rPr>
          <w:rFonts w:ascii="Arial" w:hAnsi="Arial" w:cs="Arial"/>
          <w:sz w:val="24"/>
          <w:szCs w:val="24"/>
        </w:rPr>
        <w:t xml:space="preserve">have also been used in areas where </w:t>
      </w:r>
      <w:r w:rsidR="00D974FB">
        <w:rPr>
          <w:rFonts w:ascii="Arial" w:hAnsi="Arial" w:cs="Arial"/>
          <w:sz w:val="24"/>
          <w:szCs w:val="24"/>
        </w:rPr>
        <w:t xml:space="preserve">deemed to be the more effective approach, based on input from the </w:t>
      </w:r>
      <w:r>
        <w:rPr>
          <w:rFonts w:ascii="Arial" w:hAnsi="Arial" w:cs="Arial"/>
          <w:sz w:val="24"/>
          <w:szCs w:val="24"/>
        </w:rPr>
        <w:t>social scientist/subject matter expert</w:t>
      </w:r>
      <w:r w:rsidR="00D974FB">
        <w:rPr>
          <w:rFonts w:ascii="Arial" w:hAnsi="Arial" w:cs="Arial"/>
          <w:sz w:val="24"/>
          <w:szCs w:val="24"/>
        </w:rPr>
        <w:t xml:space="preserve">. </w:t>
      </w:r>
    </w:p>
    <w:p w14:paraId="611811D3" w14:textId="77777777" w:rsidR="00D974FB" w:rsidRDefault="00D974FB" w:rsidP="00D974F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14:paraId="7370A663" w14:textId="77777777" w:rsidR="00D974FB" w:rsidRDefault="00D974FB" w:rsidP="00D974F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Pr>
          <w:rFonts w:ascii="Arial" w:hAnsi="Arial" w:cs="Arial"/>
          <w:sz w:val="24"/>
          <w:szCs w:val="24"/>
        </w:rPr>
        <w:t xml:space="preserve">The information collected is used in multiple ways. The information on how people say they would or would not evacuate in various hurricane scenarios and evacuation orders, along with where they would go if they evacuated, if they would go to a public shelter, what routes they would take to get to their destination, how many vehicles their family would take, etc., feeds directly into the shelter and transportation analysis phases of the HES. The information supports shelter planning by allowing forecasting of potential shelter demand in different hurricane scenarios. The information supports the calculation of evacuation clearance times by providing a forecast of how many vehicles </w:t>
      </w:r>
      <w:r>
        <w:rPr>
          <w:rFonts w:ascii="Arial" w:hAnsi="Arial" w:cs="Arial"/>
          <w:sz w:val="24"/>
          <w:szCs w:val="24"/>
        </w:rPr>
        <w:lastRenderedPageBreak/>
        <w:t>are likely to be on different evacuation routes in different hurricane and evacuation scenarios and what likely evacuation destinations/endpoints are</w:t>
      </w:r>
      <w:r w:rsidR="007E7ECD">
        <w:rPr>
          <w:rFonts w:ascii="Arial" w:hAnsi="Arial" w:cs="Arial"/>
          <w:sz w:val="24"/>
          <w:szCs w:val="24"/>
        </w:rPr>
        <w:t xml:space="preserve">. </w:t>
      </w:r>
    </w:p>
    <w:p w14:paraId="43AC22E5" w14:textId="77777777" w:rsidR="007E7ECD" w:rsidRDefault="007E7ECD" w:rsidP="00D974F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14:paraId="3DC379A4" w14:textId="77777777" w:rsidR="007E7ECD" w:rsidRDefault="007E7ECD" w:rsidP="00D974F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Pr>
          <w:rFonts w:ascii="Arial" w:hAnsi="Arial" w:cs="Arial"/>
          <w:sz w:val="24"/>
          <w:szCs w:val="24"/>
        </w:rPr>
        <w:t xml:space="preserve">The information is also used to support State and Local hurricane response planning and public outreach/education campaigns. Information on how people respond to questions about their perceived risk to different types of hurricane hazards, their understanding of the hurricane threat, how they make personal evacuation decisions, and what media they use to get hurricane information, supports decisions on how to best effectively communicate </w:t>
      </w:r>
      <w:bookmarkStart w:id="0" w:name="OLE_LINK7"/>
      <w:bookmarkStart w:id="1" w:name="OLE_LINK8"/>
      <w:r>
        <w:rPr>
          <w:rFonts w:ascii="Arial" w:hAnsi="Arial" w:cs="Arial"/>
          <w:sz w:val="24"/>
          <w:szCs w:val="24"/>
        </w:rPr>
        <w:t xml:space="preserve">hurricane risk, evacuation zones, and evacuation plans and procedures to residents. </w:t>
      </w:r>
    </w:p>
    <w:bookmarkEnd w:id="0"/>
    <w:bookmarkEnd w:id="1"/>
    <w:p w14:paraId="0F1E693D" w14:textId="77777777" w:rsidR="00F24839" w:rsidRDefault="00F24839" w:rsidP="006749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autoSpaceDN/>
        <w:adjustRightInd/>
        <w:rPr>
          <w:rFonts w:ascii="Arial" w:hAnsi="Arial" w:cs="Arial"/>
          <w:sz w:val="24"/>
          <w:szCs w:val="24"/>
        </w:rPr>
      </w:pPr>
    </w:p>
    <w:p w14:paraId="1CB808C7" w14:textId="77777777" w:rsidR="00F24839" w:rsidRPr="00615566" w:rsidRDefault="00F24839" w:rsidP="006749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autoSpaceDN/>
        <w:adjustRightInd/>
        <w:rPr>
          <w:rFonts w:ascii="Arial" w:hAnsi="Arial" w:cs="Arial"/>
          <w:sz w:val="24"/>
          <w:szCs w:val="24"/>
          <w:highlight w:val="yellow"/>
        </w:rPr>
      </w:pPr>
    </w:p>
    <w:p w14:paraId="5B3575EF" w14:textId="77777777" w:rsidR="00A57439" w:rsidRDefault="006051D3" w:rsidP="007A643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615566">
        <w:rPr>
          <w:rFonts w:ascii="Arial" w:hAnsi="Arial" w:cs="Arial"/>
          <w:b/>
          <w:sz w:val="24"/>
          <w:szCs w:val="24"/>
        </w:rPr>
        <w:t>3.</w:t>
      </w:r>
      <w:r w:rsidRPr="00615566">
        <w:rPr>
          <w:rFonts w:ascii="Arial" w:hAnsi="Arial" w:cs="Arial"/>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w:t>
      </w:r>
      <w:bookmarkStart w:id="2" w:name="OLE_LINK5"/>
      <w:bookmarkStart w:id="3" w:name="OLE_LINK6"/>
      <w:r w:rsidRPr="00615566">
        <w:rPr>
          <w:rFonts w:ascii="Arial" w:hAnsi="Arial" w:cs="Arial"/>
          <w:b/>
          <w:sz w:val="24"/>
          <w:szCs w:val="24"/>
        </w:rPr>
        <w:t xml:space="preserve">GPEA </w:t>
      </w:r>
      <w:bookmarkEnd w:id="2"/>
      <w:bookmarkEnd w:id="3"/>
      <w:r w:rsidRPr="00615566">
        <w:rPr>
          <w:rFonts w:ascii="Arial" w:hAnsi="Arial" w:cs="Arial"/>
          <w:b/>
          <w:sz w:val="24"/>
          <w:szCs w:val="24"/>
        </w:rPr>
        <w:t>requirements.</w:t>
      </w:r>
    </w:p>
    <w:p w14:paraId="2CFA4225" w14:textId="77777777" w:rsidR="007A643B" w:rsidRPr="007A643B" w:rsidRDefault="007A643B" w:rsidP="007A643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17C843A2" w14:textId="77777777" w:rsidR="007A643B" w:rsidRPr="007A643B" w:rsidRDefault="007A643B" w:rsidP="004C7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highlight w:val="yellow"/>
        </w:rPr>
      </w:pPr>
      <w:r>
        <w:rPr>
          <w:rFonts w:ascii="Arial" w:hAnsi="Arial" w:cs="Arial"/>
          <w:sz w:val="24"/>
          <w:szCs w:val="24"/>
        </w:rPr>
        <w:t xml:space="preserve">Survey data collection will primarily be through </w:t>
      </w:r>
      <w:r w:rsidR="00D7663F">
        <w:rPr>
          <w:rFonts w:ascii="Arial" w:hAnsi="Arial" w:cs="Arial"/>
          <w:sz w:val="24"/>
          <w:szCs w:val="24"/>
        </w:rPr>
        <w:t>telephone calls to addresses in or near hurricane evacuation zones</w:t>
      </w:r>
      <w:r>
        <w:rPr>
          <w:rFonts w:ascii="Arial" w:hAnsi="Arial" w:cs="Arial"/>
          <w:sz w:val="24"/>
          <w:szCs w:val="24"/>
        </w:rPr>
        <w:t>.</w:t>
      </w:r>
      <w:r w:rsidR="00D7663F">
        <w:rPr>
          <w:rFonts w:ascii="Arial" w:hAnsi="Arial" w:cs="Arial"/>
          <w:sz w:val="24"/>
          <w:szCs w:val="24"/>
        </w:rPr>
        <w:t xml:space="preserve"> This is generally the method recommended by Social Science subject matter experts for this type of collection.</w:t>
      </w:r>
      <w:r w:rsidR="00520FDB">
        <w:rPr>
          <w:rFonts w:ascii="Arial" w:hAnsi="Arial" w:cs="Arial"/>
          <w:sz w:val="24"/>
          <w:szCs w:val="24"/>
        </w:rPr>
        <w:t xml:space="preserve">  Survey administrators use specialized software to record responses</w:t>
      </w:r>
      <w:r>
        <w:rPr>
          <w:rFonts w:ascii="Arial" w:hAnsi="Arial" w:cs="Arial"/>
          <w:sz w:val="24"/>
          <w:szCs w:val="24"/>
        </w:rPr>
        <w:t xml:space="preserve"> for better quality control and assurance</w:t>
      </w:r>
      <w:r w:rsidR="00520FDB">
        <w:rPr>
          <w:rFonts w:ascii="Arial" w:hAnsi="Arial" w:cs="Arial"/>
          <w:sz w:val="24"/>
          <w:szCs w:val="24"/>
        </w:rPr>
        <w:t>, and to provide for efficient tabulation of the results</w:t>
      </w:r>
      <w:r>
        <w:rPr>
          <w:rFonts w:ascii="Arial" w:hAnsi="Arial" w:cs="Arial"/>
          <w:sz w:val="24"/>
          <w:szCs w:val="24"/>
        </w:rPr>
        <w:t xml:space="preserve">.  Mail surveys </w:t>
      </w:r>
      <w:r w:rsidR="00520FDB">
        <w:rPr>
          <w:rFonts w:ascii="Arial" w:hAnsi="Arial" w:cs="Arial"/>
          <w:sz w:val="24"/>
          <w:szCs w:val="24"/>
        </w:rPr>
        <w:t xml:space="preserve">may be used to maximize response in areas where Social Scientist subject matter experts feel mail is the most effective method. </w:t>
      </w:r>
    </w:p>
    <w:p w14:paraId="78D76E8C" w14:textId="77777777" w:rsidR="00BD0E64" w:rsidRPr="00615566" w:rsidRDefault="00BD0E64"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highlight w:val="yellow"/>
        </w:rPr>
      </w:pPr>
    </w:p>
    <w:p w14:paraId="7BB8E2BF" w14:textId="77777777" w:rsidR="006051D3" w:rsidRPr="00DE10D9"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DE10D9">
        <w:rPr>
          <w:rFonts w:ascii="Arial" w:hAnsi="Arial" w:cs="Arial"/>
          <w:b/>
          <w:sz w:val="24"/>
          <w:szCs w:val="24"/>
        </w:rPr>
        <w:t>4.</w:t>
      </w:r>
      <w:r w:rsidRPr="00DE10D9">
        <w:rPr>
          <w:rFonts w:ascii="Arial" w:hAnsi="Arial" w:cs="Arial"/>
          <w:b/>
          <w:sz w:val="24"/>
          <w:szCs w:val="24"/>
        </w:rPr>
        <w:tab/>
        <w:t>Describe efforts to identify duplication.  Show specifically why any similar information already available cannot be used or modified for use for the purposes described in Item 2 above.</w:t>
      </w:r>
    </w:p>
    <w:p w14:paraId="7EDFBD2F" w14:textId="77777777" w:rsidR="00CE70E1" w:rsidRPr="00DE10D9" w:rsidRDefault="00CE70E1"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869A164" w14:textId="77777777" w:rsidR="00152AF8" w:rsidRPr="00DE10D9" w:rsidRDefault="00C752D3" w:rsidP="00C75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DE10D9">
        <w:rPr>
          <w:rFonts w:ascii="Arial" w:hAnsi="Arial" w:cs="Arial"/>
          <w:sz w:val="24"/>
          <w:szCs w:val="24"/>
        </w:rPr>
        <w:t xml:space="preserve">This effort does not duplicate any other </w:t>
      </w:r>
      <w:r w:rsidR="00520FDB">
        <w:rPr>
          <w:rFonts w:ascii="Arial" w:hAnsi="Arial" w:cs="Arial"/>
          <w:sz w:val="24"/>
          <w:szCs w:val="24"/>
        </w:rPr>
        <w:t xml:space="preserve">known </w:t>
      </w:r>
      <w:r w:rsidRPr="00DE10D9">
        <w:rPr>
          <w:rFonts w:ascii="Arial" w:hAnsi="Arial" w:cs="Arial"/>
          <w:sz w:val="24"/>
          <w:szCs w:val="24"/>
        </w:rPr>
        <w:t xml:space="preserve">survey being done by Federal agencies. </w:t>
      </w:r>
      <w:r w:rsidR="00815DA3">
        <w:rPr>
          <w:rFonts w:ascii="Arial" w:hAnsi="Arial" w:cs="Arial"/>
          <w:sz w:val="24"/>
          <w:szCs w:val="24"/>
        </w:rPr>
        <w:t xml:space="preserve">No other Federal agency </w:t>
      </w:r>
      <w:r w:rsidR="005317CD">
        <w:rPr>
          <w:rFonts w:ascii="Arial" w:hAnsi="Arial" w:cs="Arial"/>
          <w:sz w:val="24"/>
          <w:szCs w:val="24"/>
        </w:rPr>
        <w:t xml:space="preserve">systematically </w:t>
      </w:r>
      <w:r w:rsidR="00815DA3">
        <w:rPr>
          <w:rFonts w:ascii="Arial" w:hAnsi="Arial" w:cs="Arial"/>
          <w:sz w:val="24"/>
          <w:szCs w:val="24"/>
        </w:rPr>
        <w:t xml:space="preserve">collects information </w:t>
      </w:r>
      <w:r w:rsidR="00520FDB">
        <w:rPr>
          <w:rFonts w:ascii="Arial" w:hAnsi="Arial" w:cs="Arial"/>
          <w:sz w:val="24"/>
          <w:szCs w:val="24"/>
        </w:rPr>
        <w:t xml:space="preserve">on hurricane evacuation intent </w:t>
      </w:r>
      <w:r w:rsidR="005317CD">
        <w:rPr>
          <w:rFonts w:ascii="Arial" w:hAnsi="Arial" w:cs="Arial"/>
          <w:sz w:val="24"/>
          <w:szCs w:val="24"/>
        </w:rPr>
        <w:t xml:space="preserve">for the purpose </w:t>
      </w:r>
      <w:r w:rsidR="00520FDB">
        <w:rPr>
          <w:rFonts w:ascii="Arial" w:hAnsi="Arial" w:cs="Arial"/>
          <w:sz w:val="24"/>
          <w:szCs w:val="24"/>
        </w:rPr>
        <w:t>of supporting State/Local hurricane evacuation planning and decision making</w:t>
      </w:r>
      <w:r w:rsidR="005317CD">
        <w:rPr>
          <w:rFonts w:ascii="Arial" w:hAnsi="Arial" w:cs="Arial"/>
          <w:sz w:val="24"/>
          <w:szCs w:val="24"/>
        </w:rPr>
        <w:t xml:space="preserve">. </w:t>
      </w:r>
    </w:p>
    <w:p w14:paraId="37617A21" w14:textId="77777777" w:rsidR="00152AF8" w:rsidRPr="00615566" w:rsidRDefault="00152AF8" w:rsidP="009C4932">
      <w:pPr>
        <w:pStyle w:val="BodyText"/>
        <w:ind w:left="360" w:right="-360"/>
        <w:rPr>
          <w:sz w:val="24"/>
          <w:szCs w:val="24"/>
          <w:highlight w:val="yellow"/>
        </w:rPr>
      </w:pPr>
    </w:p>
    <w:p w14:paraId="3197270B"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5.</w:t>
      </w:r>
      <w:r w:rsidRPr="00615566">
        <w:rPr>
          <w:rFonts w:ascii="Arial" w:hAnsi="Arial" w:cs="Arial"/>
          <w:b/>
          <w:sz w:val="24"/>
          <w:szCs w:val="24"/>
        </w:rPr>
        <w:tab/>
        <w:t>If the collection of information impacts small businesses or other small entities, describe any methods used to minimize burden.</w:t>
      </w:r>
    </w:p>
    <w:p w14:paraId="0EC1AFC9"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14:paraId="37815CE1" w14:textId="77777777" w:rsidR="00F547D6" w:rsidRDefault="00D84BC1"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Small businesses are not</w:t>
      </w:r>
      <w:r w:rsidR="003639D4">
        <w:rPr>
          <w:rFonts w:ascii="Arial" w:hAnsi="Arial"/>
          <w:sz w:val="24"/>
        </w:rPr>
        <w:t xml:space="preserve"> typically</w:t>
      </w:r>
      <w:r>
        <w:rPr>
          <w:rFonts w:ascii="Arial" w:hAnsi="Arial"/>
          <w:sz w:val="24"/>
        </w:rPr>
        <w:t xml:space="preserve"> included in the collection. Only phone numbers registered to residential addresses are </w:t>
      </w:r>
      <w:r w:rsidR="003639D4">
        <w:rPr>
          <w:rFonts w:ascii="Arial" w:hAnsi="Arial"/>
          <w:sz w:val="24"/>
        </w:rPr>
        <w:t xml:space="preserve">usually </w:t>
      </w:r>
      <w:r>
        <w:rPr>
          <w:rFonts w:ascii="Arial" w:hAnsi="Arial"/>
          <w:sz w:val="24"/>
        </w:rPr>
        <w:t xml:space="preserve">contacted. </w:t>
      </w:r>
      <w:r w:rsidR="003639D4">
        <w:rPr>
          <w:rFonts w:ascii="Arial" w:hAnsi="Arial"/>
          <w:sz w:val="24"/>
        </w:rPr>
        <w:t xml:space="preserve">However if small businesses are included in a collection, </w:t>
      </w:r>
      <w:r w:rsidR="0082695A">
        <w:rPr>
          <w:rFonts w:ascii="Arial" w:hAnsi="Arial"/>
          <w:sz w:val="24"/>
        </w:rPr>
        <w:t>the burden on such establishments is alleviated by such actions as: 1) pre-survey contacts to determine the most advantageous time such surveys can be conducted; 2) provision of pre-survey materials to inform the entities what information will be needed to expedite the survey process; and 3) assistance from experienced and trained staff to complete necessary questionnaires.</w:t>
      </w:r>
    </w:p>
    <w:p w14:paraId="78D4F9AE" w14:textId="77777777" w:rsidR="00DE10D9" w:rsidRPr="00615566" w:rsidRDefault="00DE10D9"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14:paraId="1D7B6F2A"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6.</w:t>
      </w:r>
      <w:r w:rsidRPr="00615566">
        <w:rPr>
          <w:rFonts w:ascii="Arial" w:hAnsi="Arial" w:cs="Arial"/>
          <w:b/>
          <w:sz w:val="24"/>
          <w:szCs w:val="24"/>
        </w:rPr>
        <w:tab/>
        <w:t>Describe the consequence to Federal program or policy activities if the collection is not conducted or is conducted less frequently, as well as any technical or legal obstacles to reducing burden.</w:t>
      </w:r>
    </w:p>
    <w:p w14:paraId="236467EA"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14:paraId="5DF344B0" w14:textId="77777777" w:rsidR="00D84BC1" w:rsidRDefault="008D57CC" w:rsidP="00D84BC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Pr>
          <w:rFonts w:ascii="Arial" w:hAnsi="Arial"/>
          <w:sz w:val="24"/>
        </w:rPr>
        <w:t xml:space="preserve">If the needed information could not be collected for these occasions, the </w:t>
      </w:r>
      <w:r w:rsidR="00D84BC1">
        <w:rPr>
          <w:rFonts w:ascii="Arial" w:hAnsi="Arial"/>
          <w:sz w:val="24"/>
        </w:rPr>
        <w:t xml:space="preserve">accuracy of HES results and the ability to support State/Local hurricane planning and decision making would be compromised. Educated guesses, at best, would have to be used to make assumptions about public evacuation behavior that would be fed into the shelter and transportation phases of the HES. The process of communicating </w:t>
      </w:r>
      <w:r w:rsidR="00D84BC1">
        <w:rPr>
          <w:rFonts w:ascii="Arial" w:hAnsi="Arial" w:cs="Arial"/>
          <w:sz w:val="24"/>
          <w:szCs w:val="24"/>
        </w:rPr>
        <w:t xml:space="preserve">hurricane risk, evacuation zones, and evacuation plans and procedures to residents effectively would be more difficult. As the ultimate goal of the HES, and hurricane planning in general, is to protect life safety, the lack of this information could have significant consequences. </w:t>
      </w:r>
    </w:p>
    <w:p w14:paraId="589EF51E" w14:textId="77777777" w:rsidR="00C752D3" w:rsidRDefault="00C752D3" w:rsidP="00C752D3">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52E704A" w14:textId="77777777" w:rsidR="008D57CC" w:rsidRPr="00615566" w:rsidRDefault="008D57CC" w:rsidP="00C752D3">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14:paraId="4196B268"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7.</w:t>
      </w:r>
      <w:r w:rsidRPr="00615566">
        <w:rPr>
          <w:rFonts w:ascii="Arial" w:hAnsi="Arial" w:cs="Arial"/>
          <w:b/>
          <w:sz w:val="24"/>
          <w:szCs w:val="24"/>
        </w:rPr>
        <w:tab/>
        <w:t>Explain any special circumstances that would cause an information collection to be conducted in a manner:</w:t>
      </w:r>
    </w:p>
    <w:p w14:paraId="4D470C5C"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a.</w:t>
      </w:r>
      <w:r w:rsidRPr="00615566">
        <w:rPr>
          <w:rFonts w:ascii="Arial" w:hAnsi="Arial" w:cs="Arial"/>
          <w:b/>
          <w:sz w:val="24"/>
          <w:szCs w:val="24"/>
        </w:rPr>
        <w:tab/>
        <w:t>requiring respondents to report information to the agency more often than quarterly;</w:t>
      </w:r>
    </w:p>
    <w:p w14:paraId="39B1F153" w14:textId="77777777" w:rsidR="006051D3"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b.</w:t>
      </w:r>
      <w:r w:rsidRPr="00615566">
        <w:rPr>
          <w:rFonts w:ascii="Arial" w:hAnsi="Arial" w:cs="Arial"/>
          <w:b/>
          <w:sz w:val="24"/>
          <w:szCs w:val="24"/>
        </w:rPr>
        <w:tab/>
        <w:t>requiring respondents to prepare a written response to a collection of information in fewer than 30 days after receipt of it;</w:t>
      </w:r>
    </w:p>
    <w:p w14:paraId="7A83D710"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c.</w:t>
      </w:r>
      <w:r w:rsidRPr="00615566">
        <w:rPr>
          <w:rFonts w:ascii="Arial" w:hAnsi="Arial" w:cs="Arial"/>
          <w:b/>
          <w:sz w:val="24"/>
          <w:szCs w:val="24"/>
        </w:rPr>
        <w:tab/>
        <w:t>requiring respondents to submit more than an original and two copies of any document;</w:t>
      </w:r>
    </w:p>
    <w:p w14:paraId="2EDE7FD1"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d.</w:t>
      </w:r>
      <w:r w:rsidRPr="00615566">
        <w:rPr>
          <w:rFonts w:ascii="Arial" w:hAnsi="Arial" w:cs="Arial"/>
          <w:b/>
          <w:sz w:val="24"/>
          <w:szCs w:val="24"/>
        </w:rPr>
        <w:tab/>
        <w:t>requiring respondents to retain records, other than health, medical, government contract, grant-in-aid, or tax records, for more than three years;</w:t>
      </w:r>
    </w:p>
    <w:p w14:paraId="28DA4A45"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e.</w:t>
      </w:r>
      <w:r w:rsidRPr="00615566">
        <w:rPr>
          <w:rFonts w:ascii="Arial" w:hAnsi="Arial" w:cs="Arial"/>
          <w:b/>
          <w:sz w:val="24"/>
          <w:szCs w:val="24"/>
        </w:rPr>
        <w:tab/>
        <w:t>in connection with a statistical survey that is not designed to produce valid and reliable results that can be generalized to the universe of study;</w:t>
      </w:r>
    </w:p>
    <w:p w14:paraId="59600EA2"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f.</w:t>
      </w:r>
      <w:r w:rsidRPr="00615566">
        <w:rPr>
          <w:rFonts w:ascii="Arial" w:hAnsi="Arial" w:cs="Arial"/>
          <w:b/>
          <w:sz w:val="24"/>
          <w:szCs w:val="24"/>
        </w:rPr>
        <w:tab/>
        <w:t>requiring the use of a statistical data classification that has not been reviewed and approved by OMB;</w:t>
      </w:r>
    </w:p>
    <w:p w14:paraId="551E4753"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g.</w:t>
      </w:r>
      <w:r w:rsidRPr="00615566">
        <w:rPr>
          <w:rFonts w:ascii="Arial" w:hAnsi="Arial" w:cs="Arial"/>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5A31944"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002415B0">
        <w:rPr>
          <w:rFonts w:ascii="Arial" w:hAnsi="Arial" w:cs="Arial"/>
          <w:b/>
          <w:sz w:val="24"/>
          <w:szCs w:val="24"/>
        </w:rPr>
        <w:t>h.</w:t>
      </w:r>
      <w:r w:rsidRPr="00615566">
        <w:rPr>
          <w:rFonts w:ascii="Arial" w:hAnsi="Arial" w:cs="Arial"/>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14:paraId="5D0CFE92"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14:paraId="568F2212" w14:textId="77777777" w:rsidR="00C752D3" w:rsidRPr="00DE10D9" w:rsidRDefault="004E5327" w:rsidP="00C752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DE10D9">
        <w:rPr>
          <w:rFonts w:ascii="Arial" w:hAnsi="Arial" w:cs="Arial"/>
          <w:sz w:val="24"/>
          <w:szCs w:val="24"/>
        </w:rPr>
        <w:t>This</w:t>
      </w:r>
      <w:r w:rsidR="00C752D3" w:rsidRPr="00DE10D9">
        <w:rPr>
          <w:rFonts w:ascii="Arial" w:hAnsi="Arial" w:cs="Arial"/>
          <w:sz w:val="24"/>
          <w:szCs w:val="24"/>
        </w:rPr>
        <w:t xml:space="preserve"> request contains no special circumstances with respect to 5 CFR 1320.5 (2)</w:t>
      </w:r>
      <w:r w:rsidR="00CF5787">
        <w:rPr>
          <w:rFonts w:ascii="Arial" w:hAnsi="Arial" w:cs="Arial"/>
          <w:sz w:val="24"/>
          <w:szCs w:val="24"/>
        </w:rPr>
        <w:t xml:space="preserve"> for</w:t>
      </w:r>
      <w:r w:rsidR="00C752D3" w:rsidRPr="00DE10D9">
        <w:rPr>
          <w:rFonts w:ascii="Arial" w:hAnsi="Arial" w:cs="Arial"/>
          <w:sz w:val="24"/>
          <w:szCs w:val="24"/>
        </w:rPr>
        <w:t xml:space="preserve"> </w:t>
      </w:r>
      <w:r w:rsidR="0002401E">
        <w:rPr>
          <w:rFonts w:ascii="Arial" w:hAnsi="Arial" w:cs="Arial"/>
          <w:sz w:val="24"/>
          <w:szCs w:val="24"/>
        </w:rPr>
        <w:t>any of the</w:t>
      </w:r>
      <w:r w:rsidR="00CF5787">
        <w:rPr>
          <w:rFonts w:ascii="Arial" w:hAnsi="Arial" w:cs="Arial"/>
          <w:sz w:val="24"/>
          <w:szCs w:val="24"/>
        </w:rPr>
        <w:t xml:space="preserve"> above.</w:t>
      </w:r>
      <w:r w:rsidR="00C752D3" w:rsidRPr="00DE10D9">
        <w:rPr>
          <w:rFonts w:ascii="Arial" w:hAnsi="Arial" w:cs="Arial"/>
          <w:sz w:val="24"/>
          <w:szCs w:val="24"/>
        </w:rPr>
        <w:t xml:space="preserve"> </w:t>
      </w:r>
      <w:r w:rsidR="00CF5787">
        <w:rPr>
          <w:rFonts w:ascii="Arial" w:hAnsi="Arial" w:cs="Arial"/>
          <w:sz w:val="24"/>
          <w:szCs w:val="24"/>
        </w:rPr>
        <w:t xml:space="preserve"> </w:t>
      </w:r>
    </w:p>
    <w:p w14:paraId="4C1AF01E"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highlight w:val="yellow"/>
        </w:rPr>
      </w:pPr>
    </w:p>
    <w:p w14:paraId="407A9819" w14:textId="77777777" w:rsidR="00BF00DE" w:rsidRPr="00615566" w:rsidRDefault="00BF00DE"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A29D1D2"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8.</w:t>
      </w:r>
      <w:r w:rsidRPr="00615566">
        <w:rPr>
          <w:rFonts w:ascii="Arial" w:hAnsi="Arial" w:cs="Arial"/>
          <w:b/>
          <w:sz w:val="24"/>
          <w:szCs w:val="24"/>
        </w:rPr>
        <w:tab/>
        <w:t xml:space="preserve">If applicable, provide a copy and identify the date and page number of publication in the </w:t>
      </w:r>
      <w:r w:rsidRPr="00DE10D9">
        <w:rPr>
          <w:rFonts w:ascii="Arial" w:hAnsi="Arial" w:cs="Arial"/>
          <w:b/>
          <w:i/>
          <w:sz w:val="24"/>
          <w:szCs w:val="24"/>
        </w:rPr>
        <w:t>Federal Register</w:t>
      </w:r>
      <w:r w:rsidRPr="00615566">
        <w:rPr>
          <w:rFonts w:ascii="Arial" w:hAnsi="Arial" w:cs="Arial"/>
          <w:b/>
          <w:sz w:val="24"/>
          <w:szCs w:val="24"/>
        </w:rPr>
        <w:t xml:space="preserve"> of the agency's notice, required by 5 CFR </w:t>
      </w:r>
      <w:r w:rsidRPr="00615566">
        <w:rPr>
          <w:rFonts w:ascii="Arial" w:hAnsi="Arial" w:cs="Arial"/>
          <w:b/>
          <w:sz w:val="24"/>
          <w:szCs w:val="24"/>
        </w:rPr>
        <w:lastRenderedPageBreak/>
        <w:t>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71633DDA" w14:textId="77777777" w:rsidR="006051D3"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0748C8DD" w14:textId="77777777" w:rsidR="00DE10D9" w:rsidRPr="00DE10D9" w:rsidRDefault="0002401E"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The comment solicitation was posted to the Federal Register on May 5, 2015 by the Department of Army and was available for public comment for 60 days. </w:t>
      </w:r>
      <w:r w:rsidR="005460F5">
        <w:rPr>
          <w:rFonts w:ascii="Arial" w:hAnsi="Arial" w:cs="Arial"/>
          <w:sz w:val="24"/>
          <w:szCs w:val="24"/>
        </w:rPr>
        <w:t xml:space="preserve">No comments were received.  </w:t>
      </w:r>
    </w:p>
    <w:p w14:paraId="0E4E72B9" w14:textId="77777777" w:rsidR="00002F4B" w:rsidRPr="00615566" w:rsidRDefault="00002F4B"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highlight w:val="yellow"/>
        </w:rPr>
      </w:pPr>
    </w:p>
    <w:p w14:paraId="7293CBAA"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9.</w:t>
      </w:r>
      <w:r w:rsidRPr="00615566">
        <w:rPr>
          <w:rFonts w:ascii="Arial" w:hAnsi="Arial" w:cs="Arial"/>
          <w:b/>
          <w:sz w:val="24"/>
          <w:szCs w:val="24"/>
        </w:rPr>
        <w:tab/>
        <w:t>Explain any decision to provide any payment or gift to respondents, other than remuneration of contractors or grantees.</w:t>
      </w:r>
    </w:p>
    <w:p w14:paraId="2AF93C42"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689816D" w14:textId="77777777" w:rsidR="00C752D3" w:rsidRPr="00615566" w:rsidRDefault="00C752D3" w:rsidP="00C752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615566">
        <w:rPr>
          <w:rFonts w:ascii="Arial" w:hAnsi="Arial" w:cs="Arial"/>
          <w:sz w:val="24"/>
          <w:szCs w:val="24"/>
        </w:rPr>
        <w:t xml:space="preserve">Incentives, remuneration, and gifts are generally deemed inappropriate as part of plans for information collections conducted within the scope of </w:t>
      </w:r>
      <w:r w:rsidR="00413D47" w:rsidRPr="00615566">
        <w:rPr>
          <w:rFonts w:ascii="Arial" w:hAnsi="Arial" w:cs="Arial"/>
          <w:sz w:val="24"/>
          <w:szCs w:val="24"/>
        </w:rPr>
        <w:t>USACE sponsored s</w:t>
      </w:r>
      <w:r w:rsidRPr="00615566">
        <w:rPr>
          <w:rFonts w:ascii="Arial" w:hAnsi="Arial" w:cs="Arial"/>
          <w:sz w:val="24"/>
          <w:szCs w:val="24"/>
        </w:rPr>
        <w:t>urveys.</w:t>
      </w:r>
      <w:r w:rsidR="00413D47" w:rsidRPr="00615566">
        <w:rPr>
          <w:rFonts w:ascii="Arial" w:hAnsi="Arial" w:cs="Arial"/>
          <w:sz w:val="24"/>
          <w:szCs w:val="24"/>
        </w:rPr>
        <w:t xml:space="preserve">  No gifts or payments will be made to any survey respondents.</w:t>
      </w:r>
      <w:r w:rsidRPr="00615566">
        <w:rPr>
          <w:rFonts w:ascii="Arial" w:hAnsi="Arial" w:cs="Arial"/>
          <w:sz w:val="24"/>
          <w:szCs w:val="24"/>
        </w:rPr>
        <w:t xml:space="preserve">  </w:t>
      </w:r>
    </w:p>
    <w:p w14:paraId="5436F715" w14:textId="77777777" w:rsidR="00BF00DE" w:rsidRPr="00615566" w:rsidRDefault="00BF00DE"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highlight w:val="yellow"/>
        </w:rPr>
      </w:pPr>
    </w:p>
    <w:p w14:paraId="5BB1BB37"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bookmarkStart w:id="4" w:name="OLE_LINK1"/>
      <w:r w:rsidRPr="00615566">
        <w:rPr>
          <w:rFonts w:ascii="Arial" w:hAnsi="Arial" w:cs="Arial"/>
          <w:b/>
          <w:sz w:val="24"/>
          <w:szCs w:val="24"/>
        </w:rPr>
        <w:t>10.</w:t>
      </w:r>
      <w:r w:rsidR="005317CD">
        <w:rPr>
          <w:rFonts w:ascii="Arial" w:hAnsi="Arial" w:cs="Arial"/>
          <w:b/>
          <w:sz w:val="24"/>
          <w:szCs w:val="24"/>
        </w:rPr>
        <w:t xml:space="preserve"> </w:t>
      </w:r>
      <w:r w:rsidR="00E7706B">
        <w:rPr>
          <w:rFonts w:ascii="Arial" w:hAnsi="Arial" w:cs="Arial"/>
          <w:b/>
          <w:sz w:val="24"/>
          <w:szCs w:val="24"/>
        </w:rPr>
        <w:t xml:space="preserve"> </w:t>
      </w:r>
      <w:r w:rsidRPr="00615566">
        <w:rPr>
          <w:rFonts w:ascii="Arial" w:hAnsi="Arial" w:cs="Arial"/>
          <w:b/>
          <w:sz w:val="24"/>
          <w:szCs w:val="24"/>
        </w:rPr>
        <w:t xml:space="preserve">Describe any assurance of confidentiality </w:t>
      </w:r>
      <w:r w:rsidR="005317CD">
        <w:rPr>
          <w:rFonts w:ascii="Arial" w:hAnsi="Arial" w:cs="Arial"/>
          <w:b/>
          <w:sz w:val="24"/>
          <w:szCs w:val="24"/>
        </w:rPr>
        <w:t xml:space="preserve">provided to respondents and the </w:t>
      </w:r>
      <w:r w:rsidRPr="00615566">
        <w:rPr>
          <w:rFonts w:ascii="Arial" w:hAnsi="Arial" w:cs="Arial"/>
          <w:b/>
          <w:sz w:val="24"/>
          <w:szCs w:val="24"/>
        </w:rPr>
        <w:t>basis for th</w:t>
      </w:r>
      <w:r w:rsidR="005317CD">
        <w:rPr>
          <w:rFonts w:ascii="Arial" w:hAnsi="Arial" w:cs="Arial"/>
          <w:b/>
          <w:sz w:val="24"/>
          <w:szCs w:val="24"/>
        </w:rPr>
        <w:t>at</w:t>
      </w:r>
      <w:r w:rsidRPr="00615566">
        <w:rPr>
          <w:rFonts w:ascii="Arial" w:hAnsi="Arial" w:cs="Arial"/>
          <w:b/>
          <w:sz w:val="24"/>
          <w:szCs w:val="24"/>
        </w:rPr>
        <w:t xml:space="preserve"> assurance in statute, regulation, or agency policy.</w:t>
      </w:r>
    </w:p>
    <w:p w14:paraId="4C681DF9" w14:textId="77777777" w:rsidR="00947050" w:rsidRPr="00615566" w:rsidRDefault="0094705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14:paraId="5152B000" w14:textId="39839510" w:rsidR="007A3265" w:rsidRPr="00615566" w:rsidRDefault="00947050" w:rsidP="00B67D3C">
      <w:pPr>
        <w:widowControl/>
        <w:rPr>
          <w:rFonts w:ascii="Arial" w:hAnsi="Arial" w:cs="Arial"/>
          <w:color w:val="000000"/>
          <w:sz w:val="24"/>
          <w:szCs w:val="24"/>
        </w:rPr>
      </w:pPr>
      <w:r w:rsidRPr="00615566">
        <w:rPr>
          <w:rFonts w:ascii="Arial" w:hAnsi="Arial" w:cs="Arial"/>
          <w:sz w:val="24"/>
          <w:szCs w:val="24"/>
        </w:rPr>
        <w:t xml:space="preserve">No </w:t>
      </w:r>
      <w:r w:rsidR="00B11CAC">
        <w:rPr>
          <w:rFonts w:ascii="Arial" w:hAnsi="Arial" w:cs="Arial"/>
          <w:sz w:val="24"/>
          <w:szCs w:val="24"/>
        </w:rPr>
        <w:t xml:space="preserve">personally identifiable information will be collected as part of this survey.  </w:t>
      </w:r>
      <w:bookmarkStart w:id="5" w:name="_GoBack"/>
      <w:bookmarkEnd w:id="5"/>
      <w:r w:rsidR="007A3265" w:rsidRPr="00615566">
        <w:rPr>
          <w:rFonts w:ascii="Arial" w:hAnsi="Arial" w:cs="Arial"/>
          <w:color w:val="000000"/>
          <w:sz w:val="24"/>
          <w:szCs w:val="24"/>
        </w:rPr>
        <w:t xml:space="preserve"> </w:t>
      </w:r>
    </w:p>
    <w:bookmarkEnd w:id="4"/>
    <w:p w14:paraId="6C36C1F8" w14:textId="77777777" w:rsidR="00BE6647" w:rsidRPr="00615566" w:rsidRDefault="00BE6647" w:rsidP="00002F4B">
      <w:pPr>
        <w:widowControl/>
        <w:rPr>
          <w:rFonts w:ascii="Arial" w:hAnsi="Arial" w:cs="Arial"/>
          <w:sz w:val="24"/>
          <w:szCs w:val="24"/>
          <w:highlight w:val="yellow"/>
        </w:rPr>
      </w:pPr>
    </w:p>
    <w:p w14:paraId="0BBC3C5C"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11.</w:t>
      </w:r>
      <w:r w:rsidR="008F49DA">
        <w:rPr>
          <w:rFonts w:ascii="Arial" w:hAnsi="Arial" w:cs="Arial"/>
          <w:b/>
          <w:sz w:val="24"/>
          <w:szCs w:val="24"/>
        </w:rPr>
        <w:t xml:space="preserve"> </w:t>
      </w:r>
      <w:r w:rsidRPr="00615566">
        <w:rPr>
          <w:rFonts w:ascii="Arial" w:hAnsi="Arial" w:cs="Arial"/>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64533D" w14:textId="77777777" w:rsidR="00337262" w:rsidRPr="00615566" w:rsidRDefault="00337262" w:rsidP="00D10405">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6DA1F61" w14:textId="77777777" w:rsidR="00B67D3C" w:rsidRPr="00615566" w:rsidRDefault="00B67D3C" w:rsidP="00B67D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615566">
        <w:rPr>
          <w:rFonts w:ascii="Arial" w:hAnsi="Arial" w:cs="Arial"/>
          <w:sz w:val="24"/>
          <w:szCs w:val="24"/>
        </w:rPr>
        <w:t xml:space="preserve">The questions used </w:t>
      </w:r>
      <w:r w:rsidR="008F49DA">
        <w:rPr>
          <w:rFonts w:ascii="Arial" w:hAnsi="Arial" w:cs="Arial"/>
          <w:sz w:val="24"/>
          <w:szCs w:val="24"/>
        </w:rPr>
        <w:t>i</w:t>
      </w:r>
      <w:r w:rsidRPr="00615566">
        <w:rPr>
          <w:rFonts w:ascii="Arial" w:hAnsi="Arial" w:cs="Arial"/>
          <w:sz w:val="24"/>
          <w:szCs w:val="24"/>
        </w:rPr>
        <w:t>n these surveys will not be of a sensitive nature.</w:t>
      </w:r>
    </w:p>
    <w:p w14:paraId="08F2AC60" w14:textId="77777777" w:rsidR="00337262" w:rsidRPr="00615566" w:rsidRDefault="00337262"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14:paraId="60CB9413"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12.</w:t>
      </w:r>
      <w:r w:rsidRPr="00615566">
        <w:rPr>
          <w:rFonts w:ascii="Arial" w:hAnsi="Arial" w:cs="Arial"/>
          <w:b/>
          <w:sz w:val="24"/>
          <w:szCs w:val="24"/>
        </w:rPr>
        <w:tab/>
        <w:t>Provide estimates of the hour burden of the collection of information.  The statement should:</w:t>
      </w:r>
    </w:p>
    <w:p w14:paraId="7CFC7564"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Pr="00615566">
        <w:rPr>
          <w:rFonts w:ascii="Arial" w:hAnsi="Arial" w:cs="Arial"/>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C306B05"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tab/>
      </w:r>
      <w:r w:rsidRPr="00615566">
        <w:rPr>
          <w:rFonts w:ascii="Arial" w:hAnsi="Arial" w:cs="Arial"/>
          <w:b/>
          <w:sz w:val="24"/>
          <w:szCs w:val="24"/>
        </w:rPr>
        <w:tab/>
        <w:t>If this request for approval covers more than one form, provide separate hour burden estimates for each form and aggregate the hour burdens.</w:t>
      </w:r>
    </w:p>
    <w:p w14:paraId="68869C05" w14:textId="77777777" w:rsidR="006051D3" w:rsidRPr="00615566"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615566">
        <w:rPr>
          <w:rFonts w:ascii="Arial" w:hAnsi="Arial" w:cs="Arial"/>
          <w:b/>
          <w:sz w:val="24"/>
          <w:szCs w:val="24"/>
        </w:rPr>
        <w:lastRenderedPageBreak/>
        <w:tab/>
      </w:r>
      <w:r w:rsidRPr="00615566">
        <w:rPr>
          <w:rFonts w:ascii="Arial" w:hAnsi="Arial" w:cs="Arial"/>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0F1C59BD"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DAB6D0B" w14:textId="77777777" w:rsidR="00B67D3C" w:rsidRPr="00615566" w:rsidRDefault="00B67D3C" w:rsidP="00B67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615566">
        <w:rPr>
          <w:rFonts w:ascii="Arial" w:hAnsi="Arial" w:cs="Arial"/>
          <w:sz w:val="24"/>
          <w:szCs w:val="24"/>
        </w:rPr>
        <w:t>Based on experience with the existing Programmatic Clearance, we estimate that there will be approximately</w:t>
      </w:r>
      <w:r w:rsidR="002451AB">
        <w:rPr>
          <w:rFonts w:ascii="Arial" w:hAnsi="Arial" w:cs="Arial"/>
          <w:sz w:val="24"/>
          <w:szCs w:val="24"/>
        </w:rPr>
        <w:t xml:space="preserve"> </w:t>
      </w:r>
      <w:r w:rsidR="00A53BBE">
        <w:rPr>
          <w:rFonts w:ascii="Arial" w:hAnsi="Arial" w:cs="Arial"/>
          <w:sz w:val="24"/>
          <w:szCs w:val="24"/>
        </w:rPr>
        <w:t>6</w:t>
      </w:r>
      <w:r w:rsidR="002451AB">
        <w:rPr>
          <w:rFonts w:ascii="Arial" w:hAnsi="Arial" w:cs="Arial"/>
          <w:sz w:val="24"/>
          <w:szCs w:val="24"/>
        </w:rPr>
        <w:t>,000</w:t>
      </w:r>
      <w:r w:rsidR="005B253F" w:rsidRPr="00615566">
        <w:rPr>
          <w:rFonts w:ascii="Arial" w:hAnsi="Arial" w:cs="Arial"/>
          <w:sz w:val="24"/>
          <w:szCs w:val="24"/>
        </w:rPr>
        <w:t xml:space="preserve"> annual </w:t>
      </w:r>
      <w:r w:rsidR="009E5958" w:rsidRPr="00615566">
        <w:rPr>
          <w:rFonts w:ascii="Arial" w:hAnsi="Arial" w:cs="Arial"/>
          <w:sz w:val="24"/>
          <w:szCs w:val="24"/>
        </w:rPr>
        <w:t>respon</w:t>
      </w:r>
      <w:r w:rsidR="009E5958">
        <w:rPr>
          <w:rFonts w:ascii="Arial" w:hAnsi="Arial" w:cs="Arial"/>
          <w:sz w:val="24"/>
          <w:szCs w:val="24"/>
        </w:rPr>
        <w:t>ses</w:t>
      </w:r>
      <w:r w:rsidR="005B253F" w:rsidRPr="00615566">
        <w:rPr>
          <w:rFonts w:ascii="Arial" w:hAnsi="Arial" w:cs="Arial"/>
          <w:sz w:val="24"/>
          <w:szCs w:val="24"/>
        </w:rPr>
        <w:t>. Please see the table below for the estimated an</w:t>
      </w:r>
      <w:r w:rsidR="005E241A" w:rsidRPr="00615566">
        <w:rPr>
          <w:rFonts w:ascii="Arial" w:hAnsi="Arial" w:cs="Arial"/>
          <w:sz w:val="24"/>
          <w:szCs w:val="24"/>
        </w:rPr>
        <w:t>nual respondent burden for th</w:t>
      </w:r>
      <w:r w:rsidR="005B253F" w:rsidRPr="00615566">
        <w:rPr>
          <w:rFonts w:ascii="Arial" w:hAnsi="Arial" w:cs="Arial"/>
          <w:sz w:val="24"/>
          <w:szCs w:val="24"/>
        </w:rPr>
        <w:t xml:space="preserve">is collection. </w:t>
      </w:r>
      <w:r w:rsidRPr="00615566">
        <w:rPr>
          <w:rFonts w:ascii="Arial" w:hAnsi="Arial" w:cs="Arial"/>
          <w:sz w:val="24"/>
          <w:szCs w:val="24"/>
        </w:rPr>
        <w:t xml:space="preserve">Given these estimates, </w:t>
      </w:r>
      <w:r w:rsidR="00CF5787">
        <w:rPr>
          <w:rFonts w:ascii="Arial" w:hAnsi="Arial" w:cs="Arial"/>
          <w:sz w:val="24"/>
          <w:szCs w:val="24"/>
        </w:rPr>
        <w:t xml:space="preserve">the </w:t>
      </w:r>
      <w:r w:rsidR="00615566" w:rsidRPr="00615566">
        <w:rPr>
          <w:rFonts w:ascii="Arial" w:hAnsi="Arial" w:cs="Arial"/>
          <w:sz w:val="24"/>
          <w:szCs w:val="24"/>
        </w:rPr>
        <w:t>Corps of Engineers</w:t>
      </w:r>
      <w:r w:rsidRPr="00615566">
        <w:rPr>
          <w:rFonts w:ascii="Arial" w:hAnsi="Arial" w:cs="Arial"/>
          <w:sz w:val="24"/>
          <w:szCs w:val="24"/>
        </w:rPr>
        <w:t xml:space="preserve"> anticipates a budget of </w:t>
      </w:r>
      <w:r w:rsidR="00AB182A">
        <w:rPr>
          <w:rFonts w:ascii="Arial" w:hAnsi="Arial" w:cs="Arial"/>
          <w:color w:val="000000"/>
          <w:sz w:val="24"/>
          <w:szCs w:val="24"/>
        </w:rPr>
        <w:t>1500</w:t>
      </w:r>
      <w:r w:rsidR="00615566" w:rsidRPr="00B20E76">
        <w:rPr>
          <w:rFonts w:ascii="Arial" w:hAnsi="Arial" w:cs="Arial"/>
          <w:color w:val="FF0000"/>
          <w:sz w:val="24"/>
          <w:szCs w:val="24"/>
        </w:rPr>
        <w:t xml:space="preserve"> </w:t>
      </w:r>
      <w:r w:rsidRPr="00615566">
        <w:rPr>
          <w:rFonts w:ascii="Arial" w:hAnsi="Arial" w:cs="Arial"/>
          <w:sz w:val="24"/>
          <w:szCs w:val="24"/>
        </w:rPr>
        <w:t xml:space="preserve">hours per year for these proposed collections.  </w:t>
      </w:r>
    </w:p>
    <w:p w14:paraId="4483207A" w14:textId="77777777" w:rsidR="00B67D3C" w:rsidRPr="00615566" w:rsidRDefault="00B67D3C" w:rsidP="00B67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14:paraId="7581CE38" w14:textId="77777777" w:rsidR="005E241A" w:rsidRPr="002451AB" w:rsidRDefault="005E241A" w:rsidP="00DB4C0A">
      <w:pPr>
        <w:pStyle w:val="ListParagraph"/>
        <w:widowControl/>
        <w:numPr>
          <w:ilvl w:val="0"/>
          <w:numId w:val="26"/>
        </w:numPr>
        <w:tabs>
          <w:tab w:val="left" w:pos="360"/>
        </w:tabs>
        <w:rPr>
          <w:rFonts w:ascii="Arial" w:hAnsi="Arial" w:cs="Arial"/>
          <w:sz w:val="24"/>
          <w:szCs w:val="24"/>
        </w:rPr>
      </w:pPr>
      <w:r w:rsidRPr="002451AB">
        <w:rPr>
          <w:rFonts w:ascii="Arial" w:hAnsi="Arial" w:cs="Arial"/>
          <w:sz w:val="24"/>
          <w:szCs w:val="24"/>
        </w:rPr>
        <w:t xml:space="preserve">We estimate the total dollar value of the annual burden hours for this collection to be </w:t>
      </w:r>
      <w:r w:rsidR="00B20E76" w:rsidRPr="00B20E76">
        <w:rPr>
          <w:rFonts w:ascii="Arial" w:hAnsi="Arial" w:cs="Arial"/>
          <w:color w:val="000000"/>
          <w:sz w:val="24"/>
          <w:szCs w:val="24"/>
        </w:rPr>
        <w:t>$</w:t>
      </w:r>
      <w:r w:rsidR="00DB4C0A">
        <w:rPr>
          <w:rFonts w:ascii="Arial" w:hAnsi="Arial" w:cs="Arial"/>
          <w:color w:val="000000"/>
          <w:sz w:val="24"/>
          <w:szCs w:val="24"/>
        </w:rPr>
        <w:t>47,895</w:t>
      </w:r>
      <w:r w:rsidR="002451AB" w:rsidRPr="002451AB">
        <w:rPr>
          <w:rFonts w:ascii="Arial" w:hAnsi="Arial" w:cs="Arial"/>
          <w:color w:val="000000"/>
          <w:sz w:val="24"/>
          <w:szCs w:val="24"/>
        </w:rPr>
        <w:t>.</w:t>
      </w:r>
      <w:r w:rsidRPr="002451AB">
        <w:rPr>
          <w:rFonts w:ascii="Arial" w:hAnsi="Arial" w:cs="Arial"/>
          <w:bCs/>
          <w:sz w:val="24"/>
          <w:szCs w:val="24"/>
        </w:rPr>
        <w:t xml:space="preserve"> </w:t>
      </w:r>
      <w:r w:rsidRPr="002451AB">
        <w:rPr>
          <w:rFonts w:ascii="Arial" w:hAnsi="Arial" w:cs="Arial"/>
          <w:sz w:val="24"/>
          <w:szCs w:val="24"/>
        </w:rPr>
        <w:t>We arrived at this figure by multiplying the</w:t>
      </w:r>
      <w:r w:rsidR="00B11A17" w:rsidRPr="002451AB">
        <w:rPr>
          <w:rFonts w:ascii="Arial" w:hAnsi="Arial" w:cs="Arial"/>
          <w:sz w:val="24"/>
          <w:szCs w:val="24"/>
        </w:rPr>
        <w:t xml:space="preserve"> estimated burden hours by </w:t>
      </w:r>
      <w:r w:rsidR="00615566" w:rsidRPr="002451AB">
        <w:rPr>
          <w:rFonts w:ascii="Arial" w:hAnsi="Arial" w:cs="Arial"/>
          <w:sz w:val="24"/>
          <w:szCs w:val="24"/>
        </w:rPr>
        <w:t>$31.93</w:t>
      </w:r>
      <w:r w:rsidRPr="002451AB">
        <w:rPr>
          <w:rFonts w:ascii="Arial" w:hAnsi="Arial" w:cs="Arial"/>
          <w:sz w:val="24"/>
          <w:szCs w:val="24"/>
        </w:rPr>
        <w:t xml:space="preserve"> valuation of volunteer time and the projected burden hours, an approximate aggregate annual cost to This wage figure included the multiplier for benefits and is based on the National Compensation Survey: Occupational Wages in the United States published by the Bureau of Labor Statistics (BLS) Occupation and Wages</w:t>
      </w:r>
      <w:r w:rsidR="00B11A17" w:rsidRPr="002451AB">
        <w:rPr>
          <w:rFonts w:ascii="Arial" w:hAnsi="Arial" w:cs="Arial"/>
          <w:sz w:val="24"/>
          <w:szCs w:val="24"/>
        </w:rPr>
        <w:t xml:space="preserve"> for average full compensation for private industry,</w:t>
      </w:r>
      <w:r w:rsidRPr="002451AB">
        <w:rPr>
          <w:rFonts w:ascii="Arial" w:hAnsi="Arial" w:cs="Arial"/>
          <w:sz w:val="24"/>
          <w:szCs w:val="24"/>
        </w:rPr>
        <w:t xml:space="preserve"> (</w:t>
      </w:r>
      <w:r w:rsidR="00B11A17" w:rsidRPr="002451AB">
        <w:rPr>
          <w:rFonts w:ascii="Arial" w:hAnsi="Arial" w:cs="Arial"/>
          <w:sz w:val="24"/>
          <w:szCs w:val="24"/>
        </w:rPr>
        <w:t xml:space="preserve">hour costs based on </w:t>
      </w:r>
      <w:r w:rsidRPr="002451AB">
        <w:rPr>
          <w:rFonts w:ascii="Arial" w:hAnsi="Arial" w:cs="Arial"/>
          <w:bCs/>
          <w:sz w:val="24"/>
          <w:szCs w:val="24"/>
        </w:rPr>
        <w:t>BLS news release USDL-11-849 for Employer Costs for Employee Compensation—June 8, 2011 at</w:t>
      </w:r>
      <w:r w:rsidR="00CF5787">
        <w:rPr>
          <w:rFonts w:ascii="Arial" w:hAnsi="Arial" w:cs="Arial"/>
          <w:bCs/>
          <w:sz w:val="24"/>
          <w:szCs w:val="24"/>
        </w:rPr>
        <w:t>:</w:t>
      </w:r>
      <w:r w:rsidRPr="002451AB">
        <w:rPr>
          <w:rFonts w:ascii="Arial" w:hAnsi="Arial" w:cs="Arial"/>
          <w:bCs/>
          <w:sz w:val="24"/>
          <w:szCs w:val="24"/>
        </w:rPr>
        <w:t xml:space="preserve"> </w:t>
      </w:r>
      <w:hyperlink r:id="rId8" w:history="1">
        <w:r w:rsidR="00615566" w:rsidRPr="002451AB">
          <w:rPr>
            <w:rStyle w:val="Hyperlink"/>
            <w:rFonts w:ascii="Arial" w:hAnsi="Arial" w:cs="Arial"/>
            <w:sz w:val="24"/>
            <w:szCs w:val="24"/>
          </w:rPr>
          <w:t>http://www.bls.gov/news.release/ecec.htm</w:t>
        </w:r>
      </w:hyperlink>
      <w:r w:rsidRPr="002451AB">
        <w:rPr>
          <w:rFonts w:ascii="Arial" w:hAnsi="Arial" w:cs="Arial"/>
          <w:bCs/>
          <w:sz w:val="24"/>
          <w:szCs w:val="24"/>
        </w:rPr>
        <w:t>,</w:t>
      </w:r>
      <w:r w:rsidR="00615566" w:rsidRPr="002451AB">
        <w:rPr>
          <w:rFonts w:ascii="Arial" w:hAnsi="Arial" w:cs="Arial"/>
          <w:bCs/>
          <w:sz w:val="24"/>
          <w:szCs w:val="24"/>
        </w:rPr>
        <w:t xml:space="preserve"> </w:t>
      </w:r>
      <w:r w:rsidRPr="002451AB">
        <w:rPr>
          <w:rFonts w:ascii="Arial" w:hAnsi="Arial" w:cs="Arial"/>
          <w:bCs/>
          <w:sz w:val="24"/>
          <w:szCs w:val="24"/>
        </w:rPr>
        <w:t xml:space="preserve"> dated </w:t>
      </w:r>
      <w:r w:rsidR="00615566" w:rsidRPr="002451AB">
        <w:rPr>
          <w:rFonts w:ascii="Arial" w:hAnsi="Arial" w:cs="Arial"/>
          <w:bCs/>
          <w:sz w:val="24"/>
          <w:szCs w:val="24"/>
        </w:rPr>
        <w:t>June 2014</w:t>
      </w:r>
      <w:r w:rsidRPr="002451AB">
        <w:rPr>
          <w:rFonts w:ascii="Arial" w:hAnsi="Arial" w:cs="Arial"/>
          <w:bCs/>
          <w:sz w:val="24"/>
          <w:szCs w:val="24"/>
        </w:rPr>
        <w:t>)</w:t>
      </w:r>
      <w:r w:rsidRPr="002451AB">
        <w:rPr>
          <w:rFonts w:ascii="Arial" w:hAnsi="Arial" w:cs="Arial"/>
          <w:sz w:val="24"/>
          <w:szCs w:val="24"/>
        </w:rPr>
        <w:t xml:space="preserve">.  </w:t>
      </w:r>
    </w:p>
    <w:p w14:paraId="0FD13BC0" w14:textId="77777777" w:rsidR="00EE46A3" w:rsidRPr="00615566" w:rsidRDefault="00EE46A3" w:rsidP="005E241A">
      <w:pPr>
        <w:widowControl/>
        <w:tabs>
          <w:tab w:val="left" w:pos="360"/>
        </w:tabs>
        <w:rPr>
          <w:rFonts w:ascii="Arial" w:hAnsi="Arial" w:cs="Arial"/>
          <w:sz w:val="24"/>
          <w:szCs w:val="24"/>
          <w:highlight w:val="yellow"/>
        </w:rPr>
      </w:pPr>
    </w:p>
    <w:tbl>
      <w:tblPr>
        <w:tblW w:w="10088" w:type="dxa"/>
        <w:tblInd w:w="100" w:type="dxa"/>
        <w:tblLayout w:type="fixed"/>
        <w:tblLook w:val="04A0" w:firstRow="1" w:lastRow="0" w:firstColumn="1" w:lastColumn="0" w:noHBand="0" w:noVBand="1"/>
      </w:tblPr>
      <w:tblGrid>
        <w:gridCol w:w="3518"/>
        <w:gridCol w:w="1350"/>
        <w:gridCol w:w="1710"/>
        <w:gridCol w:w="1620"/>
        <w:gridCol w:w="1890"/>
      </w:tblGrid>
      <w:tr w:rsidR="00E2437C" w:rsidRPr="002451AB" w14:paraId="0F702D79" w14:textId="77777777" w:rsidTr="005E72CB">
        <w:trPr>
          <w:trHeight w:val="590"/>
        </w:trPr>
        <w:tc>
          <w:tcPr>
            <w:tcW w:w="10088" w:type="dxa"/>
            <w:gridSpan w:val="5"/>
            <w:tcBorders>
              <w:top w:val="single" w:sz="4" w:space="0" w:color="auto"/>
              <w:left w:val="single" w:sz="4" w:space="0" w:color="auto"/>
              <w:right w:val="single" w:sz="4" w:space="0" w:color="auto"/>
            </w:tcBorders>
            <w:shd w:val="clear" w:color="auto" w:fill="auto"/>
            <w:noWrap/>
            <w:vAlign w:val="bottom"/>
            <w:hideMark/>
          </w:tcPr>
          <w:p w14:paraId="68EDDC89" w14:textId="77777777" w:rsidR="00E2437C" w:rsidRPr="002451AB" w:rsidRDefault="00E2437C" w:rsidP="002451AB">
            <w:pPr>
              <w:widowControl/>
              <w:autoSpaceDE/>
              <w:autoSpaceDN/>
              <w:adjustRightInd/>
              <w:jc w:val="center"/>
              <w:rPr>
                <w:rFonts w:ascii="Arial" w:hAnsi="Arial" w:cs="Arial"/>
                <w:color w:val="000000"/>
                <w:sz w:val="24"/>
                <w:szCs w:val="24"/>
              </w:rPr>
            </w:pPr>
            <w:r w:rsidRPr="002451AB">
              <w:rPr>
                <w:rFonts w:ascii="Arial" w:hAnsi="Arial" w:cs="Arial"/>
                <w:color w:val="000000"/>
                <w:sz w:val="24"/>
                <w:szCs w:val="24"/>
              </w:rPr>
              <w:t xml:space="preserve">CORPS OF ENGINEERS </w:t>
            </w:r>
            <w:r w:rsidR="00DB4C0A">
              <w:rPr>
                <w:rFonts w:ascii="Arial" w:hAnsi="Arial" w:cs="Arial"/>
                <w:color w:val="000000"/>
                <w:sz w:val="24"/>
                <w:szCs w:val="24"/>
              </w:rPr>
              <w:t>HURRICANE EVACUATION BEHAVIOR</w:t>
            </w:r>
            <w:r w:rsidRPr="002451AB">
              <w:rPr>
                <w:rFonts w:ascii="Arial" w:hAnsi="Arial" w:cs="Arial"/>
                <w:color w:val="000000"/>
                <w:sz w:val="24"/>
                <w:szCs w:val="24"/>
              </w:rPr>
              <w:t xml:space="preserve"> SURVEYS</w:t>
            </w:r>
          </w:p>
          <w:p w14:paraId="08325EEC" w14:textId="77777777" w:rsidR="00E2437C" w:rsidRPr="002451AB" w:rsidRDefault="00E2437C" w:rsidP="002451AB">
            <w:pPr>
              <w:jc w:val="center"/>
              <w:rPr>
                <w:rFonts w:ascii="Arial" w:hAnsi="Arial" w:cs="Arial"/>
                <w:color w:val="000000"/>
                <w:sz w:val="24"/>
                <w:szCs w:val="24"/>
              </w:rPr>
            </w:pPr>
            <w:r w:rsidRPr="002451AB">
              <w:rPr>
                <w:rFonts w:ascii="Arial" w:hAnsi="Arial" w:cs="Arial"/>
                <w:color w:val="000000"/>
                <w:sz w:val="24"/>
                <w:szCs w:val="24"/>
              </w:rPr>
              <w:t>PUBLIC HOUR AND COST BURDEN</w:t>
            </w:r>
          </w:p>
        </w:tc>
      </w:tr>
      <w:tr w:rsidR="002451AB" w:rsidRPr="002451AB" w14:paraId="62388ED5" w14:textId="77777777" w:rsidTr="009D1678">
        <w:trPr>
          <w:trHeight w:val="693"/>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5D8D351A" w14:textId="77777777" w:rsidR="002451AB" w:rsidRPr="002451AB" w:rsidRDefault="002451AB" w:rsidP="002451AB">
            <w:pPr>
              <w:widowControl/>
              <w:autoSpaceDE/>
              <w:autoSpaceDN/>
              <w:adjustRightInd/>
              <w:rPr>
                <w:rFonts w:ascii="Arial" w:hAnsi="Arial" w:cs="Arial"/>
                <w:color w:val="000000"/>
                <w:sz w:val="24"/>
                <w:szCs w:val="24"/>
              </w:rPr>
            </w:pPr>
            <w:r w:rsidRPr="002451AB">
              <w:rPr>
                <w:rFonts w:ascii="Arial" w:hAnsi="Arial" w:cs="Arial"/>
                <w:color w:val="000000"/>
                <w:sz w:val="24"/>
                <w:szCs w:val="24"/>
              </w:rPr>
              <w:t> </w:t>
            </w:r>
          </w:p>
        </w:tc>
        <w:tc>
          <w:tcPr>
            <w:tcW w:w="1350" w:type="dxa"/>
            <w:tcBorders>
              <w:top w:val="nil"/>
              <w:left w:val="nil"/>
              <w:bottom w:val="single" w:sz="4" w:space="0" w:color="auto"/>
              <w:right w:val="single" w:sz="4" w:space="0" w:color="auto"/>
            </w:tcBorders>
            <w:shd w:val="clear" w:color="auto" w:fill="auto"/>
            <w:vAlign w:val="bottom"/>
            <w:hideMark/>
          </w:tcPr>
          <w:p w14:paraId="0D3AFE7D" w14:textId="77777777" w:rsidR="002451AB" w:rsidRPr="00E2437C" w:rsidRDefault="002451AB" w:rsidP="002451AB">
            <w:pPr>
              <w:widowControl/>
              <w:autoSpaceDE/>
              <w:autoSpaceDN/>
              <w:adjustRightInd/>
              <w:jc w:val="center"/>
              <w:rPr>
                <w:rFonts w:ascii="Arial" w:hAnsi="Arial" w:cs="Arial"/>
                <w:color w:val="000000"/>
                <w:sz w:val="24"/>
                <w:szCs w:val="24"/>
              </w:rPr>
            </w:pPr>
            <w:r w:rsidRPr="002451AB">
              <w:rPr>
                <w:rFonts w:ascii="Arial" w:hAnsi="Arial" w:cs="Arial"/>
                <w:color w:val="000000"/>
                <w:sz w:val="24"/>
                <w:szCs w:val="24"/>
              </w:rPr>
              <w:t>Minutes/</w:t>
            </w:r>
          </w:p>
          <w:p w14:paraId="2B41C54C" w14:textId="77777777" w:rsidR="002451AB" w:rsidRPr="002451AB" w:rsidRDefault="002451AB" w:rsidP="002451AB">
            <w:pPr>
              <w:widowControl/>
              <w:autoSpaceDE/>
              <w:autoSpaceDN/>
              <w:adjustRightInd/>
              <w:jc w:val="center"/>
              <w:rPr>
                <w:rFonts w:ascii="Arial" w:hAnsi="Arial" w:cs="Arial"/>
                <w:color w:val="000000"/>
                <w:sz w:val="24"/>
                <w:szCs w:val="24"/>
              </w:rPr>
            </w:pPr>
            <w:r w:rsidRPr="002451AB">
              <w:rPr>
                <w:rFonts w:ascii="Arial" w:hAnsi="Arial" w:cs="Arial"/>
                <w:color w:val="000000"/>
                <w:sz w:val="24"/>
                <w:szCs w:val="24"/>
              </w:rPr>
              <w:t>Survey</w:t>
            </w:r>
          </w:p>
        </w:tc>
        <w:tc>
          <w:tcPr>
            <w:tcW w:w="1710" w:type="dxa"/>
            <w:tcBorders>
              <w:top w:val="nil"/>
              <w:left w:val="nil"/>
              <w:bottom w:val="single" w:sz="4" w:space="0" w:color="auto"/>
              <w:right w:val="single" w:sz="4" w:space="0" w:color="auto"/>
            </w:tcBorders>
            <w:shd w:val="clear" w:color="auto" w:fill="auto"/>
            <w:vAlign w:val="bottom"/>
            <w:hideMark/>
          </w:tcPr>
          <w:p w14:paraId="153ABDD1" w14:textId="77777777" w:rsidR="002451AB" w:rsidRPr="002451AB" w:rsidRDefault="002451AB" w:rsidP="002451AB">
            <w:pPr>
              <w:widowControl/>
              <w:autoSpaceDE/>
              <w:autoSpaceDN/>
              <w:adjustRightInd/>
              <w:jc w:val="center"/>
              <w:rPr>
                <w:rFonts w:ascii="Arial" w:hAnsi="Arial" w:cs="Arial"/>
                <w:color w:val="000000"/>
                <w:sz w:val="24"/>
                <w:szCs w:val="24"/>
              </w:rPr>
            </w:pPr>
            <w:r w:rsidRPr="002451AB">
              <w:rPr>
                <w:rFonts w:ascii="Arial" w:hAnsi="Arial" w:cs="Arial"/>
                <w:color w:val="000000"/>
                <w:sz w:val="24"/>
                <w:szCs w:val="24"/>
              </w:rPr>
              <w:t>Surveys/ Year</w:t>
            </w:r>
          </w:p>
        </w:tc>
        <w:tc>
          <w:tcPr>
            <w:tcW w:w="1620" w:type="dxa"/>
            <w:tcBorders>
              <w:top w:val="nil"/>
              <w:left w:val="nil"/>
              <w:bottom w:val="single" w:sz="4" w:space="0" w:color="auto"/>
              <w:right w:val="single" w:sz="4" w:space="0" w:color="auto"/>
            </w:tcBorders>
            <w:shd w:val="clear" w:color="auto" w:fill="auto"/>
            <w:vAlign w:val="bottom"/>
            <w:hideMark/>
          </w:tcPr>
          <w:p w14:paraId="0990C02A" w14:textId="77777777" w:rsidR="002451AB" w:rsidRPr="002451AB" w:rsidRDefault="002451AB" w:rsidP="002451AB">
            <w:pPr>
              <w:widowControl/>
              <w:autoSpaceDE/>
              <w:autoSpaceDN/>
              <w:adjustRightInd/>
              <w:jc w:val="center"/>
              <w:rPr>
                <w:rFonts w:ascii="Arial" w:hAnsi="Arial" w:cs="Arial"/>
                <w:color w:val="000000"/>
                <w:sz w:val="24"/>
                <w:szCs w:val="24"/>
              </w:rPr>
            </w:pPr>
            <w:r w:rsidRPr="002451AB">
              <w:rPr>
                <w:rFonts w:ascii="Arial" w:hAnsi="Arial" w:cs="Arial"/>
                <w:color w:val="000000"/>
                <w:sz w:val="24"/>
                <w:szCs w:val="24"/>
              </w:rPr>
              <w:t>Burden Hours</w:t>
            </w:r>
          </w:p>
        </w:tc>
        <w:tc>
          <w:tcPr>
            <w:tcW w:w="1890" w:type="dxa"/>
            <w:tcBorders>
              <w:top w:val="nil"/>
              <w:left w:val="nil"/>
              <w:bottom w:val="single" w:sz="4" w:space="0" w:color="auto"/>
              <w:right w:val="single" w:sz="4" w:space="0" w:color="auto"/>
            </w:tcBorders>
            <w:shd w:val="clear" w:color="auto" w:fill="auto"/>
            <w:vAlign w:val="bottom"/>
            <w:hideMark/>
          </w:tcPr>
          <w:p w14:paraId="1128B871" w14:textId="77777777" w:rsidR="002451AB" w:rsidRPr="002451AB" w:rsidRDefault="002451AB" w:rsidP="002451AB">
            <w:pPr>
              <w:widowControl/>
              <w:autoSpaceDE/>
              <w:autoSpaceDN/>
              <w:adjustRightInd/>
              <w:jc w:val="center"/>
              <w:rPr>
                <w:rFonts w:ascii="Arial" w:hAnsi="Arial" w:cs="Arial"/>
                <w:color w:val="000000"/>
                <w:sz w:val="24"/>
                <w:szCs w:val="24"/>
              </w:rPr>
            </w:pPr>
            <w:r w:rsidRPr="002451AB">
              <w:rPr>
                <w:rFonts w:ascii="Arial" w:hAnsi="Arial" w:cs="Arial"/>
                <w:color w:val="000000"/>
                <w:sz w:val="24"/>
                <w:szCs w:val="24"/>
              </w:rPr>
              <w:t>Public Burden Costs</w:t>
            </w:r>
          </w:p>
        </w:tc>
      </w:tr>
      <w:tr w:rsidR="00B20E76" w:rsidRPr="002451AB" w14:paraId="1C45832E" w14:textId="77777777" w:rsidTr="002451AB">
        <w:trPr>
          <w:trHeight w:val="29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2ECC5BAB" w14:textId="77777777" w:rsidR="00B20E76" w:rsidRPr="009D1678" w:rsidRDefault="00DB4C0A" w:rsidP="002451AB">
            <w:pPr>
              <w:widowControl/>
              <w:autoSpaceDE/>
              <w:autoSpaceDN/>
              <w:adjustRightInd/>
              <w:rPr>
                <w:rFonts w:ascii="Arial" w:hAnsi="Arial" w:cs="Arial"/>
                <w:color w:val="000000"/>
                <w:sz w:val="16"/>
                <w:szCs w:val="16"/>
              </w:rPr>
            </w:pPr>
            <w:r>
              <w:rPr>
                <w:rFonts w:ascii="Arial" w:hAnsi="Arial" w:cs="Arial"/>
                <w:color w:val="000000"/>
                <w:sz w:val="16"/>
                <w:szCs w:val="16"/>
              </w:rPr>
              <w:t>HURRICANE EVACUATION BEHAVIOR SURVEYS</w:t>
            </w:r>
          </w:p>
        </w:tc>
        <w:tc>
          <w:tcPr>
            <w:tcW w:w="1350" w:type="dxa"/>
            <w:tcBorders>
              <w:top w:val="nil"/>
              <w:left w:val="nil"/>
              <w:bottom w:val="single" w:sz="4" w:space="0" w:color="auto"/>
              <w:right w:val="single" w:sz="4" w:space="0" w:color="auto"/>
            </w:tcBorders>
            <w:shd w:val="clear" w:color="auto" w:fill="auto"/>
            <w:noWrap/>
            <w:vAlign w:val="bottom"/>
            <w:hideMark/>
          </w:tcPr>
          <w:p w14:paraId="70E5843D" w14:textId="77777777" w:rsidR="00B20E76" w:rsidRPr="009D1678" w:rsidRDefault="00AB182A">
            <w:pPr>
              <w:jc w:val="right"/>
              <w:rPr>
                <w:rFonts w:ascii="Arial" w:hAnsi="Arial" w:cs="Arial"/>
                <w:color w:val="000000"/>
                <w:sz w:val="16"/>
                <w:szCs w:val="16"/>
              </w:rPr>
            </w:pPr>
            <w:r>
              <w:rPr>
                <w:rFonts w:ascii="Arial" w:hAnsi="Arial" w:cs="Arial"/>
                <w:color w:val="000000"/>
                <w:sz w:val="16"/>
                <w:szCs w:val="16"/>
              </w:rPr>
              <w:t>15</w:t>
            </w:r>
          </w:p>
        </w:tc>
        <w:tc>
          <w:tcPr>
            <w:tcW w:w="1710" w:type="dxa"/>
            <w:tcBorders>
              <w:top w:val="nil"/>
              <w:left w:val="nil"/>
              <w:bottom w:val="single" w:sz="4" w:space="0" w:color="auto"/>
              <w:right w:val="single" w:sz="4" w:space="0" w:color="auto"/>
            </w:tcBorders>
            <w:shd w:val="clear" w:color="auto" w:fill="auto"/>
            <w:noWrap/>
            <w:vAlign w:val="bottom"/>
            <w:hideMark/>
          </w:tcPr>
          <w:p w14:paraId="300EFF30" w14:textId="77777777" w:rsidR="00B20E76" w:rsidRPr="009D1678" w:rsidRDefault="00DB4C0A">
            <w:pPr>
              <w:jc w:val="right"/>
              <w:rPr>
                <w:rFonts w:ascii="Arial" w:hAnsi="Arial" w:cs="Arial"/>
                <w:color w:val="000000"/>
                <w:sz w:val="16"/>
                <w:szCs w:val="16"/>
              </w:rPr>
            </w:pPr>
            <w:r>
              <w:rPr>
                <w:rFonts w:ascii="Arial" w:hAnsi="Arial" w:cs="Arial"/>
                <w:color w:val="000000"/>
                <w:sz w:val="16"/>
                <w:szCs w:val="16"/>
              </w:rPr>
              <w:t>6000</w:t>
            </w:r>
          </w:p>
        </w:tc>
        <w:tc>
          <w:tcPr>
            <w:tcW w:w="1620" w:type="dxa"/>
            <w:tcBorders>
              <w:top w:val="nil"/>
              <w:left w:val="nil"/>
              <w:bottom w:val="single" w:sz="4" w:space="0" w:color="auto"/>
              <w:right w:val="single" w:sz="4" w:space="0" w:color="auto"/>
            </w:tcBorders>
            <w:shd w:val="clear" w:color="auto" w:fill="auto"/>
            <w:noWrap/>
            <w:vAlign w:val="bottom"/>
            <w:hideMark/>
          </w:tcPr>
          <w:p w14:paraId="4A60A4FC" w14:textId="77777777" w:rsidR="00B20E76" w:rsidRPr="009D1678" w:rsidRDefault="00DB4C0A">
            <w:pPr>
              <w:jc w:val="right"/>
              <w:rPr>
                <w:rFonts w:ascii="Arial" w:hAnsi="Arial" w:cs="Arial"/>
                <w:color w:val="000000"/>
                <w:sz w:val="16"/>
                <w:szCs w:val="16"/>
              </w:rPr>
            </w:pPr>
            <w:r>
              <w:rPr>
                <w:rFonts w:ascii="Arial" w:hAnsi="Arial" w:cs="Arial"/>
                <w:color w:val="000000"/>
                <w:sz w:val="16"/>
                <w:szCs w:val="16"/>
              </w:rPr>
              <w:t>1500</w:t>
            </w:r>
          </w:p>
        </w:tc>
        <w:tc>
          <w:tcPr>
            <w:tcW w:w="1890" w:type="dxa"/>
            <w:tcBorders>
              <w:top w:val="nil"/>
              <w:left w:val="nil"/>
              <w:bottom w:val="single" w:sz="4" w:space="0" w:color="auto"/>
              <w:right w:val="single" w:sz="4" w:space="0" w:color="auto"/>
            </w:tcBorders>
            <w:shd w:val="clear" w:color="auto" w:fill="auto"/>
            <w:noWrap/>
            <w:vAlign w:val="bottom"/>
            <w:hideMark/>
          </w:tcPr>
          <w:p w14:paraId="78A63B80" w14:textId="77777777" w:rsidR="00B20E76" w:rsidRDefault="00B20E76" w:rsidP="00DB4C0A">
            <w:pPr>
              <w:jc w:val="right"/>
              <w:rPr>
                <w:rFonts w:ascii="Arial" w:hAnsi="Arial" w:cs="Arial"/>
                <w:color w:val="000000"/>
                <w:sz w:val="16"/>
                <w:szCs w:val="16"/>
              </w:rPr>
            </w:pPr>
            <w:r>
              <w:rPr>
                <w:rFonts w:ascii="Arial" w:hAnsi="Arial" w:cs="Arial"/>
                <w:color w:val="000000"/>
                <w:sz w:val="16"/>
                <w:szCs w:val="16"/>
              </w:rPr>
              <w:t>$</w:t>
            </w:r>
            <w:r w:rsidR="00DB4C0A">
              <w:rPr>
                <w:rFonts w:ascii="Arial" w:hAnsi="Arial" w:cs="Arial"/>
                <w:color w:val="000000"/>
                <w:sz w:val="16"/>
                <w:szCs w:val="16"/>
              </w:rPr>
              <w:t>47,895.00</w:t>
            </w:r>
            <w:r>
              <w:rPr>
                <w:rFonts w:ascii="Arial" w:hAnsi="Arial" w:cs="Arial"/>
                <w:color w:val="000000"/>
                <w:sz w:val="16"/>
                <w:szCs w:val="16"/>
              </w:rPr>
              <w:t xml:space="preserve"> </w:t>
            </w:r>
          </w:p>
        </w:tc>
      </w:tr>
    </w:tbl>
    <w:p w14:paraId="31C641EC" w14:textId="77777777" w:rsidR="00BF00DE" w:rsidRPr="00615566" w:rsidRDefault="00BF00DE" w:rsidP="00D10405">
      <w:pPr>
        <w:widowControl/>
        <w:rPr>
          <w:rFonts w:ascii="Arial" w:hAnsi="Arial" w:cs="Arial"/>
          <w:sz w:val="24"/>
          <w:szCs w:val="24"/>
          <w:highlight w:val="yellow"/>
        </w:rPr>
      </w:pPr>
    </w:p>
    <w:p w14:paraId="1DDBB5C8" w14:textId="77777777" w:rsidR="00E452DF"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13.</w:t>
      </w:r>
      <w:r w:rsidRPr="00615566">
        <w:rPr>
          <w:rFonts w:ascii="Arial" w:hAnsi="Arial" w:cs="Arial"/>
          <w:b/>
          <w:sz w:val="24"/>
          <w:szCs w:val="24"/>
        </w:rPr>
        <w:tab/>
        <w:t>Provide an estimate of the total annual non-hour cost burden to respondents or record</w:t>
      </w:r>
      <w:r w:rsidR="009E5958">
        <w:rPr>
          <w:rFonts w:ascii="Arial" w:hAnsi="Arial" w:cs="Arial"/>
          <w:b/>
          <w:sz w:val="24"/>
          <w:szCs w:val="24"/>
        </w:rPr>
        <w:t xml:space="preserve"> </w:t>
      </w:r>
      <w:r w:rsidRPr="00615566">
        <w:rPr>
          <w:rFonts w:ascii="Arial" w:hAnsi="Arial" w:cs="Arial"/>
          <w:b/>
          <w:sz w:val="24"/>
          <w:szCs w:val="24"/>
        </w:rPr>
        <w:t>keepers resulting from the collection of information.  (Do not include the cost of any hour burden already reflected in item 12.)</w:t>
      </w:r>
    </w:p>
    <w:p w14:paraId="10D9723B" w14:textId="77777777" w:rsidR="009E5958" w:rsidRPr="00615566" w:rsidRDefault="009E5958"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p>
    <w:p w14:paraId="00FFFA3C" w14:textId="77777777" w:rsidR="006D3C41" w:rsidRPr="009E5958" w:rsidRDefault="006D3C41" w:rsidP="00F52D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E5958">
        <w:rPr>
          <w:rFonts w:ascii="Arial" w:hAnsi="Arial" w:cs="Arial"/>
          <w:sz w:val="24"/>
          <w:szCs w:val="24"/>
        </w:rPr>
        <w:t xml:space="preserve">This data collection effort requires no additional record keeping or time commitment on the part of the population </w:t>
      </w:r>
      <w:r w:rsidR="00F5403C" w:rsidRPr="009E5958">
        <w:rPr>
          <w:rFonts w:ascii="Arial" w:hAnsi="Arial" w:cs="Arial"/>
          <w:sz w:val="24"/>
          <w:szCs w:val="24"/>
        </w:rPr>
        <w:t>being surveyed then what is required in the estimated time to complete the questionnaires.</w:t>
      </w:r>
    </w:p>
    <w:p w14:paraId="772F7722" w14:textId="77777777" w:rsidR="00B11A17" w:rsidRDefault="00B11A17" w:rsidP="00B11A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p>
    <w:p w14:paraId="72FA3B0D" w14:textId="77777777" w:rsidR="00DB4C0A" w:rsidRPr="00615566" w:rsidRDefault="00DB4C0A" w:rsidP="00B11A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p>
    <w:p w14:paraId="04B85617" w14:textId="77777777" w:rsidR="00B11A17" w:rsidRPr="00615566"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14.</w:t>
      </w:r>
      <w:r w:rsidRPr="00615566">
        <w:rPr>
          <w:rFonts w:ascii="Arial" w:hAnsi="Arial" w:cs="Arial"/>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2ECB6747" w14:textId="77777777" w:rsidR="00B11A17" w:rsidRPr="00615566" w:rsidRDefault="00B11A17" w:rsidP="00B11A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14:paraId="4C45EE1A" w14:textId="77777777" w:rsidR="00E17CFA" w:rsidRDefault="00B11A17" w:rsidP="00B11A1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615566">
        <w:rPr>
          <w:rFonts w:ascii="Arial" w:hAnsi="Arial" w:cs="Arial"/>
          <w:sz w:val="24"/>
          <w:szCs w:val="24"/>
        </w:rPr>
        <w:lastRenderedPageBreak/>
        <w:t xml:space="preserve">The </w:t>
      </w:r>
      <w:r w:rsidR="00C54CC3">
        <w:rPr>
          <w:rFonts w:ascii="Arial" w:hAnsi="Arial" w:cs="Arial"/>
          <w:sz w:val="24"/>
          <w:szCs w:val="24"/>
        </w:rPr>
        <w:t>F</w:t>
      </w:r>
      <w:r w:rsidR="00DB4C0A">
        <w:rPr>
          <w:rFonts w:ascii="Arial" w:hAnsi="Arial" w:cs="Arial"/>
          <w:sz w:val="24"/>
          <w:szCs w:val="24"/>
        </w:rPr>
        <w:t xml:space="preserve">ederal </w:t>
      </w:r>
      <w:r w:rsidRPr="00615566">
        <w:rPr>
          <w:rFonts w:ascii="Arial" w:hAnsi="Arial" w:cs="Arial"/>
          <w:sz w:val="24"/>
          <w:szCs w:val="24"/>
        </w:rPr>
        <w:t xml:space="preserve">program staff </w:t>
      </w:r>
      <w:r w:rsidR="00DB4C0A">
        <w:rPr>
          <w:rFonts w:ascii="Arial" w:hAnsi="Arial" w:cs="Arial"/>
          <w:sz w:val="24"/>
          <w:szCs w:val="24"/>
        </w:rPr>
        <w:t xml:space="preserve">will support the development of the questionnaire, the survey report, </w:t>
      </w:r>
      <w:r w:rsidR="00C54CC3">
        <w:rPr>
          <w:rFonts w:ascii="Arial" w:hAnsi="Arial" w:cs="Arial"/>
          <w:sz w:val="24"/>
          <w:szCs w:val="24"/>
        </w:rPr>
        <w:t xml:space="preserve">coordination with State/Local governments in the survey area, </w:t>
      </w:r>
      <w:r w:rsidR="00DB4C0A">
        <w:rPr>
          <w:rFonts w:ascii="Arial" w:hAnsi="Arial" w:cs="Arial"/>
          <w:sz w:val="24"/>
          <w:szCs w:val="24"/>
        </w:rPr>
        <w:t>and the contracting of the survey execution to a private Social Science subject matter expert</w:t>
      </w:r>
      <w:r w:rsidR="003639D4">
        <w:rPr>
          <w:rFonts w:ascii="Arial" w:hAnsi="Arial" w:cs="Arial"/>
          <w:sz w:val="24"/>
          <w:szCs w:val="24"/>
        </w:rPr>
        <w:t>, if applicable</w:t>
      </w:r>
      <w:r w:rsidR="00DB4C0A">
        <w:rPr>
          <w:rFonts w:ascii="Arial" w:hAnsi="Arial" w:cs="Arial"/>
          <w:sz w:val="24"/>
          <w:szCs w:val="24"/>
        </w:rPr>
        <w:t xml:space="preserve">. </w:t>
      </w:r>
      <w:r w:rsidRPr="00615566">
        <w:rPr>
          <w:rFonts w:ascii="Arial" w:hAnsi="Arial" w:cs="Arial"/>
          <w:sz w:val="24"/>
          <w:szCs w:val="24"/>
        </w:rPr>
        <w:t xml:space="preserve"> </w:t>
      </w:r>
      <w:r w:rsidR="003639D4">
        <w:rPr>
          <w:rFonts w:ascii="Arial" w:hAnsi="Arial" w:cs="Arial"/>
          <w:sz w:val="24"/>
          <w:szCs w:val="24"/>
        </w:rPr>
        <w:t xml:space="preserve">Federal program staff may also execute the survey in some cases . </w:t>
      </w:r>
      <w:r w:rsidR="00DB4C0A">
        <w:rPr>
          <w:rFonts w:ascii="Arial" w:hAnsi="Arial" w:cs="Arial"/>
          <w:sz w:val="24"/>
          <w:szCs w:val="24"/>
        </w:rPr>
        <w:t xml:space="preserve">An estimation of annualized cost includes the support time for Federal staff labor as well as the cost of </w:t>
      </w:r>
      <w:r w:rsidR="003639D4">
        <w:rPr>
          <w:rFonts w:ascii="Arial" w:hAnsi="Arial" w:cs="Arial"/>
          <w:sz w:val="24"/>
          <w:szCs w:val="24"/>
        </w:rPr>
        <w:t>executing the survey</w:t>
      </w:r>
      <w:r w:rsidR="00C54CC3">
        <w:rPr>
          <w:rFonts w:ascii="Arial" w:hAnsi="Arial" w:cs="Arial"/>
          <w:sz w:val="24"/>
          <w:szCs w:val="24"/>
        </w:rPr>
        <w:t>. W</w:t>
      </w:r>
      <w:r w:rsidRPr="00615566">
        <w:rPr>
          <w:rFonts w:ascii="Arial" w:hAnsi="Arial" w:cs="Arial"/>
          <w:sz w:val="24"/>
          <w:szCs w:val="24"/>
        </w:rPr>
        <w:t>e have assumed a ratio of th</w:t>
      </w:r>
      <w:r w:rsidR="00C54CC3">
        <w:rPr>
          <w:rFonts w:ascii="Arial" w:hAnsi="Arial" w:cs="Arial"/>
          <w:sz w:val="24"/>
          <w:szCs w:val="24"/>
        </w:rPr>
        <w:t xml:space="preserve">irty minutes </w:t>
      </w:r>
      <w:r w:rsidRPr="00615566">
        <w:rPr>
          <w:rFonts w:ascii="Arial" w:hAnsi="Arial" w:cs="Arial"/>
          <w:sz w:val="24"/>
          <w:szCs w:val="24"/>
        </w:rPr>
        <w:t>of Federal work for each hour of survey time, with the Federal work at an average pay level of GS-12 step 5, which is $</w:t>
      </w:r>
      <w:r w:rsidR="00C54CC3">
        <w:rPr>
          <w:rFonts w:ascii="Arial" w:hAnsi="Arial" w:cs="Arial"/>
          <w:sz w:val="24"/>
          <w:szCs w:val="24"/>
        </w:rPr>
        <w:t>33.39</w:t>
      </w:r>
      <w:r w:rsidRPr="00615566">
        <w:rPr>
          <w:rFonts w:ascii="Arial" w:hAnsi="Arial" w:cs="Arial"/>
          <w:sz w:val="24"/>
          <w:szCs w:val="24"/>
        </w:rPr>
        <w:t xml:space="preserve"> per hour based on OPM Salary Table </w:t>
      </w:r>
      <w:r w:rsidR="008B64EF" w:rsidRPr="00615566">
        <w:rPr>
          <w:rFonts w:ascii="Arial" w:hAnsi="Arial" w:cs="Arial"/>
          <w:sz w:val="24"/>
          <w:szCs w:val="24"/>
        </w:rPr>
        <w:t>201</w:t>
      </w:r>
      <w:r w:rsidR="00C54CC3">
        <w:rPr>
          <w:rFonts w:ascii="Arial" w:hAnsi="Arial" w:cs="Arial"/>
          <w:sz w:val="24"/>
          <w:szCs w:val="24"/>
        </w:rPr>
        <w:t>5</w:t>
      </w:r>
      <w:r w:rsidRPr="00615566">
        <w:rPr>
          <w:rFonts w:ascii="Arial" w:hAnsi="Arial" w:cs="Arial"/>
          <w:sz w:val="24"/>
          <w:szCs w:val="24"/>
        </w:rPr>
        <w:t>-GS.  Using a multiplier of 1.5 [as implied by the previously referenced BLS news release] to add benefits, the full compensation cost would be $</w:t>
      </w:r>
      <w:r w:rsidR="00C54CC3">
        <w:rPr>
          <w:rFonts w:ascii="Arial" w:hAnsi="Arial" w:cs="Arial"/>
          <w:sz w:val="24"/>
          <w:szCs w:val="24"/>
        </w:rPr>
        <w:t>50.08</w:t>
      </w:r>
      <w:r w:rsidRPr="00615566">
        <w:rPr>
          <w:rFonts w:ascii="Arial" w:hAnsi="Arial" w:cs="Arial"/>
          <w:sz w:val="24"/>
          <w:szCs w:val="24"/>
        </w:rPr>
        <w:t xml:space="preserve"> per hour. Thus, </w:t>
      </w:r>
      <w:r w:rsidR="00C54CC3">
        <w:rPr>
          <w:rFonts w:ascii="Arial" w:hAnsi="Arial" w:cs="Arial"/>
          <w:sz w:val="24"/>
          <w:szCs w:val="24"/>
        </w:rPr>
        <w:t>the annual labor cost to the federal government is $37,563.75. An additional $300,000.00 of cost for survey execution brings the annualized cost total to $337,563.75.</w:t>
      </w:r>
    </w:p>
    <w:p w14:paraId="31CC3715" w14:textId="77777777" w:rsidR="00E17CFA" w:rsidRDefault="00E17CFA">
      <w:pPr>
        <w:widowControl/>
        <w:autoSpaceDE/>
        <w:autoSpaceDN/>
        <w:adjustRightInd/>
        <w:rPr>
          <w:rFonts w:ascii="Arial" w:hAnsi="Arial" w:cs="Arial"/>
          <w:sz w:val="24"/>
          <w:szCs w:val="24"/>
        </w:rPr>
      </w:pPr>
      <w:r>
        <w:rPr>
          <w:rFonts w:ascii="Arial" w:hAnsi="Arial" w:cs="Arial"/>
          <w:sz w:val="24"/>
          <w:szCs w:val="24"/>
        </w:rPr>
        <w:br w:type="page"/>
      </w:r>
    </w:p>
    <w:p w14:paraId="026A0017" w14:textId="77777777" w:rsidR="00E17CFA" w:rsidRDefault="00E17CFA" w:rsidP="00B11A1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sectPr w:rsidR="00E17CFA" w:rsidSect="002451AB">
          <w:footerReference w:type="even" r:id="rId9"/>
          <w:footerReference w:type="default" r:id="rId10"/>
          <w:type w:val="continuous"/>
          <w:pgSz w:w="12240" w:h="15840" w:code="1"/>
          <w:pgMar w:top="1440" w:right="1440" w:bottom="1440" w:left="1440" w:header="1440" w:footer="1440" w:gutter="0"/>
          <w:cols w:space="720"/>
          <w:docGrid w:linePitch="272"/>
        </w:sectPr>
      </w:pPr>
    </w:p>
    <w:tbl>
      <w:tblPr>
        <w:tblW w:w="10988" w:type="dxa"/>
        <w:tblInd w:w="100" w:type="dxa"/>
        <w:tblLayout w:type="fixed"/>
        <w:tblLook w:val="04A0" w:firstRow="1" w:lastRow="0" w:firstColumn="1" w:lastColumn="0" w:noHBand="0" w:noVBand="1"/>
      </w:tblPr>
      <w:tblGrid>
        <w:gridCol w:w="1858"/>
        <w:gridCol w:w="1199"/>
        <w:gridCol w:w="815"/>
        <w:gridCol w:w="731"/>
        <w:gridCol w:w="748"/>
        <w:gridCol w:w="1587"/>
        <w:gridCol w:w="1170"/>
        <w:gridCol w:w="990"/>
        <w:gridCol w:w="900"/>
        <w:gridCol w:w="990"/>
      </w:tblGrid>
      <w:tr w:rsidR="00E17CFA" w:rsidRPr="00E17CFA" w14:paraId="36307628" w14:textId="77777777" w:rsidTr="00867F3E">
        <w:trPr>
          <w:trHeight w:val="576"/>
        </w:trPr>
        <w:tc>
          <w:tcPr>
            <w:tcW w:w="1098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37923591" w14:textId="77777777" w:rsidR="00E17CFA" w:rsidRPr="009673A4" w:rsidRDefault="00E17CFA" w:rsidP="00E17CFA">
            <w:pPr>
              <w:widowControl/>
              <w:autoSpaceDE/>
              <w:autoSpaceDN/>
              <w:adjustRightInd/>
              <w:jc w:val="center"/>
              <w:rPr>
                <w:rFonts w:ascii="Arial" w:hAnsi="Arial" w:cs="Arial"/>
                <w:b/>
                <w:bCs/>
                <w:sz w:val="28"/>
                <w:szCs w:val="28"/>
              </w:rPr>
            </w:pPr>
            <w:r w:rsidRPr="009673A4">
              <w:rPr>
                <w:rFonts w:ascii="Arial" w:hAnsi="Arial" w:cs="Arial"/>
                <w:b/>
                <w:bCs/>
                <w:sz w:val="28"/>
                <w:szCs w:val="28"/>
              </w:rPr>
              <w:lastRenderedPageBreak/>
              <w:t>Survey Administration Costs to the Government</w:t>
            </w:r>
          </w:p>
          <w:p w14:paraId="7F1DD2E4" w14:textId="77777777" w:rsidR="00867F3E" w:rsidRPr="00E17CFA" w:rsidRDefault="00F20AE7" w:rsidP="00E17CFA">
            <w:pPr>
              <w:widowControl/>
              <w:autoSpaceDE/>
              <w:autoSpaceDN/>
              <w:adjustRightInd/>
              <w:jc w:val="center"/>
              <w:rPr>
                <w:rFonts w:ascii="Arial" w:hAnsi="Arial" w:cs="Arial"/>
                <w:b/>
                <w:bCs/>
                <w:sz w:val="28"/>
                <w:szCs w:val="28"/>
              </w:rPr>
            </w:pPr>
            <w:r w:rsidRPr="009673A4">
              <w:rPr>
                <w:rFonts w:ascii="Arial" w:hAnsi="Arial" w:cs="Arial"/>
                <w:b/>
                <w:bCs/>
                <w:sz w:val="28"/>
                <w:szCs w:val="28"/>
              </w:rPr>
              <w:t>Hurricane Evacuation Behavior</w:t>
            </w:r>
            <w:r w:rsidR="00867F3E" w:rsidRPr="009673A4">
              <w:rPr>
                <w:rFonts w:ascii="Arial" w:hAnsi="Arial" w:cs="Arial"/>
                <w:b/>
                <w:bCs/>
                <w:sz w:val="28"/>
                <w:szCs w:val="28"/>
              </w:rPr>
              <w:t xml:space="preserve"> Surveys</w:t>
            </w:r>
          </w:p>
        </w:tc>
      </w:tr>
      <w:tr w:rsidR="00867F3E" w14:paraId="4213AAA8" w14:textId="77777777" w:rsidTr="00E23B16">
        <w:tblPrEx>
          <w:tblCellMar>
            <w:left w:w="0" w:type="dxa"/>
            <w:right w:w="0" w:type="dxa"/>
          </w:tblCellMar>
        </w:tblPrEx>
        <w:trPr>
          <w:trHeight w:val="1070"/>
        </w:trPr>
        <w:tc>
          <w:tcPr>
            <w:tcW w:w="185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7C31A3C9" w14:textId="77777777" w:rsidR="00867F3E" w:rsidRDefault="00867F3E">
            <w:pPr>
              <w:rPr>
                <w:rFonts w:ascii="Arial" w:hAnsi="Arial" w:cs="Arial"/>
                <w:sz w:val="16"/>
                <w:szCs w:val="16"/>
              </w:rPr>
            </w:pPr>
            <w:r>
              <w:rPr>
                <w:rFonts w:ascii="Arial" w:hAnsi="Arial" w:cs="Arial"/>
                <w:sz w:val="16"/>
                <w:szCs w:val="16"/>
              </w:rPr>
              <w:t> </w:t>
            </w:r>
          </w:p>
        </w:tc>
        <w:tc>
          <w:tcPr>
            <w:tcW w:w="1199"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17654C42" w14:textId="77777777" w:rsidR="00867F3E" w:rsidRDefault="00867F3E">
            <w:pPr>
              <w:jc w:val="center"/>
              <w:rPr>
                <w:rFonts w:ascii="Arial" w:hAnsi="Arial" w:cs="Arial"/>
                <w:b/>
                <w:bCs/>
                <w:sz w:val="16"/>
                <w:szCs w:val="16"/>
              </w:rPr>
            </w:pPr>
            <w:r>
              <w:rPr>
                <w:rFonts w:ascii="Arial" w:hAnsi="Arial" w:cs="Arial"/>
                <w:b/>
                <w:bCs/>
                <w:sz w:val="16"/>
                <w:szCs w:val="16"/>
              </w:rPr>
              <w:t>Minutes/Survey</w:t>
            </w:r>
          </w:p>
        </w:tc>
        <w:tc>
          <w:tcPr>
            <w:tcW w:w="815"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242B4BBB" w14:textId="77777777" w:rsidR="00867F3E" w:rsidRDefault="00867F3E">
            <w:pPr>
              <w:jc w:val="center"/>
              <w:rPr>
                <w:rFonts w:ascii="Arial" w:hAnsi="Arial" w:cs="Arial"/>
                <w:b/>
                <w:bCs/>
                <w:sz w:val="16"/>
                <w:szCs w:val="16"/>
              </w:rPr>
            </w:pPr>
            <w:r>
              <w:rPr>
                <w:rFonts w:ascii="Arial" w:hAnsi="Arial" w:cs="Arial"/>
                <w:b/>
                <w:bCs/>
                <w:sz w:val="16"/>
                <w:szCs w:val="16"/>
              </w:rPr>
              <w:t>Surveys/ Year</w:t>
            </w:r>
          </w:p>
        </w:tc>
        <w:tc>
          <w:tcPr>
            <w:tcW w:w="731"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2C0510EA" w14:textId="77777777" w:rsidR="00867F3E" w:rsidRDefault="00867F3E">
            <w:pPr>
              <w:jc w:val="center"/>
              <w:rPr>
                <w:rFonts w:ascii="Arial" w:hAnsi="Arial" w:cs="Arial"/>
                <w:b/>
                <w:bCs/>
                <w:sz w:val="16"/>
                <w:szCs w:val="16"/>
              </w:rPr>
            </w:pPr>
            <w:r>
              <w:rPr>
                <w:rFonts w:ascii="Arial" w:hAnsi="Arial" w:cs="Arial"/>
                <w:b/>
                <w:bCs/>
                <w:sz w:val="16"/>
                <w:szCs w:val="16"/>
              </w:rPr>
              <w:t>Portion of Hour</w:t>
            </w:r>
          </w:p>
        </w:tc>
        <w:tc>
          <w:tcPr>
            <w:tcW w:w="748"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59669B87" w14:textId="77777777" w:rsidR="00867F3E" w:rsidRDefault="00867F3E">
            <w:pPr>
              <w:jc w:val="center"/>
              <w:rPr>
                <w:rFonts w:ascii="Arial" w:hAnsi="Arial" w:cs="Arial"/>
                <w:b/>
                <w:bCs/>
                <w:sz w:val="16"/>
                <w:szCs w:val="16"/>
              </w:rPr>
            </w:pPr>
            <w:r>
              <w:rPr>
                <w:rFonts w:ascii="Arial" w:hAnsi="Arial" w:cs="Arial"/>
                <w:b/>
                <w:bCs/>
                <w:sz w:val="16"/>
                <w:szCs w:val="16"/>
              </w:rPr>
              <w:t>Public Burden Hours</w:t>
            </w:r>
          </w:p>
        </w:tc>
        <w:tc>
          <w:tcPr>
            <w:tcW w:w="1587"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50695E90" w14:textId="77777777" w:rsidR="00867F3E" w:rsidRDefault="00867F3E" w:rsidP="00F20AE7">
            <w:pPr>
              <w:jc w:val="center"/>
              <w:rPr>
                <w:rFonts w:ascii="Arial" w:hAnsi="Arial" w:cs="Arial"/>
                <w:b/>
                <w:bCs/>
                <w:sz w:val="16"/>
                <w:szCs w:val="16"/>
              </w:rPr>
            </w:pPr>
            <w:r>
              <w:rPr>
                <w:rFonts w:ascii="Arial" w:hAnsi="Arial" w:cs="Arial"/>
                <w:b/>
                <w:bCs/>
                <w:sz w:val="16"/>
                <w:szCs w:val="16"/>
              </w:rPr>
              <w:t xml:space="preserve">Total Labor Hours, Including </w:t>
            </w:r>
            <w:r w:rsidR="00F20AE7">
              <w:rPr>
                <w:rFonts w:ascii="Arial" w:hAnsi="Arial" w:cs="Arial"/>
                <w:b/>
                <w:bCs/>
                <w:sz w:val="16"/>
                <w:szCs w:val="16"/>
              </w:rPr>
              <w:t>Contracting costs</w:t>
            </w:r>
          </w:p>
        </w:tc>
        <w:tc>
          <w:tcPr>
            <w:tcW w:w="1170"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755D8FF4" w14:textId="77777777" w:rsidR="00867F3E" w:rsidRDefault="00867F3E">
            <w:pPr>
              <w:jc w:val="center"/>
              <w:rPr>
                <w:rFonts w:ascii="Arial" w:hAnsi="Arial" w:cs="Arial"/>
                <w:b/>
                <w:bCs/>
                <w:sz w:val="16"/>
                <w:szCs w:val="16"/>
              </w:rPr>
            </w:pPr>
            <w:r>
              <w:rPr>
                <w:rFonts w:ascii="Arial" w:hAnsi="Arial" w:cs="Arial"/>
                <w:b/>
                <w:bCs/>
                <w:sz w:val="16"/>
                <w:szCs w:val="16"/>
              </w:rPr>
              <w:t>Labor Costs</w:t>
            </w:r>
          </w:p>
        </w:tc>
        <w:tc>
          <w:tcPr>
            <w:tcW w:w="990"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21687516" w14:textId="77777777" w:rsidR="00867F3E" w:rsidRDefault="00F20AE7">
            <w:pPr>
              <w:jc w:val="center"/>
              <w:rPr>
                <w:rFonts w:ascii="Arial" w:hAnsi="Arial" w:cs="Arial"/>
                <w:b/>
                <w:bCs/>
                <w:sz w:val="16"/>
                <w:szCs w:val="16"/>
              </w:rPr>
            </w:pPr>
            <w:r>
              <w:rPr>
                <w:rFonts w:ascii="Arial" w:hAnsi="Arial" w:cs="Arial"/>
                <w:b/>
                <w:bCs/>
                <w:sz w:val="16"/>
                <w:szCs w:val="16"/>
              </w:rPr>
              <w:t>Contract</w:t>
            </w:r>
          </w:p>
        </w:tc>
        <w:tc>
          <w:tcPr>
            <w:tcW w:w="900"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3F6080C5" w14:textId="77777777" w:rsidR="00867F3E" w:rsidRDefault="00867F3E">
            <w:pPr>
              <w:jc w:val="center"/>
              <w:rPr>
                <w:rFonts w:ascii="Arial" w:hAnsi="Arial" w:cs="Arial"/>
                <w:b/>
                <w:bCs/>
                <w:sz w:val="16"/>
                <w:szCs w:val="16"/>
              </w:rPr>
            </w:pPr>
            <w:r>
              <w:rPr>
                <w:rFonts w:ascii="Arial" w:hAnsi="Arial" w:cs="Arial"/>
                <w:b/>
                <w:bCs/>
                <w:sz w:val="16"/>
                <w:szCs w:val="16"/>
              </w:rPr>
              <w:t>Equipment &amp; Materials</w:t>
            </w:r>
          </w:p>
        </w:tc>
        <w:tc>
          <w:tcPr>
            <w:tcW w:w="990"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bottom"/>
            <w:hideMark/>
          </w:tcPr>
          <w:p w14:paraId="7438CCBF" w14:textId="77777777" w:rsidR="00867F3E" w:rsidRDefault="00867F3E">
            <w:pPr>
              <w:jc w:val="center"/>
              <w:rPr>
                <w:rFonts w:ascii="Arial" w:hAnsi="Arial" w:cs="Arial"/>
                <w:b/>
                <w:bCs/>
                <w:sz w:val="16"/>
                <w:szCs w:val="16"/>
              </w:rPr>
            </w:pPr>
            <w:r>
              <w:rPr>
                <w:rFonts w:ascii="Arial" w:hAnsi="Arial" w:cs="Arial"/>
                <w:b/>
                <w:bCs/>
                <w:sz w:val="16"/>
                <w:szCs w:val="16"/>
              </w:rPr>
              <w:t>Cost to Government</w:t>
            </w:r>
          </w:p>
        </w:tc>
      </w:tr>
      <w:tr w:rsidR="00B20E76" w14:paraId="0C21A46D" w14:textId="77777777" w:rsidTr="00F20AE7">
        <w:tblPrEx>
          <w:tblCellMar>
            <w:left w:w="0" w:type="dxa"/>
            <w:right w:w="0" w:type="dxa"/>
          </w:tblCellMar>
        </w:tblPrEx>
        <w:trPr>
          <w:trHeight w:val="495"/>
        </w:trPr>
        <w:tc>
          <w:tcPr>
            <w:tcW w:w="1858"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0786BED5" w14:textId="77777777" w:rsidR="00B20E76" w:rsidRDefault="00F20AE7">
            <w:pPr>
              <w:rPr>
                <w:rFonts w:ascii="Arial" w:hAnsi="Arial" w:cs="Arial"/>
                <w:sz w:val="16"/>
                <w:szCs w:val="16"/>
              </w:rPr>
            </w:pPr>
            <w:r>
              <w:rPr>
                <w:rFonts w:ascii="Arial" w:hAnsi="Arial" w:cs="Arial"/>
                <w:sz w:val="16"/>
                <w:szCs w:val="16"/>
              </w:rPr>
              <w:t>HURRICANE EVACUTION BEHAVIOR SURVEYS</w:t>
            </w:r>
          </w:p>
        </w:tc>
        <w:tc>
          <w:tcPr>
            <w:tcW w:w="1199"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5753B603" w14:textId="77777777" w:rsidR="00B20E76" w:rsidRDefault="00F20AE7">
            <w:pPr>
              <w:jc w:val="right"/>
              <w:rPr>
                <w:rFonts w:ascii="Arial" w:hAnsi="Arial" w:cs="Arial"/>
                <w:color w:val="000000"/>
                <w:sz w:val="16"/>
                <w:szCs w:val="16"/>
              </w:rPr>
            </w:pPr>
            <w:r>
              <w:rPr>
                <w:rFonts w:ascii="Arial" w:hAnsi="Arial" w:cs="Arial"/>
                <w:color w:val="000000"/>
                <w:sz w:val="16"/>
                <w:szCs w:val="16"/>
              </w:rPr>
              <w:t>15</w:t>
            </w:r>
          </w:p>
        </w:tc>
        <w:tc>
          <w:tcPr>
            <w:tcW w:w="815"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417A799D" w14:textId="77777777" w:rsidR="00B20E76" w:rsidRDefault="00F20AE7">
            <w:pPr>
              <w:jc w:val="right"/>
              <w:rPr>
                <w:rFonts w:ascii="Arial" w:hAnsi="Arial" w:cs="Arial"/>
                <w:color w:val="000000"/>
                <w:sz w:val="16"/>
                <w:szCs w:val="16"/>
              </w:rPr>
            </w:pPr>
            <w:r>
              <w:rPr>
                <w:rFonts w:ascii="Arial" w:hAnsi="Arial" w:cs="Arial"/>
                <w:color w:val="000000"/>
                <w:sz w:val="16"/>
                <w:szCs w:val="16"/>
              </w:rPr>
              <w:t>600</w:t>
            </w:r>
            <w:r w:rsidR="00B20E76">
              <w:rPr>
                <w:rFonts w:ascii="Arial" w:hAnsi="Arial" w:cs="Arial"/>
                <w:color w:val="000000"/>
                <w:sz w:val="16"/>
                <w:szCs w:val="16"/>
              </w:rPr>
              <w:t>0</w:t>
            </w:r>
          </w:p>
        </w:tc>
        <w:tc>
          <w:tcPr>
            <w:tcW w:w="731" w:type="dxa"/>
            <w:tcBorders>
              <w:top w:val="nil"/>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129864CA" w14:textId="77777777" w:rsidR="00B20E76" w:rsidRDefault="00F20AE7">
            <w:pPr>
              <w:jc w:val="right"/>
              <w:rPr>
                <w:rFonts w:ascii="Arial" w:hAnsi="Arial" w:cs="Arial"/>
                <w:color w:val="000000"/>
                <w:sz w:val="16"/>
                <w:szCs w:val="16"/>
              </w:rPr>
            </w:pPr>
            <w:r>
              <w:rPr>
                <w:rFonts w:ascii="Arial" w:hAnsi="Arial" w:cs="Arial"/>
                <w:color w:val="000000"/>
                <w:sz w:val="16"/>
                <w:szCs w:val="16"/>
              </w:rPr>
              <w:t>0.5</w:t>
            </w:r>
          </w:p>
        </w:tc>
        <w:tc>
          <w:tcPr>
            <w:tcW w:w="748"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7B5F4A4F" w14:textId="77777777" w:rsidR="00B20E76" w:rsidRDefault="00F20AE7">
            <w:pPr>
              <w:jc w:val="right"/>
              <w:rPr>
                <w:rFonts w:ascii="Arial" w:hAnsi="Arial" w:cs="Arial"/>
                <w:color w:val="000000"/>
                <w:sz w:val="16"/>
                <w:szCs w:val="16"/>
              </w:rPr>
            </w:pPr>
            <w:r>
              <w:rPr>
                <w:rFonts w:ascii="Arial" w:hAnsi="Arial" w:cs="Arial"/>
                <w:color w:val="000000"/>
                <w:sz w:val="16"/>
                <w:szCs w:val="16"/>
              </w:rPr>
              <w:t>1500</w:t>
            </w:r>
          </w:p>
        </w:tc>
        <w:tc>
          <w:tcPr>
            <w:tcW w:w="1587"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11B2A9FE" w14:textId="77777777" w:rsidR="00B20E76" w:rsidRDefault="00F20AE7">
            <w:pPr>
              <w:jc w:val="right"/>
              <w:rPr>
                <w:rFonts w:ascii="Arial" w:hAnsi="Arial" w:cs="Arial"/>
                <w:color w:val="000000"/>
                <w:sz w:val="16"/>
                <w:szCs w:val="16"/>
              </w:rPr>
            </w:pPr>
            <w:r>
              <w:rPr>
                <w:rFonts w:ascii="Arial" w:hAnsi="Arial" w:cs="Arial"/>
                <w:color w:val="000000"/>
                <w:sz w:val="16"/>
                <w:szCs w:val="16"/>
              </w:rPr>
              <w:t>750</w:t>
            </w:r>
          </w:p>
        </w:tc>
        <w:tc>
          <w:tcPr>
            <w:tcW w:w="1170"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0E304154" w14:textId="77777777" w:rsidR="00B20E76" w:rsidRDefault="00F20AE7">
            <w:pPr>
              <w:jc w:val="right"/>
              <w:rPr>
                <w:rFonts w:ascii="Arial" w:hAnsi="Arial" w:cs="Arial"/>
                <w:color w:val="000000"/>
                <w:sz w:val="16"/>
                <w:szCs w:val="16"/>
              </w:rPr>
            </w:pPr>
            <w:r>
              <w:rPr>
                <w:rFonts w:ascii="Arial" w:hAnsi="Arial" w:cs="Arial"/>
                <w:color w:val="000000"/>
                <w:sz w:val="16"/>
                <w:szCs w:val="16"/>
              </w:rPr>
              <w:t>$37,563.75</w:t>
            </w:r>
            <w:r w:rsidR="00B20E76">
              <w:rPr>
                <w:rFonts w:ascii="Arial" w:hAnsi="Arial" w:cs="Arial"/>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6C46F500" w14:textId="77777777" w:rsidR="00B20E76" w:rsidRDefault="00F20AE7">
            <w:pPr>
              <w:jc w:val="right"/>
              <w:rPr>
                <w:rFonts w:ascii="Arial" w:hAnsi="Arial" w:cs="Arial"/>
                <w:color w:val="000000"/>
                <w:sz w:val="16"/>
                <w:szCs w:val="16"/>
              </w:rPr>
            </w:pPr>
            <w:r>
              <w:rPr>
                <w:rFonts w:ascii="Arial" w:hAnsi="Arial" w:cs="Arial"/>
                <w:color w:val="000000"/>
                <w:sz w:val="16"/>
                <w:szCs w:val="16"/>
              </w:rPr>
              <w:t>$300</w:t>
            </w:r>
            <w:r w:rsidR="00B20E76">
              <w:rPr>
                <w:rFonts w:ascii="Arial" w:hAnsi="Arial" w:cs="Arial"/>
                <w:color w:val="000000"/>
                <w:sz w:val="16"/>
                <w:szCs w:val="16"/>
              </w:rPr>
              <w:t xml:space="preserve">,000 </w:t>
            </w:r>
          </w:p>
        </w:tc>
        <w:tc>
          <w:tcPr>
            <w:tcW w:w="900"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7931F7C2" w14:textId="77777777" w:rsidR="00B20E76" w:rsidRDefault="00F20AE7">
            <w:pPr>
              <w:jc w:val="right"/>
              <w:rPr>
                <w:rFonts w:ascii="Arial" w:hAnsi="Arial" w:cs="Arial"/>
                <w:color w:val="000000"/>
                <w:sz w:val="16"/>
                <w:szCs w:val="16"/>
              </w:rPr>
            </w:pPr>
            <w:r>
              <w:rPr>
                <w:rFonts w:ascii="Arial" w:hAnsi="Arial" w:cs="Arial"/>
                <w:color w:val="000000"/>
                <w:sz w:val="16"/>
                <w:szCs w:val="16"/>
              </w:rPr>
              <w:t>0</w:t>
            </w:r>
          </w:p>
        </w:tc>
        <w:tc>
          <w:tcPr>
            <w:tcW w:w="990" w:type="dxa"/>
            <w:tcBorders>
              <w:top w:val="single" w:sz="4" w:space="0" w:color="auto"/>
              <w:left w:val="nil"/>
              <w:bottom w:val="single" w:sz="4" w:space="0" w:color="auto"/>
              <w:right w:val="single" w:sz="4" w:space="0" w:color="auto"/>
            </w:tcBorders>
            <w:shd w:val="clear" w:color="auto" w:fill="auto"/>
            <w:noWrap/>
            <w:tcMar>
              <w:top w:w="8" w:type="dxa"/>
              <w:left w:w="8" w:type="dxa"/>
              <w:bottom w:w="0" w:type="dxa"/>
              <w:right w:w="8" w:type="dxa"/>
            </w:tcMar>
            <w:vAlign w:val="bottom"/>
            <w:hideMark/>
          </w:tcPr>
          <w:p w14:paraId="0CFAC9F0" w14:textId="77777777" w:rsidR="00B20E76" w:rsidRDefault="00B20E76" w:rsidP="00F20AE7">
            <w:pPr>
              <w:jc w:val="right"/>
              <w:rPr>
                <w:rFonts w:ascii="Arial" w:hAnsi="Arial" w:cs="Arial"/>
                <w:color w:val="000000"/>
                <w:sz w:val="16"/>
                <w:szCs w:val="16"/>
              </w:rPr>
            </w:pPr>
            <w:r>
              <w:rPr>
                <w:rFonts w:ascii="Arial" w:hAnsi="Arial" w:cs="Arial"/>
                <w:color w:val="000000"/>
                <w:sz w:val="16"/>
                <w:szCs w:val="16"/>
              </w:rPr>
              <w:t>$</w:t>
            </w:r>
            <w:r w:rsidR="00F20AE7">
              <w:rPr>
                <w:rFonts w:ascii="Arial" w:hAnsi="Arial" w:cs="Arial"/>
                <w:color w:val="000000"/>
                <w:sz w:val="16"/>
                <w:szCs w:val="16"/>
              </w:rPr>
              <w:t>337,563.75</w:t>
            </w:r>
            <w:r>
              <w:rPr>
                <w:rFonts w:ascii="Arial" w:hAnsi="Arial" w:cs="Arial"/>
                <w:color w:val="000000"/>
                <w:sz w:val="16"/>
                <w:szCs w:val="16"/>
              </w:rPr>
              <w:t xml:space="preserve"> </w:t>
            </w:r>
          </w:p>
        </w:tc>
      </w:tr>
    </w:tbl>
    <w:p w14:paraId="01ADB1D5" w14:textId="77777777" w:rsidR="00E17CFA" w:rsidRDefault="00867F3E">
      <w:pPr>
        <w:widowControl/>
        <w:autoSpaceDE/>
        <w:autoSpaceDN/>
        <w:adjustRightInd/>
        <w:rPr>
          <w:rFonts w:ascii="Arial" w:hAnsi="Arial" w:cs="Arial"/>
          <w:b/>
          <w:sz w:val="24"/>
          <w:szCs w:val="24"/>
        </w:rPr>
      </w:pPr>
      <w:r>
        <w:rPr>
          <w:rFonts w:ascii="Arial" w:hAnsi="Arial" w:cs="Arial"/>
          <w:b/>
          <w:sz w:val="24"/>
          <w:szCs w:val="24"/>
        </w:rPr>
        <w:t xml:space="preserve"> </w:t>
      </w:r>
      <w:r w:rsidR="00E17CFA">
        <w:rPr>
          <w:rFonts w:ascii="Arial" w:hAnsi="Arial" w:cs="Arial"/>
          <w:b/>
          <w:sz w:val="24"/>
          <w:szCs w:val="24"/>
        </w:rPr>
        <w:br w:type="page"/>
      </w:r>
    </w:p>
    <w:p w14:paraId="7F8BEFBF" w14:textId="77777777" w:rsidR="00E17CFA" w:rsidRDefault="00E17CFA"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sectPr w:rsidR="00E17CFA" w:rsidSect="00E17CFA">
          <w:pgSz w:w="15840" w:h="12240" w:orient="landscape" w:code="1"/>
          <w:pgMar w:top="1440" w:right="1440" w:bottom="1440" w:left="1440" w:header="1440" w:footer="1440" w:gutter="0"/>
          <w:cols w:space="720"/>
          <w:docGrid w:linePitch="272"/>
        </w:sectPr>
      </w:pPr>
    </w:p>
    <w:p w14:paraId="36797B82" w14:textId="77777777" w:rsidR="00E452DF" w:rsidRPr="00615566" w:rsidRDefault="008B64E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lastRenderedPageBreak/>
        <w:t>1</w:t>
      </w:r>
      <w:r w:rsidR="00E452DF" w:rsidRPr="00615566">
        <w:rPr>
          <w:rFonts w:ascii="Arial" w:hAnsi="Arial" w:cs="Arial"/>
          <w:b/>
          <w:sz w:val="24"/>
          <w:szCs w:val="24"/>
        </w:rPr>
        <w:t>5.</w:t>
      </w:r>
      <w:r w:rsidR="00E452DF" w:rsidRPr="00615566">
        <w:rPr>
          <w:rFonts w:ascii="Arial" w:hAnsi="Arial" w:cs="Arial"/>
          <w:b/>
          <w:sz w:val="24"/>
          <w:szCs w:val="24"/>
        </w:rPr>
        <w:tab/>
        <w:t>Explain the reasons for any program changes or adjustments in hour or cost burden.</w:t>
      </w:r>
    </w:p>
    <w:p w14:paraId="6D840437" w14:textId="77777777" w:rsidR="00F52D04" w:rsidRDefault="006D3C41" w:rsidP="002D2171">
      <w:pPr>
        <w:widowControl/>
        <w:tabs>
          <w:tab w:val="left" w:pos="-1080"/>
          <w:tab w:val="left" w:pos="-720"/>
          <w:tab w:val="left" w:pos="-18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15566">
        <w:rPr>
          <w:rFonts w:ascii="Arial" w:hAnsi="Arial" w:cs="Arial"/>
          <w:sz w:val="24"/>
          <w:szCs w:val="24"/>
        </w:rPr>
        <w:t xml:space="preserve">No programmatic changes have occurred that would require a major change in the annual burden hours.  The number of required burden hours for </w:t>
      </w:r>
      <w:r w:rsidR="008D6BFB">
        <w:rPr>
          <w:rFonts w:ascii="Arial" w:hAnsi="Arial" w:cs="Arial"/>
          <w:sz w:val="24"/>
          <w:szCs w:val="24"/>
        </w:rPr>
        <w:t>hurricane evacuation behavior</w:t>
      </w:r>
      <w:r w:rsidRPr="00615566">
        <w:rPr>
          <w:rFonts w:ascii="Arial" w:hAnsi="Arial" w:cs="Arial"/>
          <w:sz w:val="24"/>
          <w:szCs w:val="24"/>
        </w:rPr>
        <w:t xml:space="preserve"> surveys has not increased.  </w:t>
      </w:r>
    </w:p>
    <w:p w14:paraId="7CA29196" w14:textId="77777777" w:rsidR="002D2171" w:rsidRDefault="002D2171" w:rsidP="002D2171">
      <w:pPr>
        <w:widowControl/>
        <w:tabs>
          <w:tab w:val="left" w:pos="-1080"/>
          <w:tab w:val="left" w:pos="-720"/>
          <w:tab w:val="left" w:pos="-18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03B81F02" w14:textId="77777777" w:rsidR="00E452DF" w:rsidRPr="00615566"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16.</w:t>
      </w:r>
      <w:r w:rsidRPr="00615566">
        <w:rPr>
          <w:rFonts w:ascii="Arial"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98A386A" w14:textId="77777777" w:rsidR="00ED65F0" w:rsidRPr="00615566"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6A3062F" w14:textId="77777777" w:rsidR="008B64EF" w:rsidRPr="00615566" w:rsidRDefault="008D6BFB" w:rsidP="008B64E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Pr>
          <w:rFonts w:ascii="Arial" w:hAnsi="Arial" w:cs="Arial"/>
          <w:sz w:val="24"/>
          <w:szCs w:val="24"/>
        </w:rPr>
        <w:t>The data collection results are used to support the shelter analysis and transportation analysis of the HES process, through providing information on the percentage of people likely to evacuate in different hurricane scenarios, evacuation orders, where they would go, if they would go to a shelter, what roads they would take, how many vehicles</w:t>
      </w:r>
      <w:r w:rsidR="00C92D1B" w:rsidRPr="00615566">
        <w:rPr>
          <w:rFonts w:ascii="Arial" w:hAnsi="Arial" w:cs="Arial"/>
          <w:sz w:val="24"/>
          <w:szCs w:val="24"/>
        </w:rPr>
        <w:t xml:space="preserve">, </w:t>
      </w:r>
      <w:r>
        <w:rPr>
          <w:rFonts w:ascii="Arial" w:hAnsi="Arial" w:cs="Arial"/>
          <w:sz w:val="24"/>
          <w:szCs w:val="24"/>
        </w:rPr>
        <w:t xml:space="preserve">etc. Results are also tabulated within a report that summarizes the overall responses to each question, but does not provide the responses from each individual survey response. The reports are used as an internal reference for the Federal Government but also provided to State/Local governments to support hurricane response planning efforts, and programs to communicate evacuation zones, evacuation plans/procedures, and information on hurricane risk to residents. </w:t>
      </w:r>
      <w:r w:rsidR="008B64EF" w:rsidRPr="00615566">
        <w:rPr>
          <w:rFonts w:ascii="Arial" w:hAnsi="Arial" w:cs="Arial"/>
          <w:sz w:val="24"/>
          <w:szCs w:val="24"/>
        </w:rPr>
        <w:t xml:space="preserve"> </w:t>
      </w:r>
    </w:p>
    <w:p w14:paraId="47312472" w14:textId="77777777" w:rsidR="008B64EF" w:rsidRPr="00615566" w:rsidRDefault="008B64EF" w:rsidP="008B64E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14:paraId="43500E6B" w14:textId="77777777" w:rsidR="001933E7" w:rsidRPr="00615566" w:rsidRDefault="008B64EF" w:rsidP="00385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615566">
        <w:rPr>
          <w:rFonts w:ascii="Arial" w:hAnsi="Arial" w:cs="Arial"/>
          <w:sz w:val="24"/>
          <w:szCs w:val="24"/>
        </w:rPr>
        <w:t>M</w:t>
      </w:r>
      <w:r w:rsidR="001933E7" w:rsidRPr="00615566">
        <w:rPr>
          <w:rFonts w:ascii="Arial" w:hAnsi="Arial" w:cs="Arial"/>
          <w:sz w:val="24"/>
          <w:szCs w:val="24"/>
        </w:rPr>
        <w:t>ost analyses of surveys conducted under th</w:t>
      </w:r>
      <w:r w:rsidR="00585FD8" w:rsidRPr="00615566">
        <w:rPr>
          <w:rFonts w:ascii="Arial" w:hAnsi="Arial" w:cs="Arial"/>
          <w:sz w:val="24"/>
          <w:szCs w:val="24"/>
        </w:rPr>
        <w:t>is</w:t>
      </w:r>
      <w:r w:rsidR="001933E7" w:rsidRPr="00615566">
        <w:rPr>
          <w:rFonts w:ascii="Arial" w:hAnsi="Arial" w:cs="Arial"/>
          <w:sz w:val="24"/>
          <w:szCs w:val="24"/>
        </w:rPr>
        <w:t xml:space="preserve"> program </w:t>
      </w:r>
      <w:r w:rsidR="00155D55" w:rsidRPr="00615566">
        <w:rPr>
          <w:rFonts w:ascii="Arial" w:hAnsi="Arial" w:cs="Arial"/>
          <w:sz w:val="24"/>
          <w:szCs w:val="24"/>
        </w:rPr>
        <w:t xml:space="preserve">will </w:t>
      </w:r>
      <w:r w:rsidR="00585FD8" w:rsidRPr="00615566">
        <w:rPr>
          <w:rFonts w:ascii="Arial" w:hAnsi="Arial" w:cs="Arial"/>
          <w:sz w:val="24"/>
          <w:szCs w:val="24"/>
        </w:rPr>
        <w:t>involve</w:t>
      </w:r>
      <w:r w:rsidR="001933E7" w:rsidRPr="00615566">
        <w:rPr>
          <w:rFonts w:ascii="Arial" w:hAnsi="Arial" w:cs="Arial"/>
          <w:sz w:val="24"/>
          <w:szCs w:val="24"/>
        </w:rPr>
        <w:t xml:space="preserve"> </w:t>
      </w:r>
      <w:r w:rsidR="00BE7E48" w:rsidRPr="00615566">
        <w:rPr>
          <w:rFonts w:ascii="Arial" w:hAnsi="Arial" w:cs="Arial"/>
          <w:sz w:val="24"/>
          <w:szCs w:val="24"/>
        </w:rPr>
        <w:t xml:space="preserve">simple </w:t>
      </w:r>
      <w:r w:rsidR="001933E7" w:rsidRPr="00615566">
        <w:rPr>
          <w:rFonts w:ascii="Arial" w:hAnsi="Arial" w:cs="Arial"/>
          <w:sz w:val="24"/>
          <w:szCs w:val="24"/>
        </w:rPr>
        <w:t>tabulations</w:t>
      </w:r>
      <w:r w:rsidRPr="00615566">
        <w:rPr>
          <w:rFonts w:ascii="Arial" w:hAnsi="Arial" w:cs="Arial"/>
          <w:sz w:val="24"/>
          <w:szCs w:val="24"/>
        </w:rPr>
        <w:t xml:space="preserve"> to address </w:t>
      </w:r>
      <w:r w:rsidR="008D6BFB">
        <w:rPr>
          <w:rFonts w:ascii="Arial" w:hAnsi="Arial" w:cs="Arial"/>
          <w:sz w:val="24"/>
          <w:szCs w:val="24"/>
        </w:rPr>
        <w:t>information needed for planning and estimations of evacuation clearance times</w:t>
      </w:r>
      <w:r w:rsidR="001933E7" w:rsidRPr="00615566">
        <w:rPr>
          <w:rFonts w:ascii="Arial" w:hAnsi="Arial" w:cs="Arial"/>
          <w:sz w:val="24"/>
          <w:szCs w:val="24"/>
        </w:rPr>
        <w:t>. These include response frequencies</w:t>
      </w:r>
      <w:r w:rsidR="00585FD8" w:rsidRPr="00615566">
        <w:rPr>
          <w:rFonts w:ascii="Arial" w:hAnsi="Arial" w:cs="Arial"/>
          <w:sz w:val="24"/>
          <w:szCs w:val="24"/>
        </w:rPr>
        <w:t xml:space="preserve">, </w:t>
      </w:r>
      <w:r w:rsidR="008D6BFB">
        <w:rPr>
          <w:rFonts w:ascii="Arial" w:hAnsi="Arial" w:cs="Arial"/>
          <w:sz w:val="24"/>
          <w:szCs w:val="24"/>
        </w:rPr>
        <w:t>confidence intervals,</w:t>
      </w:r>
      <w:r w:rsidR="001933E7" w:rsidRPr="00615566">
        <w:rPr>
          <w:rFonts w:ascii="Arial" w:hAnsi="Arial" w:cs="Arial"/>
          <w:sz w:val="24"/>
          <w:szCs w:val="24"/>
        </w:rPr>
        <w:t xml:space="preserve"> </w:t>
      </w:r>
      <w:r w:rsidR="00585FD8" w:rsidRPr="00615566">
        <w:rPr>
          <w:rFonts w:ascii="Arial" w:hAnsi="Arial" w:cs="Arial"/>
          <w:sz w:val="24"/>
          <w:szCs w:val="24"/>
        </w:rPr>
        <w:t>breakdowns</w:t>
      </w:r>
      <w:r w:rsidR="005D551E" w:rsidRPr="00615566">
        <w:rPr>
          <w:rFonts w:ascii="Arial" w:hAnsi="Arial" w:cs="Arial"/>
          <w:sz w:val="24"/>
          <w:szCs w:val="24"/>
        </w:rPr>
        <w:t xml:space="preserve"> of </w:t>
      </w:r>
      <w:r w:rsidR="008D6BFB">
        <w:rPr>
          <w:rFonts w:ascii="Arial" w:hAnsi="Arial" w:cs="Arial"/>
          <w:sz w:val="24"/>
          <w:szCs w:val="24"/>
        </w:rPr>
        <w:t>the overall responses to each question, and some cross-tabulation</w:t>
      </w:r>
      <w:r w:rsidR="0049685F">
        <w:rPr>
          <w:rFonts w:ascii="Arial" w:hAnsi="Arial" w:cs="Arial"/>
          <w:sz w:val="24"/>
          <w:szCs w:val="24"/>
        </w:rPr>
        <w:t xml:space="preserve">. </w:t>
      </w:r>
    </w:p>
    <w:p w14:paraId="7145F303" w14:textId="77777777" w:rsidR="008A2B5C" w:rsidRPr="00615566" w:rsidRDefault="008A2B5C"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388B99F" w14:textId="77777777" w:rsidR="00E452DF" w:rsidRPr="00615566"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b/>
          <w:sz w:val="24"/>
          <w:szCs w:val="24"/>
        </w:rPr>
        <w:t>17.</w:t>
      </w:r>
      <w:r w:rsidR="0049685F">
        <w:rPr>
          <w:rFonts w:ascii="Arial" w:hAnsi="Arial" w:cs="Arial"/>
          <w:b/>
          <w:sz w:val="24"/>
          <w:szCs w:val="24"/>
        </w:rPr>
        <w:t xml:space="preserve"> </w:t>
      </w:r>
      <w:r w:rsidRPr="00615566">
        <w:rPr>
          <w:rFonts w:ascii="Arial" w:hAnsi="Arial" w:cs="Arial"/>
          <w:b/>
          <w:sz w:val="24"/>
          <w:szCs w:val="24"/>
        </w:rPr>
        <w:tab/>
        <w:t>If seeking approval to not display the expiration date for OMB approval of the information collection, explain the reasons that display would be inappropriate.</w:t>
      </w:r>
    </w:p>
    <w:p w14:paraId="4F45C23B" w14:textId="77777777" w:rsidR="00183C5A" w:rsidRPr="00615566" w:rsidRDefault="00183C5A"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239377C" w14:textId="77777777" w:rsidR="00385B75" w:rsidRPr="00615566" w:rsidRDefault="00385B75" w:rsidP="00385B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615566">
        <w:rPr>
          <w:rFonts w:ascii="Arial" w:hAnsi="Arial" w:cs="Arial"/>
          <w:sz w:val="24"/>
          <w:szCs w:val="24"/>
        </w:rPr>
        <w:t xml:space="preserve">We will display </w:t>
      </w:r>
      <w:r w:rsidR="00C92D1B" w:rsidRPr="00615566">
        <w:rPr>
          <w:rFonts w:ascii="Arial" w:hAnsi="Arial" w:cs="Arial"/>
          <w:sz w:val="24"/>
          <w:szCs w:val="24"/>
        </w:rPr>
        <w:t xml:space="preserve">the OMB approval number and </w:t>
      </w:r>
      <w:r w:rsidRPr="00615566">
        <w:rPr>
          <w:rFonts w:ascii="Arial" w:hAnsi="Arial" w:cs="Arial"/>
          <w:sz w:val="24"/>
          <w:szCs w:val="24"/>
        </w:rPr>
        <w:t>expiration date on the information collection instruments.</w:t>
      </w:r>
    </w:p>
    <w:p w14:paraId="28127906" w14:textId="77777777" w:rsidR="00385B75" w:rsidRPr="00615566" w:rsidRDefault="00385B75" w:rsidP="00385B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p>
    <w:p w14:paraId="67B9A103" w14:textId="77777777" w:rsidR="00C840AA" w:rsidRPr="00615566" w:rsidRDefault="00E452DF" w:rsidP="00C840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615566">
        <w:rPr>
          <w:rFonts w:ascii="Arial" w:hAnsi="Arial" w:cs="Arial"/>
          <w:b/>
          <w:sz w:val="24"/>
          <w:szCs w:val="24"/>
        </w:rPr>
        <w:t>18.</w:t>
      </w:r>
      <w:r w:rsidRPr="00615566">
        <w:rPr>
          <w:rFonts w:ascii="Arial" w:hAnsi="Arial" w:cs="Arial"/>
          <w:b/>
          <w:sz w:val="24"/>
          <w:szCs w:val="24"/>
        </w:rPr>
        <w:tab/>
      </w:r>
      <w:r w:rsidR="0049685F">
        <w:rPr>
          <w:rFonts w:ascii="Arial" w:hAnsi="Arial" w:cs="Arial"/>
          <w:b/>
          <w:sz w:val="24"/>
          <w:szCs w:val="24"/>
        </w:rPr>
        <w:tab/>
      </w:r>
      <w:r w:rsidRPr="00615566">
        <w:rPr>
          <w:rFonts w:ascii="Arial" w:hAnsi="Arial" w:cs="Arial"/>
          <w:b/>
          <w:sz w:val="24"/>
          <w:szCs w:val="24"/>
        </w:rPr>
        <w:t>Explain each exception to the topics of the certification statement identified in "Certification for Paperwork Reduction Act Submissions."</w:t>
      </w:r>
    </w:p>
    <w:p w14:paraId="5762D504" w14:textId="77777777" w:rsidR="00C840AA" w:rsidRPr="00615566" w:rsidRDefault="00C840AA" w:rsidP="00C840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0592EDFF" w14:textId="77777777" w:rsidR="00C840AA" w:rsidRPr="00615566" w:rsidRDefault="00C840AA" w:rsidP="00C840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615566">
        <w:rPr>
          <w:rFonts w:ascii="Arial" w:hAnsi="Arial" w:cs="Arial"/>
          <w:sz w:val="24"/>
          <w:szCs w:val="24"/>
        </w:rPr>
        <w:t>No administrative exemptions are required for this survey package.</w:t>
      </w:r>
    </w:p>
    <w:p w14:paraId="70C1068E" w14:textId="77777777" w:rsidR="00F167C5" w:rsidRDefault="00F167C5"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8257B42" w14:textId="77777777" w:rsidR="0002401E" w:rsidRDefault="0002401E"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10F66E9E" w14:textId="77777777" w:rsidR="00F91D6D" w:rsidRPr="003831B0" w:rsidRDefault="00F91D6D" w:rsidP="00C868A0">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sectPr w:rsidR="00F91D6D" w:rsidRPr="003831B0" w:rsidSect="00E17CFA">
      <w:pgSz w:w="12240" w:h="15840" w:code="1"/>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18AFA" w14:textId="77777777" w:rsidR="00CD0961" w:rsidRDefault="00CD0961">
      <w:r>
        <w:separator/>
      </w:r>
    </w:p>
  </w:endnote>
  <w:endnote w:type="continuationSeparator" w:id="0">
    <w:p w14:paraId="644C6794" w14:textId="77777777" w:rsidR="00CD0961" w:rsidRDefault="00CD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 801 Rm BT">
    <w:altName w:val="Dutch 80 1 Roman"/>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D38B5" w14:textId="77777777" w:rsidR="00FE6988" w:rsidRDefault="008E4FC9" w:rsidP="00F838D7">
    <w:pPr>
      <w:pStyle w:val="Footer"/>
      <w:framePr w:wrap="around" w:vAnchor="text" w:hAnchor="margin" w:xAlign="right" w:y="1"/>
      <w:rPr>
        <w:rStyle w:val="PageNumber"/>
      </w:rPr>
    </w:pPr>
    <w:r>
      <w:rPr>
        <w:rStyle w:val="PageNumber"/>
      </w:rPr>
      <w:fldChar w:fldCharType="begin"/>
    </w:r>
    <w:r w:rsidR="00FE6988">
      <w:rPr>
        <w:rStyle w:val="PageNumber"/>
      </w:rPr>
      <w:instrText xml:space="preserve">PAGE  </w:instrText>
    </w:r>
    <w:r>
      <w:rPr>
        <w:rStyle w:val="PageNumber"/>
      </w:rPr>
      <w:fldChar w:fldCharType="end"/>
    </w:r>
  </w:p>
  <w:p w14:paraId="1F956A79" w14:textId="77777777" w:rsidR="00FE6988" w:rsidRDefault="00FE6988" w:rsidP="006F1A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08CA" w14:textId="77777777" w:rsidR="00FE6988" w:rsidRDefault="008E4FC9" w:rsidP="00F838D7">
    <w:pPr>
      <w:pStyle w:val="Footer"/>
      <w:framePr w:wrap="around" w:vAnchor="text" w:hAnchor="margin" w:xAlign="right" w:y="1"/>
      <w:rPr>
        <w:rStyle w:val="PageNumber"/>
      </w:rPr>
    </w:pPr>
    <w:r>
      <w:rPr>
        <w:rStyle w:val="PageNumber"/>
      </w:rPr>
      <w:fldChar w:fldCharType="begin"/>
    </w:r>
    <w:r w:rsidR="00FE6988">
      <w:rPr>
        <w:rStyle w:val="PageNumber"/>
      </w:rPr>
      <w:instrText xml:space="preserve">PAGE  </w:instrText>
    </w:r>
    <w:r>
      <w:rPr>
        <w:rStyle w:val="PageNumber"/>
      </w:rPr>
      <w:fldChar w:fldCharType="separate"/>
    </w:r>
    <w:r w:rsidR="008F09AC">
      <w:rPr>
        <w:rStyle w:val="PageNumber"/>
        <w:noProof/>
      </w:rPr>
      <w:t>4</w:t>
    </w:r>
    <w:r>
      <w:rPr>
        <w:rStyle w:val="PageNumber"/>
      </w:rPr>
      <w:fldChar w:fldCharType="end"/>
    </w:r>
  </w:p>
  <w:p w14:paraId="315D00C7" w14:textId="77777777" w:rsidR="00FE6988" w:rsidRDefault="00FE6988" w:rsidP="006F1A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A2BEC" w14:textId="77777777" w:rsidR="00CD0961" w:rsidRDefault="00CD0961">
      <w:r>
        <w:separator/>
      </w:r>
    </w:p>
  </w:footnote>
  <w:footnote w:type="continuationSeparator" w:id="0">
    <w:p w14:paraId="7BFA5C2C" w14:textId="77777777" w:rsidR="00CD0961" w:rsidRDefault="00CD0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77"/>
        </w:tabs>
        <w:ind w:left="777" w:hanging="432"/>
      </w:pPr>
      <w:rPr>
        <w:rFonts w:ascii="Arial" w:hAnsi="Arial"/>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4"/>
    <w:multiLevelType w:val="multilevel"/>
    <w:tmpl w:val="00000004"/>
    <w:lvl w:ilvl="0">
      <w:start w:val="1"/>
      <w:numFmt w:val="none"/>
      <w:suff w:val="nothing"/>
      <w:lvlText w:val="q"/>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 w15:restartNumberingAfterBreak="0">
    <w:nsid w:val="053751B4"/>
    <w:multiLevelType w:val="hybridMultilevel"/>
    <w:tmpl w:val="80442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5D4194"/>
    <w:multiLevelType w:val="hybridMultilevel"/>
    <w:tmpl w:val="0D76B8D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B9C033A"/>
    <w:multiLevelType w:val="hybridMultilevel"/>
    <w:tmpl w:val="E92E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F3E16"/>
    <w:multiLevelType w:val="hybridMultilevel"/>
    <w:tmpl w:val="128873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2CB20B3"/>
    <w:multiLevelType w:val="hybridMultilevel"/>
    <w:tmpl w:val="74E4CE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8F4BAE"/>
    <w:multiLevelType w:val="hybridMultilevel"/>
    <w:tmpl w:val="2E12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65397"/>
    <w:multiLevelType w:val="hybridMultilevel"/>
    <w:tmpl w:val="34A89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C8056E"/>
    <w:multiLevelType w:val="hybridMultilevel"/>
    <w:tmpl w:val="EBBA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B6B44"/>
    <w:multiLevelType w:val="hybridMultilevel"/>
    <w:tmpl w:val="D742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5086D"/>
    <w:multiLevelType w:val="hybridMultilevel"/>
    <w:tmpl w:val="9FD2B5C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B55FC1"/>
    <w:multiLevelType w:val="hybridMultilevel"/>
    <w:tmpl w:val="5002EAD6"/>
    <w:lvl w:ilvl="0" w:tplc="FC1E9B90">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1F065F"/>
    <w:multiLevelType w:val="hybridMultilevel"/>
    <w:tmpl w:val="2D4AEB38"/>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71A31"/>
    <w:multiLevelType w:val="hybridMultilevel"/>
    <w:tmpl w:val="046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81ED3"/>
    <w:multiLevelType w:val="hybridMultilevel"/>
    <w:tmpl w:val="FC90DF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D5C00"/>
    <w:multiLevelType w:val="hybridMultilevel"/>
    <w:tmpl w:val="45622D14"/>
    <w:lvl w:ilvl="0" w:tplc="FFB67E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AF4E63"/>
    <w:multiLevelType w:val="hybridMultilevel"/>
    <w:tmpl w:val="012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C39F5"/>
    <w:multiLevelType w:val="hybridMultilevel"/>
    <w:tmpl w:val="EBFEF666"/>
    <w:lvl w:ilvl="0" w:tplc="6700CD92">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6D2151"/>
    <w:multiLevelType w:val="hybridMultilevel"/>
    <w:tmpl w:val="A68CC3D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47D0411C"/>
    <w:multiLevelType w:val="hybridMultilevel"/>
    <w:tmpl w:val="FEB2BB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9B24BB"/>
    <w:multiLevelType w:val="hybridMultilevel"/>
    <w:tmpl w:val="C252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C1FA9"/>
    <w:multiLevelType w:val="hybridMultilevel"/>
    <w:tmpl w:val="A77E16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630AF"/>
    <w:multiLevelType w:val="hybridMultilevel"/>
    <w:tmpl w:val="B4CA60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F808A0"/>
    <w:multiLevelType w:val="hybridMultilevel"/>
    <w:tmpl w:val="2454E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5926B0"/>
    <w:multiLevelType w:val="hybridMultilevel"/>
    <w:tmpl w:val="C7128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94655F"/>
    <w:multiLevelType w:val="multilevel"/>
    <w:tmpl w:val="34A89C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007640"/>
    <w:multiLevelType w:val="hybridMultilevel"/>
    <w:tmpl w:val="6B7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F2092"/>
    <w:multiLevelType w:val="hybridMultilevel"/>
    <w:tmpl w:val="6B589FCE"/>
    <w:lvl w:ilvl="0" w:tplc="FFFFFFFF">
      <w:start w:val="17"/>
      <w:numFmt w:val="decimal"/>
      <w:lvlText w:val="%1."/>
      <w:lvlJc w:val="left"/>
      <w:pPr>
        <w:tabs>
          <w:tab w:val="num" w:pos="1185"/>
        </w:tabs>
        <w:ind w:left="1185" w:hanging="46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7CED5E51"/>
    <w:multiLevelType w:val="multilevel"/>
    <w:tmpl w:val="0F6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903C2"/>
    <w:multiLevelType w:val="multilevel"/>
    <w:tmpl w:val="A03E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7"/>
  </w:num>
  <w:num w:numId="4">
    <w:abstractNumId w:val="14"/>
  </w:num>
  <w:num w:numId="5">
    <w:abstractNumId w:val="13"/>
  </w:num>
  <w:num w:numId="6">
    <w:abstractNumId w:val="19"/>
  </w:num>
  <w:num w:numId="7">
    <w:abstractNumId w:val="17"/>
  </w:num>
  <w:num w:numId="8">
    <w:abstractNumId w:val="0"/>
    <w:lvlOverride w:ilvl="0">
      <w:startOverride w:val="157"/>
      <w:lvl w:ilvl="0">
        <w:start w:val="15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4"/>
  </w:num>
  <w:num w:numId="10">
    <w:abstractNumId w:val="25"/>
  </w:num>
  <w:num w:numId="11">
    <w:abstractNumId w:val="24"/>
  </w:num>
  <w:num w:numId="12">
    <w:abstractNumId w:val="20"/>
  </w:num>
  <w:num w:numId="13">
    <w:abstractNumId w:val="7"/>
  </w:num>
  <w:num w:numId="14">
    <w:abstractNumId w:val="21"/>
  </w:num>
  <w:num w:numId="15">
    <w:abstractNumId w:val="16"/>
  </w:num>
  <w:num w:numId="16">
    <w:abstractNumId w:val="23"/>
  </w:num>
  <w:num w:numId="17">
    <w:abstractNumId w:val="26"/>
  </w:num>
  <w:num w:numId="18">
    <w:abstractNumId w:val="3"/>
  </w:num>
  <w:num w:numId="19">
    <w:abstractNumId w:val="1"/>
  </w:num>
  <w:num w:numId="20">
    <w:abstractNumId w:val="11"/>
  </w:num>
  <w:num w:numId="21">
    <w:abstractNumId w:val="2"/>
  </w:num>
  <w:num w:numId="22">
    <w:abstractNumId w:val="6"/>
  </w:num>
  <w:num w:numId="23">
    <w:abstractNumId w:val="18"/>
  </w:num>
  <w:num w:numId="24">
    <w:abstractNumId w:val="8"/>
  </w:num>
  <w:num w:numId="25">
    <w:abstractNumId w:val="29"/>
  </w:num>
  <w:num w:numId="26">
    <w:abstractNumId w:val="28"/>
  </w:num>
  <w:num w:numId="27">
    <w:abstractNumId w:val="10"/>
  </w:num>
  <w:num w:numId="28">
    <w:abstractNumId w:val="5"/>
  </w:num>
  <w:num w:numId="29">
    <w:abstractNumId w:val="22"/>
  </w:num>
  <w:num w:numId="30">
    <w:abstractNumId w:val="15"/>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D8"/>
    <w:rsid w:val="00002F4B"/>
    <w:rsid w:val="00006532"/>
    <w:rsid w:val="000115F1"/>
    <w:rsid w:val="00012249"/>
    <w:rsid w:val="00012A59"/>
    <w:rsid w:val="00013E97"/>
    <w:rsid w:val="00015986"/>
    <w:rsid w:val="000167A5"/>
    <w:rsid w:val="00016ABB"/>
    <w:rsid w:val="00020E7A"/>
    <w:rsid w:val="00021DCD"/>
    <w:rsid w:val="000221A3"/>
    <w:rsid w:val="0002401E"/>
    <w:rsid w:val="00024370"/>
    <w:rsid w:val="0002477E"/>
    <w:rsid w:val="00024933"/>
    <w:rsid w:val="00024ABA"/>
    <w:rsid w:val="00024CDA"/>
    <w:rsid w:val="00031A81"/>
    <w:rsid w:val="00037860"/>
    <w:rsid w:val="00041880"/>
    <w:rsid w:val="0004197D"/>
    <w:rsid w:val="00043030"/>
    <w:rsid w:val="000441C7"/>
    <w:rsid w:val="0004441A"/>
    <w:rsid w:val="00044A62"/>
    <w:rsid w:val="00044F68"/>
    <w:rsid w:val="00053D6E"/>
    <w:rsid w:val="00053FFD"/>
    <w:rsid w:val="00054621"/>
    <w:rsid w:val="00054806"/>
    <w:rsid w:val="0006067A"/>
    <w:rsid w:val="00061B52"/>
    <w:rsid w:val="00064572"/>
    <w:rsid w:val="00064784"/>
    <w:rsid w:val="00065C02"/>
    <w:rsid w:val="00070E9C"/>
    <w:rsid w:val="00073C3F"/>
    <w:rsid w:val="0009047E"/>
    <w:rsid w:val="00092302"/>
    <w:rsid w:val="0009269F"/>
    <w:rsid w:val="00092F14"/>
    <w:rsid w:val="000A4382"/>
    <w:rsid w:val="000A5596"/>
    <w:rsid w:val="000B2815"/>
    <w:rsid w:val="000B3B0C"/>
    <w:rsid w:val="000B5C3F"/>
    <w:rsid w:val="000C4395"/>
    <w:rsid w:val="000D01B1"/>
    <w:rsid w:val="000D2C3B"/>
    <w:rsid w:val="000D79D0"/>
    <w:rsid w:val="000E2FF9"/>
    <w:rsid w:val="000E4D95"/>
    <w:rsid w:val="000F5788"/>
    <w:rsid w:val="000F6084"/>
    <w:rsid w:val="000F6303"/>
    <w:rsid w:val="00104B48"/>
    <w:rsid w:val="001075C4"/>
    <w:rsid w:val="00107971"/>
    <w:rsid w:val="00111A8E"/>
    <w:rsid w:val="00111EAA"/>
    <w:rsid w:val="0011387C"/>
    <w:rsid w:val="001145C0"/>
    <w:rsid w:val="00115003"/>
    <w:rsid w:val="001162F0"/>
    <w:rsid w:val="001260F0"/>
    <w:rsid w:val="001278AE"/>
    <w:rsid w:val="00135849"/>
    <w:rsid w:val="00142A6D"/>
    <w:rsid w:val="00144F38"/>
    <w:rsid w:val="00150207"/>
    <w:rsid w:val="00150ED2"/>
    <w:rsid w:val="00150FCA"/>
    <w:rsid w:val="00152AF8"/>
    <w:rsid w:val="001536AF"/>
    <w:rsid w:val="00154932"/>
    <w:rsid w:val="001553E6"/>
    <w:rsid w:val="00155C2F"/>
    <w:rsid w:val="00155D55"/>
    <w:rsid w:val="00155FED"/>
    <w:rsid w:val="001604F8"/>
    <w:rsid w:val="001605AB"/>
    <w:rsid w:val="00160C15"/>
    <w:rsid w:val="00161972"/>
    <w:rsid w:val="00166475"/>
    <w:rsid w:val="00166DB3"/>
    <w:rsid w:val="00167BC8"/>
    <w:rsid w:val="00167D59"/>
    <w:rsid w:val="00170093"/>
    <w:rsid w:val="00170A37"/>
    <w:rsid w:val="0017440A"/>
    <w:rsid w:val="001807FF"/>
    <w:rsid w:val="00180B34"/>
    <w:rsid w:val="0018356A"/>
    <w:rsid w:val="00183C5A"/>
    <w:rsid w:val="00184D32"/>
    <w:rsid w:val="001920B4"/>
    <w:rsid w:val="00192A11"/>
    <w:rsid w:val="001933E7"/>
    <w:rsid w:val="001978FF"/>
    <w:rsid w:val="001A1B10"/>
    <w:rsid w:val="001A33F9"/>
    <w:rsid w:val="001A43C5"/>
    <w:rsid w:val="001B0031"/>
    <w:rsid w:val="001C5881"/>
    <w:rsid w:val="001C5C72"/>
    <w:rsid w:val="001D25F9"/>
    <w:rsid w:val="001D26E8"/>
    <w:rsid w:val="001D2B8D"/>
    <w:rsid w:val="001D5D84"/>
    <w:rsid w:val="001E3B04"/>
    <w:rsid w:val="001E4F59"/>
    <w:rsid w:val="001F043E"/>
    <w:rsid w:val="001F046E"/>
    <w:rsid w:val="0020144A"/>
    <w:rsid w:val="002041D7"/>
    <w:rsid w:val="0020600A"/>
    <w:rsid w:val="002102D9"/>
    <w:rsid w:val="0022384A"/>
    <w:rsid w:val="00226042"/>
    <w:rsid w:val="00227FAD"/>
    <w:rsid w:val="0023463E"/>
    <w:rsid w:val="00234DFC"/>
    <w:rsid w:val="002377DC"/>
    <w:rsid w:val="002402E2"/>
    <w:rsid w:val="002415B0"/>
    <w:rsid w:val="0024316D"/>
    <w:rsid w:val="00243458"/>
    <w:rsid w:val="00244D64"/>
    <w:rsid w:val="002451AB"/>
    <w:rsid w:val="00245463"/>
    <w:rsid w:val="00251A40"/>
    <w:rsid w:val="00253DE1"/>
    <w:rsid w:val="0025515B"/>
    <w:rsid w:val="002671DD"/>
    <w:rsid w:val="00267A81"/>
    <w:rsid w:val="00273E91"/>
    <w:rsid w:val="00274B5F"/>
    <w:rsid w:val="00280F03"/>
    <w:rsid w:val="0028116C"/>
    <w:rsid w:val="002830AF"/>
    <w:rsid w:val="00284342"/>
    <w:rsid w:val="00284F39"/>
    <w:rsid w:val="002858EF"/>
    <w:rsid w:val="00286A95"/>
    <w:rsid w:val="00287B95"/>
    <w:rsid w:val="002921CC"/>
    <w:rsid w:val="00295923"/>
    <w:rsid w:val="00295FCD"/>
    <w:rsid w:val="0029600F"/>
    <w:rsid w:val="002A08A5"/>
    <w:rsid w:val="002A33BE"/>
    <w:rsid w:val="002B498B"/>
    <w:rsid w:val="002B4CA9"/>
    <w:rsid w:val="002B53B4"/>
    <w:rsid w:val="002B67E5"/>
    <w:rsid w:val="002B6812"/>
    <w:rsid w:val="002C05DC"/>
    <w:rsid w:val="002C3C22"/>
    <w:rsid w:val="002C46B2"/>
    <w:rsid w:val="002C7B7B"/>
    <w:rsid w:val="002D1EC6"/>
    <w:rsid w:val="002D2171"/>
    <w:rsid w:val="002D3F11"/>
    <w:rsid w:val="002D45C5"/>
    <w:rsid w:val="002D70FE"/>
    <w:rsid w:val="002E1025"/>
    <w:rsid w:val="002E37A3"/>
    <w:rsid w:val="002E477C"/>
    <w:rsid w:val="002E57D2"/>
    <w:rsid w:val="002F0D1E"/>
    <w:rsid w:val="002F14B3"/>
    <w:rsid w:val="002F181C"/>
    <w:rsid w:val="002F2A02"/>
    <w:rsid w:val="002F2E3B"/>
    <w:rsid w:val="002F4D76"/>
    <w:rsid w:val="002F6586"/>
    <w:rsid w:val="002F68C7"/>
    <w:rsid w:val="00302203"/>
    <w:rsid w:val="003022AC"/>
    <w:rsid w:val="00304F5A"/>
    <w:rsid w:val="00305469"/>
    <w:rsid w:val="00314C4C"/>
    <w:rsid w:val="003152A2"/>
    <w:rsid w:val="00317E38"/>
    <w:rsid w:val="00320C08"/>
    <w:rsid w:val="00322263"/>
    <w:rsid w:val="00324818"/>
    <w:rsid w:val="00324D4A"/>
    <w:rsid w:val="003258EA"/>
    <w:rsid w:val="003331C5"/>
    <w:rsid w:val="003335D2"/>
    <w:rsid w:val="00334D91"/>
    <w:rsid w:val="00337262"/>
    <w:rsid w:val="00341F85"/>
    <w:rsid w:val="00343A02"/>
    <w:rsid w:val="00346CB0"/>
    <w:rsid w:val="0034738F"/>
    <w:rsid w:val="00347AD6"/>
    <w:rsid w:val="00350C05"/>
    <w:rsid w:val="003515E6"/>
    <w:rsid w:val="0035198C"/>
    <w:rsid w:val="00351E9C"/>
    <w:rsid w:val="00357913"/>
    <w:rsid w:val="003606E9"/>
    <w:rsid w:val="003639D4"/>
    <w:rsid w:val="00371E1D"/>
    <w:rsid w:val="0037313A"/>
    <w:rsid w:val="00376E03"/>
    <w:rsid w:val="003831B0"/>
    <w:rsid w:val="00383988"/>
    <w:rsid w:val="00385B75"/>
    <w:rsid w:val="003861ED"/>
    <w:rsid w:val="00386CD9"/>
    <w:rsid w:val="00395538"/>
    <w:rsid w:val="003966B1"/>
    <w:rsid w:val="003968E8"/>
    <w:rsid w:val="003972D3"/>
    <w:rsid w:val="00397FF9"/>
    <w:rsid w:val="003A3854"/>
    <w:rsid w:val="003A5993"/>
    <w:rsid w:val="003A5BAF"/>
    <w:rsid w:val="003B3E3B"/>
    <w:rsid w:val="003B7A53"/>
    <w:rsid w:val="003C1E7C"/>
    <w:rsid w:val="003C297A"/>
    <w:rsid w:val="003C3B22"/>
    <w:rsid w:val="003C4F90"/>
    <w:rsid w:val="003C526E"/>
    <w:rsid w:val="003C62C4"/>
    <w:rsid w:val="003E02B5"/>
    <w:rsid w:val="003E1299"/>
    <w:rsid w:val="003E1B9F"/>
    <w:rsid w:val="003E410D"/>
    <w:rsid w:val="003E4CB9"/>
    <w:rsid w:val="003F0F2D"/>
    <w:rsid w:val="003F5B48"/>
    <w:rsid w:val="00402B8D"/>
    <w:rsid w:val="004030E4"/>
    <w:rsid w:val="00403688"/>
    <w:rsid w:val="00404E2F"/>
    <w:rsid w:val="0040635D"/>
    <w:rsid w:val="004118BF"/>
    <w:rsid w:val="00412CED"/>
    <w:rsid w:val="00413D47"/>
    <w:rsid w:val="0041448D"/>
    <w:rsid w:val="0041480C"/>
    <w:rsid w:val="00416FB1"/>
    <w:rsid w:val="00421698"/>
    <w:rsid w:val="00424EA4"/>
    <w:rsid w:val="00434BD1"/>
    <w:rsid w:val="004376D1"/>
    <w:rsid w:val="00441428"/>
    <w:rsid w:val="004434BE"/>
    <w:rsid w:val="0044440F"/>
    <w:rsid w:val="00445A32"/>
    <w:rsid w:val="004541CC"/>
    <w:rsid w:val="004566ED"/>
    <w:rsid w:val="00461613"/>
    <w:rsid w:val="00461CAF"/>
    <w:rsid w:val="00462291"/>
    <w:rsid w:val="00462EE8"/>
    <w:rsid w:val="00463366"/>
    <w:rsid w:val="0046424F"/>
    <w:rsid w:val="00465AC2"/>
    <w:rsid w:val="004667A4"/>
    <w:rsid w:val="004672EA"/>
    <w:rsid w:val="004718CD"/>
    <w:rsid w:val="00473E20"/>
    <w:rsid w:val="00475616"/>
    <w:rsid w:val="004766EF"/>
    <w:rsid w:val="00492527"/>
    <w:rsid w:val="00494B01"/>
    <w:rsid w:val="00495E20"/>
    <w:rsid w:val="0049685F"/>
    <w:rsid w:val="00497821"/>
    <w:rsid w:val="004A2992"/>
    <w:rsid w:val="004A3597"/>
    <w:rsid w:val="004A7701"/>
    <w:rsid w:val="004B1A3B"/>
    <w:rsid w:val="004B34C4"/>
    <w:rsid w:val="004B3ECD"/>
    <w:rsid w:val="004B5966"/>
    <w:rsid w:val="004C1A64"/>
    <w:rsid w:val="004C2D84"/>
    <w:rsid w:val="004C437D"/>
    <w:rsid w:val="004C58EA"/>
    <w:rsid w:val="004C73C4"/>
    <w:rsid w:val="004D02BC"/>
    <w:rsid w:val="004D2DC7"/>
    <w:rsid w:val="004D3020"/>
    <w:rsid w:val="004D4EE1"/>
    <w:rsid w:val="004D5879"/>
    <w:rsid w:val="004D6FFF"/>
    <w:rsid w:val="004D76F8"/>
    <w:rsid w:val="004D7AE7"/>
    <w:rsid w:val="004D7AE9"/>
    <w:rsid w:val="004D7B3B"/>
    <w:rsid w:val="004E0517"/>
    <w:rsid w:val="004E0745"/>
    <w:rsid w:val="004E5327"/>
    <w:rsid w:val="004F1338"/>
    <w:rsid w:val="004F7A68"/>
    <w:rsid w:val="005023EC"/>
    <w:rsid w:val="00503026"/>
    <w:rsid w:val="00503F96"/>
    <w:rsid w:val="00513A9A"/>
    <w:rsid w:val="00514C8E"/>
    <w:rsid w:val="00514CD9"/>
    <w:rsid w:val="0051528B"/>
    <w:rsid w:val="00520873"/>
    <w:rsid w:val="00520FDB"/>
    <w:rsid w:val="00520FEA"/>
    <w:rsid w:val="005219DC"/>
    <w:rsid w:val="00522670"/>
    <w:rsid w:val="0052341F"/>
    <w:rsid w:val="00524DB9"/>
    <w:rsid w:val="00524E2E"/>
    <w:rsid w:val="00524F5A"/>
    <w:rsid w:val="00530781"/>
    <w:rsid w:val="00530903"/>
    <w:rsid w:val="005317CD"/>
    <w:rsid w:val="00534F2B"/>
    <w:rsid w:val="005437D3"/>
    <w:rsid w:val="005459C5"/>
    <w:rsid w:val="005460F5"/>
    <w:rsid w:val="005500A1"/>
    <w:rsid w:val="00550D3A"/>
    <w:rsid w:val="0055120B"/>
    <w:rsid w:val="00551242"/>
    <w:rsid w:val="00552C6E"/>
    <w:rsid w:val="005541FB"/>
    <w:rsid w:val="0055475C"/>
    <w:rsid w:val="00563267"/>
    <w:rsid w:val="0056559E"/>
    <w:rsid w:val="005663E9"/>
    <w:rsid w:val="00571904"/>
    <w:rsid w:val="0057273A"/>
    <w:rsid w:val="00573D1E"/>
    <w:rsid w:val="005742CB"/>
    <w:rsid w:val="0057499A"/>
    <w:rsid w:val="00574AB1"/>
    <w:rsid w:val="0057594F"/>
    <w:rsid w:val="00580023"/>
    <w:rsid w:val="0058222D"/>
    <w:rsid w:val="005832B1"/>
    <w:rsid w:val="0058336C"/>
    <w:rsid w:val="00584349"/>
    <w:rsid w:val="0058524C"/>
    <w:rsid w:val="005859D4"/>
    <w:rsid w:val="00585FD8"/>
    <w:rsid w:val="005879EE"/>
    <w:rsid w:val="00591063"/>
    <w:rsid w:val="0059122E"/>
    <w:rsid w:val="005931AA"/>
    <w:rsid w:val="005935AD"/>
    <w:rsid w:val="00594B82"/>
    <w:rsid w:val="005951A8"/>
    <w:rsid w:val="00595577"/>
    <w:rsid w:val="005B253F"/>
    <w:rsid w:val="005B4403"/>
    <w:rsid w:val="005B55E7"/>
    <w:rsid w:val="005B60CF"/>
    <w:rsid w:val="005C7F1D"/>
    <w:rsid w:val="005D28D8"/>
    <w:rsid w:val="005D4B7C"/>
    <w:rsid w:val="005D551E"/>
    <w:rsid w:val="005D5A33"/>
    <w:rsid w:val="005E0B66"/>
    <w:rsid w:val="005E212E"/>
    <w:rsid w:val="005E241A"/>
    <w:rsid w:val="005E5DF0"/>
    <w:rsid w:val="005F170F"/>
    <w:rsid w:val="005F3ED7"/>
    <w:rsid w:val="005F6B8F"/>
    <w:rsid w:val="005F6DD5"/>
    <w:rsid w:val="00600D93"/>
    <w:rsid w:val="006011B7"/>
    <w:rsid w:val="0060519C"/>
    <w:rsid w:val="006051D3"/>
    <w:rsid w:val="00605B1E"/>
    <w:rsid w:val="00606469"/>
    <w:rsid w:val="00610D69"/>
    <w:rsid w:val="00611588"/>
    <w:rsid w:val="006132C0"/>
    <w:rsid w:val="00613348"/>
    <w:rsid w:val="006137F5"/>
    <w:rsid w:val="00615566"/>
    <w:rsid w:val="00623D72"/>
    <w:rsid w:val="00624127"/>
    <w:rsid w:val="006273D8"/>
    <w:rsid w:val="00627E58"/>
    <w:rsid w:val="00631621"/>
    <w:rsid w:val="00632412"/>
    <w:rsid w:val="0063329B"/>
    <w:rsid w:val="006336C2"/>
    <w:rsid w:val="006362A7"/>
    <w:rsid w:val="00637695"/>
    <w:rsid w:val="006438E9"/>
    <w:rsid w:val="00645E6F"/>
    <w:rsid w:val="006478FA"/>
    <w:rsid w:val="00653A74"/>
    <w:rsid w:val="006541BA"/>
    <w:rsid w:val="00655CE0"/>
    <w:rsid w:val="00655DED"/>
    <w:rsid w:val="00661218"/>
    <w:rsid w:val="00661F71"/>
    <w:rsid w:val="0066364B"/>
    <w:rsid w:val="00664B7E"/>
    <w:rsid w:val="00666770"/>
    <w:rsid w:val="00670427"/>
    <w:rsid w:val="00671151"/>
    <w:rsid w:val="00674871"/>
    <w:rsid w:val="006749EE"/>
    <w:rsid w:val="00675B56"/>
    <w:rsid w:val="006841C8"/>
    <w:rsid w:val="00684CEB"/>
    <w:rsid w:val="00686B7A"/>
    <w:rsid w:val="00687D89"/>
    <w:rsid w:val="00694924"/>
    <w:rsid w:val="00696621"/>
    <w:rsid w:val="006977E8"/>
    <w:rsid w:val="006A013D"/>
    <w:rsid w:val="006A5602"/>
    <w:rsid w:val="006A7A7D"/>
    <w:rsid w:val="006B43DA"/>
    <w:rsid w:val="006C0B4D"/>
    <w:rsid w:val="006C403C"/>
    <w:rsid w:val="006D2E8B"/>
    <w:rsid w:val="006D3C41"/>
    <w:rsid w:val="006D47E0"/>
    <w:rsid w:val="006D47F2"/>
    <w:rsid w:val="006D79D3"/>
    <w:rsid w:val="006E0F00"/>
    <w:rsid w:val="006E1360"/>
    <w:rsid w:val="006E1E66"/>
    <w:rsid w:val="006E762A"/>
    <w:rsid w:val="006F07E0"/>
    <w:rsid w:val="006F1527"/>
    <w:rsid w:val="006F1656"/>
    <w:rsid w:val="006F1A90"/>
    <w:rsid w:val="006F417A"/>
    <w:rsid w:val="006F5F3B"/>
    <w:rsid w:val="00701A47"/>
    <w:rsid w:val="00704CEF"/>
    <w:rsid w:val="00705A82"/>
    <w:rsid w:val="007109B1"/>
    <w:rsid w:val="00713850"/>
    <w:rsid w:val="00717553"/>
    <w:rsid w:val="007210D5"/>
    <w:rsid w:val="00721100"/>
    <w:rsid w:val="00722BCE"/>
    <w:rsid w:val="007248EA"/>
    <w:rsid w:val="00730722"/>
    <w:rsid w:val="00730BB7"/>
    <w:rsid w:val="00732B3D"/>
    <w:rsid w:val="007333E7"/>
    <w:rsid w:val="007364F2"/>
    <w:rsid w:val="00736BBE"/>
    <w:rsid w:val="00736D05"/>
    <w:rsid w:val="007420AF"/>
    <w:rsid w:val="00742598"/>
    <w:rsid w:val="0074777F"/>
    <w:rsid w:val="00747BD8"/>
    <w:rsid w:val="00750D00"/>
    <w:rsid w:val="0075250B"/>
    <w:rsid w:val="00753E0C"/>
    <w:rsid w:val="00755B39"/>
    <w:rsid w:val="007564B9"/>
    <w:rsid w:val="00764D10"/>
    <w:rsid w:val="00770118"/>
    <w:rsid w:val="00775FCF"/>
    <w:rsid w:val="00776158"/>
    <w:rsid w:val="00776164"/>
    <w:rsid w:val="00776214"/>
    <w:rsid w:val="00781FA7"/>
    <w:rsid w:val="0078595A"/>
    <w:rsid w:val="007964B4"/>
    <w:rsid w:val="00797918"/>
    <w:rsid w:val="007A3265"/>
    <w:rsid w:val="007A505C"/>
    <w:rsid w:val="007A590E"/>
    <w:rsid w:val="007A643B"/>
    <w:rsid w:val="007B15B4"/>
    <w:rsid w:val="007B16A1"/>
    <w:rsid w:val="007B1F69"/>
    <w:rsid w:val="007B5130"/>
    <w:rsid w:val="007B5593"/>
    <w:rsid w:val="007B7048"/>
    <w:rsid w:val="007C3D4F"/>
    <w:rsid w:val="007D0400"/>
    <w:rsid w:val="007D0F1F"/>
    <w:rsid w:val="007D2E54"/>
    <w:rsid w:val="007D61D1"/>
    <w:rsid w:val="007D7A51"/>
    <w:rsid w:val="007E154C"/>
    <w:rsid w:val="007E1F0F"/>
    <w:rsid w:val="007E3E1D"/>
    <w:rsid w:val="007E66BA"/>
    <w:rsid w:val="007E7ECD"/>
    <w:rsid w:val="007F58DA"/>
    <w:rsid w:val="00802461"/>
    <w:rsid w:val="0080563E"/>
    <w:rsid w:val="0080620B"/>
    <w:rsid w:val="00806EEF"/>
    <w:rsid w:val="00811852"/>
    <w:rsid w:val="008135D0"/>
    <w:rsid w:val="00813D85"/>
    <w:rsid w:val="00814712"/>
    <w:rsid w:val="0081488C"/>
    <w:rsid w:val="0081503A"/>
    <w:rsid w:val="00815DA3"/>
    <w:rsid w:val="0082572F"/>
    <w:rsid w:val="00825A79"/>
    <w:rsid w:val="00826668"/>
    <w:rsid w:val="0082695A"/>
    <w:rsid w:val="00826FE0"/>
    <w:rsid w:val="00830462"/>
    <w:rsid w:val="00832581"/>
    <w:rsid w:val="008352D2"/>
    <w:rsid w:val="008442C5"/>
    <w:rsid w:val="0084437F"/>
    <w:rsid w:val="008466E2"/>
    <w:rsid w:val="008472A4"/>
    <w:rsid w:val="008624B7"/>
    <w:rsid w:val="00865992"/>
    <w:rsid w:val="0086760B"/>
    <w:rsid w:val="00867F3E"/>
    <w:rsid w:val="00873F36"/>
    <w:rsid w:val="008762CB"/>
    <w:rsid w:val="008800E6"/>
    <w:rsid w:val="00886FD6"/>
    <w:rsid w:val="00896EB2"/>
    <w:rsid w:val="0089776E"/>
    <w:rsid w:val="008A007C"/>
    <w:rsid w:val="008A2B5C"/>
    <w:rsid w:val="008A5C7F"/>
    <w:rsid w:val="008B157A"/>
    <w:rsid w:val="008B594D"/>
    <w:rsid w:val="008B64EF"/>
    <w:rsid w:val="008C00EB"/>
    <w:rsid w:val="008C2615"/>
    <w:rsid w:val="008C726A"/>
    <w:rsid w:val="008C7AC5"/>
    <w:rsid w:val="008D2D64"/>
    <w:rsid w:val="008D3055"/>
    <w:rsid w:val="008D47BC"/>
    <w:rsid w:val="008D57CC"/>
    <w:rsid w:val="008D6BFB"/>
    <w:rsid w:val="008E2D8E"/>
    <w:rsid w:val="008E4FC9"/>
    <w:rsid w:val="008E57EC"/>
    <w:rsid w:val="008F07BF"/>
    <w:rsid w:val="008F09AC"/>
    <w:rsid w:val="008F1A03"/>
    <w:rsid w:val="008F49DA"/>
    <w:rsid w:val="009000C3"/>
    <w:rsid w:val="00900B7A"/>
    <w:rsid w:val="00904EF2"/>
    <w:rsid w:val="0090567E"/>
    <w:rsid w:val="00910342"/>
    <w:rsid w:val="009212F4"/>
    <w:rsid w:val="00927A76"/>
    <w:rsid w:val="00927BAE"/>
    <w:rsid w:val="009367B8"/>
    <w:rsid w:val="0094021A"/>
    <w:rsid w:val="009466D1"/>
    <w:rsid w:val="00947050"/>
    <w:rsid w:val="009575A5"/>
    <w:rsid w:val="00962BC4"/>
    <w:rsid w:val="009673A4"/>
    <w:rsid w:val="009778D6"/>
    <w:rsid w:val="00980875"/>
    <w:rsid w:val="00984AC0"/>
    <w:rsid w:val="00987E55"/>
    <w:rsid w:val="0099009A"/>
    <w:rsid w:val="009907CA"/>
    <w:rsid w:val="009928AD"/>
    <w:rsid w:val="0099356D"/>
    <w:rsid w:val="00993629"/>
    <w:rsid w:val="009945E2"/>
    <w:rsid w:val="009A397D"/>
    <w:rsid w:val="009A4076"/>
    <w:rsid w:val="009B1F0C"/>
    <w:rsid w:val="009B367F"/>
    <w:rsid w:val="009B50C6"/>
    <w:rsid w:val="009B5F26"/>
    <w:rsid w:val="009C1625"/>
    <w:rsid w:val="009C2205"/>
    <w:rsid w:val="009C2E40"/>
    <w:rsid w:val="009C36B3"/>
    <w:rsid w:val="009C4609"/>
    <w:rsid w:val="009C4932"/>
    <w:rsid w:val="009C51E4"/>
    <w:rsid w:val="009C6C0B"/>
    <w:rsid w:val="009C6F1E"/>
    <w:rsid w:val="009D1678"/>
    <w:rsid w:val="009D711D"/>
    <w:rsid w:val="009E040B"/>
    <w:rsid w:val="009E0950"/>
    <w:rsid w:val="009E2C92"/>
    <w:rsid w:val="009E3E54"/>
    <w:rsid w:val="009E5958"/>
    <w:rsid w:val="009F0094"/>
    <w:rsid w:val="009F18C2"/>
    <w:rsid w:val="009F4D20"/>
    <w:rsid w:val="00A0133A"/>
    <w:rsid w:val="00A01C14"/>
    <w:rsid w:val="00A04FDB"/>
    <w:rsid w:val="00A06608"/>
    <w:rsid w:val="00A0753C"/>
    <w:rsid w:val="00A260A5"/>
    <w:rsid w:val="00A32501"/>
    <w:rsid w:val="00A3781F"/>
    <w:rsid w:val="00A37FCC"/>
    <w:rsid w:val="00A40E78"/>
    <w:rsid w:val="00A45290"/>
    <w:rsid w:val="00A46B5A"/>
    <w:rsid w:val="00A5039F"/>
    <w:rsid w:val="00A5060F"/>
    <w:rsid w:val="00A50F25"/>
    <w:rsid w:val="00A53BBE"/>
    <w:rsid w:val="00A54B5B"/>
    <w:rsid w:val="00A57439"/>
    <w:rsid w:val="00A60CB7"/>
    <w:rsid w:val="00A62A5D"/>
    <w:rsid w:val="00A65054"/>
    <w:rsid w:val="00A665C0"/>
    <w:rsid w:val="00A67886"/>
    <w:rsid w:val="00A71171"/>
    <w:rsid w:val="00A7388B"/>
    <w:rsid w:val="00A74E2E"/>
    <w:rsid w:val="00A764DD"/>
    <w:rsid w:val="00A767CA"/>
    <w:rsid w:val="00A768F4"/>
    <w:rsid w:val="00A81D88"/>
    <w:rsid w:val="00A83E72"/>
    <w:rsid w:val="00A848AC"/>
    <w:rsid w:val="00A85DDC"/>
    <w:rsid w:val="00A903F3"/>
    <w:rsid w:val="00A93B41"/>
    <w:rsid w:val="00A96EAC"/>
    <w:rsid w:val="00AA049F"/>
    <w:rsid w:val="00AA05EE"/>
    <w:rsid w:val="00AA2BE2"/>
    <w:rsid w:val="00AB182A"/>
    <w:rsid w:val="00AB7559"/>
    <w:rsid w:val="00AC121F"/>
    <w:rsid w:val="00AC40EB"/>
    <w:rsid w:val="00AD126F"/>
    <w:rsid w:val="00AD5E81"/>
    <w:rsid w:val="00AD77B8"/>
    <w:rsid w:val="00AE6466"/>
    <w:rsid w:val="00AF3BE6"/>
    <w:rsid w:val="00B03F08"/>
    <w:rsid w:val="00B05F93"/>
    <w:rsid w:val="00B10F3D"/>
    <w:rsid w:val="00B11A17"/>
    <w:rsid w:val="00B11CAC"/>
    <w:rsid w:val="00B20E76"/>
    <w:rsid w:val="00B2204A"/>
    <w:rsid w:val="00B2662E"/>
    <w:rsid w:val="00B308E9"/>
    <w:rsid w:val="00B348E6"/>
    <w:rsid w:val="00B34F90"/>
    <w:rsid w:val="00B36D6F"/>
    <w:rsid w:val="00B406F0"/>
    <w:rsid w:val="00B417D3"/>
    <w:rsid w:val="00B43E1C"/>
    <w:rsid w:val="00B504AE"/>
    <w:rsid w:val="00B50FA0"/>
    <w:rsid w:val="00B520AD"/>
    <w:rsid w:val="00B56575"/>
    <w:rsid w:val="00B61311"/>
    <w:rsid w:val="00B628D6"/>
    <w:rsid w:val="00B65393"/>
    <w:rsid w:val="00B67D3C"/>
    <w:rsid w:val="00B71C54"/>
    <w:rsid w:val="00B720FE"/>
    <w:rsid w:val="00B74EEB"/>
    <w:rsid w:val="00B75D4D"/>
    <w:rsid w:val="00B8106F"/>
    <w:rsid w:val="00B85153"/>
    <w:rsid w:val="00B92438"/>
    <w:rsid w:val="00B92EF0"/>
    <w:rsid w:val="00B93BDA"/>
    <w:rsid w:val="00B93C63"/>
    <w:rsid w:val="00BA1C6B"/>
    <w:rsid w:val="00BA1C7E"/>
    <w:rsid w:val="00BA3B68"/>
    <w:rsid w:val="00BA3CB0"/>
    <w:rsid w:val="00BA54EB"/>
    <w:rsid w:val="00BB3277"/>
    <w:rsid w:val="00BB6D61"/>
    <w:rsid w:val="00BD0E64"/>
    <w:rsid w:val="00BD2BC9"/>
    <w:rsid w:val="00BD56AE"/>
    <w:rsid w:val="00BD676B"/>
    <w:rsid w:val="00BE07C2"/>
    <w:rsid w:val="00BE1BB0"/>
    <w:rsid w:val="00BE2127"/>
    <w:rsid w:val="00BE6647"/>
    <w:rsid w:val="00BE7601"/>
    <w:rsid w:val="00BE7E48"/>
    <w:rsid w:val="00BE7EC4"/>
    <w:rsid w:val="00BF00DE"/>
    <w:rsid w:val="00BF4ED8"/>
    <w:rsid w:val="00BF6E4C"/>
    <w:rsid w:val="00C06655"/>
    <w:rsid w:val="00C068CF"/>
    <w:rsid w:val="00C06E9A"/>
    <w:rsid w:val="00C14538"/>
    <w:rsid w:val="00C15060"/>
    <w:rsid w:val="00C26198"/>
    <w:rsid w:val="00C262A9"/>
    <w:rsid w:val="00C27B06"/>
    <w:rsid w:val="00C30C26"/>
    <w:rsid w:val="00C33779"/>
    <w:rsid w:val="00C34FB7"/>
    <w:rsid w:val="00C3560E"/>
    <w:rsid w:val="00C37505"/>
    <w:rsid w:val="00C409AD"/>
    <w:rsid w:val="00C41454"/>
    <w:rsid w:val="00C450E3"/>
    <w:rsid w:val="00C46D5E"/>
    <w:rsid w:val="00C47818"/>
    <w:rsid w:val="00C47EF1"/>
    <w:rsid w:val="00C51B40"/>
    <w:rsid w:val="00C5383A"/>
    <w:rsid w:val="00C5490C"/>
    <w:rsid w:val="00C54CC3"/>
    <w:rsid w:val="00C55731"/>
    <w:rsid w:val="00C65613"/>
    <w:rsid w:val="00C6689F"/>
    <w:rsid w:val="00C7078E"/>
    <w:rsid w:val="00C713DD"/>
    <w:rsid w:val="00C728D7"/>
    <w:rsid w:val="00C752D3"/>
    <w:rsid w:val="00C83205"/>
    <w:rsid w:val="00C840AA"/>
    <w:rsid w:val="00C842F2"/>
    <w:rsid w:val="00C85A0C"/>
    <w:rsid w:val="00C8671C"/>
    <w:rsid w:val="00C868A0"/>
    <w:rsid w:val="00C8770D"/>
    <w:rsid w:val="00C90FE8"/>
    <w:rsid w:val="00C91E4B"/>
    <w:rsid w:val="00C91EB7"/>
    <w:rsid w:val="00C92D1B"/>
    <w:rsid w:val="00C96F89"/>
    <w:rsid w:val="00C97326"/>
    <w:rsid w:val="00CA5A0C"/>
    <w:rsid w:val="00CA76F3"/>
    <w:rsid w:val="00CA77EC"/>
    <w:rsid w:val="00CC3D1C"/>
    <w:rsid w:val="00CC721E"/>
    <w:rsid w:val="00CD0961"/>
    <w:rsid w:val="00CD0FBC"/>
    <w:rsid w:val="00CD1438"/>
    <w:rsid w:val="00CD145B"/>
    <w:rsid w:val="00CD4AF2"/>
    <w:rsid w:val="00CD5D79"/>
    <w:rsid w:val="00CE70E1"/>
    <w:rsid w:val="00CF131F"/>
    <w:rsid w:val="00CF5787"/>
    <w:rsid w:val="00D01042"/>
    <w:rsid w:val="00D038B7"/>
    <w:rsid w:val="00D04993"/>
    <w:rsid w:val="00D05205"/>
    <w:rsid w:val="00D06BCA"/>
    <w:rsid w:val="00D07E27"/>
    <w:rsid w:val="00D10405"/>
    <w:rsid w:val="00D114B4"/>
    <w:rsid w:val="00D120FD"/>
    <w:rsid w:val="00D124B1"/>
    <w:rsid w:val="00D219DE"/>
    <w:rsid w:val="00D22E08"/>
    <w:rsid w:val="00D23B6C"/>
    <w:rsid w:val="00D26387"/>
    <w:rsid w:val="00D438C7"/>
    <w:rsid w:val="00D50D67"/>
    <w:rsid w:val="00D55DC3"/>
    <w:rsid w:val="00D57548"/>
    <w:rsid w:val="00D6111A"/>
    <w:rsid w:val="00D613D4"/>
    <w:rsid w:val="00D62630"/>
    <w:rsid w:val="00D644C3"/>
    <w:rsid w:val="00D71D06"/>
    <w:rsid w:val="00D72473"/>
    <w:rsid w:val="00D724A0"/>
    <w:rsid w:val="00D7663F"/>
    <w:rsid w:val="00D7686A"/>
    <w:rsid w:val="00D81EAE"/>
    <w:rsid w:val="00D84BC1"/>
    <w:rsid w:val="00D852F4"/>
    <w:rsid w:val="00D864E2"/>
    <w:rsid w:val="00D872F5"/>
    <w:rsid w:val="00D9354B"/>
    <w:rsid w:val="00D93C76"/>
    <w:rsid w:val="00D974FB"/>
    <w:rsid w:val="00DA2093"/>
    <w:rsid w:val="00DA2750"/>
    <w:rsid w:val="00DA27C3"/>
    <w:rsid w:val="00DA581E"/>
    <w:rsid w:val="00DB01C5"/>
    <w:rsid w:val="00DB4034"/>
    <w:rsid w:val="00DB42C7"/>
    <w:rsid w:val="00DB4C0A"/>
    <w:rsid w:val="00DB57E4"/>
    <w:rsid w:val="00DB73AA"/>
    <w:rsid w:val="00DC159A"/>
    <w:rsid w:val="00DC5CA1"/>
    <w:rsid w:val="00DC6FC5"/>
    <w:rsid w:val="00DD0BFB"/>
    <w:rsid w:val="00DD430A"/>
    <w:rsid w:val="00DE10D9"/>
    <w:rsid w:val="00DE20B8"/>
    <w:rsid w:val="00DE35FF"/>
    <w:rsid w:val="00DE7E60"/>
    <w:rsid w:val="00DF19D7"/>
    <w:rsid w:val="00DF2CD2"/>
    <w:rsid w:val="00DF40D1"/>
    <w:rsid w:val="00DF44C4"/>
    <w:rsid w:val="00DF53B1"/>
    <w:rsid w:val="00DF62FF"/>
    <w:rsid w:val="00DF6C71"/>
    <w:rsid w:val="00E0008D"/>
    <w:rsid w:val="00E05D1C"/>
    <w:rsid w:val="00E07804"/>
    <w:rsid w:val="00E13146"/>
    <w:rsid w:val="00E15390"/>
    <w:rsid w:val="00E16B73"/>
    <w:rsid w:val="00E17CFA"/>
    <w:rsid w:val="00E21943"/>
    <w:rsid w:val="00E23B16"/>
    <w:rsid w:val="00E2437C"/>
    <w:rsid w:val="00E255C3"/>
    <w:rsid w:val="00E2776F"/>
    <w:rsid w:val="00E31799"/>
    <w:rsid w:val="00E31F3E"/>
    <w:rsid w:val="00E407B7"/>
    <w:rsid w:val="00E40FB3"/>
    <w:rsid w:val="00E4190D"/>
    <w:rsid w:val="00E452DF"/>
    <w:rsid w:val="00E46815"/>
    <w:rsid w:val="00E51416"/>
    <w:rsid w:val="00E57635"/>
    <w:rsid w:val="00E63211"/>
    <w:rsid w:val="00E67334"/>
    <w:rsid w:val="00E70E19"/>
    <w:rsid w:val="00E7453D"/>
    <w:rsid w:val="00E745A9"/>
    <w:rsid w:val="00E7706B"/>
    <w:rsid w:val="00E81B1F"/>
    <w:rsid w:val="00E81B32"/>
    <w:rsid w:val="00E8549B"/>
    <w:rsid w:val="00E85676"/>
    <w:rsid w:val="00E86B53"/>
    <w:rsid w:val="00E97A87"/>
    <w:rsid w:val="00EA18B4"/>
    <w:rsid w:val="00EA2866"/>
    <w:rsid w:val="00EA2943"/>
    <w:rsid w:val="00EB07CF"/>
    <w:rsid w:val="00EB1539"/>
    <w:rsid w:val="00EB1FBE"/>
    <w:rsid w:val="00EB67CD"/>
    <w:rsid w:val="00EC1440"/>
    <w:rsid w:val="00EC40E7"/>
    <w:rsid w:val="00ED2D61"/>
    <w:rsid w:val="00ED3825"/>
    <w:rsid w:val="00ED63D3"/>
    <w:rsid w:val="00ED65F0"/>
    <w:rsid w:val="00ED6E07"/>
    <w:rsid w:val="00ED6FAC"/>
    <w:rsid w:val="00ED7DD1"/>
    <w:rsid w:val="00EE46A3"/>
    <w:rsid w:val="00EE5427"/>
    <w:rsid w:val="00EE5C1C"/>
    <w:rsid w:val="00EF7A36"/>
    <w:rsid w:val="00F07EBF"/>
    <w:rsid w:val="00F1480B"/>
    <w:rsid w:val="00F16240"/>
    <w:rsid w:val="00F167C5"/>
    <w:rsid w:val="00F20AE7"/>
    <w:rsid w:val="00F20B4D"/>
    <w:rsid w:val="00F24839"/>
    <w:rsid w:val="00F24906"/>
    <w:rsid w:val="00F249BE"/>
    <w:rsid w:val="00F26A87"/>
    <w:rsid w:val="00F33209"/>
    <w:rsid w:val="00F34F8F"/>
    <w:rsid w:val="00F3521A"/>
    <w:rsid w:val="00F3785C"/>
    <w:rsid w:val="00F4641D"/>
    <w:rsid w:val="00F52D04"/>
    <w:rsid w:val="00F5403C"/>
    <w:rsid w:val="00F547D6"/>
    <w:rsid w:val="00F54D80"/>
    <w:rsid w:val="00F56AED"/>
    <w:rsid w:val="00F6096A"/>
    <w:rsid w:val="00F64A9A"/>
    <w:rsid w:val="00F67328"/>
    <w:rsid w:val="00F71422"/>
    <w:rsid w:val="00F74ACF"/>
    <w:rsid w:val="00F758B8"/>
    <w:rsid w:val="00F76154"/>
    <w:rsid w:val="00F838D7"/>
    <w:rsid w:val="00F86C0C"/>
    <w:rsid w:val="00F90328"/>
    <w:rsid w:val="00F903BD"/>
    <w:rsid w:val="00F91D6D"/>
    <w:rsid w:val="00F91F3D"/>
    <w:rsid w:val="00F93D1B"/>
    <w:rsid w:val="00FA1690"/>
    <w:rsid w:val="00FA640B"/>
    <w:rsid w:val="00FA690D"/>
    <w:rsid w:val="00FB0534"/>
    <w:rsid w:val="00FB0CA1"/>
    <w:rsid w:val="00FB2E80"/>
    <w:rsid w:val="00FB3F8A"/>
    <w:rsid w:val="00FB445C"/>
    <w:rsid w:val="00FB4ED8"/>
    <w:rsid w:val="00FB7A84"/>
    <w:rsid w:val="00FB7F75"/>
    <w:rsid w:val="00FC000B"/>
    <w:rsid w:val="00FC01EA"/>
    <w:rsid w:val="00FC099C"/>
    <w:rsid w:val="00FC7915"/>
    <w:rsid w:val="00FD0065"/>
    <w:rsid w:val="00FD2265"/>
    <w:rsid w:val="00FD26E9"/>
    <w:rsid w:val="00FD6A48"/>
    <w:rsid w:val="00FE0AF0"/>
    <w:rsid w:val="00FE2F56"/>
    <w:rsid w:val="00FE4FD2"/>
    <w:rsid w:val="00FE5066"/>
    <w:rsid w:val="00FE5B0F"/>
    <w:rsid w:val="00FE6988"/>
    <w:rsid w:val="00FF297F"/>
    <w:rsid w:val="00FF5475"/>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C6C97F"/>
  <w15:docId w15:val="{BC76CDEC-2111-483D-8D48-8C80CE68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1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61ED"/>
    <w:rPr>
      <w:color w:val="0000FF"/>
      <w:u w:val="single"/>
    </w:rPr>
  </w:style>
  <w:style w:type="character" w:styleId="CommentReference">
    <w:name w:val="annotation reference"/>
    <w:semiHidden/>
    <w:rsid w:val="00776214"/>
    <w:rPr>
      <w:sz w:val="16"/>
      <w:szCs w:val="16"/>
    </w:rPr>
  </w:style>
  <w:style w:type="paragraph" w:styleId="CommentText">
    <w:name w:val="annotation text"/>
    <w:basedOn w:val="Normal"/>
    <w:semiHidden/>
    <w:rsid w:val="00776214"/>
  </w:style>
  <w:style w:type="paragraph" w:styleId="CommentSubject">
    <w:name w:val="annotation subject"/>
    <w:basedOn w:val="CommentText"/>
    <w:next w:val="CommentText"/>
    <w:semiHidden/>
    <w:rsid w:val="00776214"/>
    <w:rPr>
      <w:b/>
      <w:bCs/>
    </w:rPr>
  </w:style>
  <w:style w:type="paragraph" w:styleId="BalloonText">
    <w:name w:val="Balloon Text"/>
    <w:basedOn w:val="Normal"/>
    <w:semiHidden/>
    <w:rsid w:val="00776214"/>
    <w:rPr>
      <w:rFonts w:ascii="Tahoma" w:hAnsi="Tahoma" w:cs="Tahoma"/>
      <w:sz w:val="16"/>
      <w:szCs w:val="16"/>
    </w:rPr>
  </w:style>
  <w:style w:type="paragraph" w:customStyle="1" w:styleId="CM3">
    <w:name w:val="CM3"/>
    <w:basedOn w:val="Normal"/>
    <w:next w:val="Normal"/>
    <w:rsid w:val="00574AB1"/>
    <w:pPr>
      <w:widowControl/>
      <w:spacing w:line="268" w:lineRule="atLeast"/>
    </w:pPr>
    <w:rPr>
      <w:rFonts w:ascii="Dutch 801 Rm BT" w:hAnsi="Dutch 801 Rm BT"/>
      <w:sz w:val="24"/>
      <w:szCs w:val="24"/>
    </w:rPr>
  </w:style>
  <w:style w:type="character" w:styleId="FollowedHyperlink">
    <w:name w:val="FollowedHyperlink"/>
    <w:rsid w:val="002E1025"/>
    <w:rPr>
      <w:color w:val="800080"/>
      <w:u w:val="single"/>
    </w:rPr>
  </w:style>
  <w:style w:type="paragraph" w:styleId="NormalWeb">
    <w:name w:val="Normal (Web)"/>
    <w:basedOn w:val="Normal"/>
    <w:uiPriority w:val="99"/>
    <w:rsid w:val="002F0D1E"/>
    <w:pPr>
      <w:widowControl/>
      <w:autoSpaceDE/>
      <w:autoSpaceDN/>
      <w:adjustRightInd/>
      <w:spacing w:before="100" w:beforeAutospacing="1" w:after="100" w:afterAutospacing="1"/>
    </w:pPr>
    <w:rPr>
      <w:sz w:val="24"/>
      <w:szCs w:val="24"/>
    </w:rPr>
  </w:style>
  <w:style w:type="paragraph" w:styleId="Footer">
    <w:name w:val="footer"/>
    <w:basedOn w:val="Normal"/>
    <w:rsid w:val="006F1A90"/>
    <w:pPr>
      <w:tabs>
        <w:tab w:val="center" w:pos="4320"/>
        <w:tab w:val="right" w:pos="8640"/>
      </w:tabs>
    </w:pPr>
  </w:style>
  <w:style w:type="character" w:styleId="PageNumber">
    <w:name w:val="page number"/>
    <w:basedOn w:val="DefaultParagraphFont"/>
    <w:rsid w:val="006F1A90"/>
  </w:style>
  <w:style w:type="paragraph" w:styleId="FootnoteText">
    <w:name w:val="footnote text"/>
    <w:basedOn w:val="Normal"/>
    <w:semiHidden/>
    <w:rsid w:val="00E85676"/>
  </w:style>
  <w:style w:type="character" w:styleId="FootnoteReference">
    <w:name w:val="footnote reference"/>
    <w:semiHidden/>
    <w:rsid w:val="00E85676"/>
    <w:rPr>
      <w:vertAlign w:val="superscript"/>
    </w:rPr>
  </w:style>
  <w:style w:type="paragraph" w:customStyle="1" w:styleId="Level1">
    <w:name w:val="Level 1"/>
    <w:basedOn w:val="Normal"/>
    <w:rsid w:val="00F91D6D"/>
    <w:pPr>
      <w:numPr>
        <w:numId w:val="8"/>
      </w:numPr>
      <w:autoSpaceDE/>
      <w:autoSpaceDN/>
      <w:adjustRightInd/>
      <w:ind w:left="777" w:hanging="432"/>
      <w:outlineLvl w:val="0"/>
    </w:pPr>
    <w:rPr>
      <w:rFonts w:ascii="LinePrinter" w:hAnsi="LinePrinter"/>
      <w:snapToGrid w:val="0"/>
      <w:sz w:val="24"/>
    </w:rPr>
  </w:style>
  <w:style w:type="paragraph" w:styleId="BodyText">
    <w:name w:val="Body Text"/>
    <w:aliases w:val="address"/>
    <w:basedOn w:val="Normal"/>
    <w:rsid w:val="00152AF8"/>
    <w:pPr>
      <w:widowControl/>
    </w:pPr>
    <w:rPr>
      <w:rFonts w:ascii="Arial" w:hAnsi="Arial" w:cs="Arial"/>
      <w:color w:val="000000"/>
      <w:sz w:val="22"/>
      <w:szCs w:val="22"/>
    </w:rPr>
  </w:style>
  <w:style w:type="paragraph" w:customStyle="1" w:styleId="level10">
    <w:name w:val="_level1"/>
    <w:basedOn w:val="Normal"/>
    <w:rsid w:val="004C73C4"/>
    <w:rPr>
      <w:sz w:val="24"/>
    </w:rPr>
  </w:style>
  <w:style w:type="paragraph" w:customStyle="1" w:styleId="WPHeading1">
    <w:name w:val="WP_Heading 1"/>
    <w:basedOn w:val="Normal"/>
    <w:rsid w:val="004C73C4"/>
    <w:pPr>
      <w:autoSpaceDE/>
      <w:autoSpaceDN/>
      <w:adjustRightInd/>
    </w:pPr>
    <w:rPr>
      <w:b/>
      <w:sz w:val="24"/>
    </w:rPr>
  </w:style>
  <w:style w:type="paragraph" w:customStyle="1" w:styleId="WPHeading2">
    <w:name w:val="WP_Heading 2"/>
    <w:basedOn w:val="Normal"/>
    <w:rsid w:val="004C73C4"/>
    <w:pPr>
      <w:autoSpaceDE/>
      <w:autoSpaceDN/>
      <w:adjustRightInd/>
    </w:pPr>
    <w:rPr>
      <w:i/>
      <w:sz w:val="24"/>
    </w:rPr>
  </w:style>
  <w:style w:type="paragraph" w:styleId="NoSpacing">
    <w:name w:val="No Spacing"/>
    <w:uiPriority w:val="1"/>
    <w:qFormat/>
    <w:rsid w:val="00B67D3C"/>
    <w:pPr>
      <w:widowControl w:val="0"/>
      <w:autoSpaceDE w:val="0"/>
      <w:autoSpaceDN w:val="0"/>
      <w:adjustRightInd w:val="0"/>
    </w:pPr>
  </w:style>
  <w:style w:type="paragraph" w:styleId="ListParagraph">
    <w:name w:val="List Paragraph"/>
    <w:basedOn w:val="Normal"/>
    <w:uiPriority w:val="34"/>
    <w:qFormat/>
    <w:rsid w:val="00FE4FD2"/>
    <w:pPr>
      <w:ind w:left="720"/>
      <w:contextualSpacing/>
    </w:pPr>
  </w:style>
  <w:style w:type="character" w:styleId="Emphasis">
    <w:name w:val="Emphasis"/>
    <w:basedOn w:val="DefaultParagraphFont"/>
    <w:uiPriority w:val="20"/>
    <w:qFormat/>
    <w:rsid w:val="009A3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888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091533944">
          <w:marLeft w:val="0"/>
          <w:marRight w:val="0"/>
          <w:marTop w:val="0"/>
          <w:marBottom w:val="0"/>
          <w:divBdr>
            <w:top w:val="none" w:sz="0" w:space="0" w:color="auto"/>
            <w:left w:val="none" w:sz="0" w:space="0" w:color="auto"/>
            <w:bottom w:val="none" w:sz="0" w:space="0" w:color="auto"/>
            <w:right w:val="none" w:sz="0" w:space="0" w:color="auto"/>
          </w:divBdr>
          <w:divsChild>
            <w:div w:id="1120029511">
              <w:marLeft w:val="0"/>
              <w:marRight w:val="0"/>
              <w:marTop w:val="0"/>
              <w:marBottom w:val="0"/>
              <w:divBdr>
                <w:top w:val="single" w:sz="2" w:space="1" w:color="CCCCCC"/>
                <w:left w:val="single" w:sz="2" w:space="1" w:color="CCCCCC"/>
                <w:bottom w:val="single" w:sz="2" w:space="1" w:color="CCCCCC"/>
                <w:right w:val="single" w:sz="2" w:space="1" w:color="CCCCCC"/>
              </w:divBdr>
              <w:divsChild>
                <w:div w:id="783616089">
                  <w:marLeft w:val="0"/>
                  <w:marRight w:val="0"/>
                  <w:marTop w:val="42"/>
                  <w:marBottom w:val="0"/>
                  <w:divBdr>
                    <w:top w:val="none" w:sz="0" w:space="0" w:color="auto"/>
                    <w:left w:val="none" w:sz="0" w:space="0" w:color="auto"/>
                    <w:bottom w:val="none" w:sz="0" w:space="0" w:color="auto"/>
                    <w:right w:val="none" w:sz="0" w:space="0" w:color="auto"/>
                  </w:divBdr>
                  <w:divsChild>
                    <w:div w:id="1732000663">
                      <w:marLeft w:val="0"/>
                      <w:marRight w:val="0"/>
                      <w:marTop w:val="0"/>
                      <w:marBottom w:val="0"/>
                      <w:divBdr>
                        <w:top w:val="none" w:sz="0" w:space="0" w:color="auto"/>
                        <w:left w:val="none" w:sz="0" w:space="0" w:color="auto"/>
                        <w:bottom w:val="none" w:sz="0" w:space="0" w:color="auto"/>
                        <w:right w:val="none" w:sz="0" w:space="0" w:color="auto"/>
                      </w:divBdr>
                      <w:divsChild>
                        <w:div w:id="1884443383">
                          <w:marLeft w:val="0"/>
                          <w:marRight w:val="0"/>
                          <w:marTop w:val="0"/>
                          <w:marBottom w:val="0"/>
                          <w:divBdr>
                            <w:top w:val="none" w:sz="0" w:space="0" w:color="auto"/>
                            <w:left w:val="none" w:sz="0" w:space="0" w:color="auto"/>
                            <w:bottom w:val="none" w:sz="0" w:space="0" w:color="auto"/>
                            <w:right w:val="none" w:sz="0" w:space="0" w:color="auto"/>
                          </w:divBdr>
                          <w:divsChild>
                            <w:div w:id="2100131134">
                              <w:marLeft w:val="0"/>
                              <w:marRight w:val="0"/>
                              <w:marTop w:val="0"/>
                              <w:marBottom w:val="0"/>
                              <w:divBdr>
                                <w:top w:val="none" w:sz="0" w:space="0" w:color="auto"/>
                                <w:left w:val="none" w:sz="0" w:space="0" w:color="auto"/>
                                <w:bottom w:val="none" w:sz="0" w:space="0" w:color="auto"/>
                                <w:right w:val="none" w:sz="0" w:space="0" w:color="auto"/>
                              </w:divBdr>
                              <w:divsChild>
                                <w:div w:id="7324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9398">
      <w:bodyDiv w:val="1"/>
      <w:marLeft w:val="150"/>
      <w:marRight w:val="30"/>
      <w:marTop w:val="150"/>
      <w:marBottom w:val="30"/>
      <w:divBdr>
        <w:top w:val="none" w:sz="0" w:space="0" w:color="auto"/>
        <w:left w:val="none" w:sz="0" w:space="0" w:color="auto"/>
        <w:bottom w:val="none" w:sz="0" w:space="0" w:color="auto"/>
        <w:right w:val="none" w:sz="0" w:space="0" w:color="auto"/>
      </w:divBdr>
      <w:divsChild>
        <w:div w:id="119694660">
          <w:marLeft w:val="0"/>
          <w:marRight w:val="0"/>
          <w:marTop w:val="0"/>
          <w:marBottom w:val="0"/>
          <w:divBdr>
            <w:top w:val="none" w:sz="0" w:space="0" w:color="auto"/>
            <w:left w:val="none" w:sz="0" w:space="0" w:color="auto"/>
            <w:bottom w:val="none" w:sz="0" w:space="0" w:color="auto"/>
            <w:right w:val="none" w:sz="0" w:space="0" w:color="auto"/>
          </w:divBdr>
        </w:div>
      </w:divsChild>
    </w:div>
    <w:div w:id="325861080">
      <w:bodyDiv w:val="1"/>
      <w:marLeft w:val="0"/>
      <w:marRight w:val="0"/>
      <w:marTop w:val="0"/>
      <w:marBottom w:val="0"/>
      <w:divBdr>
        <w:top w:val="none" w:sz="0" w:space="0" w:color="auto"/>
        <w:left w:val="none" w:sz="0" w:space="0" w:color="auto"/>
        <w:bottom w:val="none" w:sz="0" w:space="0" w:color="auto"/>
        <w:right w:val="none" w:sz="0" w:space="0" w:color="auto"/>
      </w:divBdr>
    </w:div>
    <w:div w:id="332494841">
      <w:bodyDiv w:val="1"/>
      <w:marLeft w:val="0"/>
      <w:marRight w:val="0"/>
      <w:marTop w:val="0"/>
      <w:marBottom w:val="0"/>
      <w:divBdr>
        <w:top w:val="none" w:sz="0" w:space="0" w:color="auto"/>
        <w:left w:val="none" w:sz="0" w:space="0" w:color="auto"/>
        <w:bottom w:val="none" w:sz="0" w:space="0" w:color="auto"/>
        <w:right w:val="none" w:sz="0" w:space="0" w:color="auto"/>
      </w:divBdr>
      <w:divsChild>
        <w:div w:id="794325237">
          <w:marLeft w:val="0"/>
          <w:marRight w:val="0"/>
          <w:marTop w:val="0"/>
          <w:marBottom w:val="0"/>
          <w:divBdr>
            <w:top w:val="none" w:sz="0" w:space="0" w:color="auto"/>
            <w:left w:val="none" w:sz="0" w:space="0" w:color="auto"/>
            <w:bottom w:val="none" w:sz="0" w:space="0" w:color="auto"/>
            <w:right w:val="none" w:sz="0" w:space="0" w:color="auto"/>
          </w:divBdr>
        </w:div>
      </w:divsChild>
    </w:div>
    <w:div w:id="360210525">
      <w:bodyDiv w:val="1"/>
      <w:marLeft w:val="0"/>
      <w:marRight w:val="0"/>
      <w:marTop w:val="0"/>
      <w:marBottom w:val="0"/>
      <w:divBdr>
        <w:top w:val="none" w:sz="0" w:space="0" w:color="auto"/>
        <w:left w:val="none" w:sz="0" w:space="0" w:color="auto"/>
        <w:bottom w:val="none" w:sz="0" w:space="0" w:color="auto"/>
        <w:right w:val="none" w:sz="0" w:space="0" w:color="auto"/>
      </w:divBdr>
    </w:div>
    <w:div w:id="1165585037">
      <w:bodyDiv w:val="1"/>
      <w:marLeft w:val="0"/>
      <w:marRight w:val="0"/>
      <w:marTop w:val="0"/>
      <w:marBottom w:val="0"/>
      <w:divBdr>
        <w:top w:val="none" w:sz="0" w:space="0" w:color="auto"/>
        <w:left w:val="none" w:sz="0" w:space="0" w:color="auto"/>
        <w:bottom w:val="none" w:sz="0" w:space="0" w:color="auto"/>
        <w:right w:val="none" w:sz="0" w:space="0" w:color="auto"/>
      </w:divBdr>
    </w:div>
    <w:div w:id="1271398868">
      <w:bodyDiv w:val="1"/>
      <w:marLeft w:val="0"/>
      <w:marRight w:val="0"/>
      <w:marTop w:val="0"/>
      <w:marBottom w:val="0"/>
      <w:divBdr>
        <w:top w:val="none" w:sz="0" w:space="0" w:color="auto"/>
        <w:left w:val="none" w:sz="0" w:space="0" w:color="auto"/>
        <w:bottom w:val="none" w:sz="0" w:space="0" w:color="auto"/>
        <w:right w:val="none" w:sz="0" w:space="0" w:color="auto"/>
      </w:divBdr>
    </w:div>
    <w:div w:id="1531527793">
      <w:bodyDiv w:val="1"/>
      <w:marLeft w:val="0"/>
      <w:marRight w:val="0"/>
      <w:marTop w:val="0"/>
      <w:marBottom w:val="0"/>
      <w:divBdr>
        <w:top w:val="none" w:sz="0" w:space="0" w:color="auto"/>
        <w:left w:val="none" w:sz="0" w:space="0" w:color="auto"/>
        <w:bottom w:val="none" w:sz="0" w:space="0" w:color="auto"/>
        <w:right w:val="none" w:sz="0" w:space="0" w:color="auto"/>
      </w:divBdr>
    </w:div>
    <w:div w:id="1936090954">
      <w:bodyDiv w:val="1"/>
      <w:marLeft w:val="0"/>
      <w:marRight w:val="0"/>
      <w:marTop w:val="0"/>
      <w:marBottom w:val="0"/>
      <w:divBdr>
        <w:top w:val="none" w:sz="0" w:space="0" w:color="auto"/>
        <w:left w:val="none" w:sz="0" w:space="0" w:color="auto"/>
        <w:bottom w:val="none" w:sz="0" w:space="0" w:color="auto"/>
        <w:right w:val="none" w:sz="0" w:space="0" w:color="auto"/>
      </w:divBdr>
    </w:div>
    <w:div w:id="2101826374">
      <w:bodyDiv w:val="1"/>
      <w:marLeft w:val="90"/>
      <w:marRight w:val="0"/>
      <w:marTop w:val="0"/>
      <w:marBottom w:val="0"/>
      <w:divBdr>
        <w:top w:val="none" w:sz="0" w:space="0" w:color="auto"/>
        <w:left w:val="none" w:sz="0" w:space="0" w:color="auto"/>
        <w:bottom w:val="none" w:sz="0" w:space="0" w:color="auto"/>
        <w:right w:val="none" w:sz="0" w:space="0" w:color="auto"/>
      </w:divBdr>
      <w:divsChild>
        <w:div w:id="1006177834">
          <w:marLeft w:val="0"/>
          <w:marRight w:val="0"/>
          <w:marTop w:val="0"/>
          <w:marBottom w:val="0"/>
          <w:divBdr>
            <w:top w:val="none" w:sz="0" w:space="0" w:color="auto"/>
            <w:left w:val="none" w:sz="0" w:space="0" w:color="auto"/>
            <w:bottom w:val="none" w:sz="0" w:space="0" w:color="auto"/>
            <w:right w:val="none" w:sz="0" w:space="0" w:color="auto"/>
          </w:divBdr>
          <w:divsChild>
            <w:div w:id="2027442303">
              <w:marLeft w:val="0"/>
              <w:marRight w:val="0"/>
              <w:marTop w:val="0"/>
              <w:marBottom w:val="0"/>
              <w:divBdr>
                <w:top w:val="none" w:sz="0" w:space="0" w:color="auto"/>
                <w:left w:val="none" w:sz="0" w:space="0" w:color="auto"/>
                <w:bottom w:val="none" w:sz="0" w:space="0" w:color="auto"/>
                <w:right w:val="none" w:sz="0" w:space="0" w:color="auto"/>
              </w:divBdr>
              <w:divsChild>
                <w:div w:id="554119171">
                  <w:marLeft w:val="0"/>
                  <w:marRight w:val="0"/>
                  <w:marTop w:val="0"/>
                  <w:marBottom w:val="0"/>
                  <w:divBdr>
                    <w:top w:val="none" w:sz="0" w:space="0" w:color="auto"/>
                    <w:left w:val="none" w:sz="0" w:space="0" w:color="auto"/>
                    <w:bottom w:val="none" w:sz="0" w:space="0" w:color="auto"/>
                    <w:right w:val="none" w:sz="0" w:space="0" w:color="auto"/>
                  </w:divBdr>
                  <w:divsChild>
                    <w:div w:id="5875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1549-F64C-4CB0-9EC7-7B6D8A2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NPS Social Science Program</Company>
  <LinksUpToDate>false</LinksUpToDate>
  <CharactersWithSpaces>17100</CharactersWithSpaces>
  <SharedDoc>false</SharedDoc>
  <HLinks>
    <vt:vector size="18" baseType="variant">
      <vt:variant>
        <vt:i4>1900546</vt:i4>
      </vt:variant>
      <vt:variant>
        <vt:i4>32</vt:i4>
      </vt:variant>
      <vt:variant>
        <vt:i4>0</vt:i4>
      </vt:variant>
      <vt:variant>
        <vt:i4>5</vt:i4>
      </vt:variant>
      <vt:variant>
        <vt:lpwstr>http://www.bls.gov/news.release/pdf/ecec.pdf</vt:lpwstr>
      </vt:variant>
      <vt:variant>
        <vt:lpwstr/>
      </vt:variant>
      <vt:variant>
        <vt:i4>4653072</vt:i4>
      </vt:variant>
      <vt:variant>
        <vt:i4>8</vt:i4>
      </vt:variant>
      <vt:variant>
        <vt:i4>0</vt:i4>
      </vt:variant>
      <vt:variant>
        <vt:i4>5</vt:i4>
      </vt:variant>
      <vt:variant>
        <vt:lpwstr>http://en.wikipedia.org/wiki/Theory_of_planned_behavior</vt:lpwstr>
      </vt:variant>
      <vt:variant>
        <vt:lpwstr>Concepts_of_key_variables</vt:lpwstr>
      </vt:variant>
      <vt:variant>
        <vt:i4>458847</vt:i4>
      </vt:variant>
      <vt:variant>
        <vt:i4>5</vt:i4>
      </vt:variant>
      <vt:variant>
        <vt:i4>0</vt:i4>
      </vt:variant>
      <vt:variant>
        <vt:i4>5</vt:i4>
      </vt:variant>
      <vt:variant>
        <vt:lpwstr>http://en.wikipedia.org/wiki/Beliefs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Brian Forist</dc:creator>
  <cp:lastModifiedBy>B2PDPJML</cp:lastModifiedBy>
  <cp:revision>2</cp:revision>
  <cp:lastPrinted>2014-11-10T20:22:00Z</cp:lastPrinted>
  <dcterms:created xsi:type="dcterms:W3CDTF">2015-12-01T22:34:00Z</dcterms:created>
  <dcterms:modified xsi:type="dcterms:W3CDTF">2015-12-01T22:34:00Z</dcterms:modified>
</cp:coreProperties>
</file>