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4DEF">
        <w:rPr>
          <w:sz w:val="28"/>
        </w:rPr>
        <w:t>0920-</w:t>
      </w:r>
      <w:r w:rsidR="00C82E07">
        <w:rPr>
          <w:sz w:val="28"/>
        </w:rPr>
        <w:t>0974</w:t>
      </w:r>
      <w:r w:rsidR="00D24C49"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CB1E1B" wp14:editId="7B4EC4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B01FB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6D017C">
        <w:t xml:space="preserve">2019 Science Ambassador Training Customer Satisfaction Survey </w:t>
      </w:r>
      <w:r w:rsidR="001332E3">
        <w:t xml:space="preserve">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:rsidR="00B46F2C" w:rsidRPr="00F42CE0" w:rsidRDefault="005632B9" w:rsidP="00F42CE0">
      <w:r>
        <w:t xml:space="preserve">The Centers for Disease Control and Prevention (CDC) </w:t>
      </w:r>
      <w:r w:rsidR="00A73D73">
        <w:t xml:space="preserve">Science Ambassador program </w:t>
      </w:r>
      <w:r>
        <w:t>seeks to obtain Office of Management and Budget (OMB) approv</w:t>
      </w:r>
      <w:r w:rsidR="00C36852">
        <w:t>al to collect feedback</w:t>
      </w:r>
      <w:r w:rsidR="007447ED">
        <w:t xml:space="preserve"> on the services offered by the Science Ambassador program. </w:t>
      </w:r>
      <w:r w:rsidR="00967C25">
        <w:t>The Science Ambassador program offers</w:t>
      </w:r>
      <w:r w:rsidR="007447ED">
        <w:t xml:space="preserve"> trainings</w:t>
      </w:r>
      <w:r w:rsidR="00967C25">
        <w:t xml:space="preserve"> and a </w:t>
      </w:r>
      <w:r w:rsidR="007447ED">
        <w:t xml:space="preserve">1-year </w:t>
      </w:r>
      <w:r w:rsidR="00967C25">
        <w:t xml:space="preserve">fellowship program </w:t>
      </w:r>
      <w:r w:rsidR="007447ED">
        <w:t>for teachers and educational leaders across the United States who are interested in bringing public health sciences into middle- and high-school classrooms. During the past two years, the program has offered regional trainings to reach more teachers; ho</w:t>
      </w:r>
      <w:r w:rsidR="00CD3E43">
        <w:t xml:space="preserve">wever, these trainings have seen lower attendance than expected. </w:t>
      </w:r>
      <w:r w:rsidR="007447ED">
        <w:t>The goal of this survey is to understand participant or potential participant satisfaction with the professional development opportunities offered by the Science Ambassador program</w:t>
      </w:r>
      <w:r w:rsidR="005A5DF8">
        <w:t xml:space="preserve"> including the regional trainings</w:t>
      </w:r>
      <w:r w:rsidR="007447ED">
        <w:t xml:space="preserve">. </w:t>
      </w:r>
      <w:r w:rsidR="00F42CE0">
        <w:t xml:space="preserve">This information collection will be used by </w:t>
      </w:r>
      <w:r w:rsidR="007447ED">
        <w:t>the CDC Science Ambassador team</w:t>
      </w:r>
      <w:r w:rsidR="00F42CE0">
        <w:t xml:space="preserve"> to </w:t>
      </w:r>
      <w:r w:rsidR="007447ED">
        <w:t xml:space="preserve">improve the services and trainings offered to teachers interested in teaching public health to middle- and high-school students. </w:t>
      </w:r>
      <w:r w:rsidR="00F42CE0">
        <w:t xml:space="preserve">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Pr="007447ED" w:rsidRDefault="005632B9" w:rsidP="00C24064">
      <w:pPr>
        <w:rPr>
          <w:b/>
        </w:rPr>
      </w:pPr>
      <w:r w:rsidRPr="007447ED">
        <w:t>Respondents to the</w:t>
      </w:r>
      <w:r w:rsidR="00C36852" w:rsidRPr="007447ED">
        <w:t xml:space="preserve"> </w:t>
      </w:r>
      <w:r w:rsidR="007447ED" w:rsidRPr="007447ED">
        <w:t>2019 Science Ambassador Training Customer Satisfaction Survey</w:t>
      </w:r>
      <w:r w:rsidR="00C24064" w:rsidRPr="007447ED">
        <w:t xml:space="preserve"> </w:t>
      </w:r>
      <w:r w:rsidRPr="007447ED">
        <w:t xml:space="preserve">(Attachment 1, Survey Word document and Attachment 2, Survey Screenshots) </w:t>
      </w:r>
      <w:r w:rsidR="007447ED">
        <w:rPr>
          <w:rFonts w:eastAsia="Calibri"/>
        </w:rPr>
        <w:t>will be (1) f</w:t>
      </w:r>
      <w:r w:rsidR="007447ED" w:rsidRPr="007447ED">
        <w:rPr>
          <w:rFonts w:eastAsia="Calibri"/>
        </w:rPr>
        <w:t xml:space="preserve">ormer Science Ambassador Fellows from 2014-2018, </w:t>
      </w:r>
      <w:r w:rsidR="007447ED">
        <w:rPr>
          <w:rFonts w:eastAsia="Calibri"/>
        </w:rPr>
        <w:t xml:space="preserve">(2) </w:t>
      </w:r>
      <w:r w:rsidR="007447ED" w:rsidRPr="007447ED">
        <w:rPr>
          <w:rFonts w:eastAsia="Calibri"/>
        </w:rPr>
        <w:t xml:space="preserve">individuals who applied to the Science Ambassador training in 2014-2018 and </w:t>
      </w:r>
      <w:r w:rsidR="007447ED">
        <w:rPr>
          <w:rFonts w:eastAsia="Calibri"/>
        </w:rPr>
        <w:t xml:space="preserve">who were </w:t>
      </w:r>
      <w:r w:rsidR="007447ED" w:rsidRPr="007447ED">
        <w:rPr>
          <w:rFonts w:eastAsia="Calibri"/>
        </w:rPr>
        <w:t xml:space="preserve">not accepted, and </w:t>
      </w:r>
      <w:r w:rsidR="007447ED">
        <w:rPr>
          <w:rFonts w:eastAsia="Calibri"/>
        </w:rPr>
        <w:t xml:space="preserve">(3) </w:t>
      </w:r>
      <w:r w:rsidR="007447ED" w:rsidRPr="007447ED">
        <w:rPr>
          <w:rFonts w:eastAsia="Calibri"/>
        </w:rPr>
        <w:t xml:space="preserve">2018 and </w:t>
      </w:r>
      <w:r w:rsidR="007447ED">
        <w:rPr>
          <w:rFonts w:eastAsia="Calibri"/>
        </w:rPr>
        <w:t>2019 Science Ambassador regional training workshop registrants</w:t>
      </w:r>
      <w:r w:rsidR="00F42CE0" w:rsidRPr="007447ED">
        <w:t xml:space="preserve">. </w:t>
      </w:r>
      <w:r w:rsidR="001C5D57" w:rsidRPr="007447ED">
        <w:t>No personally identifiable information (PII) will be collected; should any respondents provide PII, it will not be retained.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CD2085" w:rsidRDefault="00CD2085" w:rsidP="009C13B9"/>
    <w:p w:rsidR="00CD3E43" w:rsidRDefault="00CD3E43" w:rsidP="009C13B9"/>
    <w:p w:rsidR="00CD2085" w:rsidRDefault="00CD2085" w:rsidP="009C13B9"/>
    <w:p w:rsidR="00CD2085" w:rsidRDefault="00CD2085" w:rsidP="009C13B9"/>
    <w:p w:rsidR="00B46F2C" w:rsidRPr="00CD2085" w:rsidRDefault="00CD2085" w:rsidP="009C13B9">
      <w:pPr>
        <w:rPr>
          <w:u w:val="single"/>
        </w:rPr>
      </w:pPr>
      <w:r>
        <w:t xml:space="preserve">Name: </w:t>
      </w:r>
      <w:r w:rsidR="007447ED">
        <w:rPr>
          <w:b/>
        </w:rPr>
        <w:t>Kelly Cordeira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:rsidR="004941AD" w:rsidRDefault="004941AD" w:rsidP="00C86E91">
      <w:pPr>
        <w:pStyle w:val="ListParagraph"/>
        <w:ind w:left="0"/>
        <w:rPr>
          <w:b/>
        </w:rPr>
      </w:pPr>
    </w:p>
    <w:p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D6354D" w:rsidRPr="00B2322F" w:rsidRDefault="00D6354D" w:rsidP="00D6354D">
      <w:r>
        <w:t xml:space="preserve">The survey will be web-based </w:t>
      </w:r>
      <w:r w:rsidRPr="006E6C9D">
        <w:t xml:space="preserve">and </w:t>
      </w:r>
      <w:r w:rsidRPr="00B2322F">
        <w:t>include</w:t>
      </w:r>
      <w:r w:rsidR="00C7253D">
        <w:t>s</w:t>
      </w:r>
      <w:r w:rsidRPr="00C24064">
        <w:t xml:space="preserve"> </w:t>
      </w:r>
      <w:r w:rsidR="007447ED">
        <w:t>1</w:t>
      </w:r>
      <w:r w:rsidR="00A76072">
        <w:t>4</w:t>
      </w:r>
      <w:r w:rsidR="00C24064" w:rsidRPr="00C24064">
        <w:t xml:space="preserve"> </w:t>
      </w:r>
      <w:r w:rsidRPr="00C24064">
        <w:t>questions</w:t>
      </w:r>
      <w:r w:rsidRPr="00B2322F">
        <w:t xml:space="preserve">. Respondents will take approximately </w:t>
      </w:r>
      <w:r w:rsidR="00F42CE0" w:rsidRPr="00B2322F">
        <w:t>5</w:t>
      </w:r>
      <w:r w:rsidRPr="00B2322F">
        <w:t xml:space="preserve"> minutes to complete the survey through </w:t>
      </w:r>
      <w:r w:rsidR="00EC518E" w:rsidRPr="00B2322F">
        <w:t>Survey Monkey</w:t>
      </w:r>
      <w:r w:rsidRPr="00B2322F">
        <w:t xml:space="preserve">. </w:t>
      </w:r>
      <w:r w:rsidR="00F24DEF" w:rsidRPr="00B2322F">
        <w:t xml:space="preserve">This estimate is based on piloting the survey with </w:t>
      </w:r>
      <w:r w:rsidR="00F42CE0" w:rsidRPr="00B2322F">
        <w:t>three</w:t>
      </w:r>
      <w:r w:rsidR="00F24DEF" w:rsidRPr="00B2322F">
        <w:t xml:space="preserve"> CDC staff</w:t>
      </w:r>
      <w:r w:rsidR="00F54541" w:rsidRPr="00B2322F">
        <w:t xml:space="preserve">. </w:t>
      </w:r>
      <w:r w:rsidR="00F42CE0" w:rsidRPr="00B2322F">
        <w:t>We are</w:t>
      </w:r>
      <w:r w:rsidRPr="00B2322F">
        <w:t xml:space="preserve"> </w:t>
      </w:r>
      <w:r w:rsidR="00B728FA" w:rsidRPr="00B2322F">
        <w:t>seeking approval</w:t>
      </w:r>
      <w:r w:rsidRPr="00B2322F">
        <w:t xml:space="preserve"> to collect feedback from </w:t>
      </w:r>
      <w:r w:rsidR="00B2322F" w:rsidRPr="00CD3E43">
        <w:t>~500</w:t>
      </w:r>
      <w:r w:rsidRPr="00B2322F">
        <w:t xml:space="preserve"> non-federal </w:t>
      </w:r>
      <w:r w:rsidR="00D45303" w:rsidRPr="00B2322F">
        <w:t>individuals</w:t>
      </w:r>
      <w:r w:rsidR="00CD3E43">
        <w:t>, and we expect a ~30% response rate</w:t>
      </w:r>
      <w:r w:rsidR="0017609A" w:rsidRPr="00B2322F">
        <w:t xml:space="preserve">. </w:t>
      </w:r>
      <w:r w:rsidRPr="00B2322F">
        <w:t xml:space="preserve">Given </w:t>
      </w:r>
      <w:r w:rsidR="00CD3E43">
        <w:t xml:space="preserve">150 </w:t>
      </w:r>
      <w:r w:rsidRPr="00B2322F">
        <w:t>respo</w:t>
      </w:r>
      <w:r w:rsidR="00D45303" w:rsidRPr="00B2322F">
        <w:t xml:space="preserve">ndents with a response time of </w:t>
      </w:r>
      <w:r w:rsidR="0017609A" w:rsidRPr="00B2322F">
        <w:t>5</w:t>
      </w:r>
      <w:r w:rsidRPr="00B2322F">
        <w:t xml:space="preserve"> minutes each, the total response burden will </w:t>
      </w:r>
      <w:r w:rsidR="00A624A6" w:rsidRPr="00B2322F">
        <w:t xml:space="preserve">be </w:t>
      </w:r>
      <w:r w:rsidR="00CD3E43">
        <w:t>1</w:t>
      </w:r>
      <w:r w:rsidR="006915EE">
        <w:t>3</w:t>
      </w:r>
      <w:r w:rsidR="00CD3E43">
        <w:t xml:space="preserve"> </w:t>
      </w:r>
      <w:r w:rsidRPr="00B2322F">
        <w:t>hours. There will be no direct costs to the respondents other than their time to respond to the survey.</w:t>
      </w:r>
    </w:p>
    <w:p w:rsidR="00B46F2C" w:rsidRPr="00B2322F" w:rsidRDefault="00B46F2C" w:rsidP="00F3170F">
      <w:pPr>
        <w:keepNext/>
        <w:keepLines/>
        <w:rPr>
          <w:b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2250"/>
      </w:tblGrid>
      <w:tr w:rsidR="00B46F2C" w:rsidRPr="00B2322F" w:rsidTr="0017609A">
        <w:trPr>
          <w:trHeight w:val="274"/>
        </w:trPr>
        <w:tc>
          <w:tcPr>
            <w:tcW w:w="4765" w:type="dxa"/>
          </w:tcPr>
          <w:p w:rsidR="00B46F2C" w:rsidRPr="00B2322F" w:rsidRDefault="00B46F2C" w:rsidP="00C8488C">
            <w:pPr>
              <w:rPr>
                <w:b/>
              </w:rPr>
            </w:pPr>
            <w:r w:rsidRPr="00B2322F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Participation Time</w:t>
            </w:r>
          </w:p>
        </w:tc>
        <w:tc>
          <w:tcPr>
            <w:tcW w:w="225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Burden</w:t>
            </w:r>
          </w:p>
        </w:tc>
      </w:tr>
      <w:tr w:rsidR="00B46F2C" w:rsidRPr="00B2322F" w:rsidTr="0017609A">
        <w:trPr>
          <w:trHeight w:val="274"/>
        </w:trPr>
        <w:tc>
          <w:tcPr>
            <w:tcW w:w="4765" w:type="dxa"/>
          </w:tcPr>
          <w:p w:rsidR="00D6354D" w:rsidRPr="00B2322F" w:rsidRDefault="00D6354D" w:rsidP="00843796">
            <w:r w:rsidRPr="00B2322F">
              <w:t>Individuals</w:t>
            </w:r>
          </w:p>
        </w:tc>
        <w:tc>
          <w:tcPr>
            <w:tcW w:w="1890" w:type="dxa"/>
          </w:tcPr>
          <w:p w:rsidR="00B46F2C" w:rsidRPr="00B2322F" w:rsidRDefault="00CD3E43" w:rsidP="00EE17C9">
            <w:r>
              <w:t>150</w:t>
            </w:r>
          </w:p>
        </w:tc>
        <w:tc>
          <w:tcPr>
            <w:tcW w:w="1710" w:type="dxa"/>
          </w:tcPr>
          <w:p w:rsidR="00B46F2C" w:rsidRPr="00B2322F" w:rsidRDefault="0017609A" w:rsidP="00843796">
            <w:r w:rsidRPr="00B2322F">
              <w:t>5</w:t>
            </w:r>
            <w:r w:rsidR="00977243" w:rsidRPr="00B2322F">
              <w:t>/60</w:t>
            </w:r>
          </w:p>
        </w:tc>
        <w:tc>
          <w:tcPr>
            <w:tcW w:w="2250" w:type="dxa"/>
          </w:tcPr>
          <w:p w:rsidR="00B46F2C" w:rsidRPr="00B2322F" w:rsidRDefault="006915EE" w:rsidP="00EE17C9">
            <w:r>
              <w:t>13</w:t>
            </w:r>
            <w:r w:rsidR="00D45303" w:rsidRPr="00B2322F">
              <w:t xml:space="preserve"> hours</w:t>
            </w:r>
          </w:p>
        </w:tc>
      </w:tr>
      <w:tr w:rsidR="00B46F2C" w:rsidTr="0017609A">
        <w:trPr>
          <w:trHeight w:val="289"/>
        </w:trPr>
        <w:tc>
          <w:tcPr>
            <w:tcW w:w="4765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46F2C" w:rsidRPr="00B2322F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Pr="00B2322F" w:rsidRDefault="00B46F2C" w:rsidP="00843796"/>
        </w:tc>
        <w:tc>
          <w:tcPr>
            <w:tcW w:w="2250" w:type="dxa"/>
          </w:tcPr>
          <w:p w:rsidR="00B46F2C" w:rsidRPr="003B00EB" w:rsidRDefault="006915EE" w:rsidP="00EE17C9">
            <w:r>
              <w:t>13</w:t>
            </w:r>
            <w:r w:rsidR="0017609A" w:rsidRPr="00B2322F">
              <w:t xml:space="preserve"> </w:t>
            </w:r>
            <w:r w:rsidR="00D45303" w:rsidRPr="00B2322F">
              <w:t xml:space="preserve"> hours</w:t>
            </w:r>
          </w:p>
        </w:tc>
      </w:tr>
    </w:tbl>
    <w:p w:rsidR="00B46F2C" w:rsidRDefault="00B46F2C" w:rsidP="00F3170F"/>
    <w:p w:rsidR="00BE553D" w:rsidRDefault="00BE553D" w:rsidP="00BE553D">
      <w:pPr>
        <w:rPr>
          <w:color w:val="FF0000"/>
        </w:rPr>
      </w:pPr>
      <w:r>
        <w:rPr>
          <w:b/>
        </w:rPr>
        <w:t xml:space="preserve">FEDERAL COST:  </w:t>
      </w:r>
    </w:p>
    <w:p w:rsidR="00BE553D" w:rsidRDefault="00BE553D" w:rsidP="00BE553D">
      <w:r w:rsidRPr="001B3232">
        <w:t xml:space="preserve">The average annualized cost to the Federal Government to collect this information is </w:t>
      </w:r>
      <w:r w:rsidRPr="003F041F">
        <w:t>$</w:t>
      </w:r>
      <w:r w:rsidR="00054387">
        <w:t>1,001.10</w:t>
      </w:r>
      <w:r>
        <w:t xml:space="preserve">. </w:t>
      </w:r>
      <w:r w:rsidRPr="001B3232">
        <w:t xml:space="preserve">This estimate is based on the time required for </w:t>
      </w:r>
      <w:r w:rsidR="00054387">
        <w:t>one FTE</w:t>
      </w:r>
      <w:r>
        <w:t xml:space="preserve"> (GS-13) to supervise and for one Fellow</w:t>
      </w:r>
      <w:r w:rsidRPr="001B3232">
        <w:t xml:space="preserve"> to design the survey, develop the web-based survey, implement the survey, analyze the data, and develop re</w:t>
      </w:r>
      <w:r>
        <w:t xml:space="preserve">commendations </w:t>
      </w:r>
      <w:r w:rsidRPr="001B3232">
        <w:t>based on the results.</w:t>
      </w:r>
      <w:r>
        <w:br/>
      </w:r>
    </w:p>
    <w:tbl>
      <w:tblPr>
        <w:tblW w:w="95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27"/>
      </w:tblGrid>
      <w:tr w:rsidR="00BE553D" w:rsidRPr="001965FD" w:rsidTr="00054387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054387" w:rsidRPr="001965FD" w:rsidTr="00054387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87" w:rsidRPr="001965FD" w:rsidRDefault="00054387" w:rsidP="00054387">
            <w:r>
              <w:t>Fellow (GS-9 Equivalent)</w:t>
            </w:r>
            <w:r w:rsidRPr="001965FD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r w:rsidRPr="001965FD">
              <w:t>$</w:t>
            </w:r>
            <w:r>
              <w:t>25.92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>777.60</w:t>
            </w:r>
          </w:p>
        </w:tc>
      </w:tr>
      <w:tr w:rsidR="00054387" w:rsidRPr="001965FD" w:rsidTr="00C46B83">
        <w:trPr>
          <w:trHeight w:val="41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B3232" w:rsidRDefault="00054387" w:rsidP="00054387">
            <w:r w:rsidRPr="001B3232">
              <w:t xml:space="preserve">FTE </w:t>
            </w:r>
            <w:r>
              <w:t>(GS-13)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FD39DA" w:rsidRDefault="00054387" w:rsidP="00054387">
            <w: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B83" w:rsidRPr="001965FD" w:rsidRDefault="00054387" w:rsidP="00C46B83">
            <w:pPr>
              <w:rPr>
                <w:b/>
              </w:rPr>
            </w:pPr>
            <w:r>
              <w:t>$</w:t>
            </w:r>
            <w:r w:rsidR="00C46B83">
              <w:t>44.70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>223.50</w:t>
            </w:r>
          </w:p>
        </w:tc>
      </w:tr>
      <w:tr w:rsidR="00054387" w:rsidRPr="001965FD" w:rsidTr="00054387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>1,001.10</w:t>
            </w:r>
          </w:p>
        </w:tc>
      </w:tr>
    </w:tbl>
    <w:p w:rsidR="00977243" w:rsidRDefault="00977243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:rsidR="00B46F2C" w:rsidRDefault="00B46F2C" w:rsidP="00A403BB"/>
    <w:p w:rsidR="006929D3" w:rsidRPr="00C24064" w:rsidRDefault="007447ED" w:rsidP="006929D3">
      <w:pPr>
        <w:rPr>
          <w:b/>
        </w:rPr>
      </w:pPr>
      <w:r>
        <w:rPr>
          <w:rFonts w:eastAsia="Calibri"/>
        </w:rPr>
        <w:t xml:space="preserve">The intended </w:t>
      </w:r>
      <w:r w:rsidR="00940BD5">
        <w:rPr>
          <w:rFonts w:eastAsia="Calibri"/>
        </w:rPr>
        <w:t>respondents</w:t>
      </w:r>
      <w:r>
        <w:rPr>
          <w:rFonts w:eastAsia="Calibri"/>
        </w:rPr>
        <w:t xml:space="preserve"> include (1)</w:t>
      </w:r>
      <w:r w:rsidRPr="007447ED">
        <w:rPr>
          <w:rFonts w:eastAsia="Calibri"/>
        </w:rPr>
        <w:t xml:space="preserve"> Science Ambassador Fellows from 2014</w:t>
      </w:r>
      <w:r w:rsidR="00940BD5">
        <w:rPr>
          <w:rFonts w:eastAsia="Calibri"/>
        </w:rPr>
        <w:t xml:space="preserve"> </w:t>
      </w:r>
      <w:r w:rsidRPr="007447ED">
        <w:rPr>
          <w:rFonts w:eastAsia="Calibri"/>
        </w:rPr>
        <w:t>-</w:t>
      </w:r>
      <w:r w:rsidR="00940BD5">
        <w:rPr>
          <w:rFonts w:eastAsia="Calibri"/>
        </w:rPr>
        <w:t xml:space="preserve"> </w:t>
      </w:r>
      <w:r w:rsidRPr="007447ED">
        <w:rPr>
          <w:rFonts w:eastAsia="Calibri"/>
        </w:rPr>
        <w:t xml:space="preserve">2018, </w:t>
      </w:r>
      <w:r>
        <w:rPr>
          <w:rFonts w:eastAsia="Calibri"/>
        </w:rPr>
        <w:t xml:space="preserve">(2) </w:t>
      </w:r>
      <w:r w:rsidRPr="007447ED">
        <w:rPr>
          <w:rFonts w:eastAsia="Calibri"/>
        </w:rPr>
        <w:t>individuals who applied to the Science Ambassador training in 2014</w:t>
      </w:r>
      <w:r w:rsidR="00940BD5">
        <w:rPr>
          <w:rFonts w:eastAsia="Calibri"/>
        </w:rPr>
        <w:t xml:space="preserve"> </w:t>
      </w:r>
      <w:r w:rsidRPr="007447ED">
        <w:rPr>
          <w:rFonts w:eastAsia="Calibri"/>
        </w:rPr>
        <w:t>-</w:t>
      </w:r>
      <w:r w:rsidR="00940BD5">
        <w:rPr>
          <w:rFonts w:eastAsia="Calibri"/>
        </w:rPr>
        <w:t xml:space="preserve"> </w:t>
      </w:r>
      <w:r w:rsidRPr="007447ED">
        <w:rPr>
          <w:rFonts w:eastAsia="Calibri"/>
        </w:rPr>
        <w:t xml:space="preserve">2018 and </w:t>
      </w:r>
      <w:r>
        <w:rPr>
          <w:rFonts w:eastAsia="Calibri"/>
        </w:rPr>
        <w:t xml:space="preserve">who were </w:t>
      </w:r>
      <w:r w:rsidRPr="007447ED">
        <w:rPr>
          <w:rFonts w:eastAsia="Calibri"/>
        </w:rPr>
        <w:t xml:space="preserve">not accepted, and </w:t>
      </w:r>
      <w:r>
        <w:rPr>
          <w:rFonts w:eastAsia="Calibri"/>
        </w:rPr>
        <w:t xml:space="preserve">(3) </w:t>
      </w:r>
      <w:r w:rsidRPr="007447ED">
        <w:rPr>
          <w:rFonts w:eastAsia="Calibri"/>
        </w:rPr>
        <w:t xml:space="preserve">2018 and </w:t>
      </w:r>
      <w:r>
        <w:rPr>
          <w:rFonts w:eastAsia="Calibri"/>
        </w:rPr>
        <w:t>2019 Science Ambassador regional training workshop registrants</w:t>
      </w:r>
      <w:r w:rsidR="006929D3" w:rsidRPr="00054387">
        <w:t xml:space="preserve">. </w:t>
      </w:r>
      <w:r w:rsidR="00940BD5">
        <w:t>A</w:t>
      </w:r>
      <w:r w:rsidR="00054387" w:rsidRPr="00054387">
        <w:t>n</w:t>
      </w:r>
      <w:r w:rsidR="006929D3" w:rsidRPr="00054387">
        <w:t xml:space="preserve"> invitation email (Attachment 3, Invitation Email) with a link to the survey will be sent to </w:t>
      </w:r>
      <w:r w:rsidR="00BE555B">
        <w:t xml:space="preserve">the </w:t>
      </w:r>
      <w:r>
        <w:t xml:space="preserve">intended respondents for which we have a valid email address in </w:t>
      </w:r>
      <w:r w:rsidR="00940BD5">
        <w:t xml:space="preserve">our </w:t>
      </w:r>
      <w:r>
        <w:t>program records.</w:t>
      </w:r>
      <w:r w:rsidR="006929D3" w:rsidRPr="00054387">
        <w:t xml:space="preserve"> Respondents will be given </w:t>
      </w:r>
      <w:r w:rsidR="003F1472">
        <w:t>3</w:t>
      </w:r>
      <w:r w:rsidR="006929D3" w:rsidRPr="00054387">
        <w:t xml:space="preserve"> weeks to respond to the survey. </w:t>
      </w:r>
      <w:r w:rsidR="00971794" w:rsidRPr="00054387">
        <w:t>Respondents</w:t>
      </w:r>
      <w:r w:rsidR="006929D3" w:rsidRPr="00054387">
        <w:t xml:space="preserve"> will have to complete </w:t>
      </w:r>
      <w:r w:rsidR="00971794" w:rsidRPr="00054387">
        <w:t>the survey</w:t>
      </w:r>
      <w:r w:rsidR="006929D3" w:rsidRPr="00054387">
        <w:t xml:space="preserve"> in one sitting</w:t>
      </w:r>
      <w:r w:rsidR="00971794" w:rsidRPr="00054387">
        <w:t xml:space="preserve"> as the survey tool does not allow </w:t>
      </w:r>
      <w:r w:rsidR="00B728FA" w:rsidRPr="00054387">
        <w:t>respondents</w:t>
      </w:r>
      <w:r w:rsidR="006929D3" w:rsidRPr="00054387">
        <w:t xml:space="preserve"> </w:t>
      </w:r>
      <w:r w:rsidR="00971794" w:rsidRPr="00054387">
        <w:t xml:space="preserve">to </w:t>
      </w:r>
      <w:r w:rsidR="006929D3" w:rsidRPr="00054387">
        <w:t>return to edit or complete the survey</w:t>
      </w:r>
      <w:r w:rsidR="00874A55" w:rsidRPr="00054387">
        <w:t>.</w:t>
      </w:r>
      <w:r w:rsidR="006929D3" w:rsidRPr="00054387">
        <w:t xml:space="preserve"> </w:t>
      </w:r>
      <w:r w:rsidR="00B728FA" w:rsidRPr="00054387">
        <w:t>T</w:t>
      </w:r>
      <w:r w:rsidR="006929D3" w:rsidRPr="00054387">
        <w:t>he survey does n</w:t>
      </w:r>
      <w:r>
        <w:t>ot track individual responses.</w:t>
      </w:r>
      <w:r w:rsidR="00940BD5" w:rsidRPr="00940BD5">
        <w:t xml:space="preserve"> A </w:t>
      </w:r>
      <w:r w:rsidR="00C46B83">
        <w:t xml:space="preserve">reminder email (Attachment 4), </w:t>
      </w:r>
      <w:r w:rsidR="00940BD5" w:rsidRPr="00940BD5">
        <w:t>will be sent three times: on</w:t>
      </w:r>
      <w:r w:rsidR="00C46B83">
        <w:t xml:space="preserve">ce </w:t>
      </w:r>
      <w:r w:rsidR="00940BD5" w:rsidRPr="00940BD5">
        <w:t>at the beginning of week one, at the beginning of week two, and then on the day the survey closes.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6929D3" w:rsidRDefault="006929D3" w:rsidP="001B0AAA">
      <w:pPr>
        <w:ind w:left="720"/>
      </w:pPr>
    </w:p>
    <w:p w:rsidR="00B46F2C" w:rsidRDefault="00B46F2C" w:rsidP="00054387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sectPr w:rsidR="00B46F2C" w:rsidSect="00FF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EB" w:rsidRDefault="00BE34EB">
      <w:r>
        <w:separator/>
      </w:r>
    </w:p>
  </w:endnote>
  <w:endnote w:type="continuationSeparator" w:id="0">
    <w:p w:rsidR="00BE34EB" w:rsidRDefault="00B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163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EB" w:rsidRDefault="00BE34EB">
      <w:r>
        <w:separator/>
      </w:r>
    </w:p>
  </w:footnote>
  <w:footnote w:type="continuationSeparator" w:id="0">
    <w:p w:rsidR="00BE34EB" w:rsidRDefault="00BE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4387"/>
    <w:rsid w:val="00067329"/>
    <w:rsid w:val="000B2838"/>
    <w:rsid w:val="000D3652"/>
    <w:rsid w:val="000D44CA"/>
    <w:rsid w:val="000E200B"/>
    <w:rsid w:val="000F68BE"/>
    <w:rsid w:val="0012027A"/>
    <w:rsid w:val="001332E3"/>
    <w:rsid w:val="00144FBA"/>
    <w:rsid w:val="00161635"/>
    <w:rsid w:val="001713F4"/>
    <w:rsid w:val="0017609A"/>
    <w:rsid w:val="001927A4"/>
    <w:rsid w:val="00193D50"/>
    <w:rsid w:val="00194AC6"/>
    <w:rsid w:val="001A23B0"/>
    <w:rsid w:val="001A25CC"/>
    <w:rsid w:val="001B0AAA"/>
    <w:rsid w:val="001C39F7"/>
    <w:rsid w:val="001C5D57"/>
    <w:rsid w:val="001D0776"/>
    <w:rsid w:val="001D0A2E"/>
    <w:rsid w:val="00206AF4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D77BA"/>
    <w:rsid w:val="002F77B6"/>
    <w:rsid w:val="00331FE0"/>
    <w:rsid w:val="00343576"/>
    <w:rsid w:val="003463F0"/>
    <w:rsid w:val="003675DB"/>
    <w:rsid w:val="00387E4E"/>
    <w:rsid w:val="003B00EB"/>
    <w:rsid w:val="003B45BF"/>
    <w:rsid w:val="003D5BBE"/>
    <w:rsid w:val="003E3C61"/>
    <w:rsid w:val="003F1472"/>
    <w:rsid w:val="003F1C5B"/>
    <w:rsid w:val="0040443F"/>
    <w:rsid w:val="0041337D"/>
    <w:rsid w:val="00417C23"/>
    <w:rsid w:val="00434E33"/>
    <w:rsid w:val="00441434"/>
    <w:rsid w:val="0045264C"/>
    <w:rsid w:val="004876EC"/>
    <w:rsid w:val="004941AD"/>
    <w:rsid w:val="004A65B3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4074E"/>
    <w:rsid w:val="005632B9"/>
    <w:rsid w:val="005739B5"/>
    <w:rsid w:val="005A1006"/>
    <w:rsid w:val="005A5DF8"/>
    <w:rsid w:val="005D32E0"/>
    <w:rsid w:val="005D3BB8"/>
    <w:rsid w:val="005E334C"/>
    <w:rsid w:val="005E714A"/>
    <w:rsid w:val="006140A0"/>
    <w:rsid w:val="006325D1"/>
    <w:rsid w:val="00636621"/>
    <w:rsid w:val="00642B49"/>
    <w:rsid w:val="006437C7"/>
    <w:rsid w:val="00656A9B"/>
    <w:rsid w:val="006743C7"/>
    <w:rsid w:val="006832D9"/>
    <w:rsid w:val="006915EE"/>
    <w:rsid w:val="006929D3"/>
    <w:rsid w:val="0069403B"/>
    <w:rsid w:val="006A0F19"/>
    <w:rsid w:val="006A2632"/>
    <w:rsid w:val="006D017C"/>
    <w:rsid w:val="006E12B5"/>
    <w:rsid w:val="006F3DDE"/>
    <w:rsid w:val="00704678"/>
    <w:rsid w:val="007059F2"/>
    <w:rsid w:val="007425E7"/>
    <w:rsid w:val="007447ED"/>
    <w:rsid w:val="00761A6B"/>
    <w:rsid w:val="00794EF2"/>
    <w:rsid w:val="007C3DC5"/>
    <w:rsid w:val="007D0D04"/>
    <w:rsid w:val="007F335C"/>
    <w:rsid w:val="00802607"/>
    <w:rsid w:val="008101A5"/>
    <w:rsid w:val="00814CC6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0BD5"/>
    <w:rsid w:val="00946B6C"/>
    <w:rsid w:val="00955A71"/>
    <w:rsid w:val="0096108F"/>
    <w:rsid w:val="00967C25"/>
    <w:rsid w:val="00971794"/>
    <w:rsid w:val="00977243"/>
    <w:rsid w:val="00982BE8"/>
    <w:rsid w:val="009C13B9"/>
    <w:rsid w:val="009D01A2"/>
    <w:rsid w:val="009F24A7"/>
    <w:rsid w:val="009F5923"/>
    <w:rsid w:val="00A403BB"/>
    <w:rsid w:val="00A624A6"/>
    <w:rsid w:val="00A674DF"/>
    <w:rsid w:val="00A73D73"/>
    <w:rsid w:val="00A76072"/>
    <w:rsid w:val="00A83AA6"/>
    <w:rsid w:val="00AE1809"/>
    <w:rsid w:val="00AE1D37"/>
    <w:rsid w:val="00AE2EC7"/>
    <w:rsid w:val="00AF59E0"/>
    <w:rsid w:val="00B2322F"/>
    <w:rsid w:val="00B338D6"/>
    <w:rsid w:val="00B34994"/>
    <w:rsid w:val="00B35E05"/>
    <w:rsid w:val="00B46F2C"/>
    <w:rsid w:val="00B546B5"/>
    <w:rsid w:val="00B630AF"/>
    <w:rsid w:val="00B63B58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E34EB"/>
    <w:rsid w:val="00BE553D"/>
    <w:rsid w:val="00BE555B"/>
    <w:rsid w:val="00BF39CF"/>
    <w:rsid w:val="00BF65D3"/>
    <w:rsid w:val="00C14CC4"/>
    <w:rsid w:val="00C24064"/>
    <w:rsid w:val="00C33C52"/>
    <w:rsid w:val="00C36852"/>
    <w:rsid w:val="00C40D8B"/>
    <w:rsid w:val="00C46B83"/>
    <w:rsid w:val="00C60FA6"/>
    <w:rsid w:val="00C7253D"/>
    <w:rsid w:val="00C82E07"/>
    <w:rsid w:val="00C8407A"/>
    <w:rsid w:val="00C8488C"/>
    <w:rsid w:val="00C86E91"/>
    <w:rsid w:val="00C96673"/>
    <w:rsid w:val="00CA2650"/>
    <w:rsid w:val="00CA776C"/>
    <w:rsid w:val="00CB1078"/>
    <w:rsid w:val="00CC6FAF"/>
    <w:rsid w:val="00CD2085"/>
    <w:rsid w:val="00CD3E43"/>
    <w:rsid w:val="00CE11C2"/>
    <w:rsid w:val="00D24698"/>
    <w:rsid w:val="00D24C49"/>
    <w:rsid w:val="00D45303"/>
    <w:rsid w:val="00D6354D"/>
    <w:rsid w:val="00D6383F"/>
    <w:rsid w:val="00D71221"/>
    <w:rsid w:val="00DB59D0"/>
    <w:rsid w:val="00DB653B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2EF7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24DEF"/>
    <w:rsid w:val="00F3170F"/>
    <w:rsid w:val="00F32A15"/>
    <w:rsid w:val="00F4002F"/>
    <w:rsid w:val="00F4017B"/>
    <w:rsid w:val="00F42CE0"/>
    <w:rsid w:val="00F54541"/>
    <w:rsid w:val="00F771E1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Props1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16CAB-E1F6-4605-94FA-4D41E47C27F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1e0aa89-821a-4b43-b623-2509ea82b11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DOCUMENTATION FOR THE GENERIC CLEARANCE</vt:lpstr>
      <vt:lpstr>    Request for Approval under the “Generic Clearance for the Collection of Routine </vt:lpstr>
    </vt:vector>
  </TitlesOfParts>
  <Company>ssa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2019-08-12T13:39:00Z</cp:lastPrinted>
  <dcterms:created xsi:type="dcterms:W3CDTF">2019-08-21T15:45:00Z</dcterms:created>
  <dcterms:modified xsi:type="dcterms:W3CDTF">2019-08-21T15:45:00Z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