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E0B4F" w14:textId="7A47B7A9" w:rsidR="00DC57CC" w:rsidRDefault="006018F9" w:rsidP="00EB4E86">
      <w:pPr>
        <w:spacing w:after="0"/>
        <w:jc w:val="center"/>
      </w:pPr>
      <w:bookmarkStart w:id="0" w:name="_GoBack"/>
      <w:bookmarkEnd w:id="0"/>
      <w:r>
        <w:t xml:space="preserve">Attachment </w:t>
      </w:r>
      <w:r w:rsidR="00196D89">
        <w:t>3</w:t>
      </w:r>
    </w:p>
    <w:p w14:paraId="3F549384" w14:textId="77777777" w:rsidR="00EB4E86" w:rsidRDefault="00EB4E86" w:rsidP="00EB4E86">
      <w:pPr>
        <w:spacing w:after="0"/>
        <w:jc w:val="center"/>
      </w:pPr>
      <w:r>
        <w:t>Revisions to Data Collection</w:t>
      </w:r>
    </w:p>
    <w:tbl>
      <w:tblPr>
        <w:tblStyle w:val="TableGrid"/>
        <w:tblW w:w="0" w:type="auto"/>
        <w:tblLook w:val="04A0" w:firstRow="1" w:lastRow="0" w:firstColumn="1" w:lastColumn="0" w:noHBand="0" w:noVBand="1"/>
      </w:tblPr>
      <w:tblGrid>
        <w:gridCol w:w="1705"/>
        <w:gridCol w:w="2809"/>
        <w:gridCol w:w="5556"/>
      </w:tblGrid>
      <w:tr w:rsidR="00EB4E86" w:rsidRPr="00EB4E86" w14:paraId="5E5D805B" w14:textId="77777777" w:rsidTr="009B555E">
        <w:tc>
          <w:tcPr>
            <w:tcW w:w="1705" w:type="dxa"/>
          </w:tcPr>
          <w:p w14:paraId="2AAC032D" w14:textId="77777777" w:rsidR="00EB4E86" w:rsidRPr="00EB4E86" w:rsidRDefault="00EB4E86" w:rsidP="00A502DD">
            <w:pPr>
              <w:jc w:val="center"/>
              <w:rPr>
                <w:sz w:val="21"/>
                <w:szCs w:val="21"/>
              </w:rPr>
            </w:pPr>
            <w:r w:rsidRPr="00EB4E86">
              <w:rPr>
                <w:sz w:val="21"/>
                <w:szCs w:val="21"/>
              </w:rPr>
              <w:t>Revision or New</w:t>
            </w:r>
          </w:p>
        </w:tc>
        <w:tc>
          <w:tcPr>
            <w:tcW w:w="2809" w:type="dxa"/>
          </w:tcPr>
          <w:p w14:paraId="24028F1F" w14:textId="77777777" w:rsidR="00EB4E86" w:rsidRPr="00EB4E86" w:rsidRDefault="00EB4E86" w:rsidP="00A502DD">
            <w:pPr>
              <w:jc w:val="center"/>
              <w:rPr>
                <w:sz w:val="21"/>
                <w:szCs w:val="21"/>
              </w:rPr>
            </w:pPr>
            <w:r>
              <w:rPr>
                <w:sz w:val="21"/>
                <w:szCs w:val="21"/>
              </w:rPr>
              <w:t>Change</w:t>
            </w:r>
          </w:p>
        </w:tc>
        <w:tc>
          <w:tcPr>
            <w:tcW w:w="5556" w:type="dxa"/>
          </w:tcPr>
          <w:p w14:paraId="11394D77" w14:textId="77777777" w:rsidR="00EB4E86" w:rsidRPr="00EB4E86" w:rsidRDefault="00EB4E86" w:rsidP="00A502DD">
            <w:pPr>
              <w:jc w:val="center"/>
              <w:rPr>
                <w:sz w:val="21"/>
                <w:szCs w:val="21"/>
              </w:rPr>
            </w:pPr>
            <w:r w:rsidRPr="00EB4E86">
              <w:rPr>
                <w:sz w:val="21"/>
                <w:szCs w:val="21"/>
              </w:rPr>
              <w:t>Rationale</w:t>
            </w:r>
          </w:p>
        </w:tc>
      </w:tr>
      <w:tr w:rsidR="00EB4E86" w:rsidRPr="00EB4E86" w14:paraId="5BABE1D3" w14:textId="77777777" w:rsidTr="00A502DD">
        <w:tc>
          <w:tcPr>
            <w:tcW w:w="1705" w:type="dxa"/>
            <w:vAlign w:val="center"/>
          </w:tcPr>
          <w:p w14:paraId="441210C1" w14:textId="7F8DE8E8" w:rsidR="00EB4E86" w:rsidRPr="00EB4E86" w:rsidRDefault="00EB4E86" w:rsidP="00BE0CA6">
            <w:pPr>
              <w:rPr>
                <w:sz w:val="21"/>
                <w:szCs w:val="21"/>
              </w:rPr>
            </w:pPr>
            <w:r w:rsidRPr="00EB4E86">
              <w:rPr>
                <w:sz w:val="21"/>
                <w:szCs w:val="21"/>
              </w:rPr>
              <w:t>Revision to Registration</w:t>
            </w:r>
          </w:p>
        </w:tc>
        <w:tc>
          <w:tcPr>
            <w:tcW w:w="2809" w:type="dxa"/>
            <w:vAlign w:val="center"/>
          </w:tcPr>
          <w:p w14:paraId="041992F6" w14:textId="77777777" w:rsidR="00EB4E86" w:rsidRPr="00EB4E86" w:rsidRDefault="00837CE6" w:rsidP="00BE0CA6">
            <w:pPr>
              <w:rPr>
                <w:sz w:val="21"/>
                <w:szCs w:val="21"/>
              </w:rPr>
            </w:pPr>
            <w:r>
              <w:rPr>
                <w:sz w:val="21"/>
                <w:szCs w:val="21"/>
              </w:rPr>
              <w:t xml:space="preserve">Attachment 5 - </w:t>
            </w:r>
            <w:r w:rsidR="00EB4E86" w:rsidRPr="00EB4E86">
              <w:rPr>
                <w:sz w:val="21"/>
                <w:szCs w:val="21"/>
              </w:rPr>
              <w:t>Add question to confirm email address during registration</w:t>
            </w:r>
          </w:p>
        </w:tc>
        <w:tc>
          <w:tcPr>
            <w:tcW w:w="5556" w:type="dxa"/>
            <w:vAlign w:val="center"/>
          </w:tcPr>
          <w:p w14:paraId="6427887C" w14:textId="77777777" w:rsidR="00EB4E86" w:rsidRPr="00EB4E86" w:rsidRDefault="00EB4E86" w:rsidP="00A502DD">
            <w:pPr>
              <w:rPr>
                <w:sz w:val="21"/>
                <w:szCs w:val="21"/>
              </w:rPr>
            </w:pPr>
            <w:r w:rsidRPr="00EB4E86">
              <w:rPr>
                <w:sz w:val="21"/>
                <w:szCs w:val="21"/>
              </w:rPr>
              <w:t>Many email addresses are invalid and have obvious typographical errors.  This would decrease the number of errors.</w:t>
            </w:r>
          </w:p>
        </w:tc>
      </w:tr>
      <w:tr w:rsidR="00EB4E86" w:rsidRPr="00EB4E86" w14:paraId="78B1C6C3" w14:textId="77777777" w:rsidTr="00A502DD">
        <w:tc>
          <w:tcPr>
            <w:tcW w:w="1705" w:type="dxa"/>
            <w:vAlign w:val="center"/>
          </w:tcPr>
          <w:p w14:paraId="6C034141" w14:textId="5D932E22" w:rsidR="00EB4E86" w:rsidRPr="00EB4E86" w:rsidRDefault="00EB4E86" w:rsidP="00BE0CA6">
            <w:pPr>
              <w:rPr>
                <w:sz w:val="21"/>
                <w:szCs w:val="21"/>
              </w:rPr>
            </w:pPr>
            <w:r w:rsidRPr="00EB4E86">
              <w:rPr>
                <w:sz w:val="21"/>
                <w:szCs w:val="21"/>
              </w:rPr>
              <w:t>Revision to Registration</w:t>
            </w:r>
          </w:p>
        </w:tc>
        <w:tc>
          <w:tcPr>
            <w:tcW w:w="2809" w:type="dxa"/>
            <w:vAlign w:val="center"/>
          </w:tcPr>
          <w:p w14:paraId="53EB4024" w14:textId="77777777" w:rsidR="00EB4E86" w:rsidRPr="00EB4E86" w:rsidRDefault="00837CE6" w:rsidP="00BE0CA6">
            <w:pPr>
              <w:rPr>
                <w:sz w:val="21"/>
                <w:szCs w:val="21"/>
              </w:rPr>
            </w:pPr>
            <w:r>
              <w:rPr>
                <w:sz w:val="21"/>
                <w:szCs w:val="21"/>
              </w:rPr>
              <w:t xml:space="preserve">Attachment 5 - </w:t>
            </w:r>
            <w:r w:rsidR="00EB4E86" w:rsidRPr="00EB4E86">
              <w:rPr>
                <w:sz w:val="21"/>
                <w:szCs w:val="21"/>
              </w:rPr>
              <w:t>Add zip code</w:t>
            </w:r>
          </w:p>
        </w:tc>
        <w:tc>
          <w:tcPr>
            <w:tcW w:w="5556" w:type="dxa"/>
            <w:vAlign w:val="center"/>
          </w:tcPr>
          <w:p w14:paraId="030883B7" w14:textId="77777777" w:rsidR="00EB4E86" w:rsidRPr="00EB4E86" w:rsidRDefault="00EB4E86" w:rsidP="00A502DD">
            <w:pPr>
              <w:rPr>
                <w:sz w:val="21"/>
                <w:szCs w:val="21"/>
              </w:rPr>
            </w:pPr>
            <w:r w:rsidRPr="00EB4E86">
              <w:rPr>
                <w:sz w:val="21"/>
                <w:szCs w:val="21"/>
              </w:rPr>
              <w:t>There are some clinics that specialize in care for persons with ALS.  To better evaluate the access to these clinics, we need to be able to better locate the patients.</w:t>
            </w:r>
          </w:p>
        </w:tc>
      </w:tr>
      <w:tr w:rsidR="00EB4E86" w:rsidRPr="00EB4E86" w14:paraId="3029BF29" w14:textId="77777777" w:rsidTr="00A502DD">
        <w:tc>
          <w:tcPr>
            <w:tcW w:w="1705" w:type="dxa"/>
            <w:vAlign w:val="center"/>
          </w:tcPr>
          <w:p w14:paraId="57232B64" w14:textId="725DAE68" w:rsidR="00EB4E86" w:rsidRPr="00EB4E86" w:rsidRDefault="00EB4E86" w:rsidP="00BE0CA6">
            <w:pPr>
              <w:rPr>
                <w:sz w:val="21"/>
                <w:szCs w:val="21"/>
              </w:rPr>
            </w:pPr>
            <w:r w:rsidRPr="00EB4E86">
              <w:rPr>
                <w:sz w:val="21"/>
                <w:szCs w:val="21"/>
              </w:rPr>
              <w:t>Revision to Registration</w:t>
            </w:r>
          </w:p>
        </w:tc>
        <w:tc>
          <w:tcPr>
            <w:tcW w:w="2809" w:type="dxa"/>
            <w:vAlign w:val="center"/>
          </w:tcPr>
          <w:p w14:paraId="7B44722B" w14:textId="77777777" w:rsidR="00EB4E86" w:rsidRPr="00EB4E86" w:rsidRDefault="00837CE6" w:rsidP="00BE0CA6">
            <w:pPr>
              <w:rPr>
                <w:sz w:val="21"/>
                <w:szCs w:val="21"/>
              </w:rPr>
            </w:pPr>
            <w:r>
              <w:rPr>
                <w:sz w:val="21"/>
                <w:szCs w:val="21"/>
              </w:rPr>
              <w:t xml:space="preserve">Attachment 5 - </w:t>
            </w:r>
            <w:r w:rsidR="00EB4E86" w:rsidRPr="00EB4E86">
              <w:rPr>
                <w:sz w:val="21"/>
                <w:szCs w:val="21"/>
              </w:rPr>
              <w:t>Allow a participant to designate another person to receive copies of emails sent to him</w:t>
            </w:r>
          </w:p>
        </w:tc>
        <w:tc>
          <w:tcPr>
            <w:tcW w:w="5556" w:type="dxa"/>
            <w:vAlign w:val="center"/>
          </w:tcPr>
          <w:p w14:paraId="0BDCC978" w14:textId="77777777" w:rsidR="00EB4E86" w:rsidRPr="00EB4E86" w:rsidRDefault="00EB4E86" w:rsidP="00A502DD">
            <w:pPr>
              <w:rPr>
                <w:sz w:val="21"/>
                <w:szCs w:val="21"/>
              </w:rPr>
            </w:pPr>
            <w:r w:rsidRPr="00EB4E86">
              <w:rPr>
                <w:sz w:val="21"/>
                <w:szCs w:val="21"/>
              </w:rPr>
              <w:t>Persons with ALS may not check emails regularly especially as their disease progresses.  Some ALS patients have recommended we make it optional for a registrant to allow emails to go to a designee of their choice.</w:t>
            </w:r>
          </w:p>
        </w:tc>
      </w:tr>
      <w:tr w:rsidR="00EB4E86" w:rsidRPr="00EB4E86" w14:paraId="4A101201" w14:textId="77777777" w:rsidTr="00A502DD">
        <w:tc>
          <w:tcPr>
            <w:tcW w:w="1705" w:type="dxa"/>
            <w:vAlign w:val="center"/>
          </w:tcPr>
          <w:p w14:paraId="4C975512" w14:textId="0EF8C6BE" w:rsidR="00EB4E86" w:rsidRPr="00EB4E86" w:rsidRDefault="00EB4E86" w:rsidP="00BE0CA6">
            <w:pPr>
              <w:rPr>
                <w:sz w:val="21"/>
                <w:szCs w:val="21"/>
              </w:rPr>
            </w:pPr>
            <w:r w:rsidRPr="00EB4E86">
              <w:rPr>
                <w:sz w:val="21"/>
                <w:szCs w:val="21"/>
              </w:rPr>
              <w:t>Revision to Registration</w:t>
            </w:r>
          </w:p>
        </w:tc>
        <w:tc>
          <w:tcPr>
            <w:tcW w:w="2809" w:type="dxa"/>
            <w:vAlign w:val="center"/>
          </w:tcPr>
          <w:p w14:paraId="64A770D3" w14:textId="77777777" w:rsidR="00EB4E86" w:rsidRPr="00EB4E86" w:rsidRDefault="00837CE6" w:rsidP="00BE0CA6">
            <w:pPr>
              <w:rPr>
                <w:sz w:val="21"/>
                <w:szCs w:val="21"/>
              </w:rPr>
            </w:pPr>
            <w:r>
              <w:rPr>
                <w:sz w:val="21"/>
                <w:szCs w:val="21"/>
              </w:rPr>
              <w:t xml:space="preserve">Attachment 5 - </w:t>
            </w:r>
            <w:r w:rsidR="00EB4E86" w:rsidRPr="00EB4E86">
              <w:rPr>
                <w:sz w:val="21"/>
                <w:szCs w:val="21"/>
              </w:rPr>
              <w:t>Add question to collect where the person heard about the Registry</w:t>
            </w:r>
          </w:p>
        </w:tc>
        <w:tc>
          <w:tcPr>
            <w:tcW w:w="5556" w:type="dxa"/>
            <w:vAlign w:val="center"/>
          </w:tcPr>
          <w:p w14:paraId="06A02DF7" w14:textId="77777777" w:rsidR="00EB4E86" w:rsidRPr="00EB4E86" w:rsidRDefault="00EB4E86" w:rsidP="00A502DD">
            <w:pPr>
              <w:rPr>
                <w:sz w:val="21"/>
                <w:szCs w:val="21"/>
              </w:rPr>
            </w:pPr>
            <w:r w:rsidRPr="00EB4E86">
              <w:rPr>
                <w:sz w:val="21"/>
                <w:szCs w:val="21"/>
              </w:rPr>
              <w:t>To assess the impact of and to better focus outreach activities it would be helpful to know how the person learned about the Registry.</w:t>
            </w:r>
          </w:p>
        </w:tc>
      </w:tr>
      <w:tr w:rsidR="00EB4E86" w:rsidRPr="00EB4E86" w14:paraId="462B0DD3" w14:textId="77777777" w:rsidTr="00A502DD">
        <w:tc>
          <w:tcPr>
            <w:tcW w:w="1705" w:type="dxa"/>
            <w:vAlign w:val="center"/>
          </w:tcPr>
          <w:p w14:paraId="658F8FD2" w14:textId="77777777" w:rsidR="00EB4E86" w:rsidRPr="00EB4E86" w:rsidRDefault="00EB4E86" w:rsidP="00BE0CA6">
            <w:pPr>
              <w:rPr>
                <w:sz w:val="21"/>
                <w:szCs w:val="21"/>
              </w:rPr>
            </w:pPr>
            <w:r w:rsidRPr="00EB4E86">
              <w:rPr>
                <w:sz w:val="21"/>
                <w:szCs w:val="21"/>
              </w:rPr>
              <w:t>New</w:t>
            </w:r>
          </w:p>
        </w:tc>
        <w:tc>
          <w:tcPr>
            <w:tcW w:w="2809" w:type="dxa"/>
            <w:vAlign w:val="center"/>
          </w:tcPr>
          <w:p w14:paraId="4F8D54DD" w14:textId="613A34F8" w:rsidR="00EB4E86" w:rsidRPr="00EB4E86" w:rsidRDefault="00F72514" w:rsidP="00BE0CA6">
            <w:pPr>
              <w:rPr>
                <w:sz w:val="21"/>
                <w:szCs w:val="21"/>
              </w:rPr>
            </w:pPr>
            <w:r>
              <w:rPr>
                <w:sz w:val="21"/>
                <w:szCs w:val="21"/>
              </w:rPr>
              <w:t xml:space="preserve">Attachment 5 - </w:t>
            </w:r>
            <w:r w:rsidR="00EB4E86" w:rsidRPr="00EB4E86">
              <w:rPr>
                <w:sz w:val="21"/>
                <w:szCs w:val="21"/>
              </w:rPr>
              <w:t>Add question to assess interest in the biorepository.</w:t>
            </w:r>
          </w:p>
        </w:tc>
        <w:tc>
          <w:tcPr>
            <w:tcW w:w="5556" w:type="dxa"/>
            <w:vAlign w:val="center"/>
          </w:tcPr>
          <w:p w14:paraId="7BFD7980" w14:textId="77777777" w:rsidR="00EB4E86" w:rsidRPr="00EB4E86" w:rsidRDefault="00EB4E86" w:rsidP="00BE0CA6">
            <w:pPr>
              <w:rPr>
                <w:sz w:val="21"/>
                <w:szCs w:val="21"/>
              </w:rPr>
            </w:pPr>
            <w:r w:rsidRPr="00EB4E86">
              <w:rPr>
                <w:sz w:val="21"/>
                <w:szCs w:val="21"/>
              </w:rPr>
              <w:t>Our experience with emails has been mixed because of errors in addresses as well as decreased use of email by our population.  This will allow individuals to express an interest in receiving more information about the biorepository.</w:t>
            </w:r>
          </w:p>
        </w:tc>
      </w:tr>
      <w:tr w:rsidR="00EB4E86" w:rsidRPr="00EB4E86" w14:paraId="694648D9" w14:textId="77777777" w:rsidTr="00A502DD">
        <w:tc>
          <w:tcPr>
            <w:tcW w:w="1705" w:type="dxa"/>
            <w:vAlign w:val="center"/>
          </w:tcPr>
          <w:p w14:paraId="7CBE27E6" w14:textId="77777777" w:rsidR="00EB4E86" w:rsidRPr="00EB4E86" w:rsidRDefault="00EB4E86" w:rsidP="00BE0CA6">
            <w:pPr>
              <w:rPr>
                <w:sz w:val="21"/>
                <w:szCs w:val="21"/>
              </w:rPr>
            </w:pPr>
            <w:r w:rsidRPr="00EB4E86">
              <w:rPr>
                <w:sz w:val="21"/>
                <w:szCs w:val="21"/>
              </w:rPr>
              <w:t>New</w:t>
            </w:r>
          </w:p>
        </w:tc>
        <w:tc>
          <w:tcPr>
            <w:tcW w:w="2809" w:type="dxa"/>
            <w:vAlign w:val="center"/>
          </w:tcPr>
          <w:p w14:paraId="260D9100" w14:textId="110EFAD1" w:rsidR="00EB4E86" w:rsidRPr="00EB4E86" w:rsidRDefault="00F72514" w:rsidP="00BE0CA6">
            <w:pPr>
              <w:rPr>
                <w:sz w:val="21"/>
                <w:szCs w:val="21"/>
              </w:rPr>
            </w:pPr>
            <w:r>
              <w:rPr>
                <w:sz w:val="21"/>
                <w:szCs w:val="21"/>
              </w:rPr>
              <w:t xml:space="preserve">Attachment 5 - </w:t>
            </w:r>
            <w:r w:rsidR="00EB4E86" w:rsidRPr="00EB4E86">
              <w:rPr>
                <w:sz w:val="21"/>
                <w:szCs w:val="21"/>
              </w:rPr>
              <w:t>Add question to collect mailing address and phone number for those interested in the biorepository.</w:t>
            </w:r>
          </w:p>
        </w:tc>
        <w:tc>
          <w:tcPr>
            <w:tcW w:w="5556" w:type="dxa"/>
            <w:vAlign w:val="center"/>
          </w:tcPr>
          <w:p w14:paraId="71807CF2" w14:textId="77777777" w:rsidR="00EB4E86" w:rsidRPr="00EB4E86" w:rsidRDefault="00EB4E86" w:rsidP="00BE0CA6">
            <w:pPr>
              <w:rPr>
                <w:sz w:val="21"/>
                <w:szCs w:val="21"/>
              </w:rPr>
            </w:pPr>
            <w:r w:rsidRPr="00EB4E86">
              <w:rPr>
                <w:sz w:val="21"/>
                <w:szCs w:val="21"/>
              </w:rPr>
              <w:t xml:space="preserve">This will allow the program to mail an information package to the Registrants who what to receive more information and to follow-up with them to determine if they would like to take part in the biorepository. </w:t>
            </w:r>
          </w:p>
        </w:tc>
      </w:tr>
      <w:tr w:rsidR="00EB4E86" w:rsidRPr="00EB4E86" w14:paraId="435ECEE1" w14:textId="77777777" w:rsidTr="00A502DD">
        <w:tc>
          <w:tcPr>
            <w:tcW w:w="1705" w:type="dxa"/>
            <w:vAlign w:val="center"/>
          </w:tcPr>
          <w:p w14:paraId="48658D44" w14:textId="77777777" w:rsidR="00EB4E86" w:rsidRPr="00EB4E86" w:rsidRDefault="00EB4E86" w:rsidP="00BE0CA6">
            <w:pPr>
              <w:rPr>
                <w:sz w:val="21"/>
                <w:szCs w:val="21"/>
              </w:rPr>
            </w:pPr>
            <w:r w:rsidRPr="00EB4E86">
              <w:rPr>
                <w:sz w:val="21"/>
                <w:szCs w:val="21"/>
              </w:rPr>
              <w:t xml:space="preserve">New </w:t>
            </w:r>
          </w:p>
        </w:tc>
        <w:tc>
          <w:tcPr>
            <w:tcW w:w="2809" w:type="dxa"/>
            <w:vAlign w:val="center"/>
          </w:tcPr>
          <w:p w14:paraId="7AE93AC6" w14:textId="06B8ECE9" w:rsidR="00EB4E86" w:rsidRPr="00EB4E86" w:rsidRDefault="00F72514" w:rsidP="00BE0CA6">
            <w:pPr>
              <w:rPr>
                <w:sz w:val="21"/>
                <w:szCs w:val="21"/>
              </w:rPr>
            </w:pPr>
            <w:r>
              <w:rPr>
                <w:sz w:val="21"/>
                <w:szCs w:val="21"/>
              </w:rPr>
              <w:t xml:space="preserve">Attachment 5 - </w:t>
            </w:r>
            <w:r w:rsidR="00EB4E86" w:rsidRPr="00EB4E86">
              <w:rPr>
                <w:sz w:val="21"/>
                <w:szCs w:val="21"/>
              </w:rPr>
              <w:t>Add question to assess interest in having a GUID assigned to his/her record.</w:t>
            </w:r>
          </w:p>
        </w:tc>
        <w:tc>
          <w:tcPr>
            <w:tcW w:w="5556" w:type="dxa"/>
            <w:vAlign w:val="center"/>
          </w:tcPr>
          <w:p w14:paraId="6080AC4C" w14:textId="77777777" w:rsidR="00EB4E86" w:rsidRPr="00EB4E86" w:rsidRDefault="00EB4E86" w:rsidP="00BE0CA6">
            <w:pPr>
              <w:rPr>
                <w:sz w:val="21"/>
                <w:szCs w:val="21"/>
              </w:rPr>
            </w:pPr>
            <w:r w:rsidRPr="00EB4E86">
              <w:rPr>
                <w:sz w:val="21"/>
                <w:szCs w:val="21"/>
              </w:rPr>
              <w:t>NIH is advocating the use of a Global Unique Identifier (GUID).  A GUID is assigned to each patient’s data. The GUID enables tracking and following of patients over time and across diseases, registries, studies and countries.</w:t>
            </w:r>
          </w:p>
        </w:tc>
      </w:tr>
      <w:tr w:rsidR="00EB4E86" w:rsidRPr="00EB4E86" w14:paraId="54D79644" w14:textId="77777777" w:rsidTr="00A502DD">
        <w:tc>
          <w:tcPr>
            <w:tcW w:w="1705" w:type="dxa"/>
            <w:vAlign w:val="center"/>
          </w:tcPr>
          <w:p w14:paraId="27335D77" w14:textId="77777777" w:rsidR="00EB4E86" w:rsidRPr="00EB4E86" w:rsidRDefault="00EB4E86" w:rsidP="00BE0CA6">
            <w:pPr>
              <w:rPr>
                <w:sz w:val="21"/>
                <w:szCs w:val="21"/>
              </w:rPr>
            </w:pPr>
            <w:r w:rsidRPr="00EB4E86">
              <w:rPr>
                <w:sz w:val="21"/>
                <w:szCs w:val="21"/>
              </w:rPr>
              <w:t xml:space="preserve">New </w:t>
            </w:r>
          </w:p>
        </w:tc>
        <w:tc>
          <w:tcPr>
            <w:tcW w:w="2809" w:type="dxa"/>
            <w:vAlign w:val="center"/>
          </w:tcPr>
          <w:p w14:paraId="78955BE5" w14:textId="7F6556F8" w:rsidR="00EB4E86" w:rsidRPr="00EB4E86" w:rsidRDefault="00F72514" w:rsidP="00BE0CA6">
            <w:pPr>
              <w:rPr>
                <w:sz w:val="21"/>
                <w:szCs w:val="21"/>
              </w:rPr>
            </w:pPr>
            <w:r>
              <w:rPr>
                <w:sz w:val="21"/>
                <w:szCs w:val="21"/>
              </w:rPr>
              <w:t xml:space="preserve">Attachment 5 - </w:t>
            </w:r>
            <w:r w:rsidR="00EB4E86" w:rsidRPr="00EB4E86">
              <w:rPr>
                <w:sz w:val="21"/>
                <w:szCs w:val="21"/>
              </w:rPr>
              <w:t>Add questions to collect information necessary to calculate the GUID.</w:t>
            </w:r>
          </w:p>
        </w:tc>
        <w:tc>
          <w:tcPr>
            <w:tcW w:w="5556" w:type="dxa"/>
            <w:vAlign w:val="center"/>
          </w:tcPr>
          <w:p w14:paraId="14F34CD7" w14:textId="77777777" w:rsidR="00EB4E86" w:rsidRPr="00EB4E86" w:rsidRDefault="00EB4E86" w:rsidP="00BE0CA6">
            <w:pPr>
              <w:rPr>
                <w:sz w:val="21"/>
                <w:szCs w:val="21"/>
              </w:rPr>
            </w:pPr>
            <w:r w:rsidRPr="00EB4E86">
              <w:rPr>
                <w:sz w:val="21"/>
                <w:szCs w:val="21"/>
              </w:rPr>
              <w:t>Eight variables are required to calculate the GUID and only 2 of them are currently collected by the Registry.  We would ask the participant provide all eight variables at this time so that they know what information is used and so all of the needed information is in one location.  After the GUID is calculated and verified, the information will be deleted.</w:t>
            </w:r>
          </w:p>
        </w:tc>
      </w:tr>
      <w:tr w:rsidR="00EB4E86" w:rsidRPr="00EB4E86" w14:paraId="641EB689" w14:textId="77777777" w:rsidTr="00A502DD">
        <w:tc>
          <w:tcPr>
            <w:tcW w:w="1705" w:type="dxa"/>
            <w:vAlign w:val="center"/>
          </w:tcPr>
          <w:p w14:paraId="6DAC9773" w14:textId="77777777" w:rsidR="00EB4E86" w:rsidRPr="00EB4E86" w:rsidRDefault="00EB4E86" w:rsidP="00BE0CA6">
            <w:pPr>
              <w:rPr>
                <w:sz w:val="21"/>
                <w:szCs w:val="21"/>
              </w:rPr>
            </w:pPr>
            <w:r w:rsidRPr="00EB4E86">
              <w:rPr>
                <w:sz w:val="21"/>
                <w:szCs w:val="21"/>
              </w:rPr>
              <w:t>New</w:t>
            </w:r>
          </w:p>
        </w:tc>
        <w:tc>
          <w:tcPr>
            <w:tcW w:w="2809" w:type="dxa"/>
            <w:vAlign w:val="center"/>
          </w:tcPr>
          <w:p w14:paraId="113B146F" w14:textId="77777777" w:rsidR="00EB4E86" w:rsidRPr="00EB4E86" w:rsidRDefault="00BE0CA6" w:rsidP="00BE0CA6">
            <w:pPr>
              <w:rPr>
                <w:sz w:val="21"/>
                <w:szCs w:val="21"/>
              </w:rPr>
            </w:pPr>
            <w:r>
              <w:rPr>
                <w:sz w:val="21"/>
                <w:szCs w:val="21"/>
              </w:rPr>
              <w:t xml:space="preserve">Attachment 12 – </w:t>
            </w:r>
            <w:r w:rsidR="00EB4E86" w:rsidRPr="00EB4E86">
              <w:rPr>
                <w:sz w:val="21"/>
                <w:szCs w:val="21"/>
              </w:rPr>
              <w:t>Specimen processing form</w:t>
            </w:r>
          </w:p>
        </w:tc>
        <w:tc>
          <w:tcPr>
            <w:tcW w:w="5556" w:type="dxa"/>
            <w:vAlign w:val="center"/>
          </w:tcPr>
          <w:p w14:paraId="228BB154" w14:textId="77777777" w:rsidR="00EB4E86" w:rsidRPr="00EB4E86" w:rsidRDefault="00EB4E86" w:rsidP="00BE0CA6">
            <w:pPr>
              <w:rPr>
                <w:sz w:val="21"/>
                <w:szCs w:val="21"/>
              </w:rPr>
            </w:pPr>
            <w:r w:rsidRPr="00EB4E86">
              <w:rPr>
                <w:sz w:val="21"/>
                <w:szCs w:val="21"/>
              </w:rPr>
              <w:t>This information is needed by the researchers using the specimens and will be provided to approved researchers along with the specimens</w:t>
            </w:r>
          </w:p>
        </w:tc>
      </w:tr>
      <w:tr w:rsidR="00EB4E86" w:rsidRPr="00EB4E86" w14:paraId="414FF47D" w14:textId="77777777" w:rsidTr="00A502DD">
        <w:tc>
          <w:tcPr>
            <w:tcW w:w="1705" w:type="dxa"/>
            <w:vAlign w:val="center"/>
          </w:tcPr>
          <w:p w14:paraId="094D8981" w14:textId="77777777" w:rsidR="00EB4E86" w:rsidRPr="00EB4E86" w:rsidRDefault="00EB4E86" w:rsidP="00BE0CA6">
            <w:pPr>
              <w:rPr>
                <w:sz w:val="21"/>
                <w:szCs w:val="21"/>
              </w:rPr>
            </w:pPr>
            <w:r w:rsidRPr="00EB4E86">
              <w:rPr>
                <w:sz w:val="21"/>
                <w:szCs w:val="21"/>
              </w:rPr>
              <w:t>New</w:t>
            </w:r>
          </w:p>
        </w:tc>
        <w:tc>
          <w:tcPr>
            <w:tcW w:w="2809" w:type="dxa"/>
            <w:vAlign w:val="center"/>
          </w:tcPr>
          <w:p w14:paraId="7EA0C445" w14:textId="77777777" w:rsidR="00EB4E86" w:rsidRPr="00EB4E86" w:rsidRDefault="00BE0CA6" w:rsidP="00BE0CA6">
            <w:pPr>
              <w:rPr>
                <w:sz w:val="21"/>
                <w:szCs w:val="21"/>
              </w:rPr>
            </w:pPr>
            <w:r>
              <w:rPr>
                <w:sz w:val="21"/>
                <w:szCs w:val="21"/>
              </w:rPr>
              <w:t xml:space="preserve">Attachment 11A – </w:t>
            </w:r>
            <w:r w:rsidR="00EB4E86" w:rsidRPr="00EB4E86">
              <w:rPr>
                <w:sz w:val="21"/>
                <w:szCs w:val="21"/>
              </w:rPr>
              <w:t>Researcher application for the use of biorepository samples or epidemiological data.</w:t>
            </w:r>
          </w:p>
        </w:tc>
        <w:tc>
          <w:tcPr>
            <w:tcW w:w="5556" w:type="dxa"/>
            <w:vAlign w:val="center"/>
          </w:tcPr>
          <w:p w14:paraId="789683EC" w14:textId="77777777" w:rsidR="00EB4E86" w:rsidRPr="00EB4E86" w:rsidRDefault="00EB4E86" w:rsidP="00BE0CA6">
            <w:pPr>
              <w:rPr>
                <w:sz w:val="21"/>
                <w:szCs w:val="21"/>
              </w:rPr>
            </w:pPr>
            <w:r w:rsidRPr="00EB4E86">
              <w:rPr>
                <w:sz w:val="21"/>
                <w:szCs w:val="21"/>
              </w:rPr>
              <w:t>ATSDR collects specimens from ALS patients enrolled in the Registry with the intent of making them available to outside researchers.  Researchers must apply for the use of specimens and be approved by a review group that includes both internal and external experts.  The application, along with supporting documentation, e.g., letter of IRB approval, will be used by the review group.</w:t>
            </w:r>
          </w:p>
        </w:tc>
      </w:tr>
      <w:tr w:rsidR="00EB4E86" w:rsidRPr="00EB4E86" w14:paraId="0FAF1AB4" w14:textId="77777777" w:rsidTr="00A502DD">
        <w:tc>
          <w:tcPr>
            <w:tcW w:w="1705" w:type="dxa"/>
            <w:vAlign w:val="center"/>
          </w:tcPr>
          <w:p w14:paraId="33632DB6" w14:textId="77777777" w:rsidR="00EB4E86" w:rsidRPr="00EB4E86" w:rsidRDefault="00EB4E86" w:rsidP="00BE0CA6">
            <w:pPr>
              <w:rPr>
                <w:sz w:val="21"/>
                <w:szCs w:val="21"/>
              </w:rPr>
            </w:pPr>
            <w:r w:rsidRPr="00EB4E86">
              <w:rPr>
                <w:sz w:val="21"/>
                <w:szCs w:val="21"/>
              </w:rPr>
              <w:t>New</w:t>
            </w:r>
          </w:p>
        </w:tc>
        <w:tc>
          <w:tcPr>
            <w:tcW w:w="2809" w:type="dxa"/>
            <w:vAlign w:val="center"/>
          </w:tcPr>
          <w:p w14:paraId="7EDD71D6" w14:textId="77777777" w:rsidR="00EB4E86" w:rsidRPr="00EB4E86" w:rsidRDefault="00BE0CA6" w:rsidP="00BE0CA6">
            <w:pPr>
              <w:rPr>
                <w:sz w:val="21"/>
                <w:szCs w:val="21"/>
              </w:rPr>
            </w:pPr>
            <w:r>
              <w:rPr>
                <w:sz w:val="21"/>
                <w:szCs w:val="21"/>
              </w:rPr>
              <w:t xml:space="preserve">Attachment 11B - </w:t>
            </w:r>
            <w:r w:rsidR="00EB4E86" w:rsidRPr="00EB4E86">
              <w:rPr>
                <w:sz w:val="21"/>
                <w:szCs w:val="21"/>
              </w:rPr>
              <w:t>Researcher annual update.</w:t>
            </w:r>
          </w:p>
        </w:tc>
        <w:tc>
          <w:tcPr>
            <w:tcW w:w="5556" w:type="dxa"/>
            <w:vAlign w:val="center"/>
          </w:tcPr>
          <w:p w14:paraId="10650CF7" w14:textId="77777777" w:rsidR="00EB4E86" w:rsidRPr="00EB4E86" w:rsidRDefault="00EB4E86" w:rsidP="00BE0CA6">
            <w:pPr>
              <w:rPr>
                <w:sz w:val="21"/>
                <w:szCs w:val="21"/>
              </w:rPr>
            </w:pPr>
            <w:r w:rsidRPr="00EB4E86">
              <w:rPr>
                <w:sz w:val="21"/>
                <w:szCs w:val="21"/>
              </w:rPr>
              <w:t>Researchers receiving specimens from the biorepository and/or epidemiological data from the Registry must provide ATSDR with an annual update of research using the specimens.  Researchers will also be asked to provide feedback on specimen quality and future specimen needs.</w:t>
            </w:r>
          </w:p>
        </w:tc>
      </w:tr>
      <w:tr w:rsidR="009B555E" w:rsidRPr="00EB4E86" w14:paraId="6EF170DD" w14:textId="77777777" w:rsidTr="00A502DD">
        <w:tc>
          <w:tcPr>
            <w:tcW w:w="1705" w:type="dxa"/>
            <w:vAlign w:val="center"/>
          </w:tcPr>
          <w:p w14:paraId="4BA01CFE" w14:textId="77777777" w:rsidR="009B555E" w:rsidRPr="00EB4E86" w:rsidRDefault="009B555E" w:rsidP="00BE0CA6">
            <w:pPr>
              <w:rPr>
                <w:sz w:val="21"/>
                <w:szCs w:val="21"/>
              </w:rPr>
            </w:pPr>
            <w:r>
              <w:rPr>
                <w:sz w:val="21"/>
                <w:szCs w:val="21"/>
              </w:rPr>
              <w:t>New</w:t>
            </w:r>
          </w:p>
        </w:tc>
        <w:tc>
          <w:tcPr>
            <w:tcW w:w="2809" w:type="dxa"/>
            <w:vAlign w:val="center"/>
          </w:tcPr>
          <w:p w14:paraId="58851F8D" w14:textId="77777777" w:rsidR="009B555E" w:rsidRPr="00EB4E86" w:rsidRDefault="00BE0CA6" w:rsidP="00BE0CA6">
            <w:pPr>
              <w:rPr>
                <w:sz w:val="21"/>
                <w:szCs w:val="21"/>
              </w:rPr>
            </w:pPr>
            <w:r>
              <w:rPr>
                <w:sz w:val="21"/>
                <w:szCs w:val="21"/>
              </w:rPr>
              <w:t>Attachment</w:t>
            </w:r>
            <w:r w:rsidR="00562B66">
              <w:rPr>
                <w:sz w:val="21"/>
                <w:szCs w:val="21"/>
              </w:rPr>
              <w:t>s</w:t>
            </w:r>
            <w:r>
              <w:rPr>
                <w:sz w:val="21"/>
                <w:szCs w:val="21"/>
              </w:rPr>
              <w:t xml:space="preserve"> 13A</w:t>
            </w:r>
            <w:r w:rsidR="00562B66">
              <w:rPr>
                <w:sz w:val="21"/>
                <w:szCs w:val="21"/>
              </w:rPr>
              <w:t xml:space="preserve"> and 13B</w:t>
            </w:r>
            <w:r>
              <w:rPr>
                <w:sz w:val="21"/>
                <w:szCs w:val="21"/>
              </w:rPr>
              <w:t xml:space="preserve"> - </w:t>
            </w:r>
            <w:r w:rsidR="009B555E">
              <w:rPr>
                <w:sz w:val="21"/>
                <w:szCs w:val="21"/>
              </w:rPr>
              <w:t xml:space="preserve">ALS service organization, </w:t>
            </w:r>
            <w:r w:rsidR="009B555E">
              <w:rPr>
                <w:sz w:val="21"/>
                <w:szCs w:val="21"/>
              </w:rPr>
              <w:lastRenderedPageBreak/>
              <w:t>chapter and parent organization reports.</w:t>
            </w:r>
          </w:p>
        </w:tc>
        <w:tc>
          <w:tcPr>
            <w:tcW w:w="5556" w:type="dxa"/>
            <w:vAlign w:val="center"/>
          </w:tcPr>
          <w:p w14:paraId="061857EA" w14:textId="77777777" w:rsidR="009B555E" w:rsidRPr="00EB4E86" w:rsidRDefault="009B555E" w:rsidP="00BE0CA6">
            <w:pPr>
              <w:rPr>
                <w:sz w:val="21"/>
                <w:szCs w:val="21"/>
              </w:rPr>
            </w:pPr>
            <w:r>
              <w:rPr>
                <w:sz w:val="21"/>
                <w:szCs w:val="21"/>
              </w:rPr>
              <w:lastRenderedPageBreak/>
              <w:t xml:space="preserve">ALS service organizations such as the ALS Association and the Muscular Dystrophy Association (ALS Division) conduct </w:t>
            </w:r>
            <w:r>
              <w:rPr>
                <w:sz w:val="21"/>
                <w:szCs w:val="21"/>
              </w:rPr>
              <w:lastRenderedPageBreak/>
              <w:t xml:space="preserve">outreach to their constituents to inform them about the Registry.  On a monthly basis, the chapters report activities including </w:t>
            </w:r>
            <w:r w:rsidR="00280508">
              <w:rPr>
                <w:sz w:val="21"/>
                <w:szCs w:val="21"/>
              </w:rPr>
              <w:t xml:space="preserve">activities held and the </w:t>
            </w:r>
            <w:r>
              <w:rPr>
                <w:sz w:val="21"/>
                <w:szCs w:val="21"/>
              </w:rPr>
              <w:t xml:space="preserve">number </w:t>
            </w:r>
            <w:r w:rsidR="002C02B7">
              <w:rPr>
                <w:sz w:val="21"/>
                <w:szCs w:val="21"/>
              </w:rPr>
              <w:t>of people told about the Registry</w:t>
            </w:r>
            <w:r>
              <w:rPr>
                <w:sz w:val="21"/>
                <w:szCs w:val="21"/>
              </w:rPr>
              <w:t xml:space="preserve"> to the parent organization</w:t>
            </w:r>
            <w:r w:rsidR="002C02B7">
              <w:rPr>
                <w:sz w:val="21"/>
                <w:szCs w:val="21"/>
              </w:rPr>
              <w:t>.  The parent organization complies these reports and sends a monthly update to ATSDR.</w:t>
            </w:r>
            <w:r>
              <w:rPr>
                <w:sz w:val="21"/>
                <w:szCs w:val="21"/>
              </w:rPr>
              <w:t xml:space="preserve"> </w:t>
            </w:r>
          </w:p>
        </w:tc>
      </w:tr>
    </w:tbl>
    <w:p w14:paraId="3F83CBB7" w14:textId="77777777" w:rsidR="00EB4E86" w:rsidRDefault="00EB4E86"/>
    <w:sectPr w:rsidR="00EB4E86"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3A4B6" w14:textId="77777777" w:rsidR="00196D89" w:rsidRDefault="00196D89" w:rsidP="008B5D54">
      <w:pPr>
        <w:spacing w:after="0" w:line="240" w:lineRule="auto"/>
      </w:pPr>
      <w:r>
        <w:separator/>
      </w:r>
    </w:p>
  </w:endnote>
  <w:endnote w:type="continuationSeparator" w:id="0">
    <w:p w14:paraId="08A26E76" w14:textId="77777777" w:rsidR="00196D89" w:rsidRDefault="00196D8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5518" w14:textId="77777777" w:rsidR="00196D89" w:rsidRDefault="00196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21077" w14:textId="77777777" w:rsidR="00196D89" w:rsidRDefault="00196D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66904" w14:textId="77777777" w:rsidR="00196D89" w:rsidRDefault="00196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491AB" w14:textId="77777777" w:rsidR="00196D89" w:rsidRDefault="00196D89" w:rsidP="008B5D54">
      <w:pPr>
        <w:spacing w:after="0" w:line="240" w:lineRule="auto"/>
      </w:pPr>
      <w:r>
        <w:separator/>
      </w:r>
    </w:p>
  </w:footnote>
  <w:footnote w:type="continuationSeparator" w:id="0">
    <w:p w14:paraId="16B0AED1" w14:textId="77777777" w:rsidR="00196D89" w:rsidRDefault="00196D8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EAE1F" w14:textId="77777777" w:rsidR="00196D89" w:rsidRDefault="00196D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6256" w14:textId="77777777" w:rsidR="00196D89" w:rsidRDefault="00196D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0917C" w14:textId="77777777" w:rsidR="00196D89" w:rsidRDefault="00196D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trackRevision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3E"/>
    <w:rsid w:val="00170174"/>
    <w:rsid w:val="00196D89"/>
    <w:rsid w:val="00280508"/>
    <w:rsid w:val="002C02B7"/>
    <w:rsid w:val="003A3B32"/>
    <w:rsid w:val="00453657"/>
    <w:rsid w:val="00493D41"/>
    <w:rsid w:val="00562B66"/>
    <w:rsid w:val="006018F9"/>
    <w:rsid w:val="00647024"/>
    <w:rsid w:val="006C6578"/>
    <w:rsid w:val="006D1098"/>
    <w:rsid w:val="006F44FE"/>
    <w:rsid w:val="00837CE6"/>
    <w:rsid w:val="008B5D54"/>
    <w:rsid w:val="008E3A1C"/>
    <w:rsid w:val="008F10F9"/>
    <w:rsid w:val="00924896"/>
    <w:rsid w:val="009B555E"/>
    <w:rsid w:val="009F443E"/>
    <w:rsid w:val="00A502DD"/>
    <w:rsid w:val="00A52F12"/>
    <w:rsid w:val="00AA6311"/>
    <w:rsid w:val="00B55735"/>
    <w:rsid w:val="00B608AC"/>
    <w:rsid w:val="00BE0CA6"/>
    <w:rsid w:val="00C55D42"/>
    <w:rsid w:val="00D21D4C"/>
    <w:rsid w:val="00D52E3D"/>
    <w:rsid w:val="00D86F20"/>
    <w:rsid w:val="00DC57CC"/>
    <w:rsid w:val="00E72608"/>
    <w:rsid w:val="00EB4E86"/>
    <w:rsid w:val="00F00317"/>
    <w:rsid w:val="00F4106B"/>
    <w:rsid w:val="00F7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B0B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9F4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D89"/>
    <w:rPr>
      <w:rFonts w:ascii="Segoe UI" w:hAnsi="Segoe UI" w:cs="Segoe UI"/>
      <w:sz w:val="18"/>
      <w:szCs w:val="18"/>
    </w:rPr>
  </w:style>
  <w:style w:type="character" w:styleId="CommentReference">
    <w:name w:val="annotation reference"/>
    <w:basedOn w:val="DefaultParagraphFont"/>
    <w:uiPriority w:val="99"/>
    <w:semiHidden/>
    <w:unhideWhenUsed/>
    <w:rsid w:val="00BE0CA6"/>
    <w:rPr>
      <w:sz w:val="16"/>
      <w:szCs w:val="16"/>
    </w:rPr>
  </w:style>
  <w:style w:type="paragraph" w:styleId="CommentText">
    <w:name w:val="annotation text"/>
    <w:basedOn w:val="Normal"/>
    <w:link w:val="CommentTextChar"/>
    <w:uiPriority w:val="99"/>
    <w:semiHidden/>
    <w:unhideWhenUsed/>
    <w:rsid w:val="00BE0CA6"/>
    <w:pPr>
      <w:spacing w:line="240" w:lineRule="auto"/>
    </w:pPr>
    <w:rPr>
      <w:sz w:val="20"/>
      <w:szCs w:val="20"/>
    </w:rPr>
  </w:style>
  <w:style w:type="character" w:customStyle="1" w:styleId="CommentTextChar">
    <w:name w:val="Comment Text Char"/>
    <w:basedOn w:val="DefaultParagraphFont"/>
    <w:link w:val="CommentText"/>
    <w:uiPriority w:val="99"/>
    <w:semiHidden/>
    <w:rsid w:val="00BE0CA6"/>
    <w:rPr>
      <w:sz w:val="20"/>
      <w:szCs w:val="20"/>
    </w:rPr>
  </w:style>
  <w:style w:type="paragraph" w:styleId="CommentSubject">
    <w:name w:val="annotation subject"/>
    <w:basedOn w:val="CommentText"/>
    <w:next w:val="CommentText"/>
    <w:link w:val="CommentSubjectChar"/>
    <w:uiPriority w:val="99"/>
    <w:semiHidden/>
    <w:unhideWhenUsed/>
    <w:rsid w:val="00BE0CA6"/>
    <w:rPr>
      <w:b/>
      <w:bCs/>
    </w:rPr>
  </w:style>
  <w:style w:type="character" w:customStyle="1" w:styleId="CommentSubjectChar">
    <w:name w:val="Comment Subject Char"/>
    <w:basedOn w:val="CommentTextChar"/>
    <w:link w:val="CommentSubject"/>
    <w:uiPriority w:val="99"/>
    <w:semiHidden/>
    <w:rsid w:val="00BE0C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B1E1E-FD26-4E47-97D5-C0CEC3FE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2016-04-06T15:27:00Z</dcterms:created>
  <dcterms:modified xsi:type="dcterms:W3CDTF">2016-04-06T15:27:00Z</dcterms:modified>
</cp:coreProperties>
</file>