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D260D" w14:textId="2B50571E" w:rsidR="00A47806" w:rsidRPr="00FC2E5C" w:rsidRDefault="00175C7E" w:rsidP="005024CB">
      <w:pPr>
        <w:pStyle w:val="Heading1"/>
        <w:spacing w:before="0"/>
        <w:jc w:val="center"/>
        <w:rPr>
          <w:rFonts w:ascii="Tw Cen MT" w:hAnsi="Tw Cen MT" w:cs="Arial"/>
          <w:color w:val="181818"/>
        </w:rPr>
      </w:pPr>
      <w:r>
        <w:rPr>
          <w:rFonts w:ascii="Tw Cen MT" w:hAnsi="Tw Cen MT" w:cs="Arial"/>
          <w:color w:val="181818"/>
        </w:rPr>
        <w:t>Monitoring of the National Suicide Prevention Lifeline</w:t>
      </w:r>
      <w:r w:rsidR="009C3156">
        <w:rPr>
          <w:rFonts w:ascii="Tw Cen MT" w:hAnsi="Tw Cen MT" w:cs="Arial"/>
          <w:color w:val="181818"/>
        </w:rPr>
        <w:t xml:space="preserve"> </w:t>
      </w:r>
    </w:p>
    <w:p w14:paraId="2B6A8056" w14:textId="1695910C" w:rsidR="00A47806" w:rsidRPr="009756A4" w:rsidRDefault="00A47806" w:rsidP="005E5F2C">
      <w:pPr>
        <w:spacing w:after="120"/>
        <w:jc w:val="center"/>
        <w:rPr>
          <w:rFonts w:ascii="Arial" w:hAnsi="Arial" w:cs="Arial"/>
        </w:rPr>
      </w:pPr>
      <w:r w:rsidRPr="00FC2E5C">
        <w:rPr>
          <w:rFonts w:ascii="Tw Cen MT" w:hAnsi="Tw Cen MT" w:cs="Arial"/>
          <w:b/>
          <w:color w:val="181818"/>
          <w:sz w:val="28"/>
          <w:szCs w:val="28"/>
        </w:rPr>
        <w:t>Supporting Statement</w:t>
      </w:r>
      <w:r>
        <w:rPr>
          <w:rFonts w:ascii="Arial" w:hAnsi="Arial" w:cs="Arial"/>
        </w:rPr>
        <w:tab/>
      </w:r>
    </w:p>
    <w:p w14:paraId="2FCA2A0D" w14:textId="77777777" w:rsidR="00A47806" w:rsidRPr="003C174A" w:rsidRDefault="00A47806" w:rsidP="005E5F2C">
      <w:pPr>
        <w:pStyle w:val="BodyText"/>
        <w:numPr>
          <w:ilvl w:val="0"/>
          <w:numId w:val="7"/>
        </w:numPr>
        <w:tabs>
          <w:tab w:val="left" w:pos="843"/>
        </w:tabs>
        <w:spacing w:after="120"/>
        <w:rPr>
          <w:rFonts w:ascii="Tw Cen MT" w:hAnsi="Tw Cen MT" w:cs="Arial"/>
          <w:b/>
          <w:sz w:val="28"/>
          <w:szCs w:val="28"/>
        </w:rPr>
      </w:pPr>
      <w:r w:rsidRPr="00FC2E5C">
        <w:rPr>
          <w:rFonts w:ascii="Tw Cen MT" w:hAnsi="Tw Cen MT" w:cs="Arial"/>
          <w:b/>
          <w:color w:val="181818"/>
          <w:sz w:val="28"/>
          <w:szCs w:val="28"/>
        </w:rPr>
        <w:t>Justification</w:t>
      </w:r>
    </w:p>
    <w:p w14:paraId="5F0A2EEA" w14:textId="399B674B" w:rsidR="008524DC" w:rsidRDefault="003C174A" w:rsidP="00502000">
      <w:pPr>
        <w:pStyle w:val="ReportBullet2"/>
        <w:numPr>
          <w:ilvl w:val="0"/>
          <w:numId w:val="0"/>
        </w:numPr>
        <w:spacing w:after="200"/>
      </w:pPr>
      <w:r w:rsidRPr="00770A0E">
        <w:t>The Substance Abuse and Mental Health Services Administration (SAMHSA)</w:t>
      </w:r>
      <w:r w:rsidR="00FD4435">
        <w:t xml:space="preserve"> Center for Mental Health Services (CMHS)</w:t>
      </w:r>
      <w:r>
        <w:t xml:space="preserve"> </w:t>
      </w:r>
      <w:r w:rsidRPr="002747A6">
        <w:t xml:space="preserve">is requesting </w:t>
      </w:r>
      <w:r w:rsidR="001F376E">
        <w:t>approval</w:t>
      </w:r>
      <w:r w:rsidR="001F376E" w:rsidRPr="002747A6">
        <w:t xml:space="preserve"> </w:t>
      </w:r>
      <w:r w:rsidRPr="002747A6">
        <w:t xml:space="preserve">for </w:t>
      </w:r>
      <w:r w:rsidR="00414B87">
        <w:t xml:space="preserve">the </w:t>
      </w:r>
      <w:r w:rsidR="00414B87" w:rsidRPr="00C36681">
        <w:t>revision</w:t>
      </w:r>
      <w:r w:rsidRPr="00C36681">
        <w:t xml:space="preserve"> of</w:t>
      </w:r>
      <w:r>
        <w:t xml:space="preserve"> </w:t>
      </w:r>
      <w:r w:rsidRPr="002747A6">
        <w:t xml:space="preserve">data collection associated with the </w:t>
      </w:r>
      <w:r>
        <w:t xml:space="preserve">previously-approved </w:t>
      </w:r>
      <w:r w:rsidRPr="003E0069">
        <w:t>Monitoring of the National Suicide Prevention Lifeline</w:t>
      </w:r>
      <w:r w:rsidR="008044A9">
        <w:rPr>
          <w:b/>
        </w:rPr>
        <w:t xml:space="preserve"> </w:t>
      </w:r>
      <w:r w:rsidR="007C03D6" w:rsidRPr="00CD6C79">
        <w:t xml:space="preserve">(OMB </w:t>
      </w:r>
      <w:r w:rsidRPr="00CD6C79">
        <w:t>No. 0930-0274</w:t>
      </w:r>
      <w:r w:rsidR="007C03D6" w:rsidRPr="00CD6C79">
        <w:t>; Expiration, J</w:t>
      </w:r>
      <w:r w:rsidRPr="00CD6C79">
        <w:t>uly 31, 201</w:t>
      </w:r>
      <w:r w:rsidR="004E669A" w:rsidRPr="00CD6C79">
        <w:t>6</w:t>
      </w:r>
      <w:r w:rsidR="00E11EAC" w:rsidRPr="00CD6C79">
        <w:t>)</w:t>
      </w:r>
      <w:r w:rsidR="004E669A" w:rsidRPr="00CD6C79">
        <w:t>. T</w:t>
      </w:r>
      <w:r w:rsidR="00F9121C" w:rsidRPr="00CD6C79">
        <w:t>he current</w:t>
      </w:r>
      <w:r w:rsidR="004E669A" w:rsidRPr="00CD6C79">
        <w:t xml:space="preserve"> </w:t>
      </w:r>
      <w:r w:rsidRPr="00CD6C79">
        <w:t>request will continue previously-c</w:t>
      </w:r>
      <w:r w:rsidRPr="00770A0E">
        <w:t xml:space="preserve">leared efforts to </w:t>
      </w:r>
      <w:r w:rsidR="000F4C1D">
        <w:t>evaluate</w:t>
      </w:r>
      <w:r w:rsidRPr="00770A0E">
        <w:t xml:space="preserve"> process and impact</w:t>
      </w:r>
      <w:r w:rsidR="00260D53">
        <w:t>s</w:t>
      </w:r>
      <w:r w:rsidRPr="00770A0E">
        <w:t xml:space="preserve"> of</w:t>
      </w:r>
      <w:r w:rsidR="00A27DE7">
        <w:t xml:space="preserve"> </w:t>
      </w:r>
      <w:r w:rsidR="000F4C1D">
        <w:t xml:space="preserve">follow-up services provided to suicidal individuals through the </w:t>
      </w:r>
      <w:r w:rsidR="003C2CA4" w:rsidRPr="0066425D">
        <w:t xml:space="preserve">National Suicide Prevention Lifeline </w:t>
      </w:r>
      <w:r w:rsidR="00E46733" w:rsidRPr="0066425D">
        <w:t xml:space="preserve">(NSPL) </w:t>
      </w:r>
      <w:r w:rsidR="00B10AC1" w:rsidRPr="0066425D">
        <w:t xml:space="preserve">Crisis Center Follow-Up </w:t>
      </w:r>
      <w:r w:rsidR="003C2CA4" w:rsidRPr="0066425D">
        <w:t>(NSPL Follow-Up)</w:t>
      </w:r>
      <w:r w:rsidR="003C2CA4">
        <w:t xml:space="preserve"> </w:t>
      </w:r>
      <w:r w:rsidR="00A27DE7" w:rsidRPr="004E669A">
        <w:t>program</w:t>
      </w:r>
      <w:r w:rsidR="008044A9">
        <w:t>. The program</w:t>
      </w:r>
      <w:r w:rsidR="00E11EAC">
        <w:t xml:space="preserve"> operat</w:t>
      </w:r>
      <w:r w:rsidR="008044A9">
        <w:t>es</w:t>
      </w:r>
      <w:r w:rsidR="00E11EAC">
        <w:t xml:space="preserve"> </w:t>
      </w:r>
      <w:r w:rsidR="00C36681" w:rsidRPr="004E669A">
        <w:t>under</w:t>
      </w:r>
      <w:r w:rsidR="00C36681" w:rsidRPr="00770A0E">
        <w:t xml:space="preserve"> authorization of </w:t>
      </w:r>
      <w:r w:rsidR="009276E2" w:rsidRPr="00770A0E">
        <w:rPr>
          <w:bCs/>
        </w:rPr>
        <w:t>S</w:t>
      </w:r>
      <w:r w:rsidR="009276E2">
        <w:rPr>
          <w:bCs/>
        </w:rPr>
        <w:t>ec.</w:t>
      </w:r>
      <w:r w:rsidR="00C36681" w:rsidRPr="00770A0E">
        <w:rPr>
          <w:bCs/>
        </w:rPr>
        <w:t xml:space="preserve"> 520A. [290BB-32] </w:t>
      </w:r>
      <w:r w:rsidR="00C36681">
        <w:rPr>
          <w:bCs/>
        </w:rPr>
        <w:t xml:space="preserve">Priority Mental Health Needs of Regional and National Significance </w:t>
      </w:r>
      <w:r w:rsidR="00C36681" w:rsidRPr="00770A0E">
        <w:t xml:space="preserve">of the Public Health Service Act. Each year, beginning with the 2001 appropriations bill, Congress </w:t>
      </w:r>
      <w:r w:rsidR="00E11EAC">
        <w:t xml:space="preserve">has </w:t>
      </w:r>
      <w:r w:rsidR="00C36681" w:rsidRPr="00770A0E">
        <w:t xml:space="preserve">directed that funding be provided for the </w:t>
      </w:r>
      <w:r w:rsidR="00D83EE4">
        <w:t>“</w:t>
      </w:r>
      <w:r w:rsidR="00C36681" w:rsidRPr="00770A0E">
        <w:t>Suicide Prevention Hotline</w:t>
      </w:r>
      <w:r w:rsidR="00D83EE4">
        <w:t>”</w:t>
      </w:r>
      <w:r w:rsidR="00C36681" w:rsidRPr="00770A0E">
        <w:t xml:space="preserve"> program</w:t>
      </w:r>
      <w:r w:rsidR="004B6CCC">
        <w:t>.</w:t>
      </w:r>
    </w:p>
    <w:p w14:paraId="6B41D676" w14:textId="54FAF59D" w:rsidR="00AB0F3D" w:rsidRDefault="007B1045" w:rsidP="004B304F">
      <w:pPr>
        <w:pStyle w:val="GLSBody"/>
        <w:spacing w:after="200"/>
      </w:pPr>
      <w:r w:rsidRPr="00016F35">
        <w:t xml:space="preserve">SAMHSA </w:t>
      </w:r>
      <w:r>
        <w:t>funded</w:t>
      </w:r>
      <w:r w:rsidRPr="00016F35">
        <w:t xml:space="preserve"> </w:t>
      </w:r>
      <w:r w:rsidR="00E87584">
        <w:t xml:space="preserve">the </w:t>
      </w:r>
      <w:r w:rsidRPr="00016F35">
        <w:t>first national crisis line</w:t>
      </w:r>
      <w:r>
        <w:t xml:space="preserve"> </w:t>
      </w:r>
      <w:r w:rsidR="000F4C1D">
        <w:t xml:space="preserve">in 2001 </w:t>
      </w:r>
      <w:r w:rsidRPr="00016F35">
        <w:t>with the mission of r</w:t>
      </w:r>
      <w:r w:rsidR="000F4C1D">
        <w:t xml:space="preserve">eaching and serving all persons </w:t>
      </w:r>
      <w:r w:rsidRPr="00016F35">
        <w:t xml:space="preserve">at risk of suicide in the </w:t>
      </w:r>
      <w:r w:rsidR="00683E92">
        <w:t>U.S.</w:t>
      </w:r>
      <w:r w:rsidRPr="00016F35">
        <w:t xml:space="preserve"> through a network of certified crisis call centers. </w:t>
      </w:r>
      <w:r w:rsidR="000F4C1D">
        <w:t xml:space="preserve">In 2005, </w:t>
      </w:r>
      <w:r w:rsidR="002748AB">
        <w:t>SAMHSA awarded a</w:t>
      </w:r>
      <w:r w:rsidRPr="00016F35">
        <w:t xml:space="preserve"> contract </w:t>
      </w:r>
      <w:r w:rsidR="000F4C1D">
        <w:t xml:space="preserve">to the </w:t>
      </w:r>
      <w:r w:rsidR="002748AB" w:rsidRPr="00016F35">
        <w:t>Mental Health Association of New York City</w:t>
      </w:r>
      <w:r w:rsidR="000F4C1D">
        <w:t xml:space="preserve"> </w:t>
      </w:r>
      <w:r w:rsidRPr="00016F35">
        <w:t>to manage and strengthen delivery of telephone crisis services through the launching of the NSPL</w:t>
      </w:r>
      <w:r>
        <w:t>, or Lifeline—a 24-hour crisis hotline (1-800-273-TALK [8255])</w:t>
      </w:r>
      <w:r w:rsidR="00402FC5">
        <w:t xml:space="preserve">—which </w:t>
      </w:r>
      <w:r w:rsidR="002748AB">
        <w:t>n</w:t>
      </w:r>
      <w:r w:rsidRPr="00016F35">
        <w:t xml:space="preserve">ow serves as a central switchboard, seamlessly connecting callers </w:t>
      </w:r>
      <w:r>
        <w:t>from</w:t>
      </w:r>
      <w:r w:rsidRPr="00006330">
        <w:rPr>
          <w:color w:val="000000"/>
        </w:rPr>
        <w:t xml:space="preserve"> anywhere in the </w:t>
      </w:r>
      <w:r>
        <w:rPr>
          <w:color w:val="000000"/>
        </w:rPr>
        <w:t>U.S.</w:t>
      </w:r>
      <w:r w:rsidRPr="00006330">
        <w:rPr>
          <w:color w:val="000000"/>
        </w:rPr>
        <w:t xml:space="preserve"> to the closest </w:t>
      </w:r>
      <w:r>
        <w:rPr>
          <w:color w:val="000000"/>
        </w:rPr>
        <w:t xml:space="preserve">of its 165 crisis centers </w:t>
      </w:r>
      <w:r w:rsidRPr="00006330">
        <w:rPr>
          <w:color w:val="000000"/>
        </w:rPr>
        <w:t xml:space="preserve">within </w:t>
      </w:r>
      <w:r>
        <w:rPr>
          <w:color w:val="000000"/>
        </w:rPr>
        <w:t xml:space="preserve">the </w:t>
      </w:r>
      <w:r w:rsidRPr="00006330">
        <w:rPr>
          <w:color w:val="000000"/>
        </w:rPr>
        <w:t>network</w:t>
      </w:r>
      <w:r w:rsidR="00402FC5">
        <w:rPr>
          <w:color w:val="000000"/>
        </w:rPr>
        <w:t xml:space="preserve">. </w:t>
      </w:r>
      <w:r w:rsidR="00697177">
        <w:rPr>
          <w:color w:val="000000"/>
        </w:rPr>
        <w:t>The Lifeline has emerged</w:t>
      </w:r>
      <w:r w:rsidR="00697177" w:rsidRPr="00016F35">
        <w:t xml:space="preserve"> as a key component of a range of suicide prevention programs</w:t>
      </w:r>
      <w:r w:rsidR="00697177">
        <w:t xml:space="preserve">. </w:t>
      </w:r>
      <w:r w:rsidR="002748AB">
        <w:t xml:space="preserve">Since its inception, </w:t>
      </w:r>
      <w:r w:rsidR="002748AB" w:rsidRPr="00016F35">
        <w:t xml:space="preserve">the role of the </w:t>
      </w:r>
      <w:r w:rsidR="002748AB">
        <w:t>Lifeline</w:t>
      </w:r>
      <w:r w:rsidR="002748AB" w:rsidRPr="00016F35">
        <w:t xml:space="preserve"> has expanded from handling incoming calls to offering clinical follow-up services to callers, and from there to offering clinical follow-up services to suicidal individuals who have received care from emergency departments </w:t>
      </w:r>
      <w:r w:rsidR="00321E05">
        <w:t xml:space="preserve">(EDs) </w:t>
      </w:r>
      <w:r w:rsidR="002748AB" w:rsidRPr="00016F35">
        <w:t xml:space="preserve">and </w:t>
      </w:r>
      <w:r w:rsidR="00CE3701">
        <w:t xml:space="preserve">inpatient psychiatric </w:t>
      </w:r>
      <w:r w:rsidR="002748AB" w:rsidRPr="00016F35">
        <w:t>hospital</w:t>
      </w:r>
      <w:r w:rsidR="00CE3701">
        <w:t>izations</w:t>
      </w:r>
      <w:r w:rsidR="002748AB" w:rsidRPr="00016F35">
        <w:t>.</w:t>
      </w:r>
      <w:r w:rsidR="002748AB">
        <w:t xml:space="preserve"> </w:t>
      </w:r>
    </w:p>
    <w:p w14:paraId="3F462202" w14:textId="10FD314B" w:rsidR="00B73BA9" w:rsidRDefault="00AB0F3D" w:rsidP="004B304F">
      <w:pPr>
        <w:tabs>
          <w:tab w:val="left" w:pos="1008"/>
        </w:tabs>
        <w:spacing w:after="200"/>
        <w:rPr>
          <w:rFonts w:cs="Arial"/>
        </w:rPr>
      </w:pPr>
      <w:r>
        <w:t>In 2008, SAMHSA launched the N</w:t>
      </w:r>
      <w:r w:rsidR="00A26DCB">
        <w:t>SPL</w:t>
      </w:r>
      <w:r w:rsidR="00A26DCB" w:rsidRPr="00AF009A">
        <w:t xml:space="preserve"> </w:t>
      </w:r>
      <w:r w:rsidR="00A26DCB">
        <w:t>Follow-up program</w:t>
      </w:r>
      <w:r w:rsidR="004B304F">
        <w:t xml:space="preserve"> and began awarding</w:t>
      </w:r>
      <w:r w:rsidR="00A26DCB">
        <w:t xml:space="preserve"> cooperative agreements to crisis centers in the Lifeline </w:t>
      </w:r>
      <w:r w:rsidR="00A26DCB" w:rsidRPr="00AF009A">
        <w:t xml:space="preserve">network to </w:t>
      </w:r>
      <w:r>
        <w:t>reconnect with suicidal callers to offer</w:t>
      </w:r>
      <w:r w:rsidR="00A26DCB" w:rsidRPr="00AF009A">
        <w:t xml:space="preserve"> </w:t>
      </w:r>
      <w:r w:rsidR="00A26DCB">
        <w:t>emotional support</w:t>
      </w:r>
      <w:r>
        <w:t xml:space="preserve"> </w:t>
      </w:r>
      <w:r w:rsidR="00A26DCB">
        <w:t>and ensure they follow</w:t>
      </w:r>
      <w:r>
        <w:t>ed</w:t>
      </w:r>
      <w:r w:rsidR="00A26DCB">
        <w:t xml:space="preserve"> up with </w:t>
      </w:r>
      <w:r w:rsidR="004B304F">
        <w:t>referrals to treatment</w:t>
      </w:r>
      <w:r w:rsidR="00A26DCB" w:rsidRPr="00AF009A">
        <w:t>.</w:t>
      </w:r>
      <w:r w:rsidR="00A26DCB">
        <w:t xml:space="preserve"> In </w:t>
      </w:r>
      <w:r w:rsidR="00A26DCB" w:rsidRPr="00A26DCB">
        <w:t xml:space="preserve">2013, the program </w:t>
      </w:r>
      <w:r>
        <w:t xml:space="preserve">was expanded </w:t>
      </w:r>
      <w:r w:rsidR="00A26DCB" w:rsidRPr="00A26DCB">
        <w:t>to</w:t>
      </w:r>
      <w:r w:rsidR="00A26DCB" w:rsidRPr="00A26DCB">
        <w:rPr>
          <w:color w:val="000000"/>
        </w:rPr>
        <w:t xml:space="preserve"> include </w:t>
      </w:r>
      <w:r w:rsidR="005F7EF3">
        <w:rPr>
          <w:color w:val="000000"/>
        </w:rPr>
        <w:t>follow-up</w:t>
      </w:r>
      <w:r w:rsidR="00A26DCB" w:rsidRPr="00A26DCB">
        <w:rPr>
          <w:color w:val="000000"/>
        </w:rPr>
        <w:t xml:space="preserve"> with </w:t>
      </w:r>
      <w:r w:rsidR="00A26DCB">
        <w:t xml:space="preserve">any </w:t>
      </w:r>
      <w:r w:rsidR="003E3003">
        <w:t xml:space="preserve">suicidal </w:t>
      </w:r>
      <w:r w:rsidR="00A26DCB">
        <w:t>individual</w:t>
      </w:r>
      <w:r w:rsidR="003E3003">
        <w:t>s</w:t>
      </w:r>
      <w:r w:rsidR="00A26DCB">
        <w:t xml:space="preserve"> </w:t>
      </w:r>
      <w:r w:rsidR="00A26DCB">
        <w:rPr>
          <w:rFonts w:cs="Arial"/>
        </w:rPr>
        <w:t>discharge</w:t>
      </w:r>
      <w:r w:rsidR="003E3003">
        <w:rPr>
          <w:rFonts w:cs="Arial"/>
        </w:rPr>
        <w:t>d</w:t>
      </w:r>
      <w:r w:rsidR="00A26DCB">
        <w:rPr>
          <w:rFonts w:cs="Arial"/>
        </w:rPr>
        <w:t xml:space="preserve"> from a partnering </w:t>
      </w:r>
      <w:r w:rsidR="00321E05">
        <w:rPr>
          <w:rFonts w:cs="Arial"/>
        </w:rPr>
        <w:t>ED</w:t>
      </w:r>
      <w:r w:rsidR="00A26DCB">
        <w:rPr>
          <w:rFonts w:cs="Arial"/>
        </w:rPr>
        <w:t xml:space="preserve"> or </w:t>
      </w:r>
      <w:r w:rsidR="005F7EF3">
        <w:rPr>
          <w:rFonts w:cs="Arial"/>
        </w:rPr>
        <w:t xml:space="preserve">inpatient </w:t>
      </w:r>
      <w:r w:rsidR="00A26DCB">
        <w:rPr>
          <w:rFonts w:cs="Arial"/>
        </w:rPr>
        <w:t>hospital.</w:t>
      </w:r>
      <w:r w:rsidR="00A26DCB" w:rsidRPr="00973530">
        <w:t xml:space="preserve"> </w:t>
      </w:r>
      <w:r>
        <w:t xml:space="preserve">In total, five cohorts of </w:t>
      </w:r>
      <w:r w:rsidR="004B304F">
        <w:t xml:space="preserve">crisis centers have received </w:t>
      </w:r>
      <w:r>
        <w:t xml:space="preserve">funding </w:t>
      </w:r>
      <w:r w:rsidR="004B304F">
        <w:t>through the program</w:t>
      </w:r>
      <w:r>
        <w:t xml:space="preserve">. </w:t>
      </w:r>
      <w:r w:rsidR="005F7EF3">
        <w:t>Most recently, S</w:t>
      </w:r>
      <w:r>
        <w:t xml:space="preserve">AMHSA </w:t>
      </w:r>
      <w:r w:rsidR="005F7EF3">
        <w:t xml:space="preserve">funded Cohort V, awarding </w:t>
      </w:r>
      <w:r w:rsidR="004B304F">
        <w:t>cooperative agreements to</w:t>
      </w:r>
      <w:r w:rsidR="00697177">
        <w:t xml:space="preserve"> </w:t>
      </w:r>
      <w:r w:rsidR="007754FC">
        <w:t xml:space="preserve">six </w:t>
      </w:r>
      <w:r w:rsidR="005F7EF3">
        <w:t>crisis centers in FY 2016. These centers will participate in th</w:t>
      </w:r>
      <w:r w:rsidR="007754FC">
        <w:t>is revision of the Monitoring of the NSPL</w:t>
      </w:r>
      <w:r w:rsidR="005F7EF3">
        <w:t xml:space="preserve">. </w:t>
      </w:r>
    </w:p>
    <w:p w14:paraId="659D2122" w14:textId="5CAF4A63" w:rsidR="00A26DCB" w:rsidRDefault="001F376E" w:rsidP="00A26DCB">
      <w:pPr>
        <w:pStyle w:val="NormalWeb"/>
        <w:shd w:val="clear" w:color="auto" w:fill="FFFFFF"/>
        <w:spacing w:before="0" w:beforeAutospacing="0" w:after="200" w:afterAutospacing="0"/>
        <w:jc w:val="both"/>
      </w:pPr>
      <w:r>
        <w:t xml:space="preserve">Approval </w:t>
      </w:r>
      <w:r w:rsidR="00A26DCB">
        <w:t>is requested for the continued use</w:t>
      </w:r>
      <w:r w:rsidR="004B304F">
        <w:t xml:space="preserve"> and renaming</w:t>
      </w:r>
      <w:r w:rsidR="00A26DCB">
        <w:t xml:space="preserve"> of five activities previously approved by OMB for the Monitoring of the NSPL—one telephone interview, one questionnaire, and three consents. </w:t>
      </w:r>
      <w:r w:rsidR="00A26DCB" w:rsidRPr="00A47219">
        <w:t xml:space="preserve">This </w:t>
      </w:r>
      <w:r w:rsidR="007B1045">
        <w:t>data collection</w:t>
      </w:r>
      <w:r w:rsidR="00A26DCB" w:rsidRPr="00A47219">
        <w:t xml:space="preserve"> involves the monitoring of follow-up activities at six </w:t>
      </w:r>
      <w:r w:rsidR="007B1045">
        <w:t xml:space="preserve">NSPL </w:t>
      </w:r>
      <w:r w:rsidR="00A26DCB" w:rsidRPr="00A47219">
        <w:t>crisis centers funded in FY 2016. Due</w:t>
      </w:r>
      <w:r w:rsidR="00A26DCB">
        <w:t xml:space="preserve"> to the fulfillment of data collection requirements, approval to remove one questionnaire </w:t>
      </w:r>
      <w:r w:rsidR="00233C7C">
        <w:t>– Counselor</w:t>
      </w:r>
      <w:bookmarkStart w:id="0" w:name="_GoBack"/>
      <w:bookmarkEnd w:id="0"/>
      <w:r w:rsidR="00233C7C">
        <w:t xml:space="preserve"> Attitudes Questionnaire </w:t>
      </w:r>
      <w:r w:rsidR="00A26DCB">
        <w:t>also is requested. (</w:t>
      </w:r>
      <w:r w:rsidR="00A26DCB" w:rsidRPr="00CE3701">
        <w:t>See Section A.2.</w:t>
      </w:r>
      <w:r w:rsidR="00F91FBD">
        <w:t>b</w:t>
      </w:r>
      <w:r w:rsidR="00A26DCB" w:rsidRPr="00CE3701">
        <w:t xml:space="preserve"> for</w:t>
      </w:r>
      <w:r w:rsidR="00A26DCB">
        <w:t xml:space="preserve"> a full description of each activity.) </w:t>
      </w:r>
    </w:p>
    <w:p w14:paraId="2F3177AC" w14:textId="4CFF4ADB" w:rsidR="00A47806" w:rsidRPr="00FC2E5C" w:rsidRDefault="00A47806" w:rsidP="00F91FBD">
      <w:pPr>
        <w:pStyle w:val="SuicideBodyText"/>
        <w:keepNext/>
        <w:numPr>
          <w:ilvl w:val="0"/>
          <w:numId w:val="1"/>
        </w:numPr>
        <w:spacing w:after="60"/>
        <w:rPr>
          <w:rFonts w:ascii="Tw Cen MT" w:hAnsi="Tw Cen MT" w:cs="Arial"/>
          <w:b/>
          <w:sz w:val="28"/>
          <w:szCs w:val="28"/>
        </w:rPr>
      </w:pPr>
      <w:r w:rsidRPr="00FC2E5C">
        <w:rPr>
          <w:rFonts w:ascii="Tw Cen MT" w:hAnsi="Tw Cen MT" w:cs="Arial"/>
          <w:b/>
          <w:color w:val="181818"/>
          <w:sz w:val="28"/>
          <w:szCs w:val="28"/>
        </w:rPr>
        <w:lastRenderedPageBreak/>
        <w:t>Circumstances</w:t>
      </w:r>
      <w:r w:rsidRPr="00FC2E5C">
        <w:rPr>
          <w:rFonts w:ascii="Tw Cen MT" w:hAnsi="Tw Cen MT" w:cs="Arial"/>
          <w:b/>
          <w:color w:val="181818"/>
          <w:spacing w:val="58"/>
          <w:sz w:val="28"/>
          <w:szCs w:val="28"/>
        </w:rPr>
        <w:t xml:space="preserve"> </w:t>
      </w:r>
      <w:r w:rsidRPr="00FC2E5C">
        <w:rPr>
          <w:rFonts w:ascii="Tw Cen MT" w:hAnsi="Tw Cen MT" w:cs="Arial"/>
          <w:b/>
          <w:color w:val="181818"/>
          <w:sz w:val="28"/>
          <w:szCs w:val="28"/>
        </w:rPr>
        <w:t>of</w:t>
      </w:r>
      <w:r w:rsidRPr="00FC2E5C">
        <w:rPr>
          <w:rFonts w:ascii="Tw Cen MT" w:hAnsi="Tw Cen MT" w:cs="Arial"/>
          <w:b/>
          <w:color w:val="181818"/>
          <w:spacing w:val="42"/>
          <w:sz w:val="28"/>
          <w:szCs w:val="28"/>
        </w:rPr>
        <w:t xml:space="preserve"> </w:t>
      </w:r>
      <w:r w:rsidRPr="00FC2E5C">
        <w:rPr>
          <w:rFonts w:ascii="Tw Cen MT" w:hAnsi="Tw Cen MT" w:cs="Arial"/>
          <w:b/>
          <w:color w:val="181818"/>
          <w:sz w:val="28"/>
          <w:szCs w:val="28"/>
        </w:rPr>
        <w:t>Information</w:t>
      </w:r>
      <w:r w:rsidRPr="00FC2E5C">
        <w:rPr>
          <w:rFonts w:ascii="Tw Cen MT" w:hAnsi="Tw Cen MT" w:cs="Arial"/>
          <w:b/>
          <w:color w:val="181818"/>
          <w:spacing w:val="38"/>
          <w:sz w:val="28"/>
          <w:szCs w:val="28"/>
        </w:rPr>
        <w:t xml:space="preserve"> </w:t>
      </w:r>
      <w:r w:rsidRPr="00FC2E5C">
        <w:rPr>
          <w:rFonts w:ascii="Tw Cen MT" w:hAnsi="Tw Cen MT" w:cs="Arial"/>
          <w:b/>
          <w:color w:val="181818"/>
          <w:sz w:val="28"/>
          <w:szCs w:val="28"/>
        </w:rPr>
        <w:t>Collection</w:t>
      </w:r>
    </w:p>
    <w:p w14:paraId="60220183" w14:textId="40CD4312" w:rsidR="00411E50" w:rsidRDefault="00411E50" w:rsidP="00F91FBD">
      <w:pPr>
        <w:pStyle w:val="NormalWeb"/>
        <w:keepNext/>
        <w:numPr>
          <w:ilvl w:val="1"/>
          <w:numId w:val="1"/>
        </w:numPr>
        <w:shd w:val="clear" w:color="auto" w:fill="FFFFFF"/>
        <w:spacing w:before="0" w:beforeAutospacing="0" w:after="120" w:afterAutospacing="0"/>
        <w:jc w:val="both"/>
        <w:rPr>
          <w:rFonts w:ascii="Tw Cen MT" w:hAnsi="Tw Cen MT"/>
          <w:b/>
          <w:sz w:val="26"/>
          <w:szCs w:val="26"/>
        </w:rPr>
      </w:pPr>
      <w:r w:rsidRPr="00411E50">
        <w:rPr>
          <w:rFonts w:ascii="Tw Cen MT" w:hAnsi="Tw Cen MT"/>
          <w:b/>
          <w:sz w:val="26"/>
          <w:szCs w:val="26"/>
        </w:rPr>
        <w:t>Background</w:t>
      </w:r>
    </w:p>
    <w:p w14:paraId="0EABCA79" w14:textId="5E4E1BE7" w:rsidR="009E27BC" w:rsidRDefault="00F9121C" w:rsidP="00697177">
      <w:pPr>
        <w:pStyle w:val="NormalWeb"/>
        <w:shd w:val="clear" w:color="auto" w:fill="FFFFFF"/>
        <w:spacing w:before="0" w:beforeAutospacing="0" w:after="200" w:afterAutospacing="0"/>
        <w:jc w:val="both"/>
      </w:pPr>
      <w:r>
        <w:t>S</w:t>
      </w:r>
      <w:r w:rsidRPr="00C2188E">
        <w:t>uicide continues to be a major public health problem in the United States</w:t>
      </w:r>
      <w:r w:rsidR="00C1679F">
        <w:t xml:space="preserve"> (U.S.)</w:t>
      </w:r>
      <w:r w:rsidRPr="00C2188E">
        <w:t>.</w:t>
      </w:r>
      <w:r>
        <w:t xml:space="preserve"> </w:t>
      </w:r>
      <w:r w:rsidR="002F2BA5" w:rsidRPr="00006330">
        <w:rPr>
          <w:color w:val="000000"/>
        </w:rPr>
        <w:t xml:space="preserve">From 1999 to 2013, the age-adjusted suicide rate for all ages in the </w:t>
      </w:r>
      <w:r w:rsidR="009043D6">
        <w:rPr>
          <w:color w:val="000000"/>
        </w:rPr>
        <w:t>U.S.</w:t>
      </w:r>
      <w:r w:rsidR="002F2BA5" w:rsidRPr="00006330">
        <w:rPr>
          <w:color w:val="000000"/>
        </w:rPr>
        <w:t xml:space="preserve"> increased </w:t>
      </w:r>
      <w:r>
        <w:rPr>
          <w:color w:val="000000"/>
        </w:rPr>
        <w:t xml:space="preserve">from </w:t>
      </w:r>
      <w:r w:rsidR="002F2BA5" w:rsidRPr="00006330">
        <w:rPr>
          <w:color w:val="000000"/>
        </w:rPr>
        <w:t>10.5% to 13.5%</w:t>
      </w:r>
      <w:r w:rsidR="008D3E55">
        <w:rPr>
          <w:color w:val="000000"/>
        </w:rPr>
        <w:t xml:space="preserve">, </w:t>
      </w:r>
      <w:r w:rsidR="007E6093" w:rsidRPr="00006330">
        <w:rPr>
          <w:color w:val="000000"/>
        </w:rPr>
        <w:t>with much of the increase driven by suicides in mid-life</w:t>
      </w:r>
      <w:r w:rsidR="001264DD">
        <w:rPr>
          <w:color w:val="000000"/>
        </w:rPr>
        <w:t xml:space="preserve"> (</w:t>
      </w:r>
      <w:r w:rsidR="001264DD" w:rsidRPr="005F7EF3">
        <w:rPr>
          <w:color w:val="000000"/>
        </w:rPr>
        <w:t>C</w:t>
      </w:r>
      <w:r w:rsidR="007C3DA0">
        <w:rPr>
          <w:color w:val="000000"/>
        </w:rPr>
        <w:t xml:space="preserve">enters for Disease Control and Prevention [CDC] National Center for </w:t>
      </w:r>
      <w:r w:rsidR="00651A1E">
        <w:rPr>
          <w:color w:val="000000"/>
        </w:rPr>
        <w:t>Injury Prevention and Control [</w:t>
      </w:r>
      <w:r w:rsidR="005F7EF3" w:rsidRPr="005F7EF3">
        <w:rPr>
          <w:color w:val="000000"/>
        </w:rPr>
        <w:t>NCIPC</w:t>
      </w:r>
      <w:r w:rsidR="00651A1E">
        <w:rPr>
          <w:color w:val="000000"/>
        </w:rPr>
        <w:t>]</w:t>
      </w:r>
      <w:r w:rsidR="005F7EF3">
        <w:rPr>
          <w:color w:val="000000"/>
        </w:rPr>
        <w:t>, 2015</w:t>
      </w:r>
      <w:r w:rsidR="001264DD">
        <w:rPr>
          <w:color w:val="000000"/>
        </w:rPr>
        <w:t>)</w:t>
      </w:r>
      <w:r w:rsidR="007E6093" w:rsidRPr="00006330">
        <w:rPr>
          <w:color w:val="000000"/>
        </w:rPr>
        <w:t xml:space="preserve">. </w:t>
      </w:r>
      <w:r w:rsidR="00260D53">
        <w:rPr>
          <w:color w:val="000000"/>
        </w:rPr>
        <w:t>In 2013, suicide was the 10</w:t>
      </w:r>
      <w:r w:rsidR="00260D53" w:rsidRPr="00260D53">
        <w:rPr>
          <w:color w:val="000000"/>
          <w:vertAlign w:val="superscript"/>
        </w:rPr>
        <w:t>th</w:t>
      </w:r>
      <w:r w:rsidR="00260D53">
        <w:rPr>
          <w:color w:val="000000"/>
        </w:rPr>
        <w:t xml:space="preserve"> leading cause of mortality, claiming the lives of more than 4</w:t>
      </w:r>
      <w:r w:rsidR="008717DB">
        <w:rPr>
          <w:color w:val="000000"/>
        </w:rPr>
        <w:t>1</w:t>
      </w:r>
      <w:r w:rsidR="00260D53">
        <w:rPr>
          <w:color w:val="000000"/>
        </w:rPr>
        <w:t xml:space="preserve">,000 people, or </w:t>
      </w:r>
      <w:r w:rsidR="008717DB">
        <w:rPr>
          <w:color w:val="000000"/>
        </w:rPr>
        <w:t xml:space="preserve">approximately </w:t>
      </w:r>
      <w:r w:rsidR="00260D53" w:rsidRPr="00006330">
        <w:rPr>
          <w:color w:val="000000"/>
        </w:rPr>
        <w:t>1 person every 13 minutes</w:t>
      </w:r>
      <w:r w:rsidR="001264DD">
        <w:rPr>
          <w:color w:val="000000"/>
        </w:rPr>
        <w:t xml:space="preserve"> (CDC, 2015)</w:t>
      </w:r>
      <w:r w:rsidR="00260D53" w:rsidRPr="00006330">
        <w:rPr>
          <w:color w:val="000000"/>
        </w:rPr>
        <w:t>.</w:t>
      </w:r>
      <w:r w:rsidR="00260D53">
        <w:rPr>
          <w:color w:val="000000"/>
        </w:rPr>
        <w:t xml:space="preserve"> </w:t>
      </w:r>
      <w:r w:rsidR="002C0409" w:rsidRPr="002C0409">
        <w:rPr>
          <w:color w:val="000000"/>
        </w:rPr>
        <w:t xml:space="preserve">That year, the highest number of suicides of both men and women occurred among those aged 45 to 54 years, with the highest rates (suicides per 100,000) occurring among men aged 75 years and up and women aged 45 to 54 years. </w:t>
      </w:r>
      <w:r w:rsidR="008717DB">
        <w:rPr>
          <w:color w:val="000000"/>
        </w:rPr>
        <w:t>Suicide was</w:t>
      </w:r>
      <w:r w:rsidR="002C0409" w:rsidRPr="002C0409">
        <w:rPr>
          <w:color w:val="000000"/>
        </w:rPr>
        <w:t xml:space="preserve"> second leading cause of death for young people aged 15 to 24 years, as well as </w:t>
      </w:r>
      <w:r w:rsidR="00943C0E">
        <w:rPr>
          <w:color w:val="000000"/>
        </w:rPr>
        <w:t>those</w:t>
      </w:r>
      <w:r w:rsidR="002C0409" w:rsidRPr="002C0409">
        <w:rPr>
          <w:color w:val="000000"/>
        </w:rPr>
        <w:t xml:space="preserve"> aged 25 to 34 years. </w:t>
      </w:r>
      <w:r w:rsidR="00943C0E">
        <w:rPr>
          <w:color w:val="000000"/>
        </w:rPr>
        <w:t>S</w:t>
      </w:r>
      <w:r w:rsidR="00C25F35" w:rsidRPr="002C0409">
        <w:t>uicide rates are higher among some veteran populations compared with the general population (U.S. Department of Health and Human Services [HHS], 2012).</w:t>
      </w:r>
      <w:r w:rsidR="00C25F35" w:rsidRPr="002C0409">
        <w:rPr>
          <w:color w:val="000000"/>
        </w:rPr>
        <w:t xml:space="preserve"> </w:t>
      </w:r>
      <w:r w:rsidR="002C0409">
        <w:rPr>
          <w:color w:val="000000"/>
        </w:rPr>
        <w:t>S</w:t>
      </w:r>
      <w:r w:rsidR="002C0409" w:rsidRPr="002C0409">
        <w:rPr>
          <w:color w:val="000000"/>
        </w:rPr>
        <w:t xml:space="preserve">uicide </w:t>
      </w:r>
      <w:r w:rsidR="002C0409">
        <w:rPr>
          <w:color w:val="000000"/>
        </w:rPr>
        <w:t xml:space="preserve">also </w:t>
      </w:r>
      <w:r w:rsidR="002C0409" w:rsidRPr="002C0409">
        <w:rPr>
          <w:color w:val="000000"/>
        </w:rPr>
        <w:t>is</w:t>
      </w:r>
      <w:r w:rsidR="002C0409" w:rsidRPr="002C0409">
        <w:t xml:space="preserve"> a leading cause of death for college students (King, </w:t>
      </w:r>
      <w:proofErr w:type="spellStart"/>
      <w:r w:rsidR="002C0409" w:rsidRPr="002C0409">
        <w:t>Vidourek</w:t>
      </w:r>
      <w:proofErr w:type="spellEnd"/>
      <w:r w:rsidR="002C0409" w:rsidRPr="002C0409">
        <w:t xml:space="preserve">, &amp; </w:t>
      </w:r>
      <w:proofErr w:type="spellStart"/>
      <w:r w:rsidR="002C0409" w:rsidRPr="002C0409">
        <w:t>Strader</w:t>
      </w:r>
      <w:proofErr w:type="spellEnd"/>
      <w:r w:rsidR="002C0409" w:rsidRPr="002C0409">
        <w:t>, 2008), with 11% of screened college students suffering from recent or current suicidal ideation (</w:t>
      </w:r>
      <w:proofErr w:type="spellStart"/>
      <w:r w:rsidR="002C0409" w:rsidRPr="002C0409">
        <w:t>Garlow</w:t>
      </w:r>
      <w:proofErr w:type="spellEnd"/>
      <w:r w:rsidR="002C0409" w:rsidRPr="002C0409">
        <w:t xml:space="preserve"> et al., 2008). </w:t>
      </w:r>
    </w:p>
    <w:p w14:paraId="4F552A24" w14:textId="3D2F859A" w:rsidR="00C25F35" w:rsidRDefault="009E27BC" w:rsidP="0066425D">
      <w:pPr>
        <w:pStyle w:val="NormalWeb"/>
        <w:shd w:val="clear" w:color="auto" w:fill="FFFFFF"/>
        <w:spacing w:before="0" w:beforeAutospacing="0" w:after="200" w:afterAutospacing="0"/>
        <w:jc w:val="both"/>
      </w:pPr>
      <w:r>
        <w:t>For</w:t>
      </w:r>
      <w:r w:rsidRPr="00C2188E">
        <w:t xml:space="preserve"> every suicide death</w:t>
      </w:r>
      <w:r>
        <w:t xml:space="preserve"> in the U.S.</w:t>
      </w:r>
      <w:r w:rsidRPr="00C2188E">
        <w:t>, there are approximately 25 attempted suicides (Crosby et al., 2011).</w:t>
      </w:r>
      <w:r w:rsidRPr="00EB723D">
        <w:t xml:space="preserve"> </w:t>
      </w:r>
      <w:r w:rsidR="003910A9">
        <w:rPr>
          <w:rFonts w:eastAsiaTheme="minorHAnsi"/>
        </w:rPr>
        <w:t xml:space="preserve">In 2012, 483,596 people were treated in </w:t>
      </w:r>
      <w:r w:rsidR="00321E05">
        <w:rPr>
          <w:rFonts w:eastAsiaTheme="minorHAnsi"/>
        </w:rPr>
        <w:t>EDs</w:t>
      </w:r>
      <w:r w:rsidR="003910A9">
        <w:rPr>
          <w:rFonts w:eastAsiaTheme="minorHAnsi"/>
        </w:rPr>
        <w:t xml:space="preserve"> for self-inflicted injuries (CDC NCIPC, 2012). </w:t>
      </w:r>
      <w:r w:rsidR="00943C0E" w:rsidRPr="00006330">
        <w:rPr>
          <w:color w:val="000000"/>
        </w:rPr>
        <w:t xml:space="preserve">The most critical risk factors for suicide </w:t>
      </w:r>
      <w:r w:rsidR="00943C0E">
        <w:rPr>
          <w:color w:val="000000"/>
        </w:rPr>
        <w:t>include</w:t>
      </w:r>
      <w:r w:rsidR="00943C0E" w:rsidRPr="00006330">
        <w:rPr>
          <w:color w:val="000000"/>
        </w:rPr>
        <w:t xml:space="preserve"> </w:t>
      </w:r>
      <w:r w:rsidR="00943C0E">
        <w:rPr>
          <w:color w:val="000000"/>
        </w:rPr>
        <w:t xml:space="preserve">prior attempts, </w:t>
      </w:r>
      <w:r w:rsidR="00943C0E" w:rsidRPr="00006330">
        <w:rPr>
          <w:color w:val="000000"/>
        </w:rPr>
        <w:t>mood disorders (such as depression), alcohol and drug use, and access to lethal means</w:t>
      </w:r>
      <w:r w:rsidR="00943C0E">
        <w:rPr>
          <w:color w:val="2F5496" w:themeColor="accent5" w:themeShade="BF"/>
        </w:rPr>
        <w:t xml:space="preserve">. </w:t>
      </w:r>
      <w:r w:rsidR="003658B9" w:rsidRPr="009E7D6E">
        <w:t>E</w:t>
      </w:r>
      <w:r w:rsidR="00C25F35" w:rsidRPr="002C0409">
        <w:rPr>
          <w:color w:val="000000"/>
        </w:rPr>
        <w:t xml:space="preserve">xperiencing serious thoughts of suicide increases the risk </w:t>
      </w:r>
      <w:r w:rsidR="00943C0E">
        <w:rPr>
          <w:color w:val="000000"/>
        </w:rPr>
        <w:t>that a person will make an actual suicide attempt.</w:t>
      </w:r>
      <w:r w:rsidR="00C25F35" w:rsidRPr="002C0409">
        <w:t xml:space="preserve"> </w:t>
      </w:r>
      <w:r w:rsidR="00943C0E">
        <w:t>S</w:t>
      </w:r>
      <w:r w:rsidR="00C25F35" w:rsidRPr="002C0409">
        <w:t>uicidal ideation</w:t>
      </w:r>
      <w:r w:rsidR="0066425D">
        <w:t xml:space="preserve"> and suicide rates are</w:t>
      </w:r>
      <w:r w:rsidR="00C25F35" w:rsidRPr="002C0409">
        <w:t xml:space="preserve"> higher among certain subgroups, particularly young Native Americans and Alaska Natives (CDC, </w:t>
      </w:r>
      <w:r w:rsidR="00C25F35" w:rsidRPr="005F7EF3">
        <w:t xml:space="preserve">2012; </w:t>
      </w:r>
      <w:proofErr w:type="spellStart"/>
      <w:r w:rsidR="00C25F35" w:rsidRPr="005F7EF3">
        <w:t>Goldston</w:t>
      </w:r>
      <w:proofErr w:type="spellEnd"/>
      <w:r w:rsidR="00C25F35" w:rsidRPr="002C0409">
        <w:t xml:space="preserve"> et al., 2008); Hispanic females (SAMHSA</w:t>
      </w:r>
      <w:r w:rsidR="00F51A5A">
        <w:t>,</w:t>
      </w:r>
      <w:r w:rsidR="00C25F35" w:rsidRPr="002C0409">
        <w:t xml:space="preserve"> 2005); and lesbian, gay, and bisexual youth (Suicide Prevention Resource Center [SPRC], 2008).</w:t>
      </w:r>
      <w:r w:rsidR="00C25F35">
        <w:t xml:space="preserve"> </w:t>
      </w:r>
      <w:r w:rsidR="005F7EF3">
        <w:rPr>
          <w:color w:val="000000"/>
        </w:rPr>
        <w:t xml:space="preserve">However, suicide risk is higher among suicide attempt </w:t>
      </w:r>
      <w:r w:rsidR="005F7EF3" w:rsidRPr="005F7EF3">
        <w:t>survivors than any other group.</w:t>
      </w:r>
      <w:r w:rsidR="003658B9" w:rsidRPr="005F7EF3">
        <w:t xml:space="preserve"> </w:t>
      </w:r>
      <w:r w:rsidR="00991581">
        <w:rPr>
          <w:rFonts w:eastAsiaTheme="minorHAnsi"/>
        </w:rPr>
        <w:t>For</w:t>
      </w:r>
      <w:r w:rsidR="00093E47" w:rsidRPr="005F7EF3">
        <w:rPr>
          <w:rFonts w:eastAsiaTheme="minorHAnsi"/>
        </w:rPr>
        <w:t xml:space="preserve"> individuals receiving inpatient psychiatric treatment, </w:t>
      </w:r>
      <w:r w:rsidR="00991581">
        <w:rPr>
          <w:rFonts w:eastAsiaTheme="minorHAnsi"/>
        </w:rPr>
        <w:t xml:space="preserve">suicide </w:t>
      </w:r>
      <w:r w:rsidR="00093E47" w:rsidRPr="005F7EF3">
        <w:rPr>
          <w:rFonts w:eastAsiaTheme="minorHAnsi"/>
        </w:rPr>
        <w:t xml:space="preserve">risk </w:t>
      </w:r>
      <w:r w:rsidR="00093E47" w:rsidRPr="005F7EF3">
        <w:t>is particularly high the first week after discharge</w:t>
      </w:r>
      <w:r w:rsidR="00991581">
        <w:t>; specifically, the risk is</w:t>
      </w:r>
      <w:r w:rsidR="00093E47" w:rsidRPr="005F7EF3">
        <w:t xml:space="preserve"> 102 times higher in men and 246 times higher in women compared to the general population (Qin &amp; </w:t>
      </w:r>
      <w:proofErr w:type="spellStart"/>
      <w:r w:rsidR="00093E47" w:rsidRPr="005F7EF3">
        <w:t>Nordentoft</w:t>
      </w:r>
      <w:proofErr w:type="spellEnd"/>
      <w:r w:rsidR="00093E47" w:rsidRPr="005F7EF3">
        <w:t>, 2005</w:t>
      </w:r>
      <w:r w:rsidR="00093E47" w:rsidRPr="00A64A5A">
        <w:t xml:space="preserve">). </w:t>
      </w:r>
      <w:r w:rsidR="009E7D6E" w:rsidRPr="00A64A5A">
        <w:t xml:space="preserve">With the </w:t>
      </w:r>
      <w:r w:rsidR="00DB12EE" w:rsidRPr="00A64A5A">
        <w:t xml:space="preserve">closure of </w:t>
      </w:r>
      <w:r w:rsidR="009E7D6E" w:rsidRPr="00A64A5A">
        <w:t xml:space="preserve">more restrictive settings and push for community-based treatment options, EDs have become the </w:t>
      </w:r>
      <w:r w:rsidR="00CA3CCC">
        <w:t>“de facto” setting</w:t>
      </w:r>
      <w:r w:rsidR="009E7D6E" w:rsidRPr="00A64A5A">
        <w:t xml:space="preserve"> for treating individuals who attempt suicide</w:t>
      </w:r>
      <w:r w:rsidR="00993F0E" w:rsidRPr="00A64A5A">
        <w:t xml:space="preserve"> (Larkin &amp; </w:t>
      </w:r>
      <w:proofErr w:type="spellStart"/>
      <w:r w:rsidR="00993F0E" w:rsidRPr="00A64A5A">
        <w:t>Beautrais</w:t>
      </w:r>
      <w:proofErr w:type="spellEnd"/>
      <w:r w:rsidR="00993F0E" w:rsidRPr="00A64A5A">
        <w:t>, 2010)</w:t>
      </w:r>
      <w:r w:rsidR="009E7D6E" w:rsidRPr="00A64A5A">
        <w:t>.</w:t>
      </w:r>
      <w:r w:rsidR="00993F0E" w:rsidRPr="00A64A5A">
        <w:t xml:space="preserve"> </w:t>
      </w:r>
      <w:r w:rsidR="00A64A5A" w:rsidRPr="00A64A5A">
        <w:t>As with</w:t>
      </w:r>
      <w:r w:rsidR="00A64A5A">
        <w:t xml:space="preserve"> inpatient settings, the risk for suicide after discharge from the ED remains high. </w:t>
      </w:r>
      <w:r w:rsidR="00DB12EE">
        <w:t>One Korean study found that individuals treated and released from EDs had a suicide mortality rate 54 times higher than the general population (Choi, Park, Yi, &amp; Hong, 2012).</w:t>
      </w:r>
    </w:p>
    <w:p w14:paraId="767BE53A" w14:textId="432A1EE8" w:rsidR="00F53283" w:rsidRDefault="00CD6C79" w:rsidP="0066425D">
      <w:pPr>
        <w:pStyle w:val="NormalWeb"/>
        <w:shd w:val="clear" w:color="auto" w:fill="FFFFFF"/>
        <w:spacing w:before="0" w:beforeAutospacing="0" w:after="200" w:afterAutospacing="0"/>
        <w:jc w:val="both"/>
        <w:rPr>
          <w:color w:val="2F5496" w:themeColor="accent5" w:themeShade="BF"/>
        </w:rPr>
      </w:pPr>
      <w:r>
        <w:rPr>
          <w:color w:val="000000"/>
        </w:rPr>
        <w:t xml:space="preserve">Since its inception, </w:t>
      </w:r>
      <w:r w:rsidR="00F72464">
        <w:rPr>
          <w:color w:val="000000"/>
        </w:rPr>
        <w:t xml:space="preserve">the </w:t>
      </w:r>
      <w:r>
        <w:rPr>
          <w:color w:val="000000"/>
        </w:rPr>
        <w:t xml:space="preserve">Lifeline has </w:t>
      </w:r>
      <w:r w:rsidRPr="00006330">
        <w:rPr>
          <w:color w:val="000000"/>
        </w:rPr>
        <w:t xml:space="preserve">helped more than 6 million people. </w:t>
      </w:r>
      <w:r>
        <w:rPr>
          <w:color w:val="000000"/>
        </w:rPr>
        <w:t xml:space="preserve">In FY 2015, </w:t>
      </w:r>
      <w:r w:rsidR="00F72464">
        <w:rPr>
          <w:color w:val="000000"/>
        </w:rPr>
        <w:t xml:space="preserve">the </w:t>
      </w:r>
      <w:r>
        <w:rPr>
          <w:bCs/>
        </w:rPr>
        <w:t xml:space="preserve">Lifeline answered approximately </w:t>
      </w:r>
      <w:r w:rsidRPr="00295C5A">
        <w:rPr>
          <w:bCs/>
        </w:rPr>
        <w:t xml:space="preserve">120,000 calls </w:t>
      </w:r>
      <w:r>
        <w:rPr>
          <w:bCs/>
        </w:rPr>
        <w:t xml:space="preserve">a month, </w:t>
      </w:r>
      <w:r w:rsidR="00F72464">
        <w:rPr>
          <w:bCs/>
        </w:rPr>
        <w:t>averaging</w:t>
      </w:r>
      <w:r>
        <w:rPr>
          <w:bCs/>
        </w:rPr>
        <w:t xml:space="preserve"> 4,000 calls a day. Further,</w:t>
      </w:r>
      <w:r>
        <w:rPr>
          <w:color w:val="000000"/>
        </w:rPr>
        <w:t xml:space="preserve"> more</w:t>
      </w:r>
      <w:r w:rsidRPr="00C16747">
        <w:rPr>
          <w:color w:val="000000"/>
        </w:rPr>
        <w:t xml:space="preserve"> than 1,200 veterans, service members, and their families</w:t>
      </w:r>
      <w:r w:rsidRPr="00006330">
        <w:rPr>
          <w:color w:val="000000"/>
        </w:rPr>
        <w:t xml:space="preserve"> call the </w:t>
      </w:r>
      <w:r>
        <w:rPr>
          <w:color w:val="000000"/>
        </w:rPr>
        <w:t>Lifeline</w:t>
      </w:r>
      <w:r w:rsidRPr="00006330">
        <w:rPr>
          <w:color w:val="000000"/>
        </w:rPr>
        <w:t xml:space="preserve"> each day, press “1”, and are connected to professional VA counselors in Canandaigua, NY.</w:t>
      </w:r>
      <w:r w:rsidR="00B73BA9">
        <w:rPr>
          <w:color w:val="000000"/>
        </w:rPr>
        <w:t xml:space="preserve"> </w:t>
      </w:r>
      <w:r w:rsidR="00F72464">
        <w:rPr>
          <w:color w:val="000000"/>
        </w:rPr>
        <w:t>While p</w:t>
      </w:r>
      <w:r w:rsidR="00593F76">
        <w:t xml:space="preserve">revious </w:t>
      </w:r>
      <w:r w:rsidR="007B1045">
        <w:t xml:space="preserve">evaluations </w:t>
      </w:r>
      <w:r w:rsidR="00593F76" w:rsidRPr="00770A0E">
        <w:t xml:space="preserve">demonstrated </w:t>
      </w:r>
      <w:r w:rsidR="00593F76" w:rsidRPr="00E66DD5">
        <w:t xml:space="preserve">that </w:t>
      </w:r>
      <w:r w:rsidR="00877B9E">
        <w:t xml:space="preserve">suicidal </w:t>
      </w:r>
      <w:r w:rsidR="00593F76" w:rsidRPr="00E66DD5">
        <w:t>callers</w:t>
      </w:r>
      <w:r w:rsidR="00877B9E">
        <w:t xml:space="preserve"> </w:t>
      </w:r>
      <w:r w:rsidR="00593F76" w:rsidRPr="00E66DD5">
        <w:t>experienced</w:t>
      </w:r>
      <w:r w:rsidR="00593F76" w:rsidRPr="00770A0E">
        <w:t xml:space="preserve"> a reduction in hopelessness and suicidal intent</w:t>
      </w:r>
      <w:r w:rsidR="00593F76">
        <w:t xml:space="preserve"> after </w:t>
      </w:r>
      <w:r w:rsidR="00593F76" w:rsidRPr="00950761">
        <w:t xml:space="preserve">contacting </w:t>
      </w:r>
      <w:r w:rsidR="00877B9E">
        <w:t>Lifeline</w:t>
      </w:r>
      <w:r w:rsidR="00F72464">
        <w:t xml:space="preserve">, </w:t>
      </w:r>
      <w:r w:rsidR="00593F76" w:rsidRPr="00950761">
        <w:t>43% of suicidal</w:t>
      </w:r>
      <w:r w:rsidR="00593F76" w:rsidRPr="00770A0E">
        <w:t xml:space="preserve"> callers </w:t>
      </w:r>
      <w:r w:rsidR="00593F76">
        <w:t>participating in follow-up assessments</w:t>
      </w:r>
      <w:r w:rsidR="00593F76" w:rsidRPr="00770A0E">
        <w:t xml:space="preserve"> </w:t>
      </w:r>
      <w:r w:rsidR="00593F76">
        <w:t>reported</w:t>
      </w:r>
      <w:r w:rsidR="00593F76" w:rsidRPr="00770A0E">
        <w:t xml:space="preserve"> some recurrence of suicidality (ideation, plan, or attempt) since their crisis call</w:t>
      </w:r>
      <w:r w:rsidR="00593F76" w:rsidRPr="00E701A9">
        <w:t xml:space="preserve"> </w:t>
      </w:r>
      <w:r w:rsidR="00593F76" w:rsidRPr="00770A0E">
        <w:t>(Gould et al., 2007)</w:t>
      </w:r>
      <w:r w:rsidR="00593F76">
        <w:t xml:space="preserve">. </w:t>
      </w:r>
      <w:r w:rsidR="00877B9E">
        <w:t xml:space="preserve">Even so, </w:t>
      </w:r>
      <w:r w:rsidR="00877B9E" w:rsidRPr="00770A0E">
        <w:t>only a minority of suicidal callers set up an appointment</w:t>
      </w:r>
      <w:r w:rsidR="00877B9E">
        <w:t>. U</w:t>
      </w:r>
      <w:r w:rsidR="00877B9E" w:rsidRPr="00770A0E">
        <w:t xml:space="preserve">pon follow-up </w:t>
      </w:r>
      <w:r w:rsidR="00877B9E">
        <w:t xml:space="preserve">2 to 3 </w:t>
      </w:r>
      <w:r w:rsidR="00877B9E" w:rsidRPr="00770A0E">
        <w:t xml:space="preserve">weeks after the crisis call, </w:t>
      </w:r>
      <w:r w:rsidR="00877B9E">
        <w:t xml:space="preserve">just </w:t>
      </w:r>
      <w:r w:rsidR="00877B9E" w:rsidRPr="00770A0E">
        <w:t xml:space="preserve">22.5% of callers had been seen by the behavioral health care system to which they </w:t>
      </w:r>
      <w:r w:rsidR="00877B9E">
        <w:t>were referred</w:t>
      </w:r>
      <w:r w:rsidR="00F72464">
        <w:t>,</w:t>
      </w:r>
      <w:r w:rsidR="00877B9E">
        <w:t xml:space="preserve"> and 1</w:t>
      </w:r>
      <w:r w:rsidR="00877B9E" w:rsidRPr="00770A0E">
        <w:t xml:space="preserve">2.6% had an appointment scheduled but had yet </w:t>
      </w:r>
      <w:r w:rsidR="00877B9E">
        <w:t>to be</w:t>
      </w:r>
      <w:r w:rsidR="00877B9E" w:rsidRPr="00770A0E">
        <w:t xml:space="preserve"> seen (Gould et al.,</w:t>
      </w:r>
      <w:r w:rsidR="00877B9E">
        <w:t xml:space="preserve"> 2007</w:t>
      </w:r>
      <w:r w:rsidR="00651A1E">
        <w:t xml:space="preserve">; </w:t>
      </w:r>
      <w:proofErr w:type="spellStart"/>
      <w:r w:rsidR="00877B9E">
        <w:t>Kalafat</w:t>
      </w:r>
      <w:proofErr w:type="spellEnd"/>
      <w:r w:rsidR="00877B9E">
        <w:t xml:space="preserve"> et al., 2007). </w:t>
      </w:r>
      <w:r w:rsidR="00877B9E">
        <w:rPr>
          <w:rFonts w:cs="Arial"/>
        </w:rPr>
        <w:t xml:space="preserve">Similarly, </w:t>
      </w:r>
      <w:r w:rsidR="00CE3701">
        <w:rPr>
          <w:rFonts w:cs="Arial"/>
        </w:rPr>
        <w:t xml:space="preserve">while </w:t>
      </w:r>
      <w:r w:rsidR="00697177">
        <w:t>s</w:t>
      </w:r>
      <w:r w:rsidR="00697177" w:rsidRPr="00C807F8">
        <w:t xml:space="preserve">everal randomized, controlled </w:t>
      </w:r>
      <w:r w:rsidR="00697177" w:rsidRPr="00C807F8">
        <w:lastRenderedPageBreak/>
        <w:t xml:space="preserve">trials have demonstrated that following up by telephone or letter with patients discharged from inpatient or </w:t>
      </w:r>
      <w:r w:rsidR="00321E05">
        <w:t>ED</w:t>
      </w:r>
      <w:r w:rsidR="00697177" w:rsidRPr="00C807F8">
        <w:t xml:space="preserve"> settings can reduce rates of repeat suicide attempts (</w:t>
      </w:r>
      <w:proofErr w:type="spellStart"/>
      <w:r w:rsidR="00697177" w:rsidRPr="00C807F8">
        <w:t>Vaiva</w:t>
      </w:r>
      <w:proofErr w:type="spellEnd"/>
      <w:r w:rsidR="00697177" w:rsidRPr="00C807F8">
        <w:t xml:space="preserve"> et al., 2006) and </w:t>
      </w:r>
      <w:r w:rsidR="001059DF" w:rsidRPr="00CE3701">
        <w:t>completions</w:t>
      </w:r>
      <w:r w:rsidR="00697177" w:rsidRPr="00CE3701">
        <w:t xml:space="preserve"> (Fleischman et al., 2008; Motto &amp; </w:t>
      </w:r>
      <w:proofErr w:type="spellStart"/>
      <w:r w:rsidR="00697177" w:rsidRPr="00CE3701">
        <w:t>Bostrom</w:t>
      </w:r>
      <w:proofErr w:type="spellEnd"/>
      <w:r w:rsidR="00697177" w:rsidRPr="00CE3701">
        <w:t>, 2001)</w:t>
      </w:r>
      <w:r w:rsidR="00CE3701" w:rsidRPr="00CE3701">
        <w:t xml:space="preserve">, </w:t>
      </w:r>
      <w:r w:rsidR="00877B9E" w:rsidRPr="00CE3701">
        <w:t xml:space="preserve">suicidal individuals discharged from </w:t>
      </w:r>
      <w:r w:rsidR="00321E05">
        <w:t>ED</w:t>
      </w:r>
      <w:r w:rsidR="00877B9E" w:rsidRPr="00CE3701">
        <w:t xml:space="preserve">s </w:t>
      </w:r>
      <w:r w:rsidR="00CE3701">
        <w:t xml:space="preserve">rarely link to ongoing care. </w:t>
      </w:r>
      <w:r w:rsidR="00877B9E" w:rsidRPr="00CE3701">
        <w:t>As many as 70% of suicide attempters either never attend their first appointment or drop out of treatment after a few sessions (</w:t>
      </w:r>
      <w:proofErr w:type="spellStart"/>
      <w:r w:rsidR="00877B9E" w:rsidRPr="00CE3701">
        <w:t>Knesper</w:t>
      </w:r>
      <w:proofErr w:type="spellEnd"/>
      <w:r w:rsidR="00877B9E" w:rsidRPr="00CE3701">
        <w:t xml:space="preserve"> et al., </w:t>
      </w:r>
      <w:r w:rsidR="00877B9E" w:rsidRPr="00641C9B">
        <w:t xml:space="preserve">2010). </w:t>
      </w:r>
      <w:r w:rsidR="00993F0E" w:rsidRPr="00641C9B">
        <w:t xml:space="preserve">Thus, it is </w:t>
      </w:r>
      <w:r w:rsidR="00641C9B">
        <w:t xml:space="preserve">imperative that </w:t>
      </w:r>
      <w:r w:rsidR="00993F0E" w:rsidRPr="00641C9B">
        <w:t>EDs link these individuals to follow-up care.</w:t>
      </w:r>
    </w:p>
    <w:p w14:paraId="0F4995C7" w14:textId="49B62DD1" w:rsidR="00B73BA9" w:rsidRPr="002C7E47" w:rsidRDefault="00697177" w:rsidP="0066425D">
      <w:pPr>
        <w:pStyle w:val="NormalWeb"/>
        <w:shd w:val="clear" w:color="auto" w:fill="FFFFFF"/>
        <w:spacing w:before="0" w:beforeAutospacing="0" w:after="200" w:afterAutospacing="0"/>
        <w:jc w:val="both"/>
      </w:pPr>
      <w:r>
        <w:t>The</w:t>
      </w:r>
      <w:r w:rsidR="001059DF">
        <w:t xml:space="preserve">se findings underscore the need </w:t>
      </w:r>
      <w:r w:rsidR="00F53283">
        <w:t xml:space="preserve">for </w:t>
      </w:r>
      <w:r w:rsidR="00CE3701">
        <w:t>crisis center f</w:t>
      </w:r>
      <w:r w:rsidR="005F7EF3">
        <w:t>ollow-up</w:t>
      </w:r>
      <w:r w:rsidR="00F53283">
        <w:t xml:space="preserve"> and </w:t>
      </w:r>
      <w:r w:rsidR="001059DF">
        <w:t>ongoing behavioral health care</w:t>
      </w:r>
      <w:r w:rsidR="00F53283">
        <w:t xml:space="preserve"> treatment </w:t>
      </w:r>
      <w:r w:rsidR="002C7E47">
        <w:t>for</w:t>
      </w:r>
      <w:r w:rsidR="001059DF">
        <w:t xml:space="preserve"> suicidal individuals after discharge from </w:t>
      </w:r>
      <w:r w:rsidR="00321E05">
        <w:t>ED</w:t>
      </w:r>
      <w:r w:rsidR="001059DF">
        <w:t>s and inpatient hospitalizations.</w:t>
      </w:r>
      <w:r w:rsidR="002C7E47">
        <w:t xml:space="preserve"> SAMHSA is addressing this nee</w:t>
      </w:r>
      <w:r w:rsidR="007754FC">
        <w:t xml:space="preserve">d through the </w:t>
      </w:r>
      <w:r w:rsidR="002C7E47">
        <w:t>NSPL Follow-Up program</w:t>
      </w:r>
      <w:r w:rsidR="007754FC">
        <w:t>; t</w:t>
      </w:r>
      <w:r w:rsidR="00CE3701">
        <w:t xml:space="preserve">he Monitoring of the NSPL will </w:t>
      </w:r>
      <w:r w:rsidR="007754FC">
        <w:t>continue to assess whether the NSPL Follow-Up program achieves its intended goals</w:t>
      </w:r>
      <w:r w:rsidR="009C4E9C" w:rsidRPr="007754FC">
        <w:t>.</w:t>
      </w:r>
      <w:r w:rsidR="00F53283">
        <w:t xml:space="preserve"> </w:t>
      </w:r>
      <w:r w:rsidR="002C7E47">
        <w:t xml:space="preserve"> </w:t>
      </w:r>
    </w:p>
    <w:p w14:paraId="7B64A35D" w14:textId="28044815" w:rsidR="00A47806" w:rsidRPr="00034FCB" w:rsidRDefault="00A47806" w:rsidP="0066425D">
      <w:pPr>
        <w:pStyle w:val="BodyText"/>
        <w:keepNext/>
        <w:numPr>
          <w:ilvl w:val="1"/>
          <w:numId w:val="1"/>
        </w:numPr>
        <w:tabs>
          <w:tab w:val="left" w:pos="1563"/>
        </w:tabs>
        <w:spacing w:before="240" w:after="200"/>
        <w:rPr>
          <w:rFonts w:ascii="Tw Cen MT" w:hAnsi="Tw Cen MT" w:cs="Arial"/>
          <w:b/>
          <w:sz w:val="26"/>
          <w:szCs w:val="26"/>
        </w:rPr>
      </w:pPr>
      <w:r w:rsidRPr="00034FCB">
        <w:rPr>
          <w:rFonts w:ascii="Tw Cen MT" w:hAnsi="Tw Cen MT" w:cs="Arial"/>
          <w:b/>
          <w:color w:val="181818"/>
          <w:sz w:val="26"/>
          <w:szCs w:val="26"/>
        </w:rPr>
        <w:t>The Need for Evaluation</w:t>
      </w:r>
    </w:p>
    <w:p w14:paraId="53F3E8B1" w14:textId="42EEF37D" w:rsidR="00B73BA9" w:rsidRDefault="007B1045" w:rsidP="0066425D">
      <w:pPr>
        <w:pStyle w:val="GLSBody"/>
        <w:spacing w:after="200"/>
      </w:pPr>
      <w:r>
        <w:t xml:space="preserve">The </w:t>
      </w:r>
      <w:r w:rsidRPr="0027413A">
        <w:t xml:space="preserve">Monitoring of the NSPL has been ongoing since </w:t>
      </w:r>
      <w:r>
        <w:t>2006. During that time, t</w:t>
      </w:r>
      <w:r w:rsidRPr="0027413A">
        <w:t>he evaluation</w:t>
      </w:r>
      <w:r>
        <w:t xml:space="preserve"> has </w:t>
      </w:r>
      <w:r w:rsidRPr="00016F35">
        <w:t>become a gold standard in data-driven decision-making. Researchers have called for improved crisis center support through formalized standards and guidelines, enhanced training, silent monitoring, and enhanced procedures for follow-up (</w:t>
      </w:r>
      <w:proofErr w:type="spellStart"/>
      <w:r w:rsidRPr="00016F35">
        <w:t>Kalafat</w:t>
      </w:r>
      <w:proofErr w:type="spellEnd"/>
      <w:r w:rsidRPr="00016F35">
        <w:t xml:space="preserve"> et al., 2007; </w:t>
      </w:r>
      <w:proofErr w:type="spellStart"/>
      <w:r w:rsidRPr="00016F35">
        <w:t>Mishara</w:t>
      </w:r>
      <w:proofErr w:type="spellEnd"/>
      <w:r w:rsidRPr="00016F35">
        <w:t xml:space="preserve"> et al., 2007). </w:t>
      </w:r>
      <w:r w:rsidRPr="00553260">
        <w:t xml:space="preserve">The </w:t>
      </w:r>
      <w:r>
        <w:t>Lifeline</w:t>
      </w:r>
      <w:r w:rsidRPr="00553260">
        <w:t xml:space="preserve"> </w:t>
      </w:r>
      <w:r>
        <w:t xml:space="preserve">also </w:t>
      </w:r>
      <w:r w:rsidRPr="00553260">
        <w:t>has disseminated guidelines and policies for helping callers at imminent risk of suicide (Draper, Murphy, Vega, Covington, &amp; McKeon, 2014), a crucial area for which little empirically</w:t>
      </w:r>
      <w:r>
        <w:t>-</w:t>
      </w:r>
      <w:r w:rsidRPr="00553260">
        <w:t xml:space="preserve">based guidance </w:t>
      </w:r>
      <w:r>
        <w:t>previously</w:t>
      </w:r>
      <w:r w:rsidRPr="00553260">
        <w:t xml:space="preserve"> </w:t>
      </w:r>
      <w:r>
        <w:t xml:space="preserve">has </w:t>
      </w:r>
      <w:r w:rsidRPr="00553260">
        <w:t xml:space="preserve">existed. </w:t>
      </w:r>
      <w:r w:rsidRPr="00016F35">
        <w:t xml:space="preserve">Meanwhile, evidence to support the effectiveness of crisis lines for suicide prevention has steadily grown (e.g., Gould et al., 2007, 2012, 2013; Gould &amp; </w:t>
      </w:r>
      <w:proofErr w:type="spellStart"/>
      <w:r w:rsidRPr="00016F35">
        <w:t>Kalafat</w:t>
      </w:r>
      <w:proofErr w:type="spellEnd"/>
      <w:r w:rsidRPr="00016F35">
        <w:t>, 2009; King et al., 2003; Knox et al., 2012)</w:t>
      </w:r>
      <w:r>
        <w:t xml:space="preserve"> and s</w:t>
      </w:r>
      <w:r w:rsidRPr="00016F35">
        <w:t xml:space="preserve">uch findings have been </w:t>
      </w:r>
      <w:r w:rsidRPr="001F7A62">
        <w:t xml:space="preserve">directly applied to help improve the quality of crisis line services. </w:t>
      </w:r>
      <w:r w:rsidR="00B73BA9" w:rsidRPr="001F7A62">
        <w:t xml:space="preserve">In light of </w:t>
      </w:r>
      <w:r w:rsidR="00B73BA9">
        <w:t>its</w:t>
      </w:r>
      <w:r w:rsidR="00B73BA9" w:rsidRPr="001F7A62">
        <w:t xml:space="preserve"> innovative and evaluation-supported programs, the Lifeline has been recognized as a model program and key national resource (e.g., NSSP, 2012)</w:t>
      </w:r>
      <w:r w:rsidR="00B73BA9">
        <w:t>,</w:t>
      </w:r>
      <w:r w:rsidR="00B73BA9" w:rsidRPr="001F7A62">
        <w:t xml:space="preserve"> helping to advance knowledge and move the field forward. </w:t>
      </w:r>
    </w:p>
    <w:p w14:paraId="3BA723A5" w14:textId="77777777" w:rsidR="00E53F87" w:rsidRDefault="00E53F87" w:rsidP="0066425D">
      <w:pPr>
        <w:spacing w:after="200"/>
      </w:pPr>
      <w:r>
        <w:t>S</w:t>
      </w:r>
      <w:r w:rsidRPr="00E37713">
        <w:t>ystematic monitoring of suicidal persons who call the Lifeline</w:t>
      </w:r>
      <w:r>
        <w:t>, and other suicidal individuals served by Lifeline crisis centers,</w:t>
      </w:r>
      <w:r w:rsidRPr="00E37713">
        <w:t xml:space="preserve"> is necessary to understand </w:t>
      </w:r>
      <w:r>
        <w:t>client</w:t>
      </w:r>
      <w:r w:rsidRPr="00E37713">
        <w:t xml:space="preserve"> outcomes and to identify and refine best practices for linking suicidal </w:t>
      </w:r>
      <w:r>
        <w:t>individuals</w:t>
      </w:r>
      <w:r w:rsidRPr="00E37713">
        <w:t xml:space="preserve"> to ongoing behavioral health care. Through continued monitoring of suicidal callers</w:t>
      </w:r>
      <w:r>
        <w:t>, crisis center follow-up clients,</w:t>
      </w:r>
      <w:r w:rsidRPr="00E37713">
        <w:t xml:space="preserve"> and crisis center counselors and practices, additional areas for improvement in crisis intervention can be identified.  By identifying these areas for improvement, crisis counselor training curricula and case management protocols can be refined and enhanced ensuring that front line workers have the most informed response protocols to meet the critical needs of </w:t>
      </w:r>
      <w:r>
        <w:t>individuals</w:t>
      </w:r>
      <w:r w:rsidRPr="00E37713">
        <w:t xml:space="preserve"> in crisis.</w:t>
      </w:r>
    </w:p>
    <w:p w14:paraId="16BBACD8" w14:textId="756FBBFB" w:rsidR="00B73BA9" w:rsidRDefault="00B73BA9" w:rsidP="0066425D">
      <w:pPr>
        <w:suppressAutoHyphens/>
        <w:spacing w:after="200"/>
      </w:pPr>
      <w:r>
        <w:t>D</w:t>
      </w:r>
      <w:r w:rsidRPr="00EB2D4C">
        <w:t xml:space="preserve">ata from earlier </w:t>
      </w:r>
      <w:r w:rsidR="00E53F87">
        <w:t xml:space="preserve">NSPL </w:t>
      </w:r>
      <w:r w:rsidRPr="00EB2D4C">
        <w:t xml:space="preserve">evaluations demonstrated the need for follow-up </w:t>
      </w:r>
      <w:r>
        <w:t>with</w:t>
      </w:r>
      <w:r w:rsidRPr="00EB2D4C">
        <w:t xml:space="preserve"> suicidal individuals and contributed to SAMHSA’s decision to </w:t>
      </w:r>
      <w:r>
        <w:t>implement</w:t>
      </w:r>
      <w:r w:rsidRPr="00EB2D4C">
        <w:t xml:space="preserve"> the follow-up initiative.</w:t>
      </w:r>
      <w:r>
        <w:t xml:space="preserve"> In addition, i</w:t>
      </w:r>
      <w:r w:rsidRPr="00770A0E">
        <w:t xml:space="preserve">nitial findings from the ongoing evaluation have been critical to understanding caller outcomes, identifying areas </w:t>
      </w:r>
      <w:r>
        <w:t>for improving</w:t>
      </w:r>
      <w:r w:rsidRPr="00770A0E">
        <w:t xml:space="preserve"> caller outcomes, and </w:t>
      </w:r>
      <w:r>
        <w:t>enhancing</w:t>
      </w:r>
      <w:r w:rsidRPr="00770A0E">
        <w:t xml:space="preserve"> and refin</w:t>
      </w:r>
      <w:r>
        <w:t>ing</w:t>
      </w:r>
      <w:r w:rsidRPr="00770A0E">
        <w:t xml:space="preserve"> follow-up protocols. </w:t>
      </w:r>
      <w:r>
        <w:t>For example</w:t>
      </w:r>
      <w:r w:rsidRPr="00770A0E">
        <w:t xml:space="preserve">, </w:t>
      </w:r>
      <w:r>
        <w:t>when the</w:t>
      </w:r>
      <w:r w:rsidRPr="00770A0E">
        <w:t xml:space="preserve"> majority of callers reported </w:t>
      </w:r>
      <w:r>
        <w:t>the</w:t>
      </w:r>
      <w:r w:rsidRPr="00770A0E">
        <w:t xml:space="preserve"> follow-up stopped them from killing themselves and kept them safe</w:t>
      </w:r>
      <w:r>
        <w:t>, SAMHSA</w:t>
      </w:r>
      <w:r w:rsidRPr="00770A0E">
        <w:t xml:space="preserve"> ex</w:t>
      </w:r>
      <w:r>
        <w:t>panded</w:t>
      </w:r>
      <w:r w:rsidRPr="00770A0E">
        <w:t xml:space="preserve"> </w:t>
      </w:r>
      <w:r>
        <w:t>the NSPL Follow-up program to fund an additional</w:t>
      </w:r>
      <w:r w:rsidRPr="00770A0E">
        <w:t xml:space="preserve"> </w:t>
      </w:r>
      <w:r>
        <w:t>30</w:t>
      </w:r>
      <w:r w:rsidRPr="00770A0E">
        <w:t xml:space="preserve"> centers</w:t>
      </w:r>
      <w:r>
        <w:t xml:space="preserve"> </w:t>
      </w:r>
      <w:r w:rsidRPr="00770A0E">
        <w:t xml:space="preserve">beyond </w:t>
      </w:r>
      <w:r>
        <w:t xml:space="preserve">the initial </w:t>
      </w:r>
      <w:r w:rsidR="00CA3CCC">
        <w:t>six</w:t>
      </w:r>
      <w:r>
        <w:t>, as well as promote</w:t>
      </w:r>
      <w:r w:rsidRPr="00770A0E">
        <w:t xml:space="preserve"> crisis center follow-up</w:t>
      </w:r>
      <w:r>
        <w:t xml:space="preserve"> </w:t>
      </w:r>
      <w:r w:rsidRPr="00770A0E">
        <w:t xml:space="preserve">with </w:t>
      </w:r>
      <w:r>
        <w:t>clients</w:t>
      </w:r>
      <w:r w:rsidRPr="00770A0E">
        <w:t xml:space="preserve"> referred from </w:t>
      </w:r>
      <w:r>
        <w:t xml:space="preserve">partnering </w:t>
      </w:r>
      <w:r w:rsidRPr="00770A0E">
        <w:t xml:space="preserve">hospital </w:t>
      </w:r>
      <w:r w:rsidR="00321E05">
        <w:t>ED</w:t>
      </w:r>
      <w:r w:rsidRPr="00770A0E">
        <w:t xml:space="preserve">s and inpatient units. </w:t>
      </w:r>
      <w:r>
        <w:t>Thus, continuing to gather data</w:t>
      </w:r>
      <w:r w:rsidRPr="00EB2D4C">
        <w:t xml:space="preserve"> on the process and impact</w:t>
      </w:r>
      <w:r>
        <w:t>s</w:t>
      </w:r>
      <w:r w:rsidRPr="00EB2D4C">
        <w:t xml:space="preserve"> </w:t>
      </w:r>
      <w:r w:rsidRPr="004D7A47">
        <w:t xml:space="preserve">of the NSPL </w:t>
      </w:r>
      <w:r>
        <w:t xml:space="preserve">Follow-Up program </w:t>
      </w:r>
      <w:r w:rsidRPr="00EB2D4C">
        <w:t xml:space="preserve">will enable SAMHSA to determine whether to continue to advocate for and promote crisis center follow-up of suicidal </w:t>
      </w:r>
      <w:r w:rsidRPr="00EB2D4C">
        <w:lastRenderedPageBreak/>
        <w:t xml:space="preserve">individuals in its current form, </w:t>
      </w:r>
      <w:r>
        <w:t>as well as</w:t>
      </w:r>
      <w:r w:rsidRPr="00EB2D4C">
        <w:t xml:space="preserve"> provide the basis for shaping future follow-up programs so as to optimize their effectiveness. </w:t>
      </w:r>
    </w:p>
    <w:p w14:paraId="265F0441" w14:textId="771A89E7" w:rsidR="003C174A" w:rsidRDefault="003C174A" w:rsidP="0066425D">
      <w:pPr>
        <w:tabs>
          <w:tab w:val="left" w:pos="1080"/>
        </w:tabs>
        <w:spacing w:after="200"/>
      </w:pPr>
      <w:r w:rsidRPr="00770A0E">
        <w:t xml:space="preserve">This </w:t>
      </w:r>
      <w:r w:rsidR="00BC4EB5">
        <w:t>effort</w:t>
      </w:r>
      <w:r w:rsidRPr="00770A0E">
        <w:t xml:space="preserve"> contributes to two </w:t>
      </w:r>
      <w:r w:rsidR="00DF5185">
        <w:t xml:space="preserve">SAMHSA/CMHS </w:t>
      </w:r>
      <w:r w:rsidR="00BC4EB5">
        <w:t>n</w:t>
      </w:r>
      <w:r w:rsidRPr="00770A0E">
        <w:t xml:space="preserve">ational </w:t>
      </w:r>
      <w:r w:rsidR="00BC4EB5">
        <w:t>o</w:t>
      </w:r>
      <w:r w:rsidRPr="00770A0E">
        <w:t xml:space="preserve">utcome </w:t>
      </w:r>
      <w:r w:rsidR="00BC4EB5">
        <w:t>m</w:t>
      </w:r>
      <w:r w:rsidRPr="00770A0E">
        <w:t>easures (NOMs</w:t>
      </w:r>
      <w:r w:rsidR="00224EE1" w:rsidRPr="002B1876">
        <w:t>)</w:t>
      </w:r>
      <w:r w:rsidR="002B1876">
        <w:t xml:space="preserve">, </w:t>
      </w:r>
      <w:r w:rsidR="002B1876" w:rsidRPr="002B1876">
        <w:t>“</w:t>
      </w:r>
      <w:r w:rsidR="00224EE1" w:rsidRPr="002B1876">
        <w:t>p</w:t>
      </w:r>
      <w:r w:rsidRPr="002B1876">
        <w:t xml:space="preserve">erception of </w:t>
      </w:r>
      <w:r w:rsidR="00224EE1" w:rsidRPr="002B1876">
        <w:t>c</w:t>
      </w:r>
      <w:r w:rsidRPr="002B1876">
        <w:t>are</w:t>
      </w:r>
      <w:r w:rsidR="002B1876" w:rsidRPr="002B1876">
        <w:t>”</w:t>
      </w:r>
      <w:r w:rsidR="00224EE1" w:rsidRPr="002B1876">
        <w:t xml:space="preserve"> and </w:t>
      </w:r>
      <w:r w:rsidR="002B1876">
        <w:t>“</w:t>
      </w:r>
      <w:r w:rsidR="00224EE1" w:rsidRPr="002B1876">
        <w:t>a</w:t>
      </w:r>
      <w:r w:rsidRPr="002B1876">
        <w:t xml:space="preserve">ccess to </w:t>
      </w:r>
      <w:r w:rsidR="00224EE1" w:rsidRPr="002B1876">
        <w:t>c</w:t>
      </w:r>
      <w:r w:rsidRPr="002B1876">
        <w:t>are.</w:t>
      </w:r>
      <w:r w:rsidR="002B1876">
        <w:t>”</w:t>
      </w:r>
      <w:r w:rsidRPr="00770A0E">
        <w:t xml:space="preserve"> </w:t>
      </w:r>
      <w:r w:rsidR="00224EE1">
        <w:t>The</w:t>
      </w:r>
      <w:r w:rsidR="002B1876">
        <w:t xml:space="preserve"> former is </w:t>
      </w:r>
      <w:r w:rsidRPr="00770A0E">
        <w:t xml:space="preserve">addressed through questions to participants about the outcomes of the help they received during </w:t>
      </w:r>
      <w:r w:rsidR="004A2AF9">
        <w:t xml:space="preserve">follow-up </w:t>
      </w:r>
      <w:r w:rsidRPr="00770A0E">
        <w:t>calls</w:t>
      </w:r>
      <w:r w:rsidR="00973530" w:rsidRPr="00DB441A">
        <w:t>, including their suicide risk before, during, and after the call</w:t>
      </w:r>
      <w:r w:rsidR="00E46733">
        <w:t xml:space="preserve">, as well as </w:t>
      </w:r>
      <w:r w:rsidR="00973530">
        <w:t xml:space="preserve">their perceptions of the extent to which the intervention reduced </w:t>
      </w:r>
      <w:r w:rsidR="004A2AF9">
        <w:t>that</w:t>
      </w:r>
      <w:r w:rsidR="00973530">
        <w:t xml:space="preserve"> risk</w:t>
      </w:r>
      <w:r w:rsidR="002B1876">
        <w:t>. The latter is</w:t>
      </w:r>
      <w:r w:rsidRPr="00770A0E">
        <w:t xml:space="preserve"> addressed by determining whether the </w:t>
      </w:r>
      <w:r w:rsidR="00973530">
        <w:t>client</w:t>
      </w:r>
      <w:r w:rsidRPr="00770A0E">
        <w:t xml:space="preserve"> followed up with referrals</w:t>
      </w:r>
      <w:r w:rsidR="002B1876">
        <w:t xml:space="preserve"> provided</w:t>
      </w:r>
      <w:r w:rsidRPr="00770A0E">
        <w:t>.</w:t>
      </w:r>
    </w:p>
    <w:p w14:paraId="24AF5375" w14:textId="059426BE" w:rsidR="008C77E2" w:rsidRDefault="008C77E2" w:rsidP="004D7A47">
      <w:pPr>
        <w:pStyle w:val="BodyText"/>
        <w:numPr>
          <w:ilvl w:val="1"/>
          <w:numId w:val="1"/>
        </w:numPr>
        <w:tabs>
          <w:tab w:val="left" w:pos="1563"/>
        </w:tabs>
        <w:spacing w:before="200" w:after="120"/>
        <w:rPr>
          <w:rFonts w:ascii="Tw Cen MT" w:hAnsi="Tw Cen MT" w:cs="Arial"/>
          <w:b/>
          <w:sz w:val="26"/>
          <w:szCs w:val="26"/>
        </w:rPr>
      </w:pPr>
      <w:r>
        <w:rPr>
          <w:rFonts w:ascii="Tw Cen MT" w:hAnsi="Tw Cen MT" w:cs="Arial"/>
          <w:b/>
          <w:sz w:val="26"/>
          <w:szCs w:val="26"/>
        </w:rPr>
        <w:t>Previously-Approved Clearance</w:t>
      </w:r>
    </w:p>
    <w:p w14:paraId="28C9C528" w14:textId="0A9C4678" w:rsidR="00014315" w:rsidRPr="009C7E61" w:rsidRDefault="008C77E2" w:rsidP="009C7E61">
      <w:pPr>
        <w:pStyle w:val="BodyText"/>
        <w:tabs>
          <w:tab w:val="left" w:pos="1563"/>
        </w:tabs>
        <w:spacing w:after="120"/>
        <w:rPr>
          <w:rFonts w:ascii="Times New Roman" w:hAnsi="Times New Roman" w:cs="Times New Roman"/>
          <w:spacing w:val="-2"/>
          <w:sz w:val="24"/>
          <w:szCs w:val="24"/>
        </w:rPr>
      </w:pPr>
      <w:r>
        <w:rPr>
          <w:rFonts w:ascii="Times New Roman" w:hAnsi="Times New Roman" w:cs="Times New Roman"/>
          <w:sz w:val="24"/>
          <w:szCs w:val="24"/>
        </w:rPr>
        <w:t xml:space="preserve">Currently, data collection for the Monitoring of the NSPL is operating under OMB </w:t>
      </w:r>
      <w:r w:rsidR="003E0069">
        <w:rPr>
          <w:rFonts w:ascii="Times New Roman" w:hAnsi="Times New Roman" w:cs="Times New Roman"/>
          <w:sz w:val="24"/>
          <w:szCs w:val="24"/>
        </w:rPr>
        <w:t>approval</w:t>
      </w:r>
      <w:r>
        <w:rPr>
          <w:rFonts w:ascii="Times New Roman" w:hAnsi="Times New Roman" w:cs="Times New Roman"/>
          <w:sz w:val="24"/>
          <w:szCs w:val="24"/>
        </w:rPr>
        <w:t xml:space="preserve"> (No. </w:t>
      </w:r>
      <w:r w:rsidRPr="008C77E2">
        <w:rPr>
          <w:rFonts w:ascii="Times New Roman" w:hAnsi="Times New Roman" w:cs="Times New Roman"/>
          <w:spacing w:val="-2"/>
          <w:sz w:val="24"/>
          <w:szCs w:val="24"/>
        </w:rPr>
        <w:t>(OMB No. 0930-0274</w:t>
      </w:r>
      <w:r>
        <w:rPr>
          <w:rFonts w:ascii="Times New Roman" w:hAnsi="Times New Roman" w:cs="Times New Roman"/>
          <w:spacing w:val="-2"/>
          <w:sz w:val="24"/>
          <w:szCs w:val="24"/>
        </w:rPr>
        <w:t xml:space="preserve">), valid through July 31, 2016. </w:t>
      </w:r>
      <w:r w:rsidR="00014315">
        <w:rPr>
          <w:rFonts w:ascii="Times New Roman" w:hAnsi="Times New Roman" w:cs="Times New Roman"/>
          <w:spacing w:val="-2"/>
          <w:sz w:val="24"/>
          <w:szCs w:val="24"/>
        </w:rPr>
        <w:t xml:space="preserve">The previously-approved OMB request </w:t>
      </w:r>
      <w:r w:rsidR="00014315" w:rsidRPr="009C7E61">
        <w:rPr>
          <w:rFonts w:ascii="Times New Roman" w:hAnsi="Times New Roman" w:cs="Times New Roman"/>
          <w:spacing w:val="-2"/>
          <w:sz w:val="24"/>
          <w:szCs w:val="24"/>
        </w:rPr>
        <w:t xml:space="preserve">involved </w:t>
      </w:r>
      <w:r w:rsidR="00F81E0B">
        <w:rPr>
          <w:rFonts w:ascii="Times New Roman" w:hAnsi="Times New Roman" w:cs="Times New Roman"/>
          <w:spacing w:val="-2"/>
          <w:sz w:val="24"/>
          <w:szCs w:val="24"/>
        </w:rPr>
        <w:t xml:space="preserve">a </w:t>
      </w:r>
      <w:r w:rsidR="009C7E61" w:rsidRPr="009C7E61">
        <w:rPr>
          <w:rFonts w:ascii="Times New Roman" w:hAnsi="Times New Roman" w:cs="Times New Roman"/>
          <w:sz w:val="24"/>
          <w:szCs w:val="24"/>
        </w:rPr>
        <w:t xml:space="preserve">process and impact </w:t>
      </w:r>
      <w:r w:rsidR="009C7E61">
        <w:rPr>
          <w:rFonts w:ascii="Times New Roman" w:hAnsi="Times New Roman" w:cs="Times New Roman"/>
          <w:sz w:val="24"/>
          <w:szCs w:val="24"/>
        </w:rPr>
        <w:t xml:space="preserve">evaluation </w:t>
      </w:r>
      <w:r w:rsidR="009C7E61" w:rsidRPr="009C7E61">
        <w:rPr>
          <w:rFonts w:ascii="Times New Roman" w:hAnsi="Times New Roman" w:cs="Times New Roman"/>
          <w:sz w:val="24"/>
          <w:szCs w:val="24"/>
        </w:rPr>
        <w:t>of crisis center follow-up with callers to the Lifeline</w:t>
      </w:r>
      <w:r w:rsidR="009C7E61">
        <w:rPr>
          <w:rFonts w:ascii="Times New Roman" w:hAnsi="Times New Roman" w:cs="Times New Roman"/>
          <w:spacing w:val="-2"/>
          <w:sz w:val="24"/>
          <w:szCs w:val="24"/>
        </w:rPr>
        <w:t xml:space="preserve">, as well as an assessment of the </w:t>
      </w:r>
      <w:r w:rsidR="009C7E61">
        <w:rPr>
          <w:rFonts w:ascii="Times New Roman" w:hAnsi="Times New Roman" w:cs="Times New Roman"/>
          <w:sz w:val="24"/>
          <w:szCs w:val="24"/>
        </w:rPr>
        <w:t>impact of a motivational interviewing and safety planning (MI/SP) training on counsel</w:t>
      </w:r>
      <w:r w:rsidR="00F81E0B">
        <w:rPr>
          <w:rFonts w:ascii="Times New Roman" w:hAnsi="Times New Roman" w:cs="Times New Roman"/>
          <w:sz w:val="24"/>
          <w:szCs w:val="24"/>
        </w:rPr>
        <w:t xml:space="preserve">or behavior and caller outcomes. </w:t>
      </w:r>
    </w:p>
    <w:p w14:paraId="2511AFC0" w14:textId="1B4A43E8" w:rsidR="00A47806" w:rsidRPr="00034FCB" w:rsidRDefault="00A47806" w:rsidP="004D7A47">
      <w:pPr>
        <w:pStyle w:val="BodyText"/>
        <w:numPr>
          <w:ilvl w:val="1"/>
          <w:numId w:val="1"/>
        </w:numPr>
        <w:tabs>
          <w:tab w:val="left" w:pos="1563"/>
        </w:tabs>
        <w:spacing w:before="200" w:after="120"/>
        <w:rPr>
          <w:rFonts w:ascii="Tw Cen MT" w:hAnsi="Tw Cen MT" w:cs="Arial"/>
          <w:b/>
          <w:sz w:val="26"/>
          <w:szCs w:val="26"/>
        </w:rPr>
      </w:pPr>
      <w:r w:rsidRPr="00034FCB">
        <w:rPr>
          <w:rFonts w:ascii="Tw Cen MT" w:hAnsi="Tw Cen MT" w:cs="Arial"/>
          <w:b/>
          <w:sz w:val="26"/>
          <w:szCs w:val="26"/>
        </w:rPr>
        <w:t>Clearance Request</w:t>
      </w:r>
    </w:p>
    <w:p w14:paraId="1FCEDD95" w14:textId="3C136E9F" w:rsidR="008714BD" w:rsidRDefault="006E621D" w:rsidP="00F62B86">
      <w:pPr>
        <w:suppressAutoHyphens/>
      </w:pPr>
      <w:r>
        <w:t xml:space="preserve">SAMHSA is requesting </w:t>
      </w:r>
      <w:r w:rsidR="001F376E">
        <w:t xml:space="preserve">approval </w:t>
      </w:r>
      <w:r w:rsidRPr="00F1465D">
        <w:t>for revisions to the previously</w:t>
      </w:r>
      <w:r>
        <w:t>-</w:t>
      </w:r>
      <w:r w:rsidRPr="00F1465D">
        <w:t xml:space="preserve">approved </w:t>
      </w:r>
      <w:r w:rsidRPr="003E0069">
        <w:rPr>
          <w:spacing w:val="-2"/>
        </w:rPr>
        <w:t xml:space="preserve">Monitoring of the </w:t>
      </w:r>
      <w:r w:rsidR="00E46733" w:rsidRPr="003E0069">
        <w:rPr>
          <w:spacing w:val="-2"/>
        </w:rPr>
        <w:t>National Suicide Prevention Lifeline</w:t>
      </w:r>
      <w:r w:rsidR="002B578F">
        <w:rPr>
          <w:b/>
          <w:spacing w:val="-2"/>
        </w:rPr>
        <w:t xml:space="preserve"> </w:t>
      </w:r>
      <w:r w:rsidR="002B578F" w:rsidRPr="002B578F">
        <w:t>(OMB No. 0930-0274; Expiration, July 31, 2016)</w:t>
      </w:r>
      <w:r w:rsidR="00F62B86">
        <w:rPr>
          <w:spacing w:val="-2"/>
        </w:rPr>
        <w:t>.</w:t>
      </w:r>
      <w:r>
        <w:rPr>
          <w:spacing w:val="-2"/>
        </w:rPr>
        <w:t xml:space="preserve"> </w:t>
      </w:r>
      <w:r>
        <w:t xml:space="preserve">OMB </w:t>
      </w:r>
      <w:r w:rsidR="003E0069">
        <w:t>approval</w:t>
      </w:r>
      <w:r>
        <w:t xml:space="preserve"> is requested for</w:t>
      </w:r>
      <w:r w:rsidR="001E0207">
        <w:t xml:space="preserve"> three</w:t>
      </w:r>
      <w:r>
        <w:t xml:space="preserve"> years of data collection </w:t>
      </w:r>
      <w:r>
        <w:rPr>
          <w:spacing w:val="-2"/>
        </w:rPr>
        <w:t xml:space="preserve">for </w:t>
      </w:r>
      <w:r w:rsidR="008A7440">
        <w:rPr>
          <w:spacing w:val="-2"/>
        </w:rPr>
        <w:t>two instruments and three</w:t>
      </w:r>
      <w:r w:rsidR="00BC4EB5">
        <w:rPr>
          <w:spacing w:val="-2"/>
        </w:rPr>
        <w:t xml:space="preserve"> </w:t>
      </w:r>
      <w:r w:rsidR="0038335E">
        <w:rPr>
          <w:spacing w:val="-2"/>
        </w:rPr>
        <w:t>consent</w:t>
      </w:r>
      <w:r w:rsidR="004845B9">
        <w:rPr>
          <w:spacing w:val="-2"/>
        </w:rPr>
        <w:t>s</w:t>
      </w:r>
      <w:r w:rsidR="00685D53">
        <w:rPr>
          <w:spacing w:val="-2"/>
        </w:rPr>
        <w:t>.</w:t>
      </w:r>
      <w:r w:rsidR="0038335E">
        <w:rPr>
          <w:spacing w:val="-2"/>
        </w:rPr>
        <w:t xml:space="preserve"> </w:t>
      </w:r>
      <w:r w:rsidR="004845B9">
        <w:t>The evaluation</w:t>
      </w:r>
      <w:r w:rsidR="00973530">
        <w:t xml:space="preserve"> represents SAMHSA’s desire to </w:t>
      </w:r>
      <w:r w:rsidR="00F81E0B">
        <w:t>expand th</w:t>
      </w:r>
      <w:r w:rsidR="004A2AF9">
        <w:t>is</w:t>
      </w:r>
      <w:r w:rsidR="00F81E0B">
        <w:t xml:space="preserve"> process and impacts assessment to </w:t>
      </w:r>
      <w:r w:rsidR="004A2AF9">
        <w:t xml:space="preserve">include </w:t>
      </w:r>
      <w:r w:rsidR="005F7EF3">
        <w:t>follow-up</w:t>
      </w:r>
      <w:r w:rsidR="00F81E0B">
        <w:t xml:space="preserve"> with clients referred to the Lifeline from partnering hospitals and </w:t>
      </w:r>
      <w:r w:rsidR="00321E05">
        <w:t>ED</w:t>
      </w:r>
      <w:r w:rsidR="00F81E0B">
        <w:t xml:space="preserve">s, as well as to continue to </w:t>
      </w:r>
      <w:r w:rsidR="00973530" w:rsidRPr="00AF009A">
        <w:t xml:space="preserve">improve the methods and standards of service delivery to suicidal </w:t>
      </w:r>
      <w:r w:rsidR="00973530">
        <w:t>individuals receiving crisis center services</w:t>
      </w:r>
      <w:r w:rsidR="00973530" w:rsidRPr="00AF009A">
        <w:t>.</w:t>
      </w:r>
      <w:r w:rsidR="00973530">
        <w:t xml:space="preserve"> </w:t>
      </w:r>
      <w:r w:rsidR="00F81E0B">
        <w:t>The</w:t>
      </w:r>
      <w:r w:rsidR="00F62B86">
        <w:t xml:space="preserve"> evaluation will build on information collected through previous and ongoing evaluations of the </w:t>
      </w:r>
      <w:r w:rsidR="00E46733">
        <w:t>Lifeline</w:t>
      </w:r>
      <w:r w:rsidR="00F62B86">
        <w:t>;</w:t>
      </w:r>
      <w:r w:rsidR="00F62B86" w:rsidRPr="00DB5653">
        <w:rPr>
          <w:rStyle w:val="ProposalBodyTextChar"/>
          <w:rFonts w:eastAsia="Arial"/>
        </w:rPr>
        <w:t xml:space="preserve"> </w:t>
      </w:r>
      <w:r w:rsidR="00973530">
        <w:rPr>
          <w:rStyle w:val="ProposalBodyTextChar"/>
          <w:rFonts w:eastAsia="Arial"/>
          <w:szCs w:val="24"/>
        </w:rPr>
        <w:t>expand our</w:t>
      </w:r>
      <w:r w:rsidR="00F62B86" w:rsidRPr="00DB5653">
        <w:rPr>
          <w:rStyle w:val="ProposalBodyTextChar"/>
          <w:rFonts w:eastAsia="Arial"/>
          <w:szCs w:val="24"/>
        </w:rPr>
        <w:t xml:space="preserve"> understanding of the </w:t>
      </w:r>
      <w:r w:rsidR="00553260">
        <w:rPr>
          <w:rStyle w:val="ProposalBodyTextChar"/>
          <w:rFonts w:eastAsia="Arial"/>
          <w:szCs w:val="24"/>
        </w:rPr>
        <w:t xml:space="preserve">outcomes associated with </w:t>
      </w:r>
      <w:r w:rsidR="00F62B86" w:rsidRPr="00DB5653">
        <w:rPr>
          <w:rStyle w:val="ProposalBodyTextChar"/>
          <w:rFonts w:eastAsia="Arial"/>
          <w:szCs w:val="24"/>
        </w:rPr>
        <w:t xml:space="preserve">the </w:t>
      </w:r>
      <w:r w:rsidR="00902759" w:rsidRPr="004845B9">
        <w:rPr>
          <w:rStyle w:val="ProposalBodyTextChar"/>
          <w:rFonts w:eastAsia="Arial"/>
          <w:szCs w:val="24"/>
        </w:rPr>
        <w:t>NSPL</w:t>
      </w:r>
      <w:r w:rsidR="00F62B86" w:rsidRPr="004845B9">
        <w:rPr>
          <w:rStyle w:val="ProposalBodyTextChar"/>
          <w:rFonts w:eastAsia="Arial"/>
          <w:szCs w:val="24"/>
        </w:rPr>
        <w:t xml:space="preserve"> Follow-Up</w:t>
      </w:r>
      <w:r w:rsidR="00F62B86">
        <w:rPr>
          <w:rStyle w:val="ProposalBodyTextChar"/>
          <w:rFonts w:eastAsia="Arial"/>
          <w:szCs w:val="24"/>
        </w:rPr>
        <w:t xml:space="preserve"> program</w:t>
      </w:r>
      <w:r w:rsidR="00F81E0B">
        <w:rPr>
          <w:rStyle w:val="ProposalBodyTextChar"/>
          <w:rFonts w:eastAsia="Arial"/>
          <w:szCs w:val="24"/>
        </w:rPr>
        <w:t xml:space="preserve">, particularly </w:t>
      </w:r>
      <w:r w:rsidR="004A2AF9">
        <w:rPr>
          <w:rStyle w:val="ProposalBodyTextChar"/>
          <w:rFonts w:eastAsia="Arial"/>
          <w:szCs w:val="24"/>
        </w:rPr>
        <w:t>among</w:t>
      </w:r>
      <w:r w:rsidR="00F81E0B">
        <w:rPr>
          <w:rStyle w:val="ProposalBodyTextChar"/>
          <w:rFonts w:eastAsia="Arial"/>
          <w:szCs w:val="24"/>
        </w:rPr>
        <w:t xml:space="preserve"> clients re</w:t>
      </w:r>
      <w:r w:rsidR="004A2AF9">
        <w:rPr>
          <w:rStyle w:val="ProposalBodyTextChar"/>
          <w:rFonts w:eastAsia="Arial"/>
          <w:szCs w:val="24"/>
        </w:rPr>
        <w:t xml:space="preserve">ferred to crisis centers for </w:t>
      </w:r>
      <w:r w:rsidR="005F7EF3">
        <w:rPr>
          <w:rStyle w:val="ProposalBodyTextChar"/>
          <w:rFonts w:eastAsia="Arial"/>
          <w:szCs w:val="24"/>
        </w:rPr>
        <w:t>follow-up</w:t>
      </w:r>
      <w:r w:rsidR="004A2AF9">
        <w:rPr>
          <w:rStyle w:val="ProposalBodyTextChar"/>
          <w:rFonts w:eastAsia="Arial"/>
          <w:szCs w:val="24"/>
        </w:rPr>
        <w:t xml:space="preserve"> services</w:t>
      </w:r>
      <w:r w:rsidR="00F62B86">
        <w:rPr>
          <w:rStyle w:val="ProposalBodyTextChar"/>
          <w:rFonts w:eastAsia="Arial"/>
          <w:szCs w:val="24"/>
        </w:rPr>
        <w:t xml:space="preserve">; and </w:t>
      </w:r>
      <w:r w:rsidR="00A909E5">
        <w:rPr>
          <w:rStyle w:val="ProposalBodyTextChar"/>
          <w:rFonts w:eastAsia="Arial"/>
          <w:szCs w:val="24"/>
        </w:rPr>
        <w:t xml:space="preserve">continue to </w:t>
      </w:r>
      <w:r w:rsidR="004A2AF9">
        <w:t>contribute</w:t>
      </w:r>
      <w:r w:rsidR="00A909E5">
        <w:t xml:space="preserve"> to the evidence base.  </w:t>
      </w:r>
    </w:p>
    <w:p w14:paraId="79CA53FA" w14:textId="77777777" w:rsidR="00A47806" w:rsidRDefault="00A47806" w:rsidP="004E022D">
      <w:pPr>
        <w:pStyle w:val="BodyText"/>
        <w:numPr>
          <w:ilvl w:val="0"/>
          <w:numId w:val="9"/>
        </w:numPr>
        <w:tabs>
          <w:tab w:val="left" w:pos="1563"/>
        </w:tabs>
        <w:spacing w:before="240" w:after="60"/>
        <w:rPr>
          <w:rFonts w:ascii="Tw Cen MT" w:hAnsi="Tw Cen MT" w:cs="Arial"/>
          <w:b/>
          <w:sz w:val="28"/>
          <w:szCs w:val="28"/>
        </w:rPr>
      </w:pPr>
      <w:r w:rsidRPr="00935CD5">
        <w:rPr>
          <w:rFonts w:ascii="Tw Cen MT" w:hAnsi="Tw Cen MT" w:cs="Arial"/>
          <w:b/>
          <w:sz w:val="28"/>
          <w:szCs w:val="28"/>
        </w:rPr>
        <w:t>Purpose and Use of Information Collected</w:t>
      </w:r>
    </w:p>
    <w:p w14:paraId="0B1BE7F0" w14:textId="11B7DC40" w:rsidR="004D7A47" w:rsidRPr="004D7A47" w:rsidRDefault="004D7A47" w:rsidP="004D7A47">
      <w:pPr>
        <w:numPr>
          <w:ilvl w:val="0"/>
          <w:numId w:val="24"/>
        </w:numPr>
        <w:tabs>
          <w:tab w:val="left" w:pos="1080"/>
        </w:tabs>
        <w:spacing w:after="120"/>
        <w:rPr>
          <w:rFonts w:ascii="Tw Cen MT" w:hAnsi="Tw Cen MT"/>
          <w:b/>
          <w:sz w:val="26"/>
          <w:szCs w:val="26"/>
        </w:rPr>
      </w:pPr>
      <w:r>
        <w:rPr>
          <w:rFonts w:ascii="Tw Cen MT" w:hAnsi="Tw Cen MT"/>
          <w:b/>
          <w:sz w:val="26"/>
          <w:szCs w:val="26"/>
        </w:rPr>
        <w:t>Purpose</w:t>
      </w:r>
    </w:p>
    <w:p w14:paraId="19B5D217" w14:textId="5945E2B7" w:rsidR="001412F7" w:rsidRDefault="00FA412D" w:rsidP="002B578F">
      <w:pPr>
        <w:tabs>
          <w:tab w:val="left" w:pos="1080"/>
        </w:tabs>
        <w:spacing w:after="200"/>
      </w:pPr>
      <w:r w:rsidRPr="00016F35">
        <w:t xml:space="preserve">Previous evaluations of </w:t>
      </w:r>
      <w:r>
        <w:t xml:space="preserve">the </w:t>
      </w:r>
      <w:r w:rsidRPr="004D7A47">
        <w:t xml:space="preserve">NSPL </w:t>
      </w:r>
      <w:r w:rsidRPr="00016F35">
        <w:t>have shown the follow-up intervention to be invaluable in the eyes of its recipients, the vast majority of whom indicate</w:t>
      </w:r>
      <w:r w:rsidR="00C31918">
        <w:t>d</w:t>
      </w:r>
      <w:r w:rsidRPr="00016F35">
        <w:t xml:space="preserve"> that the follow-up calls helped to keep them safe and to prevent their suicide.</w:t>
      </w:r>
      <w:r>
        <w:t xml:space="preserve"> </w:t>
      </w:r>
      <w:r w:rsidRPr="00770A0E">
        <w:t>Th</w:t>
      </w:r>
      <w:r>
        <w:t>is</w:t>
      </w:r>
      <w:r w:rsidRPr="00770A0E">
        <w:t xml:space="preserve"> </w:t>
      </w:r>
      <w:r>
        <w:t xml:space="preserve">revision of the </w:t>
      </w:r>
      <w:r w:rsidRPr="00411E50">
        <w:t xml:space="preserve">Monitoring of </w:t>
      </w:r>
      <w:r>
        <w:t>NSPL</w:t>
      </w:r>
      <w:r w:rsidRPr="00411E50">
        <w:t xml:space="preserve"> represents a continuing</w:t>
      </w:r>
      <w:r w:rsidRPr="00770A0E">
        <w:t xml:space="preserve"> effort by </w:t>
      </w:r>
      <w:r w:rsidRPr="00902759">
        <w:t xml:space="preserve">SAMHSA to (1) improve the methods and standards of service delivery to suicidal </w:t>
      </w:r>
      <w:r w:rsidR="00A909E5">
        <w:t>clients</w:t>
      </w:r>
      <w:r w:rsidR="00C31918" w:rsidRPr="00A909E5">
        <w:t xml:space="preserve"> </w:t>
      </w:r>
      <w:r w:rsidRPr="00A909E5">
        <w:t>by informing the development of staff training in networked crisis centers</w:t>
      </w:r>
      <w:r w:rsidR="00A909E5">
        <w:t>,</w:t>
      </w:r>
      <w:r w:rsidRPr="009C7E61">
        <w:t xml:space="preserve"> </w:t>
      </w:r>
      <w:r w:rsidRPr="00902759">
        <w:t xml:space="preserve">and (2) collect data on follow-up assessments of </w:t>
      </w:r>
      <w:r w:rsidR="00A909E5">
        <w:t>clients referred to crisis centers in the Lifeline network</w:t>
      </w:r>
      <w:r w:rsidRPr="00902759">
        <w:t>.</w:t>
      </w:r>
      <w:r w:rsidRPr="00770A0E">
        <w:t xml:space="preserve"> </w:t>
      </w:r>
      <w:r w:rsidR="001412F7" w:rsidRPr="00016F35">
        <w:t xml:space="preserve">The </w:t>
      </w:r>
      <w:r w:rsidR="001412F7">
        <w:t xml:space="preserve">evaluation design </w:t>
      </w:r>
      <w:r w:rsidR="001412F7" w:rsidRPr="00016F35">
        <w:t>is informed by earlier evaluation</w:t>
      </w:r>
      <w:r w:rsidR="0007177F">
        <w:t>s</w:t>
      </w:r>
      <w:r w:rsidR="001412F7" w:rsidRPr="00016F35">
        <w:t xml:space="preserve"> of </w:t>
      </w:r>
      <w:r w:rsidR="00A909E5">
        <w:t xml:space="preserve"> the </w:t>
      </w:r>
      <w:r w:rsidR="0007177F">
        <w:t>NSPL</w:t>
      </w:r>
      <w:r w:rsidR="001412F7" w:rsidRPr="00016F35">
        <w:t xml:space="preserve"> </w:t>
      </w:r>
      <w:r w:rsidR="00A909E5">
        <w:t xml:space="preserve">Follow-Up program, </w:t>
      </w:r>
      <w:r w:rsidR="001412F7" w:rsidRPr="00016F35">
        <w:t xml:space="preserve">the ongoing evaluation of </w:t>
      </w:r>
      <w:r w:rsidR="001412F7">
        <w:t>currently-funded</w:t>
      </w:r>
      <w:r w:rsidR="001412F7" w:rsidRPr="00016F35">
        <w:t xml:space="preserve"> crisis centers engaged in follow-up </w:t>
      </w:r>
      <w:r w:rsidR="00A909E5">
        <w:t>with suicidal callers to Lifeline</w:t>
      </w:r>
      <w:r w:rsidR="001412F7" w:rsidRPr="00016F35">
        <w:t xml:space="preserve">, and experiences </w:t>
      </w:r>
      <w:r w:rsidR="001412F7" w:rsidRPr="001412F7">
        <w:t xml:space="preserve">working with </w:t>
      </w:r>
      <w:r w:rsidR="00321E05">
        <w:t>ED</w:t>
      </w:r>
      <w:r w:rsidR="001412F7" w:rsidRPr="001412F7">
        <w:t xml:space="preserve">s participating in the </w:t>
      </w:r>
      <w:r w:rsidR="009276E2" w:rsidRPr="003E0069">
        <w:t xml:space="preserve">Hospital Data </w:t>
      </w:r>
      <w:r w:rsidR="00FE1585" w:rsidRPr="003E0069">
        <w:t xml:space="preserve">Abstraction </w:t>
      </w:r>
      <w:r w:rsidR="009276E2" w:rsidRPr="003E0069">
        <w:t xml:space="preserve">Form </w:t>
      </w:r>
      <w:r w:rsidR="00812294" w:rsidRPr="003E0069">
        <w:t xml:space="preserve">Evaluation of </w:t>
      </w:r>
      <w:r w:rsidR="001412F7" w:rsidRPr="003E0069">
        <w:t xml:space="preserve">Emergency Department </w:t>
      </w:r>
      <w:r w:rsidR="00812294" w:rsidRPr="003E0069">
        <w:t>Crisis Center Follow-Up</w:t>
      </w:r>
      <w:r w:rsidR="001412F7" w:rsidRPr="001412F7">
        <w:t xml:space="preserve"> (OMB No. </w:t>
      </w:r>
      <w:r w:rsidR="00812294">
        <w:t>0930-0337</w:t>
      </w:r>
      <w:r w:rsidR="001412F7" w:rsidRPr="001412F7">
        <w:t>; Expiration</w:t>
      </w:r>
      <w:r w:rsidR="00812294">
        <w:t>, 12/31/2018</w:t>
      </w:r>
      <w:r w:rsidR="001412F7" w:rsidRPr="001412F7">
        <w:t xml:space="preserve">). </w:t>
      </w:r>
      <w:r w:rsidRPr="00770A0E">
        <w:t>This effort will provide an empirical assessment of crisis hotline services, which is necessary to add to the evidence base and optimize public health efforts</w:t>
      </w:r>
      <w:r>
        <w:t xml:space="preserve"> to prevent suicidal behavior. </w:t>
      </w:r>
    </w:p>
    <w:p w14:paraId="45427AFC" w14:textId="6004DB69" w:rsidR="0093648D" w:rsidRDefault="00A139A9" w:rsidP="002B578F">
      <w:pPr>
        <w:tabs>
          <w:tab w:val="left" w:pos="1080"/>
        </w:tabs>
        <w:spacing w:after="200"/>
      </w:pPr>
      <w:r>
        <w:lastRenderedPageBreak/>
        <w:t xml:space="preserve">Data </w:t>
      </w:r>
      <w:r w:rsidR="0022608B">
        <w:t>gathered</w:t>
      </w:r>
      <w:r>
        <w:t xml:space="preserve"> through t</w:t>
      </w:r>
      <w:r w:rsidR="0093648D">
        <w:t>h</w:t>
      </w:r>
      <w:r w:rsidR="00A909E5">
        <w:t>is revision</w:t>
      </w:r>
      <w:r>
        <w:t xml:space="preserve">, </w:t>
      </w:r>
      <w:r w:rsidR="0022608B">
        <w:t>in combination with</w:t>
      </w:r>
      <w:r>
        <w:t xml:space="preserve"> </w:t>
      </w:r>
      <w:r w:rsidR="0022608B">
        <w:t>data</w:t>
      </w:r>
      <w:r>
        <w:t xml:space="preserve"> from other evaluations of the Lifeline, will</w:t>
      </w:r>
      <w:r w:rsidR="00A909E5">
        <w:t xml:space="preserve"> </w:t>
      </w:r>
      <w:r w:rsidR="00F91FBD">
        <w:t>help to answer</w:t>
      </w:r>
      <w:r w:rsidR="00A909E5">
        <w:t xml:space="preserve"> </w:t>
      </w:r>
      <w:r w:rsidR="00C3219A">
        <w:t xml:space="preserve">SAMHSA’s </w:t>
      </w:r>
      <w:r w:rsidR="006F738A">
        <w:t>overarching</w:t>
      </w:r>
      <w:r w:rsidR="00C3219A">
        <w:t xml:space="preserve"> questions</w:t>
      </w:r>
      <w:r w:rsidR="002E4A68">
        <w:t xml:space="preserve"> related to the NSPL</w:t>
      </w:r>
      <w:r>
        <w:t xml:space="preserve"> Follow-Up program</w:t>
      </w:r>
      <w:r w:rsidR="00C3219A">
        <w:t>:</w:t>
      </w:r>
      <w:r w:rsidR="00A909E5">
        <w:t xml:space="preserve"> </w:t>
      </w:r>
    </w:p>
    <w:p w14:paraId="630E703F" w14:textId="60D761BB" w:rsidR="00772534" w:rsidRPr="00772534" w:rsidRDefault="00772534" w:rsidP="00772534">
      <w:pPr>
        <w:pStyle w:val="GLSBullet1"/>
        <w:numPr>
          <w:ilvl w:val="0"/>
          <w:numId w:val="21"/>
        </w:numPr>
        <w:ind w:left="720"/>
      </w:pPr>
      <w:r w:rsidRPr="00772534">
        <w:t>Do Lifeline Crisis Center Follow-Up programs achieve the intended goal of reducing the number of nonfatal suicide attempts and mortality due to suicide?</w:t>
      </w:r>
    </w:p>
    <w:p w14:paraId="3BF512B4" w14:textId="77777777" w:rsidR="00772534" w:rsidRPr="00772534" w:rsidRDefault="00772534" w:rsidP="00772534">
      <w:pPr>
        <w:pStyle w:val="GLSBullet1"/>
        <w:numPr>
          <w:ilvl w:val="0"/>
          <w:numId w:val="21"/>
        </w:numPr>
        <w:ind w:left="720"/>
      </w:pPr>
      <w:r w:rsidRPr="00772534">
        <w:t>Can changes in outcomes related to suicide be explained by the Lifeline Crisis Center Follow-Up programs, or are they the result of other factors occurring simultaneously?</w:t>
      </w:r>
    </w:p>
    <w:p w14:paraId="43DB59DC" w14:textId="77777777" w:rsidR="00772534" w:rsidRPr="00772534" w:rsidRDefault="00772534" w:rsidP="00772534">
      <w:pPr>
        <w:pStyle w:val="GLSBullet1"/>
        <w:numPr>
          <w:ilvl w:val="0"/>
          <w:numId w:val="21"/>
        </w:numPr>
        <w:ind w:left="720"/>
      </w:pPr>
      <w:r w:rsidRPr="00772534">
        <w:t>Do program impacts vary across different groups of intended beneficiaries (males, females, indigenous people, military families/veterans, etc.), regions, and over time?</w:t>
      </w:r>
    </w:p>
    <w:p w14:paraId="511317ED" w14:textId="77777777" w:rsidR="00772534" w:rsidRPr="00772534" w:rsidRDefault="00772534" w:rsidP="00812294">
      <w:pPr>
        <w:pStyle w:val="GLSBullet1"/>
        <w:numPr>
          <w:ilvl w:val="0"/>
          <w:numId w:val="21"/>
        </w:numPr>
        <w:spacing w:after="200"/>
        <w:ind w:left="720"/>
      </w:pPr>
      <w:r w:rsidRPr="00772534">
        <w:t>How effective are the programs in comparison with alternative interventions?</w:t>
      </w:r>
    </w:p>
    <w:p w14:paraId="13E30FE9" w14:textId="0B503765" w:rsidR="008C4AC8" w:rsidRDefault="008C4AC8" w:rsidP="00686F07">
      <w:pPr>
        <w:keepNext/>
        <w:numPr>
          <w:ilvl w:val="0"/>
          <w:numId w:val="24"/>
        </w:numPr>
        <w:tabs>
          <w:tab w:val="left" w:pos="1080"/>
        </w:tabs>
        <w:spacing w:before="240" w:after="120"/>
        <w:rPr>
          <w:rFonts w:ascii="Tw Cen MT" w:hAnsi="Tw Cen MT"/>
          <w:b/>
          <w:sz w:val="26"/>
          <w:szCs w:val="26"/>
        </w:rPr>
      </w:pPr>
      <w:r w:rsidRPr="008C4AC8">
        <w:rPr>
          <w:rFonts w:ascii="Tw Cen MT" w:hAnsi="Tw Cen MT"/>
          <w:b/>
          <w:sz w:val="26"/>
          <w:szCs w:val="26"/>
        </w:rPr>
        <w:t xml:space="preserve">Data Collection Activities and Methods </w:t>
      </w:r>
    </w:p>
    <w:p w14:paraId="2F66B60B" w14:textId="77777777" w:rsidR="003D4F57" w:rsidRDefault="00812294" w:rsidP="003D4F57">
      <w:pPr>
        <w:keepNext/>
        <w:tabs>
          <w:tab w:val="left" w:pos="1080"/>
        </w:tabs>
        <w:spacing w:after="240"/>
      </w:pPr>
      <w:r>
        <w:t xml:space="preserve">This effort </w:t>
      </w:r>
      <w:r w:rsidR="00772534">
        <w:t xml:space="preserve">involves data collection with </w:t>
      </w:r>
      <w:r w:rsidR="00C3219A">
        <w:t xml:space="preserve">clients </w:t>
      </w:r>
      <w:r w:rsidR="009C7E61">
        <w:t xml:space="preserve">referred to Lifeline crisis centers for </w:t>
      </w:r>
      <w:r w:rsidR="005F7EF3">
        <w:t>follow-up</w:t>
      </w:r>
      <w:r w:rsidR="00F81E0B">
        <w:t xml:space="preserve">, as well as </w:t>
      </w:r>
      <w:r w:rsidR="00772534">
        <w:t>crisis counselors.</w:t>
      </w:r>
      <w:r w:rsidR="000F248B">
        <w:t xml:space="preserve"> All instruments, consent</w:t>
      </w:r>
      <w:r w:rsidR="004D7A47">
        <w:t>s</w:t>
      </w:r>
      <w:r w:rsidR="000F248B">
        <w:t xml:space="preserve">, and procedures have been </w:t>
      </w:r>
      <w:r w:rsidR="00C3219A">
        <w:t xml:space="preserve">approved </w:t>
      </w:r>
      <w:r w:rsidR="00F81E0B">
        <w:t xml:space="preserve">previously </w:t>
      </w:r>
      <w:r w:rsidR="000F248B">
        <w:t>by OMB</w:t>
      </w:r>
      <w:r w:rsidR="006F738A">
        <w:t xml:space="preserve"> and are described in Exhibit 1</w:t>
      </w:r>
      <w:r w:rsidR="000F248B">
        <w:t xml:space="preserve">. </w:t>
      </w:r>
      <w:r w:rsidR="00C3219A">
        <w:t>No r</w:t>
      </w:r>
      <w:r w:rsidR="000F248B">
        <w:t xml:space="preserve">evisions to content have been made; </w:t>
      </w:r>
      <w:r w:rsidR="00C3219A">
        <w:t>only</w:t>
      </w:r>
      <w:r w:rsidR="000F248B">
        <w:t xml:space="preserve"> instrument </w:t>
      </w:r>
      <w:r w:rsidR="006F738A">
        <w:t>titles</w:t>
      </w:r>
      <w:r w:rsidR="000F248B">
        <w:t xml:space="preserve"> have changed.</w:t>
      </w:r>
      <w:r w:rsidR="004D7A47">
        <w:t xml:space="preserve">     </w:t>
      </w:r>
    </w:p>
    <w:p w14:paraId="13377B6B" w14:textId="1262A016" w:rsidR="000967D2" w:rsidRPr="00686F07" w:rsidRDefault="000967D2" w:rsidP="003D4F57">
      <w:pPr>
        <w:keepNext/>
        <w:tabs>
          <w:tab w:val="left" w:pos="1080"/>
        </w:tabs>
        <w:spacing w:after="60"/>
        <w:jc w:val="center"/>
        <w:rPr>
          <w:rFonts w:ascii="Tw Cen MT" w:hAnsi="Tw Cen MT"/>
          <w:b/>
        </w:rPr>
      </w:pPr>
      <w:r>
        <w:rPr>
          <w:rFonts w:ascii="Tw Cen MT" w:hAnsi="Tw Cen MT"/>
          <w:b/>
        </w:rPr>
        <w:t>E</w:t>
      </w:r>
      <w:r w:rsidRPr="00686F07">
        <w:rPr>
          <w:rFonts w:ascii="Tw Cen MT" w:hAnsi="Tw Cen MT"/>
          <w:b/>
        </w:rPr>
        <w:t xml:space="preserve">xhibit </w:t>
      </w:r>
      <w:r w:rsidR="006F738A">
        <w:rPr>
          <w:rFonts w:ascii="Tw Cen MT" w:hAnsi="Tw Cen MT"/>
          <w:b/>
        </w:rPr>
        <w:t>1</w:t>
      </w:r>
      <w:r w:rsidRPr="00686F07">
        <w:rPr>
          <w:rFonts w:ascii="Tw Cen MT" w:hAnsi="Tw Cen MT"/>
          <w:b/>
        </w:rPr>
        <w:t xml:space="preserve">. </w:t>
      </w:r>
      <w:r w:rsidR="00C3219A">
        <w:rPr>
          <w:rFonts w:ascii="Tw Cen MT" w:hAnsi="Tw Cen MT"/>
          <w:b/>
        </w:rPr>
        <w:t xml:space="preserve">Instrument </w:t>
      </w:r>
      <w:r w:rsidR="006F738A">
        <w:rPr>
          <w:rFonts w:ascii="Tw Cen MT" w:hAnsi="Tw Cen MT"/>
          <w:b/>
        </w:rPr>
        <w:t xml:space="preserve">and Consent </w:t>
      </w:r>
      <w:r w:rsidR="00C3219A">
        <w:rPr>
          <w:rFonts w:ascii="Tw Cen MT" w:hAnsi="Tw Cen MT"/>
          <w:b/>
        </w:rPr>
        <w:t>Descriptions</w:t>
      </w:r>
    </w:p>
    <w:tbl>
      <w:tblPr>
        <w:tblStyle w:val="TableGrid"/>
        <w:tblW w:w="9379" w:type="dxa"/>
        <w:tblLayout w:type="fixed"/>
        <w:tblLook w:val="04A0" w:firstRow="1" w:lastRow="0" w:firstColumn="1" w:lastColumn="0" w:noHBand="0" w:noVBand="1"/>
      </w:tblPr>
      <w:tblGrid>
        <w:gridCol w:w="1435"/>
        <w:gridCol w:w="7944"/>
      </w:tblGrid>
      <w:tr w:rsidR="000967D2" w:rsidRPr="000967D2" w14:paraId="7ED6B7C4" w14:textId="77777777" w:rsidTr="00D229E6">
        <w:trPr>
          <w:trHeight w:val="180"/>
          <w:tblHeader/>
        </w:trPr>
        <w:tc>
          <w:tcPr>
            <w:tcW w:w="1435" w:type="dxa"/>
            <w:tcBorders>
              <w:top w:val="single" w:sz="4" w:space="0" w:color="auto"/>
              <w:left w:val="single" w:sz="4" w:space="0" w:color="auto"/>
              <w:bottom w:val="single" w:sz="4" w:space="0" w:color="auto"/>
              <w:right w:val="single" w:sz="4" w:space="0" w:color="auto"/>
            </w:tcBorders>
            <w:shd w:val="clear" w:color="auto" w:fill="323E4F" w:themeFill="text2" w:themeFillShade="BF"/>
            <w:tcMar>
              <w:left w:w="115" w:type="dxa"/>
              <w:bottom w:w="43" w:type="dxa"/>
              <w:right w:w="115" w:type="dxa"/>
            </w:tcMar>
          </w:tcPr>
          <w:p w14:paraId="11E08D33" w14:textId="77777777" w:rsidR="000967D2" w:rsidRPr="000967D2" w:rsidRDefault="000967D2" w:rsidP="00F934F5">
            <w:pPr>
              <w:pStyle w:val="SuicideBodyText"/>
              <w:jc w:val="center"/>
              <w:rPr>
                <w:rFonts w:ascii="Tw Cen MT" w:hAnsi="Tw Cen MT"/>
                <w:color w:val="FFFFFF" w:themeColor="background1"/>
              </w:rPr>
            </w:pPr>
            <w:r w:rsidRPr="000967D2">
              <w:rPr>
                <w:rFonts w:ascii="Tw Cen MT" w:hAnsi="Tw Cen MT"/>
                <w:color w:val="FFFFFF" w:themeColor="background1"/>
              </w:rPr>
              <w:t>Revision</w:t>
            </w:r>
          </w:p>
        </w:tc>
        <w:tc>
          <w:tcPr>
            <w:tcW w:w="7944" w:type="dxa"/>
            <w:tcBorders>
              <w:top w:val="single" w:sz="4" w:space="0" w:color="auto"/>
              <w:left w:val="single" w:sz="4" w:space="0" w:color="auto"/>
              <w:bottom w:val="single" w:sz="4" w:space="0" w:color="auto"/>
              <w:right w:val="single" w:sz="4" w:space="0" w:color="auto"/>
            </w:tcBorders>
            <w:shd w:val="clear" w:color="auto" w:fill="323E4F" w:themeFill="text2" w:themeFillShade="BF"/>
            <w:tcMar>
              <w:left w:w="115" w:type="dxa"/>
              <w:bottom w:w="43" w:type="dxa"/>
              <w:right w:w="115" w:type="dxa"/>
            </w:tcMar>
          </w:tcPr>
          <w:p w14:paraId="6E95AB3A" w14:textId="77777777" w:rsidR="000967D2" w:rsidRPr="000967D2" w:rsidRDefault="000967D2" w:rsidP="00F934F5">
            <w:pPr>
              <w:pStyle w:val="SuicideBodyText"/>
              <w:tabs>
                <w:tab w:val="center" w:pos="1460"/>
                <w:tab w:val="right" w:pos="2920"/>
              </w:tabs>
              <w:jc w:val="center"/>
              <w:rPr>
                <w:rFonts w:ascii="Tw Cen MT" w:hAnsi="Tw Cen MT"/>
                <w:color w:val="FFFFFF" w:themeColor="background1"/>
              </w:rPr>
            </w:pPr>
            <w:r w:rsidRPr="000967D2">
              <w:rPr>
                <w:rFonts w:ascii="Tw Cen MT" w:hAnsi="Tw Cen MT"/>
                <w:color w:val="FFFFFF" w:themeColor="background1"/>
              </w:rPr>
              <w:t>Description</w:t>
            </w:r>
          </w:p>
        </w:tc>
      </w:tr>
      <w:tr w:rsidR="000967D2" w:rsidRPr="000967D2" w14:paraId="5E506A88" w14:textId="77777777" w:rsidTr="00D229E6">
        <w:trPr>
          <w:trHeight w:val="128"/>
        </w:trPr>
        <w:tc>
          <w:tcPr>
            <w:tcW w:w="1435" w:type="dxa"/>
            <w:tcBorders>
              <w:top w:val="single" w:sz="4" w:space="0" w:color="auto"/>
              <w:left w:val="single" w:sz="4" w:space="0" w:color="auto"/>
              <w:bottom w:val="single" w:sz="4" w:space="0" w:color="auto"/>
              <w:right w:val="single" w:sz="4" w:space="0" w:color="auto"/>
            </w:tcBorders>
            <w:tcMar>
              <w:left w:w="72" w:type="dxa"/>
              <w:bottom w:w="43" w:type="dxa"/>
              <w:right w:w="72" w:type="dxa"/>
            </w:tcMar>
          </w:tcPr>
          <w:p w14:paraId="59DFA8A1" w14:textId="77777777" w:rsidR="000967D2" w:rsidRDefault="000967D2" w:rsidP="00F934F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D229E6">
              <w:rPr>
                <w:rFonts w:ascii="Tw Cen MT" w:hAnsi="Tw Cen MT" w:cs="Arial"/>
                <w:sz w:val="22"/>
                <w:szCs w:val="22"/>
              </w:rPr>
              <w:t>Client Follow-up Interview</w:t>
            </w:r>
          </w:p>
          <w:p w14:paraId="55E06C0C" w14:textId="77777777" w:rsidR="00432E9B" w:rsidRDefault="00432E9B" w:rsidP="00F934F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p>
          <w:p w14:paraId="1D9DEBA4" w14:textId="4B20B4BF" w:rsidR="00432E9B" w:rsidRPr="00432E9B" w:rsidRDefault="00CA3CCC" w:rsidP="00F934F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i/>
                <w:sz w:val="22"/>
                <w:szCs w:val="22"/>
              </w:rPr>
            </w:pPr>
            <w:r>
              <w:rPr>
                <w:rFonts w:ascii="Tw Cen MT" w:hAnsi="Tw Cen MT" w:cs="Arial"/>
                <w:i/>
                <w:sz w:val="22"/>
                <w:szCs w:val="22"/>
              </w:rPr>
              <w:t>(</w:t>
            </w:r>
            <w:r w:rsidR="00432E9B" w:rsidRPr="00432E9B">
              <w:rPr>
                <w:rFonts w:ascii="Tw Cen MT" w:hAnsi="Tw Cen MT" w:cs="Arial"/>
                <w:i/>
                <w:sz w:val="22"/>
                <w:szCs w:val="22"/>
              </w:rPr>
              <w:t>Attachment A</w:t>
            </w:r>
            <w:r>
              <w:rPr>
                <w:rFonts w:ascii="Tw Cen MT" w:hAnsi="Tw Cen MT" w:cs="Arial"/>
                <w:i/>
                <w:sz w:val="22"/>
                <w:szCs w:val="22"/>
              </w:rPr>
              <w:t>)</w:t>
            </w:r>
          </w:p>
          <w:p w14:paraId="0E54E965" w14:textId="4859983C" w:rsidR="00C3219A" w:rsidRPr="00D229E6" w:rsidRDefault="00C3219A" w:rsidP="00F934F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p>
        </w:tc>
        <w:tc>
          <w:tcPr>
            <w:tcW w:w="7944"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6A8A7FA9" w14:textId="74C48459" w:rsidR="000967D2" w:rsidRPr="00D229E6" w:rsidRDefault="000967D2" w:rsidP="007545FF">
            <w:pPr>
              <w:tabs>
                <w:tab w:val="left" w:pos="1080"/>
              </w:tabs>
              <w:rPr>
                <w:rFonts w:ascii="Tw Cen MT" w:hAnsi="Tw Cen MT"/>
                <w:sz w:val="22"/>
                <w:szCs w:val="22"/>
              </w:rPr>
            </w:pPr>
            <w:r w:rsidRPr="00D229E6">
              <w:rPr>
                <w:rFonts w:ascii="Tw Cen MT" w:hAnsi="Tw Cen MT"/>
                <w:sz w:val="22"/>
                <w:szCs w:val="22"/>
              </w:rPr>
              <w:t xml:space="preserve">The </w:t>
            </w:r>
            <w:r w:rsidRPr="00D229E6">
              <w:rPr>
                <w:rFonts w:ascii="Tw Cen MT" w:hAnsi="Tw Cen MT"/>
                <w:b/>
                <w:sz w:val="22"/>
                <w:szCs w:val="22"/>
              </w:rPr>
              <w:t>Client Follow-up Interview</w:t>
            </w:r>
            <w:r w:rsidR="00C3219A" w:rsidRPr="00D229E6">
              <w:rPr>
                <w:rFonts w:ascii="Tw Cen MT" w:hAnsi="Tw Cen MT"/>
                <w:b/>
                <w:sz w:val="22"/>
                <w:szCs w:val="22"/>
              </w:rPr>
              <w:t xml:space="preserve"> (</w:t>
            </w:r>
            <w:r w:rsidR="00C3219A" w:rsidRPr="00D229E6">
              <w:rPr>
                <w:rFonts w:ascii="Tw Cen MT" w:hAnsi="Tw Cen MT"/>
                <w:sz w:val="22"/>
                <w:szCs w:val="22"/>
              </w:rPr>
              <w:t>formerly the MI/SP Caller Follow-up Interview)</w:t>
            </w:r>
            <w:r w:rsidRPr="00D229E6">
              <w:rPr>
                <w:rFonts w:ascii="Tw Cen MT" w:hAnsi="Tw Cen MT"/>
                <w:sz w:val="22"/>
                <w:szCs w:val="22"/>
              </w:rPr>
              <w:t xml:space="preserve"> assesses whether crisis hotlines provide effective services to the clients with whom they </w:t>
            </w:r>
            <w:r w:rsidR="005F7EF3">
              <w:rPr>
                <w:rFonts w:ascii="Tw Cen MT" w:hAnsi="Tw Cen MT"/>
                <w:sz w:val="22"/>
                <w:szCs w:val="22"/>
              </w:rPr>
              <w:t>follow-up</w:t>
            </w:r>
            <w:r w:rsidRPr="00D229E6">
              <w:rPr>
                <w:rFonts w:ascii="Tw Cen MT" w:hAnsi="Tw Cen MT"/>
                <w:sz w:val="22"/>
                <w:szCs w:val="22"/>
              </w:rPr>
              <w:t xml:space="preserve">. The interview gathers: (1) demographic data; (2) client feedback on the initial visit to the </w:t>
            </w:r>
            <w:r w:rsidR="00321E05">
              <w:rPr>
                <w:rFonts w:ascii="Tw Cen MT" w:hAnsi="Tw Cen MT"/>
                <w:sz w:val="22"/>
                <w:szCs w:val="22"/>
              </w:rPr>
              <w:t>ED</w:t>
            </w:r>
            <w:r w:rsidRPr="00D229E6">
              <w:rPr>
                <w:rFonts w:ascii="Tw Cen MT" w:hAnsi="Tw Cen MT"/>
                <w:sz w:val="22"/>
                <w:szCs w:val="22"/>
              </w:rPr>
              <w:t xml:space="preserve"> or hospital; (3) client feedback on follow-up call(s) received</w:t>
            </w:r>
            <w:r w:rsidRPr="00D83EE4">
              <w:rPr>
                <w:rFonts w:ascii="Tw Cen MT" w:hAnsi="Tw Cen MT"/>
                <w:sz w:val="22"/>
                <w:szCs w:val="22"/>
              </w:rPr>
              <w:t xml:space="preserve">; (4) client suicide risk status at the time of the initial crisis call/hospitalization, as well as during the course of </w:t>
            </w:r>
            <w:r w:rsidR="005F7EF3" w:rsidRPr="00D83EE4">
              <w:rPr>
                <w:rFonts w:ascii="Tw Cen MT" w:hAnsi="Tw Cen MT"/>
                <w:sz w:val="22"/>
                <w:szCs w:val="22"/>
              </w:rPr>
              <w:t>follow-up</w:t>
            </w:r>
            <w:r w:rsidRPr="00D83EE4">
              <w:rPr>
                <w:rFonts w:ascii="Tw Cen MT" w:hAnsi="Tw Cen MT"/>
                <w:sz w:val="22"/>
                <w:szCs w:val="22"/>
              </w:rPr>
              <w:t>; (</w:t>
            </w:r>
            <w:r w:rsidR="0077603B" w:rsidRPr="00D83EE4">
              <w:rPr>
                <w:rFonts w:ascii="Tw Cen MT" w:hAnsi="Tw Cen MT"/>
                <w:sz w:val="22"/>
                <w:szCs w:val="22"/>
              </w:rPr>
              <w:t>5</w:t>
            </w:r>
            <w:r w:rsidRPr="00D83EE4">
              <w:rPr>
                <w:rFonts w:ascii="Tw Cen MT" w:hAnsi="Tw Cen MT"/>
                <w:sz w:val="22"/>
                <w:szCs w:val="22"/>
              </w:rPr>
              <w:t>) depressive symptomology at the time of the interview;</w:t>
            </w:r>
            <w:r w:rsidRPr="00D229E6">
              <w:rPr>
                <w:rFonts w:ascii="Tw Cen MT" w:hAnsi="Tw Cen MT"/>
                <w:sz w:val="22"/>
                <w:szCs w:val="22"/>
              </w:rPr>
              <w:t xml:space="preserve"> (</w:t>
            </w:r>
            <w:r w:rsidR="0077603B">
              <w:rPr>
                <w:rFonts w:ascii="Tw Cen MT" w:hAnsi="Tw Cen MT"/>
                <w:sz w:val="22"/>
                <w:szCs w:val="22"/>
              </w:rPr>
              <w:t>6</w:t>
            </w:r>
            <w:r w:rsidRPr="00D229E6">
              <w:rPr>
                <w:rFonts w:ascii="Tw Cen MT" w:hAnsi="Tw Cen MT"/>
                <w:sz w:val="22"/>
                <w:szCs w:val="22"/>
              </w:rPr>
              <w:t>) client follow-through with the safety plan and referrals made by the crisis counselor; and (</w:t>
            </w:r>
            <w:r w:rsidR="0077603B">
              <w:rPr>
                <w:rFonts w:ascii="Tw Cen MT" w:hAnsi="Tw Cen MT"/>
                <w:sz w:val="22"/>
                <w:szCs w:val="22"/>
              </w:rPr>
              <w:t>7</w:t>
            </w:r>
            <w:r w:rsidRPr="00D229E6">
              <w:rPr>
                <w:rFonts w:ascii="Tw Cen MT" w:hAnsi="Tw Cen MT"/>
                <w:sz w:val="22"/>
                <w:szCs w:val="22"/>
              </w:rPr>
              <w:t>) barriers to client</w:t>
            </w:r>
            <w:r w:rsidR="00066AA1">
              <w:rPr>
                <w:rFonts w:ascii="Tw Cen MT" w:hAnsi="Tw Cen MT"/>
                <w:sz w:val="22"/>
                <w:szCs w:val="22"/>
              </w:rPr>
              <w:t xml:space="preserve">s use of </w:t>
            </w:r>
            <w:r w:rsidRPr="00D229E6">
              <w:rPr>
                <w:rFonts w:ascii="Tw Cen MT" w:hAnsi="Tw Cen MT"/>
                <w:sz w:val="22"/>
                <w:szCs w:val="22"/>
              </w:rPr>
              <w:t xml:space="preserve"> services. The interview will be conducted by a trained crisis counselor via computer assisted telephone interviewing (CATI) </w:t>
            </w:r>
            <w:r w:rsidRPr="00A64A5A">
              <w:rPr>
                <w:rFonts w:ascii="Tw Cen MT" w:hAnsi="Tw Cen MT"/>
                <w:sz w:val="22"/>
                <w:szCs w:val="22"/>
              </w:rPr>
              <w:t xml:space="preserve">technology </w:t>
            </w:r>
            <w:r w:rsidR="0018758E" w:rsidRPr="00A64A5A">
              <w:rPr>
                <w:rFonts w:ascii="Tw Cen MT" w:hAnsi="Tw Cen MT"/>
                <w:sz w:val="22"/>
                <w:szCs w:val="22"/>
              </w:rPr>
              <w:t>between</w:t>
            </w:r>
            <w:r w:rsidRPr="00A64A5A">
              <w:rPr>
                <w:rFonts w:ascii="Tw Cen MT" w:hAnsi="Tw Cen MT"/>
                <w:sz w:val="22"/>
                <w:szCs w:val="22"/>
              </w:rPr>
              <w:t xml:space="preserve"> six weeks </w:t>
            </w:r>
            <w:r w:rsidR="0018758E" w:rsidRPr="00A64A5A">
              <w:rPr>
                <w:rFonts w:ascii="Tw Cen MT" w:hAnsi="Tw Cen MT"/>
                <w:sz w:val="22"/>
                <w:szCs w:val="22"/>
              </w:rPr>
              <w:t xml:space="preserve">and six months </w:t>
            </w:r>
            <w:r w:rsidRPr="00A64A5A">
              <w:rPr>
                <w:rFonts w:ascii="Tw Cen MT" w:hAnsi="Tw Cen MT"/>
                <w:sz w:val="22"/>
                <w:szCs w:val="22"/>
              </w:rPr>
              <w:t xml:space="preserve">after the initial visit to the </w:t>
            </w:r>
            <w:r w:rsidR="00321E05" w:rsidRPr="00A64A5A">
              <w:rPr>
                <w:rFonts w:ascii="Tw Cen MT" w:hAnsi="Tw Cen MT"/>
                <w:sz w:val="22"/>
                <w:szCs w:val="22"/>
              </w:rPr>
              <w:t>ED</w:t>
            </w:r>
            <w:r w:rsidRPr="00A64A5A">
              <w:rPr>
                <w:rFonts w:ascii="Tw Cen MT" w:hAnsi="Tw Cen MT"/>
                <w:sz w:val="22"/>
                <w:szCs w:val="22"/>
              </w:rPr>
              <w:t xml:space="preserve"> or hospital. Interviewers are required to have previous experience in telephone crisis counse</w:t>
            </w:r>
            <w:r w:rsidRPr="00D229E6">
              <w:rPr>
                <w:rFonts w:ascii="Tw Cen MT" w:hAnsi="Tw Cen MT"/>
                <w:sz w:val="22"/>
                <w:szCs w:val="22"/>
              </w:rPr>
              <w:t xml:space="preserve">ling and will be trained on the interview via role-play. Any follow-up clients meeting criteria for continuing suicide risk at the time of the interview will be conferenced back to the center from which they received follow-up. The interview takes approximately 40 minutes to complete. </w:t>
            </w:r>
          </w:p>
        </w:tc>
      </w:tr>
      <w:tr w:rsidR="000967D2" w:rsidRPr="000967D2" w14:paraId="6383A3F1" w14:textId="77777777" w:rsidTr="00D229E6">
        <w:trPr>
          <w:trHeight w:val="128"/>
        </w:trPr>
        <w:tc>
          <w:tcPr>
            <w:tcW w:w="1435" w:type="dxa"/>
            <w:tcBorders>
              <w:top w:val="single" w:sz="4" w:space="0" w:color="auto"/>
              <w:left w:val="single" w:sz="4" w:space="0" w:color="auto"/>
              <w:bottom w:val="single" w:sz="4" w:space="0" w:color="auto"/>
              <w:right w:val="single" w:sz="4" w:space="0" w:color="auto"/>
            </w:tcBorders>
            <w:tcMar>
              <w:left w:w="72" w:type="dxa"/>
              <w:bottom w:w="43" w:type="dxa"/>
              <w:right w:w="72" w:type="dxa"/>
            </w:tcMar>
          </w:tcPr>
          <w:p w14:paraId="3692F825" w14:textId="19B6B18A" w:rsidR="000967D2" w:rsidRDefault="000967D2" w:rsidP="00F934F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D229E6">
              <w:rPr>
                <w:rFonts w:ascii="Tw Cen MT" w:hAnsi="Tw Cen MT" w:cs="Arial"/>
                <w:sz w:val="22"/>
                <w:szCs w:val="22"/>
              </w:rPr>
              <w:t>Client Initial Script</w:t>
            </w:r>
          </w:p>
          <w:p w14:paraId="3F467FD4" w14:textId="77777777" w:rsidR="00432E9B" w:rsidRDefault="00432E9B" w:rsidP="00F934F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p>
          <w:p w14:paraId="4E13D213" w14:textId="0FEFBD43" w:rsidR="00432E9B" w:rsidRPr="00432E9B" w:rsidRDefault="00CA3CCC" w:rsidP="00F934F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i/>
                <w:sz w:val="22"/>
                <w:szCs w:val="22"/>
              </w:rPr>
            </w:pPr>
            <w:r>
              <w:rPr>
                <w:rFonts w:ascii="Tw Cen MT" w:hAnsi="Tw Cen MT" w:cs="Arial"/>
                <w:i/>
                <w:sz w:val="22"/>
                <w:szCs w:val="22"/>
              </w:rPr>
              <w:t>(</w:t>
            </w:r>
            <w:r w:rsidR="00432E9B" w:rsidRPr="00432E9B">
              <w:rPr>
                <w:rFonts w:ascii="Tw Cen MT" w:hAnsi="Tw Cen MT" w:cs="Arial"/>
                <w:i/>
                <w:sz w:val="22"/>
                <w:szCs w:val="22"/>
              </w:rPr>
              <w:t>Attachment B</w:t>
            </w:r>
            <w:r>
              <w:rPr>
                <w:rFonts w:ascii="Tw Cen MT" w:hAnsi="Tw Cen MT" w:cs="Arial"/>
                <w:i/>
                <w:sz w:val="22"/>
                <w:szCs w:val="22"/>
              </w:rPr>
              <w:t>)</w:t>
            </w:r>
          </w:p>
        </w:tc>
        <w:tc>
          <w:tcPr>
            <w:tcW w:w="7944"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696F079B" w14:textId="32163721" w:rsidR="000967D2" w:rsidRPr="00D229E6" w:rsidRDefault="005F7EF3" w:rsidP="007545FF">
            <w:pPr>
              <w:tabs>
                <w:tab w:val="left" w:pos="1080"/>
              </w:tabs>
              <w:rPr>
                <w:rFonts w:ascii="Tw Cen MT" w:hAnsi="Tw Cen MT"/>
                <w:sz w:val="22"/>
                <w:szCs w:val="22"/>
              </w:rPr>
            </w:pPr>
            <w:r>
              <w:rPr>
                <w:rFonts w:ascii="Tw Cen MT" w:hAnsi="Tw Cen MT"/>
                <w:sz w:val="22"/>
                <w:szCs w:val="22"/>
              </w:rPr>
              <w:t xml:space="preserve">At the end of the </w:t>
            </w:r>
            <w:r w:rsidR="003578A5">
              <w:rPr>
                <w:rFonts w:ascii="Tw Cen MT" w:hAnsi="Tw Cen MT"/>
                <w:sz w:val="22"/>
                <w:szCs w:val="22"/>
              </w:rPr>
              <w:t xml:space="preserve">first or second </w:t>
            </w:r>
            <w:r>
              <w:rPr>
                <w:rFonts w:ascii="Tw Cen MT" w:hAnsi="Tw Cen MT"/>
                <w:sz w:val="22"/>
                <w:szCs w:val="22"/>
              </w:rPr>
              <w:t>follow-up call,</w:t>
            </w:r>
            <w:r w:rsidR="000967D2" w:rsidRPr="00D229E6">
              <w:rPr>
                <w:rFonts w:ascii="Tw Cen MT" w:hAnsi="Tw Cen MT"/>
                <w:sz w:val="22"/>
                <w:szCs w:val="22"/>
              </w:rPr>
              <w:t xml:space="preserve"> crisis counselors will read the </w:t>
            </w:r>
            <w:r w:rsidR="000967D2" w:rsidRPr="00D229E6">
              <w:rPr>
                <w:rFonts w:ascii="Tw Cen MT" w:hAnsi="Tw Cen MT"/>
                <w:b/>
                <w:sz w:val="22"/>
                <w:szCs w:val="22"/>
              </w:rPr>
              <w:t>Client Initial Script</w:t>
            </w:r>
            <w:r w:rsidR="00C3219A" w:rsidRPr="00D229E6">
              <w:rPr>
                <w:rFonts w:ascii="Tw Cen MT" w:hAnsi="Tw Cen MT"/>
                <w:b/>
                <w:sz w:val="22"/>
                <w:szCs w:val="22"/>
              </w:rPr>
              <w:t xml:space="preserve"> </w:t>
            </w:r>
            <w:r w:rsidR="00C3219A" w:rsidRPr="00D229E6">
              <w:rPr>
                <w:rFonts w:ascii="Tw Cen MT" w:hAnsi="Tw Cen MT"/>
                <w:sz w:val="22"/>
                <w:szCs w:val="22"/>
              </w:rPr>
              <w:t>(formerly the MI/SP Client Initial Script)</w:t>
            </w:r>
            <w:r w:rsidR="000967D2" w:rsidRPr="00D229E6">
              <w:rPr>
                <w:rFonts w:ascii="Tw Cen MT" w:hAnsi="Tw Cen MT"/>
                <w:sz w:val="22"/>
                <w:szCs w:val="22"/>
              </w:rPr>
              <w:t xml:space="preserve">. The initial script requests permission for the evaluation team to recontact the client six weeks after referral to the Lifeline about a study being conducted with individuals who receive </w:t>
            </w:r>
            <w:r>
              <w:rPr>
                <w:rFonts w:ascii="Tw Cen MT" w:hAnsi="Tw Cen MT"/>
                <w:sz w:val="22"/>
                <w:szCs w:val="22"/>
              </w:rPr>
              <w:t>follow-up</w:t>
            </w:r>
            <w:r w:rsidR="000967D2" w:rsidRPr="00D229E6">
              <w:rPr>
                <w:rFonts w:ascii="Tw Cen MT" w:hAnsi="Tw Cen MT"/>
                <w:sz w:val="22"/>
                <w:szCs w:val="22"/>
              </w:rPr>
              <w:t xml:space="preserve"> from a crisis center. The script collects name, telephone number(s), best dates/times to call, and instructions for leaving messages. The initial script takes approximately 5 minutes. </w:t>
            </w:r>
          </w:p>
        </w:tc>
      </w:tr>
      <w:tr w:rsidR="000967D2" w:rsidRPr="000967D2" w14:paraId="637B1451" w14:textId="77777777" w:rsidTr="00D229E6">
        <w:trPr>
          <w:trHeight w:val="128"/>
        </w:trPr>
        <w:tc>
          <w:tcPr>
            <w:tcW w:w="1435" w:type="dxa"/>
            <w:tcBorders>
              <w:top w:val="single" w:sz="4" w:space="0" w:color="auto"/>
              <w:left w:val="single" w:sz="4" w:space="0" w:color="auto"/>
              <w:bottom w:val="single" w:sz="4" w:space="0" w:color="auto"/>
              <w:right w:val="single" w:sz="4" w:space="0" w:color="auto"/>
            </w:tcBorders>
            <w:tcMar>
              <w:left w:w="72" w:type="dxa"/>
              <w:bottom w:w="43" w:type="dxa"/>
              <w:right w:w="72" w:type="dxa"/>
            </w:tcMar>
          </w:tcPr>
          <w:p w14:paraId="14BD22B1" w14:textId="13A52907" w:rsidR="000967D2" w:rsidRDefault="000967D2" w:rsidP="00F934F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D229E6">
              <w:rPr>
                <w:rFonts w:ascii="Tw Cen MT" w:hAnsi="Tw Cen MT" w:cs="Arial"/>
                <w:sz w:val="22"/>
                <w:szCs w:val="22"/>
              </w:rPr>
              <w:t xml:space="preserve">Client Follow-up </w:t>
            </w:r>
            <w:r w:rsidR="00432E9B">
              <w:rPr>
                <w:rFonts w:ascii="Tw Cen MT" w:hAnsi="Tw Cen MT" w:cs="Arial"/>
                <w:sz w:val="22"/>
                <w:szCs w:val="22"/>
              </w:rPr>
              <w:t xml:space="preserve">Consent </w:t>
            </w:r>
            <w:r w:rsidRPr="00D229E6">
              <w:rPr>
                <w:rFonts w:ascii="Tw Cen MT" w:hAnsi="Tw Cen MT" w:cs="Arial"/>
                <w:sz w:val="22"/>
                <w:szCs w:val="22"/>
              </w:rPr>
              <w:t>Script</w:t>
            </w:r>
          </w:p>
          <w:p w14:paraId="36E894E7" w14:textId="77777777" w:rsidR="00432E9B" w:rsidRDefault="00432E9B" w:rsidP="00F934F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p>
          <w:p w14:paraId="4223B37B" w14:textId="010B7A62" w:rsidR="00432E9B" w:rsidRPr="00432E9B" w:rsidRDefault="00CA3CCC" w:rsidP="00F934F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i/>
                <w:sz w:val="22"/>
                <w:szCs w:val="22"/>
              </w:rPr>
            </w:pPr>
            <w:r>
              <w:rPr>
                <w:rFonts w:ascii="Tw Cen MT" w:hAnsi="Tw Cen MT" w:cs="Arial"/>
                <w:i/>
                <w:sz w:val="22"/>
                <w:szCs w:val="22"/>
              </w:rPr>
              <w:t>(Attachment C)</w:t>
            </w:r>
          </w:p>
          <w:p w14:paraId="4C353E33" w14:textId="7B910F07" w:rsidR="00432E9B" w:rsidRPr="00D229E6" w:rsidRDefault="00432E9B" w:rsidP="00F934F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p>
        </w:tc>
        <w:tc>
          <w:tcPr>
            <w:tcW w:w="7944"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31A008B7" w14:textId="194DBCF1" w:rsidR="000967D2" w:rsidRPr="00D229E6" w:rsidRDefault="000967D2" w:rsidP="007545FF">
            <w:pPr>
              <w:tabs>
                <w:tab w:val="left" w:pos="1080"/>
              </w:tabs>
              <w:rPr>
                <w:rFonts w:ascii="Tw Cen MT" w:hAnsi="Tw Cen MT"/>
                <w:sz w:val="22"/>
                <w:szCs w:val="22"/>
              </w:rPr>
            </w:pPr>
            <w:r w:rsidRPr="00D229E6">
              <w:rPr>
                <w:rFonts w:ascii="Tw Cen MT" w:hAnsi="Tw Cen MT"/>
                <w:sz w:val="22"/>
                <w:szCs w:val="22"/>
              </w:rPr>
              <w:t xml:space="preserve">The </w:t>
            </w:r>
            <w:r w:rsidRPr="00D229E6">
              <w:rPr>
                <w:rFonts w:ascii="Tw Cen MT" w:hAnsi="Tw Cen MT"/>
                <w:b/>
                <w:sz w:val="22"/>
                <w:szCs w:val="22"/>
              </w:rPr>
              <w:t>Client Follow-up Consent Script</w:t>
            </w:r>
            <w:r w:rsidRPr="00D229E6">
              <w:rPr>
                <w:rFonts w:ascii="Tw Cen MT" w:hAnsi="Tw Cen MT"/>
                <w:sz w:val="22"/>
                <w:szCs w:val="22"/>
              </w:rPr>
              <w:t xml:space="preserve"> </w:t>
            </w:r>
            <w:r w:rsidR="00C3219A" w:rsidRPr="00D229E6">
              <w:rPr>
                <w:rFonts w:ascii="Tw Cen MT" w:hAnsi="Tw Cen MT"/>
                <w:sz w:val="22"/>
                <w:szCs w:val="22"/>
              </w:rPr>
              <w:t xml:space="preserve">(formerly MI/SP Caller Follow-up Consent Script) </w:t>
            </w:r>
            <w:r w:rsidRPr="00D229E6">
              <w:rPr>
                <w:rFonts w:ascii="Tw Cen MT" w:hAnsi="Tw Cen MT"/>
                <w:sz w:val="22"/>
                <w:szCs w:val="22"/>
              </w:rPr>
              <w:t xml:space="preserve">requests verbal consent from clients to participate in </w:t>
            </w:r>
            <w:r w:rsidR="00C3219A" w:rsidRPr="00D229E6">
              <w:rPr>
                <w:rFonts w:ascii="Tw Cen MT" w:hAnsi="Tw Cen MT"/>
                <w:sz w:val="22"/>
                <w:szCs w:val="22"/>
              </w:rPr>
              <w:t>The Client Follow-up Interview telephone assessment</w:t>
            </w:r>
            <w:r w:rsidRPr="00D229E6">
              <w:rPr>
                <w:rFonts w:ascii="Tw Cen MT" w:hAnsi="Tw Cen MT"/>
                <w:sz w:val="22"/>
                <w:szCs w:val="22"/>
              </w:rPr>
              <w:t xml:space="preserve"> to determine whether crisis centers provide effective services to </w:t>
            </w:r>
            <w:r w:rsidR="00C3219A" w:rsidRPr="00D229E6">
              <w:rPr>
                <w:rFonts w:ascii="Tw Cen MT" w:hAnsi="Tw Cen MT"/>
                <w:sz w:val="22"/>
                <w:szCs w:val="22"/>
              </w:rPr>
              <w:t>clients</w:t>
            </w:r>
            <w:r w:rsidRPr="00D229E6">
              <w:rPr>
                <w:rFonts w:ascii="Tw Cen MT" w:hAnsi="Tw Cen MT"/>
                <w:sz w:val="22"/>
                <w:szCs w:val="22"/>
              </w:rPr>
              <w:t>. The consent script describes the purpose of the research, duration, and procedures; risks/discomfort; benefits; voluntary nature of participation; measures to protect privacy; and contact information for the principal investigator. A trained counselor will read the verbal consent script at the time of recontact and record t</w:t>
            </w:r>
            <w:r w:rsidR="00C3219A" w:rsidRPr="00D229E6">
              <w:rPr>
                <w:rFonts w:ascii="Tw Cen MT" w:hAnsi="Tw Cen MT"/>
                <w:sz w:val="22"/>
                <w:szCs w:val="22"/>
              </w:rPr>
              <w:t xml:space="preserve">he </w:t>
            </w:r>
            <w:r w:rsidR="00C3219A" w:rsidRPr="00D229E6">
              <w:rPr>
                <w:rFonts w:ascii="Tw Cen MT" w:hAnsi="Tw Cen MT"/>
                <w:sz w:val="22"/>
                <w:szCs w:val="22"/>
              </w:rPr>
              <w:lastRenderedPageBreak/>
              <w:t>client’s response when asked to</w:t>
            </w:r>
            <w:r w:rsidRPr="00D229E6">
              <w:rPr>
                <w:rFonts w:ascii="Tw Cen MT" w:hAnsi="Tw Cen MT"/>
                <w:sz w:val="22"/>
                <w:szCs w:val="22"/>
              </w:rPr>
              <w:t xml:space="preserve"> agree to participate. The follow-up consent script takes approximately 10 minutes. </w:t>
            </w:r>
          </w:p>
        </w:tc>
      </w:tr>
      <w:tr w:rsidR="000967D2" w:rsidRPr="000967D2" w14:paraId="10EA7CD8" w14:textId="77777777" w:rsidTr="00D229E6">
        <w:trPr>
          <w:trHeight w:val="309"/>
        </w:trPr>
        <w:tc>
          <w:tcPr>
            <w:tcW w:w="1435" w:type="dxa"/>
            <w:tcBorders>
              <w:top w:val="single" w:sz="4" w:space="0" w:color="auto"/>
              <w:left w:val="single" w:sz="4" w:space="0" w:color="auto"/>
              <w:bottom w:val="single" w:sz="4" w:space="0" w:color="auto"/>
              <w:right w:val="single" w:sz="4" w:space="0" w:color="auto"/>
            </w:tcBorders>
            <w:tcMar>
              <w:left w:w="72" w:type="dxa"/>
              <w:bottom w:w="43" w:type="dxa"/>
              <w:right w:w="72" w:type="dxa"/>
            </w:tcMar>
          </w:tcPr>
          <w:p w14:paraId="6F76A3B2" w14:textId="77777777" w:rsidR="000967D2" w:rsidRDefault="000967D2" w:rsidP="00F934F5">
            <w:pPr>
              <w:pStyle w:val="SuicideBodyText"/>
              <w:jc w:val="left"/>
              <w:rPr>
                <w:rFonts w:ascii="Tw Cen MT" w:hAnsi="Tw Cen MT" w:cs="Arial"/>
                <w:sz w:val="22"/>
                <w:szCs w:val="22"/>
              </w:rPr>
            </w:pPr>
            <w:r w:rsidRPr="00D229E6">
              <w:rPr>
                <w:rFonts w:ascii="Tw Cen MT" w:hAnsi="Tw Cen MT" w:cs="Arial"/>
                <w:sz w:val="22"/>
                <w:szCs w:val="22"/>
              </w:rPr>
              <w:lastRenderedPageBreak/>
              <w:t>Counselor Follow-up Questionnaire</w:t>
            </w:r>
          </w:p>
          <w:p w14:paraId="3572D3FC" w14:textId="77777777" w:rsidR="00432E9B" w:rsidRDefault="00432E9B" w:rsidP="00F934F5">
            <w:pPr>
              <w:pStyle w:val="SuicideBodyText"/>
              <w:jc w:val="left"/>
              <w:rPr>
                <w:rFonts w:ascii="Tw Cen MT" w:hAnsi="Tw Cen MT" w:cs="Arial"/>
                <w:sz w:val="22"/>
                <w:szCs w:val="22"/>
              </w:rPr>
            </w:pPr>
          </w:p>
          <w:p w14:paraId="03C75E57" w14:textId="52CFD436" w:rsidR="00432E9B" w:rsidRPr="00432E9B" w:rsidRDefault="00CA3CCC" w:rsidP="00F934F5">
            <w:pPr>
              <w:pStyle w:val="SuicideBodyText"/>
              <w:jc w:val="left"/>
              <w:rPr>
                <w:rFonts w:ascii="Tw Cen MT" w:hAnsi="Tw Cen MT" w:cs="Arial"/>
                <w:i/>
                <w:sz w:val="22"/>
                <w:szCs w:val="22"/>
              </w:rPr>
            </w:pPr>
            <w:r>
              <w:rPr>
                <w:rFonts w:ascii="Tw Cen MT" w:hAnsi="Tw Cen MT" w:cs="Arial"/>
                <w:i/>
                <w:sz w:val="22"/>
                <w:szCs w:val="22"/>
              </w:rPr>
              <w:t>(</w:t>
            </w:r>
            <w:r w:rsidR="00432E9B" w:rsidRPr="00432E9B">
              <w:rPr>
                <w:rFonts w:ascii="Tw Cen MT" w:hAnsi="Tw Cen MT" w:cs="Arial"/>
                <w:i/>
                <w:sz w:val="22"/>
                <w:szCs w:val="22"/>
              </w:rPr>
              <w:t>Attachment D</w:t>
            </w:r>
            <w:r>
              <w:rPr>
                <w:rFonts w:ascii="Tw Cen MT" w:hAnsi="Tw Cen MT" w:cs="Arial"/>
                <w:i/>
                <w:sz w:val="22"/>
                <w:szCs w:val="22"/>
              </w:rPr>
              <w:t>)</w:t>
            </w:r>
          </w:p>
        </w:tc>
        <w:tc>
          <w:tcPr>
            <w:tcW w:w="7944"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127AED33" w14:textId="1B689E90" w:rsidR="000967D2" w:rsidRPr="00D229E6" w:rsidRDefault="000967D2" w:rsidP="007545FF">
            <w:pPr>
              <w:tabs>
                <w:tab w:val="left" w:pos="1080"/>
              </w:tabs>
              <w:rPr>
                <w:rFonts w:ascii="Tw Cen MT" w:hAnsi="Tw Cen MT"/>
                <w:spacing w:val="-2"/>
                <w:sz w:val="22"/>
                <w:szCs w:val="22"/>
              </w:rPr>
            </w:pPr>
            <w:r w:rsidRPr="00D229E6">
              <w:rPr>
                <w:rFonts w:ascii="Tw Cen MT" w:hAnsi="Tw Cen MT"/>
                <w:sz w:val="22"/>
                <w:szCs w:val="22"/>
              </w:rPr>
              <w:t xml:space="preserve">As in previous and ongoing evaluations, crisis counselors at each of the participating centers will complete a questionnaire on each client referred for follow-up. The </w:t>
            </w:r>
            <w:r w:rsidRPr="00D229E6">
              <w:rPr>
                <w:rFonts w:ascii="Tw Cen MT" w:hAnsi="Tw Cen MT"/>
                <w:b/>
                <w:sz w:val="22"/>
                <w:szCs w:val="22"/>
              </w:rPr>
              <w:t>Counselor Follow-up Questionnaire</w:t>
            </w:r>
            <w:r w:rsidRPr="00D229E6">
              <w:rPr>
                <w:rFonts w:ascii="Tw Cen MT" w:hAnsi="Tw Cen MT"/>
                <w:sz w:val="22"/>
                <w:szCs w:val="22"/>
              </w:rPr>
              <w:t xml:space="preserve"> </w:t>
            </w:r>
            <w:r w:rsidR="00C3219A" w:rsidRPr="00D229E6">
              <w:rPr>
                <w:rFonts w:ascii="Tw Cen MT" w:hAnsi="Tw Cen MT"/>
                <w:sz w:val="22"/>
                <w:szCs w:val="22"/>
              </w:rPr>
              <w:t xml:space="preserve">(formerly MI/SP Counselor Follow-up Questionnaire) </w:t>
            </w:r>
            <w:r w:rsidRPr="00D229E6">
              <w:rPr>
                <w:rFonts w:ascii="Tw Cen MT" w:hAnsi="Tw Cen MT"/>
                <w:sz w:val="22"/>
                <w:szCs w:val="22"/>
              </w:rPr>
              <w:t>examines</w:t>
            </w:r>
            <w:r w:rsidRPr="00D229E6">
              <w:rPr>
                <w:rFonts w:ascii="Tw Cen MT" w:hAnsi="Tw Cen MT"/>
                <w:b/>
                <w:sz w:val="22"/>
                <w:szCs w:val="22"/>
              </w:rPr>
              <w:t xml:space="preserve"> </w:t>
            </w:r>
            <w:r w:rsidRPr="00D229E6">
              <w:rPr>
                <w:rFonts w:ascii="Tw Cen MT" w:hAnsi="Tw Cen MT"/>
                <w:sz w:val="22"/>
                <w:szCs w:val="22"/>
              </w:rPr>
              <w:t xml:space="preserve">the process of </w:t>
            </w:r>
            <w:r w:rsidR="005F7EF3">
              <w:rPr>
                <w:rFonts w:ascii="Tw Cen MT" w:hAnsi="Tw Cen MT"/>
                <w:sz w:val="22"/>
                <w:szCs w:val="22"/>
              </w:rPr>
              <w:t>follow-up</w:t>
            </w:r>
            <w:r w:rsidRPr="00D229E6">
              <w:rPr>
                <w:rFonts w:ascii="Tw Cen MT" w:hAnsi="Tw Cen MT"/>
                <w:sz w:val="22"/>
                <w:szCs w:val="22"/>
              </w:rPr>
              <w:t xml:space="preserve">. The survey gathers: (1) information about the counselor employment, education, and training status; (2) counselor assessment of client suicide risk status during follow-up, independent of client self-report; (3) counselor assessment of client suicide risk status at the last follow-up call, independent of the client self-report; (4) a description of clinical activities during follow-up; (5) counselor understanding of whether the client followed through with referrals or resources provided during the initial call or during follow-up; and (6) obstacles to follow-up and any changes needed to the implementation of the follow-up protocol. Counselors complete one survey for each client with whom they </w:t>
            </w:r>
            <w:r w:rsidR="005F7EF3">
              <w:rPr>
                <w:rFonts w:ascii="Tw Cen MT" w:hAnsi="Tw Cen MT"/>
                <w:sz w:val="22"/>
                <w:szCs w:val="22"/>
              </w:rPr>
              <w:t>follow-up</w:t>
            </w:r>
            <w:r w:rsidRPr="00D229E6">
              <w:rPr>
                <w:rFonts w:ascii="Tw Cen MT" w:hAnsi="Tw Cen MT"/>
                <w:sz w:val="22"/>
                <w:szCs w:val="22"/>
              </w:rPr>
              <w:t>/attempt to contact. The survey takes approximately 10 minutes to complete per client</w:t>
            </w:r>
            <w:r w:rsidR="00C3219A" w:rsidRPr="00D229E6">
              <w:rPr>
                <w:rFonts w:ascii="Tw Cen MT" w:hAnsi="Tw Cen MT"/>
                <w:sz w:val="22"/>
                <w:szCs w:val="22"/>
              </w:rPr>
              <w:t xml:space="preserve">. </w:t>
            </w:r>
            <w:r w:rsidR="007545FF">
              <w:rPr>
                <w:rFonts w:ascii="Tw Cen MT" w:hAnsi="Tw Cen MT"/>
                <w:sz w:val="22"/>
                <w:szCs w:val="22"/>
              </w:rPr>
              <w:t>Each counselor is expected to complete 15 questionnaires each.</w:t>
            </w:r>
          </w:p>
        </w:tc>
      </w:tr>
      <w:tr w:rsidR="000967D2" w:rsidRPr="000967D2" w14:paraId="1316E3D2" w14:textId="77777777" w:rsidTr="00D229E6">
        <w:trPr>
          <w:trHeight w:val="252"/>
        </w:trPr>
        <w:tc>
          <w:tcPr>
            <w:tcW w:w="1435" w:type="dxa"/>
            <w:tcBorders>
              <w:top w:val="single" w:sz="4" w:space="0" w:color="auto"/>
              <w:left w:val="single" w:sz="4" w:space="0" w:color="auto"/>
              <w:bottom w:val="single" w:sz="4" w:space="0" w:color="auto"/>
              <w:right w:val="single" w:sz="4" w:space="0" w:color="auto"/>
            </w:tcBorders>
            <w:tcMar>
              <w:left w:w="72" w:type="dxa"/>
              <w:bottom w:w="43" w:type="dxa"/>
              <w:right w:w="72" w:type="dxa"/>
            </w:tcMar>
          </w:tcPr>
          <w:p w14:paraId="25998B3B" w14:textId="77777777" w:rsidR="000967D2" w:rsidRDefault="000967D2" w:rsidP="00F934F5">
            <w:pPr>
              <w:pStyle w:val="SuicideBodyText"/>
              <w:jc w:val="left"/>
              <w:rPr>
                <w:rFonts w:ascii="Tw Cen MT" w:hAnsi="Tw Cen MT"/>
                <w:sz w:val="22"/>
                <w:szCs w:val="22"/>
              </w:rPr>
            </w:pPr>
            <w:r w:rsidRPr="00D229E6">
              <w:rPr>
                <w:rFonts w:ascii="Tw Cen MT" w:hAnsi="Tw Cen MT"/>
                <w:sz w:val="22"/>
                <w:szCs w:val="22"/>
              </w:rPr>
              <w:t>Counselor Consent</w:t>
            </w:r>
          </w:p>
          <w:p w14:paraId="0E7F1DD8" w14:textId="77777777" w:rsidR="00432E9B" w:rsidRDefault="00432E9B" w:rsidP="00F934F5">
            <w:pPr>
              <w:pStyle w:val="SuicideBodyText"/>
              <w:jc w:val="left"/>
              <w:rPr>
                <w:rFonts w:ascii="Tw Cen MT" w:hAnsi="Tw Cen MT"/>
                <w:sz w:val="22"/>
                <w:szCs w:val="22"/>
              </w:rPr>
            </w:pPr>
          </w:p>
          <w:p w14:paraId="0EC4309B" w14:textId="2CC89B5F" w:rsidR="00432E9B" w:rsidRPr="00432E9B" w:rsidRDefault="00CA3CCC" w:rsidP="00F934F5">
            <w:pPr>
              <w:pStyle w:val="SuicideBodyText"/>
              <w:jc w:val="left"/>
              <w:rPr>
                <w:rFonts w:ascii="Tw Cen MT" w:hAnsi="Tw Cen MT"/>
                <w:i/>
                <w:sz w:val="22"/>
                <w:szCs w:val="22"/>
              </w:rPr>
            </w:pPr>
            <w:r>
              <w:rPr>
                <w:rFonts w:ascii="Tw Cen MT" w:hAnsi="Tw Cen MT"/>
                <w:i/>
                <w:sz w:val="22"/>
                <w:szCs w:val="22"/>
              </w:rPr>
              <w:t>(</w:t>
            </w:r>
            <w:r w:rsidR="00432E9B" w:rsidRPr="00432E9B">
              <w:rPr>
                <w:rFonts w:ascii="Tw Cen MT" w:hAnsi="Tw Cen MT"/>
                <w:i/>
                <w:sz w:val="22"/>
                <w:szCs w:val="22"/>
              </w:rPr>
              <w:t>Attachment E</w:t>
            </w:r>
            <w:r>
              <w:rPr>
                <w:rFonts w:ascii="Tw Cen MT" w:hAnsi="Tw Cen MT"/>
                <w:i/>
                <w:sz w:val="22"/>
                <w:szCs w:val="22"/>
              </w:rPr>
              <w:t>)</w:t>
            </w:r>
          </w:p>
        </w:tc>
        <w:tc>
          <w:tcPr>
            <w:tcW w:w="7944"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BF6B8A9" w14:textId="60D6D36F" w:rsidR="000967D2" w:rsidRPr="00D229E6" w:rsidRDefault="000967D2" w:rsidP="00641C9B">
            <w:pPr>
              <w:tabs>
                <w:tab w:val="left" w:pos="1080"/>
              </w:tabs>
              <w:rPr>
                <w:rFonts w:ascii="Tw Cen MT" w:hAnsi="Tw Cen MT"/>
                <w:sz w:val="22"/>
                <w:szCs w:val="22"/>
              </w:rPr>
            </w:pPr>
            <w:r w:rsidRPr="00D229E6">
              <w:rPr>
                <w:rFonts w:ascii="Tw Cen MT" w:hAnsi="Tw Cen MT"/>
                <w:sz w:val="22"/>
                <w:szCs w:val="22"/>
              </w:rPr>
              <w:t xml:space="preserve">The </w:t>
            </w:r>
            <w:r w:rsidRPr="00D229E6">
              <w:rPr>
                <w:rFonts w:ascii="Tw Cen MT" w:hAnsi="Tw Cen MT"/>
                <w:b/>
                <w:sz w:val="22"/>
                <w:szCs w:val="22"/>
              </w:rPr>
              <w:t>Counselor Consent</w:t>
            </w:r>
            <w:r w:rsidRPr="00D229E6">
              <w:rPr>
                <w:rFonts w:ascii="Tw Cen MT" w:hAnsi="Tw Cen MT"/>
                <w:sz w:val="22"/>
                <w:szCs w:val="22"/>
              </w:rPr>
              <w:t xml:space="preserve"> </w:t>
            </w:r>
            <w:r w:rsidR="0056085C" w:rsidRPr="00D229E6">
              <w:rPr>
                <w:rFonts w:ascii="Tw Cen MT" w:hAnsi="Tw Cen MT"/>
                <w:sz w:val="22"/>
                <w:szCs w:val="22"/>
              </w:rPr>
              <w:t xml:space="preserve">(formerly MI/SP Counselor Consent) </w:t>
            </w:r>
            <w:r w:rsidRPr="00D229E6">
              <w:rPr>
                <w:rFonts w:ascii="Tw Cen MT" w:hAnsi="Tw Cen MT"/>
                <w:sz w:val="22"/>
                <w:szCs w:val="22"/>
              </w:rPr>
              <w:t xml:space="preserve">requests written consent from crisis counselors prior to completing the Counselor Follow-up Questionnaire. This form explains the purpose of the research, privacy, risks and benefits, what the study entails, and participant rights. The written consent takes approximately 10 minutes to read and complete. </w:t>
            </w:r>
            <w:r w:rsidR="0056085C" w:rsidRPr="00D229E6">
              <w:rPr>
                <w:rFonts w:ascii="Tw Cen MT" w:hAnsi="Tw Cen MT"/>
                <w:sz w:val="22"/>
                <w:szCs w:val="22"/>
              </w:rPr>
              <w:t>Prior to engaging in data collection, e</w:t>
            </w:r>
            <w:r w:rsidRPr="00D229E6">
              <w:rPr>
                <w:rFonts w:ascii="Tw Cen MT" w:hAnsi="Tw Cen MT"/>
                <w:sz w:val="22"/>
                <w:szCs w:val="22"/>
              </w:rPr>
              <w:t xml:space="preserve">ach </w:t>
            </w:r>
            <w:r w:rsidR="00DA7692">
              <w:rPr>
                <w:rFonts w:ascii="Tw Cen MT" w:hAnsi="Tw Cen MT"/>
                <w:sz w:val="22"/>
                <w:szCs w:val="22"/>
              </w:rPr>
              <w:t xml:space="preserve">of the 125 </w:t>
            </w:r>
            <w:r w:rsidRPr="00D229E6">
              <w:rPr>
                <w:rFonts w:ascii="Tw Cen MT" w:hAnsi="Tw Cen MT"/>
                <w:sz w:val="22"/>
                <w:szCs w:val="22"/>
              </w:rPr>
              <w:t>crisis counselor</w:t>
            </w:r>
            <w:r w:rsidR="00DA7692">
              <w:rPr>
                <w:rFonts w:ascii="Tw Cen MT" w:hAnsi="Tw Cen MT"/>
                <w:sz w:val="22"/>
                <w:szCs w:val="22"/>
              </w:rPr>
              <w:t>s</w:t>
            </w:r>
            <w:r w:rsidRPr="00D229E6">
              <w:rPr>
                <w:rFonts w:ascii="Tw Cen MT" w:hAnsi="Tw Cen MT"/>
                <w:sz w:val="22"/>
                <w:szCs w:val="22"/>
              </w:rPr>
              <w:t xml:space="preserve"> will complete one written consent</w:t>
            </w:r>
            <w:r w:rsidR="00641C9B">
              <w:rPr>
                <w:rFonts w:ascii="Tw Cen MT" w:hAnsi="Tw Cen MT"/>
                <w:sz w:val="22"/>
                <w:szCs w:val="22"/>
              </w:rPr>
              <w:t xml:space="preserve"> for the three-year data collection period.</w:t>
            </w:r>
          </w:p>
        </w:tc>
      </w:tr>
    </w:tbl>
    <w:p w14:paraId="7B304B0B" w14:textId="3822E076" w:rsidR="00E14337" w:rsidRDefault="00E14337" w:rsidP="004D7A47">
      <w:pPr>
        <w:pStyle w:val="BodyText"/>
        <w:numPr>
          <w:ilvl w:val="0"/>
          <w:numId w:val="24"/>
        </w:numPr>
        <w:tabs>
          <w:tab w:val="left" w:pos="1563"/>
        </w:tabs>
        <w:spacing w:before="240" w:after="120"/>
        <w:rPr>
          <w:rFonts w:ascii="Tw Cen MT" w:hAnsi="Tw Cen MT" w:cs="Arial"/>
          <w:b/>
          <w:sz w:val="26"/>
          <w:szCs w:val="26"/>
        </w:rPr>
      </w:pPr>
      <w:r w:rsidRPr="00E14337">
        <w:rPr>
          <w:rFonts w:ascii="Tw Cen MT" w:hAnsi="Tw Cen MT" w:cs="Arial"/>
          <w:b/>
          <w:sz w:val="26"/>
          <w:szCs w:val="26"/>
        </w:rPr>
        <w:t>Revisions</w:t>
      </w:r>
    </w:p>
    <w:p w14:paraId="6D1A2EB6" w14:textId="7FCE322C" w:rsidR="00E14337" w:rsidRDefault="001412F7" w:rsidP="008C4AC8">
      <w:pPr>
        <w:pStyle w:val="BodyText"/>
        <w:tabs>
          <w:tab w:val="left" w:pos="1563"/>
        </w:tabs>
        <w:spacing w:after="120"/>
        <w:rPr>
          <w:rFonts w:ascii="Times New Roman" w:hAnsi="Times New Roman" w:cs="Times New Roman"/>
          <w:sz w:val="24"/>
          <w:szCs w:val="24"/>
        </w:rPr>
      </w:pPr>
      <w:r>
        <w:rPr>
          <w:rFonts w:ascii="Times New Roman" w:hAnsi="Times New Roman" w:cs="Times New Roman"/>
          <w:sz w:val="24"/>
          <w:szCs w:val="24"/>
        </w:rPr>
        <w:t>R</w:t>
      </w:r>
      <w:r w:rsidR="006D73EC">
        <w:rPr>
          <w:rFonts w:ascii="Times New Roman" w:hAnsi="Times New Roman" w:cs="Times New Roman"/>
          <w:sz w:val="24"/>
          <w:szCs w:val="24"/>
        </w:rPr>
        <w:t>evisions to the previously-approved evaluation and the rationale behind the changes</w:t>
      </w:r>
      <w:r>
        <w:rPr>
          <w:rFonts w:ascii="Times New Roman" w:hAnsi="Times New Roman" w:cs="Times New Roman"/>
          <w:sz w:val="24"/>
          <w:szCs w:val="24"/>
        </w:rPr>
        <w:t xml:space="preserve"> </w:t>
      </w:r>
      <w:r w:rsidR="00686F07">
        <w:rPr>
          <w:rFonts w:ascii="Times New Roman" w:hAnsi="Times New Roman" w:cs="Times New Roman"/>
          <w:sz w:val="24"/>
          <w:szCs w:val="24"/>
        </w:rPr>
        <w:t xml:space="preserve">are described in Exhibit </w:t>
      </w:r>
      <w:r w:rsidR="006F738A">
        <w:rPr>
          <w:rFonts w:ascii="Times New Roman" w:hAnsi="Times New Roman" w:cs="Times New Roman"/>
          <w:sz w:val="24"/>
          <w:szCs w:val="24"/>
        </w:rPr>
        <w:t>2</w:t>
      </w:r>
      <w:r w:rsidR="00686F07">
        <w:rPr>
          <w:rFonts w:ascii="Times New Roman" w:hAnsi="Times New Roman" w:cs="Times New Roman"/>
          <w:sz w:val="24"/>
          <w:szCs w:val="24"/>
        </w:rPr>
        <w:t>.</w:t>
      </w:r>
    </w:p>
    <w:p w14:paraId="0FD31A36" w14:textId="67AC5DCC" w:rsidR="00686F07" w:rsidRPr="00686F07" w:rsidRDefault="00686F07" w:rsidP="003D4F57">
      <w:pPr>
        <w:pStyle w:val="BodyText"/>
        <w:tabs>
          <w:tab w:val="left" w:pos="1563"/>
        </w:tabs>
        <w:spacing w:after="60"/>
        <w:jc w:val="center"/>
        <w:rPr>
          <w:rFonts w:ascii="Tw Cen MT" w:hAnsi="Tw Cen MT" w:cs="Times New Roman"/>
          <w:b/>
          <w:sz w:val="24"/>
          <w:szCs w:val="24"/>
        </w:rPr>
      </w:pPr>
      <w:r w:rsidRPr="00686F07">
        <w:rPr>
          <w:rFonts w:ascii="Tw Cen MT" w:hAnsi="Tw Cen MT" w:cs="Times New Roman"/>
          <w:b/>
          <w:sz w:val="24"/>
          <w:szCs w:val="24"/>
        </w:rPr>
        <w:t xml:space="preserve">Exhibit </w:t>
      </w:r>
      <w:r w:rsidR="006F738A">
        <w:rPr>
          <w:rFonts w:ascii="Tw Cen MT" w:hAnsi="Tw Cen MT" w:cs="Times New Roman"/>
          <w:b/>
          <w:sz w:val="24"/>
          <w:szCs w:val="24"/>
        </w:rPr>
        <w:t>2</w:t>
      </w:r>
      <w:r w:rsidRPr="00686F07">
        <w:rPr>
          <w:rFonts w:ascii="Tw Cen MT" w:hAnsi="Tw Cen MT" w:cs="Times New Roman"/>
          <w:b/>
          <w:sz w:val="24"/>
          <w:szCs w:val="24"/>
        </w:rPr>
        <w:t>. Revisions</w:t>
      </w:r>
      <w:r w:rsidR="006F738A">
        <w:rPr>
          <w:rFonts w:ascii="Tw Cen MT" w:hAnsi="Tw Cen MT" w:cs="Times New Roman"/>
          <w:b/>
          <w:sz w:val="24"/>
          <w:szCs w:val="24"/>
        </w:rPr>
        <w:t xml:space="preserve"> to the Monitoring of the NSPL</w:t>
      </w:r>
    </w:p>
    <w:tbl>
      <w:tblPr>
        <w:tblStyle w:val="TableGrid"/>
        <w:tblW w:w="9379" w:type="dxa"/>
        <w:tblLayout w:type="fixed"/>
        <w:tblLook w:val="04A0" w:firstRow="1" w:lastRow="0" w:firstColumn="1" w:lastColumn="0" w:noHBand="0" w:noVBand="1"/>
      </w:tblPr>
      <w:tblGrid>
        <w:gridCol w:w="1345"/>
        <w:gridCol w:w="8034"/>
      </w:tblGrid>
      <w:tr w:rsidR="002442D6" w:rsidRPr="002442D6" w14:paraId="01734DAE" w14:textId="77777777" w:rsidTr="00D229E6">
        <w:trPr>
          <w:trHeight w:val="180"/>
          <w:tblHeader/>
        </w:trPr>
        <w:tc>
          <w:tcPr>
            <w:tcW w:w="1345" w:type="dxa"/>
            <w:tcBorders>
              <w:top w:val="single" w:sz="4" w:space="0" w:color="auto"/>
              <w:left w:val="single" w:sz="4" w:space="0" w:color="auto"/>
              <w:bottom w:val="single" w:sz="4" w:space="0" w:color="auto"/>
              <w:right w:val="single" w:sz="4" w:space="0" w:color="auto"/>
            </w:tcBorders>
            <w:shd w:val="clear" w:color="auto" w:fill="323E4F" w:themeFill="text2" w:themeFillShade="BF"/>
            <w:tcMar>
              <w:left w:w="115" w:type="dxa"/>
              <w:bottom w:w="43" w:type="dxa"/>
              <w:right w:w="115" w:type="dxa"/>
            </w:tcMar>
          </w:tcPr>
          <w:p w14:paraId="11515AEF" w14:textId="2A8EA288" w:rsidR="002442D6" w:rsidRPr="002442D6" w:rsidRDefault="002442D6" w:rsidP="00F934F5">
            <w:pPr>
              <w:pStyle w:val="SuicideBodyText"/>
              <w:jc w:val="center"/>
              <w:rPr>
                <w:rFonts w:ascii="Tw Cen MT" w:hAnsi="Tw Cen MT"/>
                <w:color w:val="FFFFFF" w:themeColor="background1"/>
              </w:rPr>
            </w:pPr>
            <w:r w:rsidRPr="002442D6">
              <w:rPr>
                <w:rFonts w:ascii="Tw Cen MT" w:hAnsi="Tw Cen MT"/>
                <w:color w:val="FFFFFF" w:themeColor="background1"/>
              </w:rPr>
              <w:t>Revision</w:t>
            </w:r>
          </w:p>
        </w:tc>
        <w:tc>
          <w:tcPr>
            <w:tcW w:w="8034" w:type="dxa"/>
            <w:tcBorders>
              <w:top w:val="single" w:sz="4" w:space="0" w:color="auto"/>
              <w:left w:val="single" w:sz="4" w:space="0" w:color="auto"/>
              <w:bottom w:val="single" w:sz="4" w:space="0" w:color="auto"/>
              <w:right w:val="single" w:sz="4" w:space="0" w:color="auto"/>
            </w:tcBorders>
            <w:shd w:val="clear" w:color="auto" w:fill="323E4F" w:themeFill="text2" w:themeFillShade="BF"/>
            <w:tcMar>
              <w:left w:w="115" w:type="dxa"/>
              <w:bottom w:w="43" w:type="dxa"/>
              <w:right w:w="115" w:type="dxa"/>
            </w:tcMar>
          </w:tcPr>
          <w:p w14:paraId="791A4FC6" w14:textId="347D1D5B" w:rsidR="002442D6" w:rsidRPr="002442D6" w:rsidRDefault="002442D6" w:rsidP="00F934F5">
            <w:pPr>
              <w:pStyle w:val="SuicideBodyText"/>
              <w:tabs>
                <w:tab w:val="center" w:pos="1460"/>
                <w:tab w:val="right" w:pos="2920"/>
              </w:tabs>
              <w:jc w:val="center"/>
              <w:rPr>
                <w:rFonts w:ascii="Tw Cen MT" w:hAnsi="Tw Cen MT"/>
                <w:color w:val="FFFFFF" w:themeColor="background1"/>
              </w:rPr>
            </w:pPr>
            <w:r w:rsidRPr="002442D6">
              <w:rPr>
                <w:rFonts w:ascii="Tw Cen MT" w:hAnsi="Tw Cen MT"/>
                <w:color w:val="FFFFFF" w:themeColor="background1"/>
              </w:rPr>
              <w:t>Description</w:t>
            </w:r>
          </w:p>
        </w:tc>
      </w:tr>
      <w:tr w:rsidR="002442D6" w:rsidRPr="002442D6" w14:paraId="5CDE8743" w14:textId="77777777" w:rsidTr="00D229E6">
        <w:trPr>
          <w:trHeight w:val="128"/>
        </w:trPr>
        <w:tc>
          <w:tcPr>
            <w:tcW w:w="1345" w:type="dxa"/>
            <w:tcBorders>
              <w:top w:val="single" w:sz="4" w:space="0" w:color="auto"/>
              <w:left w:val="single" w:sz="4" w:space="0" w:color="auto"/>
              <w:bottom w:val="single" w:sz="4" w:space="0" w:color="auto"/>
              <w:right w:val="single" w:sz="4" w:space="0" w:color="auto"/>
            </w:tcBorders>
            <w:tcMar>
              <w:left w:w="72" w:type="dxa"/>
              <w:bottom w:w="43" w:type="dxa"/>
              <w:right w:w="58" w:type="dxa"/>
            </w:tcMar>
          </w:tcPr>
          <w:p w14:paraId="3F77AB4E" w14:textId="2AFF136E" w:rsidR="002442D6" w:rsidRPr="00D229E6" w:rsidRDefault="002442D6" w:rsidP="00F934F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D229E6">
              <w:rPr>
                <w:rFonts w:ascii="Tw Cen MT" w:hAnsi="Tw Cen MT" w:cs="Arial"/>
                <w:sz w:val="22"/>
                <w:szCs w:val="22"/>
              </w:rPr>
              <w:t>Burden</w:t>
            </w:r>
          </w:p>
        </w:tc>
        <w:tc>
          <w:tcPr>
            <w:tcW w:w="8034" w:type="dxa"/>
            <w:tcBorders>
              <w:top w:val="single" w:sz="4" w:space="0" w:color="auto"/>
              <w:left w:val="single" w:sz="4" w:space="0" w:color="auto"/>
              <w:bottom w:val="single" w:sz="4" w:space="0" w:color="auto"/>
              <w:right w:val="single" w:sz="4" w:space="0" w:color="auto"/>
            </w:tcBorders>
            <w:tcMar>
              <w:left w:w="72" w:type="dxa"/>
              <w:bottom w:w="43" w:type="dxa"/>
              <w:right w:w="58" w:type="dxa"/>
            </w:tcMar>
          </w:tcPr>
          <w:p w14:paraId="6CF3B7C9" w14:textId="669E3FF1" w:rsidR="002442D6" w:rsidRPr="00D229E6" w:rsidRDefault="002442D6" w:rsidP="00F934F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D229E6">
              <w:rPr>
                <w:rFonts w:ascii="Tw Cen MT" w:hAnsi="Tw Cen MT"/>
                <w:sz w:val="22"/>
                <w:szCs w:val="22"/>
              </w:rPr>
              <w:t>Respondent burden for this revision request is calculated for the next 3 years of data collection, from July 2016 to July 2019</w:t>
            </w:r>
            <w:r w:rsidR="00FF6048" w:rsidRPr="00D229E6">
              <w:rPr>
                <w:rFonts w:ascii="Tw Cen MT" w:hAnsi="Tw Cen MT"/>
                <w:sz w:val="22"/>
                <w:szCs w:val="22"/>
              </w:rPr>
              <w:t>.</w:t>
            </w:r>
          </w:p>
        </w:tc>
      </w:tr>
      <w:tr w:rsidR="002442D6" w:rsidRPr="002442D6" w14:paraId="2D5EC712" w14:textId="77777777" w:rsidTr="00D229E6">
        <w:trPr>
          <w:trHeight w:val="128"/>
        </w:trPr>
        <w:tc>
          <w:tcPr>
            <w:tcW w:w="1345" w:type="dxa"/>
            <w:tcBorders>
              <w:top w:val="single" w:sz="4" w:space="0" w:color="auto"/>
              <w:left w:val="single" w:sz="4" w:space="0" w:color="auto"/>
              <w:bottom w:val="single" w:sz="4" w:space="0" w:color="auto"/>
              <w:right w:val="single" w:sz="4" w:space="0" w:color="auto"/>
            </w:tcBorders>
            <w:tcMar>
              <w:left w:w="72" w:type="dxa"/>
              <w:bottom w:w="43" w:type="dxa"/>
              <w:right w:w="58" w:type="dxa"/>
            </w:tcMar>
          </w:tcPr>
          <w:p w14:paraId="1B1DD653" w14:textId="71E51B74" w:rsidR="002442D6" w:rsidRPr="00D229E6" w:rsidRDefault="0056085C" w:rsidP="00F934F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D229E6">
              <w:rPr>
                <w:rFonts w:ascii="Tw Cen MT" w:hAnsi="Tw Cen MT" w:cs="Arial"/>
                <w:sz w:val="22"/>
                <w:szCs w:val="22"/>
              </w:rPr>
              <w:t>Crisis Centers</w:t>
            </w:r>
          </w:p>
        </w:tc>
        <w:tc>
          <w:tcPr>
            <w:tcW w:w="8034" w:type="dxa"/>
            <w:tcBorders>
              <w:top w:val="single" w:sz="4" w:space="0" w:color="auto"/>
              <w:left w:val="single" w:sz="4" w:space="0" w:color="auto"/>
              <w:bottom w:val="single" w:sz="4" w:space="0" w:color="auto"/>
              <w:right w:val="single" w:sz="4" w:space="0" w:color="auto"/>
            </w:tcBorders>
            <w:tcMar>
              <w:left w:w="72" w:type="dxa"/>
              <w:bottom w:w="43" w:type="dxa"/>
              <w:right w:w="58" w:type="dxa"/>
            </w:tcMar>
          </w:tcPr>
          <w:p w14:paraId="62B3F8DB" w14:textId="140D0385" w:rsidR="002442D6" w:rsidRPr="00D229E6" w:rsidRDefault="002442D6" w:rsidP="000967D2">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D229E6">
              <w:rPr>
                <w:rFonts w:ascii="Tw Cen MT" w:hAnsi="Tw Cen MT"/>
                <w:sz w:val="22"/>
                <w:szCs w:val="22"/>
              </w:rPr>
              <w:t xml:space="preserve">The number of </w:t>
            </w:r>
            <w:r w:rsidR="000967D2" w:rsidRPr="00D229E6">
              <w:rPr>
                <w:rFonts w:ascii="Tw Cen MT" w:hAnsi="Tw Cen MT"/>
                <w:sz w:val="22"/>
                <w:szCs w:val="22"/>
              </w:rPr>
              <w:t>crisis centers</w:t>
            </w:r>
            <w:r w:rsidRPr="00D229E6">
              <w:rPr>
                <w:rFonts w:ascii="Tw Cen MT" w:hAnsi="Tw Cen MT"/>
                <w:sz w:val="22"/>
                <w:szCs w:val="22"/>
              </w:rPr>
              <w:t xml:space="preserve"> for which burden is calculated is </w:t>
            </w:r>
            <w:r w:rsidR="000967D2" w:rsidRPr="00D229E6">
              <w:rPr>
                <w:rFonts w:ascii="Tw Cen MT" w:hAnsi="Tw Cen MT"/>
                <w:sz w:val="22"/>
                <w:szCs w:val="22"/>
              </w:rPr>
              <w:t>6, representing a decrease from the previous package.</w:t>
            </w:r>
          </w:p>
        </w:tc>
      </w:tr>
      <w:tr w:rsidR="0056085C" w:rsidRPr="002442D6" w14:paraId="0741BA0F" w14:textId="77777777" w:rsidTr="00D229E6">
        <w:trPr>
          <w:trHeight w:val="128"/>
        </w:trPr>
        <w:tc>
          <w:tcPr>
            <w:tcW w:w="1345" w:type="dxa"/>
            <w:tcBorders>
              <w:top w:val="single" w:sz="4" w:space="0" w:color="auto"/>
              <w:left w:val="single" w:sz="4" w:space="0" w:color="auto"/>
              <w:bottom w:val="single" w:sz="4" w:space="0" w:color="auto"/>
              <w:right w:val="single" w:sz="4" w:space="0" w:color="auto"/>
            </w:tcBorders>
            <w:tcMar>
              <w:left w:w="72" w:type="dxa"/>
              <w:bottom w:w="43" w:type="dxa"/>
              <w:right w:w="58" w:type="dxa"/>
            </w:tcMar>
          </w:tcPr>
          <w:p w14:paraId="12971FDB" w14:textId="600FF99C" w:rsidR="0056085C" w:rsidRPr="00D229E6" w:rsidRDefault="0056085C" w:rsidP="0056085C">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D229E6">
              <w:rPr>
                <w:rFonts w:ascii="Tw Cen MT" w:hAnsi="Tw Cen MT" w:cs="Arial"/>
                <w:sz w:val="22"/>
                <w:szCs w:val="22"/>
              </w:rPr>
              <w:t xml:space="preserve">Respondent Type </w:t>
            </w:r>
          </w:p>
        </w:tc>
        <w:tc>
          <w:tcPr>
            <w:tcW w:w="8034" w:type="dxa"/>
            <w:tcBorders>
              <w:top w:val="single" w:sz="4" w:space="0" w:color="auto"/>
              <w:left w:val="single" w:sz="4" w:space="0" w:color="auto"/>
              <w:bottom w:val="single" w:sz="4" w:space="0" w:color="auto"/>
              <w:right w:val="single" w:sz="4" w:space="0" w:color="auto"/>
            </w:tcBorders>
            <w:tcMar>
              <w:left w:w="72" w:type="dxa"/>
              <w:bottom w:w="43" w:type="dxa"/>
              <w:right w:w="58" w:type="dxa"/>
            </w:tcMar>
          </w:tcPr>
          <w:p w14:paraId="5FE7AED6" w14:textId="4130E63C" w:rsidR="0056085C" w:rsidRPr="00D229E6" w:rsidRDefault="0056085C" w:rsidP="0056085C">
            <w:pPr>
              <w:numPr>
                <w:ilvl w:val="0"/>
                <w:numId w:val="40"/>
              </w:num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left"/>
              <w:rPr>
                <w:rFonts w:ascii="Tw Cen MT" w:hAnsi="Tw Cen MT"/>
                <w:sz w:val="22"/>
                <w:szCs w:val="22"/>
              </w:rPr>
            </w:pPr>
            <w:r w:rsidRPr="00D229E6">
              <w:rPr>
                <w:rFonts w:ascii="Tw Cen MT" w:hAnsi="Tw Cen MT"/>
                <w:sz w:val="22"/>
                <w:szCs w:val="22"/>
              </w:rPr>
              <w:t xml:space="preserve">Follow-up interviews will be conducted with clients referred to Lifeline crisis centers after discharge from </w:t>
            </w:r>
            <w:r w:rsidR="00321E05">
              <w:rPr>
                <w:rFonts w:ascii="Tw Cen MT" w:hAnsi="Tw Cen MT"/>
                <w:sz w:val="22"/>
                <w:szCs w:val="22"/>
              </w:rPr>
              <w:t>ED</w:t>
            </w:r>
            <w:r w:rsidRPr="00D229E6">
              <w:rPr>
                <w:rFonts w:ascii="Tw Cen MT" w:hAnsi="Tw Cen MT"/>
                <w:sz w:val="22"/>
                <w:szCs w:val="22"/>
              </w:rPr>
              <w:t>s and inpatient hospitalizations; suicidal callers to Lifeline will no longer participate.</w:t>
            </w:r>
          </w:p>
          <w:p w14:paraId="4AADC3EA" w14:textId="12AE76B3" w:rsidR="0056085C" w:rsidRPr="00D229E6" w:rsidRDefault="0056085C" w:rsidP="00321E05">
            <w:pPr>
              <w:numPr>
                <w:ilvl w:val="0"/>
                <w:numId w:val="37"/>
              </w:numPr>
              <w:rPr>
                <w:rFonts w:ascii="Tw Cen MT" w:hAnsi="Tw Cen MT"/>
                <w:sz w:val="22"/>
                <w:szCs w:val="22"/>
              </w:rPr>
            </w:pPr>
            <w:r w:rsidRPr="00D229E6">
              <w:rPr>
                <w:rFonts w:ascii="Tw Cen MT" w:hAnsi="Tw Cen MT"/>
                <w:sz w:val="22"/>
                <w:szCs w:val="22"/>
              </w:rPr>
              <w:t xml:space="preserve">Counselors will complete questionnaires for clients referred to Lifeline crisis centers after discharge from </w:t>
            </w:r>
            <w:r w:rsidR="00321E05">
              <w:rPr>
                <w:rFonts w:ascii="Tw Cen MT" w:hAnsi="Tw Cen MT"/>
                <w:sz w:val="22"/>
                <w:szCs w:val="22"/>
              </w:rPr>
              <w:t>ED</w:t>
            </w:r>
            <w:r w:rsidRPr="00D229E6">
              <w:rPr>
                <w:rFonts w:ascii="Tw Cen MT" w:hAnsi="Tw Cen MT"/>
                <w:sz w:val="22"/>
                <w:szCs w:val="22"/>
              </w:rPr>
              <w:t>s and inpatient hospitalizations, rather than for suicidal callers.</w:t>
            </w:r>
          </w:p>
        </w:tc>
      </w:tr>
      <w:tr w:rsidR="00FF6048" w:rsidRPr="002442D6" w14:paraId="367FC81F" w14:textId="77777777" w:rsidTr="00D229E6">
        <w:trPr>
          <w:trHeight w:val="128"/>
        </w:trPr>
        <w:tc>
          <w:tcPr>
            <w:tcW w:w="1345" w:type="dxa"/>
            <w:tcBorders>
              <w:top w:val="single" w:sz="4" w:space="0" w:color="auto"/>
              <w:left w:val="single" w:sz="4" w:space="0" w:color="auto"/>
              <w:bottom w:val="single" w:sz="4" w:space="0" w:color="auto"/>
              <w:right w:val="single" w:sz="4" w:space="0" w:color="auto"/>
            </w:tcBorders>
            <w:tcMar>
              <w:left w:w="72" w:type="dxa"/>
              <w:bottom w:w="43" w:type="dxa"/>
              <w:right w:w="58" w:type="dxa"/>
            </w:tcMar>
          </w:tcPr>
          <w:p w14:paraId="0E818160" w14:textId="52514C20" w:rsidR="00FF6048" w:rsidRPr="00D229E6" w:rsidRDefault="00FF6048" w:rsidP="0056085C">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sz w:val="22"/>
                <w:szCs w:val="22"/>
              </w:rPr>
            </w:pPr>
            <w:r w:rsidRPr="00D229E6">
              <w:rPr>
                <w:rFonts w:ascii="Tw Cen MT" w:hAnsi="Tw Cen MT"/>
                <w:sz w:val="22"/>
                <w:szCs w:val="22"/>
              </w:rPr>
              <w:t xml:space="preserve">Instrument </w:t>
            </w:r>
            <w:r w:rsidR="0056085C" w:rsidRPr="00D229E6">
              <w:rPr>
                <w:rFonts w:ascii="Tw Cen MT" w:hAnsi="Tw Cen MT"/>
                <w:sz w:val="22"/>
                <w:szCs w:val="22"/>
              </w:rPr>
              <w:t>Titles</w:t>
            </w:r>
          </w:p>
        </w:tc>
        <w:tc>
          <w:tcPr>
            <w:tcW w:w="8034" w:type="dxa"/>
            <w:tcBorders>
              <w:top w:val="single" w:sz="4" w:space="0" w:color="auto"/>
              <w:left w:val="single" w:sz="4" w:space="0" w:color="auto"/>
              <w:bottom w:val="single" w:sz="4" w:space="0" w:color="auto"/>
              <w:right w:val="single" w:sz="4" w:space="0" w:color="auto"/>
            </w:tcBorders>
            <w:tcMar>
              <w:left w:w="72" w:type="dxa"/>
              <w:bottom w:w="43" w:type="dxa"/>
              <w:right w:w="58" w:type="dxa"/>
            </w:tcMar>
          </w:tcPr>
          <w:p w14:paraId="53320203" w14:textId="4B0AFA87" w:rsidR="00FF6048" w:rsidRPr="00D229E6" w:rsidRDefault="00FF6048" w:rsidP="00FF6048">
            <w:pPr>
              <w:numPr>
                <w:ilvl w:val="0"/>
                <w:numId w:val="37"/>
              </w:numPr>
              <w:spacing w:after="60"/>
              <w:rPr>
                <w:rFonts w:ascii="Tw Cen MT" w:hAnsi="Tw Cen MT"/>
                <w:sz w:val="22"/>
                <w:szCs w:val="22"/>
              </w:rPr>
            </w:pPr>
            <w:r w:rsidRPr="00D229E6">
              <w:rPr>
                <w:rFonts w:ascii="Tw Cen MT" w:hAnsi="Tw Cen MT"/>
                <w:sz w:val="22"/>
                <w:szCs w:val="22"/>
              </w:rPr>
              <w:t xml:space="preserve">Due to the completion of the MI/SP training, MI/SP will be removed from the </w:t>
            </w:r>
            <w:r w:rsidR="0056085C" w:rsidRPr="00D229E6">
              <w:rPr>
                <w:rFonts w:ascii="Tw Cen MT" w:hAnsi="Tw Cen MT"/>
                <w:sz w:val="22"/>
                <w:szCs w:val="22"/>
              </w:rPr>
              <w:t>titles</w:t>
            </w:r>
            <w:r w:rsidRPr="00D229E6">
              <w:rPr>
                <w:rFonts w:ascii="Tw Cen MT" w:hAnsi="Tw Cen MT"/>
                <w:sz w:val="22"/>
                <w:szCs w:val="22"/>
              </w:rPr>
              <w:t xml:space="preserve"> of all instruments and consents.  </w:t>
            </w:r>
          </w:p>
          <w:p w14:paraId="194CE87D" w14:textId="5483DCDF" w:rsidR="00FF6048" w:rsidRPr="00D229E6" w:rsidRDefault="00FF6048" w:rsidP="0056085C">
            <w:pPr>
              <w:numPr>
                <w:ilvl w:val="0"/>
                <w:numId w:val="37"/>
              </w:num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D229E6">
              <w:rPr>
                <w:rFonts w:ascii="Tw Cen MT" w:hAnsi="Tw Cen MT"/>
                <w:sz w:val="22"/>
                <w:szCs w:val="22"/>
              </w:rPr>
              <w:t xml:space="preserve">The term “caller” will be replaced with “client” </w:t>
            </w:r>
            <w:r w:rsidR="0056085C" w:rsidRPr="00D229E6">
              <w:rPr>
                <w:rFonts w:ascii="Tw Cen MT" w:hAnsi="Tw Cen MT"/>
                <w:sz w:val="22"/>
                <w:szCs w:val="22"/>
              </w:rPr>
              <w:t>on relevant instruments to reflect the change in respondent type</w:t>
            </w:r>
            <w:r w:rsidRPr="00D229E6">
              <w:rPr>
                <w:rFonts w:ascii="Tw Cen MT" w:hAnsi="Tw Cen MT"/>
                <w:sz w:val="22"/>
                <w:szCs w:val="22"/>
              </w:rPr>
              <w:t>.</w:t>
            </w:r>
          </w:p>
        </w:tc>
      </w:tr>
      <w:tr w:rsidR="00A52FC0" w:rsidRPr="002442D6" w14:paraId="587230E9" w14:textId="77777777" w:rsidTr="00D229E6">
        <w:trPr>
          <w:trHeight w:val="128"/>
        </w:trPr>
        <w:tc>
          <w:tcPr>
            <w:tcW w:w="1345" w:type="dxa"/>
            <w:tcBorders>
              <w:top w:val="single" w:sz="4" w:space="0" w:color="auto"/>
              <w:left w:val="single" w:sz="4" w:space="0" w:color="auto"/>
              <w:bottom w:val="single" w:sz="4" w:space="0" w:color="auto"/>
              <w:right w:val="single" w:sz="4" w:space="0" w:color="auto"/>
            </w:tcBorders>
            <w:tcMar>
              <w:left w:w="72" w:type="dxa"/>
              <w:bottom w:w="43" w:type="dxa"/>
              <w:right w:w="58" w:type="dxa"/>
            </w:tcMar>
          </w:tcPr>
          <w:p w14:paraId="545C17E4" w14:textId="613659DF" w:rsidR="00A52FC0" w:rsidRPr="00D229E6" w:rsidRDefault="00A52FC0" w:rsidP="00A52FC0">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D229E6">
              <w:rPr>
                <w:rFonts w:ascii="Tw Cen MT" w:hAnsi="Tw Cen MT"/>
                <w:sz w:val="22"/>
                <w:szCs w:val="22"/>
              </w:rPr>
              <w:t>Instrument Continuations</w:t>
            </w:r>
          </w:p>
        </w:tc>
        <w:tc>
          <w:tcPr>
            <w:tcW w:w="8034" w:type="dxa"/>
            <w:tcBorders>
              <w:top w:val="single" w:sz="4" w:space="0" w:color="auto"/>
              <w:left w:val="single" w:sz="4" w:space="0" w:color="auto"/>
              <w:bottom w:val="single" w:sz="4" w:space="0" w:color="auto"/>
              <w:right w:val="single" w:sz="4" w:space="0" w:color="auto"/>
            </w:tcBorders>
            <w:tcMar>
              <w:left w:w="72" w:type="dxa"/>
              <w:bottom w:w="43" w:type="dxa"/>
              <w:right w:w="58" w:type="dxa"/>
            </w:tcMar>
          </w:tcPr>
          <w:p w14:paraId="07481676" w14:textId="49848F62" w:rsidR="00A52FC0" w:rsidRPr="00D229E6" w:rsidRDefault="00A52FC0" w:rsidP="00A52FC0">
            <w:pPr>
              <w:spacing w:after="60"/>
              <w:rPr>
                <w:rFonts w:ascii="Tw Cen MT" w:hAnsi="Tw Cen MT"/>
                <w:sz w:val="22"/>
                <w:szCs w:val="22"/>
              </w:rPr>
            </w:pPr>
            <w:r w:rsidRPr="00D229E6">
              <w:rPr>
                <w:rFonts w:ascii="Tw Cen MT" w:hAnsi="Tw Cen MT"/>
                <w:sz w:val="22"/>
                <w:szCs w:val="22"/>
              </w:rPr>
              <w:t xml:space="preserve">Two instruments and three consents will continue without changes to content. </w:t>
            </w:r>
          </w:p>
          <w:p w14:paraId="79AAD2C6" w14:textId="2D565114" w:rsidR="00A52FC0" w:rsidRPr="00D229E6" w:rsidRDefault="00A52FC0" w:rsidP="006F738A">
            <w:pPr>
              <w:numPr>
                <w:ilvl w:val="0"/>
                <w:numId w:val="43"/>
              </w:numPr>
              <w:rPr>
                <w:rFonts w:ascii="Tw Cen MT" w:hAnsi="Tw Cen MT"/>
                <w:sz w:val="22"/>
                <w:szCs w:val="22"/>
              </w:rPr>
            </w:pPr>
            <w:r w:rsidRPr="00D229E6">
              <w:rPr>
                <w:rFonts w:ascii="Tw Cen MT" w:hAnsi="Tw Cen MT"/>
                <w:sz w:val="22"/>
                <w:szCs w:val="22"/>
              </w:rPr>
              <w:t>Client Follow-up Interview</w:t>
            </w:r>
          </w:p>
          <w:p w14:paraId="1FBF8E04" w14:textId="26FD4D87" w:rsidR="00A52FC0" w:rsidRPr="00D229E6" w:rsidRDefault="00A52FC0" w:rsidP="006F738A">
            <w:pPr>
              <w:numPr>
                <w:ilvl w:val="0"/>
                <w:numId w:val="43"/>
              </w:numPr>
              <w:rPr>
                <w:rFonts w:ascii="Tw Cen MT" w:hAnsi="Tw Cen MT"/>
                <w:sz w:val="22"/>
                <w:szCs w:val="22"/>
              </w:rPr>
            </w:pPr>
            <w:r w:rsidRPr="00D229E6">
              <w:rPr>
                <w:rFonts w:ascii="Tw Cen MT" w:hAnsi="Tw Cen MT"/>
                <w:sz w:val="22"/>
                <w:szCs w:val="22"/>
              </w:rPr>
              <w:t>Client Initial Script</w:t>
            </w:r>
          </w:p>
          <w:p w14:paraId="5EFDEAFA" w14:textId="3169A339" w:rsidR="00A52FC0" w:rsidRPr="00D229E6" w:rsidRDefault="00A52FC0" w:rsidP="006F738A">
            <w:pPr>
              <w:numPr>
                <w:ilvl w:val="0"/>
                <w:numId w:val="43"/>
              </w:numPr>
              <w:rPr>
                <w:rFonts w:ascii="Tw Cen MT" w:hAnsi="Tw Cen MT"/>
                <w:sz w:val="22"/>
                <w:szCs w:val="22"/>
              </w:rPr>
            </w:pPr>
            <w:r w:rsidRPr="00D229E6">
              <w:rPr>
                <w:rFonts w:ascii="Tw Cen MT" w:hAnsi="Tw Cen MT"/>
                <w:sz w:val="22"/>
                <w:szCs w:val="22"/>
              </w:rPr>
              <w:t>Client Follow-up Consent Script</w:t>
            </w:r>
          </w:p>
          <w:p w14:paraId="0A2C639E" w14:textId="3CA781B2" w:rsidR="00A52FC0" w:rsidRPr="00D229E6" w:rsidRDefault="00A52FC0" w:rsidP="006F738A">
            <w:pPr>
              <w:numPr>
                <w:ilvl w:val="0"/>
                <w:numId w:val="43"/>
              </w:numPr>
              <w:rPr>
                <w:rFonts w:ascii="Tw Cen MT" w:hAnsi="Tw Cen MT"/>
                <w:sz w:val="22"/>
                <w:szCs w:val="22"/>
              </w:rPr>
            </w:pPr>
            <w:r w:rsidRPr="00D229E6">
              <w:rPr>
                <w:rFonts w:ascii="Tw Cen MT" w:hAnsi="Tw Cen MT"/>
                <w:sz w:val="22"/>
                <w:szCs w:val="22"/>
              </w:rPr>
              <w:lastRenderedPageBreak/>
              <w:t>Counselor Follow-up Questionnaire</w:t>
            </w:r>
          </w:p>
          <w:p w14:paraId="6C0D61EA" w14:textId="7D7D6D27" w:rsidR="00A52FC0" w:rsidRPr="00D229E6" w:rsidRDefault="00A52FC0" w:rsidP="006F738A">
            <w:pPr>
              <w:numPr>
                <w:ilvl w:val="0"/>
                <w:numId w:val="43"/>
              </w:numPr>
              <w:rPr>
                <w:rFonts w:ascii="Tw Cen MT" w:hAnsi="Tw Cen MT"/>
                <w:sz w:val="22"/>
                <w:szCs w:val="22"/>
              </w:rPr>
            </w:pPr>
            <w:r w:rsidRPr="00D229E6">
              <w:rPr>
                <w:rFonts w:ascii="Tw Cen MT" w:hAnsi="Tw Cen MT"/>
                <w:sz w:val="22"/>
                <w:szCs w:val="22"/>
              </w:rPr>
              <w:t xml:space="preserve">Counselor Consent </w:t>
            </w:r>
          </w:p>
        </w:tc>
      </w:tr>
      <w:tr w:rsidR="00FF6048" w:rsidRPr="002442D6" w14:paraId="721F5731" w14:textId="77777777" w:rsidTr="00D229E6">
        <w:trPr>
          <w:trHeight w:val="309"/>
        </w:trPr>
        <w:tc>
          <w:tcPr>
            <w:tcW w:w="1345" w:type="dxa"/>
            <w:tcBorders>
              <w:top w:val="single" w:sz="4" w:space="0" w:color="auto"/>
              <w:left w:val="single" w:sz="4" w:space="0" w:color="auto"/>
              <w:bottom w:val="single" w:sz="4" w:space="0" w:color="auto"/>
              <w:right w:val="single" w:sz="4" w:space="0" w:color="auto"/>
            </w:tcBorders>
            <w:tcMar>
              <w:left w:w="72" w:type="dxa"/>
              <w:bottom w:w="43" w:type="dxa"/>
              <w:right w:w="58" w:type="dxa"/>
            </w:tcMar>
          </w:tcPr>
          <w:p w14:paraId="5FF80F3F" w14:textId="24AF6599" w:rsidR="00FF6048" w:rsidRPr="00D229E6" w:rsidRDefault="00FF6048" w:rsidP="00FF6048">
            <w:pPr>
              <w:pStyle w:val="SuicideBodyText"/>
              <w:jc w:val="left"/>
              <w:rPr>
                <w:rFonts w:ascii="Tw Cen MT" w:hAnsi="Tw Cen MT" w:cs="Arial"/>
                <w:sz w:val="22"/>
                <w:szCs w:val="22"/>
              </w:rPr>
            </w:pPr>
            <w:r w:rsidRPr="00D229E6">
              <w:rPr>
                <w:rFonts w:ascii="Tw Cen MT" w:hAnsi="Tw Cen MT" w:cs="Arial"/>
                <w:sz w:val="22"/>
                <w:szCs w:val="22"/>
              </w:rPr>
              <w:lastRenderedPageBreak/>
              <w:t>Instrument Removal</w:t>
            </w:r>
          </w:p>
        </w:tc>
        <w:tc>
          <w:tcPr>
            <w:tcW w:w="8034" w:type="dxa"/>
            <w:tcBorders>
              <w:top w:val="single" w:sz="4" w:space="0" w:color="auto"/>
              <w:left w:val="single" w:sz="4" w:space="0" w:color="auto"/>
              <w:bottom w:val="single" w:sz="4" w:space="0" w:color="auto"/>
              <w:right w:val="single" w:sz="4" w:space="0" w:color="auto"/>
            </w:tcBorders>
            <w:tcMar>
              <w:left w:w="72" w:type="dxa"/>
              <w:bottom w:w="43" w:type="dxa"/>
              <w:right w:w="58" w:type="dxa"/>
            </w:tcMar>
          </w:tcPr>
          <w:p w14:paraId="4A6DD208" w14:textId="77D966BC" w:rsidR="00FF6048" w:rsidRPr="00D229E6" w:rsidRDefault="00FF6048" w:rsidP="00FF6048">
            <w:pPr>
              <w:spacing w:after="60"/>
              <w:rPr>
                <w:rFonts w:ascii="Tw Cen MT" w:hAnsi="Tw Cen MT"/>
                <w:spacing w:val="-2"/>
                <w:sz w:val="22"/>
                <w:szCs w:val="22"/>
              </w:rPr>
            </w:pPr>
            <w:r w:rsidRPr="00D229E6">
              <w:rPr>
                <w:rFonts w:ascii="Tw Cen MT" w:hAnsi="Tw Cen MT"/>
                <w:sz w:val="22"/>
                <w:szCs w:val="22"/>
              </w:rPr>
              <w:t xml:space="preserve">Due to the completion of MI/SP training, the MI/SP Counselor Attitudes Questionnaire will be removed from the evaluation. </w:t>
            </w:r>
          </w:p>
        </w:tc>
      </w:tr>
    </w:tbl>
    <w:p w14:paraId="2120520C" w14:textId="6CD5C017" w:rsidR="00CF5386" w:rsidRPr="00E14337" w:rsidRDefault="00CF5386" w:rsidP="003D4F57">
      <w:pPr>
        <w:pStyle w:val="BodyText"/>
        <w:keepNext/>
        <w:widowControl/>
        <w:numPr>
          <w:ilvl w:val="0"/>
          <w:numId w:val="24"/>
        </w:numPr>
        <w:tabs>
          <w:tab w:val="left" w:pos="1563"/>
        </w:tabs>
        <w:spacing w:before="240" w:after="120"/>
        <w:rPr>
          <w:rFonts w:ascii="Tw Cen MT" w:hAnsi="Tw Cen MT" w:cs="Arial"/>
          <w:b/>
          <w:sz w:val="26"/>
          <w:szCs w:val="26"/>
        </w:rPr>
      </w:pPr>
      <w:r w:rsidRPr="00E14337">
        <w:rPr>
          <w:rFonts w:ascii="Tw Cen MT" w:hAnsi="Tw Cen MT" w:cs="Arial"/>
          <w:b/>
          <w:sz w:val="26"/>
          <w:szCs w:val="26"/>
        </w:rPr>
        <w:t>Uses of Information Collected</w:t>
      </w:r>
    </w:p>
    <w:p w14:paraId="6209A707" w14:textId="77777777" w:rsidR="00A52FC0" w:rsidRDefault="00C4104C" w:rsidP="003D4F57">
      <w:pPr>
        <w:pStyle w:val="BodyText"/>
        <w:keepNext/>
        <w:widowControl/>
        <w:tabs>
          <w:tab w:val="left" w:pos="1563"/>
        </w:tabs>
        <w:spacing w:after="200"/>
        <w:rPr>
          <w:rFonts w:ascii="Times New Roman" w:hAnsi="Times New Roman" w:cs="Times New Roman"/>
          <w:sz w:val="24"/>
          <w:szCs w:val="24"/>
        </w:rPr>
      </w:pPr>
      <w:r>
        <w:rPr>
          <w:rFonts w:ascii="Times New Roman" w:hAnsi="Times New Roman" w:cs="Times New Roman"/>
          <w:sz w:val="24"/>
          <w:szCs w:val="24"/>
        </w:rPr>
        <w:t xml:space="preserve">In </w:t>
      </w:r>
      <w:r w:rsidR="00AD0EAC" w:rsidRPr="00136662">
        <w:rPr>
          <w:rFonts w:ascii="Times New Roman" w:hAnsi="Times New Roman" w:cs="Times New Roman"/>
          <w:i/>
          <w:sz w:val="24"/>
          <w:szCs w:val="24"/>
        </w:rPr>
        <w:t>Leading Change 2.0: Advancing the Behavioral Health of the Nation 2015-2018</w:t>
      </w:r>
      <w:r w:rsidR="00D671C1" w:rsidRPr="00136662">
        <w:rPr>
          <w:rFonts w:ascii="Times New Roman" w:hAnsi="Times New Roman" w:cs="Times New Roman"/>
          <w:i/>
          <w:sz w:val="24"/>
          <w:szCs w:val="24"/>
        </w:rPr>
        <w:t xml:space="preserve"> </w:t>
      </w:r>
      <w:r w:rsidR="00D671C1" w:rsidRPr="00136662">
        <w:rPr>
          <w:rFonts w:ascii="Times New Roman" w:hAnsi="Times New Roman" w:cs="Times New Roman"/>
          <w:sz w:val="24"/>
          <w:szCs w:val="24"/>
        </w:rPr>
        <w:t>(Leading Change 2.0</w:t>
      </w:r>
      <w:r w:rsidR="00136662">
        <w:rPr>
          <w:rFonts w:ascii="Times New Roman" w:hAnsi="Times New Roman" w:cs="Times New Roman"/>
          <w:sz w:val="24"/>
          <w:szCs w:val="24"/>
        </w:rPr>
        <w:t>)</w:t>
      </w:r>
      <w:r>
        <w:rPr>
          <w:rFonts w:ascii="Times New Roman" w:hAnsi="Times New Roman" w:cs="Times New Roman"/>
          <w:sz w:val="24"/>
          <w:szCs w:val="24"/>
        </w:rPr>
        <w:t>, SAMHSA</w:t>
      </w:r>
      <w:r w:rsidR="005C298E" w:rsidRPr="00136662">
        <w:rPr>
          <w:rFonts w:ascii="Times New Roman" w:hAnsi="Times New Roman" w:cs="Times New Roman"/>
          <w:sz w:val="24"/>
          <w:szCs w:val="24"/>
        </w:rPr>
        <w:t xml:space="preserve"> </w:t>
      </w:r>
      <w:r w:rsidR="006F608A" w:rsidRPr="00136662">
        <w:rPr>
          <w:rFonts w:ascii="Times New Roman" w:hAnsi="Times New Roman" w:cs="Times New Roman"/>
          <w:sz w:val="24"/>
          <w:szCs w:val="24"/>
        </w:rPr>
        <w:t xml:space="preserve">identifies </w:t>
      </w:r>
      <w:r w:rsidR="00552FDE" w:rsidRPr="00136662">
        <w:rPr>
          <w:rFonts w:ascii="Times New Roman" w:hAnsi="Times New Roman" w:cs="Times New Roman"/>
          <w:sz w:val="24"/>
          <w:szCs w:val="24"/>
        </w:rPr>
        <w:t>six</w:t>
      </w:r>
      <w:r w:rsidR="006F608A" w:rsidRPr="00136662">
        <w:rPr>
          <w:rFonts w:ascii="Times New Roman" w:hAnsi="Times New Roman" w:cs="Times New Roman"/>
          <w:sz w:val="24"/>
          <w:szCs w:val="24"/>
        </w:rPr>
        <w:t xml:space="preserve"> </w:t>
      </w:r>
      <w:r w:rsidR="00230285" w:rsidRPr="00136662">
        <w:rPr>
          <w:rFonts w:ascii="Times New Roman" w:hAnsi="Times New Roman" w:cs="Times New Roman"/>
          <w:sz w:val="24"/>
          <w:szCs w:val="24"/>
        </w:rPr>
        <w:t>strategic initiatives (SI</w:t>
      </w:r>
      <w:r w:rsidR="006F608A" w:rsidRPr="00136662">
        <w:rPr>
          <w:rFonts w:ascii="Times New Roman" w:hAnsi="Times New Roman" w:cs="Times New Roman"/>
          <w:sz w:val="24"/>
          <w:szCs w:val="24"/>
        </w:rPr>
        <w:t>s</w:t>
      </w:r>
      <w:r w:rsidR="00230285" w:rsidRPr="00136662">
        <w:rPr>
          <w:rFonts w:ascii="Times New Roman" w:hAnsi="Times New Roman" w:cs="Times New Roman"/>
          <w:sz w:val="24"/>
          <w:szCs w:val="24"/>
        </w:rPr>
        <w:t>)</w:t>
      </w:r>
      <w:r w:rsidR="00552FDE" w:rsidRPr="00136662">
        <w:rPr>
          <w:rFonts w:ascii="Times New Roman" w:hAnsi="Times New Roman" w:cs="Times New Roman"/>
          <w:sz w:val="24"/>
          <w:szCs w:val="24"/>
        </w:rPr>
        <w:t xml:space="preserve"> </w:t>
      </w:r>
      <w:r w:rsidR="00552FDE" w:rsidRPr="00136662">
        <w:rPr>
          <w:rFonts w:ascii="Times New Roman" w:hAnsi="Times New Roman" w:cs="Times New Roman"/>
          <w:color w:val="000000"/>
          <w:sz w:val="24"/>
          <w:szCs w:val="24"/>
        </w:rPr>
        <w:t xml:space="preserve">that provide a framework for </w:t>
      </w:r>
      <w:r>
        <w:rPr>
          <w:rFonts w:ascii="Times New Roman" w:hAnsi="Times New Roman" w:cs="Times New Roman"/>
          <w:color w:val="000000"/>
          <w:sz w:val="24"/>
          <w:szCs w:val="24"/>
        </w:rPr>
        <w:t>its</w:t>
      </w:r>
      <w:r w:rsidR="00552FDE" w:rsidRPr="00136662">
        <w:rPr>
          <w:rFonts w:ascii="Times New Roman" w:hAnsi="Times New Roman" w:cs="Times New Roman"/>
          <w:color w:val="000000"/>
          <w:sz w:val="24"/>
          <w:szCs w:val="24"/>
        </w:rPr>
        <w:t xml:space="preserve"> vision and mission</w:t>
      </w:r>
      <w:r w:rsidR="002F33F4" w:rsidRPr="00136662">
        <w:rPr>
          <w:rFonts w:ascii="Times New Roman" w:hAnsi="Times New Roman" w:cs="Times New Roman"/>
          <w:sz w:val="24"/>
          <w:szCs w:val="24"/>
        </w:rPr>
        <w:t xml:space="preserve">. </w:t>
      </w:r>
      <w:r w:rsidR="00136662" w:rsidRPr="00136662">
        <w:rPr>
          <w:rFonts w:ascii="Times New Roman" w:hAnsi="Times New Roman" w:cs="Times New Roman"/>
          <w:sz w:val="24"/>
          <w:szCs w:val="24"/>
        </w:rPr>
        <w:t>T</w:t>
      </w:r>
      <w:r w:rsidR="00CB0D47" w:rsidRPr="00136662">
        <w:rPr>
          <w:rFonts w:ascii="Times New Roman" w:hAnsi="Times New Roman" w:cs="Times New Roman"/>
          <w:sz w:val="24"/>
          <w:szCs w:val="24"/>
        </w:rPr>
        <w:t xml:space="preserve">he </w:t>
      </w:r>
      <w:r w:rsidR="002F2BA5" w:rsidRPr="00136662">
        <w:rPr>
          <w:rFonts w:ascii="Times New Roman" w:hAnsi="Times New Roman" w:cs="Times New Roman"/>
          <w:sz w:val="24"/>
          <w:szCs w:val="24"/>
        </w:rPr>
        <w:t xml:space="preserve">Monitoring of the </w:t>
      </w:r>
      <w:r w:rsidR="00950761" w:rsidRPr="00136662">
        <w:rPr>
          <w:rFonts w:ascii="Times New Roman" w:hAnsi="Times New Roman" w:cs="Times New Roman"/>
          <w:sz w:val="24"/>
          <w:szCs w:val="24"/>
        </w:rPr>
        <w:t>NSPL</w:t>
      </w:r>
      <w:r w:rsidR="002F2BA5" w:rsidRPr="00136662">
        <w:rPr>
          <w:rFonts w:ascii="Times New Roman" w:hAnsi="Times New Roman" w:cs="Times New Roman"/>
          <w:sz w:val="24"/>
          <w:szCs w:val="24"/>
        </w:rPr>
        <w:t xml:space="preserve"> </w:t>
      </w:r>
      <w:r w:rsidR="00CB0D47" w:rsidRPr="00136662">
        <w:rPr>
          <w:rFonts w:ascii="Times New Roman" w:hAnsi="Times New Roman" w:cs="Times New Roman"/>
          <w:sz w:val="24"/>
          <w:szCs w:val="24"/>
        </w:rPr>
        <w:t>is in line with S</w:t>
      </w:r>
      <w:r w:rsidR="00230285" w:rsidRPr="00136662">
        <w:rPr>
          <w:rFonts w:ascii="Times New Roman" w:hAnsi="Times New Roman" w:cs="Times New Roman"/>
          <w:sz w:val="24"/>
          <w:szCs w:val="24"/>
        </w:rPr>
        <w:t>I</w:t>
      </w:r>
      <w:r w:rsidR="00CB0D47" w:rsidRPr="00136662">
        <w:rPr>
          <w:rFonts w:ascii="Times New Roman" w:hAnsi="Times New Roman" w:cs="Times New Roman"/>
          <w:sz w:val="24"/>
          <w:szCs w:val="24"/>
        </w:rPr>
        <w:t>-1</w:t>
      </w:r>
      <w:r w:rsidR="00A52FC0">
        <w:rPr>
          <w:rFonts w:ascii="Times New Roman" w:hAnsi="Times New Roman" w:cs="Times New Roman"/>
          <w:sz w:val="24"/>
          <w:szCs w:val="24"/>
        </w:rPr>
        <w:t>:</w:t>
      </w:r>
    </w:p>
    <w:p w14:paraId="1DF67457" w14:textId="77777777" w:rsidR="00A52FC0" w:rsidRPr="00E739DA" w:rsidRDefault="00A52FC0" w:rsidP="002E4A68">
      <w:pPr>
        <w:pStyle w:val="BodyText"/>
        <w:keepNext/>
        <w:widowControl/>
        <w:tabs>
          <w:tab w:val="left" w:pos="1563"/>
        </w:tabs>
        <w:rPr>
          <w:rFonts w:ascii="Tw Cen MT" w:hAnsi="Tw Cen MT" w:cs="Times New Roman"/>
          <w:b/>
          <w:sz w:val="24"/>
          <w:szCs w:val="24"/>
        </w:rPr>
      </w:pPr>
      <w:r w:rsidRPr="00E739DA">
        <w:rPr>
          <w:rFonts w:ascii="Tw Cen MT" w:hAnsi="Tw Cen MT" w:cs="Times New Roman"/>
          <w:b/>
          <w:sz w:val="24"/>
          <w:szCs w:val="24"/>
        </w:rPr>
        <w:t>SI-1:</w:t>
      </w:r>
      <w:r w:rsidR="00136662" w:rsidRPr="00E739DA">
        <w:rPr>
          <w:rFonts w:ascii="Tw Cen MT" w:hAnsi="Tw Cen MT" w:cs="Times New Roman"/>
          <w:b/>
          <w:sz w:val="24"/>
          <w:szCs w:val="24"/>
        </w:rPr>
        <w:t xml:space="preserve"> Prevention of Substance Abuse and Mental Illness</w:t>
      </w:r>
    </w:p>
    <w:p w14:paraId="09C09420" w14:textId="02DEF610" w:rsidR="00A52FC0" w:rsidRPr="00A52FC0" w:rsidRDefault="00136662" w:rsidP="00A52FC0">
      <w:pPr>
        <w:pStyle w:val="BodyText"/>
        <w:numPr>
          <w:ilvl w:val="0"/>
          <w:numId w:val="40"/>
        </w:numPr>
        <w:tabs>
          <w:tab w:val="left" w:pos="1563"/>
        </w:tabs>
        <w:rPr>
          <w:rFonts w:ascii="Times New Roman" w:hAnsi="Times New Roman" w:cs="Times New Roman"/>
          <w:color w:val="000000"/>
          <w:sz w:val="24"/>
          <w:szCs w:val="24"/>
        </w:rPr>
      </w:pPr>
      <w:r w:rsidRPr="00A52FC0">
        <w:rPr>
          <w:rFonts w:ascii="Times New Roman" w:hAnsi="Times New Roman" w:cs="Times New Roman"/>
          <w:sz w:val="24"/>
          <w:szCs w:val="24"/>
        </w:rPr>
        <w:t>Goal 1.3</w:t>
      </w:r>
      <w:r w:rsidR="00A52FC0" w:rsidRPr="00A52FC0">
        <w:rPr>
          <w:rFonts w:ascii="Times New Roman" w:hAnsi="Times New Roman" w:cs="Times New Roman"/>
          <w:sz w:val="24"/>
          <w:szCs w:val="24"/>
        </w:rPr>
        <w:t>.</w:t>
      </w:r>
      <w:r w:rsidRPr="00A52FC0">
        <w:rPr>
          <w:rFonts w:ascii="Times New Roman" w:hAnsi="Times New Roman" w:cs="Times New Roman"/>
          <w:sz w:val="24"/>
          <w:szCs w:val="24"/>
        </w:rPr>
        <w:t xml:space="preserve"> Prevent </w:t>
      </w:r>
      <w:r w:rsidRPr="00A52FC0">
        <w:rPr>
          <w:rFonts w:ascii="Times New Roman" w:hAnsi="Times New Roman" w:cs="Times New Roman"/>
          <w:color w:val="000000"/>
          <w:sz w:val="24"/>
          <w:szCs w:val="24"/>
        </w:rPr>
        <w:t>and reduce attempted suicides and deaths among populations at high risk</w:t>
      </w:r>
      <w:r w:rsidR="00A52FC0" w:rsidRPr="00A52FC0">
        <w:rPr>
          <w:rFonts w:ascii="Times New Roman" w:hAnsi="Times New Roman" w:cs="Times New Roman"/>
          <w:color w:val="000000"/>
          <w:sz w:val="24"/>
          <w:szCs w:val="24"/>
        </w:rPr>
        <w:t>.</w:t>
      </w:r>
    </w:p>
    <w:p w14:paraId="1B80CD84" w14:textId="3BFF36D0" w:rsidR="00136662" w:rsidRPr="00A52FC0" w:rsidRDefault="00136662" w:rsidP="00A52FC0">
      <w:pPr>
        <w:pStyle w:val="BodyText"/>
        <w:numPr>
          <w:ilvl w:val="1"/>
          <w:numId w:val="40"/>
        </w:numPr>
        <w:tabs>
          <w:tab w:val="left" w:pos="1563"/>
        </w:tabs>
        <w:spacing w:after="200"/>
        <w:rPr>
          <w:rFonts w:ascii="Times New Roman" w:hAnsi="Times New Roman" w:cs="Times New Roman"/>
          <w:i/>
          <w:color w:val="000000"/>
          <w:sz w:val="24"/>
          <w:szCs w:val="24"/>
        </w:rPr>
      </w:pPr>
      <w:r w:rsidRPr="00A52FC0">
        <w:rPr>
          <w:rFonts w:ascii="Times New Roman" w:hAnsi="Times New Roman" w:cs="Times New Roman"/>
          <w:i/>
          <w:color w:val="000000"/>
          <w:sz w:val="24"/>
          <w:szCs w:val="24"/>
        </w:rPr>
        <w:t>Objective 1.3.3</w:t>
      </w:r>
      <w:r w:rsidR="00A52FC0" w:rsidRPr="00A52FC0">
        <w:rPr>
          <w:rFonts w:ascii="Times New Roman" w:hAnsi="Times New Roman" w:cs="Times New Roman"/>
          <w:i/>
          <w:color w:val="000000"/>
          <w:sz w:val="24"/>
          <w:szCs w:val="24"/>
        </w:rPr>
        <w:t>.</w:t>
      </w:r>
      <w:r w:rsidRPr="00A52FC0">
        <w:rPr>
          <w:rFonts w:ascii="Times New Roman" w:hAnsi="Times New Roman" w:cs="Times New Roman"/>
          <w:i/>
          <w:color w:val="000000"/>
          <w:sz w:val="24"/>
          <w:szCs w:val="24"/>
        </w:rPr>
        <w:t xml:space="preserve"> </w:t>
      </w:r>
      <w:r w:rsidRPr="00A52FC0">
        <w:rPr>
          <w:rFonts w:ascii="Times New Roman" w:eastAsiaTheme="minorHAnsi" w:hAnsi="Times New Roman" w:cs="Times New Roman"/>
          <w:i/>
          <w:color w:val="000000"/>
          <w:sz w:val="24"/>
          <w:szCs w:val="24"/>
        </w:rPr>
        <w:t>Promote rapid, continued, and skilled follow-up with individuals who have attempted suicide or experienced a suicidal crisis.</w:t>
      </w:r>
    </w:p>
    <w:p w14:paraId="78979DA2" w14:textId="5596EDCD" w:rsidR="00D776FD" w:rsidRDefault="00C4104C" w:rsidP="00A52FC0">
      <w:pPr>
        <w:pStyle w:val="BodyText"/>
        <w:tabs>
          <w:tab w:val="left" w:pos="1563"/>
        </w:tabs>
        <w:spacing w:after="200"/>
        <w:rPr>
          <w:rFonts w:ascii="Times New Roman" w:hAnsi="Times New Roman" w:cs="Times New Roman"/>
          <w:sz w:val="24"/>
          <w:szCs w:val="24"/>
        </w:rPr>
      </w:pPr>
      <w:r>
        <w:rPr>
          <w:rFonts w:ascii="Times New Roman" w:hAnsi="Times New Roman" w:cs="Times New Roman"/>
          <w:sz w:val="24"/>
          <w:szCs w:val="24"/>
        </w:rPr>
        <w:t>The</w:t>
      </w:r>
      <w:r w:rsidR="00136662">
        <w:rPr>
          <w:rFonts w:ascii="Times New Roman" w:hAnsi="Times New Roman" w:cs="Times New Roman"/>
          <w:sz w:val="24"/>
          <w:szCs w:val="24"/>
        </w:rPr>
        <w:t xml:space="preserve"> evaluation</w:t>
      </w:r>
      <w:r>
        <w:rPr>
          <w:rFonts w:ascii="Times New Roman" w:hAnsi="Times New Roman" w:cs="Times New Roman"/>
          <w:sz w:val="24"/>
          <w:szCs w:val="24"/>
        </w:rPr>
        <w:t xml:space="preserve"> also</w:t>
      </w:r>
      <w:r w:rsidR="00136662">
        <w:rPr>
          <w:rFonts w:ascii="Times New Roman" w:hAnsi="Times New Roman" w:cs="Times New Roman"/>
          <w:sz w:val="24"/>
          <w:szCs w:val="24"/>
        </w:rPr>
        <w:t xml:space="preserve"> addresses </w:t>
      </w:r>
      <w:r>
        <w:rPr>
          <w:rFonts w:ascii="Times New Roman" w:hAnsi="Times New Roman" w:cs="Times New Roman"/>
          <w:sz w:val="24"/>
          <w:szCs w:val="24"/>
        </w:rPr>
        <w:t xml:space="preserve">the </w:t>
      </w:r>
      <w:r w:rsidR="00812294">
        <w:rPr>
          <w:rFonts w:ascii="Times New Roman" w:hAnsi="Times New Roman" w:cs="Times New Roman"/>
          <w:sz w:val="24"/>
          <w:szCs w:val="24"/>
        </w:rPr>
        <w:t xml:space="preserve">strategic directions (SDs) outlined in the </w:t>
      </w:r>
      <w:r w:rsidR="00A52FC0">
        <w:rPr>
          <w:rFonts w:ascii="Times New Roman" w:hAnsi="Times New Roman" w:cs="Times New Roman"/>
          <w:sz w:val="24"/>
          <w:szCs w:val="24"/>
        </w:rPr>
        <w:t>NSSP</w:t>
      </w:r>
      <w:r w:rsidR="005F7697" w:rsidRPr="005F7697">
        <w:rPr>
          <w:rFonts w:ascii="Times New Roman" w:hAnsi="Times New Roman" w:cs="Times New Roman"/>
          <w:sz w:val="24"/>
          <w:szCs w:val="24"/>
        </w:rPr>
        <w:t xml:space="preserve">, which was </w:t>
      </w:r>
      <w:r w:rsidR="00B46203" w:rsidRPr="005F7697">
        <w:rPr>
          <w:rFonts w:ascii="Times New Roman" w:hAnsi="Times New Roman" w:cs="Times New Roman"/>
          <w:sz w:val="24"/>
          <w:szCs w:val="24"/>
        </w:rPr>
        <w:t>updated in 2012 to “reflect advances in suicide prevention knowledge, research, and practice, as well as broader changes in society and health care delivery that have created new opportunities for suicide prevention</w:t>
      </w:r>
      <w:r w:rsidR="00136662">
        <w:rPr>
          <w:rFonts w:ascii="Times New Roman" w:hAnsi="Times New Roman" w:cs="Times New Roman"/>
          <w:sz w:val="24"/>
          <w:szCs w:val="24"/>
        </w:rPr>
        <w:t>.”</w:t>
      </w:r>
      <w:r>
        <w:rPr>
          <w:rFonts w:ascii="Times New Roman" w:hAnsi="Times New Roman" w:cs="Times New Roman"/>
          <w:sz w:val="24"/>
          <w:szCs w:val="24"/>
        </w:rPr>
        <w:t xml:space="preserve"> In particular, the evaluation addresses the following:</w:t>
      </w:r>
    </w:p>
    <w:p w14:paraId="76FC71ED" w14:textId="77777777" w:rsidR="00136662" w:rsidRPr="00A52FC0" w:rsidRDefault="00136662" w:rsidP="00A52FC0">
      <w:pPr>
        <w:pStyle w:val="BodyText"/>
        <w:tabs>
          <w:tab w:val="left" w:pos="1563"/>
        </w:tabs>
        <w:rPr>
          <w:rFonts w:ascii="Tw Cen MT" w:hAnsi="Tw Cen MT" w:cs="Times New Roman"/>
          <w:b/>
          <w:sz w:val="24"/>
          <w:szCs w:val="24"/>
        </w:rPr>
      </w:pPr>
      <w:r w:rsidRPr="00A52FC0">
        <w:rPr>
          <w:rFonts w:ascii="Tw Cen MT" w:hAnsi="Tw Cen MT" w:cs="Times New Roman"/>
          <w:b/>
          <w:sz w:val="24"/>
          <w:szCs w:val="24"/>
        </w:rPr>
        <w:t xml:space="preserve">SD-1: Healthy and Empowered Individuals, Families, and Communities </w:t>
      </w:r>
    </w:p>
    <w:p w14:paraId="4DAB85E9" w14:textId="77777777" w:rsidR="00136662" w:rsidRPr="00A52FC0" w:rsidRDefault="00136662" w:rsidP="00A52FC0">
      <w:pPr>
        <w:pStyle w:val="Default"/>
        <w:numPr>
          <w:ilvl w:val="0"/>
          <w:numId w:val="27"/>
        </w:numPr>
        <w:spacing w:after="120"/>
        <w:rPr>
          <w:rFonts w:ascii="Times New Roman" w:hAnsi="Times New Roman" w:cs="Times New Roman"/>
        </w:rPr>
      </w:pPr>
      <w:r w:rsidRPr="00A52FC0">
        <w:rPr>
          <w:rFonts w:ascii="Times New Roman" w:hAnsi="Times New Roman" w:cs="Times New Roman"/>
        </w:rPr>
        <w:t>Goal 3. Increase knowledge of the factors the offer protection from suicide behaviors and that promote wellness and recovery.</w:t>
      </w:r>
    </w:p>
    <w:p w14:paraId="6B767BD2" w14:textId="77777777" w:rsidR="00136662" w:rsidRPr="00A52FC0" w:rsidRDefault="00136662" w:rsidP="00A52FC0">
      <w:pPr>
        <w:pStyle w:val="Default"/>
        <w:rPr>
          <w:rFonts w:ascii="Tw Cen MT" w:hAnsi="Tw Cen MT" w:cs="Times New Roman"/>
          <w:b/>
        </w:rPr>
      </w:pPr>
      <w:r w:rsidRPr="00A52FC0">
        <w:rPr>
          <w:rFonts w:ascii="Tw Cen MT" w:hAnsi="Tw Cen MT" w:cs="Times New Roman"/>
          <w:b/>
        </w:rPr>
        <w:t>SD-2: Clinical and Community Preventive Services</w:t>
      </w:r>
    </w:p>
    <w:p w14:paraId="3B79052D" w14:textId="77777777" w:rsidR="00136662" w:rsidRPr="00A52FC0" w:rsidRDefault="00136662" w:rsidP="00A52FC0">
      <w:pPr>
        <w:pStyle w:val="Default"/>
        <w:numPr>
          <w:ilvl w:val="0"/>
          <w:numId w:val="28"/>
        </w:numPr>
        <w:spacing w:after="120"/>
        <w:rPr>
          <w:rFonts w:ascii="Times New Roman" w:hAnsi="Times New Roman" w:cs="Times New Roman"/>
        </w:rPr>
      </w:pPr>
      <w:r w:rsidRPr="00A52FC0">
        <w:rPr>
          <w:rFonts w:ascii="Times New Roman" w:hAnsi="Times New Roman" w:cs="Times New Roman"/>
        </w:rPr>
        <w:t>Goal 5. Develop, implement, and monitor effective programs that promote wellness and prevent suicide and related behaviors.</w:t>
      </w:r>
    </w:p>
    <w:p w14:paraId="1D2802C1" w14:textId="77777777" w:rsidR="00136662" w:rsidRPr="00A52FC0" w:rsidRDefault="00136662" w:rsidP="00A52FC0">
      <w:pPr>
        <w:pStyle w:val="Default"/>
        <w:rPr>
          <w:rFonts w:ascii="Tw Cen MT" w:hAnsi="Tw Cen MT" w:cs="Times New Roman"/>
          <w:b/>
          <w:i/>
        </w:rPr>
      </w:pPr>
      <w:r w:rsidRPr="00A52FC0">
        <w:rPr>
          <w:rFonts w:ascii="Tw Cen MT" w:hAnsi="Tw Cen MT" w:cs="Times New Roman"/>
          <w:b/>
        </w:rPr>
        <w:t xml:space="preserve">SD-3: Treatment and Support Services </w:t>
      </w:r>
    </w:p>
    <w:p w14:paraId="22FE5E16" w14:textId="77777777" w:rsidR="00136662" w:rsidRPr="00A52FC0" w:rsidRDefault="00136662" w:rsidP="00A52FC0">
      <w:pPr>
        <w:pStyle w:val="Default"/>
        <w:numPr>
          <w:ilvl w:val="0"/>
          <w:numId w:val="29"/>
        </w:numPr>
        <w:spacing w:after="60"/>
        <w:rPr>
          <w:rFonts w:ascii="Times New Roman" w:hAnsi="Times New Roman" w:cs="Times New Roman"/>
        </w:rPr>
      </w:pPr>
      <w:r w:rsidRPr="00A52FC0">
        <w:rPr>
          <w:rFonts w:ascii="Times New Roman" w:hAnsi="Times New Roman" w:cs="Times New Roman"/>
        </w:rPr>
        <w:t xml:space="preserve">Goal 8. Promote suicide prevention as a core component of health care services. </w:t>
      </w:r>
    </w:p>
    <w:p w14:paraId="31C7F2B0" w14:textId="77777777" w:rsidR="00136662" w:rsidRPr="00A52FC0" w:rsidRDefault="00136662" w:rsidP="00A52FC0">
      <w:pPr>
        <w:pStyle w:val="Default"/>
        <w:numPr>
          <w:ilvl w:val="0"/>
          <w:numId w:val="29"/>
        </w:numPr>
        <w:spacing w:after="120"/>
        <w:rPr>
          <w:rFonts w:ascii="Times New Roman" w:hAnsi="Times New Roman" w:cs="Times New Roman"/>
        </w:rPr>
      </w:pPr>
      <w:r w:rsidRPr="00A52FC0">
        <w:rPr>
          <w:rFonts w:ascii="Times New Roman" w:hAnsi="Times New Roman" w:cs="Times New Roman"/>
        </w:rPr>
        <w:t xml:space="preserve">Goal 9. Promote and implement effective clinical and professional practices for assessing and treating those identified as being at risk for suicidal behaviors. </w:t>
      </w:r>
    </w:p>
    <w:p w14:paraId="0F3460AC" w14:textId="77777777" w:rsidR="00136662" w:rsidRPr="00A52FC0" w:rsidRDefault="00136662" w:rsidP="00A52FC0">
      <w:pPr>
        <w:pStyle w:val="Default"/>
        <w:rPr>
          <w:rFonts w:ascii="Tw Cen MT" w:hAnsi="Tw Cen MT" w:cs="Times New Roman"/>
          <w:b/>
        </w:rPr>
      </w:pPr>
      <w:r w:rsidRPr="00A52FC0">
        <w:rPr>
          <w:rFonts w:ascii="Tw Cen MT" w:hAnsi="Tw Cen MT" w:cs="Times New Roman"/>
          <w:b/>
        </w:rPr>
        <w:t xml:space="preserve">SD-4: Surveillance, Research, and Evaluation </w:t>
      </w:r>
    </w:p>
    <w:p w14:paraId="5A7ADE96" w14:textId="2EB7E7CA" w:rsidR="005F7697" w:rsidRPr="00A52FC0" w:rsidRDefault="00136662" w:rsidP="00A52FC0">
      <w:pPr>
        <w:pStyle w:val="Default"/>
        <w:numPr>
          <w:ilvl w:val="0"/>
          <w:numId w:val="30"/>
        </w:numPr>
        <w:spacing w:after="200"/>
        <w:rPr>
          <w:rFonts w:ascii="Times New Roman" w:hAnsi="Times New Roman" w:cs="Times New Roman"/>
        </w:rPr>
      </w:pPr>
      <w:r w:rsidRPr="00A52FC0">
        <w:rPr>
          <w:rFonts w:ascii="Times New Roman" w:hAnsi="Times New Roman" w:cs="Times New Roman"/>
        </w:rPr>
        <w:t xml:space="preserve">Goal 13. Evaluate the impact and effectiveness of suicide prevention interventions and systems and synthesize and disseminate findings. </w:t>
      </w:r>
    </w:p>
    <w:p w14:paraId="01010FCF" w14:textId="1105CD32" w:rsidR="008815BE" w:rsidRDefault="00136662" w:rsidP="00B46203">
      <w:pPr>
        <w:spacing w:after="240"/>
      </w:pPr>
      <w:r>
        <w:t>Further, t</w:t>
      </w:r>
      <w:r w:rsidR="00B46203">
        <w:t>he c</w:t>
      </w:r>
      <w:r w:rsidR="008815BE" w:rsidRPr="00770A0E">
        <w:t xml:space="preserve">ontinued monitoring of </w:t>
      </w:r>
      <w:r w:rsidR="00A52FC0">
        <w:t>crisis center follow-up, as well as counselors</w:t>
      </w:r>
      <w:r w:rsidR="008815BE" w:rsidRPr="00770A0E">
        <w:t xml:space="preserve"> and practices</w:t>
      </w:r>
      <w:r w:rsidR="00A52FC0">
        <w:t xml:space="preserve">, </w:t>
      </w:r>
      <w:r w:rsidR="00B46203">
        <w:t>will help to identify</w:t>
      </w:r>
      <w:r w:rsidR="008815BE" w:rsidRPr="00770A0E">
        <w:t xml:space="preserve"> additional areas for improvement in crisis intervention. By identifying these areas for improvement, crisis counselor training curricula and case management protocols can be refined and enhanced</w:t>
      </w:r>
      <w:r w:rsidR="00A52FC0">
        <w:t>,</w:t>
      </w:r>
      <w:r w:rsidR="008815BE" w:rsidRPr="00770A0E">
        <w:t xml:space="preserve"> ensuring that front line workers have the most informed response protocols to meet the critical needs of a caller in crisis.</w:t>
      </w:r>
      <w:r w:rsidR="00230285">
        <w:t xml:space="preserve"> </w:t>
      </w:r>
      <w:r w:rsidR="00A52FC0">
        <w:t>F</w:t>
      </w:r>
      <w:r w:rsidR="008815BE" w:rsidRPr="00770A0E">
        <w:t xml:space="preserve">indings can be used by crisis centers to improve their services, processes, and functions. Centers </w:t>
      </w:r>
      <w:r w:rsidR="00B46203">
        <w:t xml:space="preserve">also </w:t>
      </w:r>
      <w:r w:rsidR="008815BE" w:rsidRPr="00770A0E">
        <w:t>can use the information to better identify their target populations and improve their services and increase caller follow-up to referral.</w:t>
      </w:r>
      <w:r>
        <w:t xml:space="preserve"> </w:t>
      </w:r>
    </w:p>
    <w:p w14:paraId="38325530" w14:textId="63F49F1B" w:rsidR="008815BE" w:rsidRDefault="008815BE" w:rsidP="00230285">
      <w:pPr>
        <w:spacing w:after="240"/>
      </w:pPr>
      <w:r w:rsidRPr="00770A0E">
        <w:lastRenderedPageBreak/>
        <w:t xml:space="preserve">The research community, particularly the field of mental health services research, will continue to benefit in a number of ways from the information gathered. First, this effort will significantly add to the developing evidence base about the use of hotline services. Second, the focus on </w:t>
      </w:r>
      <w:r w:rsidR="00F934F5">
        <w:t>suicidal clients referred to Lifeline crisis centers for follow-up</w:t>
      </w:r>
      <w:r w:rsidRPr="00770A0E">
        <w:t xml:space="preserve"> allows researchers to examine and understand who is being served with </w:t>
      </w:r>
      <w:r w:rsidR="00A52FC0">
        <w:t>crisis center</w:t>
      </w:r>
      <w:r w:rsidRPr="00770A0E">
        <w:t xml:space="preserve"> services and the outcomes of receiving these services. Finally, the analysis of monitoring data aids in formulating new questions about the </w:t>
      </w:r>
      <w:r w:rsidR="00950761">
        <w:t>NSPL</w:t>
      </w:r>
      <w:r w:rsidRPr="00770A0E">
        <w:t xml:space="preserve"> network and helps improve the delivery of crisis hotline services.</w:t>
      </w:r>
    </w:p>
    <w:p w14:paraId="495AC36A" w14:textId="51E81563" w:rsidR="00230285" w:rsidRDefault="00B46203" w:rsidP="00B46203">
      <w:pPr>
        <w:spacing w:after="240"/>
        <w:rPr>
          <w:rFonts w:cs="Arial"/>
        </w:rPr>
      </w:pPr>
      <w:r>
        <w:t>Finally, i</w:t>
      </w:r>
      <w:r w:rsidR="00230285" w:rsidRPr="00770A0E">
        <w:t xml:space="preserve">nformation and findings from </w:t>
      </w:r>
      <w:r>
        <w:t xml:space="preserve">the </w:t>
      </w:r>
      <w:r w:rsidR="00230285" w:rsidRPr="00770A0E">
        <w:t>ongoing monitoring and data collection can help SAMHSA plan and implement other efforts related to suicide prevention. SAMHSA</w:t>
      </w:r>
      <w:r w:rsidR="00230285" w:rsidRPr="00770A0E">
        <w:rPr>
          <w:rFonts w:cs="Arial"/>
        </w:rPr>
        <w:t xml:space="preserve"> also can use the findings from the evaluation to provide objective measures of its progress toward meeting targets of key performance indicators put forward in its annual performance plans</w:t>
      </w:r>
      <w:r w:rsidR="00230285" w:rsidRPr="00770A0E">
        <w:t>.</w:t>
      </w:r>
      <w:r w:rsidR="00230285" w:rsidRPr="00770A0E">
        <w:rPr>
          <w:rFonts w:cs="Arial"/>
        </w:rPr>
        <w:t xml:space="preserve"> </w:t>
      </w:r>
    </w:p>
    <w:p w14:paraId="6268A0BE" w14:textId="061F4924" w:rsidR="00F0228B" w:rsidRPr="009C724F" w:rsidRDefault="00F0228B" w:rsidP="00EE0C18">
      <w:pPr>
        <w:pStyle w:val="BodyText"/>
        <w:keepNext/>
        <w:widowControl/>
        <w:numPr>
          <w:ilvl w:val="0"/>
          <w:numId w:val="8"/>
        </w:numPr>
        <w:tabs>
          <w:tab w:val="left" w:pos="1563"/>
        </w:tabs>
        <w:spacing w:before="240" w:after="120"/>
        <w:rPr>
          <w:rFonts w:ascii="Tw Cen MT" w:hAnsi="Tw Cen MT" w:cs="Arial"/>
          <w:b/>
          <w:sz w:val="28"/>
          <w:szCs w:val="28"/>
        </w:rPr>
      </w:pPr>
      <w:r w:rsidRPr="009C724F">
        <w:rPr>
          <w:rFonts w:ascii="Tw Cen MT" w:hAnsi="Tw Cen MT" w:cs="Arial"/>
          <w:b/>
          <w:color w:val="181818"/>
          <w:sz w:val="28"/>
          <w:szCs w:val="28"/>
        </w:rPr>
        <w:t>Use of Improved Information Technology</w:t>
      </w:r>
    </w:p>
    <w:p w14:paraId="7984DF12" w14:textId="1FC931EA" w:rsidR="00C04A4D" w:rsidRPr="00F934F5" w:rsidRDefault="00F0228B" w:rsidP="00B13AE1">
      <w:pPr>
        <w:pStyle w:val="SuicideBodyText"/>
        <w:spacing w:after="200"/>
      </w:pPr>
      <w:r w:rsidRPr="00F1465D">
        <w:rPr>
          <w:spacing w:val="-2"/>
        </w:rPr>
        <w:t xml:space="preserve">Every effort </w:t>
      </w:r>
      <w:r w:rsidR="000F7808">
        <w:rPr>
          <w:spacing w:val="-2"/>
        </w:rPr>
        <w:t xml:space="preserve">had been </w:t>
      </w:r>
      <w:r w:rsidRPr="00F1465D">
        <w:rPr>
          <w:spacing w:val="-2"/>
        </w:rPr>
        <w:t xml:space="preserve">made to limit burden on individual respondents who participate in the </w:t>
      </w:r>
      <w:r w:rsidR="00812294">
        <w:rPr>
          <w:spacing w:val="-2"/>
        </w:rPr>
        <w:t xml:space="preserve">Monitoring of the NSPL </w:t>
      </w:r>
      <w:r w:rsidRPr="00F1465D">
        <w:rPr>
          <w:spacing w:val="-2"/>
        </w:rPr>
        <w:t xml:space="preserve">through the use </w:t>
      </w:r>
      <w:r w:rsidRPr="00F934F5">
        <w:rPr>
          <w:spacing w:val="-2"/>
        </w:rPr>
        <w:t xml:space="preserve">of technology. </w:t>
      </w:r>
      <w:r w:rsidR="00812294" w:rsidRPr="00F934F5">
        <w:rPr>
          <w:spacing w:val="-2"/>
        </w:rPr>
        <w:t>The Client Follow-Up Interview</w:t>
      </w:r>
      <w:r w:rsidRPr="00F934F5">
        <w:rPr>
          <w:spacing w:val="-2"/>
        </w:rPr>
        <w:t xml:space="preserve"> will be administered </w:t>
      </w:r>
      <w:r w:rsidR="00812294" w:rsidRPr="00F934F5">
        <w:rPr>
          <w:spacing w:val="-2"/>
        </w:rPr>
        <w:t xml:space="preserve">by a </w:t>
      </w:r>
      <w:r w:rsidR="00175C7E" w:rsidRPr="00F934F5">
        <w:t xml:space="preserve">trained crisis worker who is part of the Columbia University evaluation team and is not affiliated with any of the participating crisis centers. </w:t>
      </w:r>
      <w:r w:rsidR="00B13AE1" w:rsidRPr="00F934F5">
        <w:t xml:space="preserve">The crisis worker will administer the interview via telephone using </w:t>
      </w:r>
      <w:r w:rsidR="00812294" w:rsidRPr="00F934F5">
        <w:rPr>
          <w:spacing w:val="-2"/>
        </w:rPr>
        <w:t xml:space="preserve">CATI technology </w:t>
      </w:r>
      <w:r w:rsidR="00175C7E" w:rsidRPr="00F934F5">
        <w:t>to collect</w:t>
      </w:r>
      <w:r w:rsidR="00F934F5">
        <w:t xml:space="preserve"> and </w:t>
      </w:r>
      <w:r w:rsidR="00175C7E" w:rsidRPr="00F934F5">
        <w:t xml:space="preserve">record the data.  </w:t>
      </w:r>
    </w:p>
    <w:p w14:paraId="1C381CE8" w14:textId="213FE201" w:rsidR="00175C7E" w:rsidRDefault="00175C7E" w:rsidP="00B13AE1">
      <w:pPr>
        <w:rPr>
          <w:rFonts w:ascii="Tw Cen MT" w:hAnsi="Tw Cen MT" w:cs="Arial"/>
          <w:b/>
          <w:sz w:val="28"/>
          <w:szCs w:val="28"/>
        </w:rPr>
      </w:pPr>
      <w:r w:rsidRPr="00F934F5">
        <w:t>Crisis centers are given the choice of completing the Counselor Follow-up Questionnaire</w:t>
      </w:r>
      <w:r>
        <w:t xml:space="preserve"> in hardcopy or electronically, using an interactive Microsoft Word document. Hardcopy forms are submitted to the evaluation team by facsimile</w:t>
      </w:r>
      <w:r w:rsidR="00B13AE1">
        <w:t xml:space="preserve"> for data entry</w:t>
      </w:r>
      <w:r>
        <w:t xml:space="preserve">. Electronic forms are submitted via email and imported into project databases </w:t>
      </w:r>
      <w:r w:rsidR="00B13AE1">
        <w:t>through an</w:t>
      </w:r>
      <w:r>
        <w:t xml:space="preserve"> automated program. </w:t>
      </w:r>
    </w:p>
    <w:p w14:paraId="370C7AF8" w14:textId="65441E7B" w:rsidR="00F0228B" w:rsidRPr="009C724F" w:rsidRDefault="00F0228B" w:rsidP="00EE0C18">
      <w:pPr>
        <w:pStyle w:val="SuicideBodyText"/>
        <w:keepNext/>
        <w:numPr>
          <w:ilvl w:val="0"/>
          <w:numId w:val="8"/>
        </w:numPr>
        <w:spacing w:before="240" w:after="120"/>
        <w:rPr>
          <w:rFonts w:ascii="Tw Cen MT" w:hAnsi="Tw Cen MT" w:cs="Arial"/>
          <w:b/>
          <w:spacing w:val="-2"/>
          <w:sz w:val="28"/>
          <w:szCs w:val="28"/>
        </w:rPr>
      </w:pPr>
      <w:r w:rsidRPr="009C724F">
        <w:rPr>
          <w:rFonts w:ascii="Tw Cen MT" w:hAnsi="Tw Cen MT" w:cs="Arial"/>
          <w:b/>
          <w:spacing w:val="-2"/>
          <w:sz w:val="28"/>
          <w:szCs w:val="28"/>
        </w:rPr>
        <w:t>Efforts to Identify Duplication</w:t>
      </w:r>
    </w:p>
    <w:p w14:paraId="67B1591C" w14:textId="21848AB1" w:rsidR="00F0228B" w:rsidRPr="00FF4887" w:rsidRDefault="00175C7E" w:rsidP="001E50ED">
      <w:pPr>
        <w:pStyle w:val="SuicideBodyText"/>
        <w:spacing w:after="200"/>
      </w:pPr>
      <w:r w:rsidRPr="00770A0E">
        <w:t>The information will be collected only for the purposes of this program and is not available elsewhere.</w:t>
      </w:r>
    </w:p>
    <w:p w14:paraId="4ACE63FC" w14:textId="6E242010" w:rsidR="00683939" w:rsidRPr="009C724F" w:rsidRDefault="00683939" w:rsidP="00EE0C18">
      <w:pPr>
        <w:pStyle w:val="BodyText"/>
        <w:keepNext/>
        <w:widowControl/>
        <w:numPr>
          <w:ilvl w:val="0"/>
          <w:numId w:val="8"/>
        </w:numPr>
        <w:tabs>
          <w:tab w:val="left" w:pos="1563"/>
        </w:tabs>
        <w:spacing w:before="240" w:after="120"/>
        <w:rPr>
          <w:rFonts w:ascii="Tw Cen MT" w:hAnsi="Tw Cen MT" w:cs="Arial"/>
          <w:b/>
          <w:sz w:val="28"/>
          <w:szCs w:val="28"/>
        </w:rPr>
      </w:pPr>
      <w:r w:rsidRPr="009C724F">
        <w:rPr>
          <w:rFonts w:ascii="Tw Cen MT" w:hAnsi="Tw Cen MT" w:cs="Arial"/>
          <w:b/>
          <w:sz w:val="28"/>
          <w:szCs w:val="28"/>
        </w:rPr>
        <w:t>Impact on Small Businesses or Other Small Entities</w:t>
      </w:r>
    </w:p>
    <w:p w14:paraId="3BC9FB9A" w14:textId="3C97808D" w:rsidR="00683939" w:rsidRDefault="00175C7E" w:rsidP="00175C7E">
      <w:r w:rsidRPr="00770A0E">
        <w:t>The information collected will not have a significant impact on small entities.</w:t>
      </w:r>
      <w:r w:rsidR="00683939" w:rsidRPr="00F1465D">
        <w:t xml:space="preserve">  </w:t>
      </w:r>
    </w:p>
    <w:p w14:paraId="4E170688" w14:textId="2FF8B16B" w:rsidR="00FF4887" w:rsidRDefault="00FF4887" w:rsidP="00EE0C18">
      <w:pPr>
        <w:pStyle w:val="SuicideBodyText"/>
        <w:keepNext/>
        <w:numPr>
          <w:ilvl w:val="0"/>
          <w:numId w:val="8"/>
        </w:numPr>
        <w:spacing w:before="200" w:after="120"/>
        <w:rPr>
          <w:rFonts w:ascii="Tw Cen MT" w:hAnsi="Tw Cen MT" w:cs="Arial"/>
          <w:b/>
          <w:sz w:val="28"/>
          <w:szCs w:val="28"/>
        </w:rPr>
      </w:pPr>
      <w:r w:rsidRPr="009C724F">
        <w:rPr>
          <w:rFonts w:ascii="Tw Cen MT" w:hAnsi="Tw Cen MT" w:cs="Arial"/>
          <w:b/>
          <w:sz w:val="28"/>
          <w:szCs w:val="28"/>
        </w:rPr>
        <w:t>Consequences if Infor</w:t>
      </w:r>
      <w:r w:rsidR="00190C81" w:rsidRPr="009C724F">
        <w:rPr>
          <w:rFonts w:ascii="Tw Cen MT" w:hAnsi="Tw Cen MT" w:cs="Arial"/>
          <w:b/>
          <w:sz w:val="28"/>
          <w:szCs w:val="28"/>
        </w:rPr>
        <w:t>mation Collected Less Frequently</w:t>
      </w:r>
    </w:p>
    <w:p w14:paraId="1E44337D" w14:textId="77777777" w:rsidR="00175C7E" w:rsidRPr="00770A0E" w:rsidRDefault="00175C7E" w:rsidP="00175C7E">
      <w:r w:rsidRPr="00770A0E">
        <w:t>The current request represents ongoing data collection and monitoring that is used by SAMHSA to assess progress and process of their lifesaving crisis intervention program.</w:t>
      </w:r>
    </w:p>
    <w:p w14:paraId="4F3C072F" w14:textId="2F770965" w:rsidR="00683939" w:rsidRPr="004C1061" w:rsidRDefault="00683939" w:rsidP="00EE0C18">
      <w:pPr>
        <w:pStyle w:val="SuicideBodyText"/>
        <w:keepNext/>
        <w:numPr>
          <w:ilvl w:val="0"/>
          <w:numId w:val="8"/>
        </w:numPr>
        <w:spacing w:before="240" w:after="120"/>
        <w:rPr>
          <w:rFonts w:ascii="Tw Cen MT" w:hAnsi="Tw Cen MT" w:cs="Arial"/>
          <w:b/>
          <w:sz w:val="28"/>
          <w:szCs w:val="28"/>
        </w:rPr>
      </w:pPr>
      <w:r w:rsidRPr="004C1061">
        <w:rPr>
          <w:rFonts w:ascii="Tw Cen MT" w:hAnsi="Tw Cen MT" w:cs="Arial"/>
          <w:b/>
          <w:sz w:val="28"/>
          <w:szCs w:val="28"/>
        </w:rPr>
        <w:t>Consistency with the Guidelines of 5 CFR 1320.5(d)(2)</w:t>
      </w:r>
    </w:p>
    <w:p w14:paraId="14918CF0" w14:textId="77777777" w:rsidR="00683939" w:rsidRPr="00F1465D" w:rsidRDefault="00683939" w:rsidP="001E50ED">
      <w:pPr>
        <w:pStyle w:val="SuicideBodyText"/>
        <w:spacing w:after="200"/>
      </w:pPr>
      <w:r w:rsidRPr="00F1465D">
        <w:t>The data collection fully complies with the requirements of 5 CFR 1320.5(d) (2).</w:t>
      </w:r>
    </w:p>
    <w:p w14:paraId="6EB49B0A" w14:textId="4550FFFF" w:rsidR="00683939" w:rsidRPr="004C1061" w:rsidRDefault="00683939" w:rsidP="00EE0C18">
      <w:pPr>
        <w:pStyle w:val="SuicideBodyText"/>
        <w:numPr>
          <w:ilvl w:val="0"/>
          <w:numId w:val="8"/>
        </w:numPr>
        <w:spacing w:before="240" w:after="120"/>
        <w:rPr>
          <w:rFonts w:ascii="Tw Cen MT" w:hAnsi="Tw Cen MT" w:cs="Arial"/>
          <w:b/>
          <w:sz w:val="28"/>
          <w:szCs w:val="28"/>
        </w:rPr>
      </w:pPr>
      <w:r w:rsidRPr="004C1061">
        <w:rPr>
          <w:rFonts w:ascii="Tw Cen MT" w:hAnsi="Tw Cen MT" w:cs="Arial"/>
          <w:b/>
          <w:sz w:val="28"/>
          <w:szCs w:val="28"/>
        </w:rPr>
        <w:t>Consultation Outside the Agency</w:t>
      </w:r>
    </w:p>
    <w:p w14:paraId="356D8340" w14:textId="143F81F0" w:rsidR="00683939" w:rsidRPr="00034FCB" w:rsidRDefault="00683939" w:rsidP="00686F07">
      <w:pPr>
        <w:pStyle w:val="SuicideBodyText"/>
        <w:numPr>
          <w:ilvl w:val="0"/>
          <w:numId w:val="34"/>
        </w:numPr>
        <w:spacing w:after="120"/>
        <w:rPr>
          <w:rFonts w:ascii="Tw Cen MT" w:hAnsi="Tw Cen MT" w:cs="Arial"/>
          <w:b/>
          <w:sz w:val="26"/>
          <w:szCs w:val="26"/>
        </w:rPr>
      </w:pPr>
      <w:r w:rsidRPr="00034FCB">
        <w:rPr>
          <w:rFonts w:ascii="Tw Cen MT" w:hAnsi="Tw Cen MT" w:cs="Arial"/>
          <w:b/>
          <w:sz w:val="26"/>
          <w:szCs w:val="26"/>
        </w:rPr>
        <w:t>Federal Register Notice</w:t>
      </w:r>
    </w:p>
    <w:p w14:paraId="2132CCC0" w14:textId="58D3829C" w:rsidR="006910EB" w:rsidRDefault="00683939" w:rsidP="001E50ED">
      <w:pPr>
        <w:pStyle w:val="SuicideBodyText"/>
        <w:spacing w:after="200"/>
        <w:rPr>
          <w:spacing w:val="-2"/>
        </w:rPr>
      </w:pPr>
      <w:r w:rsidRPr="00F1465D">
        <w:rPr>
          <w:spacing w:val="-2"/>
        </w:rPr>
        <w:t xml:space="preserve">SAMHSA published a notice in the </w:t>
      </w:r>
      <w:r w:rsidRPr="008368B7">
        <w:rPr>
          <w:i/>
          <w:iCs/>
          <w:spacing w:val="-2"/>
        </w:rPr>
        <w:t xml:space="preserve">Federal Register </w:t>
      </w:r>
      <w:r w:rsidR="006910EB" w:rsidRPr="006910EB">
        <w:rPr>
          <w:iCs/>
          <w:spacing w:val="-2"/>
        </w:rPr>
        <w:t>on</w:t>
      </w:r>
      <w:r w:rsidR="006910EB">
        <w:rPr>
          <w:i/>
          <w:iCs/>
          <w:spacing w:val="-2"/>
        </w:rPr>
        <w:t xml:space="preserve"> </w:t>
      </w:r>
      <w:r w:rsidR="00E2445E">
        <w:rPr>
          <w:iCs/>
          <w:spacing w:val="-2"/>
        </w:rPr>
        <w:t xml:space="preserve">April 18, 2016 </w:t>
      </w:r>
      <w:r w:rsidR="006910EB">
        <w:rPr>
          <w:spacing w:val="-2"/>
        </w:rPr>
        <w:t>(8</w:t>
      </w:r>
      <w:r w:rsidR="00E2445E">
        <w:rPr>
          <w:spacing w:val="-2"/>
        </w:rPr>
        <w:t>1 FR 22622</w:t>
      </w:r>
      <w:r w:rsidR="006910EB">
        <w:rPr>
          <w:spacing w:val="-2"/>
        </w:rPr>
        <w:t>)</w:t>
      </w:r>
      <w:r w:rsidRPr="00EC6B20">
        <w:rPr>
          <w:spacing w:val="-2"/>
        </w:rPr>
        <w:t xml:space="preserve">, soliciting public comment on this study. </w:t>
      </w:r>
      <w:r w:rsidR="00EB72BA">
        <w:rPr>
          <w:spacing w:val="-2"/>
        </w:rPr>
        <w:t>No comments were received.</w:t>
      </w:r>
      <w:r w:rsidRPr="00EC6B20">
        <w:rPr>
          <w:spacing w:val="-2"/>
        </w:rPr>
        <w:t xml:space="preserve"> </w:t>
      </w:r>
    </w:p>
    <w:p w14:paraId="13CDF56A" w14:textId="1AF3880D" w:rsidR="00683939" w:rsidRPr="00034FCB" w:rsidRDefault="00683939" w:rsidP="00686F07">
      <w:pPr>
        <w:pStyle w:val="SuicideBodyText"/>
        <w:numPr>
          <w:ilvl w:val="0"/>
          <w:numId w:val="34"/>
        </w:numPr>
        <w:spacing w:after="120"/>
        <w:rPr>
          <w:rFonts w:ascii="Tw Cen MT" w:hAnsi="Tw Cen MT" w:cs="Arial"/>
          <w:b/>
          <w:sz w:val="26"/>
          <w:szCs w:val="26"/>
        </w:rPr>
      </w:pPr>
      <w:r w:rsidRPr="00034FCB">
        <w:rPr>
          <w:rFonts w:ascii="Tw Cen MT" w:hAnsi="Tw Cen MT" w:cs="Arial"/>
          <w:b/>
          <w:sz w:val="26"/>
          <w:szCs w:val="26"/>
        </w:rPr>
        <w:lastRenderedPageBreak/>
        <w:t>Consultation Outside the Agency</w:t>
      </w:r>
    </w:p>
    <w:p w14:paraId="487EC0F8" w14:textId="2363F2F5" w:rsidR="00F005DA" w:rsidRPr="00F1465D" w:rsidRDefault="00C87980" w:rsidP="00F005DA">
      <w:pPr>
        <w:pStyle w:val="SuicideBodyText"/>
        <w:spacing w:after="200"/>
      </w:pPr>
      <w:r w:rsidRPr="00AF009A">
        <w:t>Consultation on the design, instrumentation, data availability and products, and statistical aspects of the evaluation occurred throughout the development of the evaluation design process and throughout the first 3 years of the evaluation.  Directors and representatives to the Lifeline Steering Committee also provided feedback to the evaluation design and data collection instruments.  Steering committee members have been regularly updated and apprised of milestones and acc</w:t>
      </w:r>
      <w:r w:rsidR="00D83EE4">
        <w:t>omplishments of the evaluation.</w:t>
      </w:r>
      <w:r w:rsidR="00F005DA" w:rsidRPr="008368B7">
        <w:t xml:space="preserve"> </w:t>
      </w:r>
    </w:p>
    <w:p w14:paraId="711DF5E7" w14:textId="364B79B0" w:rsidR="00B72B27" w:rsidRPr="00084715" w:rsidRDefault="00B72B27" w:rsidP="00EE0C18">
      <w:pPr>
        <w:pStyle w:val="SuicideBodyText"/>
        <w:keepNext/>
        <w:numPr>
          <w:ilvl w:val="0"/>
          <w:numId w:val="8"/>
        </w:numPr>
        <w:spacing w:before="240" w:after="120"/>
        <w:rPr>
          <w:rFonts w:ascii="Tw Cen MT" w:hAnsi="Tw Cen MT" w:cs="Arial"/>
          <w:b/>
          <w:sz w:val="28"/>
          <w:szCs w:val="28"/>
        </w:rPr>
      </w:pPr>
      <w:r w:rsidRPr="00084715">
        <w:rPr>
          <w:rFonts w:ascii="Tw Cen MT" w:hAnsi="Tw Cen MT" w:cs="Arial"/>
          <w:b/>
          <w:sz w:val="28"/>
          <w:szCs w:val="28"/>
          <w:lang w:val="en-CA"/>
        </w:rPr>
        <w:t>Payment to Respondents</w:t>
      </w:r>
    </w:p>
    <w:p w14:paraId="0F5DB3CE" w14:textId="0F32722F" w:rsidR="00430ADF" w:rsidRPr="00430ADF" w:rsidRDefault="00F934F5" w:rsidP="00F3632D">
      <w:pPr>
        <w:spacing w:after="240"/>
        <w:rPr>
          <w:lang w:val="en-CA"/>
        </w:rPr>
      </w:pPr>
      <w:r>
        <w:t>Based on experience with previous</w:t>
      </w:r>
      <w:r w:rsidR="00B13AE1">
        <w:t xml:space="preserve"> NSPL</w:t>
      </w:r>
      <w:r w:rsidR="00B13AE1" w:rsidRPr="00770A0E">
        <w:t xml:space="preserve"> evaluation</w:t>
      </w:r>
      <w:r w:rsidR="00B13AE1">
        <w:t>s</w:t>
      </w:r>
      <w:r>
        <w:t>,</w:t>
      </w:r>
      <w:r w:rsidR="00B13AE1">
        <w:t xml:space="preserve"> and </w:t>
      </w:r>
      <w:r w:rsidR="00824D5E">
        <w:t xml:space="preserve">consistent with </w:t>
      </w:r>
      <w:r w:rsidR="00B13AE1">
        <w:t>previous OMB approval, follow-up clients</w:t>
      </w:r>
      <w:r w:rsidR="00175C7E" w:rsidRPr="00770A0E">
        <w:t xml:space="preserve"> will receive $50 for </w:t>
      </w:r>
      <w:r w:rsidR="00B13AE1">
        <w:t xml:space="preserve">participating in the Client Follow-up Interview. </w:t>
      </w:r>
      <w:r w:rsidR="00824D5E">
        <w:rPr>
          <w:lang w:val="en-CA"/>
        </w:rPr>
        <w:t xml:space="preserve">Remuneration is suggested for respondents not directly affiliated with suicide prevention programs </w:t>
      </w:r>
      <w:r w:rsidR="00824D5E" w:rsidRPr="00183906">
        <w:rPr>
          <w:lang w:val="en-CA"/>
        </w:rPr>
        <w:t xml:space="preserve">at the time of their </w:t>
      </w:r>
      <w:r w:rsidR="00824D5E">
        <w:rPr>
          <w:lang w:val="en-CA"/>
        </w:rPr>
        <w:t>participation in surveys and interviews as</w:t>
      </w:r>
      <w:r w:rsidR="00824D5E" w:rsidRPr="00183906">
        <w:rPr>
          <w:lang w:val="en-CA"/>
        </w:rPr>
        <w:t xml:space="preserve"> compensation for the additional burden</w:t>
      </w:r>
      <w:r w:rsidR="00824D5E">
        <w:rPr>
          <w:lang w:val="en-CA"/>
        </w:rPr>
        <w:t xml:space="preserve">, </w:t>
      </w:r>
      <w:r w:rsidR="00824D5E" w:rsidRPr="00183906">
        <w:rPr>
          <w:lang w:val="en-CA"/>
        </w:rPr>
        <w:t xml:space="preserve">potential inconvenience of </w:t>
      </w:r>
      <w:r w:rsidR="00824D5E">
        <w:rPr>
          <w:lang w:val="en-CA"/>
        </w:rPr>
        <w:t xml:space="preserve">participation, and any related costs (e.g., transportation costs, mobile phone minutes or data, compensation for </w:t>
      </w:r>
      <w:r w:rsidR="00824D5E" w:rsidRPr="00641C9B">
        <w:rPr>
          <w:lang w:val="en-CA"/>
        </w:rPr>
        <w:t xml:space="preserve">time). </w:t>
      </w:r>
      <w:r w:rsidR="009D68BB" w:rsidRPr="00641C9B">
        <w:rPr>
          <w:lang w:val="en-CA"/>
        </w:rPr>
        <w:t>Previous evaluations have shown that</w:t>
      </w:r>
      <w:r w:rsidRPr="00641C9B">
        <w:rPr>
          <w:lang w:val="en-CA"/>
        </w:rPr>
        <w:t>,</w:t>
      </w:r>
      <w:r w:rsidR="009D68BB" w:rsidRPr="00641C9B">
        <w:rPr>
          <w:lang w:val="en-CA"/>
        </w:rPr>
        <w:t xml:space="preserve"> due to </w:t>
      </w:r>
      <w:r w:rsidR="00664BB8" w:rsidRPr="00641C9B">
        <w:t>the length of the assessment, l</w:t>
      </w:r>
      <w:r w:rsidR="00B13AE1" w:rsidRPr="00641C9B">
        <w:t xml:space="preserve">esser compensation would result in </w:t>
      </w:r>
      <w:r w:rsidR="00824D5E" w:rsidRPr="00641C9B">
        <w:t xml:space="preserve">low response rates and </w:t>
      </w:r>
      <w:r w:rsidR="00175C7E" w:rsidRPr="00641C9B">
        <w:t xml:space="preserve">a biased </w:t>
      </w:r>
      <w:r w:rsidR="009D68BB" w:rsidRPr="00641C9B">
        <w:t>sample</w:t>
      </w:r>
      <w:r w:rsidR="003E5724" w:rsidRPr="00641C9B">
        <w:t xml:space="preserve"> that is </w:t>
      </w:r>
      <w:r w:rsidR="009D68BB" w:rsidRPr="00641C9B">
        <w:t>unrepresentative of suicidal individuals receiving crisis center services</w:t>
      </w:r>
      <w:r w:rsidR="00175C7E" w:rsidRPr="00641C9B">
        <w:t>.</w:t>
      </w:r>
      <w:r w:rsidR="00175C7E" w:rsidRPr="00770A0E">
        <w:t xml:space="preserve"> </w:t>
      </w:r>
      <w:r w:rsidR="003E5724">
        <w:t>The</w:t>
      </w:r>
      <w:r w:rsidR="00664BB8">
        <w:t xml:space="preserve"> </w:t>
      </w:r>
      <w:r w:rsidR="003E5724">
        <w:t xml:space="preserve">evaluator’s </w:t>
      </w:r>
      <w:r w:rsidR="00175C7E" w:rsidRPr="00770A0E">
        <w:t xml:space="preserve">Institutional Review Board </w:t>
      </w:r>
      <w:r w:rsidR="00664BB8">
        <w:t xml:space="preserve">(IRB) </w:t>
      </w:r>
      <w:r w:rsidR="00175C7E" w:rsidRPr="00770A0E">
        <w:t xml:space="preserve">considers </w:t>
      </w:r>
      <w:r>
        <w:t>the $50</w:t>
      </w:r>
      <w:r w:rsidR="00175C7E" w:rsidRPr="00770A0E">
        <w:t xml:space="preserve"> amount of payment to be consistent with that given in other studies using interviews of similar length. </w:t>
      </w:r>
      <w:r w:rsidR="00F3632D">
        <w:rPr>
          <w:lang w:val="en-CA"/>
        </w:rPr>
        <w:t>N</w:t>
      </w:r>
      <w:r w:rsidR="00F3632D" w:rsidRPr="00430ADF">
        <w:rPr>
          <w:lang w:val="en-CA"/>
        </w:rPr>
        <w:t xml:space="preserve">o remuneration is planned </w:t>
      </w:r>
      <w:r w:rsidR="00F3632D">
        <w:rPr>
          <w:lang w:val="en-CA"/>
        </w:rPr>
        <w:t xml:space="preserve">for the </w:t>
      </w:r>
      <w:r>
        <w:rPr>
          <w:lang w:val="en-CA"/>
        </w:rPr>
        <w:t>Counselor Follow-up Questionnaire</w:t>
      </w:r>
      <w:r w:rsidR="00F3632D">
        <w:rPr>
          <w:lang w:val="en-CA"/>
        </w:rPr>
        <w:t xml:space="preserve"> as respondents are crisis center staff</w:t>
      </w:r>
      <w:r w:rsidR="00F3632D" w:rsidRPr="00430ADF">
        <w:rPr>
          <w:lang w:val="en-CA"/>
        </w:rPr>
        <w:t xml:space="preserve">. </w:t>
      </w:r>
    </w:p>
    <w:p w14:paraId="420AEA1E" w14:textId="6B661ABD" w:rsidR="00B72B27" w:rsidRPr="00084715" w:rsidRDefault="00B72B27" w:rsidP="00686F07">
      <w:pPr>
        <w:pStyle w:val="SuicideBodyText"/>
        <w:keepNext/>
        <w:numPr>
          <w:ilvl w:val="0"/>
          <w:numId w:val="8"/>
        </w:numPr>
        <w:spacing w:before="240" w:after="120"/>
        <w:rPr>
          <w:rFonts w:ascii="Tw Cen MT" w:hAnsi="Tw Cen MT" w:cs="Arial"/>
          <w:b/>
          <w:sz w:val="28"/>
          <w:szCs w:val="28"/>
        </w:rPr>
      </w:pPr>
      <w:r w:rsidRPr="00084715">
        <w:rPr>
          <w:rFonts w:ascii="Tw Cen MT" w:hAnsi="Tw Cen MT" w:cs="Arial"/>
          <w:b/>
          <w:sz w:val="28"/>
          <w:szCs w:val="28"/>
          <w:lang w:val="en-CA"/>
        </w:rPr>
        <w:t>Assurances of Confidentiality</w:t>
      </w:r>
    </w:p>
    <w:p w14:paraId="5C25057C" w14:textId="69670E16" w:rsidR="00883FF6" w:rsidRDefault="00F3632D" w:rsidP="00E739DA">
      <w:pPr>
        <w:spacing w:after="240"/>
      </w:pPr>
      <w:r w:rsidRPr="00016F35">
        <w:t xml:space="preserve">To ensure the confidentiality of data compiled </w:t>
      </w:r>
      <w:r>
        <w:t xml:space="preserve">and </w:t>
      </w:r>
      <w:r w:rsidRPr="00016F35">
        <w:t xml:space="preserve">the protection of human subjects, </w:t>
      </w:r>
      <w:r>
        <w:t>t</w:t>
      </w:r>
      <w:r w:rsidRPr="00016F35">
        <w:t xml:space="preserve">he data collection protocol and instruments </w:t>
      </w:r>
      <w:r>
        <w:t xml:space="preserve">will be </w:t>
      </w:r>
      <w:r w:rsidRPr="00016F35">
        <w:t xml:space="preserve">reviewed through the </w:t>
      </w:r>
      <w:r w:rsidR="00F934F5">
        <w:rPr>
          <w:shd w:val="clear" w:color="auto" w:fill="FFFFFF"/>
        </w:rPr>
        <w:t>IRB</w:t>
      </w:r>
      <w:r w:rsidR="00622682" w:rsidRPr="00F934F5">
        <w:rPr>
          <w:shd w:val="clear" w:color="auto" w:fill="FFFFFF"/>
        </w:rPr>
        <w:t xml:space="preserve"> of the New York State Psychiatric Institute and the Columbia University Department of Psychiatry</w:t>
      </w:r>
      <w:r w:rsidR="00622682" w:rsidRPr="00F934F5">
        <w:t xml:space="preserve"> </w:t>
      </w:r>
      <w:r>
        <w:t>IRB p</w:t>
      </w:r>
      <w:r w:rsidRPr="00016F35">
        <w:t>rior to the collection of covered or protected data.</w:t>
      </w:r>
      <w:r>
        <w:t xml:space="preserve"> </w:t>
      </w:r>
      <w:r w:rsidR="00175C7E" w:rsidRPr="00770A0E">
        <w:t xml:space="preserve">All reports and publications from these efforts </w:t>
      </w:r>
      <w:r w:rsidR="00F934F5">
        <w:t xml:space="preserve">will </w:t>
      </w:r>
      <w:r w:rsidR="00175C7E" w:rsidRPr="00770A0E">
        <w:t>include only group-level analyses that fully protect the privacy of individual participants</w:t>
      </w:r>
      <w:r>
        <w:t>. No</w:t>
      </w:r>
      <w:r w:rsidR="00175C7E" w:rsidRPr="00770A0E">
        <w:t xml:space="preserve"> data have been or will be stored with identifying respondent information. </w:t>
      </w:r>
      <w:r w:rsidR="00F934F5">
        <w:t>S</w:t>
      </w:r>
      <w:r w:rsidR="00175C7E" w:rsidRPr="00770A0E">
        <w:t>trict measures to en</w:t>
      </w:r>
      <w:r w:rsidR="00F934F5">
        <w:t xml:space="preserve">sure privacy will be followed. </w:t>
      </w:r>
      <w:r w:rsidR="00883FF6">
        <w:t>These are described below.</w:t>
      </w:r>
    </w:p>
    <w:p w14:paraId="0D448460" w14:textId="6399B053" w:rsidR="00883FF6" w:rsidRPr="00883FF6" w:rsidRDefault="00883FF6" w:rsidP="003E0069">
      <w:pPr>
        <w:spacing w:after="60"/>
        <w:rPr>
          <w:rFonts w:ascii="Tw Cen MT" w:hAnsi="Tw Cen MT"/>
          <w:b/>
        </w:rPr>
      </w:pPr>
      <w:r w:rsidRPr="00883FF6">
        <w:rPr>
          <w:rFonts w:ascii="Tw Cen MT" w:hAnsi="Tw Cen MT"/>
          <w:b/>
        </w:rPr>
        <w:t xml:space="preserve">Temporary </w:t>
      </w:r>
      <w:r>
        <w:rPr>
          <w:rFonts w:ascii="Tw Cen MT" w:hAnsi="Tw Cen MT"/>
          <w:b/>
        </w:rPr>
        <w:t>U</w:t>
      </w:r>
      <w:r w:rsidRPr="00883FF6">
        <w:rPr>
          <w:rFonts w:ascii="Tw Cen MT" w:hAnsi="Tw Cen MT"/>
          <w:b/>
        </w:rPr>
        <w:t xml:space="preserve">se of </w:t>
      </w:r>
      <w:r>
        <w:rPr>
          <w:rFonts w:ascii="Tw Cen MT" w:hAnsi="Tw Cen MT"/>
          <w:b/>
        </w:rPr>
        <w:t>P</w:t>
      </w:r>
      <w:r w:rsidRPr="00883FF6">
        <w:rPr>
          <w:rFonts w:ascii="Tw Cen MT" w:hAnsi="Tw Cen MT"/>
          <w:b/>
        </w:rPr>
        <w:t xml:space="preserve">ersonal </w:t>
      </w:r>
      <w:r>
        <w:rPr>
          <w:rFonts w:ascii="Tw Cen MT" w:hAnsi="Tw Cen MT"/>
          <w:b/>
        </w:rPr>
        <w:t>I</w:t>
      </w:r>
      <w:r w:rsidRPr="00883FF6">
        <w:rPr>
          <w:rFonts w:ascii="Tw Cen MT" w:hAnsi="Tw Cen MT"/>
          <w:b/>
        </w:rPr>
        <w:t>dentifiers</w:t>
      </w:r>
    </w:p>
    <w:p w14:paraId="40965317" w14:textId="37E0D682" w:rsidR="00883FF6" w:rsidRDefault="00E739DA" w:rsidP="00E739DA">
      <w:pPr>
        <w:spacing w:after="240"/>
      </w:pPr>
      <w:r>
        <w:t>Client</w:t>
      </w:r>
      <w:r w:rsidR="003E5724">
        <w:t xml:space="preserve">, </w:t>
      </w:r>
      <w:r>
        <w:t>counselor</w:t>
      </w:r>
      <w:r w:rsidR="003E5724">
        <w:t xml:space="preserve">, and </w:t>
      </w:r>
      <w:r w:rsidR="00175C7E" w:rsidRPr="00770A0E">
        <w:t xml:space="preserve">center names will be recorded </w:t>
      </w:r>
      <w:r w:rsidRPr="00770A0E">
        <w:t xml:space="preserve">temporarily </w:t>
      </w:r>
      <w:r w:rsidR="00175C7E" w:rsidRPr="00770A0E">
        <w:t xml:space="preserve">on the Counselor </w:t>
      </w:r>
      <w:r w:rsidR="005601A5">
        <w:t xml:space="preserve">Follow-Up Questionnaire. </w:t>
      </w:r>
      <w:r>
        <w:t xml:space="preserve">Specifically, only </w:t>
      </w:r>
      <w:r w:rsidR="008D3B5B">
        <w:t>client</w:t>
      </w:r>
      <w:r>
        <w:t xml:space="preserve"> first names and/or initials </w:t>
      </w:r>
      <w:r w:rsidRPr="00770A0E">
        <w:t>will be recorded</w:t>
      </w:r>
      <w:r w:rsidR="00883FF6">
        <w:t xml:space="preserve"> on the </w:t>
      </w:r>
      <w:r w:rsidR="00CB3C86">
        <w:t>questionnaire</w:t>
      </w:r>
      <w:r w:rsidR="00883FF6">
        <w:t>,</w:t>
      </w:r>
      <w:r w:rsidRPr="00770A0E">
        <w:t xml:space="preserve"> </w:t>
      </w:r>
      <w:r>
        <w:t xml:space="preserve">and only </w:t>
      </w:r>
      <w:r w:rsidR="00175C7E">
        <w:t xml:space="preserve">first names and/or initials </w:t>
      </w:r>
      <w:r w:rsidR="00F3632D">
        <w:t xml:space="preserve">of counselors </w:t>
      </w:r>
      <w:r w:rsidR="008D3B5B">
        <w:t>are to be</w:t>
      </w:r>
      <w:r w:rsidR="00175C7E">
        <w:t xml:space="preserve"> used on any fo</w:t>
      </w:r>
      <w:r w:rsidR="003E5724">
        <w:t>rm that is submitted via email</w:t>
      </w:r>
      <w:r w:rsidR="00175C7E" w:rsidRPr="00770A0E">
        <w:t xml:space="preserve">. </w:t>
      </w:r>
      <w:r w:rsidR="005601A5">
        <w:t xml:space="preserve">Upon </w:t>
      </w:r>
      <w:r>
        <w:t xml:space="preserve">receiving the </w:t>
      </w:r>
      <w:r w:rsidR="00CB3C86">
        <w:t>questionnaire</w:t>
      </w:r>
      <w:r>
        <w:t xml:space="preserve">s, </w:t>
      </w:r>
      <w:r w:rsidR="005601A5">
        <w:t>the evaluation team</w:t>
      </w:r>
      <w:r w:rsidR="00175C7E" w:rsidRPr="00770A0E">
        <w:t xml:space="preserve"> will remove the </w:t>
      </w:r>
      <w:r>
        <w:t>client, counselor, and center names and repla</w:t>
      </w:r>
      <w:r w:rsidR="00175C7E" w:rsidRPr="00770A0E">
        <w:t xml:space="preserve">ce with ID numbers. </w:t>
      </w:r>
    </w:p>
    <w:p w14:paraId="50A2200C" w14:textId="642A4EAF" w:rsidR="00883FF6" w:rsidRPr="00883FF6" w:rsidRDefault="00883FF6" w:rsidP="003E0069">
      <w:pPr>
        <w:spacing w:after="60"/>
        <w:rPr>
          <w:rFonts w:ascii="Tw Cen MT" w:hAnsi="Tw Cen MT"/>
          <w:b/>
        </w:rPr>
      </w:pPr>
      <w:r w:rsidRPr="00883FF6">
        <w:rPr>
          <w:rFonts w:ascii="Tw Cen MT" w:hAnsi="Tw Cen MT"/>
          <w:b/>
        </w:rPr>
        <w:t xml:space="preserve">Secure </w:t>
      </w:r>
      <w:r w:rsidR="00CB3C86">
        <w:rPr>
          <w:rFonts w:ascii="Tw Cen MT" w:hAnsi="Tw Cen MT"/>
          <w:b/>
        </w:rPr>
        <w:t>Procedures</w:t>
      </w:r>
      <w:r>
        <w:rPr>
          <w:rFonts w:ascii="Tw Cen MT" w:hAnsi="Tw Cen MT"/>
          <w:b/>
        </w:rPr>
        <w:t xml:space="preserve"> for Transferring and Storing I</w:t>
      </w:r>
      <w:r w:rsidRPr="00883FF6">
        <w:rPr>
          <w:rFonts w:ascii="Tw Cen MT" w:hAnsi="Tw Cen MT"/>
          <w:b/>
        </w:rPr>
        <w:t xml:space="preserve">dentifying </w:t>
      </w:r>
      <w:r>
        <w:rPr>
          <w:rFonts w:ascii="Tw Cen MT" w:hAnsi="Tw Cen MT"/>
          <w:b/>
        </w:rPr>
        <w:t>I</w:t>
      </w:r>
      <w:r w:rsidRPr="00883FF6">
        <w:rPr>
          <w:rFonts w:ascii="Tw Cen MT" w:hAnsi="Tw Cen MT"/>
          <w:b/>
        </w:rPr>
        <w:t>nformation</w:t>
      </w:r>
    </w:p>
    <w:p w14:paraId="15151C6F" w14:textId="7F96C606" w:rsidR="00CB3C86" w:rsidRPr="00770A0E" w:rsidRDefault="00CB3C86" w:rsidP="00CB3C86">
      <w:pPr>
        <w:pStyle w:val="ReportBullet1"/>
        <w:numPr>
          <w:ilvl w:val="0"/>
          <w:numId w:val="0"/>
        </w:numPr>
        <w:spacing w:before="0" w:after="200"/>
      </w:pPr>
      <w:r w:rsidRPr="00770A0E">
        <w:t>Secure procedures will be main</w:t>
      </w:r>
      <w:r>
        <w:t xml:space="preserve">tained for transferring and storing personal identifiers and other contact </w:t>
      </w:r>
      <w:r w:rsidRPr="00770A0E">
        <w:t>information provided by potential participants</w:t>
      </w:r>
      <w:r>
        <w:t xml:space="preserve">. Crisis centers will transfer this </w:t>
      </w:r>
      <w:r w:rsidRPr="00770A0E">
        <w:t xml:space="preserve">information to the evaluation </w:t>
      </w:r>
      <w:r>
        <w:t xml:space="preserve">PD </w:t>
      </w:r>
      <w:r w:rsidRPr="00770A0E">
        <w:t xml:space="preserve">by telephone </w:t>
      </w:r>
      <w:r>
        <w:t>directly</w:t>
      </w:r>
      <w:r w:rsidRPr="00770A0E">
        <w:t xml:space="preserve"> or by secure fa</w:t>
      </w:r>
      <w:r>
        <w:t>csimile</w:t>
      </w:r>
      <w:r w:rsidRPr="00770A0E">
        <w:t>. A fax machine devoted to the project has been set up in a locked room that is only accessible to research staff. In turn, the PD will provide contact information to the follow-up interviewers in person or by telephone.</w:t>
      </w:r>
    </w:p>
    <w:p w14:paraId="2DC99078" w14:textId="411A2D36" w:rsidR="00175C7E" w:rsidRPr="00770A0E" w:rsidRDefault="00175C7E" w:rsidP="00A47219">
      <w:pPr>
        <w:pStyle w:val="ReportBullet1"/>
        <w:numPr>
          <w:ilvl w:val="0"/>
          <w:numId w:val="0"/>
        </w:numPr>
        <w:spacing w:before="0" w:after="200"/>
      </w:pPr>
      <w:r w:rsidRPr="00770A0E">
        <w:lastRenderedPageBreak/>
        <w:t xml:space="preserve">All identifying </w:t>
      </w:r>
      <w:r w:rsidRPr="00E739DA">
        <w:t xml:space="preserve">information on </w:t>
      </w:r>
      <w:r w:rsidR="003E5724" w:rsidRPr="00E739DA">
        <w:t>clients</w:t>
      </w:r>
      <w:r w:rsidRPr="00E739DA">
        <w:t xml:space="preserve"> </w:t>
      </w:r>
      <w:r w:rsidRPr="00770A0E">
        <w:t>(i.e., name, address, telephone number</w:t>
      </w:r>
      <w:r w:rsidRPr="00D83EE4">
        <w:t>, and signed informed consent forms</w:t>
      </w:r>
      <w:r w:rsidRPr="00770A0E">
        <w:t xml:space="preserve">) will be stored by the </w:t>
      </w:r>
      <w:r w:rsidR="00622682" w:rsidRPr="00E739DA">
        <w:t>Research Foundation for Mental Hygiene</w:t>
      </w:r>
      <w:r w:rsidRPr="00E739DA">
        <w:t xml:space="preserve"> </w:t>
      </w:r>
      <w:r w:rsidR="00F3632D">
        <w:t>principal investigator</w:t>
      </w:r>
      <w:r w:rsidRPr="00770A0E">
        <w:t xml:space="preserve"> </w:t>
      </w:r>
      <w:r w:rsidR="00E739DA">
        <w:t xml:space="preserve">(PI) </w:t>
      </w:r>
      <w:r w:rsidRPr="00770A0E">
        <w:t xml:space="preserve">in locked files at the study headquarters at the </w:t>
      </w:r>
      <w:r w:rsidR="00E739DA">
        <w:t>New York</w:t>
      </w:r>
      <w:r w:rsidRPr="00770A0E">
        <w:t xml:space="preserve"> State Psychiatric Institute</w:t>
      </w:r>
      <w:r w:rsidR="00E739DA">
        <w:t>,</w:t>
      </w:r>
      <w:r w:rsidRPr="00770A0E">
        <w:t xml:space="preserve"> or in </w:t>
      </w:r>
      <w:r w:rsidR="00F3632D">
        <w:t>administrative files</w:t>
      </w:r>
      <w:r w:rsidR="00173475">
        <w:t xml:space="preserve"> </w:t>
      </w:r>
      <w:r w:rsidRPr="00770A0E">
        <w:t>maintained on the Child Psychiatry server</w:t>
      </w:r>
      <w:r w:rsidR="00CB3C86">
        <w:t xml:space="preserve"> that</w:t>
      </w:r>
      <w:r w:rsidRPr="00770A0E">
        <w:t xml:space="preserve"> is </w:t>
      </w:r>
      <w:r w:rsidR="00F3632D">
        <w:t>protected by a</w:t>
      </w:r>
      <w:r w:rsidRPr="00770A0E">
        <w:t xml:space="preserve"> firewall. The Access database will be password protected</w:t>
      </w:r>
      <w:r w:rsidR="00CB3C86">
        <w:t>;</w:t>
      </w:r>
      <w:r w:rsidR="00E739DA" w:rsidRPr="00173475">
        <w:t xml:space="preserve"> o</w:t>
      </w:r>
      <w:r w:rsidRPr="00173475">
        <w:t xml:space="preserve">nly </w:t>
      </w:r>
      <w:r w:rsidR="00E739DA" w:rsidRPr="00173475">
        <w:t>individual</w:t>
      </w:r>
      <w:r w:rsidR="00173475">
        <w:t>s requiring access</w:t>
      </w:r>
      <w:r w:rsidR="00E739DA" w:rsidRPr="00173475">
        <w:t xml:space="preserve"> </w:t>
      </w:r>
      <w:r w:rsidR="00CB3C86">
        <w:t xml:space="preserve">to the information </w:t>
      </w:r>
      <w:r w:rsidR="00E739DA" w:rsidRPr="00173475">
        <w:t xml:space="preserve">will have </w:t>
      </w:r>
      <w:r w:rsidR="00173475">
        <w:t>the password</w:t>
      </w:r>
      <w:r w:rsidR="00E739DA" w:rsidRPr="00173475">
        <w:t xml:space="preserve">—the </w:t>
      </w:r>
      <w:r w:rsidRPr="00173475">
        <w:t xml:space="preserve">PI, </w:t>
      </w:r>
      <w:r w:rsidR="00E739DA" w:rsidRPr="00173475">
        <w:t>p</w:t>
      </w:r>
      <w:r w:rsidRPr="00173475">
        <w:t xml:space="preserve">roject </w:t>
      </w:r>
      <w:r w:rsidR="00E739DA" w:rsidRPr="00173475">
        <w:t>d</w:t>
      </w:r>
      <w:r w:rsidRPr="00173475">
        <w:t>irector</w:t>
      </w:r>
      <w:r w:rsidR="008D15B7">
        <w:t xml:space="preserve"> (PD)</w:t>
      </w:r>
      <w:r w:rsidRPr="00173475">
        <w:t xml:space="preserve">, </w:t>
      </w:r>
      <w:r w:rsidR="00E739DA" w:rsidRPr="00173475">
        <w:t>d</w:t>
      </w:r>
      <w:r w:rsidRPr="00173475">
        <w:t xml:space="preserve">atabase </w:t>
      </w:r>
      <w:r w:rsidR="00E739DA" w:rsidRPr="00173475">
        <w:t>a</w:t>
      </w:r>
      <w:r w:rsidRPr="00173475">
        <w:t>dministrator/</w:t>
      </w:r>
      <w:r w:rsidR="00E739DA" w:rsidRPr="00173475">
        <w:t>d</w:t>
      </w:r>
      <w:r w:rsidRPr="00173475">
        <w:t xml:space="preserve">ata </w:t>
      </w:r>
      <w:r w:rsidR="00E739DA" w:rsidRPr="00173475">
        <w:t>a</w:t>
      </w:r>
      <w:r w:rsidRPr="00173475">
        <w:t xml:space="preserve">nalyst, and </w:t>
      </w:r>
      <w:r w:rsidR="00E739DA" w:rsidRPr="00173475">
        <w:t>r</w:t>
      </w:r>
      <w:r w:rsidRPr="00173475">
        <w:t xml:space="preserve">esearch </w:t>
      </w:r>
      <w:r w:rsidR="00E739DA" w:rsidRPr="00173475">
        <w:t>a</w:t>
      </w:r>
      <w:r w:rsidRPr="00173475">
        <w:t>ssistant</w:t>
      </w:r>
      <w:r w:rsidR="00173475" w:rsidRPr="00173475">
        <w:t>.</w:t>
      </w:r>
      <w:r w:rsidRPr="00173475">
        <w:t xml:space="preserve"> </w:t>
      </w:r>
      <w:r w:rsidR="00CB3C86" w:rsidRPr="00770A0E">
        <w:t xml:space="preserve">All project staff will sign a privacy agreement saying that they will keep the participants’ answers private. </w:t>
      </w:r>
      <w:r w:rsidRPr="00173475">
        <w:t xml:space="preserve">This administrative database is the only linkage between specific individuals and the data </w:t>
      </w:r>
      <w:r w:rsidR="008D15B7">
        <w:t xml:space="preserve">to be collected through </w:t>
      </w:r>
      <w:r w:rsidRPr="002E4A68">
        <w:t xml:space="preserve">the battery of assessment instruments </w:t>
      </w:r>
      <w:r w:rsidR="008D15B7" w:rsidRPr="002E4A68">
        <w:t>follow-up interview and questionnaire</w:t>
      </w:r>
      <w:r w:rsidRPr="002E4A68">
        <w:t xml:space="preserve">. The battery of instruments </w:t>
      </w:r>
      <w:r w:rsidR="00883FF6" w:rsidRPr="002E4A68">
        <w:t xml:space="preserve">completed </w:t>
      </w:r>
      <w:r w:rsidRPr="002E4A68">
        <w:t xml:space="preserve">for each participant </w:t>
      </w:r>
      <w:r w:rsidR="00173475" w:rsidRPr="002E4A68">
        <w:t xml:space="preserve">will </w:t>
      </w:r>
      <w:r w:rsidR="00883FF6" w:rsidRPr="002E4A68">
        <w:t xml:space="preserve">be </w:t>
      </w:r>
      <w:r w:rsidR="008D15B7" w:rsidRPr="002E4A68">
        <w:t>assigned</w:t>
      </w:r>
      <w:r w:rsidRPr="002E4A68">
        <w:t xml:space="preserve"> </w:t>
      </w:r>
      <w:r w:rsidR="00173475" w:rsidRPr="002E4A68">
        <w:t>a unique</w:t>
      </w:r>
      <w:r w:rsidRPr="002E4A68">
        <w:t xml:space="preserve"> case number. Once </w:t>
      </w:r>
      <w:r w:rsidR="008D15B7" w:rsidRPr="002E4A68">
        <w:t>all</w:t>
      </w:r>
      <w:r w:rsidRPr="002E4A68">
        <w:t xml:space="preserve"> </w:t>
      </w:r>
      <w:r w:rsidR="008D15B7" w:rsidRPr="002E4A68">
        <w:t xml:space="preserve">instruments </w:t>
      </w:r>
      <w:r w:rsidRPr="002E4A68">
        <w:t xml:space="preserve">from the entire battery of </w:t>
      </w:r>
      <w:r w:rsidR="00173475" w:rsidRPr="002E4A68">
        <w:t xml:space="preserve">all </w:t>
      </w:r>
      <w:r w:rsidRPr="002E4A68">
        <w:t>instruments ha</w:t>
      </w:r>
      <w:r w:rsidR="00173475" w:rsidRPr="002E4A68">
        <w:t>ve</w:t>
      </w:r>
      <w:r w:rsidRPr="002E4A68">
        <w:t xml:space="preserve"> been </w:t>
      </w:r>
      <w:r w:rsidR="008D15B7" w:rsidRPr="002E4A68">
        <w:t>completed</w:t>
      </w:r>
      <w:r w:rsidRPr="002E4A68">
        <w:t xml:space="preserve">, </w:t>
      </w:r>
      <w:r w:rsidR="008D15B7" w:rsidRPr="002E4A68">
        <w:t>they</w:t>
      </w:r>
      <w:r w:rsidR="00173475" w:rsidRPr="002E4A68">
        <w:t xml:space="preserve"> </w:t>
      </w:r>
      <w:r w:rsidRPr="002E4A68">
        <w:t>will be stored in separate locked</w:t>
      </w:r>
      <w:r w:rsidRPr="00173475">
        <w:t xml:space="preserve"> files at the study headquarters at the </w:t>
      </w:r>
      <w:r w:rsidR="00173475">
        <w:t>New York</w:t>
      </w:r>
      <w:r w:rsidRPr="00173475">
        <w:t xml:space="preserve"> State Psychiatric Institute.</w:t>
      </w:r>
      <w:r w:rsidRPr="00770A0E">
        <w:t xml:space="preserve"> </w:t>
      </w:r>
    </w:p>
    <w:p w14:paraId="28B81CE5" w14:textId="59DB60DA" w:rsidR="00175C7E" w:rsidRPr="00F3632D" w:rsidRDefault="00175C7E" w:rsidP="00FF6048">
      <w:pPr>
        <w:keepNext/>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rPr>
          <w:rStyle w:val="RMRefList"/>
          <w:rFonts w:ascii="Tw Cen MT" w:hAnsi="Tw Cen MT"/>
          <w:b/>
        </w:rPr>
      </w:pPr>
      <w:r w:rsidRPr="00F3632D">
        <w:rPr>
          <w:rStyle w:val="RMRefList"/>
          <w:rFonts w:ascii="Tw Cen MT" w:hAnsi="Tw Cen MT"/>
          <w:b/>
        </w:rPr>
        <w:t xml:space="preserve">Respecting </w:t>
      </w:r>
      <w:r w:rsidR="00CB3C86">
        <w:rPr>
          <w:rStyle w:val="RMRefList"/>
          <w:rFonts w:ascii="Tw Cen MT" w:hAnsi="Tw Cen MT"/>
          <w:b/>
        </w:rPr>
        <w:t xml:space="preserve">Participant Preferences </w:t>
      </w:r>
      <w:r w:rsidRPr="00F3632D">
        <w:rPr>
          <w:rStyle w:val="RMRefList"/>
          <w:rFonts w:ascii="Tw Cen MT" w:hAnsi="Tw Cen MT"/>
          <w:b/>
        </w:rPr>
        <w:t xml:space="preserve"> </w:t>
      </w:r>
    </w:p>
    <w:p w14:paraId="3F82BC7E" w14:textId="5E93E87E" w:rsidR="00175C7E" w:rsidRPr="00770A0E" w:rsidRDefault="00175C7E" w:rsidP="00132120">
      <w:pPr>
        <w:pStyle w:val="ReportBullet1"/>
        <w:numPr>
          <w:ilvl w:val="0"/>
          <w:numId w:val="0"/>
        </w:numPr>
        <w:spacing w:before="0" w:after="240"/>
      </w:pPr>
      <w:r w:rsidRPr="00770A0E">
        <w:t xml:space="preserve">The </w:t>
      </w:r>
      <w:r w:rsidR="00883FF6">
        <w:t>Client Initial S</w:t>
      </w:r>
      <w:r w:rsidRPr="004C21D4">
        <w:t>cript</w:t>
      </w:r>
      <w:r w:rsidRPr="004C21D4">
        <w:rPr>
          <w:b/>
        </w:rPr>
        <w:t xml:space="preserve"> </w:t>
      </w:r>
      <w:r w:rsidRPr="00770A0E">
        <w:t xml:space="preserve">protects the privacy of </w:t>
      </w:r>
      <w:r w:rsidR="004C21D4">
        <w:t>clients</w:t>
      </w:r>
      <w:r w:rsidRPr="00770A0E">
        <w:t xml:space="preserve"> by asking how and when they want to be contacted</w:t>
      </w:r>
      <w:r w:rsidR="00883FF6">
        <w:t>, as well as</w:t>
      </w:r>
      <w:r w:rsidR="004C21D4">
        <w:t xml:space="preserve"> </w:t>
      </w:r>
      <w:r w:rsidRPr="00770A0E">
        <w:t xml:space="preserve">what type of message (if any) </w:t>
      </w:r>
      <w:r w:rsidR="004C21D4">
        <w:t xml:space="preserve">the </w:t>
      </w:r>
      <w:r w:rsidR="008D15B7">
        <w:t>team member</w:t>
      </w:r>
      <w:r w:rsidR="004C21D4">
        <w:t xml:space="preserve"> can leave </w:t>
      </w:r>
      <w:r w:rsidRPr="00770A0E">
        <w:t xml:space="preserve">on an answering machine or with the person </w:t>
      </w:r>
      <w:r w:rsidR="004C21D4">
        <w:t>answering</w:t>
      </w:r>
      <w:r w:rsidRPr="00770A0E">
        <w:t xml:space="preserve"> the telephone. After an initial message is left, unreachable potential participants will be called back at a later time. A potential respondent will be given the </w:t>
      </w:r>
      <w:r w:rsidR="008D15B7" w:rsidRPr="00770A0E">
        <w:t>office phone numbers</w:t>
      </w:r>
      <w:r w:rsidR="008D15B7">
        <w:t xml:space="preserve"> for PD</w:t>
      </w:r>
      <w:r w:rsidRPr="00770A0E">
        <w:t xml:space="preserve"> and/or interviewer, for which they alone have access. </w:t>
      </w:r>
    </w:p>
    <w:p w14:paraId="546675AD" w14:textId="694B0F4C" w:rsidR="00175C7E" w:rsidRPr="007C40CE" w:rsidRDefault="00CB3C86" w:rsidP="003E0069">
      <w:pPr>
        <w:tabs>
          <w:tab w:val="left" w:pos="0"/>
        </w:tabs>
        <w:suppressAutoHyphens/>
        <w:spacing w:after="60"/>
        <w:rPr>
          <w:rFonts w:ascii="Tw Cen MT" w:hAnsi="Tw Cen MT"/>
          <w:b/>
        </w:rPr>
      </w:pPr>
      <w:r>
        <w:rPr>
          <w:rFonts w:ascii="Tw Cen MT" w:hAnsi="Tw Cen MT"/>
          <w:b/>
        </w:rPr>
        <w:t>Obtaining Informed Consent</w:t>
      </w:r>
    </w:p>
    <w:p w14:paraId="3C0CB16B" w14:textId="03EDF281" w:rsidR="00503204" w:rsidRPr="00F1465D" w:rsidRDefault="00175C7E" w:rsidP="00132120">
      <w:pPr>
        <w:pStyle w:val="ReportBullet1"/>
        <w:numPr>
          <w:ilvl w:val="0"/>
          <w:numId w:val="0"/>
        </w:numPr>
        <w:spacing w:before="0"/>
        <w:rPr>
          <w:bCs/>
          <w:iCs/>
          <w:lang w:val="en-CA"/>
        </w:rPr>
      </w:pPr>
      <w:r w:rsidRPr="00770A0E">
        <w:rPr>
          <w:rStyle w:val="RMRefList"/>
        </w:rPr>
        <w:t xml:space="preserve">The </w:t>
      </w:r>
      <w:r w:rsidR="007C40CE">
        <w:rPr>
          <w:rStyle w:val="RMRefList"/>
        </w:rPr>
        <w:t xml:space="preserve">Client Follow-up </w:t>
      </w:r>
      <w:r w:rsidR="00CB3C86">
        <w:rPr>
          <w:rStyle w:val="RMRefList"/>
        </w:rPr>
        <w:t xml:space="preserve">Consent </w:t>
      </w:r>
      <w:r w:rsidR="007C40CE">
        <w:rPr>
          <w:rStyle w:val="RMRefList"/>
        </w:rPr>
        <w:t>Script</w:t>
      </w:r>
      <w:r w:rsidR="005E081B">
        <w:rPr>
          <w:rStyle w:val="RMRefList"/>
        </w:rPr>
        <w:t>, which is</w:t>
      </w:r>
      <w:r w:rsidRPr="00770A0E">
        <w:rPr>
          <w:rStyle w:val="RMRefList"/>
        </w:rPr>
        <w:t xml:space="preserve"> used </w:t>
      </w:r>
      <w:r w:rsidR="005E081B">
        <w:rPr>
          <w:rStyle w:val="RMRefList"/>
        </w:rPr>
        <w:t>by the</w:t>
      </w:r>
      <w:r w:rsidRPr="00770A0E">
        <w:rPr>
          <w:rStyle w:val="RMRefList"/>
        </w:rPr>
        <w:t xml:space="preserve"> evaluation team </w:t>
      </w:r>
      <w:r w:rsidR="005E081B">
        <w:rPr>
          <w:rStyle w:val="RMRefList"/>
        </w:rPr>
        <w:t>for the</w:t>
      </w:r>
      <w:r w:rsidRPr="00770A0E">
        <w:rPr>
          <w:rStyle w:val="RMRefList"/>
        </w:rPr>
        <w:t xml:space="preserve"> follow-up interview</w:t>
      </w:r>
      <w:r w:rsidR="005E081B">
        <w:rPr>
          <w:rStyle w:val="RMRefList"/>
        </w:rPr>
        <w:t xml:space="preserve">, </w:t>
      </w:r>
      <w:r w:rsidR="007C40CE">
        <w:rPr>
          <w:rStyle w:val="RMRefList"/>
        </w:rPr>
        <w:t>states</w:t>
      </w:r>
      <w:r w:rsidR="00CB3C86">
        <w:rPr>
          <w:rStyle w:val="RMRefList"/>
        </w:rPr>
        <w:t xml:space="preserve"> the following</w:t>
      </w:r>
      <w:r w:rsidR="007C40CE">
        <w:rPr>
          <w:rStyle w:val="RMRefList"/>
        </w:rPr>
        <w:t>:</w:t>
      </w:r>
      <w:r w:rsidRPr="00770A0E">
        <w:rPr>
          <w:rStyle w:val="RMRefList"/>
        </w:rPr>
        <w:t xml:space="preserve"> </w:t>
      </w:r>
      <w:r w:rsidR="007C40CE">
        <w:rPr>
          <w:rStyle w:val="RMRefList"/>
        </w:rPr>
        <w:t>the</w:t>
      </w:r>
      <w:r w:rsidRPr="00770A0E">
        <w:rPr>
          <w:rStyle w:val="RMRefList"/>
        </w:rPr>
        <w:t xml:space="preserve"> information collection is sponsored by an agency of the Federal Government, the purpose of the information collection and the uses which will be made of the results, the voluntary nature of participation, and the extent to which responses will be kept private.</w:t>
      </w:r>
      <w:r w:rsidR="00FF7113">
        <w:rPr>
          <w:bCs/>
          <w:iCs/>
          <w:lang w:val="en-CA"/>
        </w:rPr>
        <w:t xml:space="preserve"> </w:t>
      </w:r>
    </w:p>
    <w:p w14:paraId="502659C1" w14:textId="37C45FC2" w:rsidR="007D1703" w:rsidRPr="00084715" w:rsidRDefault="007D1703" w:rsidP="00EE0C18">
      <w:pPr>
        <w:pStyle w:val="SuicideBodyText"/>
        <w:keepNext/>
        <w:numPr>
          <w:ilvl w:val="0"/>
          <w:numId w:val="8"/>
        </w:numPr>
        <w:spacing w:before="240" w:after="120"/>
        <w:rPr>
          <w:rFonts w:ascii="Tw Cen MT" w:hAnsi="Tw Cen MT" w:cs="Arial"/>
          <w:b/>
          <w:sz w:val="28"/>
          <w:szCs w:val="28"/>
        </w:rPr>
      </w:pPr>
      <w:r w:rsidRPr="00084715">
        <w:rPr>
          <w:rFonts w:ascii="Tw Cen MT" w:hAnsi="Tw Cen MT" w:cs="Arial"/>
          <w:b/>
          <w:sz w:val="28"/>
          <w:szCs w:val="28"/>
          <w:lang w:val="en-CA"/>
        </w:rPr>
        <w:t>Questions of a Sensitive Nature</w:t>
      </w:r>
    </w:p>
    <w:p w14:paraId="35E833B2" w14:textId="2E0D0BA9" w:rsidR="00175C7E" w:rsidRDefault="00175C7E" w:rsidP="005E081B">
      <w:pPr>
        <w:spacing w:after="200"/>
      </w:pPr>
      <w:r w:rsidRPr="00770A0E">
        <w:t xml:space="preserve">Because this project concerns suicide prevention, it is necessary to ask </w:t>
      </w:r>
      <w:r w:rsidR="005E081B">
        <w:t>clients</w:t>
      </w:r>
      <w:r w:rsidRPr="00770A0E">
        <w:t xml:space="preserve"> questions that are potentially sensitive. However, only information that is central to the study is being sought.  Questions address dimensions such as suicidality and other self-injurious behaviors, drug and alcohol use at the time of the call, and access to lethal means.</w:t>
      </w:r>
      <w:r>
        <w:t xml:space="preserve"> Research has demonstrated that asking individuals about suicide does not create distress or “put ideas into their heads.” Quite the contrary, it has been shown that </w:t>
      </w:r>
      <w:r w:rsidRPr="00E96340">
        <w:rPr>
          <w:i/>
        </w:rPr>
        <w:t>not</w:t>
      </w:r>
      <w:r>
        <w:t xml:space="preserve"> asking suicidal individuals about suicide creates distress (Gould et al., 2005). </w:t>
      </w:r>
      <w:r w:rsidRPr="00770A0E">
        <w:t xml:space="preserve">The answers to these questions are used to understand who is being served by the hotlines, correlates of help-seeking after the initial crisis intervention, and hotline intervention outcomes. The counselor will be discussing sensitive issues with the </w:t>
      </w:r>
      <w:r w:rsidR="005E081B">
        <w:t>client</w:t>
      </w:r>
      <w:r w:rsidRPr="00770A0E">
        <w:t xml:space="preserve"> as a function of the crisis </w:t>
      </w:r>
      <w:r w:rsidR="005E081B">
        <w:t>intervention</w:t>
      </w:r>
      <w:r w:rsidRPr="00770A0E">
        <w:t xml:space="preserve">; however, they will not be asking sensitive questions as a function of the monitoring. </w:t>
      </w:r>
    </w:p>
    <w:p w14:paraId="69C57234" w14:textId="45851B13" w:rsidR="005E081B" w:rsidRPr="00AF009A" w:rsidRDefault="005E081B" w:rsidP="005E081B">
      <w:pPr>
        <w:spacing w:after="200"/>
      </w:pPr>
      <w:r w:rsidRPr="00AF009A">
        <w:t xml:space="preserve">Additionally, the purpose of the monitoring of suicidal </w:t>
      </w:r>
      <w:r>
        <w:t>individuals receiving crisis center services</w:t>
      </w:r>
      <w:r w:rsidRPr="00AF009A">
        <w:t xml:space="preserve"> is to collect follow-up information on participants’ mental health status six weeks after their </w:t>
      </w:r>
      <w:r>
        <w:t>initial crisis contact</w:t>
      </w:r>
      <w:r w:rsidRPr="00AF009A">
        <w:t xml:space="preserve">. This information is sensitive, but important to expanding the evidence base for suicide prevention hotlines. </w:t>
      </w:r>
    </w:p>
    <w:p w14:paraId="56BB2AE7" w14:textId="1E6C8916" w:rsidR="005E081B" w:rsidRPr="00AF009A" w:rsidRDefault="005E081B" w:rsidP="005E081B">
      <w:pPr>
        <w:spacing w:after="200"/>
        <w:rPr>
          <w:bCs/>
        </w:rPr>
      </w:pPr>
      <w:r w:rsidRPr="00AF009A">
        <w:rPr>
          <w:bCs/>
        </w:rPr>
        <w:lastRenderedPageBreak/>
        <w:t xml:space="preserve">The crisis counselors at participating centers will ask </w:t>
      </w:r>
      <w:r>
        <w:rPr>
          <w:bCs/>
        </w:rPr>
        <w:t>client</w:t>
      </w:r>
      <w:r w:rsidRPr="00AF009A">
        <w:rPr>
          <w:bCs/>
        </w:rPr>
        <w:t xml:space="preserve">s’ permission to be re-contacted by evaluation staff, using </w:t>
      </w:r>
      <w:r w:rsidRPr="005E081B">
        <w:rPr>
          <w:bCs/>
        </w:rPr>
        <w:t>the Client Initial Script. Counselors</w:t>
      </w:r>
      <w:r w:rsidRPr="00AF009A">
        <w:rPr>
          <w:bCs/>
        </w:rPr>
        <w:t xml:space="preserve"> will use this script during a follow-up call. They will only make this request if, at the end of the telephone crisis counseling intervention they believe that the </w:t>
      </w:r>
      <w:r>
        <w:rPr>
          <w:bCs/>
        </w:rPr>
        <w:t>client</w:t>
      </w:r>
      <w:r w:rsidRPr="00AF009A">
        <w:rPr>
          <w:bCs/>
        </w:rPr>
        <w:t xml:space="preserve"> has the cognitive capacity to understand the script/request, and is not so acutely distressed that making the request would be clinically inappropriate.  During the follow-up call, the counselor will be able to decide whether the </w:t>
      </w:r>
      <w:r>
        <w:rPr>
          <w:bCs/>
        </w:rPr>
        <w:t>client</w:t>
      </w:r>
      <w:r w:rsidRPr="00AF009A">
        <w:rPr>
          <w:bCs/>
        </w:rPr>
        <w:t xml:space="preserve"> is able to follow the conversation and respond in a meaningful manner, and whether they are sufficiently calm at the end of the call to consider the request.  Only then would the </w:t>
      </w:r>
      <w:r>
        <w:rPr>
          <w:bCs/>
        </w:rPr>
        <w:t>client</w:t>
      </w:r>
      <w:r w:rsidRPr="00AF009A">
        <w:rPr>
          <w:bCs/>
        </w:rPr>
        <w:t xml:space="preserve"> be approached for a follow-up contact.  (Note that </w:t>
      </w:r>
      <w:r>
        <w:rPr>
          <w:bCs/>
        </w:rPr>
        <w:t>clients</w:t>
      </w:r>
      <w:r w:rsidRPr="00AF009A">
        <w:rPr>
          <w:bCs/>
        </w:rPr>
        <w:t xml:space="preserve"> who are under 18 years old are screened out at the beginning of the script.  Non-English speakers will also be screened out.) </w:t>
      </w:r>
    </w:p>
    <w:p w14:paraId="6569BCFA" w14:textId="4E78E82E" w:rsidR="005E081B" w:rsidRPr="00A47219" w:rsidRDefault="005E081B" w:rsidP="005E081B">
      <w:pPr>
        <w:spacing w:after="200"/>
      </w:pPr>
      <w:r w:rsidRPr="00AF009A">
        <w:t xml:space="preserve">Approximately six weeks after a </w:t>
      </w:r>
      <w:r>
        <w:t>client</w:t>
      </w:r>
      <w:r w:rsidRPr="00AF009A">
        <w:t xml:space="preserve">’s initial </w:t>
      </w:r>
      <w:r w:rsidRPr="00A47219">
        <w:t>crisis contact, they will talk to an evaluation interviewer who is a trained crisis counselor, who will use the Client Follow-up Consent Script, which incorporates all elements normally included in a written informed consent form.  The script will ask for consent to participate in the Client Follow-up Interview, as well as permission for the evaluation staff to obtain baseline information on referral recommendations at the time of their initial crisis contact.  The client’s consent will be audio taped.  At that point, ten percent of the clients will also be asked whether they would agree to the audio taping of their actual Client Follow-up Interview; the counselor will explain that this will be done for quality control purposes and that it is not a requirement for their participation.  The client’s response to this request will also be audio taped.</w:t>
      </w:r>
    </w:p>
    <w:p w14:paraId="563E6145" w14:textId="3CE2841F" w:rsidR="007D1703" w:rsidRDefault="007D1703" w:rsidP="00EE0C18">
      <w:pPr>
        <w:pStyle w:val="SuicideBodyText"/>
        <w:keepNext/>
        <w:numPr>
          <w:ilvl w:val="0"/>
          <w:numId w:val="8"/>
        </w:numPr>
        <w:spacing w:before="200" w:after="120"/>
        <w:rPr>
          <w:rFonts w:ascii="Tw Cen MT" w:hAnsi="Tw Cen MT" w:cs="Arial"/>
          <w:b/>
          <w:sz w:val="28"/>
          <w:szCs w:val="28"/>
        </w:rPr>
      </w:pPr>
      <w:r w:rsidRPr="0090386F">
        <w:rPr>
          <w:rFonts w:ascii="Tw Cen MT" w:hAnsi="Tw Cen MT" w:cs="Arial"/>
          <w:b/>
          <w:sz w:val="28"/>
          <w:szCs w:val="28"/>
        </w:rPr>
        <w:t>Estimates of Annualized Burden Hours and Costs</w:t>
      </w:r>
    </w:p>
    <w:p w14:paraId="3309DF5F" w14:textId="65707E27" w:rsidR="00435D4B" w:rsidRDefault="003E0069" w:rsidP="00435D4B">
      <w:pPr>
        <w:spacing w:after="200"/>
      </w:pPr>
      <w:r>
        <w:t>Approval</w:t>
      </w:r>
      <w:r w:rsidR="00A47219">
        <w:t xml:space="preserve"> is being requested for three years of data collection for the Monitoring of the NSPL.</w:t>
      </w:r>
      <w:r w:rsidR="00A47219" w:rsidRPr="00F1465D">
        <w:t xml:space="preserve"> Data collection </w:t>
      </w:r>
      <w:r w:rsidR="00C14BA0">
        <w:t xml:space="preserve">for the current cohort (Cohort IV) of 12 crisis centers </w:t>
      </w:r>
      <w:r w:rsidR="00A47219" w:rsidRPr="00B603E8">
        <w:t xml:space="preserve">is operating under </w:t>
      </w:r>
      <w:r>
        <w:t>the previous OMB approval</w:t>
      </w:r>
      <w:r w:rsidR="00A47219" w:rsidRPr="00B603E8">
        <w:rPr>
          <w:spacing w:val="-2"/>
        </w:rPr>
        <w:t xml:space="preserve"> (OMB </w:t>
      </w:r>
      <w:r w:rsidR="00A47219" w:rsidRPr="00B603E8">
        <w:t>No. 0930-0286</w:t>
      </w:r>
      <w:r w:rsidR="00A47219">
        <w:t>; Expiration,</w:t>
      </w:r>
      <w:r w:rsidR="00A47219" w:rsidRPr="00B603E8">
        <w:t xml:space="preserve"> January 31, 201</w:t>
      </w:r>
      <w:r w:rsidR="00A47219">
        <w:t>6)</w:t>
      </w:r>
      <w:r w:rsidR="00A47219" w:rsidRPr="00B603E8">
        <w:t>.</w:t>
      </w:r>
      <w:r w:rsidR="00C14BA0" w:rsidRPr="00A47219">
        <w:t xml:space="preserve"> </w:t>
      </w:r>
      <w:r w:rsidR="00C14BA0">
        <w:t xml:space="preserve">Data collection </w:t>
      </w:r>
      <w:r w:rsidR="00CA22DC">
        <w:t xml:space="preserve">requirements </w:t>
      </w:r>
      <w:r w:rsidR="00C14BA0">
        <w:t xml:space="preserve">for Cohort IV will be fulfilled </w:t>
      </w:r>
      <w:r w:rsidR="00C14BA0" w:rsidRPr="003D4F57">
        <w:t xml:space="preserve">in </w:t>
      </w:r>
      <w:r w:rsidR="00D563A1" w:rsidRPr="003D4F57">
        <w:t>July</w:t>
      </w:r>
      <w:r w:rsidR="00C14BA0" w:rsidRPr="003D4F57">
        <w:t>, 2016.</w:t>
      </w:r>
      <w:r w:rsidR="00C14BA0">
        <w:t xml:space="preserve"> </w:t>
      </w:r>
    </w:p>
    <w:p w14:paraId="7E0071FB" w14:textId="1D332588" w:rsidR="00A47219" w:rsidRDefault="00A47219" w:rsidP="00A47219">
      <w:pPr>
        <w:spacing w:after="200"/>
      </w:pPr>
      <w:r>
        <w:t xml:space="preserve">This revision </w:t>
      </w:r>
      <w:r w:rsidRPr="00A47219">
        <w:t xml:space="preserve">involves the monitoring of follow-up activities </w:t>
      </w:r>
      <w:r w:rsidR="00C14BA0">
        <w:t xml:space="preserve">with a new cohort (Cohort V) of </w:t>
      </w:r>
      <w:r w:rsidRPr="00A47219">
        <w:t>six crisis centers funded in FY 2016</w:t>
      </w:r>
      <w:r w:rsidR="00C14BA0">
        <w:t xml:space="preserve">. </w:t>
      </w:r>
      <w:r w:rsidR="00CB6D34">
        <w:t xml:space="preserve">Exhibit </w:t>
      </w:r>
      <w:r w:rsidR="006F738A">
        <w:t>3</w:t>
      </w:r>
      <w:r w:rsidR="00CB6D34">
        <w:t xml:space="preserve"> describes the burden and costs associated with data collection </w:t>
      </w:r>
      <w:r w:rsidR="00CA22DC">
        <w:t>for these crisis centers</w:t>
      </w:r>
      <w:r w:rsidR="00CB6D34">
        <w:t>.</w:t>
      </w:r>
      <w:r w:rsidR="00CB6D34" w:rsidRPr="00AF009A">
        <w:t xml:space="preserve"> </w:t>
      </w:r>
      <w:r w:rsidR="00D563A1">
        <w:t>Estimates of b</w:t>
      </w:r>
      <w:r w:rsidR="00D563A1" w:rsidRPr="00A47219">
        <w:t xml:space="preserve">urden for non-respondents </w:t>
      </w:r>
      <w:r w:rsidR="00D563A1">
        <w:t xml:space="preserve">to client instruments and consents also have been calculated. </w:t>
      </w:r>
      <w:r w:rsidR="00CB6D34">
        <w:t>N</w:t>
      </w:r>
      <w:r w:rsidR="005E081B" w:rsidRPr="00A47219">
        <w:t>on-response burden</w:t>
      </w:r>
      <w:r w:rsidR="005E081B" w:rsidRPr="00AF009A">
        <w:t xml:space="preserve"> </w:t>
      </w:r>
      <w:r w:rsidR="00CB6D34">
        <w:t xml:space="preserve">is not </w:t>
      </w:r>
      <w:r w:rsidR="005E081B" w:rsidRPr="00AF009A">
        <w:t xml:space="preserve">associated with counselor </w:t>
      </w:r>
      <w:r>
        <w:t>activities</w:t>
      </w:r>
      <w:r w:rsidR="005E081B" w:rsidRPr="00AF009A">
        <w:t>.</w:t>
      </w:r>
      <w:r w:rsidR="005E081B" w:rsidRPr="00AF009A">
        <w:rPr>
          <w:b/>
        </w:rPr>
        <w:t xml:space="preserve"> </w:t>
      </w:r>
      <w:r w:rsidR="00CB6D34" w:rsidRPr="00182E12">
        <w:t xml:space="preserve">The cost was calculated based on the hourly wage rates for appropriate wage rate categories using data collected as part of the National Compensation Survey (BLS, 2014) and </w:t>
      </w:r>
      <w:r w:rsidR="00CB6D34" w:rsidRPr="002E4A68">
        <w:t>the U.S. Department of Labor Federal Minimum Wage Standards.</w:t>
      </w:r>
    </w:p>
    <w:p w14:paraId="62327DD4" w14:textId="04AFCE68" w:rsidR="00D649AF" w:rsidRDefault="00D649AF" w:rsidP="003D4F57">
      <w:pPr>
        <w:pStyle w:val="SuicideBodyText"/>
        <w:keepNext/>
        <w:spacing w:after="60"/>
        <w:jc w:val="center"/>
        <w:rPr>
          <w:rFonts w:ascii="Tw Cen MT" w:hAnsi="Tw Cen MT"/>
          <w:b/>
        </w:rPr>
      </w:pPr>
      <w:r w:rsidRPr="006F738A">
        <w:rPr>
          <w:rFonts w:ascii="Tw Cen MT" w:hAnsi="Tw Cen MT"/>
          <w:b/>
        </w:rPr>
        <w:t xml:space="preserve">Exhibit </w:t>
      </w:r>
      <w:r w:rsidR="006F738A" w:rsidRPr="006F738A">
        <w:rPr>
          <w:rFonts w:ascii="Tw Cen MT" w:hAnsi="Tw Cen MT"/>
          <w:b/>
        </w:rPr>
        <w:t>3</w:t>
      </w:r>
      <w:r w:rsidRPr="006F738A">
        <w:rPr>
          <w:rFonts w:ascii="Tw Cen MT" w:hAnsi="Tw Cen MT"/>
          <w:b/>
        </w:rPr>
        <w:t xml:space="preserve">. Estimated </w:t>
      </w:r>
      <w:r>
        <w:rPr>
          <w:rFonts w:ascii="Tw Cen MT" w:hAnsi="Tw Cen MT"/>
          <w:b/>
        </w:rPr>
        <w:t>Annualized Burden Hours and Costs</w:t>
      </w:r>
    </w:p>
    <w:tbl>
      <w:tblPr>
        <w:tblStyle w:val="TableGrid"/>
        <w:tblW w:w="9990" w:type="dxa"/>
        <w:tblInd w:w="-275" w:type="dxa"/>
        <w:tblLayout w:type="fixed"/>
        <w:tblLook w:val="04A0" w:firstRow="1" w:lastRow="0" w:firstColumn="1" w:lastColumn="0" w:noHBand="0" w:noVBand="1"/>
      </w:tblPr>
      <w:tblGrid>
        <w:gridCol w:w="1080"/>
        <w:gridCol w:w="1710"/>
        <w:gridCol w:w="1260"/>
        <w:gridCol w:w="1080"/>
        <w:gridCol w:w="1080"/>
        <w:gridCol w:w="990"/>
        <w:gridCol w:w="810"/>
        <w:gridCol w:w="990"/>
        <w:gridCol w:w="990"/>
      </w:tblGrid>
      <w:tr w:rsidR="006E402F" w:rsidRPr="00D672A4" w14:paraId="234A1635" w14:textId="77777777" w:rsidTr="00F86EEA">
        <w:trPr>
          <w:trHeight w:val="746"/>
          <w:tblHeader/>
        </w:trPr>
        <w:tc>
          <w:tcPr>
            <w:tcW w:w="1080" w:type="dxa"/>
            <w:shd w:val="clear" w:color="auto" w:fill="323E4F" w:themeFill="text2" w:themeFillShade="BF"/>
            <w:tcMar>
              <w:left w:w="58" w:type="dxa"/>
              <w:right w:w="43" w:type="dxa"/>
            </w:tcMar>
            <w:vAlign w:val="center"/>
          </w:tcPr>
          <w:p w14:paraId="25A3D73C" w14:textId="77777777" w:rsidR="005F5486" w:rsidRPr="00D672A4" w:rsidRDefault="005F5486" w:rsidP="005B55E4">
            <w:pPr>
              <w:pStyle w:val="SuicideTableHeading1"/>
              <w:rPr>
                <w:rFonts w:ascii="Tw Cen MT" w:hAnsi="Tw Cen MT"/>
                <w:b w:val="0"/>
                <w:color w:val="FFFFFF" w:themeColor="background1"/>
                <w:spacing w:val="-4"/>
                <w:sz w:val="22"/>
                <w:szCs w:val="22"/>
              </w:rPr>
            </w:pPr>
            <w:r w:rsidRPr="00D672A4">
              <w:rPr>
                <w:rFonts w:ascii="Tw Cen MT" w:hAnsi="Tw Cen MT"/>
                <w:b w:val="0"/>
                <w:color w:val="FFFFFF" w:themeColor="background1"/>
                <w:spacing w:val="-4"/>
                <w:sz w:val="22"/>
                <w:szCs w:val="22"/>
              </w:rPr>
              <w:t>Type of Respondent</w:t>
            </w:r>
          </w:p>
        </w:tc>
        <w:tc>
          <w:tcPr>
            <w:tcW w:w="1710" w:type="dxa"/>
            <w:shd w:val="clear" w:color="auto" w:fill="323E4F" w:themeFill="text2" w:themeFillShade="BF"/>
            <w:tcMar>
              <w:left w:w="58" w:type="dxa"/>
              <w:right w:w="43" w:type="dxa"/>
            </w:tcMar>
            <w:vAlign w:val="center"/>
          </w:tcPr>
          <w:p w14:paraId="1984EED1" w14:textId="77777777" w:rsidR="005F5486" w:rsidRPr="00D672A4" w:rsidRDefault="005F5486" w:rsidP="005B55E4">
            <w:pPr>
              <w:pStyle w:val="SuicideTableHeading1"/>
              <w:rPr>
                <w:rFonts w:ascii="Tw Cen MT" w:hAnsi="Tw Cen MT"/>
                <w:b w:val="0"/>
                <w:color w:val="FFFFFF" w:themeColor="background1"/>
                <w:spacing w:val="-4"/>
                <w:sz w:val="22"/>
                <w:szCs w:val="22"/>
              </w:rPr>
            </w:pPr>
            <w:r w:rsidRPr="00D672A4">
              <w:rPr>
                <w:rFonts w:ascii="Tw Cen MT" w:hAnsi="Tw Cen MT"/>
                <w:b w:val="0"/>
                <w:color w:val="FFFFFF" w:themeColor="background1"/>
                <w:spacing w:val="-4"/>
                <w:sz w:val="22"/>
                <w:szCs w:val="22"/>
              </w:rPr>
              <w:t>Instrument</w:t>
            </w:r>
          </w:p>
        </w:tc>
        <w:tc>
          <w:tcPr>
            <w:tcW w:w="1260" w:type="dxa"/>
            <w:shd w:val="clear" w:color="auto" w:fill="323E4F" w:themeFill="text2" w:themeFillShade="BF"/>
            <w:tcMar>
              <w:left w:w="58" w:type="dxa"/>
              <w:right w:w="43" w:type="dxa"/>
            </w:tcMar>
            <w:vAlign w:val="center"/>
          </w:tcPr>
          <w:p w14:paraId="1BCA8F7C" w14:textId="77777777" w:rsidR="005F5486" w:rsidRPr="00D672A4" w:rsidRDefault="005F5486" w:rsidP="005B55E4">
            <w:pPr>
              <w:pStyle w:val="SuicideTableHeading1"/>
              <w:rPr>
                <w:rFonts w:ascii="Tw Cen MT" w:hAnsi="Tw Cen MT"/>
                <w:b w:val="0"/>
                <w:color w:val="FFFFFF" w:themeColor="background1"/>
                <w:spacing w:val="-4"/>
                <w:sz w:val="22"/>
                <w:szCs w:val="22"/>
              </w:rPr>
            </w:pPr>
            <w:r w:rsidRPr="00D672A4">
              <w:rPr>
                <w:rFonts w:ascii="Tw Cen MT" w:hAnsi="Tw Cen MT"/>
                <w:b w:val="0"/>
                <w:color w:val="FFFFFF" w:themeColor="background1"/>
                <w:spacing w:val="-4"/>
                <w:sz w:val="22"/>
                <w:szCs w:val="22"/>
              </w:rPr>
              <w:t>Number of Respondents</w:t>
            </w:r>
          </w:p>
        </w:tc>
        <w:tc>
          <w:tcPr>
            <w:tcW w:w="1080" w:type="dxa"/>
            <w:shd w:val="clear" w:color="auto" w:fill="323E4F" w:themeFill="text2" w:themeFillShade="BF"/>
            <w:tcMar>
              <w:left w:w="58" w:type="dxa"/>
              <w:right w:w="43" w:type="dxa"/>
            </w:tcMar>
            <w:vAlign w:val="center"/>
          </w:tcPr>
          <w:p w14:paraId="44EF4D6E" w14:textId="62B8414C" w:rsidR="005F5486" w:rsidRPr="00D672A4" w:rsidRDefault="005F5486" w:rsidP="00B74C25">
            <w:pPr>
              <w:pStyle w:val="SuicideTableHeading1"/>
              <w:rPr>
                <w:rFonts w:ascii="Tw Cen MT" w:hAnsi="Tw Cen MT"/>
                <w:b w:val="0"/>
                <w:color w:val="FFFFFF" w:themeColor="background1"/>
                <w:spacing w:val="-4"/>
                <w:sz w:val="22"/>
                <w:szCs w:val="22"/>
              </w:rPr>
            </w:pPr>
            <w:r w:rsidRPr="00D672A4">
              <w:rPr>
                <w:rFonts w:ascii="Tw Cen MT" w:hAnsi="Tw Cen MT"/>
                <w:b w:val="0"/>
                <w:color w:val="FFFFFF" w:themeColor="background1"/>
                <w:spacing w:val="-4"/>
                <w:sz w:val="22"/>
                <w:szCs w:val="22"/>
              </w:rPr>
              <w:t>Responses</w:t>
            </w:r>
            <w:r w:rsidR="00B74C25" w:rsidRPr="00D672A4">
              <w:rPr>
                <w:rFonts w:ascii="Tw Cen MT" w:hAnsi="Tw Cen MT"/>
                <w:b w:val="0"/>
                <w:color w:val="FFFFFF" w:themeColor="background1"/>
                <w:spacing w:val="-4"/>
                <w:sz w:val="22"/>
                <w:szCs w:val="22"/>
              </w:rPr>
              <w:t>/</w:t>
            </w:r>
            <w:r w:rsidRPr="00D672A4">
              <w:rPr>
                <w:rFonts w:ascii="Tw Cen MT" w:hAnsi="Tw Cen MT"/>
                <w:b w:val="0"/>
                <w:color w:val="FFFFFF" w:themeColor="background1"/>
                <w:spacing w:val="-4"/>
                <w:sz w:val="22"/>
                <w:szCs w:val="22"/>
              </w:rPr>
              <w:t xml:space="preserve"> Respondent</w:t>
            </w:r>
          </w:p>
        </w:tc>
        <w:tc>
          <w:tcPr>
            <w:tcW w:w="1080" w:type="dxa"/>
            <w:shd w:val="clear" w:color="auto" w:fill="323E4F" w:themeFill="text2" w:themeFillShade="BF"/>
            <w:tcMar>
              <w:left w:w="58" w:type="dxa"/>
              <w:right w:w="43" w:type="dxa"/>
            </w:tcMar>
            <w:vAlign w:val="center"/>
          </w:tcPr>
          <w:p w14:paraId="2B7A5672" w14:textId="77777777" w:rsidR="005F5486" w:rsidRPr="00D672A4" w:rsidRDefault="005F5486" w:rsidP="005B55E4">
            <w:pPr>
              <w:pStyle w:val="SuicideTableHeading1"/>
              <w:rPr>
                <w:rFonts w:ascii="Tw Cen MT" w:hAnsi="Tw Cen MT"/>
                <w:b w:val="0"/>
                <w:color w:val="FFFFFF" w:themeColor="background1"/>
                <w:spacing w:val="-4"/>
                <w:sz w:val="22"/>
                <w:szCs w:val="22"/>
              </w:rPr>
            </w:pPr>
            <w:r w:rsidRPr="00D672A4">
              <w:rPr>
                <w:rFonts w:ascii="Tw Cen MT" w:hAnsi="Tw Cen MT"/>
                <w:b w:val="0"/>
                <w:color w:val="FFFFFF" w:themeColor="background1"/>
                <w:spacing w:val="-4"/>
                <w:sz w:val="22"/>
                <w:szCs w:val="22"/>
              </w:rPr>
              <w:t>Total Number of Responses</w:t>
            </w:r>
          </w:p>
        </w:tc>
        <w:tc>
          <w:tcPr>
            <w:tcW w:w="990" w:type="dxa"/>
            <w:shd w:val="clear" w:color="auto" w:fill="323E4F" w:themeFill="text2" w:themeFillShade="BF"/>
            <w:tcMar>
              <w:left w:w="58" w:type="dxa"/>
              <w:right w:w="43" w:type="dxa"/>
            </w:tcMar>
            <w:vAlign w:val="center"/>
          </w:tcPr>
          <w:p w14:paraId="0F5312F5" w14:textId="4410CB9F" w:rsidR="005F5486" w:rsidRPr="00D672A4" w:rsidRDefault="005F5486" w:rsidP="00B74C25">
            <w:pPr>
              <w:pStyle w:val="SuicideTableHeading1"/>
              <w:rPr>
                <w:rFonts w:ascii="Tw Cen MT" w:hAnsi="Tw Cen MT"/>
                <w:b w:val="0"/>
                <w:color w:val="FFFFFF" w:themeColor="background1"/>
                <w:spacing w:val="-4"/>
                <w:sz w:val="22"/>
                <w:szCs w:val="22"/>
              </w:rPr>
            </w:pPr>
            <w:r w:rsidRPr="00D672A4">
              <w:rPr>
                <w:rFonts w:ascii="Tw Cen MT" w:hAnsi="Tw Cen MT"/>
                <w:b w:val="0"/>
                <w:color w:val="FFFFFF" w:themeColor="background1"/>
                <w:spacing w:val="-4"/>
                <w:sz w:val="22"/>
                <w:szCs w:val="22"/>
              </w:rPr>
              <w:t>Burden</w:t>
            </w:r>
            <w:r w:rsidR="00B74C25" w:rsidRPr="00D672A4">
              <w:rPr>
                <w:rFonts w:ascii="Tw Cen MT" w:hAnsi="Tw Cen MT"/>
                <w:b w:val="0"/>
                <w:color w:val="FFFFFF" w:themeColor="background1"/>
                <w:spacing w:val="-4"/>
                <w:sz w:val="22"/>
                <w:szCs w:val="22"/>
              </w:rPr>
              <w:t xml:space="preserve">/ </w:t>
            </w:r>
            <w:r w:rsidR="00A225A1" w:rsidRPr="00D672A4">
              <w:rPr>
                <w:rFonts w:ascii="Tw Cen MT" w:hAnsi="Tw Cen MT"/>
                <w:b w:val="0"/>
                <w:color w:val="FFFFFF" w:themeColor="background1"/>
                <w:spacing w:val="-4"/>
                <w:sz w:val="22"/>
                <w:szCs w:val="22"/>
              </w:rPr>
              <w:t>Res</w:t>
            </w:r>
            <w:r w:rsidRPr="00D672A4">
              <w:rPr>
                <w:rFonts w:ascii="Tw Cen MT" w:hAnsi="Tw Cen MT"/>
                <w:b w:val="0"/>
                <w:color w:val="FFFFFF" w:themeColor="background1"/>
                <w:spacing w:val="-4"/>
                <w:sz w:val="22"/>
                <w:szCs w:val="22"/>
              </w:rPr>
              <w:t>ponse (hours)</w:t>
            </w:r>
          </w:p>
        </w:tc>
        <w:tc>
          <w:tcPr>
            <w:tcW w:w="810" w:type="dxa"/>
            <w:shd w:val="clear" w:color="auto" w:fill="323E4F" w:themeFill="text2" w:themeFillShade="BF"/>
            <w:tcMar>
              <w:left w:w="58" w:type="dxa"/>
              <w:right w:w="43" w:type="dxa"/>
            </w:tcMar>
            <w:vAlign w:val="center"/>
          </w:tcPr>
          <w:p w14:paraId="010AF5AF" w14:textId="66C51458" w:rsidR="005F5486" w:rsidRPr="00D672A4" w:rsidRDefault="005F5486" w:rsidP="00272AE8">
            <w:pPr>
              <w:pStyle w:val="SuicideTableHeading1"/>
              <w:rPr>
                <w:rFonts w:ascii="Tw Cen MT" w:hAnsi="Tw Cen MT"/>
                <w:b w:val="0"/>
                <w:color w:val="FFFFFF" w:themeColor="background1"/>
                <w:spacing w:val="-4"/>
                <w:sz w:val="22"/>
                <w:szCs w:val="22"/>
              </w:rPr>
            </w:pPr>
            <w:r w:rsidRPr="00D672A4">
              <w:rPr>
                <w:rFonts w:ascii="Tw Cen MT" w:hAnsi="Tw Cen MT"/>
                <w:b w:val="0"/>
                <w:color w:val="FFFFFF" w:themeColor="background1"/>
                <w:spacing w:val="-4"/>
                <w:sz w:val="22"/>
                <w:szCs w:val="22"/>
              </w:rPr>
              <w:t>Annual Burden (hours)</w:t>
            </w:r>
            <w:r w:rsidR="00272AE8">
              <w:rPr>
                <w:rFonts w:ascii="Tw Cen MT" w:hAnsi="Tw Cen MT"/>
                <w:b w:val="0"/>
                <w:color w:val="FFFFFF" w:themeColor="background1"/>
                <w:spacing w:val="-4"/>
                <w:sz w:val="22"/>
                <w:szCs w:val="22"/>
                <w:vertAlign w:val="superscript"/>
              </w:rPr>
              <w:t>1</w:t>
            </w:r>
          </w:p>
        </w:tc>
        <w:tc>
          <w:tcPr>
            <w:tcW w:w="990" w:type="dxa"/>
            <w:shd w:val="clear" w:color="auto" w:fill="323E4F" w:themeFill="text2" w:themeFillShade="BF"/>
            <w:tcMar>
              <w:left w:w="58" w:type="dxa"/>
              <w:right w:w="43" w:type="dxa"/>
            </w:tcMar>
            <w:vAlign w:val="center"/>
          </w:tcPr>
          <w:p w14:paraId="1C7FE24A" w14:textId="77777777" w:rsidR="005F5486" w:rsidRPr="00D672A4" w:rsidRDefault="005F5486" w:rsidP="005B55E4">
            <w:pPr>
              <w:pStyle w:val="SuicideTableHeading1"/>
              <w:rPr>
                <w:rFonts w:ascii="Tw Cen MT" w:hAnsi="Tw Cen MT"/>
                <w:b w:val="0"/>
                <w:color w:val="FFFFFF" w:themeColor="background1"/>
                <w:spacing w:val="-4"/>
                <w:sz w:val="22"/>
                <w:szCs w:val="22"/>
              </w:rPr>
            </w:pPr>
            <w:r w:rsidRPr="00D672A4">
              <w:rPr>
                <w:rFonts w:ascii="Tw Cen MT" w:hAnsi="Tw Cen MT"/>
                <w:b w:val="0"/>
                <w:color w:val="FFFFFF" w:themeColor="background1"/>
                <w:spacing w:val="-4"/>
                <w:sz w:val="22"/>
                <w:szCs w:val="22"/>
              </w:rPr>
              <w:t>Hourly</w:t>
            </w:r>
          </w:p>
          <w:p w14:paraId="7118EEB2" w14:textId="77777777" w:rsidR="005F5486" w:rsidRPr="00D672A4" w:rsidRDefault="005F5486" w:rsidP="005B55E4">
            <w:pPr>
              <w:pStyle w:val="SuicideTableHeading1"/>
              <w:rPr>
                <w:rFonts w:ascii="Tw Cen MT" w:hAnsi="Tw Cen MT"/>
                <w:b w:val="0"/>
                <w:color w:val="FFFFFF" w:themeColor="background1"/>
                <w:spacing w:val="-4"/>
                <w:sz w:val="22"/>
                <w:szCs w:val="22"/>
              </w:rPr>
            </w:pPr>
            <w:r w:rsidRPr="00D672A4">
              <w:rPr>
                <w:rFonts w:ascii="Tw Cen MT" w:hAnsi="Tw Cen MT"/>
                <w:b w:val="0"/>
                <w:color w:val="FFFFFF" w:themeColor="background1"/>
                <w:spacing w:val="-4"/>
                <w:sz w:val="22"/>
                <w:szCs w:val="22"/>
              </w:rPr>
              <w:t>Wage Rate ($)</w:t>
            </w:r>
          </w:p>
        </w:tc>
        <w:tc>
          <w:tcPr>
            <w:tcW w:w="990" w:type="dxa"/>
            <w:shd w:val="clear" w:color="auto" w:fill="323E4F" w:themeFill="text2" w:themeFillShade="BF"/>
            <w:tcMar>
              <w:left w:w="58" w:type="dxa"/>
              <w:right w:w="43" w:type="dxa"/>
            </w:tcMar>
            <w:vAlign w:val="center"/>
          </w:tcPr>
          <w:p w14:paraId="648A28BF" w14:textId="492D6543" w:rsidR="005F5486" w:rsidRPr="000967D2" w:rsidRDefault="005F5486" w:rsidP="00DA7692">
            <w:pPr>
              <w:pStyle w:val="SuicideTableHeading1"/>
              <w:rPr>
                <w:rFonts w:ascii="Tw Cen MT" w:hAnsi="Tw Cen MT"/>
                <w:b w:val="0"/>
                <w:color w:val="FFFFFF" w:themeColor="background1"/>
                <w:spacing w:val="-4"/>
                <w:sz w:val="22"/>
                <w:szCs w:val="22"/>
                <w:vertAlign w:val="superscript"/>
              </w:rPr>
            </w:pPr>
            <w:r w:rsidRPr="00D672A4">
              <w:rPr>
                <w:rFonts w:ascii="Tw Cen MT" w:hAnsi="Tw Cen MT"/>
                <w:b w:val="0"/>
                <w:color w:val="FFFFFF" w:themeColor="background1"/>
                <w:spacing w:val="-4"/>
                <w:sz w:val="22"/>
                <w:szCs w:val="22"/>
              </w:rPr>
              <w:t>Total Cost ($)</w:t>
            </w:r>
            <w:r w:rsidR="00DA7692" w:rsidRPr="00D672A4">
              <w:rPr>
                <w:rStyle w:val="FootnoteReference"/>
                <w:rFonts w:ascii="Tw Cen MT" w:hAnsi="Tw Cen MT"/>
                <w:b w:val="0"/>
                <w:color w:val="FFFFFF" w:themeColor="background1"/>
                <w:spacing w:val="-4"/>
                <w:sz w:val="22"/>
                <w:szCs w:val="22"/>
              </w:rPr>
              <w:footnoteReference w:id="1"/>
            </w:r>
          </w:p>
        </w:tc>
      </w:tr>
      <w:tr w:rsidR="00315E24" w:rsidRPr="00D672A4" w14:paraId="39AA83B5" w14:textId="77777777" w:rsidTr="00F86EEA">
        <w:trPr>
          <w:trHeight w:val="314"/>
        </w:trPr>
        <w:tc>
          <w:tcPr>
            <w:tcW w:w="1080" w:type="dxa"/>
            <w:shd w:val="clear" w:color="auto" w:fill="auto"/>
            <w:tcMar>
              <w:left w:w="58" w:type="dxa"/>
              <w:right w:w="43" w:type="dxa"/>
            </w:tcMar>
            <w:vAlign w:val="center"/>
          </w:tcPr>
          <w:p w14:paraId="2DDA4A95" w14:textId="526FD38F" w:rsidR="00315E24" w:rsidRPr="00D672A4" w:rsidRDefault="00315E24" w:rsidP="007E22AF">
            <w:pPr>
              <w:jc w:val="left"/>
              <w:rPr>
                <w:rFonts w:ascii="Tw Cen MT" w:hAnsi="Tw Cen MT"/>
                <w:color w:val="000000"/>
                <w:sz w:val="22"/>
                <w:szCs w:val="22"/>
              </w:rPr>
            </w:pPr>
            <w:r w:rsidRPr="00D672A4">
              <w:rPr>
                <w:rFonts w:ascii="Tw Cen MT" w:hAnsi="Tw Cen MT"/>
                <w:color w:val="000000"/>
                <w:sz w:val="22"/>
                <w:szCs w:val="22"/>
              </w:rPr>
              <w:t>C</w:t>
            </w:r>
            <w:r w:rsidR="007E22AF">
              <w:rPr>
                <w:rFonts w:ascii="Tw Cen MT" w:hAnsi="Tw Cen MT"/>
                <w:color w:val="000000"/>
                <w:sz w:val="22"/>
                <w:szCs w:val="22"/>
              </w:rPr>
              <w:t>lient</w:t>
            </w:r>
          </w:p>
        </w:tc>
        <w:tc>
          <w:tcPr>
            <w:tcW w:w="1710" w:type="dxa"/>
            <w:tcMar>
              <w:left w:w="58" w:type="dxa"/>
              <w:right w:w="43" w:type="dxa"/>
            </w:tcMar>
            <w:vAlign w:val="center"/>
          </w:tcPr>
          <w:p w14:paraId="2A6C143E" w14:textId="7F305EDD" w:rsidR="00315E24" w:rsidRPr="00D672A4" w:rsidRDefault="008F37B8" w:rsidP="007675B0">
            <w:pPr>
              <w:jc w:val="left"/>
              <w:rPr>
                <w:rFonts w:ascii="Tw Cen MT" w:hAnsi="Tw Cen MT"/>
                <w:color w:val="000000"/>
                <w:sz w:val="22"/>
                <w:szCs w:val="22"/>
              </w:rPr>
            </w:pPr>
            <w:r>
              <w:rPr>
                <w:rFonts w:ascii="Tw Cen MT" w:hAnsi="Tw Cen MT"/>
                <w:color w:val="000000"/>
                <w:sz w:val="22"/>
                <w:szCs w:val="22"/>
              </w:rPr>
              <w:t>Client</w:t>
            </w:r>
            <w:r w:rsidR="00315E24" w:rsidRPr="00D672A4">
              <w:rPr>
                <w:rFonts w:ascii="Tw Cen MT" w:hAnsi="Tw Cen MT"/>
                <w:color w:val="000000"/>
                <w:sz w:val="22"/>
                <w:szCs w:val="22"/>
              </w:rPr>
              <w:t xml:space="preserve"> Initial Script</w:t>
            </w:r>
          </w:p>
        </w:tc>
        <w:tc>
          <w:tcPr>
            <w:tcW w:w="1260" w:type="dxa"/>
            <w:tcMar>
              <w:left w:w="58" w:type="dxa"/>
              <w:right w:w="43" w:type="dxa"/>
            </w:tcMar>
            <w:vAlign w:val="center"/>
          </w:tcPr>
          <w:p w14:paraId="0F514766" w14:textId="41124DF8" w:rsidR="00315E24" w:rsidRPr="00D672A4" w:rsidRDefault="000821B7" w:rsidP="00B72462">
            <w:pPr>
              <w:jc w:val="center"/>
              <w:rPr>
                <w:rFonts w:ascii="Tw Cen MT" w:hAnsi="Tw Cen MT"/>
                <w:color w:val="000000"/>
                <w:sz w:val="22"/>
                <w:szCs w:val="22"/>
              </w:rPr>
            </w:pPr>
            <w:r>
              <w:rPr>
                <w:rFonts w:ascii="Tw Cen MT" w:hAnsi="Tw Cen MT"/>
                <w:color w:val="000000"/>
                <w:sz w:val="22"/>
                <w:szCs w:val="22"/>
              </w:rPr>
              <w:t>217</w:t>
            </w:r>
          </w:p>
        </w:tc>
        <w:tc>
          <w:tcPr>
            <w:tcW w:w="1080" w:type="dxa"/>
            <w:tcMar>
              <w:left w:w="58" w:type="dxa"/>
              <w:right w:w="43" w:type="dxa"/>
            </w:tcMar>
            <w:vAlign w:val="center"/>
          </w:tcPr>
          <w:p w14:paraId="3C2CC25C" w14:textId="094804B8" w:rsidR="00315E24" w:rsidRPr="00D672A4" w:rsidRDefault="000821B7" w:rsidP="00315E24">
            <w:pPr>
              <w:jc w:val="center"/>
              <w:rPr>
                <w:rFonts w:ascii="Tw Cen MT" w:hAnsi="Tw Cen MT"/>
                <w:sz w:val="22"/>
                <w:szCs w:val="22"/>
              </w:rPr>
            </w:pPr>
            <w:r>
              <w:rPr>
                <w:rFonts w:ascii="Tw Cen MT" w:hAnsi="Tw Cen MT"/>
                <w:sz w:val="22"/>
                <w:szCs w:val="22"/>
              </w:rPr>
              <w:t>1</w:t>
            </w:r>
          </w:p>
        </w:tc>
        <w:tc>
          <w:tcPr>
            <w:tcW w:w="1080" w:type="dxa"/>
            <w:tcMar>
              <w:left w:w="58" w:type="dxa"/>
              <w:right w:w="43" w:type="dxa"/>
            </w:tcMar>
            <w:vAlign w:val="center"/>
          </w:tcPr>
          <w:p w14:paraId="1C292701" w14:textId="260934B6" w:rsidR="00315E24" w:rsidRPr="00D672A4" w:rsidRDefault="000821B7" w:rsidP="00315E24">
            <w:pPr>
              <w:jc w:val="center"/>
              <w:rPr>
                <w:rFonts w:ascii="Tw Cen MT" w:hAnsi="Tw Cen MT"/>
                <w:color w:val="000000"/>
                <w:sz w:val="22"/>
                <w:szCs w:val="22"/>
              </w:rPr>
            </w:pPr>
            <w:r>
              <w:rPr>
                <w:rFonts w:ascii="Tw Cen MT" w:hAnsi="Tw Cen MT"/>
                <w:color w:val="000000"/>
                <w:sz w:val="22"/>
                <w:szCs w:val="22"/>
              </w:rPr>
              <w:t>217</w:t>
            </w:r>
          </w:p>
        </w:tc>
        <w:tc>
          <w:tcPr>
            <w:tcW w:w="990" w:type="dxa"/>
            <w:tcMar>
              <w:left w:w="58" w:type="dxa"/>
              <w:right w:w="43" w:type="dxa"/>
            </w:tcMar>
            <w:vAlign w:val="center"/>
          </w:tcPr>
          <w:p w14:paraId="71CA1432" w14:textId="14E92DE0" w:rsidR="00315E24" w:rsidRPr="00D672A4" w:rsidRDefault="00315E24" w:rsidP="00315E24">
            <w:pPr>
              <w:jc w:val="center"/>
              <w:rPr>
                <w:rFonts w:ascii="Tw Cen MT" w:hAnsi="Tw Cen MT"/>
                <w:color w:val="000000"/>
                <w:sz w:val="22"/>
                <w:szCs w:val="22"/>
              </w:rPr>
            </w:pPr>
            <w:r w:rsidRPr="00D672A4">
              <w:rPr>
                <w:rFonts w:ascii="Tw Cen MT" w:hAnsi="Tw Cen MT" w:cs="Arial"/>
                <w:sz w:val="22"/>
                <w:szCs w:val="22"/>
              </w:rPr>
              <w:t>.08</w:t>
            </w:r>
          </w:p>
        </w:tc>
        <w:tc>
          <w:tcPr>
            <w:tcW w:w="810" w:type="dxa"/>
            <w:tcMar>
              <w:left w:w="58" w:type="dxa"/>
              <w:right w:w="43" w:type="dxa"/>
            </w:tcMar>
            <w:vAlign w:val="center"/>
          </w:tcPr>
          <w:p w14:paraId="7075C343" w14:textId="3D40DE81" w:rsidR="00315E24" w:rsidRPr="00D672A4" w:rsidRDefault="00930268" w:rsidP="00315E24">
            <w:pPr>
              <w:jc w:val="center"/>
              <w:rPr>
                <w:rFonts w:ascii="Tw Cen MT" w:hAnsi="Tw Cen MT"/>
                <w:color w:val="000000"/>
                <w:sz w:val="22"/>
                <w:szCs w:val="22"/>
              </w:rPr>
            </w:pPr>
            <w:r>
              <w:rPr>
                <w:rFonts w:ascii="Tw Cen MT" w:hAnsi="Tw Cen MT"/>
                <w:color w:val="000000"/>
                <w:sz w:val="22"/>
                <w:szCs w:val="22"/>
              </w:rPr>
              <w:t>17</w:t>
            </w:r>
          </w:p>
        </w:tc>
        <w:tc>
          <w:tcPr>
            <w:tcW w:w="990" w:type="dxa"/>
            <w:tcMar>
              <w:left w:w="58" w:type="dxa"/>
              <w:right w:w="43" w:type="dxa"/>
            </w:tcMar>
            <w:vAlign w:val="center"/>
          </w:tcPr>
          <w:p w14:paraId="70D0E057" w14:textId="2E0AD6AB" w:rsidR="00315E24" w:rsidRPr="00D672A4" w:rsidRDefault="00315E24" w:rsidP="00A0507E">
            <w:pPr>
              <w:jc w:val="center"/>
              <w:rPr>
                <w:rFonts w:ascii="Tw Cen MT" w:hAnsi="Tw Cen MT"/>
                <w:color w:val="000000"/>
                <w:sz w:val="22"/>
                <w:szCs w:val="22"/>
              </w:rPr>
            </w:pPr>
            <w:r w:rsidRPr="00D672A4">
              <w:rPr>
                <w:rFonts w:ascii="Tw Cen MT" w:hAnsi="Tw Cen MT" w:cs="Arial"/>
                <w:sz w:val="22"/>
                <w:szCs w:val="22"/>
              </w:rPr>
              <w:t>$</w:t>
            </w:r>
            <w:r w:rsidR="00A0507E">
              <w:rPr>
                <w:rFonts w:ascii="Tw Cen MT" w:hAnsi="Tw Cen MT" w:cs="Arial"/>
                <w:sz w:val="22"/>
                <w:szCs w:val="22"/>
              </w:rPr>
              <w:t>7.25</w:t>
            </w:r>
            <w:r w:rsidRPr="00D672A4">
              <w:rPr>
                <w:rStyle w:val="FootnoteReference"/>
                <w:rFonts w:ascii="Tw Cen MT" w:hAnsi="Tw Cen MT"/>
                <w:color w:val="000000"/>
                <w:sz w:val="22"/>
                <w:szCs w:val="22"/>
              </w:rPr>
              <w:footnoteReference w:id="2"/>
            </w:r>
          </w:p>
        </w:tc>
        <w:tc>
          <w:tcPr>
            <w:tcW w:w="990" w:type="dxa"/>
            <w:tcMar>
              <w:left w:w="58" w:type="dxa"/>
              <w:right w:w="43" w:type="dxa"/>
            </w:tcMar>
            <w:vAlign w:val="center"/>
          </w:tcPr>
          <w:p w14:paraId="183B6551" w14:textId="3A2836A2" w:rsidR="00315E24" w:rsidRPr="00D672A4" w:rsidRDefault="003D4F57" w:rsidP="00272AE8">
            <w:pPr>
              <w:jc w:val="center"/>
              <w:rPr>
                <w:rFonts w:ascii="Tw Cen MT" w:hAnsi="Tw Cen MT"/>
                <w:color w:val="000000"/>
                <w:sz w:val="22"/>
                <w:szCs w:val="22"/>
              </w:rPr>
            </w:pPr>
            <w:r>
              <w:rPr>
                <w:rFonts w:ascii="Tw Cen MT" w:hAnsi="Tw Cen MT"/>
                <w:color w:val="000000"/>
                <w:sz w:val="22"/>
                <w:szCs w:val="22"/>
              </w:rPr>
              <w:t>$12</w:t>
            </w:r>
            <w:r w:rsidR="00272AE8">
              <w:rPr>
                <w:rFonts w:ascii="Tw Cen MT" w:hAnsi="Tw Cen MT"/>
                <w:color w:val="000000"/>
                <w:sz w:val="22"/>
                <w:szCs w:val="22"/>
              </w:rPr>
              <w:t>3</w:t>
            </w:r>
          </w:p>
        </w:tc>
      </w:tr>
      <w:tr w:rsidR="007E22AF" w:rsidRPr="00D672A4" w14:paraId="2EC383FA" w14:textId="77777777" w:rsidTr="00F86EEA">
        <w:trPr>
          <w:trHeight w:val="314"/>
        </w:trPr>
        <w:tc>
          <w:tcPr>
            <w:tcW w:w="1080" w:type="dxa"/>
            <w:shd w:val="clear" w:color="auto" w:fill="auto"/>
            <w:tcMar>
              <w:left w:w="58" w:type="dxa"/>
              <w:right w:w="43" w:type="dxa"/>
            </w:tcMar>
          </w:tcPr>
          <w:p w14:paraId="5D8B81D5" w14:textId="0A55BE86" w:rsidR="007E22AF" w:rsidRPr="00D672A4" w:rsidRDefault="007E22AF" w:rsidP="007E22AF">
            <w:pPr>
              <w:jc w:val="left"/>
              <w:rPr>
                <w:rFonts w:ascii="Tw Cen MT" w:hAnsi="Tw Cen MT"/>
                <w:color w:val="000000"/>
                <w:sz w:val="22"/>
                <w:szCs w:val="22"/>
              </w:rPr>
            </w:pPr>
            <w:r w:rsidRPr="00736A81">
              <w:rPr>
                <w:rFonts w:ascii="Tw Cen MT" w:hAnsi="Tw Cen MT"/>
                <w:color w:val="000000"/>
                <w:sz w:val="22"/>
                <w:szCs w:val="22"/>
              </w:rPr>
              <w:t>Client</w:t>
            </w:r>
          </w:p>
        </w:tc>
        <w:tc>
          <w:tcPr>
            <w:tcW w:w="1710" w:type="dxa"/>
            <w:tcMar>
              <w:left w:w="58" w:type="dxa"/>
              <w:right w:w="43" w:type="dxa"/>
            </w:tcMar>
            <w:vAlign w:val="center"/>
          </w:tcPr>
          <w:p w14:paraId="4C00A25E" w14:textId="6D92A0A4" w:rsidR="007E22AF" w:rsidRPr="00D672A4" w:rsidRDefault="008F37B8" w:rsidP="007E22AF">
            <w:pPr>
              <w:jc w:val="left"/>
              <w:rPr>
                <w:rFonts w:ascii="Tw Cen MT" w:hAnsi="Tw Cen MT"/>
                <w:color w:val="000000"/>
                <w:sz w:val="22"/>
                <w:szCs w:val="22"/>
              </w:rPr>
            </w:pPr>
            <w:r>
              <w:rPr>
                <w:rFonts w:ascii="Tw Cen MT" w:hAnsi="Tw Cen MT"/>
                <w:color w:val="000000"/>
                <w:sz w:val="22"/>
                <w:szCs w:val="22"/>
              </w:rPr>
              <w:t>Client</w:t>
            </w:r>
            <w:r w:rsidR="007E22AF" w:rsidRPr="00D672A4">
              <w:rPr>
                <w:rFonts w:ascii="Tw Cen MT" w:hAnsi="Tw Cen MT"/>
                <w:color w:val="000000"/>
                <w:sz w:val="22"/>
                <w:szCs w:val="22"/>
              </w:rPr>
              <w:t xml:space="preserve"> Initial Script Refusal</w:t>
            </w:r>
            <w:r w:rsidR="00DA7692">
              <w:rPr>
                <w:rStyle w:val="FootnoteReference"/>
                <w:rFonts w:ascii="Tw Cen MT" w:hAnsi="Tw Cen MT"/>
                <w:color w:val="000000"/>
                <w:sz w:val="22"/>
                <w:szCs w:val="22"/>
              </w:rPr>
              <w:footnoteReference w:id="3"/>
            </w:r>
          </w:p>
        </w:tc>
        <w:tc>
          <w:tcPr>
            <w:tcW w:w="1260" w:type="dxa"/>
            <w:tcMar>
              <w:left w:w="58" w:type="dxa"/>
              <w:right w:w="43" w:type="dxa"/>
            </w:tcMar>
            <w:vAlign w:val="center"/>
          </w:tcPr>
          <w:p w14:paraId="4F61CFC2" w14:textId="764603C0" w:rsidR="007E22AF" w:rsidRPr="00D672A4" w:rsidRDefault="000821B7" w:rsidP="007E22AF">
            <w:pPr>
              <w:jc w:val="center"/>
              <w:rPr>
                <w:rFonts w:ascii="Tw Cen MT" w:hAnsi="Tw Cen MT"/>
                <w:color w:val="000000"/>
                <w:sz w:val="22"/>
                <w:szCs w:val="22"/>
              </w:rPr>
            </w:pPr>
            <w:r>
              <w:rPr>
                <w:rFonts w:ascii="Tw Cen MT" w:hAnsi="Tw Cen MT"/>
                <w:color w:val="000000"/>
                <w:sz w:val="22"/>
                <w:szCs w:val="22"/>
              </w:rPr>
              <w:t>53</w:t>
            </w:r>
          </w:p>
        </w:tc>
        <w:tc>
          <w:tcPr>
            <w:tcW w:w="1080" w:type="dxa"/>
            <w:tcMar>
              <w:left w:w="58" w:type="dxa"/>
              <w:right w:w="43" w:type="dxa"/>
            </w:tcMar>
            <w:vAlign w:val="center"/>
          </w:tcPr>
          <w:p w14:paraId="766C169F" w14:textId="2AE9CB1B" w:rsidR="007E22AF" w:rsidRPr="00D672A4" w:rsidRDefault="000821B7" w:rsidP="007E22AF">
            <w:pPr>
              <w:jc w:val="center"/>
              <w:rPr>
                <w:rFonts w:ascii="Tw Cen MT" w:hAnsi="Tw Cen MT"/>
                <w:sz w:val="22"/>
                <w:szCs w:val="22"/>
              </w:rPr>
            </w:pPr>
            <w:r>
              <w:rPr>
                <w:rFonts w:ascii="Tw Cen MT" w:hAnsi="Tw Cen MT"/>
                <w:sz w:val="22"/>
                <w:szCs w:val="22"/>
              </w:rPr>
              <w:t>1</w:t>
            </w:r>
          </w:p>
        </w:tc>
        <w:tc>
          <w:tcPr>
            <w:tcW w:w="1080" w:type="dxa"/>
            <w:tcMar>
              <w:left w:w="58" w:type="dxa"/>
              <w:right w:w="43" w:type="dxa"/>
            </w:tcMar>
            <w:vAlign w:val="center"/>
          </w:tcPr>
          <w:p w14:paraId="2BACC71A" w14:textId="4A37E948" w:rsidR="007E22AF" w:rsidRPr="00D672A4" w:rsidRDefault="000821B7" w:rsidP="007E22AF">
            <w:pPr>
              <w:jc w:val="center"/>
              <w:rPr>
                <w:rFonts w:ascii="Tw Cen MT" w:hAnsi="Tw Cen MT"/>
                <w:color w:val="000000"/>
                <w:sz w:val="22"/>
                <w:szCs w:val="22"/>
              </w:rPr>
            </w:pPr>
            <w:r>
              <w:rPr>
                <w:rFonts w:ascii="Tw Cen MT" w:hAnsi="Tw Cen MT"/>
                <w:color w:val="000000"/>
                <w:sz w:val="22"/>
                <w:szCs w:val="22"/>
              </w:rPr>
              <w:t>53</w:t>
            </w:r>
          </w:p>
        </w:tc>
        <w:tc>
          <w:tcPr>
            <w:tcW w:w="990" w:type="dxa"/>
            <w:tcMar>
              <w:left w:w="58" w:type="dxa"/>
              <w:right w:w="43" w:type="dxa"/>
            </w:tcMar>
            <w:vAlign w:val="center"/>
          </w:tcPr>
          <w:p w14:paraId="1E5EF54F" w14:textId="5091B694" w:rsidR="007E22AF" w:rsidRPr="00D672A4" w:rsidRDefault="007E22AF" w:rsidP="007E22AF">
            <w:pPr>
              <w:jc w:val="center"/>
              <w:rPr>
                <w:rFonts w:ascii="Tw Cen MT" w:hAnsi="Tw Cen MT"/>
                <w:color w:val="000000"/>
                <w:sz w:val="22"/>
                <w:szCs w:val="22"/>
              </w:rPr>
            </w:pPr>
            <w:r w:rsidRPr="00D672A4">
              <w:rPr>
                <w:rFonts w:ascii="Tw Cen MT" w:hAnsi="Tw Cen MT" w:cs="Arial"/>
                <w:sz w:val="22"/>
                <w:szCs w:val="22"/>
              </w:rPr>
              <w:t>.02</w:t>
            </w:r>
          </w:p>
        </w:tc>
        <w:tc>
          <w:tcPr>
            <w:tcW w:w="810" w:type="dxa"/>
            <w:tcMar>
              <w:left w:w="58" w:type="dxa"/>
              <w:right w:w="43" w:type="dxa"/>
            </w:tcMar>
            <w:vAlign w:val="center"/>
          </w:tcPr>
          <w:p w14:paraId="3BF58867" w14:textId="7CA4E196" w:rsidR="007E22AF" w:rsidRPr="00D672A4" w:rsidRDefault="00930268" w:rsidP="007E22AF">
            <w:pPr>
              <w:jc w:val="center"/>
              <w:rPr>
                <w:rFonts w:ascii="Tw Cen MT" w:hAnsi="Tw Cen MT"/>
                <w:color w:val="000000"/>
                <w:sz w:val="22"/>
                <w:szCs w:val="22"/>
              </w:rPr>
            </w:pPr>
            <w:r>
              <w:rPr>
                <w:rFonts w:ascii="Tw Cen MT" w:hAnsi="Tw Cen MT"/>
                <w:color w:val="000000"/>
                <w:sz w:val="22"/>
                <w:szCs w:val="22"/>
              </w:rPr>
              <w:t>1</w:t>
            </w:r>
          </w:p>
        </w:tc>
        <w:tc>
          <w:tcPr>
            <w:tcW w:w="990" w:type="dxa"/>
            <w:tcMar>
              <w:left w:w="58" w:type="dxa"/>
              <w:right w:w="43" w:type="dxa"/>
            </w:tcMar>
            <w:vAlign w:val="center"/>
          </w:tcPr>
          <w:p w14:paraId="557EB3CE" w14:textId="6FC30555" w:rsidR="007E22AF" w:rsidRPr="00D672A4" w:rsidRDefault="007E22AF" w:rsidP="00E53AB4">
            <w:pPr>
              <w:jc w:val="center"/>
              <w:rPr>
                <w:rFonts w:ascii="Tw Cen MT" w:hAnsi="Tw Cen MT"/>
                <w:color w:val="000000"/>
                <w:sz w:val="22"/>
                <w:szCs w:val="22"/>
              </w:rPr>
            </w:pPr>
            <w:r w:rsidRPr="00D672A4">
              <w:rPr>
                <w:rFonts w:ascii="Tw Cen MT" w:hAnsi="Tw Cen MT" w:cs="Arial"/>
                <w:sz w:val="22"/>
                <w:szCs w:val="22"/>
              </w:rPr>
              <w:t>$</w:t>
            </w:r>
            <w:r w:rsidR="00A0507E">
              <w:rPr>
                <w:rFonts w:ascii="Tw Cen MT" w:hAnsi="Tw Cen MT" w:cs="Arial"/>
                <w:sz w:val="22"/>
                <w:szCs w:val="22"/>
              </w:rPr>
              <w:t>7.25</w:t>
            </w:r>
          </w:p>
        </w:tc>
        <w:tc>
          <w:tcPr>
            <w:tcW w:w="990" w:type="dxa"/>
            <w:tcMar>
              <w:left w:w="58" w:type="dxa"/>
              <w:right w:w="43" w:type="dxa"/>
            </w:tcMar>
            <w:vAlign w:val="center"/>
          </w:tcPr>
          <w:p w14:paraId="78C4BE40" w14:textId="43451F9C" w:rsidR="007E22AF" w:rsidRPr="00D672A4" w:rsidRDefault="003D4F57" w:rsidP="007E22AF">
            <w:pPr>
              <w:jc w:val="center"/>
              <w:rPr>
                <w:rFonts w:ascii="Tw Cen MT" w:hAnsi="Tw Cen MT"/>
                <w:color w:val="000000"/>
                <w:sz w:val="22"/>
                <w:szCs w:val="22"/>
              </w:rPr>
            </w:pPr>
            <w:r>
              <w:rPr>
                <w:rFonts w:ascii="Tw Cen MT" w:hAnsi="Tw Cen MT"/>
                <w:color w:val="000000"/>
                <w:sz w:val="22"/>
                <w:szCs w:val="22"/>
              </w:rPr>
              <w:t>$7</w:t>
            </w:r>
          </w:p>
        </w:tc>
      </w:tr>
      <w:tr w:rsidR="007E22AF" w:rsidRPr="00D672A4" w14:paraId="33DFE84B" w14:textId="77777777" w:rsidTr="00F86EEA">
        <w:trPr>
          <w:trHeight w:val="314"/>
        </w:trPr>
        <w:tc>
          <w:tcPr>
            <w:tcW w:w="1080" w:type="dxa"/>
            <w:shd w:val="clear" w:color="auto" w:fill="auto"/>
            <w:tcMar>
              <w:left w:w="58" w:type="dxa"/>
              <w:right w:w="43" w:type="dxa"/>
            </w:tcMar>
          </w:tcPr>
          <w:p w14:paraId="2D77E6C9" w14:textId="0379C138" w:rsidR="007E22AF" w:rsidRPr="00D672A4" w:rsidRDefault="007E22AF" w:rsidP="007E22AF">
            <w:pPr>
              <w:jc w:val="left"/>
              <w:rPr>
                <w:rFonts w:ascii="Tw Cen MT" w:hAnsi="Tw Cen MT"/>
                <w:color w:val="000000"/>
                <w:sz w:val="22"/>
                <w:szCs w:val="22"/>
              </w:rPr>
            </w:pPr>
            <w:r w:rsidRPr="00736A81">
              <w:rPr>
                <w:rFonts w:ascii="Tw Cen MT" w:hAnsi="Tw Cen MT"/>
                <w:color w:val="000000"/>
                <w:sz w:val="22"/>
                <w:szCs w:val="22"/>
              </w:rPr>
              <w:lastRenderedPageBreak/>
              <w:t>Client</w:t>
            </w:r>
          </w:p>
        </w:tc>
        <w:tc>
          <w:tcPr>
            <w:tcW w:w="1710" w:type="dxa"/>
            <w:tcMar>
              <w:left w:w="58" w:type="dxa"/>
              <w:right w:w="43" w:type="dxa"/>
            </w:tcMar>
            <w:vAlign w:val="center"/>
          </w:tcPr>
          <w:p w14:paraId="6BDD8A01" w14:textId="7BF721A9" w:rsidR="007E22AF" w:rsidRPr="00D672A4" w:rsidRDefault="008F37B8" w:rsidP="007E22AF">
            <w:pPr>
              <w:jc w:val="left"/>
              <w:rPr>
                <w:rFonts w:ascii="Tw Cen MT" w:hAnsi="Tw Cen MT"/>
                <w:color w:val="000000"/>
                <w:sz w:val="22"/>
                <w:szCs w:val="22"/>
              </w:rPr>
            </w:pPr>
            <w:r>
              <w:rPr>
                <w:rFonts w:ascii="Tw Cen MT" w:hAnsi="Tw Cen MT"/>
                <w:color w:val="000000"/>
                <w:sz w:val="22"/>
                <w:szCs w:val="22"/>
              </w:rPr>
              <w:t>Client</w:t>
            </w:r>
            <w:r w:rsidR="007E22AF" w:rsidRPr="00D672A4">
              <w:rPr>
                <w:rFonts w:ascii="Tw Cen MT" w:hAnsi="Tw Cen MT"/>
                <w:color w:val="000000"/>
                <w:sz w:val="22"/>
                <w:szCs w:val="22"/>
              </w:rPr>
              <w:t xml:space="preserve"> Follow-up Consent Script</w:t>
            </w:r>
          </w:p>
        </w:tc>
        <w:tc>
          <w:tcPr>
            <w:tcW w:w="1260" w:type="dxa"/>
            <w:tcMar>
              <w:left w:w="58" w:type="dxa"/>
              <w:right w:w="43" w:type="dxa"/>
            </w:tcMar>
            <w:vAlign w:val="center"/>
          </w:tcPr>
          <w:p w14:paraId="2D04322A" w14:textId="70FB9537" w:rsidR="007E22AF" w:rsidRPr="00D672A4" w:rsidRDefault="000821B7" w:rsidP="00552EA5">
            <w:pPr>
              <w:jc w:val="center"/>
              <w:rPr>
                <w:rFonts w:ascii="Tw Cen MT" w:hAnsi="Tw Cen MT"/>
                <w:color w:val="000000"/>
                <w:sz w:val="22"/>
                <w:szCs w:val="22"/>
              </w:rPr>
            </w:pPr>
            <w:r>
              <w:rPr>
                <w:rFonts w:ascii="Tw Cen MT" w:hAnsi="Tw Cen MT"/>
                <w:color w:val="000000"/>
                <w:sz w:val="22"/>
                <w:szCs w:val="22"/>
              </w:rPr>
              <w:t>16</w:t>
            </w:r>
            <w:r w:rsidR="00552EA5">
              <w:rPr>
                <w:rFonts w:ascii="Tw Cen MT" w:hAnsi="Tw Cen MT"/>
                <w:color w:val="000000"/>
                <w:sz w:val="22"/>
                <w:szCs w:val="22"/>
              </w:rPr>
              <w:t>1</w:t>
            </w:r>
          </w:p>
        </w:tc>
        <w:tc>
          <w:tcPr>
            <w:tcW w:w="1080" w:type="dxa"/>
            <w:tcMar>
              <w:left w:w="58" w:type="dxa"/>
              <w:right w:w="43" w:type="dxa"/>
            </w:tcMar>
            <w:vAlign w:val="center"/>
          </w:tcPr>
          <w:p w14:paraId="15053B05" w14:textId="6621907D" w:rsidR="007E22AF" w:rsidRPr="00D672A4" w:rsidRDefault="000821B7" w:rsidP="007E22AF">
            <w:pPr>
              <w:jc w:val="center"/>
              <w:rPr>
                <w:rFonts w:ascii="Tw Cen MT" w:hAnsi="Tw Cen MT"/>
                <w:sz w:val="22"/>
                <w:szCs w:val="22"/>
              </w:rPr>
            </w:pPr>
            <w:r>
              <w:rPr>
                <w:rFonts w:ascii="Tw Cen MT" w:hAnsi="Tw Cen MT"/>
                <w:sz w:val="22"/>
                <w:szCs w:val="22"/>
              </w:rPr>
              <w:t>1</w:t>
            </w:r>
          </w:p>
        </w:tc>
        <w:tc>
          <w:tcPr>
            <w:tcW w:w="1080" w:type="dxa"/>
            <w:tcMar>
              <w:left w:w="58" w:type="dxa"/>
              <w:right w:w="43" w:type="dxa"/>
            </w:tcMar>
            <w:vAlign w:val="center"/>
          </w:tcPr>
          <w:p w14:paraId="04B5E66B" w14:textId="3426FB3D" w:rsidR="007E22AF" w:rsidRPr="00D672A4" w:rsidRDefault="000821B7" w:rsidP="00552EA5">
            <w:pPr>
              <w:jc w:val="center"/>
              <w:rPr>
                <w:rFonts w:ascii="Tw Cen MT" w:hAnsi="Tw Cen MT" w:cs="Arial"/>
                <w:sz w:val="22"/>
                <w:szCs w:val="22"/>
              </w:rPr>
            </w:pPr>
            <w:r>
              <w:rPr>
                <w:rFonts w:ascii="Tw Cen MT" w:hAnsi="Tw Cen MT" w:cs="Arial"/>
                <w:sz w:val="22"/>
                <w:szCs w:val="22"/>
              </w:rPr>
              <w:t>16</w:t>
            </w:r>
            <w:r w:rsidR="00552EA5">
              <w:rPr>
                <w:rFonts w:ascii="Tw Cen MT" w:hAnsi="Tw Cen MT" w:cs="Arial"/>
                <w:sz w:val="22"/>
                <w:szCs w:val="22"/>
              </w:rPr>
              <w:t>1</w:t>
            </w:r>
          </w:p>
        </w:tc>
        <w:tc>
          <w:tcPr>
            <w:tcW w:w="990" w:type="dxa"/>
            <w:tcMar>
              <w:left w:w="58" w:type="dxa"/>
              <w:right w:w="43" w:type="dxa"/>
            </w:tcMar>
            <w:vAlign w:val="center"/>
          </w:tcPr>
          <w:p w14:paraId="515541CE" w14:textId="01161B32" w:rsidR="007E22AF" w:rsidRPr="00D672A4" w:rsidRDefault="007E22AF" w:rsidP="007E22AF">
            <w:pPr>
              <w:jc w:val="center"/>
              <w:rPr>
                <w:rFonts w:ascii="Tw Cen MT" w:hAnsi="Tw Cen MT"/>
                <w:color w:val="000000"/>
                <w:sz w:val="22"/>
                <w:szCs w:val="22"/>
              </w:rPr>
            </w:pPr>
            <w:r w:rsidRPr="00D672A4">
              <w:rPr>
                <w:rFonts w:ascii="Tw Cen MT" w:hAnsi="Tw Cen MT" w:cs="Arial"/>
                <w:sz w:val="22"/>
                <w:szCs w:val="22"/>
              </w:rPr>
              <w:t>.17</w:t>
            </w:r>
          </w:p>
        </w:tc>
        <w:tc>
          <w:tcPr>
            <w:tcW w:w="810" w:type="dxa"/>
            <w:tcMar>
              <w:left w:w="58" w:type="dxa"/>
              <w:right w:w="43" w:type="dxa"/>
            </w:tcMar>
            <w:vAlign w:val="center"/>
          </w:tcPr>
          <w:p w14:paraId="4ECA58BF" w14:textId="5C6F38D1" w:rsidR="007E22AF" w:rsidRPr="00D672A4" w:rsidRDefault="00930268" w:rsidP="007E22AF">
            <w:pPr>
              <w:jc w:val="center"/>
              <w:rPr>
                <w:rFonts w:ascii="Tw Cen MT" w:hAnsi="Tw Cen MT"/>
                <w:color w:val="000000"/>
                <w:sz w:val="22"/>
                <w:szCs w:val="22"/>
              </w:rPr>
            </w:pPr>
            <w:r>
              <w:rPr>
                <w:rFonts w:ascii="Tw Cen MT" w:hAnsi="Tw Cen MT"/>
                <w:color w:val="000000"/>
                <w:sz w:val="22"/>
                <w:szCs w:val="22"/>
              </w:rPr>
              <w:t>27</w:t>
            </w:r>
          </w:p>
        </w:tc>
        <w:tc>
          <w:tcPr>
            <w:tcW w:w="990" w:type="dxa"/>
            <w:tcMar>
              <w:left w:w="58" w:type="dxa"/>
              <w:right w:w="43" w:type="dxa"/>
            </w:tcMar>
            <w:vAlign w:val="center"/>
          </w:tcPr>
          <w:p w14:paraId="43BB7A38" w14:textId="555092CF" w:rsidR="007E22AF" w:rsidRPr="00D672A4" w:rsidRDefault="007E22AF" w:rsidP="00E53AB4">
            <w:pPr>
              <w:jc w:val="center"/>
              <w:rPr>
                <w:rFonts w:ascii="Tw Cen MT" w:hAnsi="Tw Cen MT"/>
                <w:color w:val="000000"/>
                <w:sz w:val="22"/>
                <w:szCs w:val="22"/>
              </w:rPr>
            </w:pPr>
            <w:r w:rsidRPr="00D672A4">
              <w:rPr>
                <w:rFonts w:ascii="Tw Cen MT" w:hAnsi="Tw Cen MT" w:cs="Arial"/>
                <w:sz w:val="22"/>
                <w:szCs w:val="22"/>
              </w:rPr>
              <w:t>$</w:t>
            </w:r>
            <w:r w:rsidR="00A0507E">
              <w:rPr>
                <w:rFonts w:ascii="Tw Cen MT" w:hAnsi="Tw Cen MT" w:cs="Arial"/>
                <w:sz w:val="22"/>
                <w:szCs w:val="22"/>
              </w:rPr>
              <w:t>7.25</w:t>
            </w:r>
          </w:p>
        </w:tc>
        <w:tc>
          <w:tcPr>
            <w:tcW w:w="990" w:type="dxa"/>
            <w:tcMar>
              <w:left w:w="58" w:type="dxa"/>
              <w:right w:w="43" w:type="dxa"/>
            </w:tcMar>
            <w:vAlign w:val="center"/>
          </w:tcPr>
          <w:p w14:paraId="0A4C803A" w14:textId="6E1B5E54" w:rsidR="007E22AF" w:rsidRPr="00D672A4" w:rsidRDefault="00E53AB4" w:rsidP="007E22AF">
            <w:pPr>
              <w:jc w:val="center"/>
              <w:rPr>
                <w:rFonts w:ascii="Tw Cen MT" w:hAnsi="Tw Cen MT"/>
                <w:color w:val="000000"/>
                <w:sz w:val="22"/>
                <w:szCs w:val="22"/>
              </w:rPr>
            </w:pPr>
            <w:r>
              <w:rPr>
                <w:rFonts w:ascii="Tw Cen MT" w:hAnsi="Tw Cen MT"/>
                <w:color w:val="000000"/>
                <w:sz w:val="22"/>
                <w:szCs w:val="22"/>
              </w:rPr>
              <w:t>$196</w:t>
            </w:r>
          </w:p>
        </w:tc>
      </w:tr>
      <w:tr w:rsidR="007E22AF" w:rsidRPr="00D672A4" w14:paraId="2742DDE0" w14:textId="77777777" w:rsidTr="00F86EEA">
        <w:trPr>
          <w:trHeight w:val="464"/>
        </w:trPr>
        <w:tc>
          <w:tcPr>
            <w:tcW w:w="1080" w:type="dxa"/>
            <w:shd w:val="clear" w:color="auto" w:fill="auto"/>
            <w:tcMar>
              <w:left w:w="58" w:type="dxa"/>
              <w:right w:w="43" w:type="dxa"/>
            </w:tcMar>
          </w:tcPr>
          <w:p w14:paraId="1DAAE8DC" w14:textId="31DC1C60" w:rsidR="007E22AF" w:rsidRPr="00D672A4" w:rsidRDefault="007E22AF" w:rsidP="007E22AF">
            <w:pPr>
              <w:rPr>
                <w:rFonts w:ascii="Tw Cen MT" w:hAnsi="Tw Cen MT"/>
                <w:sz w:val="22"/>
                <w:szCs w:val="22"/>
              </w:rPr>
            </w:pPr>
            <w:r w:rsidRPr="00736A81">
              <w:rPr>
                <w:rFonts w:ascii="Tw Cen MT" w:hAnsi="Tw Cen MT"/>
                <w:color w:val="000000"/>
                <w:sz w:val="22"/>
                <w:szCs w:val="22"/>
              </w:rPr>
              <w:t>Client</w:t>
            </w:r>
          </w:p>
        </w:tc>
        <w:tc>
          <w:tcPr>
            <w:tcW w:w="1710" w:type="dxa"/>
            <w:tcMar>
              <w:left w:w="58" w:type="dxa"/>
              <w:right w:w="43" w:type="dxa"/>
            </w:tcMar>
            <w:vAlign w:val="center"/>
          </w:tcPr>
          <w:p w14:paraId="40B40DFF" w14:textId="16D6EC89" w:rsidR="007E22AF" w:rsidRPr="00D672A4" w:rsidRDefault="008F37B8" w:rsidP="007E22AF">
            <w:pPr>
              <w:jc w:val="left"/>
              <w:rPr>
                <w:rFonts w:ascii="Tw Cen MT" w:hAnsi="Tw Cen MT"/>
                <w:color w:val="000000"/>
                <w:sz w:val="22"/>
                <w:szCs w:val="22"/>
              </w:rPr>
            </w:pPr>
            <w:r>
              <w:rPr>
                <w:rFonts w:ascii="Tw Cen MT" w:hAnsi="Tw Cen MT"/>
                <w:color w:val="000000"/>
                <w:sz w:val="22"/>
                <w:szCs w:val="22"/>
              </w:rPr>
              <w:t>Client</w:t>
            </w:r>
            <w:r w:rsidR="007E22AF" w:rsidRPr="00D672A4">
              <w:rPr>
                <w:rFonts w:ascii="Tw Cen MT" w:hAnsi="Tw Cen MT"/>
                <w:color w:val="000000"/>
                <w:sz w:val="22"/>
                <w:szCs w:val="22"/>
              </w:rPr>
              <w:t xml:space="preserve"> Follow-up Consent Script Refusal</w:t>
            </w:r>
            <w:r w:rsidR="00B3382D">
              <w:rPr>
                <w:rStyle w:val="FootnoteReference"/>
                <w:rFonts w:ascii="Tw Cen MT" w:hAnsi="Tw Cen MT"/>
                <w:color w:val="000000"/>
                <w:sz w:val="22"/>
                <w:szCs w:val="22"/>
              </w:rPr>
              <w:footnoteReference w:id="4"/>
            </w:r>
          </w:p>
        </w:tc>
        <w:tc>
          <w:tcPr>
            <w:tcW w:w="1260" w:type="dxa"/>
            <w:tcMar>
              <w:left w:w="58" w:type="dxa"/>
              <w:right w:w="43" w:type="dxa"/>
            </w:tcMar>
            <w:vAlign w:val="center"/>
          </w:tcPr>
          <w:p w14:paraId="5689D3D1" w14:textId="4A4684E9" w:rsidR="007E22AF" w:rsidRPr="00D672A4" w:rsidRDefault="0042000E" w:rsidP="007E22AF">
            <w:pPr>
              <w:jc w:val="center"/>
              <w:rPr>
                <w:rFonts w:ascii="Tw Cen MT" w:hAnsi="Tw Cen MT"/>
                <w:color w:val="000000"/>
                <w:sz w:val="22"/>
                <w:szCs w:val="22"/>
              </w:rPr>
            </w:pPr>
            <w:r>
              <w:rPr>
                <w:rFonts w:ascii="Tw Cen MT" w:hAnsi="Tw Cen MT"/>
                <w:color w:val="000000"/>
                <w:sz w:val="22"/>
                <w:szCs w:val="22"/>
              </w:rPr>
              <w:t>10</w:t>
            </w:r>
          </w:p>
        </w:tc>
        <w:tc>
          <w:tcPr>
            <w:tcW w:w="1080" w:type="dxa"/>
            <w:tcMar>
              <w:left w:w="58" w:type="dxa"/>
              <w:right w:w="43" w:type="dxa"/>
            </w:tcMar>
            <w:vAlign w:val="center"/>
          </w:tcPr>
          <w:p w14:paraId="008FCD26" w14:textId="30B108C4" w:rsidR="007E22AF" w:rsidRPr="00D672A4" w:rsidRDefault="000821B7" w:rsidP="007E22AF">
            <w:pPr>
              <w:jc w:val="center"/>
              <w:rPr>
                <w:rFonts w:ascii="Tw Cen MT" w:hAnsi="Tw Cen MT"/>
                <w:sz w:val="22"/>
                <w:szCs w:val="22"/>
              </w:rPr>
            </w:pPr>
            <w:r>
              <w:rPr>
                <w:rFonts w:ascii="Tw Cen MT" w:hAnsi="Tw Cen MT"/>
                <w:sz w:val="22"/>
                <w:szCs w:val="22"/>
              </w:rPr>
              <w:t>1</w:t>
            </w:r>
          </w:p>
        </w:tc>
        <w:tc>
          <w:tcPr>
            <w:tcW w:w="1080" w:type="dxa"/>
            <w:tcMar>
              <w:left w:w="58" w:type="dxa"/>
              <w:right w:w="43" w:type="dxa"/>
            </w:tcMar>
            <w:vAlign w:val="center"/>
          </w:tcPr>
          <w:p w14:paraId="27BDE494" w14:textId="26481AFF" w:rsidR="007E22AF" w:rsidRPr="00D672A4" w:rsidRDefault="0042000E" w:rsidP="007E22AF">
            <w:pPr>
              <w:jc w:val="center"/>
              <w:rPr>
                <w:rFonts w:ascii="Tw Cen MT" w:hAnsi="Tw Cen MT"/>
                <w:color w:val="000000"/>
                <w:sz w:val="22"/>
                <w:szCs w:val="22"/>
              </w:rPr>
            </w:pPr>
            <w:r>
              <w:rPr>
                <w:rFonts w:ascii="Tw Cen MT" w:hAnsi="Tw Cen MT"/>
                <w:color w:val="000000"/>
                <w:sz w:val="22"/>
                <w:szCs w:val="22"/>
              </w:rPr>
              <w:t>10</w:t>
            </w:r>
          </w:p>
        </w:tc>
        <w:tc>
          <w:tcPr>
            <w:tcW w:w="990" w:type="dxa"/>
            <w:tcMar>
              <w:left w:w="58" w:type="dxa"/>
              <w:right w:w="43" w:type="dxa"/>
            </w:tcMar>
            <w:vAlign w:val="center"/>
          </w:tcPr>
          <w:p w14:paraId="3AF6B6F7" w14:textId="481DEEF5" w:rsidR="007E22AF" w:rsidRPr="00D672A4" w:rsidRDefault="007E22AF" w:rsidP="007E22AF">
            <w:pPr>
              <w:jc w:val="center"/>
              <w:rPr>
                <w:rFonts w:ascii="Tw Cen MT" w:hAnsi="Tw Cen MT"/>
                <w:color w:val="000000"/>
                <w:sz w:val="22"/>
                <w:szCs w:val="22"/>
              </w:rPr>
            </w:pPr>
            <w:r w:rsidRPr="00D672A4">
              <w:rPr>
                <w:rFonts w:ascii="Tw Cen MT" w:hAnsi="Tw Cen MT" w:cs="Arial"/>
                <w:sz w:val="22"/>
                <w:szCs w:val="22"/>
              </w:rPr>
              <w:t>.03</w:t>
            </w:r>
          </w:p>
        </w:tc>
        <w:tc>
          <w:tcPr>
            <w:tcW w:w="810" w:type="dxa"/>
            <w:tcMar>
              <w:left w:w="58" w:type="dxa"/>
              <w:right w:w="43" w:type="dxa"/>
            </w:tcMar>
            <w:vAlign w:val="center"/>
          </w:tcPr>
          <w:p w14:paraId="25D605B9" w14:textId="11ABB309" w:rsidR="007E22AF" w:rsidRPr="00D672A4" w:rsidRDefault="00930268" w:rsidP="007E22AF">
            <w:pPr>
              <w:jc w:val="center"/>
              <w:rPr>
                <w:rFonts w:ascii="Tw Cen MT" w:hAnsi="Tw Cen MT"/>
                <w:color w:val="000000"/>
                <w:sz w:val="22"/>
                <w:szCs w:val="22"/>
              </w:rPr>
            </w:pPr>
            <w:r>
              <w:rPr>
                <w:rFonts w:ascii="Tw Cen MT" w:hAnsi="Tw Cen MT"/>
                <w:color w:val="000000"/>
                <w:sz w:val="22"/>
                <w:szCs w:val="22"/>
              </w:rPr>
              <w:t>1</w:t>
            </w:r>
          </w:p>
        </w:tc>
        <w:tc>
          <w:tcPr>
            <w:tcW w:w="990" w:type="dxa"/>
            <w:tcMar>
              <w:left w:w="58" w:type="dxa"/>
              <w:right w:w="43" w:type="dxa"/>
            </w:tcMar>
            <w:vAlign w:val="center"/>
          </w:tcPr>
          <w:p w14:paraId="1EA6603A" w14:textId="65DB5B25" w:rsidR="007E22AF" w:rsidRPr="00D672A4" w:rsidRDefault="007E22AF" w:rsidP="00A0507E">
            <w:pPr>
              <w:jc w:val="center"/>
              <w:rPr>
                <w:rFonts w:ascii="Tw Cen MT" w:hAnsi="Tw Cen MT"/>
                <w:color w:val="000000"/>
                <w:sz w:val="22"/>
                <w:szCs w:val="22"/>
              </w:rPr>
            </w:pPr>
            <w:r w:rsidRPr="00D672A4">
              <w:rPr>
                <w:rFonts w:ascii="Tw Cen MT" w:hAnsi="Tw Cen MT" w:cs="Arial"/>
                <w:sz w:val="22"/>
                <w:szCs w:val="22"/>
              </w:rPr>
              <w:t>$</w:t>
            </w:r>
            <w:r w:rsidR="00A0507E">
              <w:rPr>
                <w:rFonts w:ascii="Tw Cen MT" w:hAnsi="Tw Cen MT" w:cs="Arial"/>
                <w:sz w:val="22"/>
                <w:szCs w:val="22"/>
              </w:rPr>
              <w:t>7.25</w:t>
            </w:r>
          </w:p>
        </w:tc>
        <w:tc>
          <w:tcPr>
            <w:tcW w:w="990" w:type="dxa"/>
            <w:tcMar>
              <w:left w:w="58" w:type="dxa"/>
              <w:right w:w="43" w:type="dxa"/>
            </w:tcMar>
            <w:vAlign w:val="center"/>
          </w:tcPr>
          <w:p w14:paraId="6FC658A0" w14:textId="2AFEBE25" w:rsidR="007E22AF" w:rsidRPr="00D672A4" w:rsidRDefault="00E53AB4" w:rsidP="007E22AF">
            <w:pPr>
              <w:jc w:val="center"/>
              <w:rPr>
                <w:rFonts w:ascii="Tw Cen MT" w:hAnsi="Tw Cen MT"/>
                <w:color w:val="000000"/>
                <w:sz w:val="22"/>
                <w:szCs w:val="22"/>
              </w:rPr>
            </w:pPr>
            <w:r>
              <w:rPr>
                <w:rFonts w:ascii="Tw Cen MT" w:hAnsi="Tw Cen MT"/>
                <w:color w:val="000000"/>
                <w:sz w:val="22"/>
                <w:szCs w:val="22"/>
              </w:rPr>
              <w:t>$7</w:t>
            </w:r>
          </w:p>
        </w:tc>
      </w:tr>
      <w:tr w:rsidR="007E22AF" w:rsidRPr="00D672A4" w14:paraId="1CB58685" w14:textId="77777777" w:rsidTr="00F86EEA">
        <w:trPr>
          <w:trHeight w:val="464"/>
        </w:trPr>
        <w:tc>
          <w:tcPr>
            <w:tcW w:w="1080" w:type="dxa"/>
            <w:shd w:val="clear" w:color="auto" w:fill="auto"/>
            <w:tcMar>
              <w:left w:w="58" w:type="dxa"/>
              <w:right w:w="43" w:type="dxa"/>
            </w:tcMar>
          </w:tcPr>
          <w:p w14:paraId="4B4695A5" w14:textId="05E6AF06" w:rsidR="007E22AF" w:rsidRPr="00D672A4" w:rsidRDefault="007E22AF" w:rsidP="007E22AF">
            <w:pPr>
              <w:rPr>
                <w:rFonts w:ascii="Tw Cen MT" w:hAnsi="Tw Cen MT"/>
                <w:sz w:val="22"/>
                <w:szCs w:val="22"/>
              </w:rPr>
            </w:pPr>
            <w:r w:rsidRPr="00736A81">
              <w:rPr>
                <w:rFonts w:ascii="Tw Cen MT" w:hAnsi="Tw Cen MT"/>
                <w:color w:val="000000"/>
                <w:sz w:val="22"/>
                <w:szCs w:val="22"/>
              </w:rPr>
              <w:t>Client</w:t>
            </w:r>
          </w:p>
        </w:tc>
        <w:tc>
          <w:tcPr>
            <w:tcW w:w="1710" w:type="dxa"/>
            <w:tcMar>
              <w:left w:w="58" w:type="dxa"/>
              <w:right w:w="43" w:type="dxa"/>
            </w:tcMar>
            <w:vAlign w:val="center"/>
          </w:tcPr>
          <w:p w14:paraId="6DE7A86A" w14:textId="2CCFB77D" w:rsidR="007E22AF" w:rsidRPr="00D672A4" w:rsidRDefault="008F37B8" w:rsidP="007E22AF">
            <w:pPr>
              <w:jc w:val="left"/>
              <w:rPr>
                <w:rFonts w:ascii="Tw Cen MT" w:hAnsi="Tw Cen MT"/>
                <w:color w:val="000000"/>
                <w:sz w:val="22"/>
                <w:szCs w:val="22"/>
              </w:rPr>
            </w:pPr>
            <w:r>
              <w:rPr>
                <w:rFonts w:ascii="Tw Cen MT" w:hAnsi="Tw Cen MT"/>
                <w:color w:val="000000"/>
                <w:sz w:val="22"/>
                <w:szCs w:val="22"/>
              </w:rPr>
              <w:t>Client</w:t>
            </w:r>
            <w:r w:rsidR="007E22AF" w:rsidRPr="00D672A4">
              <w:rPr>
                <w:rFonts w:ascii="Tw Cen MT" w:hAnsi="Tw Cen MT"/>
                <w:color w:val="000000"/>
                <w:sz w:val="22"/>
                <w:szCs w:val="22"/>
              </w:rPr>
              <w:t xml:space="preserve"> Follow-up Interview</w:t>
            </w:r>
          </w:p>
        </w:tc>
        <w:tc>
          <w:tcPr>
            <w:tcW w:w="1260" w:type="dxa"/>
            <w:tcMar>
              <w:left w:w="58" w:type="dxa"/>
              <w:right w:w="43" w:type="dxa"/>
            </w:tcMar>
            <w:vAlign w:val="center"/>
          </w:tcPr>
          <w:p w14:paraId="6B34E3AA" w14:textId="2C4646AB" w:rsidR="007E22AF" w:rsidRPr="00D672A4" w:rsidRDefault="000821B7" w:rsidP="007E22AF">
            <w:pPr>
              <w:jc w:val="center"/>
              <w:rPr>
                <w:rFonts w:ascii="Tw Cen MT" w:hAnsi="Tw Cen MT"/>
                <w:color w:val="000000"/>
                <w:sz w:val="22"/>
                <w:szCs w:val="22"/>
              </w:rPr>
            </w:pPr>
            <w:r>
              <w:rPr>
                <w:rFonts w:ascii="Tw Cen MT" w:hAnsi="Tw Cen MT"/>
                <w:color w:val="000000"/>
                <w:sz w:val="22"/>
                <w:szCs w:val="22"/>
              </w:rPr>
              <w:t>160</w:t>
            </w:r>
          </w:p>
        </w:tc>
        <w:tc>
          <w:tcPr>
            <w:tcW w:w="1080" w:type="dxa"/>
            <w:tcMar>
              <w:left w:w="58" w:type="dxa"/>
              <w:right w:w="43" w:type="dxa"/>
            </w:tcMar>
            <w:vAlign w:val="center"/>
          </w:tcPr>
          <w:p w14:paraId="670EE605" w14:textId="236291EF" w:rsidR="007E22AF" w:rsidRPr="00D672A4" w:rsidRDefault="007E22AF" w:rsidP="007E22AF">
            <w:pPr>
              <w:jc w:val="center"/>
              <w:rPr>
                <w:rFonts w:ascii="Tw Cen MT" w:hAnsi="Tw Cen MT"/>
                <w:sz w:val="22"/>
                <w:szCs w:val="22"/>
              </w:rPr>
            </w:pPr>
            <w:r>
              <w:rPr>
                <w:rFonts w:ascii="Tw Cen MT" w:hAnsi="Tw Cen MT"/>
                <w:sz w:val="22"/>
                <w:szCs w:val="22"/>
              </w:rPr>
              <w:t>1</w:t>
            </w:r>
          </w:p>
        </w:tc>
        <w:tc>
          <w:tcPr>
            <w:tcW w:w="1080" w:type="dxa"/>
            <w:tcMar>
              <w:left w:w="58" w:type="dxa"/>
              <w:right w:w="43" w:type="dxa"/>
            </w:tcMar>
            <w:vAlign w:val="center"/>
          </w:tcPr>
          <w:p w14:paraId="419B31FF" w14:textId="61D6BE20" w:rsidR="007E22AF" w:rsidRPr="00D672A4" w:rsidRDefault="007E22AF" w:rsidP="007E22AF">
            <w:pPr>
              <w:jc w:val="center"/>
              <w:rPr>
                <w:rFonts w:ascii="Tw Cen MT" w:hAnsi="Tw Cen MT"/>
                <w:color w:val="000000"/>
                <w:sz w:val="22"/>
                <w:szCs w:val="22"/>
              </w:rPr>
            </w:pPr>
            <w:r>
              <w:rPr>
                <w:rFonts w:ascii="Tw Cen MT" w:hAnsi="Tw Cen MT"/>
                <w:color w:val="000000"/>
                <w:sz w:val="22"/>
                <w:szCs w:val="22"/>
              </w:rPr>
              <w:t>160</w:t>
            </w:r>
          </w:p>
        </w:tc>
        <w:tc>
          <w:tcPr>
            <w:tcW w:w="990" w:type="dxa"/>
            <w:tcMar>
              <w:left w:w="58" w:type="dxa"/>
              <w:right w:w="43" w:type="dxa"/>
            </w:tcMar>
            <w:vAlign w:val="center"/>
          </w:tcPr>
          <w:p w14:paraId="79D9D7DA" w14:textId="3F6503C6" w:rsidR="007E22AF" w:rsidRPr="00D672A4" w:rsidRDefault="007E22AF" w:rsidP="007E22AF">
            <w:pPr>
              <w:jc w:val="center"/>
              <w:rPr>
                <w:rFonts w:ascii="Tw Cen MT" w:hAnsi="Tw Cen MT"/>
                <w:color w:val="000000"/>
                <w:sz w:val="22"/>
                <w:szCs w:val="22"/>
              </w:rPr>
            </w:pPr>
            <w:r w:rsidRPr="00D672A4">
              <w:rPr>
                <w:rFonts w:ascii="Tw Cen MT" w:hAnsi="Tw Cen MT" w:cs="Arial"/>
                <w:sz w:val="22"/>
                <w:szCs w:val="22"/>
              </w:rPr>
              <w:t>.67</w:t>
            </w:r>
          </w:p>
        </w:tc>
        <w:tc>
          <w:tcPr>
            <w:tcW w:w="810" w:type="dxa"/>
            <w:tcMar>
              <w:left w:w="58" w:type="dxa"/>
              <w:right w:w="43" w:type="dxa"/>
            </w:tcMar>
            <w:vAlign w:val="center"/>
          </w:tcPr>
          <w:p w14:paraId="353ACCB1" w14:textId="03002702" w:rsidR="007E22AF" w:rsidRPr="00D672A4" w:rsidRDefault="00930268" w:rsidP="007E22AF">
            <w:pPr>
              <w:jc w:val="center"/>
              <w:rPr>
                <w:rFonts w:ascii="Tw Cen MT" w:hAnsi="Tw Cen MT"/>
                <w:color w:val="000000"/>
                <w:sz w:val="22"/>
                <w:szCs w:val="22"/>
              </w:rPr>
            </w:pPr>
            <w:r>
              <w:rPr>
                <w:rFonts w:ascii="Tw Cen MT" w:hAnsi="Tw Cen MT"/>
                <w:color w:val="000000"/>
                <w:sz w:val="22"/>
                <w:szCs w:val="22"/>
              </w:rPr>
              <w:t>107</w:t>
            </w:r>
          </w:p>
        </w:tc>
        <w:tc>
          <w:tcPr>
            <w:tcW w:w="990" w:type="dxa"/>
            <w:tcMar>
              <w:left w:w="58" w:type="dxa"/>
              <w:right w:w="43" w:type="dxa"/>
            </w:tcMar>
            <w:vAlign w:val="center"/>
          </w:tcPr>
          <w:p w14:paraId="2BCB7DF1" w14:textId="1B7A27C6" w:rsidR="007E22AF" w:rsidRPr="00D672A4" w:rsidRDefault="007E22AF" w:rsidP="00A0507E">
            <w:pPr>
              <w:jc w:val="center"/>
              <w:rPr>
                <w:rFonts w:ascii="Tw Cen MT" w:hAnsi="Tw Cen MT"/>
                <w:color w:val="000000"/>
                <w:sz w:val="22"/>
                <w:szCs w:val="22"/>
              </w:rPr>
            </w:pPr>
            <w:r w:rsidRPr="00D672A4">
              <w:rPr>
                <w:rFonts w:ascii="Tw Cen MT" w:hAnsi="Tw Cen MT" w:cs="Arial"/>
                <w:sz w:val="22"/>
                <w:szCs w:val="22"/>
              </w:rPr>
              <w:t>$</w:t>
            </w:r>
            <w:r w:rsidR="00A0507E">
              <w:rPr>
                <w:rFonts w:ascii="Tw Cen MT" w:hAnsi="Tw Cen MT" w:cs="Arial"/>
                <w:sz w:val="22"/>
                <w:szCs w:val="22"/>
              </w:rPr>
              <w:t>7.25</w:t>
            </w:r>
          </w:p>
        </w:tc>
        <w:tc>
          <w:tcPr>
            <w:tcW w:w="990" w:type="dxa"/>
            <w:tcMar>
              <w:left w:w="58" w:type="dxa"/>
              <w:right w:w="43" w:type="dxa"/>
            </w:tcMar>
            <w:vAlign w:val="center"/>
          </w:tcPr>
          <w:p w14:paraId="38AB3FA6" w14:textId="09D14E36" w:rsidR="007E22AF" w:rsidRPr="00D672A4" w:rsidRDefault="00E53AB4" w:rsidP="007E22AF">
            <w:pPr>
              <w:jc w:val="center"/>
              <w:rPr>
                <w:rFonts w:ascii="Tw Cen MT" w:hAnsi="Tw Cen MT"/>
                <w:color w:val="000000"/>
                <w:sz w:val="22"/>
                <w:szCs w:val="22"/>
              </w:rPr>
            </w:pPr>
            <w:r>
              <w:rPr>
                <w:rFonts w:ascii="Tw Cen MT" w:hAnsi="Tw Cen MT"/>
                <w:color w:val="000000"/>
                <w:sz w:val="22"/>
                <w:szCs w:val="22"/>
              </w:rPr>
              <w:t>$776</w:t>
            </w:r>
          </w:p>
        </w:tc>
      </w:tr>
      <w:tr w:rsidR="007E22AF" w:rsidRPr="00D672A4" w14:paraId="427E2A2B" w14:textId="77777777" w:rsidTr="00F86EEA">
        <w:trPr>
          <w:trHeight w:val="464"/>
        </w:trPr>
        <w:tc>
          <w:tcPr>
            <w:tcW w:w="1080" w:type="dxa"/>
            <w:shd w:val="clear" w:color="auto" w:fill="auto"/>
            <w:tcMar>
              <w:left w:w="58" w:type="dxa"/>
              <w:right w:w="43" w:type="dxa"/>
            </w:tcMar>
          </w:tcPr>
          <w:p w14:paraId="7AF64D2B" w14:textId="75BD3F19" w:rsidR="007E22AF" w:rsidRPr="00D672A4" w:rsidRDefault="007E22AF" w:rsidP="007E22AF">
            <w:pPr>
              <w:jc w:val="left"/>
              <w:rPr>
                <w:rFonts w:ascii="Tw Cen MT" w:hAnsi="Tw Cen MT"/>
                <w:color w:val="000000"/>
                <w:sz w:val="22"/>
                <w:szCs w:val="22"/>
              </w:rPr>
            </w:pPr>
            <w:r w:rsidRPr="00736A81">
              <w:rPr>
                <w:rFonts w:ascii="Tw Cen MT" w:hAnsi="Tw Cen MT"/>
                <w:color w:val="000000"/>
                <w:sz w:val="22"/>
                <w:szCs w:val="22"/>
              </w:rPr>
              <w:t>Client</w:t>
            </w:r>
          </w:p>
        </w:tc>
        <w:tc>
          <w:tcPr>
            <w:tcW w:w="1710" w:type="dxa"/>
            <w:tcMar>
              <w:left w:w="58" w:type="dxa"/>
              <w:right w:w="43" w:type="dxa"/>
            </w:tcMar>
            <w:vAlign w:val="center"/>
          </w:tcPr>
          <w:p w14:paraId="55FB54F1" w14:textId="6681BA39" w:rsidR="007E22AF" w:rsidRPr="00D672A4" w:rsidRDefault="008F37B8" w:rsidP="007E22AF">
            <w:pPr>
              <w:jc w:val="left"/>
              <w:rPr>
                <w:rFonts w:ascii="Tw Cen MT" w:hAnsi="Tw Cen MT"/>
                <w:color w:val="000000"/>
                <w:sz w:val="22"/>
                <w:szCs w:val="22"/>
              </w:rPr>
            </w:pPr>
            <w:r>
              <w:rPr>
                <w:rFonts w:ascii="Tw Cen MT" w:hAnsi="Tw Cen MT"/>
                <w:color w:val="000000"/>
                <w:sz w:val="22"/>
                <w:szCs w:val="22"/>
              </w:rPr>
              <w:t>Client</w:t>
            </w:r>
            <w:r w:rsidR="007E22AF" w:rsidRPr="00D672A4">
              <w:rPr>
                <w:rFonts w:ascii="Tw Cen MT" w:hAnsi="Tw Cen MT"/>
                <w:color w:val="000000"/>
                <w:sz w:val="22"/>
                <w:szCs w:val="22"/>
              </w:rPr>
              <w:t xml:space="preserve"> Follow-up Interview Refusal</w:t>
            </w:r>
            <w:r w:rsidR="007E22AF" w:rsidRPr="00D672A4">
              <w:rPr>
                <w:rStyle w:val="FootnoteReference"/>
                <w:rFonts w:ascii="Tw Cen MT" w:hAnsi="Tw Cen MT"/>
                <w:color w:val="000000"/>
                <w:sz w:val="22"/>
                <w:szCs w:val="22"/>
              </w:rPr>
              <w:footnoteReference w:id="5"/>
            </w:r>
          </w:p>
        </w:tc>
        <w:tc>
          <w:tcPr>
            <w:tcW w:w="1260" w:type="dxa"/>
            <w:tcMar>
              <w:left w:w="58" w:type="dxa"/>
              <w:right w:w="43" w:type="dxa"/>
            </w:tcMar>
            <w:vAlign w:val="center"/>
          </w:tcPr>
          <w:p w14:paraId="25F6982A" w14:textId="13AB4BD9" w:rsidR="007E22AF" w:rsidRPr="00D672A4" w:rsidRDefault="00930268" w:rsidP="007E22AF">
            <w:pPr>
              <w:jc w:val="center"/>
              <w:rPr>
                <w:rFonts w:ascii="Tw Cen MT" w:hAnsi="Tw Cen MT"/>
                <w:color w:val="000000"/>
                <w:sz w:val="22"/>
                <w:szCs w:val="22"/>
              </w:rPr>
            </w:pPr>
            <w:r>
              <w:rPr>
                <w:rFonts w:ascii="Tw Cen MT" w:hAnsi="Tw Cen MT"/>
                <w:color w:val="000000"/>
                <w:sz w:val="22"/>
                <w:szCs w:val="22"/>
              </w:rPr>
              <w:t>1</w:t>
            </w:r>
          </w:p>
        </w:tc>
        <w:tc>
          <w:tcPr>
            <w:tcW w:w="1080" w:type="dxa"/>
            <w:tcMar>
              <w:left w:w="58" w:type="dxa"/>
              <w:right w:w="43" w:type="dxa"/>
            </w:tcMar>
            <w:vAlign w:val="center"/>
          </w:tcPr>
          <w:p w14:paraId="00384B58" w14:textId="12AA1CA0" w:rsidR="007E22AF" w:rsidRPr="00D672A4" w:rsidRDefault="000821B7" w:rsidP="007E22AF">
            <w:pPr>
              <w:jc w:val="center"/>
              <w:rPr>
                <w:rFonts w:ascii="Tw Cen MT" w:hAnsi="Tw Cen MT"/>
                <w:sz w:val="22"/>
                <w:szCs w:val="22"/>
              </w:rPr>
            </w:pPr>
            <w:r>
              <w:rPr>
                <w:rFonts w:ascii="Tw Cen MT" w:hAnsi="Tw Cen MT"/>
                <w:sz w:val="22"/>
                <w:szCs w:val="22"/>
              </w:rPr>
              <w:t>1</w:t>
            </w:r>
          </w:p>
        </w:tc>
        <w:tc>
          <w:tcPr>
            <w:tcW w:w="1080" w:type="dxa"/>
            <w:tcMar>
              <w:left w:w="58" w:type="dxa"/>
              <w:right w:w="43" w:type="dxa"/>
            </w:tcMar>
            <w:vAlign w:val="center"/>
          </w:tcPr>
          <w:p w14:paraId="0AAF1868" w14:textId="2D8970B7" w:rsidR="007E22AF" w:rsidRPr="00D672A4" w:rsidRDefault="00930268" w:rsidP="007E22AF">
            <w:pPr>
              <w:jc w:val="center"/>
              <w:rPr>
                <w:rFonts w:ascii="Tw Cen MT" w:hAnsi="Tw Cen MT"/>
                <w:color w:val="000000"/>
                <w:sz w:val="22"/>
                <w:szCs w:val="22"/>
              </w:rPr>
            </w:pPr>
            <w:r>
              <w:rPr>
                <w:rFonts w:ascii="Tw Cen MT" w:hAnsi="Tw Cen MT"/>
                <w:color w:val="000000"/>
                <w:sz w:val="22"/>
                <w:szCs w:val="22"/>
              </w:rPr>
              <w:t>1</w:t>
            </w:r>
          </w:p>
        </w:tc>
        <w:tc>
          <w:tcPr>
            <w:tcW w:w="990" w:type="dxa"/>
            <w:tcMar>
              <w:left w:w="58" w:type="dxa"/>
              <w:right w:w="43" w:type="dxa"/>
            </w:tcMar>
            <w:vAlign w:val="center"/>
          </w:tcPr>
          <w:p w14:paraId="7A48126A" w14:textId="214E8EE9" w:rsidR="007E22AF" w:rsidRPr="00D672A4" w:rsidRDefault="007E22AF" w:rsidP="007E22AF">
            <w:pPr>
              <w:jc w:val="center"/>
              <w:rPr>
                <w:rFonts w:ascii="Tw Cen MT" w:hAnsi="Tw Cen MT"/>
                <w:color w:val="000000"/>
                <w:sz w:val="22"/>
                <w:szCs w:val="22"/>
              </w:rPr>
            </w:pPr>
            <w:r w:rsidRPr="00D672A4">
              <w:rPr>
                <w:rFonts w:ascii="Tw Cen MT" w:hAnsi="Tw Cen MT" w:cs="Arial"/>
                <w:sz w:val="22"/>
                <w:szCs w:val="22"/>
              </w:rPr>
              <w:t>.25</w:t>
            </w:r>
          </w:p>
        </w:tc>
        <w:tc>
          <w:tcPr>
            <w:tcW w:w="810" w:type="dxa"/>
            <w:tcMar>
              <w:left w:w="58" w:type="dxa"/>
              <w:right w:w="43" w:type="dxa"/>
            </w:tcMar>
            <w:vAlign w:val="center"/>
          </w:tcPr>
          <w:p w14:paraId="39F76369" w14:textId="3D96A0E4" w:rsidR="007E22AF" w:rsidRPr="00D672A4" w:rsidRDefault="00930268" w:rsidP="007E22AF">
            <w:pPr>
              <w:jc w:val="center"/>
              <w:rPr>
                <w:rFonts w:ascii="Tw Cen MT" w:hAnsi="Tw Cen MT"/>
                <w:color w:val="000000"/>
                <w:sz w:val="22"/>
                <w:szCs w:val="22"/>
              </w:rPr>
            </w:pPr>
            <w:r>
              <w:rPr>
                <w:rFonts w:ascii="Tw Cen MT" w:hAnsi="Tw Cen MT"/>
                <w:color w:val="000000"/>
                <w:sz w:val="22"/>
                <w:szCs w:val="22"/>
              </w:rPr>
              <w:t>1</w:t>
            </w:r>
          </w:p>
        </w:tc>
        <w:tc>
          <w:tcPr>
            <w:tcW w:w="990" w:type="dxa"/>
            <w:tcMar>
              <w:left w:w="58" w:type="dxa"/>
              <w:right w:w="43" w:type="dxa"/>
            </w:tcMar>
            <w:vAlign w:val="center"/>
          </w:tcPr>
          <w:p w14:paraId="62AD87E3" w14:textId="2659925C" w:rsidR="007E22AF" w:rsidRPr="00D672A4" w:rsidRDefault="007E22AF" w:rsidP="00E53AB4">
            <w:pPr>
              <w:jc w:val="center"/>
              <w:rPr>
                <w:rFonts w:ascii="Tw Cen MT" w:hAnsi="Tw Cen MT"/>
                <w:color w:val="000000"/>
                <w:sz w:val="22"/>
                <w:szCs w:val="22"/>
              </w:rPr>
            </w:pPr>
            <w:r w:rsidRPr="00D672A4">
              <w:rPr>
                <w:rFonts w:ascii="Tw Cen MT" w:hAnsi="Tw Cen MT" w:cs="Arial"/>
                <w:sz w:val="22"/>
                <w:szCs w:val="22"/>
              </w:rPr>
              <w:t>$</w:t>
            </w:r>
            <w:r w:rsidR="00E53AB4">
              <w:rPr>
                <w:rFonts w:ascii="Tw Cen MT" w:hAnsi="Tw Cen MT" w:cs="Arial"/>
                <w:sz w:val="22"/>
                <w:szCs w:val="22"/>
              </w:rPr>
              <w:t>7.25</w:t>
            </w:r>
          </w:p>
        </w:tc>
        <w:tc>
          <w:tcPr>
            <w:tcW w:w="990" w:type="dxa"/>
            <w:tcMar>
              <w:left w:w="58" w:type="dxa"/>
              <w:right w:w="43" w:type="dxa"/>
            </w:tcMar>
            <w:vAlign w:val="center"/>
          </w:tcPr>
          <w:p w14:paraId="3642FA04" w14:textId="3DB22D02" w:rsidR="007E22AF" w:rsidRPr="00D672A4" w:rsidRDefault="00E53AB4" w:rsidP="007E22AF">
            <w:pPr>
              <w:jc w:val="center"/>
              <w:rPr>
                <w:rFonts w:ascii="Tw Cen MT" w:hAnsi="Tw Cen MT"/>
                <w:color w:val="000000"/>
                <w:sz w:val="22"/>
                <w:szCs w:val="22"/>
              </w:rPr>
            </w:pPr>
            <w:r>
              <w:rPr>
                <w:rFonts w:ascii="Tw Cen MT" w:hAnsi="Tw Cen MT"/>
                <w:color w:val="000000"/>
                <w:sz w:val="22"/>
                <w:szCs w:val="22"/>
              </w:rPr>
              <w:t>$7</w:t>
            </w:r>
          </w:p>
        </w:tc>
      </w:tr>
      <w:tr w:rsidR="00315E24" w:rsidRPr="00D672A4" w14:paraId="17447875" w14:textId="77777777" w:rsidTr="00F86EEA">
        <w:trPr>
          <w:trHeight w:val="350"/>
        </w:trPr>
        <w:tc>
          <w:tcPr>
            <w:tcW w:w="1080" w:type="dxa"/>
            <w:shd w:val="clear" w:color="auto" w:fill="auto"/>
            <w:tcMar>
              <w:left w:w="58" w:type="dxa"/>
              <w:right w:w="43" w:type="dxa"/>
            </w:tcMar>
            <w:vAlign w:val="center"/>
          </w:tcPr>
          <w:p w14:paraId="7D248EBB" w14:textId="4A822CD5" w:rsidR="00315E24" w:rsidRPr="00D672A4" w:rsidRDefault="00315E24" w:rsidP="00315E24">
            <w:pPr>
              <w:jc w:val="left"/>
              <w:rPr>
                <w:rFonts w:ascii="Tw Cen MT" w:hAnsi="Tw Cen MT"/>
                <w:sz w:val="22"/>
                <w:szCs w:val="22"/>
              </w:rPr>
            </w:pPr>
            <w:r w:rsidRPr="00D672A4">
              <w:rPr>
                <w:rFonts w:ascii="Tw Cen MT" w:hAnsi="Tw Cen MT"/>
                <w:sz w:val="22"/>
                <w:szCs w:val="22"/>
              </w:rPr>
              <w:t>Counselor</w:t>
            </w:r>
          </w:p>
        </w:tc>
        <w:tc>
          <w:tcPr>
            <w:tcW w:w="1710" w:type="dxa"/>
            <w:tcMar>
              <w:left w:w="58" w:type="dxa"/>
              <w:right w:w="43" w:type="dxa"/>
            </w:tcMar>
            <w:vAlign w:val="center"/>
          </w:tcPr>
          <w:p w14:paraId="7E849756" w14:textId="7070D716" w:rsidR="00315E24" w:rsidRPr="00D672A4" w:rsidRDefault="00315E24" w:rsidP="00315E24">
            <w:pPr>
              <w:jc w:val="left"/>
              <w:rPr>
                <w:rFonts w:ascii="Tw Cen MT" w:hAnsi="Tw Cen MT"/>
                <w:color w:val="000000"/>
                <w:sz w:val="22"/>
                <w:szCs w:val="22"/>
              </w:rPr>
            </w:pPr>
            <w:r w:rsidRPr="00D672A4">
              <w:rPr>
                <w:rFonts w:ascii="Tw Cen MT" w:hAnsi="Tw Cen MT"/>
                <w:color w:val="000000"/>
                <w:sz w:val="22"/>
                <w:szCs w:val="22"/>
              </w:rPr>
              <w:t>Counselor Consent</w:t>
            </w:r>
          </w:p>
        </w:tc>
        <w:tc>
          <w:tcPr>
            <w:tcW w:w="1260" w:type="dxa"/>
            <w:tcMar>
              <w:left w:w="58" w:type="dxa"/>
              <w:right w:w="43" w:type="dxa"/>
            </w:tcMar>
            <w:vAlign w:val="center"/>
          </w:tcPr>
          <w:p w14:paraId="3FAEC4BD" w14:textId="0FFEC9C4" w:rsidR="00315E24" w:rsidRPr="00D672A4" w:rsidRDefault="00DA7692" w:rsidP="00315E24">
            <w:pPr>
              <w:jc w:val="center"/>
              <w:rPr>
                <w:rFonts w:ascii="Tw Cen MT" w:hAnsi="Tw Cen MT"/>
                <w:color w:val="000000"/>
                <w:sz w:val="22"/>
                <w:szCs w:val="22"/>
              </w:rPr>
            </w:pPr>
            <w:r>
              <w:rPr>
                <w:rFonts w:ascii="Tw Cen MT" w:hAnsi="Tw Cen MT"/>
                <w:color w:val="000000"/>
                <w:sz w:val="22"/>
                <w:szCs w:val="22"/>
              </w:rPr>
              <w:t>42</w:t>
            </w:r>
          </w:p>
        </w:tc>
        <w:tc>
          <w:tcPr>
            <w:tcW w:w="1080" w:type="dxa"/>
            <w:tcMar>
              <w:left w:w="58" w:type="dxa"/>
              <w:right w:w="43" w:type="dxa"/>
            </w:tcMar>
            <w:vAlign w:val="center"/>
          </w:tcPr>
          <w:p w14:paraId="2EBE624D" w14:textId="66B37CC3" w:rsidR="00315E24" w:rsidRPr="00D672A4" w:rsidRDefault="007675B0" w:rsidP="00315E24">
            <w:pPr>
              <w:jc w:val="center"/>
              <w:rPr>
                <w:rFonts w:ascii="Tw Cen MT" w:hAnsi="Tw Cen MT"/>
                <w:sz w:val="22"/>
                <w:szCs w:val="22"/>
              </w:rPr>
            </w:pPr>
            <w:r>
              <w:rPr>
                <w:rFonts w:ascii="Tw Cen MT" w:hAnsi="Tw Cen MT"/>
                <w:sz w:val="22"/>
                <w:szCs w:val="22"/>
              </w:rPr>
              <w:t>1</w:t>
            </w:r>
          </w:p>
        </w:tc>
        <w:tc>
          <w:tcPr>
            <w:tcW w:w="1080" w:type="dxa"/>
            <w:tcMar>
              <w:left w:w="58" w:type="dxa"/>
              <w:right w:w="43" w:type="dxa"/>
            </w:tcMar>
            <w:vAlign w:val="center"/>
          </w:tcPr>
          <w:p w14:paraId="58CDDD11" w14:textId="174C4848" w:rsidR="00315E24" w:rsidRPr="00D672A4" w:rsidRDefault="007675B0" w:rsidP="00315E24">
            <w:pPr>
              <w:jc w:val="center"/>
              <w:rPr>
                <w:rFonts w:ascii="Tw Cen MT" w:hAnsi="Tw Cen MT"/>
                <w:color w:val="000000"/>
                <w:sz w:val="22"/>
                <w:szCs w:val="22"/>
              </w:rPr>
            </w:pPr>
            <w:r>
              <w:rPr>
                <w:rFonts w:ascii="Tw Cen MT" w:hAnsi="Tw Cen MT"/>
                <w:color w:val="000000"/>
                <w:sz w:val="22"/>
                <w:szCs w:val="22"/>
              </w:rPr>
              <w:t>42</w:t>
            </w:r>
          </w:p>
        </w:tc>
        <w:tc>
          <w:tcPr>
            <w:tcW w:w="990" w:type="dxa"/>
            <w:tcMar>
              <w:left w:w="58" w:type="dxa"/>
              <w:right w:w="43" w:type="dxa"/>
            </w:tcMar>
            <w:vAlign w:val="center"/>
          </w:tcPr>
          <w:p w14:paraId="6CA6BEBF" w14:textId="5DCD3B29" w:rsidR="00315E24" w:rsidRPr="00D672A4" w:rsidRDefault="00315E24" w:rsidP="00315E24">
            <w:pPr>
              <w:jc w:val="center"/>
              <w:rPr>
                <w:rFonts w:ascii="Tw Cen MT" w:hAnsi="Tw Cen MT"/>
                <w:color w:val="000000"/>
                <w:sz w:val="22"/>
                <w:szCs w:val="22"/>
              </w:rPr>
            </w:pPr>
            <w:r w:rsidRPr="00D672A4">
              <w:rPr>
                <w:rFonts w:ascii="Tw Cen MT" w:hAnsi="Tw Cen MT" w:cs="Arial"/>
                <w:sz w:val="22"/>
                <w:szCs w:val="22"/>
              </w:rPr>
              <w:t>.08</w:t>
            </w:r>
          </w:p>
        </w:tc>
        <w:tc>
          <w:tcPr>
            <w:tcW w:w="810" w:type="dxa"/>
            <w:tcMar>
              <w:left w:w="58" w:type="dxa"/>
              <w:right w:w="43" w:type="dxa"/>
            </w:tcMar>
            <w:vAlign w:val="center"/>
          </w:tcPr>
          <w:p w14:paraId="53F0A2F7" w14:textId="469CC063" w:rsidR="00315E24" w:rsidRPr="00D672A4" w:rsidRDefault="00552EA5" w:rsidP="00315E24">
            <w:pPr>
              <w:jc w:val="center"/>
              <w:rPr>
                <w:rFonts w:ascii="Tw Cen MT" w:hAnsi="Tw Cen MT"/>
                <w:color w:val="000000"/>
                <w:sz w:val="22"/>
                <w:szCs w:val="22"/>
              </w:rPr>
            </w:pPr>
            <w:r>
              <w:rPr>
                <w:rFonts w:ascii="Tw Cen MT" w:hAnsi="Tw Cen MT"/>
                <w:color w:val="000000"/>
                <w:sz w:val="22"/>
                <w:szCs w:val="22"/>
              </w:rPr>
              <w:t>3</w:t>
            </w:r>
          </w:p>
        </w:tc>
        <w:tc>
          <w:tcPr>
            <w:tcW w:w="990" w:type="dxa"/>
            <w:tcMar>
              <w:left w:w="58" w:type="dxa"/>
              <w:right w:w="43" w:type="dxa"/>
            </w:tcMar>
            <w:vAlign w:val="center"/>
          </w:tcPr>
          <w:p w14:paraId="51A8C80E" w14:textId="1EBD860A" w:rsidR="00315E24" w:rsidRPr="00D672A4" w:rsidRDefault="00315E24" w:rsidP="00E53AB4">
            <w:pPr>
              <w:jc w:val="center"/>
              <w:rPr>
                <w:rFonts w:ascii="Tw Cen MT" w:hAnsi="Tw Cen MT"/>
                <w:color w:val="000000"/>
                <w:sz w:val="22"/>
                <w:szCs w:val="22"/>
              </w:rPr>
            </w:pPr>
            <w:r w:rsidRPr="00D672A4">
              <w:rPr>
                <w:rFonts w:ascii="Tw Cen MT" w:hAnsi="Tw Cen MT" w:cs="Arial"/>
                <w:sz w:val="22"/>
                <w:szCs w:val="22"/>
              </w:rPr>
              <w:t>$20.81</w:t>
            </w:r>
            <w:r w:rsidR="00E53AB4">
              <w:rPr>
                <w:rStyle w:val="FootnoteReference"/>
                <w:rFonts w:ascii="Tw Cen MT" w:hAnsi="Tw Cen MT" w:cs="Arial"/>
                <w:sz w:val="22"/>
                <w:szCs w:val="22"/>
              </w:rPr>
              <w:footnoteReference w:id="6"/>
            </w:r>
          </w:p>
        </w:tc>
        <w:tc>
          <w:tcPr>
            <w:tcW w:w="990" w:type="dxa"/>
            <w:tcMar>
              <w:left w:w="58" w:type="dxa"/>
              <w:right w:w="43" w:type="dxa"/>
            </w:tcMar>
            <w:vAlign w:val="center"/>
          </w:tcPr>
          <w:p w14:paraId="530F9142" w14:textId="030BBFA9" w:rsidR="00315E24" w:rsidRPr="00272AE8" w:rsidRDefault="00A0507E" w:rsidP="00272AE8">
            <w:pPr>
              <w:jc w:val="center"/>
              <w:rPr>
                <w:rFonts w:ascii="Tw Cen MT" w:hAnsi="Tw Cen MT"/>
                <w:color w:val="000000"/>
                <w:sz w:val="22"/>
                <w:szCs w:val="22"/>
              </w:rPr>
            </w:pPr>
            <w:r w:rsidRPr="00272AE8">
              <w:rPr>
                <w:rFonts w:ascii="Tw Cen MT" w:hAnsi="Tw Cen MT"/>
                <w:color w:val="000000"/>
                <w:sz w:val="22"/>
                <w:szCs w:val="22"/>
              </w:rPr>
              <w:t>$</w:t>
            </w:r>
            <w:r w:rsidR="00272AE8" w:rsidRPr="00272AE8">
              <w:rPr>
                <w:rFonts w:ascii="Tw Cen MT" w:hAnsi="Tw Cen MT"/>
                <w:color w:val="000000"/>
                <w:sz w:val="22"/>
                <w:szCs w:val="22"/>
              </w:rPr>
              <w:t>62</w:t>
            </w:r>
          </w:p>
        </w:tc>
      </w:tr>
      <w:tr w:rsidR="00315E24" w:rsidRPr="00D672A4" w14:paraId="4BE1AB58" w14:textId="77777777" w:rsidTr="00F86EEA">
        <w:trPr>
          <w:trHeight w:val="350"/>
        </w:trPr>
        <w:tc>
          <w:tcPr>
            <w:tcW w:w="1080" w:type="dxa"/>
            <w:shd w:val="clear" w:color="auto" w:fill="auto"/>
            <w:tcMar>
              <w:left w:w="58" w:type="dxa"/>
              <w:right w:w="43" w:type="dxa"/>
            </w:tcMar>
            <w:vAlign w:val="center"/>
          </w:tcPr>
          <w:p w14:paraId="358AC675" w14:textId="6797BA53" w:rsidR="00315E24" w:rsidRPr="00D672A4" w:rsidRDefault="00315E24" w:rsidP="00315E24">
            <w:pPr>
              <w:jc w:val="left"/>
              <w:rPr>
                <w:rFonts w:ascii="Tw Cen MT" w:hAnsi="Tw Cen MT"/>
                <w:sz w:val="22"/>
                <w:szCs w:val="22"/>
              </w:rPr>
            </w:pPr>
            <w:r w:rsidRPr="00D672A4">
              <w:rPr>
                <w:rFonts w:ascii="Tw Cen MT" w:hAnsi="Tw Cen MT"/>
                <w:sz w:val="22"/>
                <w:szCs w:val="22"/>
              </w:rPr>
              <w:t>Counselor</w:t>
            </w:r>
          </w:p>
        </w:tc>
        <w:tc>
          <w:tcPr>
            <w:tcW w:w="1710" w:type="dxa"/>
            <w:tcMar>
              <w:left w:w="58" w:type="dxa"/>
              <w:right w:w="43" w:type="dxa"/>
            </w:tcMar>
            <w:vAlign w:val="center"/>
          </w:tcPr>
          <w:p w14:paraId="27EC3C7D" w14:textId="33F84C85" w:rsidR="00315E24" w:rsidRPr="00D672A4" w:rsidRDefault="00315E24" w:rsidP="00315E24">
            <w:pPr>
              <w:jc w:val="left"/>
              <w:rPr>
                <w:rFonts w:ascii="Tw Cen MT" w:hAnsi="Tw Cen MT"/>
                <w:color w:val="000000"/>
                <w:sz w:val="22"/>
                <w:szCs w:val="22"/>
              </w:rPr>
            </w:pPr>
            <w:r w:rsidRPr="00D672A4">
              <w:rPr>
                <w:rFonts w:ascii="Tw Cen MT" w:hAnsi="Tw Cen MT"/>
                <w:color w:val="000000"/>
                <w:sz w:val="22"/>
                <w:szCs w:val="22"/>
              </w:rPr>
              <w:t>Counselor Follow-up Questionnaire</w:t>
            </w:r>
          </w:p>
        </w:tc>
        <w:tc>
          <w:tcPr>
            <w:tcW w:w="1260" w:type="dxa"/>
            <w:tcMar>
              <w:left w:w="58" w:type="dxa"/>
              <w:right w:w="43" w:type="dxa"/>
            </w:tcMar>
            <w:vAlign w:val="center"/>
          </w:tcPr>
          <w:p w14:paraId="2CD953EA" w14:textId="2D19E138" w:rsidR="00315E24" w:rsidRPr="00D672A4" w:rsidRDefault="00DA7692" w:rsidP="00315E24">
            <w:pPr>
              <w:jc w:val="center"/>
              <w:rPr>
                <w:rFonts w:ascii="Tw Cen MT" w:hAnsi="Tw Cen MT"/>
                <w:color w:val="000000"/>
                <w:sz w:val="22"/>
                <w:szCs w:val="22"/>
              </w:rPr>
            </w:pPr>
            <w:r>
              <w:rPr>
                <w:rFonts w:ascii="Tw Cen MT" w:hAnsi="Tw Cen MT"/>
                <w:color w:val="000000"/>
                <w:sz w:val="22"/>
                <w:szCs w:val="22"/>
              </w:rPr>
              <w:t>42</w:t>
            </w:r>
          </w:p>
        </w:tc>
        <w:tc>
          <w:tcPr>
            <w:tcW w:w="1080" w:type="dxa"/>
            <w:tcMar>
              <w:left w:w="58" w:type="dxa"/>
              <w:right w:w="43" w:type="dxa"/>
            </w:tcMar>
            <w:vAlign w:val="center"/>
          </w:tcPr>
          <w:p w14:paraId="2874FCF2" w14:textId="22C64CF0" w:rsidR="00315E24" w:rsidRPr="00D672A4" w:rsidRDefault="00552EA5" w:rsidP="00315E24">
            <w:pPr>
              <w:jc w:val="center"/>
              <w:rPr>
                <w:rFonts w:ascii="Tw Cen MT" w:hAnsi="Tw Cen MT"/>
                <w:sz w:val="22"/>
                <w:szCs w:val="22"/>
              </w:rPr>
            </w:pPr>
            <w:r>
              <w:rPr>
                <w:rFonts w:ascii="Tw Cen MT" w:hAnsi="Tw Cen MT"/>
                <w:sz w:val="22"/>
                <w:szCs w:val="22"/>
              </w:rPr>
              <w:t>15</w:t>
            </w:r>
          </w:p>
        </w:tc>
        <w:tc>
          <w:tcPr>
            <w:tcW w:w="1080" w:type="dxa"/>
            <w:tcMar>
              <w:left w:w="58" w:type="dxa"/>
              <w:right w:w="43" w:type="dxa"/>
            </w:tcMar>
            <w:vAlign w:val="center"/>
          </w:tcPr>
          <w:p w14:paraId="2B188796" w14:textId="7ACF4C9F" w:rsidR="00315E24" w:rsidRPr="00D672A4" w:rsidRDefault="00552EA5" w:rsidP="00315E24">
            <w:pPr>
              <w:jc w:val="center"/>
              <w:rPr>
                <w:rFonts w:ascii="Tw Cen MT" w:hAnsi="Tw Cen MT"/>
                <w:sz w:val="22"/>
                <w:szCs w:val="22"/>
              </w:rPr>
            </w:pPr>
            <w:r>
              <w:rPr>
                <w:rFonts w:ascii="Tw Cen MT" w:hAnsi="Tw Cen MT"/>
                <w:sz w:val="22"/>
                <w:szCs w:val="22"/>
              </w:rPr>
              <w:t>630</w:t>
            </w:r>
          </w:p>
        </w:tc>
        <w:tc>
          <w:tcPr>
            <w:tcW w:w="990" w:type="dxa"/>
            <w:tcMar>
              <w:left w:w="58" w:type="dxa"/>
              <w:right w:w="43" w:type="dxa"/>
            </w:tcMar>
            <w:vAlign w:val="center"/>
          </w:tcPr>
          <w:p w14:paraId="67165DC1" w14:textId="77693DEF" w:rsidR="00315E24" w:rsidRPr="00D672A4" w:rsidRDefault="00315E24" w:rsidP="00315E24">
            <w:pPr>
              <w:jc w:val="center"/>
              <w:rPr>
                <w:rFonts w:ascii="Tw Cen MT" w:hAnsi="Tw Cen MT"/>
                <w:color w:val="000000"/>
                <w:sz w:val="22"/>
                <w:szCs w:val="22"/>
              </w:rPr>
            </w:pPr>
            <w:r w:rsidRPr="00D672A4">
              <w:rPr>
                <w:rFonts w:ascii="Tw Cen MT" w:hAnsi="Tw Cen MT" w:cs="Arial"/>
                <w:sz w:val="22"/>
                <w:szCs w:val="22"/>
              </w:rPr>
              <w:t>.17</w:t>
            </w:r>
          </w:p>
        </w:tc>
        <w:tc>
          <w:tcPr>
            <w:tcW w:w="810" w:type="dxa"/>
            <w:tcMar>
              <w:left w:w="58" w:type="dxa"/>
              <w:right w:w="43" w:type="dxa"/>
            </w:tcMar>
            <w:vAlign w:val="center"/>
          </w:tcPr>
          <w:p w14:paraId="6017B444" w14:textId="60B64C22" w:rsidR="00315E24" w:rsidRPr="00D672A4" w:rsidRDefault="00300506" w:rsidP="00552EA5">
            <w:pPr>
              <w:jc w:val="center"/>
              <w:rPr>
                <w:rFonts w:ascii="Tw Cen MT" w:hAnsi="Tw Cen MT"/>
                <w:color w:val="000000"/>
                <w:sz w:val="22"/>
                <w:szCs w:val="22"/>
              </w:rPr>
            </w:pPr>
            <w:r>
              <w:rPr>
                <w:rFonts w:ascii="Tw Cen MT" w:hAnsi="Tw Cen MT"/>
                <w:color w:val="000000"/>
                <w:sz w:val="22"/>
                <w:szCs w:val="22"/>
              </w:rPr>
              <w:t>10</w:t>
            </w:r>
            <w:r w:rsidR="00552EA5">
              <w:rPr>
                <w:rFonts w:ascii="Tw Cen MT" w:hAnsi="Tw Cen MT"/>
                <w:color w:val="000000"/>
                <w:sz w:val="22"/>
                <w:szCs w:val="22"/>
              </w:rPr>
              <w:t>7</w:t>
            </w:r>
          </w:p>
        </w:tc>
        <w:tc>
          <w:tcPr>
            <w:tcW w:w="990" w:type="dxa"/>
            <w:tcMar>
              <w:left w:w="58" w:type="dxa"/>
              <w:right w:w="43" w:type="dxa"/>
            </w:tcMar>
            <w:vAlign w:val="center"/>
          </w:tcPr>
          <w:p w14:paraId="086B77E9" w14:textId="66FC0A13" w:rsidR="00315E24" w:rsidRPr="00D672A4" w:rsidRDefault="00315E24" w:rsidP="00E53AB4">
            <w:pPr>
              <w:jc w:val="center"/>
              <w:rPr>
                <w:rFonts w:ascii="Tw Cen MT" w:hAnsi="Tw Cen MT"/>
                <w:color w:val="000000"/>
                <w:sz w:val="22"/>
                <w:szCs w:val="22"/>
              </w:rPr>
            </w:pPr>
            <w:r w:rsidRPr="00D672A4">
              <w:rPr>
                <w:rFonts w:ascii="Tw Cen MT" w:hAnsi="Tw Cen MT" w:cs="Arial"/>
                <w:sz w:val="22"/>
                <w:szCs w:val="22"/>
              </w:rPr>
              <w:t>$20.81</w:t>
            </w:r>
          </w:p>
        </w:tc>
        <w:tc>
          <w:tcPr>
            <w:tcW w:w="990" w:type="dxa"/>
            <w:tcMar>
              <w:left w:w="58" w:type="dxa"/>
              <w:right w:w="43" w:type="dxa"/>
            </w:tcMar>
            <w:vAlign w:val="center"/>
          </w:tcPr>
          <w:p w14:paraId="1DE3EC01" w14:textId="5863CA16" w:rsidR="00315E24" w:rsidRPr="00272AE8" w:rsidRDefault="00A0507E" w:rsidP="00272AE8">
            <w:pPr>
              <w:jc w:val="center"/>
              <w:rPr>
                <w:rFonts w:ascii="Tw Cen MT" w:hAnsi="Tw Cen MT"/>
                <w:color w:val="000000"/>
                <w:sz w:val="22"/>
                <w:szCs w:val="22"/>
              </w:rPr>
            </w:pPr>
            <w:r w:rsidRPr="00272AE8">
              <w:rPr>
                <w:rFonts w:ascii="Tw Cen MT" w:hAnsi="Tw Cen MT"/>
                <w:color w:val="000000"/>
                <w:sz w:val="22"/>
                <w:szCs w:val="22"/>
              </w:rPr>
              <w:t>$2</w:t>
            </w:r>
            <w:r w:rsidR="009276E2">
              <w:rPr>
                <w:rFonts w:ascii="Tw Cen MT" w:hAnsi="Tw Cen MT"/>
                <w:color w:val="000000"/>
                <w:sz w:val="22"/>
                <w:szCs w:val="22"/>
              </w:rPr>
              <w:t>,</w:t>
            </w:r>
            <w:r w:rsidRPr="00272AE8">
              <w:rPr>
                <w:rFonts w:ascii="Tw Cen MT" w:hAnsi="Tw Cen MT"/>
                <w:color w:val="000000"/>
                <w:sz w:val="22"/>
                <w:szCs w:val="22"/>
              </w:rPr>
              <w:t>2</w:t>
            </w:r>
            <w:r w:rsidR="00272AE8" w:rsidRPr="00272AE8">
              <w:rPr>
                <w:rFonts w:ascii="Tw Cen MT" w:hAnsi="Tw Cen MT"/>
                <w:color w:val="000000"/>
                <w:sz w:val="22"/>
                <w:szCs w:val="22"/>
              </w:rPr>
              <w:t>27</w:t>
            </w:r>
          </w:p>
        </w:tc>
      </w:tr>
      <w:tr w:rsidR="008F0E6D" w:rsidRPr="00D672A4" w14:paraId="13ADDEBA" w14:textId="77777777" w:rsidTr="00F86EEA">
        <w:trPr>
          <w:trHeight w:val="350"/>
        </w:trPr>
        <w:tc>
          <w:tcPr>
            <w:tcW w:w="2790" w:type="dxa"/>
            <w:gridSpan w:val="2"/>
            <w:shd w:val="clear" w:color="auto" w:fill="323E4F" w:themeFill="text2" w:themeFillShade="BF"/>
            <w:tcMar>
              <w:left w:w="58" w:type="dxa"/>
              <w:right w:w="43" w:type="dxa"/>
            </w:tcMar>
          </w:tcPr>
          <w:p w14:paraId="576B789B" w14:textId="77777777" w:rsidR="005F5486" w:rsidRPr="00D672A4" w:rsidRDefault="005F5486" w:rsidP="005B55E4">
            <w:pPr>
              <w:jc w:val="center"/>
              <w:rPr>
                <w:rFonts w:ascii="Tw Cen MT" w:hAnsi="Tw Cen MT"/>
                <w:color w:val="FFFFFF" w:themeColor="background1"/>
                <w:sz w:val="22"/>
                <w:szCs w:val="22"/>
              </w:rPr>
            </w:pPr>
            <w:r w:rsidRPr="00D672A4">
              <w:rPr>
                <w:rFonts w:ascii="Tw Cen MT" w:hAnsi="Tw Cen MT"/>
                <w:color w:val="FFFFFF" w:themeColor="background1"/>
                <w:sz w:val="22"/>
                <w:szCs w:val="22"/>
              </w:rPr>
              <w:t>Total</w:t>
            </w:r>
          </w:p>
        </w:tc>
        <w:tc>
          <w:tcPr>
            <w:tcW w:w="1260" w:type="dxa"/>
            <w:shd w:val="clear" w:color="auto" w:fill="auto"/>
            <w:tcMar>
              <w:left w:w="58" w:type="dxa"/>
              <w:right w:w="43" w:type="dxa"/>
            </w:tcMar>
          </w:tcPr>
          <w:p w14:paraId="50FEA554" w14:textId="2F3E7484" w:rsidR="005F5486" w:rsidRPr="00D672A4" w:rsidRDefault="00272AE8" w:rsidP="005B55E4">
            <w:pPr>
              <w:jc w:val="center"/>
              <w:rPr>
                <w:rFonts w:ascii="Tw Cen MT" w:hAnsi="Tw Cen MT"/>
                <w:sz w:val="22"/>
                <w:szCs w:val="22"/>
              </w:rPr>
            </w:pPr>
            <w:r>
              <w:rPr>
                <w:rFonts w:ascii="Tw Cen MT" w:hAnsi="Tw Cen MT"/>
                <w:sz w:val="22"/>
                <w:szCs w:val="22"/>
              </w:rPr>
              <w:t>685</w:t>
            </w:r>
          </w:p>
        </w:tc>
        <w:tc>
          <w:tcPr>
            <w:tcW w:w="1080" w:type="dxa"/>
            <w:shd w:val="clear" w:color="auto" w:fill="auto"/>
            <w:tcMar>
              <w:left w:w="58" w:type="dxa"/>
              <w:right w:w="43" w:type="dxa"/>
            </w:tcMar>
          </w:tcPr>
          <w:p w14:paraId="54196B3F" w14:textId="77777777" w:rsidR="005F5486" w:rsidRPr="00D672A4" w:rsidRDefault="005F5486" w:rsidP="005B55E4">
            <w:pPr>
              <w:jc w:val="center"/>
              <w:rPr>
                <w:rFonts w:ascii="Tw Cen MT" w:hAnsi="Tw Cen MT"/>
                <w:sz w:val="22"/>
                <w:szCs w:val="22"/>
              </w:rPr>
            </w:pPr>
          </w:p>
        </w:tc>
        <w:tc>
          <w:tcPr>
            <w:tcW w:w="1080" w:type="dxa"/>
            <w:shd w:val="clear" w:color="auto" w:fill="auto"/>
            <w:tcMar>
              <w:left w:w="58" w:type="dxa"/>
              <w:right w:w="43" w:type="dxa"/>
            </w:tcMar>
          </w:tcPr>
          <w:p w14:paraId="6E3420A8" w14:textId="72E41084" w:rsidR="005F5486" w:rsidRPr="00D672A4" w:rsidRDefault="00272AE8" w:rsidP="005B55E4">
            <w:pPr>
              <w:jc w:val="center"/>
              <w:rPr>
                <w:rFonts w:ascii="Tw Cen MT" w:hAnsi="Tw Cen MT"/>
                <w:sz w:val="22"/>
                <w:szCs w:val="22"/>
              </w:rPr>
            </w:pPr>
            <w:r>
              <w:rPr>
                <w:rFonts w:ascii="Tw Cen MT" w:hAnsi="Tw Cen MT"/>
                <w:sz w:val="22"/>
                <w:szCs w:val="22"/>
              </w:rPr>
              <w:t>1</w:t>
            </w:r>
            <w:r w:rsidR="009276E2">
              <w:rPr>
                <w:rFonts w:ascii="Tw Cen MT" w:hAnsi="Tw Cen MT"/>
                <w:sz w:val="22"/>
                <w:szCs w:val="22"/>
              </w:rPr>
              <w:t>,</w:t>
            </w:r>
            <w:r>
              <w:rPr>
                <w:rFonts w:ascii="Tw Cen MT" w:hAnsi="Tw Cen MT"/>
                <w:sz w:val="22"/>
                <w:szCs w:val="22"/>
              </w:rPr>
              <w:t>274</w:t>
            </w:r>
          </w:p>
        </w:tc>
        <w:tc>
          <w:tcPr>
            <w:tcW w:w="990" w:type="dxa"/>
            <w:shd w:val="clear" w:color="auto" w:fill="auto"/>
            <w:tcMar>
              <w:left w:w="58" w:type="dxa"/>
              <w:right w:w="43" w:type="dxa"/>
            </w:tcMar>
          </w:tcPr>
          <w:p w14:paraId="60D5C5E4" w14:textId="77777777" w:rsidR="005F5486" w:rsidRPr="00D672A4" w:rsidRDefault="005F5486" w:rsidP="005B55E4">
            <w:pPr>
              <w:jc w:val="center"/>
              <w:rPr>
                <w:rFonts w:ascii="Tw Cen MT" w:hAnsi="Tw Cen MT"/>
                <w:sz w:val="22"/>
                <w:szCs w:val="22"/>
              </w:rPr>
            </w:pPr>
          </w:p>
        </w:tc>
        <w:tc>
          <w:tcPr>
            <w:tcW w:w="810" w:type="dxa"/>
            <w:shd w:val="clear" w:color="auto" w:fill="auto"/>
            <w:tcMar>
              <w:left w:w="58" w:type="dxa"/>
              <w:right w:w="43" w:type="dxa"/>
            </w:tcMar>
          </w:tcPr>
          <w:p w14:paraId="04159539" w14:textId="0E6AA4FB" w:rsidR="005F5486" w:rsidRPr="00D672A4" w:rsidRDefault="00272AE8" w:rsidP="005B55E4">
            <w:pPr>
              <w:jc w:val="center"/>
              <w:rPr>
                <w:rFonts w:ascii="Tw Cen MT" w:hAnsi="Tw Cen MT"/>
                <w:sz w:val="22"/>
                <w:szCs w:val="22"/>
              </w:rPr>
            </w:pPr>
            <w:r>
              <w:rPr>
                <w:rFonts w:ascii="Tw Cen MT" w:hAnsi="Tw Cen MT"/>
                <w:sz w:val="22"/>
                <w:szCs w:val="22"/>
              </w:rPr>
              <w:t>264</w:t>
            </w:r>
          </w:p>
        </w:tc>
        <w:tc>
          <w:tcPr>
            <w:tcW w:w="990" w:type="dxa"/>
            <w:shd w:val="clear" w:color="auto" w:fill="auto"/>
            <w:tcMar>
              <w:left w:w="58" w:type="dxa"/>
              <w:right w:w="43" w:type="dxa"/>
            </w:tcMar>
          </w:tcPr>
          <w:p w14:paraId="4B0A5392" w14:textId="77777777" w:rsidR="005F5486" w:rsidRPr="00D672A4" w:rsidRDefault="005F5486" w:rsidP="005B55E4">
            <w:pPr>
              <w:jc w:val="center"/>
              <w:rPr>
                <w:rFonts w:ascii="Tw Cen MT" w:hAnsi="Tw Cen MT"/>
                <w:sz w:val="22"/>
                <w:szCs w:val="22"/>
              </w:rPr>
            </w:pPr>
          </w:p>
        </w:tc>
        <w:tc>
          <w:tcPr>
            <w:tcW w:w="990" w:type="dxa"/>
            <w:shd w:val="clear" w:color="auto" w:fill="auto"/>
            <w:tcMar>
              <w:left w:w="58" w:type="dxa"/>
              <w:right w:w="43" w:type="dxa"/>
            </w:tcMar>
          </w:tcPr>
          <w:p w14:paraId="6634D3CA" w14:textId="325A971C" w:rsidR="005F5486" w:rsidRPr="00D672A4" w:rsidRDefault="00272AE8" w:rsidP="005B55E4">
            <w:pPr>
              <w:jc w:val="center"/>
              <w:rPr>
                <w:rFonts w:ascii="Tw Cen MT" w:hAnsi="Tw Cen MT"/>
                <w:sz w:val="22"/>
                <w:szCs w:val="22"/>
              </w:rPr>
            </w:pPr>
            <w:r>
              <w:rPr>
                <w:rFonts w:ascii="Tw Cen MT" w:hAnsi="Tw Cen MT"/>
                <w:sz w:val="22"/>
                <w:szCs w:val="22"/>
              </w:rPr>
              <w:t>$3</w:t>
            </w:r>
            <w:r w:rsidR="009276E2">
              <w:rPr>
                <w:rFonts w:ascii="Tw Cen MT" w:hAnsi="Tw Cen MT"/>
                <w:sz w:val="22"/>
                <w:szCs w:val="22"/>
              </w:rPr>
              <w:t>,</w:t>
            </w:r>
            <w:r>
              <w:rPr>
                <w:rFonts w:ascii="Tw Cen MT" w:hAnsi="Tw Cen MT"/>
                <w:sz w:val="22"/>
                <w:szCs w:val="22"/>
              </w:rPr>
              <w:t>406</w:t>
            </w:r>
          </w:p>
        </w:tc>
      </w:tr>
    </w:tbl>
    <w:p w14:paraId="34E2A624" w14:textId="77777777" w:rsidR="00D649AF" w:rsidRPr="00F749FB" w:rsidRDefault="00D649AF" w:rsidP="00EE0C18">
      <w:pPr>
        <w:pStyle w:val="SuicideBodyText"/>
        <w:numPr>
          <w:ilvl w:val="0"/>
          <w:numId w:val="8"/>
        </w:numPr>
        <w:spacing w:before="240" w:after="120"/>
        <w:rPr>
          <w:rFonts w:ascii="Tw Cen MT" w:hAnsi="Tw Cen MT" w:cs="Arial"/>
          <w:b/>
          <w:sz w:val="28"/>
          <w:szCs w:val="28"/>
        </w:rPr>
      </w:pPr>
      <w:r w:rsidRPr="00F749FB">
        <w:rPr>
          <w:rFonts w:ascii="Tw Cen MT" w:hAnsi="Tw Cen MT" w:cs="Arial"/>
          <w:b/>
          <w:sz w:val="28"/>
          <w:szCs w:val="28"/>
        </w:rPr>
        <w:t>Estimates of Annualized Cost Burden to Respondents or Record Keepers</w:t>
      </w:r>
    </w:p>
    <w:p w14:paraId="739B0E24" w14:textId="3E9CB5B9" w:rsidR="007D1703" w:rsidRDefault="00C04A4D" w:rsidP="00C221FD">
      <w:pPr>
        <w:pStyle w:val="SuicideBodyText"/>
        <w:rPr>
          <w:rFonts w:ascii="Arial" w:hAnsi="Arial" w:cs="Arial"/>
          <w:b/>
        </w:rPr>
      </w:pPr>
      <w:r w:rsidRPr="00770A0E">
        <w:t>The respondents will not incur any capital, startup, operational, or maintenance costs.</w:t>
      </w:r>
    </w:p>
    <w:p w14:paraId="259E0B16" w14:textId="3B1C0BE1" w:rsidR="007D1703" w:rsidRPr="00F749FB" w:rsidRDefault="007D1703" w:rsidP="00EE0C18">
      <w:pPr>
        <w:pStyle w:val="SuicideBodyText"/>
        <w:numPr>
          <w:ilvl w:val="0"/>
          <w:numId w:val="8"/>
        </w:numPr>
        <w:spacing w:before="240" w:after="120"/>
        <w:rPr>
          <w:rFonts w:ascii="Tw Cen MT" w:hAnsi="Tw Cen MT" w:cs="Arial"/>
          <w:b/>
          <w:sz w:val="28"/>
          <w:szCs w:val="28"/>
        </w:rPr>
      </w:pPr>
      <w:r w:rsidRPr="00F749FB">
        <w:rPr>
          <w:rFonts w:ascii="Tw Cen MT" w:hAnsi="Tw Cen MT" w:cs="Arial"/>
          <w:b/>
          <w:sz w:val="28"/>
          <w:szCs w:val="28"/>
        </w:rPr>
        <w:t>Estimates of Annualized Cost to the Government</w:t>
      </w:r>
    </w:p>
    <w:p w14:paraId="4BE7E667" w14:textId="3A5B5DB0" w:rsidR="00C04A4D" w:rsidRDefault="00C04A4D" w:rsidP="006F738A">
      <w:pPr>
        <w:spacing w:after="200"/>
      </w:pPr>
      <w:r w:rsidRPr="00770A0E">
        <w:t xml:space="preserve">SAMHSA has planned and allocated resources for the management, processing, and use of the collected information in a manner that enhances its utility to agencies and the public. Including the Federal contribution that funds the grantees participating in the monitoring, the contract with the monitoring team and Government staff to oversee the effort, the annualized cost to the Government is estimated at </w:t>
      </w:r>
      <w:r w:rsidRPr="00FC020D">
        <w:t>$</w:t>
      </w:r>
      <w:r w:rsidR="00FC020D">
        <w:t>280,694</w:t>
      </w:r>
      <w:r w:rsidRPr="00770A0E">
        <w:t xml:space="preserve"> that include the evaluation costs and the cost of Federal staff. These costs are described below. </w:t>
      </w:r>
    </w:p>
    <w:p w14:paraId="4516B445" w14:textId="0969185C" w:rsidR="007D1703" w:rsidRPr="00FC020D" w:rsidRDefault="00FC020D" w:rsidP="00FC020D">
      <w:pPr>
        <w:rPr>
          <w:color w:val="1F497D"/>
          <w:sz w:val="22"/>
          <w:szCs w:val="22"/>
        </w:rPr>
      </w:pPr>
      <w:r>
        <w:t xml:space="preserve">An average of approximately $278,294 per Federal fiscal year for two of the next three years has been awarded to fund the expenses related to developing and implementing the Monitoring of the National Lifeline protocols.  Awards or plans for future awards will be made to cover the continuation of any annualized costs. </w:t>
      </w:r>
      <w:r w:rsidR="00C04A4D" w:rsidRPr="00770A0E">
        <w:t>An estimated 72 hours per year of a senior GS</w:t>
      </w:r>
      <w:r w:rsidR="00CB6D34">
        <w:t>–1</w:t>
      </w:r>
      <w:r w:rsidR="00C04A4D" w:rsidRPr="00770A0E">
        <w:t xml:space="preserve">4 </w:t>
      </w:r>
      <w:r w:rsidR="00CB6D34">
        <w:t>F</w:t>
      </w:r>
      <w:r w:rsidR="00C04A4D" w:rsidRPr="00770A0E">
        <w:t>ederal staff member will be required for oversight to the data collection efforts</w:t>
      </w:r>
      <w:r w:rsidR="00CB6D34">
        <w:t>,</w:t>
      </w:r>
      <w:r w:rsidR="00C04A4D" w:rsidRPr="00770A0E">
        <w:t xml:space="preserve"> for an annualized cost of $2,400</w:t>
      </w:r>
      <w:r w:rsidR="007D1703" w:rsidRPr="00B603E8">
        <w:t>.</w:t>
      </w:r>
      <w:r w:rsidR="004322F0" w:rsidRPr="00B603E8">
        <w:t xml:space="preserve"> </w:t>
      </w:r>
      <w:r w:rsidR="00F749FB" w:rsidRPr="00B603E8">
        <w:rPr>
          <w:color w:val="FF0000"/>
        </w:rPr>
        <w:t xml:space="preserve"> </w:t>
      </w:r>
    </w:p>
    <w:p w14:paraId="3E009C1E" w14:textId="56788F3B" w:rsidR="007D1703" w:rsidRPr="00B603E8" w:rsidRDefault="007D1703" w:rsidP="003D4F57">
      <w:pPr>
        <w:pStyle w:val="SuicideBodyText"/>
        <w:keepNext/>
        <w:numPr>
          <w:ilvl w:val="0"/>
          <w:numId w:val="8"/>
        </w:numPr>
        <w:spacing w:before="240" w:after="120"/>
        <w:rPr>
          <w:rFonts w:ascii="Tw Cen MT" w:hAnsi="Tw Cen MT" w:cs="Arial"/>
          <w:b/>
          <w:sz w:val="28"/>
          <w:szCs w:val="28"/>
        </w:rPr>
      </w:pPr>
      <w:r w:rsidRPr="00B603E8">
        <w:rPr>
          <w:rFonts w:ascii="Tw Cen MT" w:hAnsi="Tw Cen MT" w:cs="Arial"/>
          <w:b/>
          <w:sz w:val="28"/>
          <w:szCs w:val="28"/>
        </w:rPr>
        <w:t>Change</w:t>
      </w:r>
      <w:r w:rsidR="00920109" w:rsidRPr="00B603E8">
        <w:rPr>
          <w:rFonts w:ascii="Tw Cen MT" w:hAnsi="Tw Cen MT" w:cs="Arial"/>
          <w:b/>
          <w:sz w:val="28"/>
          <w:szCs w:val="28"/>
        </w:rPr>
        <w:t>s</w:t>
      </w:r>
      <w:r w:rsidRPr="00B603E8">
        <w:rPr>
          <w:rFonts w:ascii="Tw Cen MT" w:hAnsi="Tw Cen MT" w:cs="Arial"/>
          <w:b/>
          <w:sz w:val="28"/>
          <w:szCs w:val="28"/>
        </w:rPr>
        <w:t xml:space="preserve"> in Burden</w:t>
      </w:r>
    </w:p>
    <w:p w14:paraId="37F3A9E5" w14:textId="31B31F8A" w:rsidR="00DD6BF5" w:rsidRPr="00B603E8" w:rsidRDefault="00C04A4D" w:rsidP="00642FA0">
      <w:pPr>
        <w:pStyle w:val="SuicideBodyText"/>
        <w:spacing w:after="60"/>
      </w:pPr>
      <w:r w:rsidRPr="00770A0E">
        <w:rPr>
          <w:spacing w:val="-2"/>
        </w:rPr>
        <w:t xml:space="preserve">Currently there are </w:t>
      </w:r>
      <w:r w:rsidR="0096312B">
        <w:rPr>
          <w:spacing w:val="-2"/>
        </w:rPr>
        <w:t>649</w:t>
      </w:r>
      <w:r w:rsidRPr="00770A0E">
        <w:rPr>
          <w:spacing w:val="-2"/>
        </w:rPr>
        <w:t xml:space="preserve"> total burden hours in the OMB inventory. SAMHSA is requesting </w:t>
      </w:r>
      <w:r w:rsidR="00642FA0">
        <w:rPr>
          <w:spacing w:val="-2"/>
        </w:rPr>
        <w:t>2</w:t>
      </w:r>
      <w:r w:rsidR="00431793">
        <w:rPr>
          <w:spacing w:val="-2"/>
        </w:rPr>
        <w:t>64</w:t>
      </w:r>
      <w:r w:rsidR="00CB6D34">
        <w:rPr>
          <w:spacing w:val="-2"/>
        </w:rPr>
        <w:t xml:space="preserve"> hours for this revision, representing a decrease of </w:t>
      </w:r>
      <w:r w:rsidR="00A4723B">
        <w:rPr>
          <w:spacing w:val="-2"/>
        </w:rPr>
        <w:t>403</w:t>
      </w:r>
      <w:r w:rsidRPr="00770A0E">
        <w:rPr>
          <w:spacing w:val="-2"/>
        </w:rPr>
        <w:t xml:space="preserve"> </w:t>
      </w:r>
      <w:r w:rsidR="00CB6D34">
        <w:rPr>
          <w:spacing w:val="-2"/>
        </w:rPr>
        <w:t xml:space="preserve">annual burden </w:t>
      </w:r>
      <w:r w:rsidRPr="00770A0E">
        <w:rPr>
          <w:spacing w:val="-2"/>
        </w:rPr>
        <w:t>hours</w:t>
      </w:r>
      <w:r w:rsidR="00CB6D34">
        <w:rPr>
          <w:spacing w:val="-2"/>
        </w:rPr>
        <w:t xml:space="preserve">. This </w:t>
      </w:r>
      <w:r w:rsidR="0096312B">
        <w:rPr>
          <w:spacing w:val="-2"/>
        </w:rPr>
        <w:t xml:space="preserve">change in burden </w:t>
      </w:r>
      <w:r w:rsidR="00CB6D34">
        <w:rPr>
          <w:spacing w:val="-2"/>
        </w:rPr>
        <w:lastRenderedPageBreak/>
        <w:t xml:space="preserve">is </w:t>
      </w:r>
      <w:r w:rsidR="0096312B">
        <w:rPr>
          <w:spacing w:val="-2"/>
        </w:rPr>
        <w:t>the</w:t>
      </w:r>
      <w:r w:rsidR="00CB6D34">
        <w:rPr>
          <w:spacing w:val="-2"/>
        </w:rPr>
        <w:t xml:space="preserve"> result of </w:t>
      </w:r>
      <w:r w:rsidR="00EC54D1">
        <w:rPr>
          <w:spacing w:val="-2"/>
        </w:rPr>
        <w:t>a program change where</w:t>
      </w:r>
      <w:r w:rsidR="00473FA4">
        <w:rPr>
          <w:spacing w:val="-2"/>
        </w:rPr>
        <w:t xml:space="preserve"> the </w:t>
      </w:r>
      <w:r w:rsidR="00CB6D34">
        <w:rPr>
          <w:spacing w:val="-2"/>
        </w:rPr>
        <w:t xml:space="preserve">number of </w:t>
      </w:r>
      <w:r w:rsidR="00CB6D34" w:rsidRPr="003E0069">
        <w:rPr>
          <w:spacing w:val="-2"/>
        </w:rPr>
        <w:t>participating crisis centers</w:t>
      </w:r>
      <w:r w:rsidR="00C566A9" w:rsidRPr="003E0069">
        <w:rPr>
          <w:spacing w:val="-2"/>
        </w:rPr>
        <w:t xml:space="preserve"> </w:t>
      </w:r>
      <w:r w:rsidR="00EC54D1">
        <w:rPr>
          <w:spacing w:val="-2"/>
        </w:rPr>
        <w:t xml:space="preserve">has decreased </w:t>
      </w:r>
      <w:r w:rsidR="00C566A9" w:rsidRPr="003E0069">
        <w:rPr>
          <w:spacing w:val="-2"/>
        </w:rPr>
        <w:t xml:space="preserve">and </w:t>
      </w:r>
      <w:r w:rsidRPr="003E0069">
        <w:rPr>
          <w:spacing w:val="-2"/>
        </w:rPr>
        <w:t xml:space="preserve">the </w:t>
      </w:r>
      <w:r w:rsidR="00CB6D34" w:rsidRPr="003E0069">
        <w:rPr>
          <w:spacing w:val="-2"/>
        </w:rPr>
        <w:t xml:space="preserve">one </w:t>
      </w:r>
      <w:r w:rsidRPr="003E0069">
        <w:rPr>
          <w:spacing w:val="-2"/>
        </w:rPr>
        <w:t xml:space="preserve">data collection </w:t>
      </w:r>
      <w:r w:rsidR="00CB6D34" w:rsidRPr="003E0069">
        <w:rPr>
          <w:spacing w:val="-2"/>
        </w:rPr>
        <w:t>form</w:t>
      </w:r>
      <w:r w:rsidR="00EC54D1">
        <w:rPr>
          <w:spacing w:val="-2"/>
        </w:rPr>
        <w:t xml:space="preserve"> has been eliminated</w:t>
      </w:r>
      <w:r w:rsidRPr="003E0069">
        <w:rPr>
          <w:spacing w:val="-2"/>
        </w:rPr>
        <w:t>.</w:t>
      </w:r>
      <w:r w:rsidRPr="00770A0E">
        <w:rPr>
          <w:spacing w:val="-2"/>
        </w:rPr>
        <w:t xml:space="preserve"> </w:t>
      </w:r>
      <w:r w:rsidR="00CB6D34">
        <w:rPr>
          <w:spacing w:val="-2"/>
        </w:rPr>
        <w:t xml:space="preserve"> </w:t>
      </w:r>
    </w:p>
    <w:p w14:paraId="07CB083E" w14:textId="560ABB2C" w:rsidR="007D1703" w:rsidRPr="00B603E8" w:rsidRDefault="007D1703" w:rsidP="00EE0C18">
      <w:pPr>
        <w:pStyle w:val="SuicideBodyText"/>
        <w:keepNext/>
        <w:numPr>
          <w:ilvl w:val="0"/>
          <w:numId w:val="8"/>
        </w:numPr>
        <w:spacing w:before="240" w:after="120"/>
        <w:rPr>
          <w:rFonts w:ascii="Tw Cen MT" w:hAnsi="Tw Cen MT" w:cs="Arial"/>
          <w:b/>
          <w:sz w:val="28"/>
          <w:szCs w:val="28"/>
        </w:rPr>
      </w:pPr>
      <w:r w:rsidRPr="00B603E8">
        <w:rPr>
          <w:rFonts w:ascii="Tw Cen MT" w:hAnsi="Tw Cen MT" w:cs="Arial"/>
          <w:b/>
          <w:sz w:val="28"/>
          <w:szCs w:val="28"/>
        </w:rPr>
        <w:t>Time Schedule, Publication, and Analysis Plans</w:t>
      </w:r>
    </w:p>
    <w:p w14:paraId="1307EDB8" w14:textId="00C98108" w:rsidR="007D1703" w:rsidRPr="00034FCB" w:rsidRDefault="007D1703" w:rsidP="00300506">
      <w:pPr>
        <w:pStyle w:val="SuicideBodyText"/>
        <w:numPr>
          <w:ilvl w:val="0"/>
          <w:numId w:val="38"/>
        </w:numPr>
        <w:spacing w:after="120"/>
        <w:rPr>
          <w:rFonts w:ascii="Tw Cen MT" w:hAnsi="Tw Cen MT" w:cs="Arial"/>
          <w:b/>
          <w:sz w:val="26"/>
          <w:szCs w:val="26"/>
        </w:rPr>
      </w:pPr>
      <w:r w:rsidRPr="00034FCB">
        <w:rPr>
          <w:rFonts w:ascii="Tw Cen MT" w:hAnsi="Tw Cen MT" w:cs="Arial"/>
          <w:b/>
          <w:sz w:val="26"/>
          <w:szCs w:val="26"/>
        </w:rPr>
        <w:t>Time Schedule</w:t>
      </w:r>
    </w:p>
    <w:p w14:paraId="30A7C8BE" w14:textId="753474B1" w:rsidR="007D1703" w:rsidRDefault="007D1703" w:rsidP="00045A50">
      <w:pPr>
        <w:pStyle w:val="SuicideBodyText"/>
        <w:spacing w:after="200"/>
      </w:pPr>
      <w:r w:rsidRPr="00B603E8">
        <w:t xml:space="preserve">The time schedule for implementing the cross-site evaluation is summarized in </w:t>
      </w:r>
      <w:r w:rsidR="006F36B9" w:rsidRPr="00B603E8">
        <w:t xml:space="preserve">Exhibit </w:t>
      </w:r>
      <w:r w:rsidR="00BC284C">
        <w:t>4</w:t>
      </w:r>
      <w:r w:rsidRPr="00B603E8">
        <w:t xml:space="preserve">. A </w:t>
      </w:r>
      <w:r w:rsidR="00930268">
        <w:t>three</w:t>
      </w:r>
      <w:r w:rsidRPr="00B603E8">
        <w:t xml:space="preserve">-year </w:t>
      </w:r>
      <w:r w:rsidR="003E0069">
        <w:t>approval period</w:t>
      </w:r>
      <w:r w:rsidRPr="00B603E8">
        <w:t xml:space="preserve"> is requested for this project.</w:t>
      </w:r>
    </w:p>
    <w:p w14:paraId="78133482" w14:textId="52D506F6" w:rsidR="007D1703" w:rsidRPr="00B603E8" w:rsidRDefault="00C221FD" w:rsidP="003D4F57">
      <w:pPr>
        <w:pStyle w:val="SuicideTableTitle"/>
        <w:spacing w:after="60"/>
        <w:rPr>
          <w:rFonts w:ascii="Tw Cen MT" w:hAnsi="Tw Cen MT"/>
          <w:sz w:val="24"/>
          <w:szCs w:val="24"/>
        </w:rPr>
      </w:pPr>
      <w:r w:rsidRPr="00B603E8">
        <w:rPr>
          <w:rFonts w:ascii="Tw Cen MT" w:hAnsi="Tw Cen MT"/>
          <w:sz w:val="24"/>
          <w:szCs w:val="24"/>
        </w:rPr>
        <w:t xml:space="preserve">Exhibit </w:t>
      </w:r>
      <w:r w:rsidR="00BC284C">
        <w:rPr>
          <w:rFonts w:ascii="Tw Cen MT" w:hAnsi="Tw Cen MT"/>
          <w:sz w:val="24"/>
          <w:szCs w:val="24"/>
        </w:rPr>
        <w:t>4</w:t>
      </w:r>
      <w:r w:rsidR="007D1703" w:rsidRPr="00B603E8">
        <w:rPr>
          <w:rFonts w:ascii="Tw Cen MT" w:hAnsi="Tw Cen MT"/>
          <w:sz w:val="24"/>
          <w:szCs w:val="24"/>
        </w:rPr>
        <w:t>. Time Schedule</w:t>
      </w:r>
    </w:p>
    <w:tbl>
      <w:tblPr>
        <w:tblStyle w:val="TableGrid"/>
        <w:tblW w:w="9379" w:type="dxa"/>
        <w:tblLayout w:type="fixed"/>
        <w:tblLook w:val="04A0" w:firstRow="1" w:lastRow="0" w:firstColumn="1" w:lastColumn="0" w:noHBand="0" w:noVBand="1"/>
      </w:tblPr>
      <w:tblGrid>
        <w:gridCol w:w="4675"/>
        <w:gridCol w:w="4704"/>
      </w:tblGrid>
      <w:tr w:rsidR="00C221FD" w:rsidRPr="00CF6DB0" w14:paraId="40622EB4" w14:textId="77777777" w:rsidTr="003D4F57">
        <w:trPr>
          <w:trHeight w:val="180"/>
          <w:tblHeader/>
        </w:trPr>
        <w:tc>
          <w:tcPr>
            <w:tcW w:w="4675" w:type="dxa"/>
            <w:tcBorders>
              <w:top w:val="single" w:sz="4" w:space="0" w:color="auto"/>
              <w:left w:val="single" w:sz="4" w:space="0" w:color="auto"/>
              <w:bottom w:val="single" w:sz="4" w:space="0" w:color="auto"/>
              <w:right w:val="single" w:sz="4" w:space="0" w:color="auto"/>
            </w:tcBorders>
            <w:shd w:val="clear" w:color="auto" w:fill="323E4F" w:themeFill="text2" w:themeFillShade="BF"/>
            <w:tcMar>
              <w:left w:w="115" w:type="dxa"/>
              <w:bottom w:w="43" w:type="dxa"/>
              <w:right w:w="115" w:type="dxa"/>
            </w:tcMar>
          </w:tcPr>
          <w:p w14:paraId="29291D1B" w14:textId="120AF2E7" w:rsidR="00C221FD" w:rsidRPr="00CF6DB0" w:rsidRDefault="00C221FD" w:rsidP="00FE0FE6">
            <w:pPr>
              <w:pStyle w:val="SuicideBodyText"/>
              <w:jc w:val="center"/>
              <w:rPr>
                <w:rFonts w:ascii="Tw Cen MT" w:hAnsi="Tw Cen MT"/>
                <w:color w:val="FFFFFF" w:themeColor="background1"/>
                <w:sz w:val="22"/>
                <w:szCs w:val="22"/>
              </w:rPr>
            </w:pPr>
            <w:r w:rsidRPr="00CF6DB0">
              <w:rPr>
                <w:rFonts w:ascii="Tw Cen MT" w:hAnsi="Tw Cen MT"/>
                <w:color w:val="FFFFFF" w:themeColor="background1"/>
                <w:sz w:val="22"/>
                <w:szCs w:val="22"/>
              </w:rPr>
              <w:t>Activity</w:t>
            </w:r>
          </w:p>
        </w:tc>
        <w:tc>
          <w:tcPr>
            <w:tcW w:w="4704" w:type="dxa"/>
            <w:tcBorders>
              <w:top w:val="single" w:sz="4" w:space="0" w:color="auto"/>
              <w:left w:val="single" w:sz="4" w:space="0" w:color="auto"/>
              <w:bottom w:val="single" w:sz="4" w:space="0" w:color="auto"/>
              <w:right w:val="single" w:sz="4" w:space="0" w:color="auto"/>
            </w:tcBorders>
            <w:shd w:val="clear" w:color="auto" w:fill="323E4F" w:themeFill="text2" w:themeFillShade="BF"/>
            <w:tcMar>
              <w:left w:w="115" w:type="dxa"/>
              <w:bottom w:w="43" w:type="dxa"/>
              <w:right w:w="115" w:type="dxa"/>
            </w:tcMar>
          </w:tcPr>
          <w:p w14:paraId="294E6AC1" w14:textId="0DC5B715" w:rsidR="00C221FD" w:rsidRPr="00CF6DB0" w:rsidRDefault="004D511D" w:rsidP="00FE0FE6">
            <w:pPr>
              <w:pStyle w:val="SuicideBodyText"/>
              <w:tabs>
                <w:tab w:val="center" w:pos="1460"/>
                <w:tab w:val="right" w:pos="2920"/>
              </w:tabs>
              <w:jc w:val="center"/>
              <w:rPr>
                <w:rFonts w:ascii="Tw Cen MT" w:hAnsi="Tw Cen MT"/>
                <w:color w:val="FFFFFF" w:themeColor="background1"/>
                <w:sz w:val="22"/>
                <w:szCs w:val="22"/>
              </w:rPr>
            </w:pPr>
            <w:r w:rsidRPr="00CF6DB0">
              <w:rPr>
                <w:rFonts w:ascii="Tw Cen MT" w:hAnsi="Tw Cen MT"/>
                <w:color w:val="FFFFFF" w:themeColor="background1"/>
                <w:sz w:val="22"/>
                <w:szCs w:val="22"/>
              </w:rPr>
              <w:t>Timeframe</w:t>
            </w:r>
          </w:p>
        </w:tc>
      </w:tr>
      <w:tr w:rsidR="005E081B" w:rsidRPr="00CF6DB0" w14:paraId="1B555B06" w14:textId="77777777" w:rsidTr="003D4F57">
        <w:trPr>
          <w:trHeight w:val="128"/>
        </w:trPr>
        <w:tc>
          <w:tcPr>
            <w:tcW w:w="46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11A678E6" w14:textId="7C639A95" w:rsidR="005E081B" w:rsidRPr="00D229E6" w:rsidRDefault="005E081B" w:rsidP="006F738A">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i/>
                <w:sz w:val="22"/>
                <w:szCs w:val="22"/>
              </w:rPr>
            </w:pPr>
            <w:r w:rsidRPr="00D229E6">
              <w:rPr>
                <w:rFonts w:ascii="Tw Cen MT" w:hAnsi="Tw Cen MT" w:cs="Arial"/>
                <w:sz w:val="22"/>
                <w:szCs w:val="22"/>
              </w:rPr>
              <w:t xml:space="preserve">OMB approval </w:t>
            </w:r>
            <w:r w:rsidR="006F738A" w:rsidRPr="00D229E6">
              <w:rPr>
                <w:rFonts w:ascii="Tw Cen MT" w:hAnsi="Tw Cen MT" w:cs="Arial"/>
                <w:sz w:val="22"/>
                <w:szCs w:val="22"/>
              </w:rPr>
              <w:t>received</w:t>
            </w:r>
          </w:p>
        </w:tc>
        <w:tc>
          <w:tcPr>
            <w:tcW w:w="4704"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3269AE6D" w14:textId="50C469C0" w:rsidR="005E081B" w:rsidRPr="00D229E6" w:rsidRDefault="005E081B" w:rsidP="00FE0FE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D229E6">
              <w:rPr>
                <w:rFonts w:ascii="Tw Cen MT" w:hAnsi="Tw Cen MT" w:cs="Arial"/>
                <w:sz w:val="22"/>
                <w:szCs w:val="22"/>
              </w:rPr>
              <w:t>August 2016</w:t>
            </w:r>
          </w:p>
        </w:tc>
      </w:tr>
      <w:tr w:rsidR="005E081B" w:rsidRPr="00CF6DB0" w14:paraId="7482C9B2" w14:textId="77777777" w:rsidTr="003D4F57">
        <w:trPr>
          <w:trHeight w:val="309"/>
        </w:trPr>
        <w:tc>
          <w:tcPr>
            <w:tcW w:w="46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3491BD56" w14:textId="1A19CABC" w:rsidR="005E081B" w:rsidRPr="00D229E6" w:rsidRDefault="005E081B" w:rsidP="00FE0FE6">
            <w:pPr>
              <w:pStyle w:val="SuicideBodyText"/>
              <w:jc w:val="left"/>
              <w:rPr>
                <w:rFonts w:ascii="Tw Cen MT" w:hAnsi="Tw Cen MT" w:cs="Arial"/>
                <w:sz w:val="22"/>
                <w:szCs w:val="22"/>
              </w:rPr>
            </w:pPr>
            <w:r w:rsidRPr="00D229E6">
              <w:rPr>
                <w:rFonts w:ascii="Tw Cen MT" w:hAnsi="Tw Cen MT" w:cs="Arial"/>
                <w:sz w:val="22"/>
                <w:szCs w:val="22"/>
              </w:rPr>
              <w:t>Data collection</w:t>
            </w:r>
          </w:p>
        </w:tc>
        <w:tc>
          <w:tcPr>
            <w:tcW w:w="4704"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19873ED9" w14:textId="6A835BEC" w:rsidR="005E081B" w:rsidRPr="00D229E6" w:rsidRDefault="005E081B" w:rsidP="00FE0FE6">
            <w:pPr>
              <w:pStyle w:val="SuicideBodyText"/>
              <w:jc w:val="left"/>
              <w:rPr>
                <w:rFonts w:ascii="Tw Cen MT" w:hAnsi="Tw Cen MT"/>
                <w:spacing w:val="-2"/>
                <w:sz w:val="22"/>
                <w:szCs w:val="22"/>
              </w:rPr>
            </w:pPr>
            <w:r w:rsidRPr="00D229E6">
              <w:rPr>
                <w:rFonts w:ascii="Tw Cen MT" w:hAnsi="Tw Cen MT" w:cs="Arial"/>
                <w:sz w:val="22"/>
                <w:szCs w:val="22"/>
              </w:rPr>
              <w:t>August 2016–July, 2019</w:t>
            </w:r>
          </w:p>
        </w:tc>
      </w:tr>
      <w:tr w:rsidR="005E081B" w:rsidRPr="00CF6DB0" w14:paraId="2E25E2C7" w14:textId="77777777" w:rsidTr="003D4F57">
        <w:trPr>
          <w:trHeight w:val="252"/>
        </w:trPr>
        <w:tc>
          <w:tcPr>
            <w:tcW w:w="46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17ED4F40" w14:textId="4C6A4D77" w:rsidR="005E081B" w:rsidRPr="00D229E6" w:rsidRDefault="005E081B" w:rsidP="00FE0FE6">
            <w:pPr>
              <w:pStyle w:val="SuicideBodyText"/>
              <w:jc w:val="left"/>
              <w:rPr>
                <w:rFonts w:ascii="Tw Cen MT" w:hAnsi="Tw Cen MT"/>
                <w:sz w:val="22"/>
                <w:szCs w:val="22"/>
              </w:rPr>
            </w:pPr>
            <w:r w:rsidRPr="00D229E6">
              <w:rPr>
                <w:rFonts w:ascii="Tw Cen MT" w:hAnsi="Tw Cen MT" w:cs="Arial"/>
                <w:sz w:val="22"/>
                <w:szCs w:val="22"/>
              </w:rPr>
              <w:t>Ongoing analysis</w:t>
            </w:r>
          </w:p>
        </w:tc>
        <w:tc>
          <w:tcPr>
            <w:tcW w:w="4704"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605F8C9" w14:textId="252ABB2E" w:rsidR="005E081B" w:rsidRPr="00D229E6" w:rsidRDefault="005E081B" w:rsidP="00FE0FE6">
            <w:pPr>
              <w:pStyle w:val="SuicideBodyText"/>
              <w:jc w:val="left"/>
              <w:rPr>
                <w:rFonts w:ascii="Tw Cen MT" w:hAnsi="Tw Cen MT" w:cs="Arial"/>
                <w:sz w:val="22"/>
                <w:szCs w:val="22"/>
              </w:rPr>
            </w:pPr>
            <w:r w:rsidRPr="00D229E6">
              <w:rPr>
                <w:rFonts w:ascii="Tw Cen MT" w:hAnsi="Tw Cen MT" w:cs="Arial"/>
                <w:sz w:val="22"/>
                <w:szCs w:val="22"/>
              </w:rPr>
              <w:t>August 2016–July 2019</w:t>
            </w:r>
          </w:p>
        </w:tc>
      </w:tr>
      <w:tr w:rsidR="005E081B" w:rsidRPr="00CF6DB0" w14:paraId="777E4AA1" w14:textId="77777777" w:rsidTr="003D4F57">
        <w:trPr>
          <w:trHeight w:val="353"/>
        </w:trPr>
        <w:tc>
          <w:tcPr>
            <w:tcW w:w="467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2CA00DB0" w14:textId="735B8B3B" w:rsidR="005E081B" w:rsidRPr="00D229E6" w:rsidRDefault="005E081B" w:rsidP="00FE0FE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cs="Arial"/>
                <w:i/>
                <w:sz w:val="22"/>
                <w:szCs w:val="22"/>
              </w:rPr>
            </w:pPr>
            <w:r w:rsidRPr="00D229E6">
              <w:rPr>
                <w:rFonts w:ascii="Tw Cen MT" w:hAnsi="Tw Cen MT" w:cs="Arial"/>
                <w:sz w:val="22"/>
                <w:szCs w:val="22"/>
              </w:rPr>
              <w:t>Final Report</w:t>
            </w:r>
          </w:p>
        </w:tc>
        <w:tc>
          <w:tcPr>
            <w:tcW w:w="4704"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237C6D6A" w14:textId="19F94721" w:rsidR="005E081B" w:rsidRPr="00D229E6" w:rsidRDefault="005E081B" w:rsidP="00FE0FE6">
            <w:pPr>
              <w:pStyle w:val="SuicideBodyText"/>
              <w:jc w:val="left"/>
              <w:rPr>
                <w:rFonts w:ascii="Tw Cen MT" w:hAnsi="Tw Cen MT"/>
                <w:spacing w:val="-2"/>
                <w:sz w:val="22"/>
                <w:szCs w:val="22"/>
              </w:rPr>
            </w:pPr>
            <w:r w:rsidRPr="00D229E6">
              <w:rPr>
                <w:rFonts w:ascii="Tw Cen MT" w:hAnsi="Tw Cen MT" w:cs="Arial"/>
                <w:sz w:val="22"/>
                <w:szCs w:val="22"/>
              </w:rPr>
              <w:t>No more than one annual report</w:t>
            </w:r>
          </w:p>
        </w:tc>
      </w:tr>
    </w:tbl>
    <w:p w14:paraId="3DB8CE5E" w14:textId="65AD1CAA" w:rsidR="007D1703" w:rsidRPr="00034FCB" w:rsidRDefault="007D1703" w:rsidP="00300506">
      <w:pPr>
        <w:pStyle w:val="SuicideBodyText"/>
        <w:keepNext/>
        <w:numPr>
          <w:ilvl w:val="0"/>
          <w:numId w:val="38"/>
        </w:numPr>
        <w:spacing w:before="240" w:after="120"/>
        <w:rPr>
          <w:rFonts w:ascii="Tw Cen MT" w:hAnsi="Tw Cen MT" w:cs="Arial"/>
          <w:b/>
          <w:sz w:val="26"/>
          <w:szCs w:val="26"/>
        </w:rPr>
      </w:pPr>
      <w:r w:rsidRPr="00034FCB">
        <w:rPr>
          <w:rFonts w:ascii="Tw Cen MT" w:hAnsi="Tw Cen MT" w:cs="Arial"/>
          <w:b/>
          <w:sz w:val="26"/>
          <w:szCs w:val="26"/>
        </w:rPr>
        <w:t>Publication Plans</w:t>
      </w:r>
    </w:p>
    <w:p w14:paraId="3A1FA29D" w14:textId="44671C7E" w:rsidR="005E4F7E" w:rsidRDefault="005E081B" w:rsidP="005E4F7E">
      <w:r w:rsidRPr="00AF009A">
        <w:t xml:space="preserve">A final report will be submitted to SAMHSA with anticipated subsequent dissemination to other interested parties, such as researchers, policymakers, and program administrators at the Federal, State, and local levels. </w:t>
      </w:r>
      <w:r>
        <w:t>I</w:t>
      </w:r>
      <w:r w:rsidRPr="00AF009A">
        <w:t>t is also anticipated that results from this data collection will be published and disseminated in peer-reviewed publications</w:t>
      </w:r>
      <w:r w:rsidR="005E4F7E">
        <w:t xml:space="preserve"> </w:t>
      </w:r>
      <w:r w:rsidR="00CB6D34" w:rsidRPr="00AF009A">
        <w:t xml:space="preserve">similar to the published articles from prior phases of the </w:t>
      </w:r>
      <w:r w:rsidR="005E4F7E">
        <w:t>NSPL</w:t>
      </w:r>
      <w:r w:rsidR="00CB6D34" w:rsidRPr="00AF009A">
        <w:t xml:space="preserve"> evaluation efforts</w:t>
      </w:r>
      <w:r w:rsidR="005E4F7E">
        <w:t xml:space="preserve">, such as </w:t>
      </w:r>
      <w:r w:rsidR="005E4F7E" w:rsidRPr="005E4F7E">
        <w:rPr>
          <w:i/>
        </w:rPr>
        <w:t>Suicide and Life Threatening Behavior</w:t>
      </w:r>
      <w:r w:rsidR="005E4F7E">
        <w:t xml:space="preserve">, </w:t>
      </w:r>
      <w:r w:rsidR="00CB6D34" w:rsidRPr="00AF009A">
        <w:t xml:space="preserve"> (i.e., </w:t>
      </w:r>
      <w:proofErr w:type="spellStart"/>
      <w:r w:rsidR="00CB6D34" w:rsidRPr="00AF009A">
        <w:t>Kalafat</w:t>
      </w:r>
      <w:proofErr w:type="spellEnd"/>
      <w:r w:rsidR="00CB6D34" w:rsidRPr="00AF009A">
        <w:t xml:space="preserve"> et al., 2007; Gould et al., 2007</w:t>
      </w:r>
      <w:r w:rsidR="00CB6D34">
        <w:t>;</w:t>
      </w:r>
      <w:r w:rsidR="00CB6D34" w:rsidRPr="00AF009A">
        <w:t xml:space="preserve"> and Gould et al., 2012)</w:t>
      </w:r>
      <w:r w:rsidR="005E4F7E">
        <w:t xml:space="preserve">. </w:t>
      </w:r>
    </w:p>
    <w:p w14:paraId="0CDE9E7D" w14:textId="30185553" w:rsidR="007D1703" w:rsidRPr="00034FCB" w:rsidRDefault="007D1703" w:rsidP="00300506">
      <w:pPr>
        <w:pStyle w:val="SuicideBodyText"/>
        <w:keepNext/>
        <w:numPr>
          <w:ilvl w:val="0"/>
          <w:numId w:val="38"/>
        </w:numPr>
        <w:spacing w:before="240" w:after="120"/>
        <w:rPr>
          <w:rFonts w:ascii="Tw Cen MT" w:hAnsi="Tw Cen MT" w:cs="Arial"/>
          <w:b/>
          <w:sz w:val="26"/>
          <w:szCs w:val="26"/>
        </w:rPr>
      </w:pPr>
      <w:r w:rsidRPr="00034FCB">
        <w:rPr>
          <w:rFonts w:ascii="Tw Cen MT" w:hAnsi="Tw Cen MT" w:cs="Arial"/>
          <w:b/>
          <w:sz w:val="26"/>
          <w:szCs w:val="26"/>
        </w:rPr>
        <w:t>Data Analysis Plan</w:t>
      </w:r>
    </w:p>
    <w:p w14:paraId="51A3CA9D" w14:textId="295C4D21" w:rsidR="005E081B" w:rsidRDefault="005E081B" w:rsidP="005E081B">
      <w:pPr>
        <w:spacing w:after="200"/>
      </w:pPr>
      <w:r w:rsidRPr="00AF009A">
        <w:t xml:space="preserve">All of the data collection and analytic strategies detailed in this package are linked to the main questions of interest, which </w:t>
      </w:r>
      <w:r w:rsidR="006F738A">
        <w:t>include</w:t>
      </w:r>
      <w:r w:rsidRPr="00AF009A">
        <w:t xml:space="preserve"> determin</w:t>
      </w:r>
      <w:r w:rsidR="006F738A">
        <w:t xml:space="preserve">ing </w:t>
      </w:r>
      <w:r w:rsidRPr="00AF009A">
        <w:t xml:space="preserve">the efficacy of follow-up </w:t>
      </w:r>
      <w:r>
        <w:t xml:space="preserve">and </w:t>
      </w:r>
      <w:r w:rsidR="006F738A">
        <w:t>what</w:t>
      </w:r>
      <w:r w:rsidRPr="00AF009A">
        <w:t xml:space="preserve"> factors might modify its efficacy</w:t>
      </w:r>
      <w:r w:rsidR="00BC284C">
        <w:t xml:space="preserve"> (Exhibit 5)</w:t>
      </w:r>
      <w:r>
        <w:t>.</w:t>
      </w:r>
    </w:p>
    <w:p w14:paraId="63F93A78" w14:textId="280390F3" w:rsidR="00BC284C" w:rsidRDefault="00BC284C" w:rsidP="00D229E6">
      <w:pPr>
        <w:spacing w:after="60"/>
        <w:jc w:val="center"/>
        <w:rPr>
          <w:rFonts w:ascii="Tw Cen MT" w:hAnsi="Tw Cen MT"/>
          <w:b/>
        </w:rPr>
      </w:pPr>
      <w:r>
        <w:rPr>
          <w:rFonts w:ascii="Tw Cen MT" w:hAnsi="Tw Cen MT"/>
          <w:b/>
        </w:rPr>
        <w:t xml:space="preserve">Exhibit 5. </w:t>
      </w:r>
      <w:r w:rsidR="00D229E6">
        <w:rPr>
          <w:rFonts w:ascii="Tw Cen MT" w:hAnsi="Tw Cen MT"/>
          <w:b/>
        </w:rPr>
        <w:t xml:space="preserve">Indicators and Their Purpose </w:t>
      </w:r>
    </w:p>
    <w:tbl>
      <w:tblPr>
        <w:tblStyle w:val="TableGrid"/>
        <w:tblW w:w="9445" w:type="dxa"/>
        <w:tblLayout w:type="fixed"/>
        <w:tblLook w:val="04A0" w:firstRow="1" w:lastRow="0" w:firstColumn="1" w:lastColumn="0" w:noHBand="0" w:noVBand="1"/>
      </w:tblPr>
      <w:tblGrid>
        <w:gridCol w:w="4855"/>
        <w:gridCol w:w="4590"/>
      </w:tblGrid>
      <w:tr w:rsidR="00BC284C" w:rsidRPr="00CF6DB0" w14:paraId="389B1FBA" w14:textId="77777777" w:rsidTr="00A0507E">
        <w:trPr>
          <w:trHeight w:val="180"/>
          <w:tblHeader/>
        </w:trPr>
        <w:tc>
          <w:tcPr>
            <w:tcW w:w="4855" w:type="dxa"/>
            <w:tcBorders>
              <w:top w:val="single" w:sz="4" w:space="0" w:color="auto"/>
              <w:left w:val="single" w:sz="4" w:space="0" w:color="auto"/>
              <w:bottom w:val="single" w:sz="4" w:space="0" w:color="auto"/>
              <w:right w:val="single" w:sz="4" w:space="0" w:color="auto"/>
            </w:tcBorders>
            <w:shd w:val="clear" w:color="auto" w:fill="323E4F" w:themeFill="text2" w:themeFillShade="BF"/>
            <w:tcMar>
              <w:left w:w="72" w:type="dxa"/>
              <w:bottom w:w="29" w:type="dxa"/>
              <w:right w:w="43" w:type="dxa"/>
            </w:tcMar>
          </w:tcPr>
          <w:p w14:paraId="30364185" w14:textId="04C8D139" w:rsidR="00BC284C" w:rsidRPr="00CF6DB0" w:rsidRDefault="00BC284C" w:rsidP="00DB12EE">
            <w:pPr>
              <w:pStyle w:val="SuicideBodyText"/>
              <w:jc w:val="center"/>
              <w:rPr>
                <w:rFonts w:ascii="Tw Cen MT" w:hAnsi="Tw Cen MT"/>
                <w:color w:val="FFFFFF" w:themeColor="background1"/>
                <w:sz w:val="22"/>
                <w:szCs w:val="22"/>
              </w:rPr>
            </w:pPr>
            <w:r>
              <w:rPr>
                <w:rFonts w:ascii="Tw Cen MT" w:hAnsi="Tw Cen MT"/>
                <w:color w:val="FFFFFF" w:themeColor="background1"/>
                <w:sz w:val="22"/>
                <w:szCs w:val="22"/>
              </w:rPr>
              <w:t>Indicator</w:t>
            </w:r>
          </w:p>
        </w:tc>
        <w:tc>
          <w:tcPr>
            <w:tcW w:w="4590" w:type="dxa"/>
            <w:tcBorders>
              <w:top w:val="single" w:sz="4" w:space="0" w:color="auto"/>
              <w:left w:val="single" w:sz="4" w:space="0" w:color="auto"/>
              <w:bottom w:val="single" w:sz="4" w:space="0" w:color="auto"/>
              <w:right w:val="single" w:sz="4" w:space="0" w:color="auto"/>
            </w:tcBorders>
            <w:shd w:val="clear" w:color="auto" w:fill="323E4F" w:themeFill="text2" w:themeFillShade="BF"/>
            <w:tcMar>
              <w:left w:w="72" w:type="dxa"/>
              <w:bottom w:w="29" w:type="dxa"/>
              <w:right w:w="43" w:type="dxa"/>
            </w:tcMar>
          </w:tcPr>
          <w:p w14:paraId="2C7C5379" w14:textId="5E89F23E" w:rsidR="00BC284C" w:rsidRPr="00CF6DB0" w:rsidRDefault="00BC284C" w:rsidP="00DB12EE">
            <w:pPr>
              <w:pStyle w:val="SuicideBodyText"/>
              <w:tabs>
                <w:tab w:val="center" w:pos="1460"/>
                <w:tab w:val="right" w:pos="2920"/>
              </w:tabs>
              <w:jc w:val="center"/>
              <w:rPr>
                <w:rFonts w:ascii="Tw Cen MT" w:hAnsi="Tw Cen MT"/>
                <w:color w:val="FFFFFF" w:themeColor="background1"/>
                <w:sz w:val="22"/>
                <w:szCs w:val="22"/>
              </w:rPr>
            </w:pPr>
            <w:r>
              <w:rPr>
                <w:rFonts w:ascii="Tw Cen MT" w:hAnsi="Tw Cen MT"/>
                <w:color w:val="FFFFFF" w:themeColor="background1"/>
                <w:sz w:val="22"/>
                <w:szCs w:val="22"/>
              </w:rPr>
              <w:t>Purpose</w:t>
            </w:r>
          </w:p>
        </w:tc>
      </w:tr>
      <w:tr w:rsidR="00BC284C" w:rsidRPr="00CF6DB0" w14:paraId="64241813" w14:textId="77777777" w:rsidTr="00A0507E">
        <w:trPr>
          <w:trHeight w:val="128"/>
        </w:trPr>
        <w:tc>
          <w:tcPr>
            <w:tcW w:w="944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Mar>
              <w:left w:w="72" w:type="dxa"/>
              <w:bottom w:w="29" w:type="dxa"/>
              <w:right w:w="43" w:type="dxa"/>
            </w:tcMar>
          </w:tcPr>
          <w:p w14:paraId="6DF4D1DE" w14:textId="4192D5DF" w:rsidR="00BC284C" w:rsidRPr="00BC284C" w:rsidRDefault="00BC284C" w:rsidP="009F1953">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w Cen MT" w:hAnsi="Tw Cen MT"/>
              </w:rPr>
            </w:pPr>
            <w:r>
              <w:rPr>
                <w:rFonts w:ascii="Tw Cen MT" w:hAnsi="Tw Cen MT"/>
              </w:rPr>
              <w:t>Client Follow-up Interview</w:t>
            </w:r>
          </w:p>
        </w:tc>
      </w:tr>
      <w:tr w:rsidR="00BC284C" w:rsidRPr="00CF6DB0" w14:paraId="5B4F7145" w14:textId="77777777" w:rsidTr="00A0507E">
        <w:trPr>
          <w:trHeight w:val="128"/>
        </w:trPr>
        <w:tc>
          <w:tcPr>
            <w:tcW w:w="4855"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321CE316" w14:textId="0559B7E5" w:rsidR="00BC284C" w:rsidRPr="00D229E6" w:rsidRDefault="00D229E6" w:rsidP="00D229E6">
            <w:pPr>
              <w:jc w:val="left"/>
              <w:rPr>
                <w:rFonts w:ascii="Tw Cen MT" w:hAnsi="Tw Cen MT" w:cs="Arial"/>
                <w:i/>
                <w:sz w:val="22"/>
                <w:szCs w:val="22"/>
              </w:rPr>
            </w:pPr>
            <w:r>
              <w:rPr>
                <w:rFonts w:ascii="Tw Cen MT" w:hAnsi="Tw Cen MT"/>
                <w:sz w:val="22"/>
                <w:szCs w:val="22"/>
              </w:rPr>
              <w:t>Client d</w:t>
            </w:r>
            <w:r w:rsidR="00BC284C" w:rsidRPr="00D229E6">
              <w:rPr>
                <w:rFonts w:ascii="Tw Cen MT" w:hAnsi="Tw Cen MT"/>
                <w:sz w:val="22"/>
                <w:szCs w:val="22"/>
              </w:rPr>
              <w:t xml:space="preserve">emographic data </w:t>
            </w:r>
          </w:p>
        </w:tc>
        <w:tc>
          <w:tcPr>
            <w:tcW w:w="4590"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19408588" w14:textId="7D30AE99" w:rsidR="00BC284C" w:rsidRPr="00D229E6" w:rsidRDefault="00D229E6" w:rsidP="009F1953">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D229E6">
              <w:rPr>
                <w:rFonts w:ascii="Tw Cen MT" w:hAnsi="Tw Cen MT"/>
                <w:sz w:val="22"/>
                <w:szCs w:val="22"/>
              </w:rPr>
              <w:t>P</w:t>
            </w:r>
            <w:r w:rsidR="009F1953" w:rsidRPr="00D229E6">
              <w:rPr>
                <w:rFonts w:ascii="Tw Cen MT" w:hAnsi="Tw Cen MT"/>
                <w:sz w:val="22"/>
                <w:szCs w:val="22"/>
              </w:rPr>
              <w:t xml:space="preserve">otential modifier of the efficacy of the </w:t>
            </w:r>
            <w:r w:rsidR="005F7EF3">
              <w:rPr>
                <w:rFonts w:ascii="Tw Cen MT" w:hAnsi="Tw Cen MT"/>
                <w:sz w:val="22"/>
                <w:szCs w:val="22"/>
              </w:rPr>
              <w:t>follow-up</w:t>
            </w:r>
          </w:p>
        </w:tc>
      </w:tr>
      <w:tr w:rsidR="00BC284C" w:rsidRPr="00CF6DB0" w14:paraId="11F3A8A5" w14:textId="77777777" w:rsidTr="00A0507E">
        <w:trPr>
          <w:trHeight w:val="128"/>
        </w:trPr>
        <w:tc>
          <w:tcPr>
            <w:tcW w:w="4855"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0497D43E" w14:textId="5C252F22" w:rsidR="00BC284C" w:rsidRPr="00D229E6" w:rsidRDefault="009F1953" w:rsidP="009F1953">
            <w:pPr>
              <w:jc w:val="left"/>
              <w:rPr>
                <w:rFonts w:ascii="Tw Cen MT" w:hAnsi="Tw Cen MT"/>
                <w:sz w:val="22"/>
                <w:szCs w:val="22"/>
              </w:rPr>
            </w:pPr>
            <w:r w:rsidRPr="00D229E6">
              <w:rPr>
                <w:rFonts w:ascii="Tw Cen MT" w:hAnsi="Tw Cen MT"/>
                <w:sz w:val="22"/>
                <w:szCs w:val="22"/>
              </w:rPr>
              <w:t>Client feedback on the initial visit to the hospital/ED</w:t>
            </w:r>
          </w:p>
        </w:tc>
        <w:tc>
          <w:tcPr>
            <w:tcW w:w="4590"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4FB5F137" w14:textId="5C1A107C" w:rsidR="00BC284C" w:rsidRPr="00D229E6" w:rsidRDefault="00D229E6" w:rsidP="009F1953">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D229E6">
              <w:rPr>
                <w:rFonts w:ascii="Tw Cen MT" w:hAnsi="Tw Cen MT"/>
                <w:sz w:val="22"/>
                <w:szCs w:val="22"/>
              </w:rPr>
              <w:t>Potential</w:t>
            </w:r>
            <w:r w:rsidR="009F1953" w:rsidRPr="00D229E6">
              <w:rPr>
                <w:rFonts w:ascii="Tw Cen MT" w:hAnsi="Tw Cen MT"/>
                <w:sz w:val="22"/>
                <w:szCs w:val="22"/>
              </w:rPr>
              <w:t xml:space="preserve"> modifier of  the efficacy of the </w:t>
            </w:r>
            <w:r w:rsidR="005F7EF3">
              <w:rPr>
                <w:rFonts w:ascii="Tw Cen MT" w:hAnsi="Tw Cen MT"/>
                <w:sz w:val="22"/>
                <w:szCs w:val="22"/>
              </w:rPr>
              <w:t>follow-up</w:t>
            </w:r>
          </w:p>
        </w:tc>
      </w:tr>
      <w:tr w:rsidR="00BC284C" w:rsidRPr="00CF6DB0" w14:paraId="2E1117A6" w14:textId="77777777" w:rsidTr="00A0507E">
        <w:trPr>
          <w:trHeight w:val="128"/>
        </w:trPr>
        <w:tc>
          <w:tcPr>
            <w:tcW w:w="4855"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61FD7E0B" w14:textId="198E1561" w:rsidR="00BC284C" w:rsidRPr="00D229E6" w:rsidRDefault="009F1953" w:rsidP="009F1953">
            <w:pPr>
              <w:jc w:val="left"/>
              <w:rPr>
                <w:rFonts w:ascii="Tw Cen MT" w:hAnsi="Tw Cen MT"/>
                <w:sz w:val="22"/>
                <w:szCs w:val="22"/>
              </w:rPr>
            </w:pPr>
            <w:r w:rsidRPr="00D229E6">
              <w:rPr>
                <w:rFonts w:ascii="Tw Cen MT" w:hAnsi="Tw Cen MT"/>
                <w:sz w:val="22"/>
                <w:szCs w:val="22"/>
              </w:rPr>
              <w:t xml:space="preserve">Client feedback on the follow-up call(s) received </w:t>
            </w:r>
          </w:p>
        </w:tc>
        <w:tc>
          <w:tcPr>
            <w:tcW w:w="4590"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54D943F6" w14:textId="22FFC4EB" w:rsidR="00BC284C" w:rsidRPr="00D229E6" w:rsidRDefault="00D229E6" w:rsidP="009F1953">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D229E6">
              <w:rPr>
                <w:rFonts w:ascii="Tw Cen MT" w:hAnsi="Tw Cen MT"/>
                <w:sz w:val="22"/>
                <w:szCs w:val="22"/>
              </w:rPr>
              <w:t>O</w:t>
            </w:r>
            <w:r w:rsidR="009F1953" w:rsidRPr="00D229E6">
              <w:rPr>
                <w:rFonts w:ascii="Tw Cen MT" w:hAnsi="Tw Cen MT"/>
                <w:sz w:val="22"/>
                <w:szCs w:val="22"/>
              </w:rPr>
              <w:t xml:space="preserve">utcome measure of the efficacy of the </w:t>
            </w:r>
            <w:r w:rsidR="005F7EF3">
              <w:rPr>
                <w:rFonts w:ascii="Tw Cen MT" w:hAnsi="Tw Cen MT"/>
                <w:sz w:val="22"/>
                <w:szCs w:val="22"/>
              </w:rPr>
              <w:t>follow-up</w:t>
            </w:r>
          </w:p>
        </w:tc>
      </w:tr>
      <w:tr w:rsidR="00BC284C" w:rsidRPr="00CF6DB0" w14:paraId="48F00D49" w14:textId="77777777" w:rsidTr="00A0507E">
        <w:trPr>
          <w:trHeight w:val="128"/>
        </w:trPr>
        <w:tc>
          <w:tcPr>
            <w:tcW w:w="4855"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60DA642F" w14:textId="2388747D" w:rsidR="00BC284C" w:rsidRPr="00D229E6" w:rsidRDefault="009F1953" w:rsidP="009F1953">
            <w:pPr>
              <w:jc w:val="left"/>
              <w:rPr>
                <w:rFonts w:ascii="Tw Cen MT" w:hAnsi="Tw Cen MT"/>
                <w:sz w:val="22"/>
                <w:szCs w:val="22"/>
              </w:rPr>
            </w:pPr>
            <w:r w:rsidRPr="00D229E6">
              <w:rPr>
                <w:rFonts w:ascii="Tw Cen MT" w:hAnsi="Tw Cen MT"/>
                <w:sz w:val="22"/>
                <w:szCs w:val="22"/>
              </w:rPr>
              <w:t xml:space="preserve">Suicide risk status of the client at the time of the initial crisis contact and during the course of </w:t>
            </w:r>
            <w:r w:rsidR="005F7EF3">
              <w:rPr>
                <w:rFonts w:ascii="Tw Cen MT" w:hAnsi="Tw Cen MT"/>
                <w:sz w:val="22"/>
                <w:szCs w:val="22"/>
              </w:rPr>
              <w:t>follow-up</w:t>
            </w:r>
          </w:p>
        </w:tc>
        <w:tc>
          <w:tcPr>
            <w:tcW w:w="4590"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35423B77" w14:textId="5197CA69" w:rsidR="00BC284C" w:rsidRPr="00D229E6" w:rsidRDefault="009F1953" w:rsidP="009F1953">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D229E6">
              <w:rPr>
                <w:rFonts w:ascii="Tw Cen MT" w:hAnsi="Tw Cen MT"/>
                <w:sz w:val="22"/>
                <w:szCs w:val="22"/>
              </w:rPr>
              <w:t xml:space="preserve">Predictor of the efficacy, and as a potential modifier of the efficacy of the </w:t>
            </w:r>
            <w:r w:rsidR="005F7EF3">
              <w:rPr>
                <w:rFonts w:ascii="Tw Cen MT" w:hAnsi="Tw Cen MT"/>
                <w:sz w:val="22"/>
                <w:szCs w:val="22"/>
              </w:rPr>
              <w:t>follow-up</w:t>
            </w:r>
          </w:p>
        </w:tc>
      </w:tr>
      <w:tr w:rsidR="00BC284C" w:rsidRPr="00CF6DB0" w14:paraId="6273B8D9" w14:textId="77777777" w:rsidTr="00A0507E">
        <w:trPr>
          <w:trHeight w:val="128"/>
        </w:trPr>
        <w:tc>
          <w:tcPr>
            <w:tcW w:w="4855"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4FCD68A2" w14:textId="68209086" w:rsidR="00BC284C" w:rsidRPr="00D229E6" w:rsidRDefault="009F1953" w:rsidP="009F1953">
            <w:pPr>
              <w:jc w:val="left"/>
              <w:rPr>
                <w:rFonts w:ascii="Tw Cen MT" w:hAnsi="Tw Cen MT"/>
                <w:sz w:val="22"/>
                <w:szCs w:val="22"/>
              </w:rPr>
            </w:pPr>
            <w:r w:rsidRPr="00D229E6">
              <w:rPr>
                <w:rFonts w:ascii="Tw Cen MT" w:hAnsi="Tw Cen MT"/>
                <w:sz w:val="22"/>
                <w:szCs w:val="22"/>
              </w:rPr>
              <w:t>Suicide risk status at the time of the interview</w:t>
            </w:r>
          </w:p>
        </w:tc>
        <w:tc>
          <w:tcPr>
            <w:tcW w:w="4590"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1633F611" w14:textId="08AC141A" w:rsidR="00BC284C" w:rsidRPr="00D229E6" w:rsidRDefault="009F1953" w:rsidP="009F1953">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D229E6">
              <w:rPr>
                <w:rFonts w:ascii="Tw Cen MT" w:hAnsi="Tw Cen MT"/>
                <w:sz w:val="22"/>
                <w:szCs w:val="22"/>
              </w:rPr>
              <w:t xml:space="preserve">Outcome measure of the efficacy of </w:t>
            </w:r>
            <w:r w:rsidR="005F7EF3">
              <w:rPr>
                <w:rFonts w:ascii="Tw Cen MT" w:hAnsi="Tw Cen MT"/>
                <w:sz w:val="22"/>
                <w:szCs w:val="22"/>
              </w:rPr>
              <w:t>follow-up</w:t>
            </w:r>
          </w:p>
        </w:tc>
      </w:tr>
      <w:tr w:rsidR="00BC284C" w:rsidRPr="00CF6DB0" w14:paraId="21AE6BA6" w14:textId="77777777" w:rsidTr="00A0507E">
        <w:trPr>
          <w:trHeight w:val="128"/>
        </w:trPr>
        <w:tc>
          <w:tcPr>
            <w:tcW w:w="4855"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07748178" w14:textId="5718A937" w:rsidR="00BC284C" w:rsidRPr="00D229E6" w:rsidRDefault="009F1953" w:rsidP="009F1953">
            <w:pPr>
              <w:jc w:val="left"/>
              <w:rPr>
                <w:rFonts w:ascii="Tw Cen MT" w:hAnsi="Tw Cen MT"/>
                <w:sz w:val="22"/>
                <w:szCs w:val="22"/>
              </w:rPr>
            </w:pPr>
            <w:r w:rsidRPr="00D229E6">
              <w:rPr>
                <w:rFonts w:ascii="Tw Cen MT" w:hAnsi="Tw Cen MT"/>
                <w:sz w:val="22"/>
                <w:szCs w:val="22"/>
              </w:rPr>
              <w:t xml:space="preserve">Depressive symptomology at the time of the interview </w:t>
            </w:r>
          </w:p>
        </w:tc>
        <w:tc>
          <w:tcPr>
            <w:tcW w:w="4590"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1B9797FC" w14:textId="2DDD8D71" w:rsidR="00BC284C" w:rsidRPr="00D229E6" w:rsidRDefault="009F1953" w:rsidP="009F1953">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D229E6">
              <w:rPr>
                <w:rFonts w:ascii="Tw Cen MT" w:hAnsi="Tw Cen MT"/>
                <w:sz w:val="22"/>
                <w:szCs w:val="22"/>
              </w:rPr>
              <w:t xml:space="preserve">Outcome measure of the efficacy of </w:t>
            </w:r>
            <w:r w:rsidR="005F7EF3">
              <w:rPr>
                <w:rFonts w:ascii="Tw Cen MT" w:hAnsi="Tw Cen MT"/>
                <w:sz w:val="22"/>
                <w:szCs w:val="22"/>
              </w:rPr>
              <w:t>follow-up</w:t>
            </w:r>
            <w:r w:rsidRPr="00D229E6">
              <w:rPr>
                <w:rFonts w:ascii="Tw Cen MT" w:hAnsi="Tw Cen MT"/>
                <w:sz w:val="22"/>
                <w:szCs w:val="22"/>
              </w:rPr>
              <w:t xml:space="preserve"> </w:t>
            </w:r>
          </w:p>
        </w:tc>
      </w:tr>
      <w:tr w:rsidR="00BC284C" w:rsidRPr="00CF6DB0" w14:paraId="0EABAEA4" w14:textId="77777777" w:rsidTr="00A0507E">
        <w:trPr>
          <w:trHeight w:val="128"/>
        </w:trPr>
        <w:tc>
          <w:tcPr>
            <w:tcW w:w="4855"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798EAB0F" w14:textId="4C242257" w:rsidR="00BC284C" w:rsidRPr="00D229E6" w:rsidRDefault="009F1953" w:rsidP="009F1953">
            <w:pPr>
              <w:jc w:val="left"/>
              <w:rPr>
                <w:rFonts w:ascii="Tw Cen MT" w:hAnsi="Tw Cen MT"/>
                <w:sz w:val="22"/>
                <w:szCs w:val="22"/>
              </w:rPr>
            </w:pPr>
            <w:r w:rsidRPr="00D229E6">
              <w:rPr>
                <w:rFonts w:ascii="Tw Cen MT" w:hAnsi="Tw Cen MT"/>
                <w:sz w:val="22"/>
                <w:szCs w:val="22"/>
              </w:rPr>
              <w:t>Client follow through with the safety plan and referrals made by the crisis counselor</w:t>
            </w:r>
          </w:p>
        </w:tc>
        <w:tc>
          <w:tcPr>
            <w:tcW w:w="4590"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714567CA" w14:textId="2436C21C" w:rsidR="00BC284C" w:rsidRPr="00D229E6" w:rsidRDefault="009F1953" w:rsidP="009F1953">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D229E6">
              <w:rPr>
                <w:rFonts w:ascii="Tw Cen MT" w:hAnsi="Tw Cen MT"/>
                <w:sz w:val="22"/>
                <w:szCs w:val="22"/>
              </w:rPr>
              <w:t xml:space="preserve">Outcome measure of the efficacy of </w:t>
            </w:r>
            <w:r w:rsidR="005F7EF3">
              <w:rPr>
                <w:rFonts w:ascii="Tw Cen MT" w:hAnsi="Tw Cen MT"/>
                <w:sz w:val="22"/>
                <w:szCs w:val="22"/>
              </w:rPr>
              <w:t>follow-up</w:t>
            </w:r>
          </w:p>
        </w:tc>
      </w:tr>
      <w:tr w:rsidR="00BC284C" w:rsidRPr="00CF6DB0" w14:paraId="502EA3D3" w14:textId="77777777" w:rsidTr="00A0507E">
        <w:trPr>
          <w:trHeight w:val="128"/>
        </w:trPr>
        <w:tc>
          <w:tcPr>
            <w:tcW w:w="4855"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6DA52325" w14:textId="09060474" w:rsidR="00BC284C" w:rsidRPr="00D229E6" w:rsidRDefault="009F1953" w:rsidP="009F1953">
            <w:pPr>
              <w:jc w:val="left"/>
              <w:rPr>
                <w:rFonts w:ascii="Tw Cen MT" w:hAnsi="Tw Cen MT"/>
                <w:sz w:val="22"/>
                <w:szCs w:val="22"/>
              </w:rPr>
            </w:pPr>
            <w:r w:rsidRPr="00D229E6">
              <w:rPr>
                <w:rFonts w:ascii="Tw Cen MT" w:hAnsi="Tw Cen MT"/>
                <w:sz w:val="22"/>
                <w:szCs w:val="22"/>
              </w:rPr>
              <w:t>Barriers to client service use</w:t>
            </w:r>
          </w:p>
        </w:tc>
        <w:tc>
          <w:tcPr>
            <w:tcW w:w="4590"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734243C4" w14:textId="6BA85A36" w:rsidR="00BC284C" w:rsidRPr="00D229E6" w:rsidRDefault="009F1953" w:rsidP="009F1953">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w Cen MT" w:hAnsi="Tw Cen MT"/>
                <w:sz w:val="22"/>
                <w:szCs w:val="22"/>
              </w:rPr>
            </w:pPr>
            <w:r w:rsidRPr="00D229E6">
              <w:rPr>
                <w:rFonts w:ascii="Tw Cen MT" w:hAnsi="Tw Cen MT"/>
                <w:sz w:val="22"/>
                <w:szCs w:val="22"/>
              </w:rPr>
              <w:t>Future program development to enhance client use of services</w:t>
            </w:r>
          </w:p>
        </w:tc>
      </w:tr>
      <w:tr w:rsidR="00BC284C" w:rsidRPr="00CF6DB0" w14:paraId="2CE867D6" w14:textId="77777777" w:rsidTr="00A0507E">
        <w:trPr>
          <w:trHeight w:val="152"/>
        </w:trPr>
        <w:tc>
          <w:tcPr>
            <w:tcW w:w="944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Mar>
              <w:left w:w="72" w:type="dxa"/>
              <w:bottom w:w="29" w:type="dxa"/>
              <w:right w:w="43" w:type="dxa"/>
            </w:tcMar>
          </w:tcPr>
          <w:p w14:paraId="0CD044B4" w14:textId="48FACF57" w:rsidR="00BC284C" w:rsidRPr="005E081B" w:rsidRDefault="00BC284C" w:rsidP="00BC284C">
            <w:pPr>
              <w:pStyle w:val="SuicideBodyText"/>
              <w:jc w:val="center"/>
              <w:rPr>
                <w:rFonts w:ascii="Tw Cen MT" w:hAnsi="Tw Cen MT"/>
                <w:spacing w:val="-2"/>
              </w:rPr>
            </w:pPr>
            <w:r>
              <w:rPr>
                <w:rFonts w:ascii="Tw Cen MT" w:hAnsi="Tw Cen MT"/>
                <w:spacing w:val="-2"/>
              </w:rPr>
              <w:t>Counselor Follow-up Questionnaire</w:t>
            </w:r>
          </w:p>
        </w:tc>
      </w:tr>
      <w:tr w:rsidR="00BC284C" w:rsidRPr="00CF6DB0" w14:paraId="3417B2F2" w14:textId="77777777" w:rsidTr="00A0507E">
        <w:trPr>
          <w:trHeight w:val="252"/>
        </w:trPr>
        <w:tc>
          <w:tcPr>
            <w:tcW w:w="4855"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6AE44A4A" w14:textId="064361AB" w:rsidR="00BC284C" w:rsidRPr="00D229E6" w:rsidRDefault="009F1953" w:rsidP="009F1953">
            <w:pPr>
              <w:jc w:val="left"/>
              <w:rPr>
                <w:rFonts w:ascii="Tw Cen MT" w:hAnsi="Tw Cen MT"/>
                <w:sz w:val="22"/>
                <w:szCs w:val="22"/>
              </w:rPr>
            </w:pPr>
            <w:r w:rsidRPr="00D229E6">
              <w:rPr>
                <w:rFonts w:ascii="Tw Cen MT" w:hAnsi="Tw Cen MT"/>
                <w:sz w:val="22"/>
                <w:szCs w:val="22"/>
              </w:rPr>
              <w:t>I</w:t>
            </w:r>
            <w:r w:rsidR="00BC284C" w:rsidRPr="00D229E6">
              <w:rPr>
                <w:rFonts w:ascii="Tw Cen MT" w:hAnsi="Tw Cen MT"/>
                <w:sz w:val="22"/>
                <w:szCs w:val="22"/>
              </w:rPr>
              <w:t xml:space="preserve">nformation about the counselor employment, </w:t>
            </w:r>
            <w:r w:rsidR="00BC284C" w:rsidRPr="00D229E6">
              <w:rPr>
                <w:rFonts w:ascii="Tw Cen MT" w:hAnsi="Tw Cen MT"/>
                <w:sz w:val="22"/>
                <w:szCs w:val="22"/>
              </w:rPr>
              <w:lastRenderedPageBreak/>
              <w:t xml:space="preserve">education and training status </w:t>
            </w:r>
          </w:p>
        </w:tc>
        <w:tc>
          <w:tcPr>
            <w:tcW w:w="4590"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5302F902" w14:textId="10A10563" w:rsidR="00BC284C" w:rsidRPr="00D229E6" w:rsidRDefault="009F1953" w:rsidP="009F1953">
            <w:pPr>
              <w:pStyle w:val="SuicideBodyText"/>
              <w:jc w:val="left"/>
              <w:rPr>
                <w:rFonts w:ascii="Tw Cen MT" w:hAnsi="Tw Cen MT" w:cs="Arial"/>
                <w:sz w:val="22"/>
                <w:szCs w:val="22"/>
              </w:rPr>
            </w:pPr>
            <w:r w:rsidRPr="00D229E6">
              <w:rPr>
                <w:rFonts w:ascii="Tw Cen MT" w:hAnsi="Tw Cen MT"/>
                <w:sz w:val="22"/>
                <w:szCs w:val="22"/>
              </w:rPr>
              <w:lastRenderedPageBreak/>
              <w:t>P</w:t>
            </w:r>
            <w:r w:rsidR="00BC284C" w:rsidRPr="00D229E6">
              <w:rPr>
                <w:rFonts w:ascii="Tw Cen MT" w:hAnsi="Tw Cen MT"/>
                <w:sz w:val="22"/>
                <w:szCs w:val="22"/>
              </w:rPr>
              <w:t xml:space="preserve">otential modifier of the efficacy of </w:t>
            </w:r>
            <w:r w:rsidR="005F7EF3">
              <w:rPr>
                <w:rFonts w:ascii="Tw Cen MT" w:hAnsi="Tw Cen MT"/>
                <w:sz w:val="22"/>
                <w:szCs w:val="22"/>
              </w:rPr>
              <w:t>follow-up</w:t>
            </w:r>
          </w:p>
        </w:tc>
      </w:tr>
      <w:tr w:rsidR="00BC284C" w:rsidRPr="00CF6DB0" w14:paraId="5E3DF2B6" w14:textId="77777777" w:rsidTr="00A0507E">
        <w:trPr>
          <w:trHeight w:val="252"/>
        </w:trPr>
        <w:tc>
          <w:tcPr>
            <w:tcW w:w="4855"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64348EB6" w14:textId="0D2034F3" w:rsidR="00BC284C" w:rsidRPr="00D229E6" w:rsidRDefault="00BC284C" w:rsidP="00D229E6">
            <w:pPr>
              <w:jc w:val="left"/>
              <w:rPr>
                <w:rFonts w:ascii="Tw Cen MT" w:hAnsi="Tw Cen MT"/>
                <w:sz w:val="22"/>
                <w:szCs w:val="22"/>
              </w:rPr>
            </w:pPr>
            <w:r w:rsidRPr="00D229E6">
              <w:rPr>
                <w:rFonts w:ascii="Tw Cen MT" w:hAnsi="Tw Cen MT"/>
                <w:sz w:val="22"/>
                <w:szCs w:val="22"/>
              </w:rPr>
              <w:lastRenderedPageBreak/>
              <w:t xml:space="preserve">counselor’s assessment of client’s suicide risk status during follow-up, independent of client’s self-reports </w:t>
            </w:r>
          </w:p>
        </w:tc>
        <w:tc>
          <w:tcPr>
            <w:tcW w:w="4590"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4F53D5CD" w14:textId="5FD6A0E4" w:rsidR="00BC284C" w:rsidRPr="00D229E6" w:rsidRDefault="009F1953" w:rsidP="009F1953">
            <w:pPr>
              <w:pStyle w:val="SuicideBodyText"/>
              <w:jc w:val="left"/>
              <w:rPr>
                <w:rFonts w:ascii="Tw Cen MT" w:hAnsi="Tw Cen MT" w:cs="Arial"/>
                <w:sz w:val="22"/>
                <w:szCs w:val="22"/>
              </w:rPr>
            </w:pPr>
            <w:r w:rsidRPr="00D229E6">
              <w:rPr>
                <w:rFonts w:ascii="Tw Cen MT" w:hAnsi="Tw Cen MT"/>
                <w:sz w:val="22"/>
                <w:szCs w:val="22"/>
              </w:rPr>
              <w:t>P</w:t>
            </w:r>
            <w:r w:rsidR="00BC284C" w:rsidRPr="00D229E6">
              <w:rPr>
                <w:rFonts w:ascii="Tw Cen MT" w:hAnsi="Tw Cen MT"/>
                <w:sz w:val="22"/>
                <w:szCs w:val="22"/>
              </w:rPr>
              <w:t xml:space="preserve">redictor and </w:t>
            </w:r>
            <w:r w:rsidRPr="00D229E6">
              <w:rPr>
                <w:rFonts w:ascii="Tw Cen MT" w:hAnsi="Tw Cen MT"/>
                <w:sz w:val="22"/>
                <w:szCs w:val="22"/>
              </w:rPr>
              <w:t>potential</w:t>
            </w:r>
            <w:r w:rsidR="00BC284C" w:rsidRPr="00D229E6">
              <w:rPr>
                <w:rFonts w:ascii="Tw Cen MT" w:hAnsi="Tw Cen MT"/>
                <w:sz w:val="22"/>
                <w:szCs w:val="22"/>
              </w:rPr>
              <w:t xml:space="preserve"> modifier of the efficacy of the follow-up</w:t>
            </w:r>
          </w:p>
        </w:tc>
      </w:tr>
      <w:tr w:rsidR="00BC284C" w:rsidRPr="00CF6DB0" w14:paraId="0892DED2" w14:textId="77777777" w:rsidTr="00A0507E">
        <w:trPr>
          <w:trHeight w:val="252"/>
        </w:trPr>
        <w:tc>
          <w:tcPr>
            <w:tcW w:w="4855"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4406FA8A" w14:textId="54D1BBD8" w:rsidR="00BC284C" w:rsidRPr="00D229E6" w:rsidRDefault="009F1953" w:rsidP="00D229E6">
            <w:pPr>
              <w:jc w:val="left"/>
              <w:rPr>
                <w:rFonts w:ascii="Tw Cen MT" w:hAnsi="Tw Cen MT"/>
                <w:sz w:val="22"/>
                <w:szCs w:val="22"/>
              </w:rPr>
            </w:pPr>
            <w:r w:rsidRPr="00D229E6">
              <w:rPr>
                <w:rFonts w:ascii="Tw Cen MT" w:hAnsi="Tw Cen MT"/>
                <w:sz w:val="22"/>
                <w:szCs w:val="22"/>
              </w:rPr>
              <w:t>Counselor</w:t>
            </w:r>
            <w:r w:rsidR="00BC284C" w:rsidRPr="00D229E6">
              <w:rPr>
                <w:rFonts w:ascii="Tw Cen MT" w:hAnsi="Tw Cen MT"/>
                <w:sz w:val="22"/>
                <w:szCs w:val="22"/>
              </w:rPr>
              <w:t xml:space="preserve"> assessment of </w:t>
            </w:r>
            <w:r w:rsidRPr="00D229E6">
              <w:rPr>
                <w:rFonts w:ascii="Tw Cen MT" w:hAnsi="Tw Cen MT"/>
                <w:sz w:val="22"/>
                <w:szCs w:val="22"/>
              </w:rPr>
              <w:t>client</w:t>
            </w:r>
            <w:r w:rsidR="00BC284C" w:rsidRPr="00D229E6">
              <w:rPr>
                <w:rFonts w:ascii="Tw Cen MT" w:hAnsi="Tw Cen MT"/>
                <w:sz w:val="22"/>
                <w:szCs w:val="22"/>
              </w:rPr>
              <w:t xml:space="preserve"> suicide risk status at the last follow-up call, independent of </w:t>
            </w:r>
            <w:r w:rsidRPr="00D229E6">
              <w:rPr>
                <w:rFonts w:ascii="Tw Cen MT" w:hAnsi="Tw Cen MT"/>
                <w:sz w:val="22"/>
                <w:szCs w:val="22"/>
              </w:rPr>
              <w:t>client</w:t>
            </w:r>
            <w:r w:rsidR="00BC284C" w:rsidRPr="00D229E6">
              <w:rPr>
                <w:rFonts w:ascii="Tw Cen MT" w:hAnsi="Tw Cen MT"/>
                <w:sz w:val="22"/>
                <w:szCs w:val="22"/>
              </w:rPr>
              <w:t xml:space="preserve"> self-reports </w:t>
            </w:r>
          </w:p>
        </w:tc>
        <w:tc>
          <w:tcPr>
            <w:tcW w:w="4590"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5AC6680F" w14:textId="37331476" w:rsidR="00BC284C" w:rsidRPr="00D229E6" w:rsidRDefault="009F1953" w:rsidP="009F1953">
            <w:pPr>
              <w:pStyle w:val="SuicideBodyText"/>
              <w:jc w:val="left"/>
              <w:rPr>
                <w:rFonts w:ascii="Tw Cen MT" w:hAnsi="Tw Cen MT" w:cs="Arial"/>
                <w:sz w:val="22"/>
                <w:szCs w:val="22"/>
              </w:rPr>
            </w:pPr>
            <w:r w:rsidRPr="00D229E6">
              <w:rPr>
                <w:rFonts w:ascii="Tw Cen MT" w:hAnsi="Tw Cen MT"/>
                <w:sz w:val="22"/>
                <w:szCs w:val="22"/>
              </w:rPr>
              <w:t xml:space="preserve">Outcome measure of the efficacy of </w:t>
            </w:r>
            <w:r w:rsidR="005F7EF3">
              <w:rPr>
                <w:rFonts w:ascii="Tw Cen MT" w:hAnsi="Tw Cen MT"/>
                <w:sz w:val="22"/>
                <w:szCs w:val="22"/>
              </w:rPr>
              <w:t>follow-up</w:t>
            </w:r>
          </w:p>
        </w:tc>
      </w:tr>
      <w:tr w:rsidR="00BC284C" w:rsidRPr="00CF6DB0" w14:paraId="3FE63EC0" w14:textId="77777777" w:rsidTr="00A0507E">
        <w:trPr>
          <w:trHeight w:val="252"/>
        </w:trPr>
        <w:tc>
          <w:tcPr>
            <w:tcW w:w="4855"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7C351B5A" w14:textId="75739740" w:rsidR="00BC284C" w:rsidRPr="00D229E6" w:rsidRDefault="00D229E6" w:rsidP="00D229E6">
            <w:pPr>
              <w:jc w:val="left"/>
              <w:rPr>
                <w:rFonts w:ascii="Tw Cen MT" w:hAnsi="Tw Cen MT"/>
                <w:sz w:val="22"/>
                <w:szCs w:val="22"/>
              </w:rPr>
            </w:pPr>
            <w:r w:rsidRPr="00D229E6">
              <w:rPr>
                <w:rFonts w:ascii="Tw Cen MT" w:hAnsi="Tw Cen MT"/>
                <w:sz w:val="22"/>
                <w:szCs w:val="22"/>
              </w:rPr>
              <w:t>D</w:t>
            </w:r>
            <w:r w:rsidR="00BC284C" w:rsidRPr="00D229E6">
              <w:rPr>
                <w:rFonts w:ascii="Tw Cen MT" w:hAnsi="Tw Cen MT"/>
                <w:sz w:val="22"/>
                <w:szCs w:val="22"/>
              </w:rPr>
              <w:t xml:space="preserve">escription of clinical activities during </w:t>
            </w:r>
            <w:r w:rsidR="005F7EF3">
              <w:rPr>
                <w:rFonts w:ascii="Tw Cen MT" w:hAnsi="Tw Cen MT"/>
                <w:sz w:val="22"/>
                <w:szCs w:val="22"/>
              </w:rPr>
              <w:t>follow-up</w:t>
            </w:r>
            <w:r w:rsidR="00BC284C" w:rsidRPr="00D229E6">
              <w:rPr>
                <w:rFonts w:ascii="Tw Cen MT" w:hAnsi="Tw Cen MT"/>
                <w:sz w:val="22"/>
                <w:szCs w:val="22"/>
              </w:rPr>
              <w:t xml:space="preserve"> </w:t>
            </w:r>
          </w:p>
        </w:tc>
        <w:tc>
          <w:tcPr>
            <w:tcW w:w="4590"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1C673EF0" w14:textId="04D9D3CE" w:rsidR="00BC284C" w:rsidRPr="00D229E6" w:rsidRDefault="009F1953" w:rsidP="009F1953">
            <w:pPr>
              <w:pStyle w:val="SuicideBodyText"/>
              <w:jc w:val="left"/>
              <w:rPr>
                <w:rFonts w:ascii="Tw Cen MT" w:hAnsi="Tw Cen MT" w:cs="Arial"/>
                <w:sz w:val="22"/>
                <w:szCs w:val="22"/>
              </w:rPr>
            </w:pPr>
            <w:r w:rsidRPr="00D229E6">
              <w:rPr>
                <w:rFonts w:ascii="Tw Cen MT" w:hAnsi="Tw Cen MT"/>
                <w:sz w:val="22"/>
                <w:szCs w:val="22"/>
              </w:rPr>
              <w:t xml:space="preserve">To describe the clinical course of </w:t>
            </w:r>
            <w:r w:rsidR="005F7EF3">
              <w:rPr>
                <w:rFonts w:ascii="Tw Cen MT" w:hAnsi="Tw Cen MT"/>
                <w:sz w:val="22"/>
                <w:szCs w:val="22"/>
              </w:rPr>
              <w:t>follow-up</w:t>
            </w:r>
            <w:r w:rsidRPr="00D229E6">
              <w:rPr>
                <w:rFonts w:ascii="Tw Cen MT" w:hAnsi="Tw Cen MT"/>
                <w:sz w:val="22"/>
                <w:szCs w:val="22"/>
              </w:rPr>
              <w:t xml:space="preserve"> and predict its efficacy</w:t>
            </w:r>
          </w:p>
        </w:tc>
      </w:tr>
      <w:tr w:rsidR="00BC284C" w:rsidRPr="00CF6DB0" w14:paraId="681F66B0" w14:textId="77777777" w:rsidTr="00A0507E">
        <w:trPr>
          <w:trHeight w:val="252"/>
        </w:trPr>
        <w:tc>
          <w:tcPr>
            <w:tcW w:w="4855"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6BD9E51D" w14:textId="7D35D171" w:rsidR="00BC284C" w:rsidRPr="00D229E6" w:rsidRDefault="00D229E6" w:rsidP="00D229E6">
            <w:pPr>
              <w:jc w:val="left"/>
              <w:rPr>
                <w:rFonts w:ascii="Tw Cen MT" w:hAnsi="Tw Cen MT"/>
                <w:sz w:val="22"/>
                <w:szCs w:val="22"/>
              </w:rPr>
            </w:pPr>
            <w:r w:rsidRPr="00D229E6">
              <w:rPr>
                <w:rFonts w:ascii="Tw Cen MT" w:hAnsi="Tw Cen MT"/>
                <w:sz w:val="22"/>
                <w:szCs w:val="22"/>
              </w:rPr>
              <w:t>C</w:t>
            </w:r>
            <w:r w:rsidR="00BC284C" w:rsidRPr="00D229E6">
              <w:rPr>
                <w:rFonts w:ascii="Tw Cen MT" w:hAnsi="Tw Cen MT"/>
                <w:sz w:val="22"/>
                <w:szCs w:val="22"/>
              </w:rPr>
              <w:t xml:space="preserve">ounselor understanding of whether the client followed through with referrals or resources provided during </w:t>
            </w:r>
            <w:r w:rsidR="005F7EF3">
              <w:rPr>
                <w:rFonts w:ascii="Tw Cen MT" w:hAnsi="Tw Cen MT"/>
                <w:sz w:val="22"/>
                <w:szCs w:val="22"/>
              </w:rPr>
              <w:t>follow-up</w:t>
            </w:r>
            <w:r w:rsidR="00BC284C" w:rsidRPr="00D229E6">
              <w:rPr>
                <w:rFonts w:ascii="Tw Cen MT" w:hAnsi="Tw Cen MT"/>
                <w:sz w:val="22"/>
                <w:szCs w:val="22"/>
              </w:rPr>
              <w:t xml:space="preserve"> </w:t>
            </w:r>
          </w:p>
        </w:tc>
        <w:tc>
          <w:tcPr>
            <w:tcW w:w="4590"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213778BB" w14:textId="5C66A4BE" w:rsidR="00BC284C" w:rsidRPr="00D229E6" w:rsidRDefault="009F1953" w:rsidP="009F1953">
            <w:pPr>
              <w:pStyle w:val="SuicideBodyText"/>
              <w:jc w:val="left"/>
              <w:rPr>
                <w:rFonts w:ascii="Tw Cen MT" w:hAnsi="Tw Cen MT" w:cs="Arial"/>
                <w:sz w:val="22"/>
                <w:szCs w:val="22"/>
              </w:rPr>
            </w:pPr>
            <w:r w:rsidRPr="00D229E6">
              <w:rPr>
                <w:rFonts w:ascii="Tw Cen MT" w:hAnsi="Tw Cen MT"/>
                <w:sz w:val="22"/>
                <w:szCs w:val="22"/>
              </w:rPr>
              <w:t xml:space="preserve">Outcome measure of the efficacy of </w:t>
            </w:r>
            <w:r w:rsidR="005F7EF3">
              <w:rPr>
                <w:rFonts w:ascii="Tw Cen MT" w:hAnsi="Tw Cen MT"/>
                <w:sz w:val="22"/>
                <w:szCs w:val="22"/>
              </w:rPr>
              <w:t>follow-up</w:t>
            </w:r>
          </w:p>
        </w:tc>
      </w:tr>
      <w:tr w:rsidR="00BC284C" w:rsidRPr="00CF6DB0" w14:paraId="55B14CB2" w14:textId="77777777" w:rsidTr="00A0507E">
        <w:trPr>
          <w:trHeight w:val="353"/>
        </w:trPr>
        <w:tc>
          <w:tcPr>
            <w:tcW w:w="4855"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0C38B300" w14:textId="22D2CE7E" w:rsidR="00BC284C" w:rsidRPr="00D229E6" w:rsidRDefault="00D229E6" w:rsidP="00D229E6">
            <w:pPr>
              <w:jc w:val="left"/>
              <w:rPr>
                <w:rFonts w:ascii="Tw Cen MT" w:hAnsi="Tw Cen MT" w:cs="Arial"/>
                <w:i/>
                <w:sz w:val="22"/>
                <w:szCs w:val="22"/>
              </w:rPr>
            </w:pPr>
            <w:r w:rsidRPr="00D229E6">
              <w:rPr>
                <w:rFonts w:ascii="Tw Cen MT" w:hAnsi="Tw Cen MT"/>
                <w:sz w:val="22"/>
                <w:szCs w:val="22"/>
              </w:rPr>
              <w:t>O</w:t>
            </w:r>
            <w:r w:rsidR="00BC284C" w:rsidRPr="00D229E6">
              <w:rPr>
                <w:rFonts w:ascii="Tw Cen MT" w:hAnsi="Tw Cen MT"/>
                <w:sz w:val="22"/>
                <w:szCs w:val="22"/>
              </w:rPr>
              <w:t xml:space="preserve">bstacles to </w:t>
            </w:r>
            <w:r w:rsidR="005F7EF3">
              <w:rPr>
                <w:rFonts w:ascii="Tw Cen MT" w:hAnsi="Tw Cen MT"/>
                <w:sz w:val="22"/>
                <w:szCs w:val="22"/>
              </w:rPr>
              <w:t>follow-up</w:t>
            </w:r>
            <w:r w:rsidR="00BC284C" w:rsidRPr="00D229E6">
              <w:rPr>
                <w:rFonts w:ascii="Tw Cen MT" w:hAnsi="Tw Cen MT"/>
                <w:sz w:val="22"/>
                <w:szCs w:val="22"/>
              </w:rPr>
              <w:t xml:space="preserve"> and any changes needed to the implementation of the </w:t>
            </w:r>
            <w:r w:rsidR="005F7EF3">
              <w:rPr>
                <w:rFonts w:ascii="Tw Cen MT" w:hAnsi="Tw Cen MT"/>
                <w:sz w:val="22"/>
                <w:szCs w:val="22"/>
              </w:rPr>
              <w:t>follow-up</w:t>
            </w:r>
            <w:r w:rsidR="00BC284C" w:rsidRPr="00D229E6">
              <w:rPr>
                <w:rFonts w:ascii="Tw Cen MT" w:hAnsi="Tw Cen MT"/>
                <w:sz w:val="22"/>
                <w:szCs w:val="22"/>
              </w:rPr>
              <w:t xml:space="preserve"> protocol </w:t>
            </w:r>
          </w:p>
        </w:tc>
        <w:tc>
          <w:tcPr>
            <w:tcW w:w="4590" w:type="dxa"/>
            <w:tcBorders>
              <w:top w:val="single" w:sz="4" w:space="0" w:color="auto"/>
              <w:left w:val="single" w:sz="4" w:space="0" w:color="auto"/>
              <w:bottom w:val="single" w:sz="4" w:space="0" w:color="auto"/>
              <w:right w:val="single" w:sz="4" w:space="0" w:color="auto"/>
            </w:tcBorders>
            <w:tcMar>
              <w:left w:w="72" w:type="dxa"/>
              <w:bottom w:w="29" w:type="dxa"/>
              <w:right w:w="43" w:type="dxa"/>
            </w:tcMar>
          </w:tcPr>
          <w:p w14:paraId="7637CC9B" w14:textId="1FAC5BC3" w:rsidR="00BC284C" w:rsidRPr="00D229E6" w:rsidRDefault="009F1953" w:rsidP="009F1953">
            <w:pPr>
              <w:pStyle w:val="SuicideBodyText"/>
              <w:jc w:val="left"/>
              <w:rPr>
                <w:rFonts w:ascii="Tw Cen MT" w:hAnsi="Tw Cen MT"/>
                <w:spacing w:val="-2"/>
                <w:sz w:val="22"/>
                <w:szCs w:val="22"/>
              </w:rPr>
            </w:pPr>
            <w:r w:rsidRPr="00D229E6">
              <w:rPr>
                <w:rFonts w:ascii="Tw Cen MT" w:hAnsi="Tw Cen MT"/>
                <w:sz w:val="22"/>
                <w:szCs w:val="22"/>
              </w:rPr>
              <w:t>To inform future program development</w:t>
            </w:r>
          </w:p>
        </w:tc>
      </w:tr>
    </w:tbl>
    <w:p w14:paraId="13A0D349" w14:textId="38AC43E3" w:rsidR="005E081B" w:rsidRDefault="005E081B" w:rsidP="00D229E6">
      <w:pPr>
        <w:spacing w:before="200" w:after="200"/>
      </w:pPr>
      <w:r w:rsidRPr="00AF009A">
        <w:t xml:space="preserve">The statistical analyses will take into account the hierarchical structure of our sampling design.  Mixed effects linear models will be estimated. </w:t>
      </w:r>
      <w:r>
        <w:t xml:space="preserve">This analysis has the benefit of accounting for clustering of </w:t>
      </w:r>
      <w:r>
        <w:rPr>
          <w:bCs/>
        </w:rPr>
        <w:t>clients</w:t>
      </w:r>
      <w:r w:rsidRPr="00AF009A">
        <w:rPr>
          <w:bCs/>
        </w:rPr>
        <w:t xml:space="preserve"> or counselors nested within center</w:t>
      </w:r>
      <w:r>
        <w:rPr>
          <w:bCs/>
        </w:rPr>
        <w:t xml:space="preserve">, and clients nested within counselors. </w:t>
      </w:r>
      <w:r w:rsidRPr="00AF009A">
        <w:t xml:space="preserve"> </w:t>
      </w:r>
      <w:r>
        <w:rPr>
          <w:bCs/>
        </w:rPr>
        <w:t>Before any modeling, we will examine the distribution of continuous outcomes for outliers, and inconsistent</w:t>
      </w:r>
      <w:r w:rsidRPr="00AF009A">
        <w:rPr>
          <w:bCs/>
        </w:rPr>
        <w:t xml:space="preserve"> </w:t>
      </w:r>
      <w:r>
        <w:rPr>
          <w:bCs/>
        </w:rPr>
        <w:t xml:space="preserve">values for ordinal and nominal outcomes. </w:t>
      </w:r>
      <w:r w:rsidRPr="00AF009A">
        <w:rPr>
          <w:iCs/>
        </w:rPr>
        <w:t>Analyses will be performed using</w:t>
      </w:r>
      <w:r>
        <w:rPr>
          <w:iCs/>
        </w:rPr>
        <w:t xml:space="preserve"> SAS version 9.4</w:t>
      </w:r>
      <w:r w:rsidRPr="007815CE">
        <w:t xml:space="preserve"> </w:t>
      </w:r>
      <w:r w:rsidRPr="007815CE">
        <w:rPr>
          <w:iCs/>
        </w:rPr>
        <w:t>copyright 2002-2012, SAS Institute Inc., Cary, NC</w:t>
      </w:r>
      <w:r w:rsidR="00A0507E">
        <w:rPr>
          <w:iCs/>
        </w:rPr>
        <w:t>, USA</w:t>
      </w:r>
      <w:r w:rsidRPr="00AF009A">
        <w:rPr>
          <w:iCs/>
        </w:rPr>
        <w:t xml:space="preserve">. </w:t>
      </w:r>
      <w:r>
        <w:rPr>
          <w:iCs/>
        </w:rPr>
        <w:t xml:space="preserve">SAS </w:t>
      </w:r>
      <w:r w:rsidRPr="00AF009A">
        <w:rPr>
          <w:iCs/>
        </w:rPr>
        <w:t xml:space="preserve">can fit models with continuous, count, ordinal, nominal, </w:t>
      </w:r>
      <w:r w:rsidRPr="00241132">
        <w:rPr>
          <w:iCs/>
        </w:rPr>
        <w:t>and survival outcome variables</w:t>
      </w:r>
      <w:r w:rsidRPr="00AF009A">
        <w:rPr>
          <w:iCs/>
        </w:rPr>
        <w:t xml:space="preserve"> with nested data</w:t>
      </w:r>
      <w:r>
        <w:rPr>
          <w:iCs/>
        </w:rPr>
        <w:t xml:space="preserve">. </w:t>
      </w:r>
      <w:r w:rsidRPr="00AF009A">
        <w:rPr>
          <w:iCs/>
        </w:rPr>
        <w:t xml:space="preserve"> </w:t>
      </w:r>
      <w:r w:rsidRPr="00C92549">
        <w:t>For analyses of covariance that includes covariates with missing data, we will use multiple imputation (Allison, 2001; Little &amp; Rubin, 2002) for missing values to avoid information loss that might arise with complete case analysis that excludes cases with missing data by default.</w:t>
      </w:r>
      <w:r w:rsidRPr="00AF009A">
        <w:t xml:space="preserve"> </w:t>
      </w:r>
    </w:p>
    <w:p w14:paraId="78FBC783" w14:textId="34B9F0E1" w:rsidR="007D1703" w:rsidRPr="00B603E8" w:rsidRDefault="007D1703" w:rsidP="00EE0C18">
      <w:pPr>
        <w:pStyle w:val="SuicideBodyText"/>
        <w:numPr>
          <w:ilvl w:val="0"/>
          <w:numId w:val="8"/>
        </w:numPr>
        <w:spacing w:before="240" w:after="120"/>
        <w:rPr>
          <w:rFonts w:ascii="Tw Cen MT" w:hAnsi="Tw Cen MT" w:cs="Arial"/>
          <w:b/>
          <w:sz w:val="28"/>
          <w:szCs w:val="28"/>
        </w:rPr>
      </w:pPr>
      <w:r w:rsidRPr="00B603E8">
        <w:rPr>
          <w:rFonts w:ascii="Tw Cen MT" w:hAnsi="Tw Cen MT" w:cs="Arial"/>
          <w:b/>
          <w:sz w:val="28"/>
          <w:szCs w:val="28"/>
        </w:rPr>
        <w:t>Display of Expiration Date</w:t>
      </w:r>
    </w:p>
    <w:p w14:paraId="3FF82159" w14:textId="77777777" w:rsidR="00433272" w:rsidRPr="00B603E8" w:rsidRDefault="007D1703" w:rsidP="00433272">
      <w:pPr>
        <w:pStyle w:val="SuicideBodyText"/>
        <w:spacing w:after="240"/>
        <w:rPr>
          <w:rFonts w:ascii="Arial" w:hAnsi="Arial" w:cs="Arial"/>
          <w:b/>
        </w:rPr>
      </w:pPr>
      <w:r w:rsidRPr="00B603E8">
        <w:t>All data collection instruments will display the expiration date of OMB approval.</w:t>
      </w:r>
    </w:p>
    <w:p w14:paraId="6E21DA5B" w14:textId="364C0779" w:rsidR="007D1703" w:rsidRPr="00B603E8" w:rsidRDefault="007D1703" w:rsidP="00EE0C18">
      <w:pPr>
        <w:pStyle w:val="SuicideBodyText"/>
        <w:numPr>
          <w:ilvl w:val="0"/>
          <w:numId w:val="8"/>
        </w:numPr>
        <w:spacing w:before="240" w:after="120"/>
        <w:rPr>
          <w:rFonts w:ascii="Tw Cen MT" w:hAnsi="Tw Cen MT" w:cs="Arial"/>
          <w:b/>
          <w:sz w:val="28"/>
          <w:szCs w:val="28"/>
        </w:rPr>
      </w:pPr>
      <w:r w:rsidRPr="00B603E8">
        <w:rPr>
          <w:rFonts w:ascii="Tw Cen MT" w:hAnsi="Tw Cen MT" w:cs="Arial"/>
          <w:b/>
          <w:sz w:val="28"/>
          <w:szCs w:val="28"/>
        </w:rPr>
        <w:t>Exceptions to the Certification Statement</w:t>
      </w:r>
    </w:p>
    <w:p w14:paraId="53211EA5" w14:textId="50E369EC" w:rsidR="008B2815" w:rsidRPr="00E947A4" w:rsidRDefault="007D1703" w:rsidP="00622EC5">
      <w:pPr>
        <w:pStyle w:val="SuicideBodyText"/>
        <w:rPr>
          <w:b/>
        </w:rPr>
      </w:pPr>
      <w:r w:rsidRPr="00B603E8">
        <w:t>This collection of information involves no exceptions to the Certification for Paperwork Reduction Act Submissions.</w:t>
      </w:r>
    </w:p>
    <w:sectPr w:rsidR="008B2815" w:rsidRPr="00E947A4" w:rsidSect="007F7FE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B0418" w14:textId="77777777" w:rsidR="0063386D" w:rsidRDefault="0063386D" w:rsidP="00AC2EE2">
      <w:r>
        <w:separator/>
      </w:r>
    </w:p>
    <w:p w14:paraId="66F8D5FF" w14:textId="77777777" w:rsidR="0063386D" w:rsidRDefault="0063386D"/>
  </w:endnote>
  <w:endnote w:type="continuationSeparator" w:id="0">
    <w:p w14:paraId="0E60BC51" w14:textId="77777777" w:rsidR="0063386D" w:rsidRDefault="0063386D" w:rsidP="00AC2EE2">
      <w:r>
        <w:continuationSeparator/>
      </w:r>
    </w:p>
    <w:p w14:paraId="30253795" w14:textId="77777777" w:rsidR="0063386D" w:rsidRDefault="00633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CNIK F+ Trade Gothic LT Std">
    <w:altName w:val="Trade Gothic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2"/>
        <w:szCs w:val="22"/>
      </w:rPr>
      <w:id w:val="652957068"/>
      <w:docPartObj>
        <w:docPartGallery w:val="Page Numbers (Bottom of Page)"/>
        <w:docPartUnique/>
      </w:docPartObj>
    </w:sdtPr>
    <w:sdtEndPr>
      <w:rPr>
        <w:noProof/>
      </w:rPr>
    </w:sdtEndPr>
    <w:sdtContent>
      <w:p w14:paraId="099596F8" w14:textId="79851EF8" w:rsidR="00DB12EE" w:rsidRPr="00661780" w:rsidRDefault="00DB12EE" w:rsidP="00661780">
        <w:pPr>
          <w:pStyle w:val="Footer"/>
          <w:jc w:val="right"/>
          <w:rPr>
            <w:rFonts w:ascii="Tw Cen MT" w:hAnsi="Tw Cen MT"/>
            <w:sz w:val="22"/>
            <w:szCs w:val="22"/>
          </w:rPr>
        </w:pPr>
        <w:r w:rsidRPr="00661780">
          <w:rPr>
            <w:rFonts w:ascii="Tw Cen MT" w:hAnsi="Tw Cen MT"/>
            <w:sz w:val="22"/>
            <w:szCs w:val="22"/>
          </w:rPr>
          <w:t>SS Part A</w:t>
        </w:r>
        <w:r w:rsidRPr="00661780">
          <w:rPr>
            <w:rFonts w:ascii="Tw Cen MT" w:hAnsi="Tw Cen MT"/>
            <w:sz w:val="22"/>
            <w:szCs w:val="22"/>
          </w:rPr>
          <w:tab/>
        </w:r>
        <w:r>
          <w:rPr>
            <w:rFonts w:ascii="Tw Cen MT" w:hAnsi="Tw Cen MT"/>
            <w:sz w:val="22"/>
            <w:szCs w:val="22"/>
          </w:rPr>
          <w:t>Monitoring of the National Suicide Prevention Lifeline</w:t>
        </w:r>
        <w:r w:rsidRPr="00661780">
          <w:rPr>
            <w:rFonts w:ascii="Tw Cen MT" w:hAnsi="Tw Cen MT"/>
            <w:sz w:val="22"/>
            <w:szCs w:val="22"/>
          </w:rPr>
          <w:tab/>
        </w:r>
        <w:r w:rsidRPr="00661780">
          <w:rPr>
            <w:rFonts w:ascii="Tw Cen MT" w:hAnsi="Tw Cen MT"/>
            <w:sz w:val="22"/>
            <w:szCs w:val="22"/>
          </w:rPr>
          <w:fldChar w:fldCharType="begin"/>
        </w:r>
        <w:r w:rsidRPr="00661780">
          <w:rPr>
            <w:rFonts w:ascii="Tw Cen MT" w:hAnsi="Tw Cen MT"/>
            <w:sz w:val="22"/>
            <w:szCs w:val="22"/>
          </w:rPr>
          <w:instrText xml:space="preserve"> PAGE   \* MERGEFORMAT </w:instrText>
        </w:r>
        <w:r w:rsidRPr="00661780">
          <w:rPr>
            <w:rFonts w:ascii="Tw Cen MT" w:hAnsi="Tw Cen MT"/>
            <w:sz w:val="22"/>
            <w:szCs w:val="22"/>
          </w:rPr>
          <w:fldChar w:fldCharType="separate"/>
        </w:r>
        <w:r w:rsidR="00233C7C">
          <w:rPr>
            <w:rFonts w:ascii="Tw Cen MT" w:hAnsi="Tw Cen MT"/>
            <w:noProof/>
            <w:sz w:val="22"/>
            <w:szCs w:val="22"/>
          </w:rPr>
          <w:t>1</w:t>
        </w:r>
        <w:r w:rsidRPr="00661780">
          <w:rPr>
            <w:rFonts w:ascii="Tw Cen MT" w:hAnsi="Tw Cen MT"/>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38CB0" w14:textId="77777777" w:rsidR="0063386D" w:rsidRDefault="0063386D" w:rsidP="00AC2EE2">
      <w:r>
        <w:separator/>
      </w:r>
    </w:p>
    <w:p w14:paraId="5D093386" w14:textId="77777777" w:rsidR="0063386D" w:rsidRDefault="0063386D"/>
  </w:footnote>
  <w:footnote w:type="continuationSeparator" w:id="0">
    <w:p w14:paraId="3CB5C7B7" w14:textId="77777777" w:rsidR="0063386D" w:rsidRDefault="0063386D" w:rsidP="00AC2EE2">
      <w:r>
        <w:continuationSeparator/>
      </w:r>
    </w:p>
    <w:p w14:paraId="24BB80FD" w14:textId="77777777" w:rsidR="0063386D" w:rsidRDefault="0063386D"/>
  </w:footnote>
  <w:footnote w:id="1">
    <w:p w14:paraId="485A3EF0" w14:textId="4EFD6155" w:rsidR="00DA7692" w:rsidRPr="007C781C" w:rsidRDefault="00DA7692" w:rsidP="00DA7692">
      <w:pPr>
        <w:pStyle w:val="FootnoteText"/>
        <w:ind w:left="144" w:hanging="144"/>
        <w:rPr>
          <w:rFonts w:ascii="Tw Cen MT" w:hAnsi="Tw Cen MT"/>
        </w:rPr>
      </w:pPr>
      <w:r w:rsidRPr="007C781C">
        <w:rPr>
          <w:rStyle w:val="FootnoteReference"/>
          <w:rFonts w:ascii="Tw Cen MT" w:hAnsi="Tw Cen MT"/>
        </w:rPr>
        <w:footnoteRef/>
      </w:r>
      <w:r w:rsidRPr="007C781C">
        <w:rPr>
          <w:rFonts w:ascii="Tw Cen MT" w:hAnsi="Tw Cen MT"/>
        </w:rPr>
        <w:t xml:space="preserve"> Rounded to the nearest whole number</w:t>
      </w:r>
      <w:r w:rsidR="00F86EEA">
        <w:rPr>
          <w:rFonts w:ascii="Tw Cen MT" w:hAnsi="Tw Cen MT"/>
        </w:rPr>
        <w:t xml:space="preserve">; if the nearest </w:t>
      </w:r>
      <w:r>
        <w:rPr>
          <w:rFonts w:ascii="Tw Cen MT" w:hAnsi="Tw Cen MT"/>
        </w:rPr>
        <w:t xml:space="preserve">whole number is 0, rounded </w:t>
      </w:r>
      <w:r w:rsidR="00F86EEA">
        <w:rPr>
          <w:rFonts w:ascii="Tw Cen MT" w:hAnsi="Tw Cen MT"/>
        </w:rPr>
        <w:t xml:space="preserve">up </w:t>
      </w:r>
      <w:r>
        <w:rPr>
          <w:rFonts w:ascii="Tw Cen MT" w:hAnsi="Tw Cen MT"/>
        </w:rPr>
        <w:t>to 1</w:t>
      </w:r>
      <w:r w:rsidRPr="007C781C">
        <w:rPr>
          <w:rFonts w:ascii="Tw Cen MT" w:hAnsi="Tw Cen MT"/>
        </w:rPr>
        <w:t>.</w:t>
      </w:r>
    </w:p>
  </w:footnote>
  <w:footnote w:id="2">
    <w:p w14:paraId="16309E56" w14:textId="5C352DB5" w:rsidR="00DB12EE" w:rsidRPr="007C781C" w:rsidRDefault="00DB12EE" w:rsidP="007C781C">
      <w:pPr>
        <w:pStyle w:val="ReportBullet1"/>
        <w:numPr>
          <w:ilvl w:val="0"/>
          <w:numId w:val="0"/>
        </w:numPr>
        <w:spacing w:before="0"/>
        <w:ind w:left="144" w:hanging="144"/>
        <w:rPr>
          <w:rFonts w:ascii="Tw Cen MT" w:hAnsi="Tw Cen MT"/>
          <w:sz w:val="20"/>
          <w:szCs w:val="20"/>
        </w:rPr>
      </w:pPr>
      <w:r w:rsidRPr="007C781C">
        <w:rPr>
          <w:rStyle w:val="FootnoteReference"/>
          <w:rFonts w:ascii="Tw Cen MT" w:hAnsi="Tw Cen MT"/>
          <w:sz w:val="20"/>
          <w:szCs w:val="20"/>
        </w:rPr>
        <w:footnoteRef/>
      </w:r>
      <w:r w:rsidRPr="007C781C">
        <w:rPr>
          <w:rFonts w:ascii="Tw Cen MT" w:hAnsi="Tw Cen MT"/>
          <w:sz w:val="20"/>
          <w:szCs w:val="20"/>
        </w:rPr>
        <w:t xml:space="preserve"> </w:t>
      </w:r>
      <w:r w:rsidRPr="007C781C">
        <w:rPr>
          <w:rFonts w:ascii="Tw Cen MT" w:hAnsi="Tw Cen MT"/>
          <w:spacing w:val="-4"/>
          <w:sz w:val="20"/>
          <w:szCs w:val="20"/>
        </w:rPr>
        <w:t>Assum</w:t>
      </w:r>
      <w:r w:rsidR="00F86EEA">
        <w:rPr>
          <w:rFonts w:ascii="Tw Cen MT" w:hAnsi="Tw Cen MT"/>
          <w:spacing w:val="-4"/>
          <w:sz w:val="20"/>
          <w:szCs w:val="20"/>
        </w:rPr>
        <w:t>es</w:t>
      </w:r>
      <w:r w:rsidRPr="007C781C">
        <w:rPr>
          <w:rFonts w:ascii="Tw Cen MT" w:hAnsi="Tw Cen MT"/>
          <w:spacing w:val="-4"/>
          <w:sz w:val="20"/>
          <w:szCs w:val="20"/>
        </w:rPr>
        <w:t xml:space="preserve"> </w:t>
      </w:r>
      <w:r>
        <w:rPr>
          <w:rFonts w:ascii="Tw Cen MT" w:hAnsi="Tw Cen MT"/>
          <w:spacing w:val="-4"/>
          <w:sz w:val="20"/>
          <w:szCs w:val="20"/>
        </w:rPr>
        <w:t xml:space="preserve">Federal minimum wage </w:t>
      </w:r>
    </w:p>
  </w:footnote>
  <w:footnote w:id="3">
    <w:p w14:paraId="2D29A399" w14:textId="141A2D13" w:rsidR="00DA7692" w:rsidRDefault="00DA7692" w:rsidP="007545FF">
      <w:pPr>
        <w:pStyle w:val="FootnoteText"/>
        <w:ind w:left="144" w:hanging="144"/>
      </w:pPr>
      <w:r>
        <w:rPr>
          <w:rStyle w:val="FootnoteReference"/>
        </w:rPr>
        <w:footnoteRef/>
      </w:r>
      <w:r>
        <w:t xml:space="preserve"> </w:t>
      </w:r>
      <w:r w:rsidRPr="00DA7692">
        <w:rPr>
          <w:rFonts w:ascii="Tw Cen MT" w:hAnsi="Tw Cen MT"/>
          <w:sz w:val="18"/>
          <w:szCs w:val="18"/>
        </w:rPr>
        <w:t xml:space="preserve">Client Initial Script Refusal represents </w:t>
      </w:r>
      <w:r w:rsidRPr="00DA7692">
        <w:rPr>
          <w:rFonts w:ascii="Tw Cen MT" w:hAnsi="Tw Cen MT"/>
          <w:spacing w:val="-4"/>
          <w:sz w:val="18"/>
          <w:szCs w:val="18"/>
        </w:rPr>
        <w:t xml:space="preserve">the nonresponse burden for </w:t>
      </w:r>
      <w:r w:rsidR="00B3382D">
        <w:rPr>
          <w:rFonts w:ascii="Tw Cen MT" w:hAnsi="Tw Cen MT"/>
          <w:spacing w:val="-4"/>
          <w:sz w:val="18"/>
          <w:szCs w:val="18"/>
        </w:rPr>
        <w:t>individuals who</w:t>
      </w:r>
      <w:r w:rsidR="007545FF">
        <w:rPr>
          <w:rFonts w:ascii="Tw Cen MT" w:hAnsi="Tw Cen MT"/>
          <w:spacing w:val="-4"/>
          <w:sz w:val="18"/>
          <w:szCs w:val="18"/>
        </w:rPr>
        <w:t xml:space="preserve"> hear a portion of the script and </w:t>
      </w:r>
      <w:r w:rsidR="00B3382D">
        <w:rPr>
          <w:rFonts w:ascii="Tw Cen MT" w:hAnsi="Tw Cen MT"/>
          <w:spacing w:val="-4"/>
          <w:sz w:val="18"/>
          <w:szCs w:val="18"/>
        </w:rPr>
        <w:t>do not consent to be contacted</w:t>
      </w:r>
      <w:r w:rsidR="007545FF">
        <w:rPr>
          <w:rFonts w:ascii="Tw Cen MT" w:hAnsi="Tw Cen MT"/>
          <w:spacing w:val="-4"/>
          <w:sz w:val="18"/>
          <w:szCs w:val="18"/>
        </w:rPr>
        <w:t xml:space="preserve"> or provide their contact information. </w:t>
      </w:r>
    </w:p>
  </w:footnote>
  <w:footnote w:id="4">
    <w:p w14:paraId="4E3D0003" w14:textId="48DF1B72" w:rsidR="00B3382D" w:rsidRDefault="00B3382D" w:rsidP="00B3382D">
      <w:pPr>
        <w:pStyle w:val="FootnoteText"/>
        <w:ind w:left="144" w:hanging="144"/>
      </w:pPr>
      <w:r>
        <w:rPr>
          <w:rStyle w:val="FootnoteReference"/>
        </w:rPr>
        <w:footnoteRef/>
      </w:r>
      <w:r>
        <w:t xml:space="preserve"> </w:t>
      </w:r>
      <w:r w:rsidRPr="00B3382D">
        <w:rPr>
          <w:rFonts w:ascii="Tw Cen MT" w:hAnsi="Tw Cen MT"/>
        </w:rPr>
        <w:t xml:space="preserve">Client Follow-up Consent Script Refusal </w:t>
      </w:r>
      <w:r w:rsidRPr="00B3382D">
        <w:rPr>
          <w:rFonts w:ascii="Tw Cen MT" w:hAnsi="Tw Cen MT"/>
          <w:spacing w:val="-4"/>
        </w:rPr>
        <w:t xml:space="preserve">represents the nonresponse burden for </w:t>
      </w:r>
      <w:r>
        <w:rPr>
          <w:rFonts w:ascii="Tw Cen MT" w:hAnsi="Tw Cen MT"/>
          <w:spacing w:val="-4"/>
        </w:rPr>
        <w:t>individuals</w:t>
      </w:r>
      <w:r w:rsidRPr="00B3382D">
        <w:rPr>
          <w:rFonts w:ascii="Tw Cen MT" w:hAnsi="Tw Cen MT"/>
          <w:spacing w:val="-4"/>
        </w:rPr>
        <w:t xml:space="preserve"> who </w:t>
      </w:r>
      <w:r w:rsidR="007545FF">
        <w:rPr>
          <w:rFonts w:ascii="Tw Cen MT" w:hAnsi="Tw Cen MT"/>
          <w:spacing w:val="-4"/>
        </w:rPr>
        <w:t xml:space="preserve">hear a portion of the script and </w:t>
      </w:r>
      <w:r>
        <w:rPr>
          <w:rFonts w:ascii="Tw Cen MT" w:hAnsi="Tw Cen MT"/>
          <w:spacing w:val="-4"/>
        </w:rPr>
        <w:t xml:space="preserve">do not </w:t>
      </w:r>
      <w:r w:rsidRPr="00B3382D">
        <w:rPr>
          <w:rFonts w:ascii="Tw Cen MT" w:hAnsi="Tw Cen MT"/>
          <w:spacing w:val="-4"/>
        </w:rPr>
        <w:t xml:space="preserve">consent </w:t>
      </w:r>
      <w:r>
        <w:rPr>
          <w:rFonts w:ascii="Tw Cen MT" w:hAnsi="Tw Cen MT"/>
          <w:spacing w:val="-4"/>
        </w:rPr>
        <w:t>to participate in the follow-up i</w:t>
      </w:r>
      <w:r w:rsidRPr="00B3382D">
        <w:rPr>
          <w:rFonts w:ascii="Tw Cen MT" w:hAnsi="Tw Cen MT"/>
          <w:spacing w:val="-4"/>
        </w:rPr>
        <w:t>nterview.</w:t>
      </w:r>
      <w:r w:rsidR="00F86EEA">
        <w:rPr>
          <w:rFonts w:ascii="Tw Cen MT" w:hAnsi="Tw Cen MT"/>
          <w:spacing w:val="-4"/>
        </w:rPr>
        <w:t xml:space="preserve"> </w:t>
      </w:r>
    </w:p>
  </w:footnote>
  <w:footnote w:id="5">
    <w:p w14:paraId="3183BF42" w14:textId="2A61CC26" w:rsidR="00DB12EE" w:rsidRPr="00E53AB4" w:rsidRDefault="00DB12EE" w:rsidP="007E22AF">
      <w:pPr>
        <w:pStyle w:val="FootnoteText"/>
        <w:ind w:left="144" w:hanging="144"/>
        <w:rPr>
          <w:rFonts w:ascii="Tw Cen MT" w:hAnsi="Tw Cen MT"/>
        </w:rPr>
      </w:pPr>
      <w:r w:rsidRPr="00E53AB4">
        <w:rPr>
          <w:rStyle w:val="FootnoteReference"/>
          <w:rFonts w:ascii="Tw Cen MT" w:hAnsi="Tw Cen MT"/>
        </w:rPr>
        <w:footnoteRef/>
      </w:r>
      <w:r w:rsidRPr="00E53AB4">
        <w:rPr>
          <w:rFonts w:ascii="Tw Cen MT" w:hAnsi="Tw Cen MT"/>
        </w:rPr>
        <w:t xml:space="preserve"> </w:t>
      </w:r>
      <w:r w:rsidRPr="00E53AB4">
        <w:rPr>
          <w:rFonts w:ascii="Tw Cen MT" w:hAnsi="Tw Cen MT"/>
          <w:spacing w:val="-4"/>
        </w:rPr>
        <w:t>Client Follow-up Interview Refusal represents the non-response burden for those who provide consent to and begin the interview but do not complete the interview.</w:t>
      </w:r>
    </w:p>
  </w:footnote>
  <w:footnote w:id="6">
    <w:p w14:paraId="67CC0359" w14:textId="25CCBDED" w:rsidR="00DB12EE" w:rsidRDefault="00DB12EE" w:rsidP="00E53AB4">
      <w:pPr>
        <w:pStyle w:val="FootnoteText"/>
        <w:ind w:left="144" w:hanging="144"/>
      </w:pPr>
      <w:r w:rsidRPr="00E53AB4">
        <w:rPr>
          <w:rStyle w:val="FootnoteReference"/>
          <w:rFonts w:ascii="Tw Cen MT" w:hAnsi="Tw Cen MT"/>
        </w:rPr>
        <w:footnoteRef/>
      </w:r>
      <w:r w:rsidRPr="00E53AB4">
        <w:rPr>
          <w:rFonts w:ascii="Tw Cen MT" w:hAnsi="Tw Cen MT"/>
        </w:rPr>
        <w:t xml:space="preserve"> Assuming </w:t>
      </w:r>
      <w:r w:rsidRPr="00E53AB4">
        <w:rPr>
          <w:rFonts w:ascii="Tw Cen MT" w:hAnsi="Tw Cen MT"/>
          <w:spacing w:val="-4"/>
        </w:rPr>
        <w:t xml:space="preserve">mean hourly wage of all occupations taken from Bureau of </w:t>
      </w:r>
      <w:r w:rsidRPr="00641C9B">
        <w:rPr>
          <w:rFonts w:ascii="Tw Cen MT" w:hAnsi="Tw Cen MT"/>
          <w:spacing w:val="-4"/>
        </w:rPr>
        <w:t xml:space="preserve">Labor Statistics, </w:t>
      </w:r>
      <w:r w:rsidRPr="00641C9B">
        <w:rPr>
          <w:rFonts w:ascii="Tw Cen MT" w:hAnsi="Tw Cen MT"/>
          <w:i/>
          <w:spacing w:val="-4"/>
        </w:rPr>
        <w:t>May 201</w:t>
      </w:r>
      <w:r w:rsidR="00641C9B" w:rsidRPr="00641C9B">
        <w:rPr>
          <w:rFonts w:ascii="Tw Cen MT" w:hAnsi="Tw Cen MT"/>
          <w:i/>
          <w:spacing w:val="-4"/>
        </w:rPr>
        <w:t>4</w:t>
      </w:r>
      <w:r w:rsidRPr="00641C9B">
        <w:rPr>
          <w:rFonts w:ascii="Tw Cen MT" w:hAnsi="Tw Cen MT"/>
          <w:i/>
          <w:spacing w:val="-4"/>
        </w:rPr>
        <w:t xml:space="preserve"> National</w:t>
      </w:r>
      <w:r w:rsidRPr="00E53AB4">
        <w:rPr>
          <w:rFonts w:ascii="Tw Cen MT" w:hAnsi="Tw Cen MT"/>
          <w:i/>
          <w:spacing w:val="-4"/>
        </w:rPr>
        <w:t xml:space="preserve"> Occupational Employment and Wage Estimates</w:t>
      </w:r>
      <w:r w:rsidRPr="00E53AB4">
        <w:rPr>
          <w:rFonts w:ascii="Tw Cen MT" w:hAnsi="Tw Cen MT"/>
          <w:spacing w:val="-4"/>
        </w:rPr>
        <w:t xml:space="preserve">. </w:t>
      </w:r>
      <w:hyperlink r:id="rId1" w:history="1">
        <w:r w:rsidRPr="00E53AB4">
          <w:rPr>
            <w:rStyle w:val="Hyperlink"/>
            <w:rFonts w:ascii="Tw Cen MT" w:hAnsi="Tw Cen MT"/>
          </w:rPr>
          <w:t>http://www.bls.gov/oes/current/oes_nat.htm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B98DE" w14:textId="617B5A93" w:rsidR="00DB12EE" w:rsidRDefault="00DB12EE">
    <w:pPr>
      <w:pStyle w:val="Header"/>
      <w:jc w:val="right"/>
    </w:pPr>
  </w:p>
  <w:p w14:paraId="4EE2B992" w14:textId="77777777" w:rsidR="00DB12EE" w:rsidRDefault="00DB12EE">
    <w:pPr>
      <w:pStyle w:val="Header"/>
    </w:pPr>
  </w:p>
  <w:p w14:paraId="7EF44CC9" w14:textId="77777777" w:rsidR="00DB12EE" w:rsidRDefault="00DB12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0D49C40"/>
    <w:lvl w:ilvl="0">
      <w:start w:val="1"/>
      <w:numFmt w:val="bullet"/>
      <w:pStyle w:val="ListBullet"/>
      <w:lvlText w:val=""/>
      <w:lvlJc w:val="left"/>
      <w:pPr>
        <w:ind w:left="360" w:hanging="360"/>
      </w:pPr>
      <w:rPr>
        <w:rFonts w:ascii="Wingdings" w:hAnsi="Wingdings" w:hint="default"/>
        <w:b w:val="0"/>
        <w:i w:val="0"/>
        <w:color w:val="0067AC"/>
        <w:sz w:val="20"/>
        <w:szCs w:val="22"/>
      </w:rPr>
    </w:lvl>
  </w:abstractNum>
  <w:abstractNum w:abstractNumId="1">
    <w:nsid w:val="029F314A"/>
    <w:multiLevelType w:val="hybridMultilevel"/>
    <w:tmpl w:val="1F86B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F70C1"/>
    <w:multiLevelType w:val="hybridMultilevel"/>
    <w:tmpl w:val="121C1752"/>
    <w:lvl w:ilvl="0" w:tplc="8FB489B0">
      <w:start w:val="1"/>
      <w:numFmt w:val="bullet"/>
      <w:lvlText w:val=""/>
      <w:lvlJc w:val="left"/>
      <w:pPr>
        <w:ind w:left="360" w:hanging="360"/>
      </w:pPr>
      <w:rPr>
        <w:rFonts w:ascii="Wingdings" w:hAnsi="Wingdings" w:hint="default"/>
        <w:color w:val="auto"/>
        <w:sz w:val="24"/>
        <w:szCs w:val="24"/>
      </w:rPr>
    </w:lvl>
    <w:lvl w:ilvl="1" w:tplc="2AB23248">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664318"/>
    <w:multiLevelType w:val="hybridMultilevel"/>
    <w:tmpl w:val="A7F87C6A"/>
    <w:lvl w:ilvl="0" w:tplc="B23ADCA0">
      <w:start w:val="1"/>
      <w:numFmt w:val="decimal"/>
      <w:lvlText w:val="%1."/>
      <w:lvlJc w:val="left"/>
      <w:pPr>
        <w:ind w:left="360" w:hanging="360"/>
      </w:pPr>
      <w:rPr>
        <w:b/>
      </w:rPr>
    </w:lvl>
    <w:lvl w:ilvl="1" w:tplc="84AE7F9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3219BE"/>
    <w:multiLevelType w:val="hybridMultilevel"/>
    <w:tmpl w:val="91A4D8F2"/>
    <w:lvl w:ilvl="0" w:tplc="68D29C74">
      <w:start w:val="1"/>
      <w:numFmt w:val="bullet"/>
      <w:pStyle w:val="SuicideBullet1"/>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3600"/>
        </w:tabs>
        <w:ind w:left="3600" w:hanging="360"/>
      </w:pPr>
      <w:rPr>
        <w:rFonts w:ascii="Courier New" w:hAnsi="Courier New" w:hint="default"/>
      </w:rPr>
    </w:lvl>
    <w:lvl w:ilvl="2" w:tplc="E3BADCD4">
      <w:numFmt w:val="bullet"/>
      <w:lvlText w:val="-"/>
      <w:lvlJc w:val="left"/>
      <w:pPr>
        <w:tabs>
          <w:tab w:val="num" w:pos="4320"/>
        </w:tabs>
        <w:ind w:left="4320" w:hanging="360"/>
      </w:pPr>
      <w:rPr>
        <w:rFonts w:ascii="Times New Roman" w:eastAsia="Times New Roman" w:hAnsi="Times New Roman" w:cs="Times New Roman"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13FC5CCA"/>
    <w:multiLevelType w:val="hybridMultilevel"/>
    <w:tmpl w:val="A000B27C"/>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nsid w:val="1B914FA2"/>
    <w:multiLevelType w:val="hybridMultilevel"/>
    <w:tmpl w:val="024EBFA4"/>
    <w:lvl w:ilvl="0" w:tplc="8FB489B0">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B40B38"/>
    <w:multiLevelType w:val="hybridMultilevel"/>
    <w:tmpl w:val="29088258"/>
    <w:lvl w:ilvl="0" w:tplc="04090005">
      <w:start w:val="1"/>
      <w:numFmt w:val="bullet"/>
      <w:lvlText w:val=""/>
      <w:lvlJc w:val="left"/>
      <w:pPr>
        <w:ind w:left="720" w:hanging="360"/>
      </w:pPr>
      <w:rPr>
        <w:rFonts w:ascii="Wingdings" w:hAnsi="Wingdings" w:hint="default"/>
      </w:rPr>
    </w:lvl>
    <w:lvl w:ilvl="1" w:tplc="C0A2848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308D0"/>
    <w:multiLevelType w:val="hybridMultilevel"/>
    <w:tmpl w:val="71E61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662BE7"/>
    <w:multiLevelType w:val="hybridMultilevel"/>
    <w:tmpl w:val="C7AC9328"/>
    <w:lvl w:ilvl="0" w:tplc="04090005">
      <w:start w:val="1"/>
      <w:numFmt w:val="bullet"/>
      <w:lvlText w:val=""/>
      <w:lvlJc w:val="left"/>
      <w:pPr>
        <w:ind w:left="360" w:hanging="360"/>
      </w:pPr>
      <w:rPr>
        <w:rFonts w:ascii="Wingdings" w:hAnsi="Wingdings" w:hint="default"/>
      </w:rPr>
    </w:lvl>
    <w:lvl w:ilvl="1" w:tplc="C0A2848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831722"/>
    <w:multiLevelType w:val="hybridMultilevel"/>
    <w:tmpl w:val="57A25C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67BF6"/>
    <w:multiLevelType w:val="hybridMultilevel"/>
    <w:tmpl w:val="067E5146"/>
    <w:lvl w:ilvl="0" w:tplc="36166266">
      <w:start w:val="1"/>
      <w:numFmt w:val="bullet"/>
      <w:pStyle w:val="ReportBullet1"/>
      <w:lvlText w:val=""/>
      <w:lvlJc w:val="left"/>
      <w:pPr>
        <w:ind w:left="288" w:hanging="288"/>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A43E2B"/>
    <w:multiLevelType w:val="hybridMultilevel"/>
    <w:tmpl w:val="CD640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4E4128"/>
    <w:multiLevelType w:val="hybridMultilevel"/>
    <w:tmpl w:val="65828CF2"/>
    <w:lvl w:ilvl="0" w:tplc="04090001">
      <w:start w:val="1"/>
      <w:numFmt w:val="bullet"/>
      <w:lvlText w:val=""/>
      <w:lvlJc w:val="left"/>
      <w:pPr>
        <w:ind w:left="1440" w:hanging="360"/>
      </w:pPr>
      <w:rPr>
        <w:rFonts w:ascii="Symbol" w:hAnsi="Symbol" w:hint="default"/>
      </w:rPr>
    </w:lvl>
    <w:lvl w:ilvl="1" w:tplc="805CADFE">
      <w:start w:val="1"/>
      <w:numFmt w:val="bullet"/>
      <w:pStyle w:val="SuicideBullet2"/>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11117F"/>
    <w:multiLevelType w:val="hybridMultilevel"/>
    <w:tmpl w:val="7C78834E"/>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BC60474"/>
    <w:multiLevelType w:val="hybridMultilevel"/>
    <w:tmpl w:val="E8E2A39A"/>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08763A5"/>
    <w:multiLevelType w:val="hybridMultilevel"/>
    <w:tmpl w:val="214EFC28"/>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AE1123"/>
    <w:multiLevelType w:val="hybridMultilevel"/>
    <w:tmpl w:val="41D28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38485F"/>
    <w:multiLevelType w:val="hybridMultilevel"/>
    <w:tmpl w:val="9A2E6A42"/>
    <w:lvl w:ilvl="0" w:tplc="E6D4D02C">
      <w:start w:val="1"/>
      <w:numFmt w:val="lowerLetter"/>
      <w:pStyle w:val="SuicideHead3"/>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094E54"/>
    <w:multiLevelType w:val="hybridMultilevel"/>
    <w:tmpl w:val="C7B06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165034"/>
    <w:multiLevelType w:val="hybridMultilevel"/>
    <w:tmpl w:val="9E44FD4E"/>
    <w:lvl w:ilvl="0" w:tplc="C0A28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901AC0"/>
    <w:multiLevelType w:val="hybridMultilevel"/>
    <w:tmpl w:val="E98E99DC"/>
    <w:lvl w:ilvl="0" w:tplc="3886BF3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0B7F88"/>
    <w:multiLevelType w:val="hybridMultilevel"/>
    <w:tmpl w:val="6ED43310"/>
    <w:lvl w:ilvl="0" w:tplc="5F64D244">
      <w:start w:val="1"/>
      <w:numFmt w:val="bullet"/>
      <w:lvlText w:val=""/>
      <w:lvlJc w:val="left"/>
      <w:pPr>
        <w:ind w:left="360" w:hanging="360"/>
      </w:pPr>
      <w:rPr>
        <w:rFonts w:ascii="Symbol" w:hAnsi="Symbol" w:hint="default"/>
        <w:color w:val="296D7F"/>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6871DA5"/>
    <w:multiLevelType w:val="hybridMultilevel"/>
    <w:tmpl w:val="B1AEF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1C7784"/>
    <w:multiLevelType w:val="hybridMultilevel"/>
    <w:tmpl w:val="4B56A5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9F41A0"/>
    <w:multiLevelType w:val="hybridMultilevel"/>
    <w:tmpl w:val="F51CC8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1C3C37"/>
    <w:multiLevelType w:val="hybridMultilevel"/>
    <w:tmpl w:val="98600AB4"/>
    <w:lvl w:ilvl="0" w:tplc="04090005">
      <w:start w:val="1"/>
      <w:numFmt w:val="bullet"/>
      <w:lvlText w:val=""/>
      <w:lvlJc w:val="left"/>
      <w:pPr>
        <w:ind w:left="720" w:hanging="360"/>
      </w:pPr>
      <w:rPr>
        <w:rFonts w:ascii="Wingdings" w:hAnsi="Wingdings" w:hint="default"/>
      </w:rPr>
    </w:lvl>
    <w:lvl w:ilvl="1" w:tplc="C0A2848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442F03"/>
    <w:multiLevelType w:val="hybridMultilevel"/>
    <w:tmpl w:val="0D5AAE62"/>
    <w:lvl w:ilvl="0" w:tplc="8FB489B0">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5BC751D"/>
    <w:multiLevelType w:val="hybridMultilevel"/>
    <w:tmpl w:val="DD34D534"/>
    <w:lvl w:ilvl="0" w:tplc="EA02D4D2">
      <w:start w:val="1"/>
      <w:numFmt w:val="bullet"/>
      <w:pStyle w:val="GLSBullet2"/>
      <w:lvlText w:val=""/>
      <w:lvlJc w:val="left"/>
      <w:pPr>
        <w:ind w:left="1080" w:hanging="360"/>
      </w:pPr>
      <w:rPr>
        <w:rFonts w:ascii="Symbol" w:hAnsi="Symbol" w:cs="Times New Roman" w:hint="default"/>
        <w:b w:val="0"/>
        <w:bCs w:val="0"/>
        <w:i w:val="0"/>
        <w:caps w:val="0"/>
        <w:smallCaps w:val="0"/>
        <w:strike w:val="0"/>
        <w:dstrike w:val="0"/>
        <w:vanish w:val="0"/>
        <w:color w:val="auto"/>
        <w:spacing w:val="0"/>
        <w:kern w:val="0"/>
        <w:position w:val="0"/>
        <w:sz w:val="20"/>
        <w:u w:val="none"/>
        <w:vertAlign w:val="baseline"/>
        <w:em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4A7A14"/>
    <w:multiLevelType w:val="hybridMultilevel"/>
    <w:tmpl w:val="E342F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671F0F"/>
    <w:multiLevelType w:val="hybridMultilevel"/>
    <w:tmpl w:val="C97AEA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702A8A"/>
    <w:multiLevelType w:val="hybridMultilevel"/>
    <w:tmpl w:val="512C62C4"/>
    <w:lvl w:ilvl="0" w:tplc="F376B848">
      <w:start w:val="1"/>
      <w:numFmt w:val="bullet"/>
      <w:lvlText w:val=""/>
      <w:lvlJc w:val="left"/>
      <w:pPr>
        <w:ind w:left="288" w:hanging="288"/>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4B030A1"/>
    <w:multiLevelType w:val="hybridMultilevel"/>
    <w:tmpl w:val="AD1EFD30"/>
    <w:lvl w:ilvl="0" w:tplc="C3B0D2B2">
      <w:start w:val="1"/>
      <w:numFmt w:val="bullet"/>
      <w:lvlText w:val=""/>
      <w:lvlJc w:val="left"/>
      <w:pPr>
        <w:ind w:left="576" w:hanging="288"/>
      </w:pPr>
      <w:rPr>
        <w:rFonts w:ascii="Wingdings" w:hAnsi="Wingding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nsid w:val="593B088E"/>
    <w:multiLevelType w:val="hybridMultilevel"/>
    <w:tmpl w:val="EC4A7B7C"/>
    <w:lvl w:ilvl="0" w:tplc="C0A28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00099A"/>
    <w:multiLevelType w:val="hybridMultilevel"/>
    <w:tmpl w:val="F1284822"/>
    <w:lvl w:ilvl="0" w:tplc="04090005">
      <w:start w:val="1"/>
      <w:numFmt w:val="bullet"/>
      <w:lvlText w:val=""/>
      <w:lvlJc w:val="left"/>
      <w:pPr>
        <w:ind w:left="720" w:hanging="360"/>
      </w:pPr>
      <w:rPr>
        <w:rFonts w:ascii="Wingdings" w:hAnsi="Wingdings" w:hint="default"/>
      </w:rPr>
    </w:lvl>
    <w:lvl w:ilvl="1" w:tplc="C0A2848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673ED4"/>
    <w:multiLevelType w:val="hybridMultilevel"/>
    <w:tmpl w:val="7610AEB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3700B36"/>
    <w:multiLevelType w:val="hybridMultilevel"/>
    <w:tmpl w:val="0E122870"/>
    <w:lvl w:ilvl="0" w:tplc="A7CA7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DF584D"/>
    <w:multiLevelType w:val="hybridMultilevel"/>
    <w:tmpl w:val="CC8CD478"/>
    <w:lvl w:ilvl="0" w:tplc="8FB489B0">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616AE4"/>
    <w:multiLevelType w:val="hybridMultilevel"/>
    <w:tmpl w:val="3D08CD3C"/>
    <w:lvl w:ilvl="0" w:tplc="AA4A5EB6">
      <w:start w:val="1"/>
      <w:numFmt w:val="bullet"/>
      <w:lvlText w:val=""/>
      <w:lvlJc w:val="left"/>
      <w:pPr>
        <w:ind w:left="360" w:hanging="360"/>
      </w:pPr>
      <w:rPr>
        <w:rFonts w:ascii="Wingdings" w:hAnsi="Wingdings" w:hint="default"/>
      </w:rPr>
    </w:lvl>
    <w:lvl w:ilvl="1" w:tplc="177C7086">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F362A6"/>
    <w:multiLevelType w:val="hybridMultilevel"/>
    <w:tmpl w:val="ADFADC68"/>
    <w:lvl w:ilvl="0" w:tplc="04090005">
      <w:start w:val="1"/>
      <w:numFmt w:val="bullet"/>
      <w:lvlText w:val=""/>
      <w:lvlJc w:val="left"/>
      <w:pPr>
        <w:ind w:left="720" w:hanging="360"/>
      </w:pPr>
      <w:rPr>
        <w:rFonts w:ascii="Wingdings" w:hAnsi="Wingdings" w:hint="default"/>
      </w:rPr>
    </w:lvl>
    <w:lvl w:ilvl="1" w:tplc="C0A2848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5248D9"/>
    <w:multiLevelType w:val="hybridMultilevel"/>
    <w:tmpl w:val="FD16FB20"/>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905B4F"/>
    <w:multiLevelType w:val="hybridMultilevel"/>
    <w:tmpl w:val="477AA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9C359E"/>
    <w:multiLevelType w:val="hybridMultilevel"/>
    <w:tmpl w:val="EB6C1C76"/>
    <w:lvl w:ilvl="0" w:tplc="21F0475C">
      <w:start w:val="1"/>
      <w:numFmt w:val="bullet"/>
      <w:pStyle w:val="GLSTableBullet2"/>
      <w:lvlText w:val=""/>
      <w:lvlJc w:val="left"/>
      <w:pPr>
        <w:ind w:left="-630" w:hanging="360"/>
      </w:pPr>
      <w:rPr>
        <w:rFonts w:ascii="Symbol" w:hAnsi="Symbol" w:cs="Times New Roman" w:hint="default"/>
        <w:b w:val="0"/>
        <w:bCs w:val="0"/>
        <w:i w:val="0"/>
        <w:caps w:val="0"/>
        <w:smallCaps w:val="0"/>
        <w:strike w:val="0"/>
        <w:dstrike w:val="0"/>
        <w:vanish w:val="0"/>
        <w:color w:val="auto"/>
        <w:spacing w:val="0"/>
        <w:kern w:val="0"/>
        <w:position w:val="0"/>
        <w:u w:val="none"/>
        <w:vertAlign w:val="baseline"/>
        <w:em w:val="none"/>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43">
    <w:nsid w:val="75A92122"/>
    <w:multiLevelType w:val="hybridMultilevel"/>
    <w:tmpl w:val="F382567E"/>
    <w:lvl w:ilvl="0" w:tplc="DBF62612">
      <w:start w:val="1"/>
      <w:numFmt w:val="upperLetter"/>
      <w:pStyle w:val="ReportBullet2"/>
      <w:lvlText w:val="%1."/>
      <w:lvlJc w:val="left"/>
      <w:pPr>
        <w:ind w:left="360" w:hanging="360"/>
      </w:pPr>
      <w:rPr>
        <w:rFonts w:hint="default"/>
        <w:color w:val="1818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9447E62"/>
    <w:multiLevelType w:val="hybridMultilevel"/>
    <w:tmpl w:val="1320F864"/>
    <w:lvl w:ilvl="0" w:tplc="70F607F4">
      <w:start w:val="3"/>
      <w:numFmt w:val="decimal"/>
      <w:suff w:val="space"/>
      <w:lvlText w:val="%1."/>
      <w:lvlJc w:val="left"/>
      <w:pPr>
        <w:ind w:left="216" w:hanging="216"/>
      </w:pPr>
      <w:rPr>
        <w:rFonts w:hint="default"/>
        <w:color w:val="181818"/>
      </w:rPr>
    </w:lvl>
    <w:lvl w:ilvl="1" w:tplc="0B82F192">
      <w:start w:val="3"/>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B13676D"/>
    <w:multiLevelType w:val="hybridMultilevel"/>
    <w:tmpl w:val="00EE2C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453F7D"/>
    <w:multiLevelType w:val="hybridMultilevel"/>
    <w:tmpl w:val="2FEAB4CC"/>
    <w:lvl w:ilvl="0" w:tplc="EDAEBBA2">
      <w:start w:val="1"/>
      <w:numFmt w:val="bullet"/>
      <w:lvlText w:val=""/>
      <w:lvlJc w:val="left"/>
      <w:pPr>
        <w:ind w:left="360" w:hanging="360"/>
      </w:pPr>
      <w:rPr>
        <w:rFonts w:ascii="Wingdings" w:hAnsi="Wingdings" w:hint="default"/>
      </w:rPr>
    </w:lvl>
    <w:lvl w:ilvl="1" w:tplc="C0A2848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42"/>
  </w:num>
  <w:num w:numId="5">
    <w:abstractNumId w:val="18"/>
  </w:num>
  <w:num w:numId="6">
    <w:abstractNumId w:val="28"/>
  </w:num>
  <w:num w:numId="7">
    <w:abstractNumId w:val="43"/>
  </w:num>
  <w:num w:numId="8">
    <w:abstractNumId w:val="44"/>
  </w:num>
  <w:num w:numId="9">
    <w:abstractNumId w:val="21"/>
  </w:num>
  <w:num w:numId="10">
    <w:abstractNumId w:val="13"/>
  </w:num>
  <w:num w:numId="11">
    <w:abstractNumId w:val="38"/>
  </w:num>
  <w:num w:numId="12">
    <w:abstractNumId w:val="46"/>
  </w:num>
  <w:num w:numId="13">
    <w:abstractNumId w:val="11"/>
  </w:num>
  <w:num w:numId="14">
    <w:abstractNumId w:val="31"/>
  </w:num>
  <w:num w:numId="15">
    <w:abstractNumId w:val="32"/>
  </w:num>
  <w:num w:numId="16">
    <w:abstractNumId w:val="12"/>
  </w:num>
  <w:num w:numId="17">
    <w:abstractNumId w:val="9"/>
  </w:num>
  <w:num w:numId="18">
    <w:abstractNumId w:val="33"/>
  </w:num>
  <w:num w:numId="19">
    <w:abstractNumId w:val="20"/>
  </w:num>
  <w:num w:numId="20">
    <w:abstractNumId w:val="22"/>
  </w:num>
  <w:num w:numId="21">
    <w:abstractNumId w:val="27"/>
  </w:num>
  <w:num w:numId="22">
    <w:abstractNumId w:val="24"/>
  </w:num>
  <w:num w:numId="23">
    <w:abstractNumId w:val="1"/>
  </w:num>
  <w:num w:numId="24">
    <w:abstractNumId w:val="25"/>
  </w:num>
  <w:num w:numId="25">
    <w:abstractNumId w:val="29"/>
  </w:num>
  <w:num w:numId="26">
    <w:abstractNumId w:val="45"/>
  </w:num>
  <w:num w:numId="27">
    <w:abstractNumId w:val="34"/>
  </w:num>
  <w:num w:numId="28">
    <w:abstractNumId w:val="39"/>
  </w:num>
  <w:num w:numId="29">
    <w:abstractNumId w:val="7"/>
  </w:num>
  <w:num w:numId="30">
    <w:abstractNumId w:val="26"/>
  </w:num>
  <w:num w:numId="31">
    <w:abstractNumId w:val="19"/>
  </w:num>
  <w:num w:numId="32">
    <w:abstractNumId w:val="23"/>
  </w:num>
  <w:num w:numId="33">
    <w:abstractNumId w:val="16"/>
  </w:num>
  <w:num w:numId="34">
    <w:abstractNumId w:val="35"/>
  </w:num>
  <w:num w:numId="35">
    <w:abstractNumId w:val="17"/>
  </w:num>
  <w:num w:numId="36">
    <w:abstractNumId w:val="40"/>
  </w:num>
  <w:num w:numId="37">
    <w:abstractNumId w:val="14"/>
  </w:num>
  <w:num w:numId="38">
    <w:abstractNumId w:val="30"/>
  </w:num>
  <w:num w:numId="39">
    <w:abstractNumId w:val="41"/>
  </w:num>
  <w:num w:numId="40">
    <w:abstractNumId w:val="2"/>
  </w:num>
  <w:num w:numId="41">
    <w:abstractNumId w:val="37"/>
  </w:num>
  <w:num w:numId="42">
    <w:abstractNumId w:val="8"/>
  </w:num>
  <w:num w:numId="43">
    <w:abstractNumId w:val="6"/>
  </w:num>
  <w:num w:numId="44">
    <w:abstractNumId w:val="36"/>
  </w:num>
  <w:num w:numId="45">
    <w:abstractNumId w:val="15"/>
  </w:num>
  <w:num w:numId="46">
    <w:abstractNumId w:val="5"/>
  </w:num>
  <w:num w:numId="4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EE2"/>
    <w:rsid w:val="000012F2"/>
    <w:rsid w:val="00001EEA"/>
    <w:rsid w:val="000038CF"/>
    <w:rsid w:val="00003B96"/>
    <w:rsid w:val="00004CAD"/>
    <w:rsid w:val="00006330"/>
    <w:rsid w:val="00014315"/>
    <w:rsid w:val="000162ED"/>
    <w:rsid w:val="00020DFA"/>
    <w:rsid w:val="0002164F"/>
    <w:rsid w:val="00023D4B"/>
    <w:rsid w:val="00025725"/>
    <w:rsid w:val="00025F9F"/>
    <w:rsid w:val="00031A5E"/>
    <w:rsid w:val="000320ED"/>
    <w:rsid w:val="000326AB"/>
    <w:rsid w:val="00032C54"/>
    <w:rsid w:val="0003466C"/>
    <w:rsid w:val="00034EE7"/>
    <w:rsid w:val="00034FCB"/>
    <w:rsid w:val="00035361"/>
    <w:rsid w:val="00035AD6"/>
    <w:rsid w:val="00036BDF"/>
    <w:rsid w:val="000372CF"/>
    <w:rsid w:val="0004130C"/>
    <w:rsid w:val="00042EBD"/>
    <w:rsid w:val="00045A50"/>
    <w:rsid w:val="0004682C"/>
    <w:rsid w:val="00050270"/>
    <w:rsid w:val="000508D9"/>
    <w:rsid w:val="00053BBE"/>
    <w:rsid w:val="00054A1C"/>
    <w:rsid w:val="00061026"/>
    <w:rsid w:val="0006130C"/>
    <w:rsid w:val="000613E3"/>
    <w:rsid w:val="00061E2C"/>
    <w:rsid w:val="00066AA1"/>
    <w:rsid w:val="0007177F"/>
    <w:rsid w:val="000745E4"/>
    <w:rsid w:val="00075AE0"/>
    <w:rsid w:val="00075FA6"/>
    <w:rsid w:val="000802F7"/>
    <w:rsid w:val="000821B7"/>
    <w:rsid w:val="00082627"/>
    <w:rsid w:val="00083D29"/>
    <w:rsid w:val="000843CD"/>
    <w:rsid w:val="00084715"/>
    <w:rsid w:val="000870A6"/>
    <w:rsid w:val="00087609"/>
    <w:rsid w:val="000913F4"/>
    <w:rsid w:val="000918A2"/>
    <w:rsid w:val="00093E47"/>
    <w:rsid w:val="00093F92"/>
    <w:rsid w:val="000967D2"/>
    <w:rsid w:val="000A10AF"/>
    <w:rsid w:val="000A228B"/>
    <w:rsid w:val="000A3E19"/>
    <w:rsid w:val="000A4D12"/>
    <w:rsid w:val="000A70B5"/>
    <w:rsid w:val="000A7109"/>
    <w:rsid w:val="000B1239"/>
    <w:rsid w:val="000B207B"/>
    <w:rsid w:val="000B540D"/>
    <w:rsid w:val="000B7B11"/>
    <w:rsid w:val="000C2E1D"/>
    <w:rsid w:val="000C3AE6"/>
    <w:rsid w:val="000C406A"/>
    <w:rsid w:val="000C59BD"/>
    <w:rsid w:val="000C72FF"/>
    <w:rsid w:val="000D0720"/>
    <w:rsid w:val="000D1260"/>
    <w:rsid w:val="000D21CC"/>
    <w:rsid w:val="000D556B"/>
    <w:rsid w:val="000E0B60"/>
    <w:rsid w:val="000E3F24"/>
    <w:rsid w:val="000E3F52"/>
    <w:rsid w:val="000E4698"/>
    <w:rsid w:val="000E5E0C"/>
    <w:rsid w:val="000E6915"/>
    <w:rsid w:val="000E7A3E"/>
    <w:rsid w:val="000E7B12"/>
    <w:rsid w:val="000E7EEB"/>
    <w:rsid w:val="000F042E"/>
    <w:rsid w:val="000F1D73"/>
    <w:rsid w:val="000F248B"/>
    <w:rsid w:val="000F45FC"/>
    <w:rsid w:val="000F4C1D"/>
    <w:rsid w:val="000F7808"/>
    <w:rsid w:val="000F7C72"/>
    <w:rsid w:val="00100EA6"/>
    <w:rsid w:val="001059DF"/>
    <w:rsid w:val="00111D9A"/>
    <w:rsid w:val="00112035"/>
    <w:rsid w:val="0011207D"/>
    <w:rsid w:val="00113998"/>
    <w:rsid w:val="00113CD0"/>
    <w:rsid w:val="00114F29"/>
    <w:rsid w:val="00116702"/>
    <w:rsid w:val="00116F41"/>
    <w:rsid w:val="00117880"/>
    <w:rsid w:val="001205E3"/>
    <w:rsid w:val="00124B16"/>
    <w:rsid w:val="00125B8E"/>
    <w:rsid w:val="001264DD"/>
    <w:rsid w:val="00126B5C"/>
    <w:rsid w:val="0012772C"/>
    <w:rsid w:val="00127A4E"/>
    <w:rsid w:val="001300F2"/>
    <w:rsid w:val="001305CC"/>
    <w:rsid w:val="00130AA6"/>
    <w:rsid w:val="00131561"/>
    <w:rsid w:val="00131DA9"/>
    <w:rsid w:val="00132120"/>
    <w:rsid w:val="00132DB7"/>
    <w:rsid w:val="0013379D"/>
    <w:rsid w:val="00133F47"/>
    <w:rsid w:val="00136662"/>
    <w:rsid w:val="0013746B"/>
    <w:rsid w:val="00137FF4"/>
    <w:rsid w:val="001412F7"/>
    <w:rsid w:val="00142FD5"/>
    <w:rsid w:val="00144699"/>
    <w:rsid w:val="00152B61"/>
    <w:rsid w:val="001539BC"/>
    <w:rsid w:val="00154EA3"/>
    <w:rsid w:val="0017087D"/>
    <w:rsid w:val="00173475"/>
    <w:rsid w:val="0017453B"/>
    <w:rsid w:val="00174F3A"/>
    <w:rsid w:val="00175C7E"/>
    <w:rsid w:val="00180BB1"/>
    <w:rsid w:val="001810DE"/>
    <w:rsid w:val="001825A3"/>
    <w:rsid w:val="00182E12"/>
    <w:rsid w:val="001838E3"/>
    <w:rsid w:val="00183ED1"/>
    <w:rsid w:val="001874F2"/>
    <w:rsid w:val="0018758E"/>
    <w:rsid w:val="001876A8"/>
    <w:rsid w:val="00190C81"/>
    <w:rsid w:val="00191889"/>
    <w:rsid w:val="00193C19"/>
    <w:rsid w:val="0019443B"/>
    <w:rsid w:val="0019462F"/>
    <w:rsid w:val="0019696E"/>
    <w:rsid w:val="00197234"/>
    <w:rsid w:val="001A1CA1"/>
    <w:rsid w:val="001A23B5"/>
    <w:rsid w:val="001A4BB1"/>
    <w:rsid w:val="001B1713"/>
    <w:rsid w:val="001B3069"/>
    <w:rsid w:val="001B7C9B"/>
    <w:rsid w:val="001C038B"/>
    <w:rsid w:val="001C07B5"/>
    <w:rsid w:val="001C34E4"/>
    <w:rsid w:val="001C45CB"/>
    <w:rsid w:val="001D4641"/>
    <w:rsid w:val="001D5D3A"/>
    <w:rsid w:val="001D750F"/>
    <w:rsid w:val="001E0207"/>
    <w:rsid w:val="001E0D0F"/>
    <w:rsid w:val="001E128E"/>
    <w:rsid w:val="001E2DFA"/>
    <w:rsid w:val="001E50ED"/>
    <w:rsid w:val="001E5489"/>
    <w:rsid w:val="001E7FAC"/>
    <w:rsid w:val="001F0210"/>
    <w:rsid w:val="001F0BE7"/>
    <w:rsid w:val="001F1EEA"/>
    <w:rsid w:val="001F2F14"/>
    <w:rsid w:val="001F376E"/>
    <w:rsid w:val="001F43AD"/>
    <w:rsid w:val="001F5051"/>
    <w:rsid w:val="001F7A62"/>
    <w:rsid w:val="002049A6"/>
    <w:rsid w:val="00207DE9"/>
    <w:rsid w:val="00213932"/>
    <w:rsid w:val="00215EC3"/>
    <w:rsid w:val="002212AA"/>
    <w:rsid w:val="00221644"/>
    <w:rsid w:val="00222CF5"/>
    <w:rsid w:val="00223E1E"/>
    <w:rsid w:val="00224EE1"/>
    <w:rsid w:val="00225DF2"/>
    <w:rsid w:val="0022608B"/>
    <w:rsid w:val="00230285"/>
    <w:rsid w:val="00233C7C"/>
    <w:rsid w:val="002353D0"/>
    <w:rsid w:val="00237CCC"/>
    <w:rsid w:val="00242785"/>
    <w:rsid w:val="00243345"/>
    <w:rsid w:val="002442D6"/>
    <w:rsid w:val="002452EF"/>
    <w:rsid w:val="00247147"/>
    <w:rsid w:val="00253EF9"/>
    <w:rsid w:val="0025482D"/>
    <w:rsid w:val="00260D53"/>
    <w:rsid w:val="00261E6D"/>
    <w:rsid w:val="00262837"/>
    <w:rsid w:val="002628D8"/>
    <w:rsid w:val="00262917"/>
    <w:rsid w:val="00263A16"/>
    <w:rsid w:val="00265507"/>
    <w:rsid w:val="00265BC6"/>
    <w:rsid w:val="00272AE8"/>
    <w:rsid w:val="00273B21"/>
    <w:rsid w:val="0027413A"/>
    <w:rsid w:val="002748AB"/>
    <w:rsid w:val="00284C16"/>
    <w:rsid w:val="00290C2D"/>
    <w:rsid w:val="0029368E"/>
    <w:rsid w:val="00294127"/>
    <w:rsid w:val="00294D07"/>
    <w:rsid w:val="00294D8D"/>
    <w:rsid w:val="00295C5A"/>
    <w:rsid w:val="002A00E3"/>
    <w:rsid w:val="002A027D"/>
    <w:rsid w:val="002A218E"/>
    <w:rsid w:val="002A380B"/>
    <w:rsid w:val="002A5740"/>
    <w:rsid w:val="002B1876"/>
    <w:rsid w:val="002B3CB6"/>
    <w:rsid w:val="002B4733"/>
    <w:rsid w:val="002B4832"/>
    <w:rsid w:val="002B578F"/>
    <w:rsid w:val="002B6DC3"/>
    <w:rsid w:val="002C002E"/>
    <w:rsid w:val="002C0409"/>
    <w:rsid w:val="002C0908"/>
    <w:rsid w:val="002C1D5E"/>
    <w:rsid w:val="002C29E3"/>
    <w:rsid w:val="002C57E9"/>
    <w:rsid w:val="002C5FA9"/>
    <w:rsid w:val="002C6DF3"/>
    <w:rsid w:val="002C786F"/>
    <w:rsid w:val="002C7E47"/>
    <w:rsid w:val="002D1531"/>
    <w:rsid w:val="002D2560"/>
    <w:rsid w:val="002D3EC5"/>
    <w:rsid w:val="002D58AB"/>
    <w:rsid w:val="002D6123"/>
    <w:rsid w:val="002D6EA2"/>
    <w:rsid w:val="002E209C"/>
    <w:rsid w:val="002E448F"/>
    <w:rsid w:val="002E47B3"/>
    <w:rsid w:val="002E4A68"/>
    <w:rsid w:val="002E6167"/>
    <w:rsid w:val="002E68E7"/>
    <w:rsid w:val="002F06C0"/>
    <w:rsid w:val="002F2BA5"/>
    <w:rsid w:val="002F33F4"/>
    <w:rsid w:val="002F3638"/>
    <w:rsid w:val="002F5469"/>
    <w:rsid w:val="002F6B00"/>
    <w:rsid w:val="002F77DB"/>
    <w:rsid w:val="00300506"/>
    <w:rsid w:val="00303381"/>
    <w:rsid w:val="0030363E"/>
    <w:rsid w:val="0030397E"/>
    <w:rsid w:val="0030427C"/>
    <w:rsid w:val="003066D3"/>
    <w:rsid w:val="003103F5"/>
    <w:rsid w:val="0031054C"/>
    <w:rsid w:val="00315E24"/>
    <w:rsid w:val="00315FFA"/>
    <w:rsid w:val="00316684"/>
    <w:rsid w:val="00316D31"/>
    <w:rsid w:val="00320476"/>
    <w:rsid w:val="00320FE5"/>
    <w:rsid w:val="00321E05"/>
    <w:rsid w:val="00323E0E"/>
    <w:rsid w:val="003251BD"/>
    <w:rsid w:val="00331B39"/>
    <w:rsid w:val="00332004"/>
    <w:rsid w:val="00332E97"/>
    <w:rsid w:val="00333E4A"/>
    <w:rsid w:val="0033493C"/>
    <w:rsid w:val="00335099"/>
    <w:rsid w:val="00335F68"/>
    <w:rsid w:val="00337B4F"/>
    <w:rsid w:val="00343E64"/>
    <w:rsid w:val="00344C88"/>
    <w:rsid w:val="003453DC"/>
    <w:rsid w:val="00350852"/>
    <w:rsid w:val="003517E4"/>
    <w:rsid w:val="003536EA"/>
    <w:rsid w:val="003578A5"/>
    <w:rsid w:val="00357ECB"/>
    <w:rsid w:val="00364A08"/>
    <w:rsid w:val="003658B9"/>
    <w:rsid w:val="00366C6E"/>
    <w:rsid w:val="003700D1"/>
    <w:rsid w:val="00370F0A"/>
    <w:rsid w:val="00371A2B"/>
    <w:rsid w:val="0037263D"/>
    <w:rsid w:val="00374A99"/>
    <w:rsid w:val="00374EF3"/>
    <w:rsid w:val="00375E9A"/>
    <w:rsid w:val="00376ABC"/>
    <w:rsid w:val="00377228"/>
    <w:rsid w:val="0037786E"/>
    <w:rsid w:val="003828F1"/>
    <w:rsid w:val="003832D9"/>
    <w:rsid w:val="0038335E"/>
    <w:rsid w:val="00383393"/>
    <w:rsid w:val="003863C3"/>
    <w:rsid w:val="0038702D"/>
    <w:rsid w:val="0038769A"/>
    <w:rsid w:val="00390116"/>
    <w:rsid w:val="003910A9"/>
    <w:rsid w:val="00392200"/>
    <w:rsid w:val="00393BCC"/>
    <w:rsid w:val="0039474F"/>
    <w:rsid w:val="0039575A"/>
    <w:rsid w:val="00396F91"/>
    <w:rsid w:val="00397A58"/>
    <w:rsid w:val="003A230F"/>
    <w:rsid w:val="003A6ADC"/>
    <w:rsid w:val="003A79A0"/>
    <w:rsid w:val="003B4F0F"/>
    <w:rsid w:val="003B63F7"/>
    <w:rsid w:val="003C174A"/>
    <w:rsid w:val="003C2CA4"/>
    <w:rsid w:val="003C6C40"/>
    <w:rsid w:val="003D1A02"/>
    <w:rsid w:val="003D4F57"/>
    <w:rsid w:val="003E0069"/>
    <w:rsid w:val="003E0577"/>
    <w:rsid w:val="003E0A32"/>
    <w:rsid w:val="003E0A6E"/>
    <w:rsid w:val="003E3003"/>
    <w:rsid w:val="003E42D2"/>
    <w:rsid w:val="003E46E7"/>
    <w:rsid w:val="003E5724"/>
    <w:rsid w:val="003E6191"/>
    <w:rsid w:val="003E7B58"/>
    <w:rsid w:val="003F0E6F"/>
    <w:rsid w:val="003F354C"/>
    <w:rsid w:val="003F36C3"/>
    <w:rsid w:val="003F5BF2"/>
    <w:rsid w:val="003F69B8"/>
    <w:rsid w:val="003F6A55"/>
    <w:rsid w:val="003F732C"/>
    <w:rsid w:val="00402B62"/>
    <w:rsid w:val="00402FC5"/>
    <w:rsid w:val="0040434D"/>
    <w:rsid w:val="00404FAA"/>
    <w:rsid w:val="00410377"/>
    <w:rsid w:val="00411E50"/>
    <w:rsid w:val="00414B87"/>
    <w:rsid w:val="00414ED2"/>
    <w:rsid w:val="00416697"/>
    <w:rsid w:val="0042000E"/>
    <w:rsid w:val="00421863"/>
    <w:rsid w:val="00430ADF"/>
    <w:rsid w:val="0043146E"/>
    <w:rsid w:val="00431793"/>
    <w:rsid w:val="00431D38"/>
    <w:rsid w:val="004322F0"/>
    <w:rsid w:val="00432E9B"/>
    <w:rsid w:val="00433272"/>
    <w:rsid w:val="00435CEC"/>
    <w:rsid w:val="00435D4B"/>
    <w:rsid w:val="004429A0"/>
    <w:rsid w:val="0044366E"/>
    <w:rsid w:val="00443E33"/>
    <w:rsid w:val="00445BC4"/>
    <w:rsid w:val="00451307"/>
    <w:rsid w:val="004518C8"/>
    <w:rsid w:val="0045340E"/>
    <w:rsid w:val="00453F1E"/>
    <w:rsid w:val="004542DC"/>
    <w:rsid w:val="00457714"/>
    <w:rsid w:val="00457B6C"/>
    <w:rsid w:val="00465DF7"/>
    <w:rsid w:val="00470E98"/>
    <w:rsid w:val="00473A65"/>
    <w:rsid w:val="00473FA4"/>
    <w:rsid w:val="004745FF"/>
    <w:rsid w:val="00481EA6"/>
    <w:rsid w:val="00481F84"/>
    <w:rsid w:val="00484589"/>
    <w:rsid w:val="004845B9"/>
    <w:rsid w:val="00484EF6"/>
    <w:rsid w:val="00487E0A"/>
    <w:rsid w:val="00491DAC"/>
    <w:rsid w:val="004922CF"/>
    <w:rsid w:val="00493E0F"/>
    <w:rsid w:val="004A12C2"/>
    <w:rsid w:val="004A12D8"/>
    <w:rsid w:val="004A1E99"/>
    <w:rsid w:val="004A2AF9"/>
    <w:rsid w:val="004A5C33"/>
    <w:rsid w:val="004A7201"/>
    <w:rsid w:val="004B1C29"/>
    <w:rsid w:val="004B304F"/>
    <w:rsid w:val="004B6517"/>
    <w:rsid w:val="004B6CCC"/>
    <w:rsid w:val="004B7530"/>
    <w:rsid w:val="004B7AC2"/>
    <w:rsid w:val="004C1061"/>
    <w:rsid w:val="004C197A"/>
    <w:rsid w:val="004C21D4"/>
    <w:rsid w:val="004C35DA"/>
    <w:rsid w:val="004C730F"/>
    <w:rsid w:val="004D03F3"/>
    <w:rsid w:val="004D37EE"/>
    <w:rsid w:val="004D511D"/>
    <w:rsid w:val="004D68DF"/>
    <w:rsid w:val="004D786B"/>
    <w:rsid w:val="004D7A47"/>
    <w:rsid w:val="004E022D"/>
    <w:rsid w:val="004E669A"/>
    <w:rsid w:val="004E6F6D"/>
    <w:rsid w:val="004F010F"/>
    <w:rsid w:val="004F06B9"/>
    <w:rsid w:val="004F27B7"/>
    <w:rsid w:val="004F343A"/>
    <w:rsid w:val="004F3AE1"/>
    <w:rsid w:val="004F49A9"/>
    <w:rsid w:val="004F7409"/>
    <w:rsid w:val="00502000"/>
    <w:rsid w:val="005024CB"/>
    <w:rsid w:val="0050315C"/>
    <w:rsid w:val="00503204"/>
    <w:rsid w:val="00503276"/>
    <w:rsid w:val="005033E5"/>
    <w:rsid w:val="0050582E"/>
    <w:rsid w:val="005059BD"/>
    <w:rsid w:val="00507BFB"/>
    <w:rsid w:val="0051299E"/>
    <w:rsid w:val="00513434"/>
    <w:rsid w:val="00515C63"/>
    <w:rsid w:val="005213E6"/>
    <w:rsid w:val="00522332"/>
    <w:rsid w:val="0052472A"/>
    <w:rsid w:val="00525310"/>
    <w:rsid w:val="00525CAA"/>
    <w:rsid w:val="00525D28"/>
    <w:rsid w:val="00526505"/>
    <w:rsid w:val="00530961"/>
    <w:rsid w:val="00533C30"/>
    <w:rsid w:val="00535BC7"/>
    <w:rsid w:val="005409B7"/>
    <w:rsid w:val="00540F85"/>
    <w:rsid w:val="005417C8"/>
    <w:rsid w:val="00542A04"/>
    <w:rsid w:val="00546FC9"/>
    <w:rsid w:val="00552EA5"/>
    <w:rsid w:val="00552FDE"/>
    <w:rsid w:val="0055319F"/>
    <w:rsid w:val="00553260"/>
    <w:rsid w:val="00556863"/>
    <w:rsid w:val="005601A5"/>
    <w:rsid w:val="0056085C"/>
    <w:rsid w:val="0056209E"/>
    <w:rsid w:val="005658CA"/>
    <w:rsid w:val="005674A4"/>
    <w:rsid w:val="005675BD"/>
    <w:rsid w:val="005701B4"/>
    <w:rsid w:val="0057174E"/>
    <w:rsid w:val="005732C6"/>
    <w:rsid w:val="00573E92"/>
    <w:rsid w:val="00575117"/>
    <w:rsid w:val="00576D0F"/>
    <w:rsid w:val="005779AB"/>
    <w:rsid w:val="00581830"/>
    <w:rsid w:val="005836E8"/>
    <w:rsid w:val="00584B4D"/>
    <w:rsid w:val="005901B7"/>
    <w:rsid w:val="0059151F"/>
    <w:rsid w:val="00593F76"/>
    <w:rsid w:val="0059410A"/>
    <w:rsid w:val="0059476F"/>
    <w:rsid w:val="00596A4B"/>
    <w:rsid w:val="005A22F1"/>
    <w:rsid w:val="005A27FB"/>
    <w:rsid w:val="005A4B74"/>
    <w:rsid w:val="005A578A"/>
    <w:rsid w:val="005B55E4"/>
    <w:rsid w:val="005C2668"/>
    <w:rsid w:val="005C298E"/>
    <w:rsid w:val="005C2D1C"/>
    <w:rsid w:val="005C375F"/>
    <w:rsid w:val="005C7E37"/>
    <w:rsid w:val="005D1EDE"/>
    <w:rsid w:val="005D2C54"/>
    <w:rsid w:val="005D2F7A"/>
    <w:rsid w:val="005D4EB6"/>
    <w:rsid w:val="005E081B"/>
    <w:rsid w:val="005E3130"/>
    <w:rsid w:val="005E3613"/>
    <w:rsid w:val="005E4C5C"/>
    <w:rsid w:val="005E4F7E"/>
    <w:rsid w:val="005E56DB"/>
    <w:rsid w:val="005E5F2C"/>
    <w:rsid w:val="005E6C37"/>
    <w:rsid w:val="005F1CA9"/>
    <w:rsid w:val="005F28EF"/>
    <w:rsid w:val="005F2F76"/>
    <w:rsid w:val="005F32F6"/>
    <w:rsid w:val="005F4A3B"/>
    <w:rsid w:val="005F5486"/>
    <w:rsid w:val="005F67C6"/>
    <w:rsid w:val="005F6810"/>
    <w:rsid w:val="005F7697"/>
    <w:rsid w:val="005F7C2C"/>
    <w:rsid w:val="005F7EF3"/>
    <w:rsid w:val="006004AD"/>
    <w:rsid w:val="00604660"/>
    <w:rsid w:val="006053E9"/>
    <w:rsid w:val="006068AA"/>
    <w:rsid w:val="00610C6B"/>
    <w:rsid w:val="006141F4"/>
    <w:rsid w:val="00616564"/>
    <w:rsid w:val="00617589"/>
    <w:rsid w:val="00617A9A"/>
    <w:rsid w:val="00622682"/>
    <w:rsid w:val="00622CAB"/>
    <w:rsid w:val="00622EC5"/>
    <w:rsid w:val="006257B2"/>
    <w:rsid w:val="00626AE7"/>
    <w:rsid w:val="00631A5B"/>
    <w:rsid w:val="00632EDC"/>
    <w:rsid w:val="0063386D"/>
    <w:rsid w:val="00637784"/>
    <w:rsid w:val="00640475"/>
    <w:rsid w:val="00641B6B"/>
    <w:rsid w:val="00641C9B"/>
    <w:rsid w:val="00642831"/>
    <w:rsid w:val="00642FA0"/>
    <w:rsid w:val="00647325"/>
    <w:rsid w:val="00651A1E"/>
    <w:rsid w:val="00651FD7"/>
    <w:rsid w:val="0065386C"/>
    <w:rsid w:val="00656B9F"/>
    <w:rsid w:val="00660E14"/>
    <w:rsid w:val="00661780"/>
    <w:rsid w:val="0066425D"/>
    <w:rsid w:val="00664BB8"/>
    <w:rsid w:val="00665C18"/>
    <w:rsid w:val="006669C0"/>
    <w:rsid w:val="00671CFC"/>
    <w:rsid w:val="0067262B"/>
    <w:rsid w:val="00675D5A"/>
    <w:rsid w:val="00681E5F"/>
    <w:rsid w:val="00683939"/>
    <w:rsid w:val="00683E92"/>
    <w:rsid w:val="00684E41"/>
    <w:rsid w:val="00685D53"/>
    <w:rsid w:val="00686F07"/>
    <w:rsid w:val="00690DCF"/>
    <w:rsid w:val="006910EB"/>
    <w:rsid w:val="00694DE2"/>
    <w:rsid w:val="0069696B"/>
    <w:rsid w:val="00697177"/>
    <w:rsid w:val="006A210B"/>
    <w:rsid w:val="006A496E"/>
    <w:rsid w:val="006A6EE6"/>
    <w:rsid w:val="006B0067"/>
    <w:rsid w:val="006B4596"/>
    <w:rsid w:val="006C0F16"/>
    <w:rsid w:val="006C419C"/>
    <w:rsid w:val="006C5ACD"/>
    <w:rsid w:val="006C602C"/>
    <w:rsid w:val="006D250D"/>
    <w:rsid w:val="006D2B48"/>
    <w:rsid w:val="006D34F2"/>
    <w:rsid w:val="006D4984"/>
    <w:rsid w:val="006D73EC"/>
    <w:rsid w:val="006E0D9A"/>
    <w:rsid w:val="006E402F"/>
    <w:rsid w:val="006E5CD3"/>
    <w:rsid w:val="006E621D"/>
    <w:rsid w:val="006E6FC0"/>
    <w:rsid w:val="006E74E3"/>
    <w:rsid w:val="006F0713"/>
    <w:rsid w:val="006F36B9"/>
    <w:rsid w:val="006F608A"/>
    <w:rsid w:val="006F738A"/>
    <w:rsid w:val="006F7660"/>
    <w:rsid w:val="0070112F"/>
    <w:rsid w:val="00701A61"/>
    <w:rsid w:val="00702939"/>
    <w:rsid w:val="00711C67"/>
    <w:rsid w:val="00714929"/>
    <w:rsid w:val="00720852"/>
    <w:rsid w:val="00722034"/>
    <w:rsid w:val="00722CFD"/>
    <w:rsid w:val="00724120"/>
    <w:rsid w:val="00727065"/>
    <w:rsid w:val="00731C97"/>
    <w:rsid w:val="00732B11"/>
    <w:rsid w:val="007334AB"/>
    <w:rsid w:val="007339E9"/>
    <w:rsid w:val="00735929"/>
    <w:rsid w:val="0073737B"/>
    <w:rsid w:val="00737720"/>
    <w:rsid w:val="00744086"/>
    <w:rsid w:val="00745F37"/>
    <w:rsid w:val="00746290"/>
    <w:rsid w:val="00750420"/>
    <w:rsid w:val="00752215"/>
    <w:rsid w:val="0075260E"/>
    <w:rsid w:val="007527E3"/>
    <w:rsid w:val="00752EE3"/>
    <w:rsid w:val="0075451C"/>
    <w:rsid w:val="007545FF"/>
    <w:rsid w:val="00756D2B"/>
    <w:rsid w:val="00757925"/>
    <w:rsid w:val="00757B1A"/>
    <w:rsid w:val="00761B4E"/>
    <w:rsid w:val="00761FE2"/>
    <w:rsid w:val="00762867"/>
    <w:rsid w:val="007633CE"/>
    <w:rsid w:val="007635CD"/>
    <w:rsid w:val="007665AD"/>
    <w:rsid w:val="007665B1"/>
    <w:rsid w:val="007675B0"/>
    <w:rsid w:val="00770E8F"/>
    <w:rsid w:val="007724F2"/>
    <w:rsid w:val="00772534"/>
    <w:rsid w:val="007754FC"/>
    <w:rsid w:val="0077603B"/>
    <w:rsid w:val="007777A9"/>
    <w:rsid w:val="00781F0F"/>
    <w:rsid w:val="0078254C"/>
    <w:rsid w:val="00783AEB"/>
    <w:rsid w:val="00784AB8"/>
    <w:rsid w:val="00786D08"/>
    <w:rsid w:val="00787C81"/>
    <w:rsid w:val="007930F7"/>
    <w:rsid w:val="00794553"/>
    <w:rsid w:val="007966BC"/>
    <w:rsid w:val="00796744"/>
    <w:rsid w:val="00796A44"/>
    <w:rsid w:val="00796AD2"/>
    <w:rsid w:val="007A3408"/>
    <w:rsid w:val="007A78BA"/>
    <w:rsid w:val="007B1045"/>
    <w:rsid w:val="007B10D9"/>
    <w:rsid w:val="007B1B93"/>
    <w:rsid w:val="007B4AF5"/>
    <w:rsid w:val="007C03D6"/>
    <w:rsid w:val="007C12E3"/>
    <w:rsid w:val="007C1BF3"/>
    <w:rsid w:val="007C3DA0"/>
    <w:rsid w:val="007C40CE"/>
    <w:rsid w:val="007C576F"/>
    <w:rsid w:val="007C6CE1"/>
    <w:rsid w:val="007C781C"/>
    <w:rsid w:val="007D1703"/>
    <w:rsid w:val="007D3FDB"/>
    <w:rsid w:val="007D478E"/>
    <w:rsid w:val="007E22AF"/>
    <w:rsid w:val="007E3936"/>
    <w:rsid w:val="007E6093"/>
    <w:rsid w:val="007E6387"/>
    <w:rsid w:val="007E7F92"/>
    <w:rsid w:val="007F43A4"/>
    <w:rsid w:val="007F5389"/>
    <w:rsid w:val="007F7BF7"/>
    <w:rsid w:val="007F7F81"/>
    <w:rsid w:val="007F7FEF"/>
    <w:rsid w:val="0080212A"/>
    <w:rsid w:val="00802744"/>
    <w:rsid w:val="00802CBB"/>
    <w:rsid w:val="008044A9"/>
    <w:rsid w:val="00804DA0"/>
    <w:rsid w:val="00805510"/>
    <w:rsid w:val="00806C90"/>
    <w:rsid w:val="00806DCD"/>
    <w:rsid w:val="008117B7"/>
    <w:rsid w:val="00811C8C"/>
    <w:rsid w:val="00811DD0"/>
    <w:rsid w:val="00811F91"/>
    <w:rsid w:val="00812294"/>
    <w:rsid w:val="0081238C"/>
    <w:rsid w:val="00814B21"/>
    <w:rsid w:val="00815CA3"/>
    <w:rsid w:val="00816E28"/>
    <w:rsid w:val="008203F3"/>
    <w:rsid w:val="008246AD"/>
    <w:rsid w:val="00824D5E"/>
    <w:rsid w:val="00826650"/>
    <w:rsid w:val="00831C7A"/>
    <w:rsid w:val="0083213A"/>
    <w:rsid w:val="00836460"/>
    <w:rsid w:val="00836647"/>
    <w:rsid w:val="008368B7"/>
    <w:rsid w:val="00837BCE"/>
    <w:rsid w:val="00837D8D"/>
    <w:rsid w:val="00842FC6"/>
    <w:rsid w:val="00843687"/>
    <w:rsid w:val="008437FD"/>
    <w:rsid w:val="008457C8"/>
    <w:rsid w:val="00846916"/>
    <w:rsid w:val="008504ED"/>
    <w:rsid w:val="00851FCA"/>
    <w:rsid w:val="00852194"/>
    <w:rsid w:val="008524DC"/>
    <w:rsid w:val="008546ED"/>
    <w:rsid w:val="00855B3E"/>
    <w:rsid w:val="0085726E"/>
    <w:rsid w:val="0086257A"/>
    <w:rsid w:val="00862C2B"/>
    <w:rsid w:val="00867354"/>
    <w:rsid w:val="00870276"/>
    <w:rsid w:val="00870832"/>
    <w:rsid w:val="008714BD"/>
    <w:rsid w:val="008717DB"/>
    <w:rsid w:val="00871DC3"/>
    <w:rsid w:val="00876AC0"/>
    <w:rsid w:val="00877B9E"/>
    <w:rsid w:val="00877EE4"/>
    <w:rsid w:val="00880648"/>
    <w:rsid w:val="008815BE"/>
    <w:rsid w:val="00883FF6"/>
    <w:rsid w:val="00884015"/>
    <w:rsid w:val="008904C7"/>
    <w:rsid w:val="00891F55"/>
    <w:rsid w:val="008934ED"/>
    <w:rsid w:val="008950ED"/>
    <w:rsid w:val="00896237"/>
    <w:rsid w:val="00897FEE"/>
    <w:rsid w:val="008A3414"/>
    <w:rsid w:val="008A3B52"/>
    <w:rsid w:val="008A5132"/>
    <w:rsid w:val="008A579B"/>
    <w:rsid w:val="008A5FE5"/>
    <w:rsid w:val="008A6270"/>
    <w:rsid w:val="008A7440"/>
    <w:rsid w:val="008B0D22"/>
    <w:rsid w:val="008B2815"/>
    <w:rsid w:val="008B28E4"/>
    <w:rsid w:val="008B2E0F"/>
    <w:rsid w:val="008B7C15"/>
    <w:rsid w:val="008C0E47"/>
    <w:rsid w:val="008C173E"/>
    <w:rsid w:val="008C1A2F"/>
    <w:rsid w:val="008C445B"/>
    <w:rsid w:val="008C481A"/>
    <w:rsid w:val="008C4AC8"/>
    <w:rsid w:val="008C5A3C"/>
    <w:rsid w:val="008C77E2"/>
    <w:rsid w:val="008D1185"/>
    <w:rsid w:val="008D15B7"/>
    <w:rsid w:val="008D1F04"/>
    <w:rsid w:val="008D3B5B"/>
    <w:rsid w:val="008D3E55"/>
    <w:rsid w:val="008D6B21"/>
    <w:rsid w:val="008D75E4"/>
    <w:rsid w:val="008E2231"/>
    <w:rsid w:val="008F0A91"/>
    <w:rsid w:val="008F0E6D"/>
    <w:rsid w:val="008F1B7E"/>
    <w:rsid w:val="008F2A49"/>
    <w:rsid w:val="008F37B8"/>
    <w:rsid w:val="008F60C2"/>
    <w:rsid w:val="008F64DB"/>
    <w:rsid w:val="009003F7"/>
    <w:rsid w:val="00902759"/>
    <w:rsid w:val="0090386F"/>
    <w:rsid w:val="0090429D"/>
    <w:rsid w:val="009043D6"/>
    <w:rsid w:val="00906DEC"/>
    <w:rsid w:val="0090777E"/>
    <w:rsid w:val="00912BE2"/>
    <w:rsid w:val="0091427C"/>
    <w:rsid w:val="00920109"/>
    <w:rsid w:val="009214A0"/>
    <w:rsid w:val="0092186B"/>
    <w:rsid w:val="009254DE"/>
    <w:rsid w:val="009269DB"/>
    <w:rsid w:val="00926A3A"/>
    <w:rsid w:val="0092755E"/>
    <w:rsid w:val="009276E2"/>
    <w:rsid w:val="00930268"/>
    <w:rsid w:val="00931ACF"/>
    <w:rsid w:val="00934248"/>
    <w:rsid w:val="00935CD5"/>
    <w:rsid w:val="0093648D"/>
    <w:rsid w:val="009400A9"/>
    <w:rsid w:val="00941F37"/>
    <w:rsid w:val="00943288"/>
    <w:rsid w:val="009433C4"/>
    <w:rsid w:val="009435B6"/>
    <w:rsid w:val="00943C0E"/>
    <w:rsid w:val="00943D93"/>
    <w:rsid w:val="00950268"/>
    <w:rsid w:val="00950761"/>
    <w:rsid w:val="00952766"/>
    <w:rsid w:val="00952DFE"/>
    <w:rsid w:val="00952F38"/>
    <w:rsid w:val="009606CD"/>
    <w:rsid w:val="00960A58"/>
    <w:rsid w:val="009612C3"/>
    <w:rsid w:val="0096312B"/>
    <w:rsid w:val="00966D74"/>
    <w:rsid w:val="00967EE8"/>
    <w:rsid w:val="00973530"/>
    <w:rsid w:val="009756A4"/>
    <w:rsid w:val="00975DEF"/>
    <w:rsid w:val="00975F03"/>
    <w:rsid w:val="009769DA"/>
    <w:rsid w:val="0098595D"/>
    <w:rsid w:val="00986E2C"/>
    <w:rsid w:val="0098756A"/>
    <w:rsid w:val="00990B17"/>
    <w:rsid w:val="00991581"/>
    <w:rsid w:val="00991800"/>
    <w:rsid w:val="00991DBD"/>
    <w:rsid w:val="00993F0E"/>
    <w:rsid w:val="00994A81"/>
    <w:rsid w:val="009A2BF3"/>
    <w:rsid w:val="009A3E74"/>
    <w:rsid w:val="009A440B"/>
    <w:rsid w:val="009A6590"/>
    <w:rsid w:val="009B5105"/>
    <w:rsid w:val="009C3156"/>
    <w:rsid w:val="009C4E9C"/>
    <w:rsid w:val="009C637E"/>
    <w:rsid w:val="009C724F"/>
    <w:rsid w:val="009C7956"/>
    <w:rsid w:val="009C7E61"/>
    <w:rsid w:val="009D34A9"/>
    <w:rsid w:val="009D3C35"/>
    <w:rsid w:val="009D489D"/>
    <w:rsid w:val="009D4F0B"/>
    <w:rsid w:val="009D68BB"/>
    <w:rsid w:val="009E11DF"/>
    <w:rsid w:val="009E27BC"/>
    <w:rsid w:val="009E2818"/>
    <w:rsid w:val="009E3066"/>
    <w:rsid w:val="009E336B"/>
    <w:rsid w:val="009E4CF8"/>
    <w:rsid w:val="009E65A2"/>
    <w:rsid w:val="009E6640"/>
    <w:rsid w:val="009E7D6E"/>
    <w:rsid w:val="009F002F"/>
    <w:rsid w:val="009F0054"/>
    <w:rsid w:val="009F02D8"/>
    <w:rsid w:val="009F1953"/>
    <w:rsid w:val="009F3A49"/>
    <w:rsid w:val="009F4FB7"/>
    <w:rsid w:val="009F7678"/>
    <w:rsid w:val="009F7A8B"/>
    <w:rsid w:val="00A0310D"/>
    <w:rsid w:val="00A0507E"/>
    <w:rsid w:val="00A05824"/>
    <w:rsid w:val="00A10DA1"/>
    <w:rsid w:val="00A11E36"/>
    <w:rsid w:val="00A1370E"/>
    <w:rsid w:val="00A139A9"/>
    <w:rsid w:val="00A14BB0"/>
    <w:rsid w:val="00A14D39"/>
    <w:rsid w:val="00A15B9E"/>
    <w:rsid w:val="00A208E3"/>
    <w:rsid w:val="00A225A1"/>
    <w:rsid w:val="00A240FC"/>
    <w:rsid w:val="00A26DCB"/>
    <w:rsid w:val="00A27A4D"/>
    <w:rsid w:val="00A27DE7"/>
    <w:rsid w:val="00A3073B"/>
    <w:rsid w:val="00A3339A"/>
    <w:rsid w:val="00A33755"/>
    <w:rsid w:val="00A372C7"/>
    <w:rsid w:val="00A37785"/>
    <w:rsid w:val="00A42EC2"/>
    <w:rsid w:val="00A46E9D"/>
    <w:rsid w:val="00A47014"/>
    <w:rsid w:val="00A47219"/>
    <w:rsid w:val="00A4723B"/>
    <w:rsid w:val="00A47806"/>
    <w:rsid w:val="00A5086B"/>
    <w:rsid w:val="00A52FC0"/>
    <w:rsid w:val="00A566F7"/>
    <w:rsid w:val="00A578D3"/>
    <w:rsid w:val="00A61CB6"/>
    <w:rsid w:val="00A64450"/>
    <w:rsid w:val="00A64A5A"/>
    <w:rsid w:val="00A661F0"/>
    <w:rsid w:val="00A663E5"/>
    <w:rsid w:val="00A66BF0"/>
    <w:rsid w:val="00A706F0"/>
    <w:rsid w:val="00A72636"/>
    <w:rsid w:val="00A74310"/>
    <w:rsid w:val="00A749E4"/>
    <w:rsid w:val="00A74CF3"/>
    <w:rsid w:val="00A74D6E"/>
    <w:rsid w:val="00A74D77"/>
    <w:rsid w:val="00A80555"/>
    <w:rsid w:val="00A84C10"/>
    <w:rsid w:val="00A860DF"/>
    <w:rsid w:val="00A909E5"/>
    <w:rsid w:val="00A91CD6"/>
    <w:rsid w:val="00A92461"/>
    <w:rsid w:val="00A92A8C"/>
    <w:rsid w:val="00A94AFB"/>
    <w:rsid w:val="00A95D86"/>
    <w:rsid w:val="00AA0A97"/>
    <w:rsid w:val="00AA1C26"/>
    <w:rsid w:val="00AA4E0F"/>
    <w:rsid w:val="00AA5721"/>
    <w:rsid w:val="00AA640F"/>
    <w:rsid w:val="00AB0F3D"/>
    <w:rsid w:val="00AB246D"/>
    <w:rsid w:val="00AB37C4"/>
    <w:rsid w:val="00AB5AF4"/>
    <w:rsid w:val="00AC0CC6"/>
    <w:rsid w:val="00AC2EE2"/>
    <w:rsid w:val="00AC4955"/>
    <w:rsid w:val="00AC7F84"/>
    <w:rsid w:val="00AD0E88"/>
    <w:rsid w:val="00AD0EAC"/>
    <w:rsid w:val="00AD113E"/>
    <w:rsid w:val="00AD325F"/>
    <w:rsid w:val="00AD336F"/>
    <w:rsid w:val="00AD5E38"/>
    <w:rsid w:val="00AD7417"/>
    <w:rsid w:val="00AD7909"/>
    <w:rsid w:val="00AE1732"/>
    <w:rsid w:val="00AE3B1F"/>
    <w:rsid w:val="00AE594E"/>
    <w:rsid w:val="00AF2D59"/>
    <w:rsid w:val="00AF3AB7"/>
    <w:rsid w:val="00AF4617"/>
    <w:rsid w:val="00AF485A"/>
    <w:rsid w:val="00AF797C"/>
    <w:rsid w:val="00B0122E"/>
    <w:rsid w:val="00B03FFD"/>
    <w:rsid w:val="00B0516F"/>
    <w:rsid w:val="00B05AFE"/>
    <w:rsid w:val="00B06453"/>
    <w:rsid w:val="00B069C3"/>
    <w:rsid w:val="00B076AC"/>
    <w:rsid w:val="00B10AC1"/>
    <w:rsid w:val="00B13AE1"/>
    <w:rsid w:val="00B13C86"/>
    <w:rsid w:val="00B144E5"/>
    <w:rsid w:val="00B2251C"/>
    <w:rsid w:val="00B22AE9"/>
    <w:rsid w:val="00B22F8E"/>
    <w:rsid w:val="00B24FB8"/>
    <w:rsid w:val="00B26022"/>
    <w:rsid w:val="00B31CC2"/>
    <w:rsid w:val="00B32D03"/>
    <w:rsid w:val="00B3382D"/>
    <w:rsid w:val="00B35751"/>
    <w:rsid w:val="00B3603E"/>
    <w:rsid w:val="00B37224"/>
    <w:rsid w:val="00B4008C"/>
    <w:rsid w:val="00B43DEE"/>
    <w:rsid w:val="00B43FCC"/>
    <w:rsid w:val="00B46203"/>
    <w:rsid w:val="00B50305"/>
    <w:rsid w:val="00B505CC"/>
    <w:rsid w:val="00B522CD"/>
    <w:rsid w:val="00B52DFA"/>
    <w:rsid w:val="00B54034"/>
    <w:rsid w:val="00B55CA4"/>
    <w:rsid w:val="00B5673F"/>
    <w:rsid w:val="00B56C4E"/>
    <w:rsid w:val="00B603E8"/>
    <w:rsid w:val="00B613A8"/>
    <w:rsid w:val="00B641EE"/>
    <w:rsid w:val="00B6430E"/>
    <w:rsid w:val="00B65D4F"/>
    <w:rsid w:val="00B66974"/>
    <w:rsid w:val="00B70A3B"/>
    <w:rsid w:val="00B711F9"/>
    <w:rsid w:val="00B72462"/>
    <w:rsid w:val="00B72B27"/>
    <w:rsid w:val="00B73BA9"/>
    <w:rsid w:val="00B73C66"/>
    <w:rsid w:val="00B742A6"/>
    <w:rsid w:val="00B748F9"/>
    <w:rsid w:val="00B74C25"/>
    <w:rsid w:val="00B74FF6"/>
    <w:rsid w:val="00B936ED"/>
    <w:rsid w:val="00B93B99"/>
    <w:rsid w:val="00BA2AD5"/>
    <w:rsid w:val="00BB0626"/>
    <w:rsid w:val="00BB0E56"/>
    <w:rsid w:val="00BB1E25"/>
    <w:rsid w:val="00BB21B9"/>
    <w:rsid w:val="00BB38BA"/>
    <w:rsid w:val="00BB3FA5"/>
    <w:rsid w:val="00BB7B8D"/>
    <w:rsid w:val="00BC0C08"/>
    <w:rsid w:val="00BC177A"/>
    <w:rsid w:val="00BC1AEC"/>
    <w:rsid w:val="00BC284C"/>
    <w:rsid w:val="00BC4EB5"/>
    <w:rsid w:val="00BC5CA3"/>
    <w:rsid w:val="00BC7ACA"/>
    <w:rsid w:val="00BD0A53"/>
    <w:rsid w:val="00BD21E7"/>
    <w:rsid w:val="00BD3D70"/>
    <w:rsid w:val="00BD4300"/>
    <w:rsid w:val="00BE4C3A"/>
    <w:rsid w:val="00BE674A"/>
    <w:rsid w:val="00BF10E0"/>
    <w:rsid w:val="00BF44A0"/>
    <w:rsid w:val="00BF44CA"/>
    <w:rsid w:val="00BF5CAE"/>
    <w:rsid w:val="00BF66E7"/>
    <w:rsid w:val="00C0352C"/>
    <w:rsid w:val="00C03F3B"/>
    <w:rsid w:val="00C04A4D"/>
    <w:rsid w:val="00C04CFA"/>
    <w:rsid w:val="00C052AD"/>
    <w:rsid w:val="00C10AE1"/>
    <w:rsid w:val="00C14BA0"/>
    <w:rsid w:val="00C161C6"/>
    <w:rsid w:val="00C163EF"/>
    <w:rsid w:val="00C16747"/>
    <w:rsid w:val="00C1679F"/>
    <w:rsid w:val="00C1723A"/>
    <w:rsid w:val="00C1766D"/>
    <w:rsid w:val="00C20A2F"/>
    <w:rsid w:val="00C221FD"/>
    <w:rsid w:val="00C23EE1"/>
    <w:rsid w:val="00C23F7F"/>
    <w:rsid w:val="00C25649"/>
    <w:rsid w:val="00C25EFB"/>
    <w:rsid w:val="00C25F35"/>
    <w:rsid w:val="00C3036D"/>
    <w:rsid w:val="00C31918"/>
    <w:rsid w:val="00C31C34"/>
    <w:rsid w:val="00C3219A"/>
    <w:rsid w:val="00C33DC5"/>
    <w:rsid w:val="00C33E1E"/>
    <w:rsid w:val="00C33FAF"/>
    <w:rsid w:val="00C36547"/>
    <w:rsid w:val="00C36681"/>
    <w:rsid w:val="00C376D7"/>
    <w:rsid w:val="00C4083A"/>
    <w:rsid w:val="00C4104C"/>
    <w:rsid w:val="00C42A12"/>
    <w:rsid w:val="00C42BC2"/>
    <w:rsid w:val="00C43690"/>
    <w:rsid w:val="00C44F42"/>
    <w:rsid w:val="00C45CEC"/>
    <w:rsid w:val="00C4690B"/>
    <w:rsid w:val="00C51837"/>
    <w:rsid w:val="00C51ECD"/>
    <w:rsid w:val="00C542E8"/>
    <w:rsid w:val="00C566A9"/>
    <w:rsid w:val="00C6590E"/>
    <w:rsid w:val="00C65AC4"/>
    <w:rsid w:val="00C66028"/>
    <w:rsid w:val="00C7007D"/>
    <w:rsid w:val="00C70445"/>
    <w:rsid w:val="00C70B68"/>
    <w:rsid w:val="00C73FF5"/>
    <w:rsid w:val="00C75AEB"/>
    <w:rsid w:val="00C7682D"/>
    <w:rsid w:val="00C76EA9"/>
    <w:rsid w:val="00C80804"/>
    <w:rsid w:val="00C80864"/>
    <w:rsid w:val="00C8092E"/>
    <w:rsid w:val="00C81557"/>
    <w:rsid w:val="00C8417B"/>
    <w:rsid w:val="00C873E8"/>
    <w:rsid w:val="00C87980"/>
    <w:rsid w:val="00C902A8"/>
    <w:rsid w:val="00C91481"/>
    <w:rsid w:val="00CA0267"/>
    <w:rsid w:val="00CA0ECB"/>
    <w:rsid w:val="00CA22DC"/>
    <w:rsid w:val="00CA272D"/>
    <w:rsid w:val="00CA3CCC"/>
    <w:rsid w:val="00CA7586"/>
    <w:rsid w:val="00CA75B9"/>
    <w:rsid w:val="00CB0D47"/>
    <w:rsid w:val="00CB1DA7"/>
    <w:rsid w:val="00CB1EDA"/>
    <w:rsid w:val="00CB2486"/>
    <w:rsid w:val="00CB249C"/>
    <w:rsid w:val="00CB2540"/>
    <w:rsid w:val="00CB2ABA"/>
    <w:rsid w:val="00CB3C86"/>
    <w:rsid w:val="00CB6D34"/>
    <w:rsid w:val="00CC50A6"/>
    <w:rsid w:val="00CC5AF3"/>
    <w:rsid w:val="00CC6FA0"/>
    <w:rsid w:val="00CD070B"/>
    <w:rsid w:val="00CD1D19"/>
    <w:rsid w:val="00CD1EEF"/>
    <w:rsid w:val="00CD6C79"/>
    <w:rsid w:val="00CE02A0"/>
    <w:rsid w:val="00CE0DD0"/>
    <w:rsid w:val="00CE1A9B"/>
    <w:rsid w:val="00CE2586"/>
    <w:rsid w:val="00CE3701"/>
    <w:rsid w:val="00CE54F9"/>
    <w:rsid w:val="00CE793A"/>
    <w:rsid w:val="00CF28C5"/>
    <w:rsid w:val="00CF4712"/>
    <w:rsid w:val="00CF4E3F"/>
    <w:rsid w:val="00CF5386"/>
    <w:rsid w:val="00CF5DFC"/>
    <w:rsid w:val="00CF6DB0"/>
    <w:rsid w:val="00CF77CB"/>
    <w:rsid w:val="00D008FC"/>
    <w:rsid w:val="00D02100"/>
    <w:rsid w:val="00D052D1"/>
    <w:rsid w:val="00D12F08"/>
    <w:rsid w:val="00D14395"/>
    <w:rsid w:val="00D157E6"/>
    <w:rsid w:val="00D172EE"/>
    <w:rsid w:val="00D178C8"/>
    <w:rsid w:val="00D22564"/>
    <w:rsid w:val="00D229E6"/>
    <w:rsid w:val="00D23D1F"/>
    <w:rsid w:val="00D26238"/>
    <w:rsid w:val="00D27557"/>
    <w:rsid w:val="00D27682"/>
    <w:rsid w:val="00D341F9"/>
    <w:rsid w:val="00D41079"/>
    <w:rsid w:val="00D445DC"/>
    <w:rsid w:val="00D44869"/>
    <w:rsid w:val="00D45A14"/>
    <w:rsid w:val="00D47556"/>
    <w:rsid w:val="00D5028A"/>
    <w:rsid w:val="00D5127B"/>
    <w:rsid w:val="00D53513"/>
    <w:rsid w:val="00D53B35"/>
    <w:rsid w:val="00D5454F"/>
    <w:rsid w:val="00D54773"/>
    <w:rsid w:val="00D5605E"/>
    <w:rsid w:val="00D563A1"/>
    <w:rsid w:val="00D62BE7"/>
    <w:rsid w:val="00D649AF"/>
    <w:rsid w:val="00D65DE1"/>
    <w:rsid w:val="00D670A0"/>
    <w:rsid w:val="00D671C1"/>
    <w:rsid w:val="00D672A4"/>
    <w:rsid w:val="00D6777D"/>
    <w:rsid w:val="00D67E76"/>
    <w:rsid w:val="00D70229"/>
    <w:rsid w:val="00D70A3E"/>
    <w:rsid w:val="00D715E0"/>
    <w:rsid w:val="00D71BEC"/>
    <w:rsid w:val="00D72555"/>
    <w:rsid w:val="00D728EC"/>
    <w:rsid w:val="00D72AC1"/>
    <w:rsid w:val="00D752F3"/>
    <w:rsid w:val="00D765F6"/>
    <w:rsid w:val="00D76CE6"/>
    <w:rsid w:val="00D776FD"/>
    <w:rsid w:val="00D82902"/>
    <w:rsid w:val="00D82AE1"/>
    <w:rsid w:val="00D83862"/>
    <w:rsid w:val="00D83EE4"/>
    <w:rsid w:val="00D86DC0"/>
    <w:rsid w:val="00D9028B"/>
    <w:rsid w:val="00D91AFF"/>
    <w:rsid w:val="00D9334F"/>
    <w:rsid w:val="00D94765"/>
    <w:rsid w:val="00D953BF"/>
    <w:rsid w:val="00D95D6B"/>
    <w:rsid w:val="00D96A3E"/>
    <w:rsid w:val="00DA0D9A"/>
    <w:rsid w:val="00DA401A"/>
    <w:rsid w:val="00DA466C"/>
    <w:rsid w:val="00DA7692"/>
    <w:rsid w:val="00DB0134"/>
    <w:rsid w:val="00DB12EE"/>
    <w:rsid w:val="00DB4831"/>
    <w:rsid w:val="00DC30FE"/>
    <w:rsid w:val="00DC3760"/>
    <w:rsid w:val="00DC4A79"/>
    <w:rsid w:val="00DC6225"/>
    <w:rsid w:val="00DD0EDE"/>
    <w:rsid w:val="00DD1247"/>
    <w:rsid w:val="00DD1E5F"/>
    <w:rsid w:val="00DD6BF5"/>
    <w:rsid w:val="00DE0438"/>
    <w:rsid w:val="00DE0704"/>
    <w:rsid w:val="00DE255F"/>
    <w:rsid w:val="00DE301A"/>
    <w:rsid w:val="00DE30AB"/>
    <w:rsid w:val="00DE7254"/>
    <w:rsid w:val="00DF0389"/>
    <w:rsid w:val="00DF311A"/>
    <w:rsid w:val="00DF3DE8"/>
    <w:rsid w:val="00DF3F3F"/>
    <w:rsid w:val="00DF44AD"/>
    <w:rsid w:val="00DF5185"/>
    <w:rsid w:val="00DF573F"/>
    <w:rsid w:val="00DF5BDC"/>
    <w:rsid w:val="00DF5F92"/>
    <w:rsid w:val="00E0041C"/>
    <w:rsid w:val="00E01023"/>
    <w:rsid w:val="00E03B21"/>
    <w:rsid w:val="00E05951"/>
    <w:rsid w:val="00E05CA1"/>
    <w:rsid w:val="00E10B44"/>
    <w:rsid w:val="00E11EAC"/>
    <w:rsid w:val="00E13AF3"/>
    <w:rsid w:val="00E14337"/>
    <w:rsid w:val="00E156D1"/>
    <w:rsid w:val="00E1755B"/>
    <w:rsid w:val="00E2266B"/>
    <w:rsid w:val="00E2346F"/>
    <w:rsid w:val="00E2445E"/>
    <w:rsid w:val="00E246A3"/>
    <w:rsid w:val="00E26B69"/>
    <w:rsid w:val="00E3096F"/>
    <w:rsid w:val="00E30D9B"/>
    <w:rsid w:val="00E34E9D"/>
    <w:rsid w:val="00E34F5F"/>
    <w:rsid w:val="00E35145"/>
    <w:rsid w:val="00E36FA4"/>
    <w:rsid w:val="00E40234"/>
    <w:rsid w:val="00E41931"/>
    <w:rsid w:val="00E4315C"/>
    <w:rsid w:val="00E4468E"/>
    <w:rsid w:val="00E455ED"/>
    <w:rsid w:val="00E46733"/>
    <w:rsid w:val="00E4690C"/>
    <w:rsid w:val="00E53AB4"/>
    <w:rsid w:val="00E53F87"/>
    <w:rsid w:val="00E557C7"/>
    <w:rsid w:val="00E56F76"/>
    <w:rsid w:val="00E60B30"/>
    <w:rsid w:val="00E66183"/>
    <w:rsid w:val="00E66DD5"/>
    <w:rsid w:val="00E67CCF"/>
    <w:rsid w:val="00E701A9"/>
    <w:rsid w:val="00E739DA"/>
    <w:rsid w:val="00E76B3E"/>
    <w:rsid w:val="00E77826"/>
    <w:rsid w:val="00E8097A"/>
    <w:rsid w:val="00E8270C"/>
    <w:rsid w:val="00E83784"/>
    <w:rsid w:val="00E842CC"/>
    <w:rsid w:val="00E84A7F"/>
    <w:rsid w:val="00E84D0B"/>
    <w:rsid w:val="00E87584"/>
    <w:rsid w:val="00E94239"/>
    <w:rsid w:val="00E942E7"/>
    <w:rsid w:val="00E96A35"/>
    <w:rsid w:val="00E973FD"/>
    <w:rsid w:val="00E97609"/>
    <w:rsid w:val="00EA4A21"/>
    <w:rsid w:val="00EA53D7"/>
    <w:rsid w:val="00EA598F"/>
    <w:rsid w:val="00EB26CB"/>
    <w:rsid w:val="00EB32E0"/>
    <w:rsid w:val="00EB3EDF"/>
    <w:rsid w:val="00EB42E1"/>
    <w:rsid w:val="00EB48CD"/>
    <w:rsid w:val="00EB6935"/>
    <w:rsid w:val="00EB72BA"/>
    <w:rsid w:val="00EB75FA"/>
    <w:rsid w:val="00EB7FE1"/>
    <w:rsid w:val="00EC1154"/>
    <w:rsid w:val="00EC1892"/>
    <w:rsid w:val="00EC54D1"/>
    <w:rsid w:val="00EC6B20"/>
    <w:rsid w:val="00ED0FCC"/>
    <w:rsid w:val="00ED3869"/>
    <w:rsid w:val="00EE0398"/>
    <w:rsid w:val="00EE0C18"/>
    <w:rsid w:val="00EE12F0"/>
    <w:rsid w:val="00EE1A80"/>
    <w:rsid w:val="00EE48BF"/>
    <w:rsid w:val="00EE5042"/>
    <w:rsid w:val="00EF0749"/>
    <w:rsid w:val="00EF4EBD"/>
    <w:rsid w:val="00EF530E"/>
    <w:rsid w:val="00F005DA"/>
    <w:rsid w:val="00F011B2"/>
    <w:rsid w:val="00F0228B"/>
    <w:rsid w:val="00F02465"/>
    <w:rsid w:val="00F05882"/>
    <w:rsid w:val="00F06419"/>
    <w:rsid w:val="00F069FA"/>
    <w:rsid w:val="00F074AF"/>
    <w:rsid w:val="00F0752A"/>
    <w:rsid w:val="00F13177"/>
    <w:rsid w:val="00F168FB"/>
    <w:rsid w:val="00F21869"/>
    <w:rsid w:val="00F21C5B"/>
    <w:rsid w:val="00F2359B"/>
    <w:rsid w:val="00F246CB"/>
    <w:rsid w:val="00F25591"/>
    <w:rsid w:val="00F2634F"/>
    <w:rsid w:val="00F27887"/>
    <w:rsid w:val="00F279E8"/>
    <w:rsid w:val="00F27D44"/>
    <w:rsid w:val="00F301FF"/>
    <w:rsid w:val="00F3319B"/>
    <w:rsid w:val="00F3632D"/>
    <w:rsid w:val="00F36735"/>
    <w:rsid w:val="00F40F7B"/>
    <w:rsid w:val="00F43686"/>
    <w:rsid w:val="00F437C5"/>
    <w:rsid w:val="00F47B17"/>
    <w:rsid w:val="00F50857"/>
    <w:rsid w:val="00F50AA4"/>
    <w:rsid w:val="00F51A5A"/>
    <w:rsid w:val="00F53283"/>
    <w:rsid w:val="00F53685"/>
    <w:rsid w:val="00F546C9"/>
    <w:rsid w:val="00F5514A"/>
    <w:rsid w:val="00F56874"/>
    <w:rsid w:val="00F57AD5"/>
    <w:rsid w:val="00F62B86"/>
    <w:rsid w:val="00F6400C"/>
    <w:rsid w:val="00F65558"/>
    <w:rsid w:val="00F658A4"/>
    <w:rsid w:val="00F667A8"/>
    <w:rsid w:val="00F670FC"/>
    <w:rsid w:val="00F67AB8"/>
    <w:rsid w:val="00F704B2"/>
    <w:rsid w:val="00F70755"/>
    <w:rsid w:val="00F7157E"/>
    <w:rsid w:val="00F72464"/>
    <w:rsid w:val="00F733B6"/>
    <w:rsid w:val="00F74867"/>
    <w:rsid w:val="00F749FB"/>
    <w:rsid w:val="00F75472"/>
    <w:rsid w:val="00F7616E"/>
    <w:rsid w:val="00F76325"/>
    <w:rsid w:val="00F77639"/>
    <w:rsid w:val="00F805DF"/>
    <w:rsid w:val="00F80F9E"/>
    <w:rsid w:val="00F81E0B"/>
    <w:rsid w:val="00F82708"/>
    <w:rsid w:val="00F851EE"/>
    <w:rsid w:val="00F86690"/>
    <w:rsid w:val="00F86EEA"/>
    <w:rsid w:val="00F875FD"/>
    <w:rsid w:val="00F9121C"/>
    <w:rsid w:val="00F91FBD"/>
    <w:rsid w:val="00F934F5"/>
    <w:rsid w:val="00F93B3F"/>
    <w:rsid w:val="00F966F4"/>
    <w:rsid w:val="00F967C2"/>
    <w:rsid w:val="00FA3759"/>
    <w:rsid w:val="00FA39BE"/>
    <w:rsid w:val="00FA412D"/>
    <w:rsid w:val="00FA56E1"/>
    <w:rsid w:val="00FA6228"/>
    <w:rsid w:val="00FA748A"/>
    <w:rsid w:val="00FB010E"/>
    <w:rsid w:val="00FB222C"/>
    <w:rsid w:val="00FC020D"/>
    <w:rsid w:val="00FC029C"/>
    <w:rsid w:val="00FC02A4"/>
    <w:rsid w:val="00FC2E5C"/>
    <w:rsid w:val="00FC7056"/>
    <w:rsid w:val="00FC7A01"/>
    <w:rsid w:val="00FD4435"/>
    <w:rsid w:val="00FD6922"/>
    <w:rsid w:val="00FD7A8C"/>
    <w:rsid w:val="00FE0FE6"/>
    <w:rsid w:val="00FE1092"/>
    <w:rsid w:val="00FE1585"/>
    <w:rsid w:val="00FE7726"/>
    <w:rsid w:val="00FF2A91"/>
    <w:rsid w:val="00FF4887"/>
    <w:rsid w:val="00FF6048"/>
    <w:rsid w:val="00FF6163"/>
    <w:rsid w:val="00FF6308"/>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32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E1"/>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E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unhideWhenUsed/>
    <w:qFormat/>
    <w:rsid w:val="005941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E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AC2EE2"/>
    <w:pPr>
      <w:ind w:left="720"/>
      <w:contextualSpacing/>
    </w:pPr>
  </w:style>
  <w:style w:type="character" w:styleId="CommentReference">
    <w:name w:val="annotation reference"/>
    <w:basedOn w:val="DefaultParagraphFont"/>
    <w:unhideWhenUsed/>
    <w:rsid w:val="00AC2EE2"/>
    <w:rPr>
      <w:sz w:val="16"/>
      <w:szCs w:val="16"/>
    </w:rPr>
  </w:style>
  <w:style w:type="paragraph" w:styleId="CommentText">
    <w:name w:val="annotation text"/>
    <w:basedOn w:val="Normal"/>
    <w:link w:val="CommentTextChar"/>
    <w:unhideWhenUsed/>
    <w:rsid w:val="00AC2EE2"/>
    <w:rPr>
      <w:sz w:val="20"/>
      <w:szCs w:val="20"/>
    </w:rPr>
  </w:style>
  <w:style w:type="character" w:customStyle="1" w:styleId="CommentTextChar">
    <w:name w:val="Comment Text Char"/>
    <w:basedOn w:val="DefaultParagraphFont"/>
    <w:link w:val="CommentText"/>
    <w:rsid w:val="00AC2EE2"/>
    <w:rPr>
      <w:rFonts w:ascii="Times New Roman" w:eastAsia="Times New Roman" w:hAnsi="Times New Roman" w:cs="Times New Roman"/>
      <w:sz w:val="20"/>
      <w:szCs w:val="20"/>
    </w:rPr>
  </w:style>
  <w:style w:type="table" w:styleId="TableGrid">
    <w:name w:val="Table Grid"/>
    <w:basedOn w:val="TableNormal"/>
    <w:uiPriority w:val="59"/>
    <w:rsid w:val="00AC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2EE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AC2EE2"/>
    <w:rPr>
      <w:rFonts w:ascii="Arial" w:eastAsia="Arial" w:hAnsi="Arial"/>
      <w:sz w:val="23"/>
      <w:szCs w:val="23"/>
    </w:rPr>
  </w:style>
  <w:style w:type="paragraph" w:customStyle="1" w:styleId="SuicideBodyText">
    <w:name w:val="Suicide Body Text"/>
    <w:basedOn w:val="Normal"/>
    <w:link w:val="SuicideBodyTextChar"/>
    <w:rsid w:val="00AC2EE2"/>
    <w:pPr>
      <w:autoSpaceDE w:val="0"/>
      <w:autoSpaceDN w:val="0"/>
      <w:adjustRightInd w:val="0"/>
    </w:pPr>
  </w:style>
  <w:style w:type="character" w:customStyle="1" w:styleId="SuicideBodyTextChar">
    <w:name w:val="Suicide Body Text Char"/>
    <w:link w:val="SuicideBodyText"/>
    <w:rsid w:val="00AC2EE2"/>
    <w:rPr>
      <w:rFonts w:ascii="Times New Roman" w:eastAsia="Times New Roman" w:hAnsi="Times New Roman" w:cs="Times New Roman"/>
      <w:sz w:val="24"/>
      <w:szCs w:val="24"/>
    </w:rPr>
  </w:style>
  <w:style w:type="paragraph" w:customStyle="1" w:styleId="GLSBody">
    <w:name w:val="GLS Body"/>
    <w:basedOn w:val="Normal"/>
    <w:link w:val="GLSBodyChar"/>
    <w:rsid w:val="00AC2EE2"/>
    <w:pPr>
      <w:autoSpaceDE w:val="0"/>
      <w:autoSpaceDN w:val="0"/>
      <w:adjustRightInd w:val="0"/>
      <w:spacing w:after="240"/>
    </w:pPr>
  </w:style>
  <w:style w:type="character" w:customStyle="1" w:styleId="GLSBodyChar">
    <w:name w:val="GLS Body Char"/>
    <w:link w:val="GLSBody"/>
    <w:rsid w:val="00AC2EE2"/>
    <w:rPr>
      <w:rFonts w:ascii="Times New Roman" w:eastAsia="Times New Roman" w:hAnsi="Times New Roman" w:cs="Times New Roman"/>
      <w:sz w:val="24"/>
      <w:szCs w:val="24"/>
    </w:rPr>
  </w:style>
  <w:style w:type="paragraph" w:customStyle="1" w:styleId="SuicideBullet1">
    <w:name w:val="Suicide Bullet 1"/>
    <w:basedOn w:val="Normal"/>
    <w:qFormat/>
    <w:rsid w:val="00AC2EE2"/>
    <w:pPr>
      <w:numPr>
        <w:numId w:val="2"/>
      </w:numPr>
      <w:tabs>
        <w:tab w:val="left" w:pos="-1440"/>
        <w:tab w:val="left" w:pos="360"/>
      </w:tabs>
      <w:autoSpaceDE w:val="0"/>
      <w:autoSpaceDN w:val="0"/>
      <w:adjustRightInd w:val="0"/>
      <w:ind w:left="360"/>
    </w:pPr>
  </w:style>
  <w:style w:type="paragraph" w:styleId="FootnoteText">
    <w:name w:val="footnote text"/>
    <w:basedOn w:val="Normal"/>
    <w:link w:val="FootnoteTextChar"/>
    <w:uiPriority w:val="99"/>
    <w:unhideWhenUsed/>
    <w:rsid w:val="00AC2EE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AC2EE2"/>
    <w:rPr>
      <w:rFonts w:ascii="Times New Roman" w:eastAsia="Times New Roman" w:hAnsi="Times New Roman" w:cs="Times New Roman"/>
      <w:sz w:val="20"/>
      <w:szCs w:val="20"/>
    </w:rPr>
  </w:style>
  <w:style w:type="character" w:styleId="FootnoteReference">
    <w:name w:val="footnote reference"/>
    <w:basedOn w:val="DefaultParagraphFont"/>
    <w:unhideWhenUsed/>
    <w:rsid w:val="00AC2EE2"/>
    <w:rPr>
      <w:vertAlign w:val="superscript"/>
    </w:rPr>
  </w:style>
  <w:style w:type="paragraph" w:customStyle="1" w:styleId="ProposalBodyText">
    <w:name w:val="Proposal Body Text"/>
    <w:basedOn w:val="Normal"/>
    <w:link w:val="ProposalBodyTextChar"/>
    <w:qFormat/>
    <w:rsid w:val="00AC2EE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AC2EE2"/>
    <w:rPr>
      <w:rFonts w:ascii="Times New Roman" w:eastAsia="Times New Roman" w:hAnsi="Times New Roman" w:cs="Times New Roman"/>
      <w:sz w:val="24"/>
      <w:szCs w:val="20"/>
    </w:rPr>
  </w:style>
  <w:style w:type="character" w:customStyle="1" w:styleId="minorhead">
    <w:name w:val="minorhead"/>
    <w:rsid w:val="00AC2EE2"/>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5732C6"/>
    <w:rPr>
      <w:b/>
      <w:bCs/>
    </w:rPr>
  </w:style>
  <w:style w:type="character" w:customStyle="1" w:styleId="CommentSubjectChar">
    <w:name w:val="Comment Subject Char"/>
    <w:basedOn w:val="CommentTextChar"/>
    <w:link w:val="CommentSubject"/>
    <w:uiPriority w:val="99"/>
    <w:semiHidden/>
    <w:rsid w:val="005732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6"/>
    <w:rPr>
      <w:rFonts w:ascii="Segoe UI" w:eastAsia="Times New Roman" w:hAnsi="Segoe UI" w:cs="Segoe UI"/>
      <w:sz w:val="18"/>
      <w:szCs w:val="18"/>
    </w:rPr>
  </w:style>
  <w:style w:type="paragraph" w:styleId="Header">
    <w:name w:val="header"/>
    <w:basedOn w:val="Normal"/>
    <w:link w:val="HeaderChar"/>
    <w:uiPriority w:val="99"/>
    <w:unhideWhenUsed/>
    <w:rsid w:val="005732C6"/>
    <w:pPr>
      <w:tabs>
        <w:tab w:val="center" w:pos="4680"/>
        <w:tab w:val="right" w:pos="9360"/>
      </w:tabs>
    </w:pPr>
  </w:style>
  <w:style w:type="character" w:customStyle="1" w:styleId="HeaderChar">
    <w:name w:val="Header Char"/>
    <w:basedOn w:val="DefaultParagraphFont"/>
    <w:link w:val="Header"/>
    <w:uiPriority w:val="99"/>
    <w:rsid w:val="005732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2C6"/>
    <w:pPr>
      <w:tabs>
        <w:tab w:val="center" w:pos="4680"/>
        <w:tab w:val="right" w:pos="9360"/>
      </w:tabs>
    </w:pPr>
  </w:style>
  <w:style w:type="character" w:customStyle="1" w:styleId="FooterChar">
    <w:name w:val="Footer Char"/>
    <w:basedOn w:val="DefaultParagraphFont"/>
    <w:link w:val="Footer"/>
    <w:uiPriority w:val="99"/>
    <w:rsid w:val="005732C6"/>
    <w:rPr>
      <w:rFonts w:ascii="Times New Roman" w:eastAsia="Times New Roman" w:hAnsi="Times New Roman" w:cs="Times New Roman"/>
      <w:sz w:val="24"/>
      <w:szCs w:val="24"/>
    </w:rPr>
  </w:style>
  <w:style w:type="paragraph" w:customStyle="1" w:styleId="GLSReference">
    <w:name w:val="GLS Reference"/>
    <w:rsid w:val="000802F7"/>
    <w:pPr>
      <w:spacing w:before="120"/>
      <w:ind w:left="360" w:hanging="360"/>
    </w:pPr>
    <w:rPr>
      <w:rFonts w:ascii="Times New Roman" w:eastAsia="Times New Roman" w:hAnsi="Times New Roman" w:cs="Times New Roman"/>
      <w:sz w:val="24"/>
      <w:szCs w:val="20"/>
    </w:rPr>
  </w:style>
  <w:style w:type="paragraph" w:styleId="ListBullet">
    <w:name w:val="List Bullet"/>
    <w:basedOn w:val="Normal"/>
    <w:rsid w:val="003E0A6E"/>
    <w:pPr>
      <w:numPr>
        <w:numId w:val="3"/>
      </w:numPr>
      <w:spacing w:after="120"/>
      <w:jc w:val="left"/>
    </w:pPr>
    <w:rPr>
      <w:szCs w:val="22"/>
    </w:rPr>
  </w:style>
  <w:style w:type="character" w:styleId="Emphasis">
    <w:name w:val="Emphasis"/>
    <w:basedOn w:val="DefaultParagraphFont"/>
    <w:uiPriority w:val="20"/>
    <w:qFormat/>
    <w:rsid w:val="003E0A6E"/>
    <w:rPr>
      <w:i/>
      <w:iCs/>
    </w:rPr>
  </w:style>
  <w:style w:type="character" w:customStyle="1" w:styleId="apple-converted-space">
    <w:name w:val="apple-converted-space"/>
    <w:basedOn w:val="DefaultParagraphFont"/>
    <w:rsid w:val="003E0A6E"/>
  </w:style>
  <w:style w:type="paragraph" w:customStyle="1" w:styleId="GLSTable1">
    <w:name w:val="GLS Table 1"/>
    <w:basedOn w:val="Normal"/>
    <w:link w:val="GLSTable1Char"/>
    <w:qFormat/>
    <w:rsid w:val="003E0A6E"/>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3E0A6E"/>
    <w:pPr>
      <w:spacing w:before="40" w:after="20"/>
      <w:contextualSpacing/>
    </w:pPr>
    <w:rPr>
      <w:rFonts w:ascii="Tw Cen MT" w:hAnsi="Tw Cen MT" w:cs="Arial"/>
      <w:szCs w:val="20"/>
    </w:rPr>
  </w:style>
  <w:style w:type="paragraph" w:customStyle="1" w:styleId="GLSBullet1">
    <w:name w:val="GLS Bullet 1"/>
    <w:basedOn w:val="Normal"/>
    <w:rsid w:val="00F0752A"/>
    <w:pPr>
      <w:autoSpaceDE w:val="0"/>
      <w:autoSpaceDN w:val="0"/>
      <w:adjustRightInd w:val="0"/>
      <w:spacing w:after="60"/>
      <w:jc w:val="left"/>
    </w:pPr>
  </w:style>
  <w:style w:type="paragraph" w:customStyle="1" w:styleId="GLSH4">
    <w:name w:val="GLS H4"/>
    <w:rsid w:val="00BB3FA5"/>
    <w:pPr>
      <w:keepNext/>
      <w:spacing w:after="120"/>
      <w:jc w:val="left"/>
    </w:pPr>
    <w:rPr>
      <w:rFonts w:ascii="Tw Cen MT" w:eastAsia="Times New Roman" w:hAnsi="Tw Cen MT" w:cs="Arial"/>
      <w:b/>
      <w:iCs/>
      <w:color w:val="296D7F"/>
      <w:sz w:val="28"/>
      <w:szCs w:val="24"/>
      <w:u w:val="single"/>
    </w:rPr>
  </w:style>
  <w:style w:type="character" w:styleId="Hyperlink">
    <w:name w:val="Hyperlink"/>
    <w:basedOn w:val="DefaultParagraphFont"/>
    <w:uiPriority w:val="99"/>
    <w:unhideWhenUsed/>
    <w:rsid w:val="00BB3FA5"/>
    <w:rPr>
      <w:color w:val="0563C1" w:themeColor="hyperlink"/>
      <w:u w:val="single"/>
    </w:rPr>
  </w:style>
  <w:style w:type="paragraph" w:customStyle="1" w:styleId="GLSTableBullet2">
    <w:name w:val="GLS Table Bullet 2"/>
    <w:basedOn w:val="Normal"/>
    <w:qFormat/>
    <w:rsid w:val="00757B1A"/>
    <w:pPr>
      <w:numPr>
        <w:numId w:val="4"/>
      </w:numPr>
      <w:autoSpaceDE w:val="0"/>
      <w:autoSpaceDN w:val="0"/>
      <w:adjustRightInd w:val="0"/>
      <w:spacing w:before="40" w:after="40"/>
      <w:ind w:left="510" w:hanging="240"/>
      <w:jc w:val="left"/>
    </w:pPr>
    <w:rPr>
      <w:rFonts w:ascii="Tw Cen MT" w:eastAsiaTheme="minorEastAsia" w:hAnsi="Tw Cen MT" w:cs="Arial"/>
      <w:szCs w:val="20"/>
    </w:rPr>
  </w:style>
  <w:style w:type="paragraph" w:customStyle="1" w:styleId="GLSTable3">
    <w:name w:val="GLS Table 3"/>
    <w:basedOn w:val="Normal"/>
    <w:qFormat/>
    <w:rsid w:val="00FB010E"/>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F0228B"/>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683939"/>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683939"/>
    <w:rPr>
      <w:rFonts w:ascii="Tahoma" w:eastAsia="Times New Roman" w:hAnsi="Tahoma" w:cs="Tahoma"/>
      <w:sz w:val="20"/>
      <w:szCs w:val="20"/>
      <w:shd w:val="clear" w:color="auto" w:fill="000080"/>
    </w:rPr>
  </w:style>
  <w:style w:type="paragraph" w:customStyle="1" w:styleId="SuicideHead3">
    <w:name w:val="Suicide Head 3"/>
    <w:basedOn w:val="Normal"/>
    <w:qFormat/>
    <w:rsid w:val="00683939"/>
    <w:pPr>
      <w:widowControl w:val="0"/>
      <w:numPr>
        <w:numId w:val="5"/>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7D1703"/>
    <w:pPr>
      <w:tabs>
        <w:tab w:val="left" w:pos="-1440"/>
      </w:tabs>
      <w:autoSpaceDE w:val="0"/>
      <w:autoSpaceDN w:val="0"/>
      <w:adjustRightInd w:val="0"/>
      <w:spacing w:after="120"/>
      <w:jc w:val="center"/>
    </w:pPr>
    <w:rPr>
      <w:rFonts w:ascii="Arial" w:hAnsi="Arial" w:cs="Arial"/>
      <w:b/>
      <w:sz w:val="20"/>
      <w:szCs w:val="20"/>
    </w:rPr>
  </w:style>
  <w:style w:type="character" w:customStyle="1" w:styleId="Heading5Char">
    <w:name w:val="Heading 5 Char"/>
    <w:basedOn w:val="DefaultParagraphFont"/>
    <w:link w:val="Heading5"/>
    <w:uiPriority w:val="9"/>
    <w:rsid w:val="0059410A"/>
    <w:rPr>
      <w:rFonts w:asciiTheme="majorHAnsi" w:eastAsiaTheme="majorEastAsia" w:hAnsiTheme="majorHAnsi" w:cstheme="majorBidi"/>
      <w:color w:val="2E74B5" w:themeColor="accent1" w:themeShade="BF"/>
      <w:sz w:val="24"/>
      <w:szCs w:val="24"/>
    </w:rPr>
  </w:style>
  <w:style w:type="paragraph" w:customStyle="1" w:styleId="GLSBullet2">
    <w:name w:val="GLS Bullet 2"/>
    <w:basedOn w:val="Normal"/>
    <w:rsid w:val="00C70B68"/>
    <w:pPr>
      <w:numPr>
        <w:numId w:val="6"/>
      </w:numPr>
      <w:autoSpaceDE w:val="0"/>
      <w:autoSpaceDN w:val="0"/>
      <w:adjustRightInd w:val="0"/>
      <w:spacing w:after="60"/>
      <w:jc w:val="left"/>
    </w:pPr>
  </w:style>
  <w:style w:type="paragraph" w:customStyle="1" w:styleId="SuicideBullet2">
    <w:name w:val="Suicide Bullet 2"/>
    <w:basedOn w:val="Normal"/>
    <w:qFormat/>
    <w:rsid w:val="00E842CC"/>
    <w:pPr>
      <w:widowControl w:val="0"/>
      <w:numPr>
        <w:ilvl w:val="1"/>
        <w:numId w:val="10"/>
      </w:numPr>
      <w:autoSpaceDE w:val="0"/>
      <w:autoSpaceDN w:val="0"/>
      <w:adjustRightInd w:val="0"/>
      <w:ind w:left="720"/>
      <w:jc w:val="left"/>
    </w:pPr>
  </w:style>
  <w:style w:type="paragraph" w:styleId="NoSpacing">
    <w:name w:val="No Spacing"/>
    <w:aliases w:val="GLS No Spacing"/>
    <w:uiPriority w:val="1"/>
    <w:qFormat/>
    <w:rsid w:val="005701B4"/>
    <w:pPr>
      <w:jc w:val="left"/>
    </w:pPr>
  </w:style>
  <w:style w:type="paragraph" w:customStyle="1" w:styleId="GLSH3">
    <w:name w:val="GLS H3"/>
    <w:basedOn w:val="Normal"/>
    <w:rsid w:val="00D5605E"/>
    <w:pPr>
      <w:keepNext/>
      <w:autoSpaceDE w:val="0"/>
      <w:autoSpaceDN w:val="0"/>
      <w:adjustRightInd w:val="0"/>
      <w:spacing w:after="120"/>
      <w:jc w:val="left"/>
    </w:pPr>
    <w:rPr>
      <w:rFonts w:ascii="Tw Cen MT" w:hAnsi="Tw Cen MT" w:cs="Arial"/>
      <w:b/>
      <w:color w:val="000000"/>
      <w:sz w:val="28"/>
    </w:rPr>
  </w:style>
  <w:style w:type="paragraph" w:customStyle="1" w:styleId="GLSTable2">
    <w:name w:val="GLS Table 2"/>
    <w:basedOn w:val="Normal"/>
    <w:qFormat/>
    <w:rsid w:val="00D5605E"/>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D5605E"/>
    <w:pPr>
      <w:keepNext/>
      <w:autoSpaceDE w:val="0"/>
      <w:autoSpaceDN w:val="0"/>
      <w:adjustRightInd w:val="0"/>
      <w:spacing w:after="120"/>
      <w:jc w:val="center"/>
    </w:pPr>
    <w:rPr>
      <w:rFonts w:ascii="Tw Cen MT" w:hAnsi="Tw Cen MT"/>
      <w:b/>
      <w:color w:val="C86665"/>
      <w:szCs w:val="20"/>
    </w:rPr>
  </w:style>
  <w:style w:type="table" w:customStyle="1" w:styleId="TableGrid2">
    <w:name w:val="Table Grid2"/>
    <w:basedOn w:val="TableNormal"/>
    <w:next w:val="TableGrid"/>
    <w:uiPriority w:val="39"/>
    <w:rsid w:val="00D5605E"/>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560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GLSTable1"/>
    <w:link w:val="Style2Char"/>
    <w:qFormat/>
    <w:rsid w:val="00084715"/>
    <w:pPr>
      <w:jc w:val="left"/>
    </w:pPr>
    <w:rPr>
      <w:sz w:val="28"/>
    </w:rPr>
  </w:style>
  <w:style w:type="paragraph" w:customStyle="1" w:styleId="Default">
    <w:name w:val="Default"/>
    <w:rsid w:val="00AF797C"/>
    <w:pPr>
      <w:autoSpaceDE w:val="0"/>
      <w:autoSpaceDN w:val="0"/>
      <w:adjustRightInd w:val="0"/>
      <w:jc w:val="left"/>
    </w:pPr>
    <w:rPr>
      <w:rFonts w:ascii="Georgia" w:hAnsi="Georgia" w:cs="Georgia"/>
      <w:color w:val="000000"/>
      <w:sz w:val="24"/>
      <w:szCs w:val="24"/>
    </w:rPr>
  </w:style>
  <w:style w:type="character" w:customStyle="1" w:styleId="GLSTable1Char">
    <w:name w:val="GLS Table 1 Char"/>
    <w:basedOn w:val="DefaultParagraphFont"/>
    <w:link w:val="GLSTable1"/>
    <w:rsid w:val="00084715"/>
    <w:rPr>
      <w:rFonts w:ascii="Tw Cen MT" w:eastAsia="Times New Roman" w:hAnsi="Tw Cen MT" w:cs="Arial"/>
      <w:b/>
      <w:sz w:val="24"/>
      <w:szCs w:val="20"/>
    </w:rPr>
  </w:style>
  <w:style w:type="character" w:customStyle="1" w:styleId="Style2Char">
    <w:name w:val="Style2 Char"/>
    <w:basedOn w:val="GLSTable1Char"/>
    <w:link w:val="Style2"/>
    <w:rsid w:val="00084715"/>
    <w:rPr>
      <w:rFonts w:ascii="Tw Cen MT" w:eastAsia="Times New Roman" w:hAnsi="Tw Cen MT" w:cs="Arial"/>
      <w:b/>
      <w:sz w:val="28"/>
      <w:szCs w:val="20"/>
    </w:rPr>
  </w:style>
  <w:style w:type="paragraph" w:customStyle="1" w:styleId="Pa2">
    <w:name w:val="Pa2"/>
    <w:basedOn w:val="Default"/>
    <w:next w:val="Default"/>
    <w:uiPriority w:val="99"/>
    <w:rsid w:val="008B7C15"/>
    <w:pPr>
      <w:spacing w:line="241" w:lineRule="atLeast"/>
    </w:pPr>
    <w:rPr>
      <w:rFonts w:ascii="Garamond" w:hAnsi="Garamond" w:cstheme="minorBidi"/>
      <w:color w:val="auto"/>
    </w:rPr>
  </w:style>
  <w:style w:type="paragraph" w:customStyle="1" w:styleId="SuicideTableHeading1">
    <w:name w:val="Suicide Table Heading 1"/>
    <w:basedOn w:val="Normal"/>
    <w:qFormat/>
    <w:rsid w:val="000E7EEB"/>
    <w:pPr>
      <w:tabs>
        <w:tab w:val="left" w:pos="-1440"/>
      </w:tabs>
      <w:autoSpaceDE w:val="0"/>
      <w:autoSpaceDN w:val="0"/>
      <w:adjustRightInd w:val="0"/>
      <w:jc w:val="center"/>
    </w:pPr>
    <w:rPr>
      <w:rFonts w:ascii="Arial" w:hAnsi="Arial" w:cs="Arial"/>
      <w:b/>
      <w:color w:val="FFFFFF"/>
      <w:sz w:val="20"/>
      <w:szCs w:val="20"/>
    </w:rPr>
  </w:style>
  <w:style w:type="table" w:customStyle="1" w:styleId="TableGrid1">
    <w:name w:val="Table Grid1"/>
    <w:basedOn w:val="TableNormal"/>
    <w:next w:val="TableGrid"/>
    <w:uiPriority w:val="39"/>
    <w:rsid w:val="0076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icideTableHeading2">
    <w:name w:val="Suicide Table Heading 2"/>
    <w:basedOn w:val="Normal"/>
    <w:qFormat/>
    <w:rsid w:val="00665C18"/>
    <w:pPr>
      <w:tabs>
        <w:tab w:val="left" w:pos="-1440"/>
      </w:tabs>
      <w:autoSpaceDE w:val="0"/>
      <w:autoSpaceDN w:val="0"/>
      <w:adjustRightInd w:val="0"/>
      <w:spacing w:before="120"/>
      <w:jc w:val="left"/>
    </w:pPr>
    <w:rPr>
      <w:rFonts w:ascii="Arial" w:hAnsi="Arial" w:cs="Arial"/>
      <w:b/>
      <w:sz w:val="20"/>
      <w:szCs w:val="20"/>
    </w:rPr>
  </w:style>
  <w:style w:type="paragraph" w:customStyle="1" w:styleId="SuicideTableText">
    <w:name w:val="Suicide Table Text"/>
    <w:basedOn w:val="Normal"/>
    <w:qFormat/>
    <w:rsid w:val="00665C18"/>
    <w:pPr>
      <w:autoSpaceDE w:val="0"/>
      <w:autoSpaceDN w:val="0"/>
      <w:adjustRightInd w:val="0"/>
      <w:spacing w:before="60" w:after="60"/>
      <w:jc w:val="left"/>
    </w:pPr>
    <w:rPr>
      <w:rFonts w:ascii="Arial" w:hAnsi="Arial" w:cs="Arial"/>
      <w:sz w:val="20"/>
      <w:szCs w:val="18"/>
    </w:rPr>
  </w:style>
  <w:style w:type="paragraph" w:customStyle="1" w:styleId="ReportBullet1">
    <w:name w:val="Report Bullet 1"/>
    <w:basedOn w:val="Normal"/>
    <w:rsid w:val="00175C7E"/>
    <w:pPr>
      <w:numPr>
        <w:numId w:val="13"/>
      </w:numPr>
      <w:suppressAutoHyphens/>
      <w:spacing w:before="120"/>
    </w:pPr>
  </w:style>
  <w:style w:type="character" w:customStyle="1" w:styleId="majorhead">
    <w:name w:val="majorhead"/>
    <w:semiHidden/>
    <w:rsid w:val="00175C7E"/>
    <w:rPr>
      <w:rFonts w:ascii="Arial" w:hAnsi="Arial" w:cs="Arial"/>
      <w:b/>
      <w:bCs/>
      <w:sz w:val="28"/>
      <w:szCs w:val="28"/>
    </w:rPr>
  </w:style>
  <w:style w:type="paragraph" w:customStyle="1" w:styleId="ReportBullet2">
    <w:name w:val="Report Bullet 2"/>
    <w:basedOn w:val="ReportBullet1"/>
    <w:rsid w:val="00175C7E"/>
    <w:pPr>
      <w:numPr>
        <w:numId w:val="7"/>
      </w:numPr>
      <w:spacing w:before="0"/>
    </w:pPr>
  </w:style>
  <w:style w:type="character" w:customStyle="1" w:styleId="RMRefList">
    <w:name w:val="[RMRefList]"/>
    <w:rsid w:val="00175C7E"/>
  </w:style>
  <w:style w:type="paragraph" w:styleId="NormalWeb">
    <w:name w:val="Normal (Web)"/>
    <w:basedOn w:val="Normal"/>
    <w:uiPriority w:val="99"/>
    <w:unhideWhenUsed/>
    <w:rsid w:val="00006330"/>
    <w:pPr>
      <w:spacing w:before="100" w:beforeAutospacing="1" w:after="100" w:afterAutospacing="1"/>
      <w:jc w:val="left"/>
    </w:pPr>
  </w:style>
  <w:style w:type="character" w:customStyle="1" w:styleId="element-invisible">
    <w:name w:val="element-invisible"/>
    <w:basedOn w:val="DefaultParagraphFont"/>
    <w:rsid w:val="00006330"/>
  </w:style>
  <w:style w:type="paragraph" w:customStyle="1" w:styleId="Pa4">
    <w:name w:val="Pa4"/>
    <w:basedOn w:val="Default"/>
    <w:next w:val="Default"/>
    <w:uiPriority w:val="99"/>
    <w:rsid w:val="008F0A91"/>
    <w:pPr>
      <w:spacing w:line="241" w:lineRule="atLeast"/>
    </w:pPr>
    <w:rPr>
      <w:rFonts w:ascii="Garamond" w:hAnsi="Garamond" w:cstheme="minorBidi"/>
      <w:color w:val="auto"/>
    </w:rPr>
  </w:style>
  <w:style w:type="paragraph" w:customStyle="1" w:styleId="CM123">
    <w:name w:val="CM123"/>
    <w:basedOn w:val="Default"/>
    <w:next w:val="Default"/>
    <w:uiPriority w:val="99"/>
    <w:rsid w:val="002C5FA9"/>
    <w:rPr>
      <w:rFonts w:ascii="CCNIK F+ Trade Gothic LT Std" w:hAnsi="CCNIK F+ Trade Gothic LT Std"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E1"/>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E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unhideWhenUsed/>
    <w:qFormat/>
    <w:rsid w:val="005941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E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AC2EE2"/>
    <w:pPr>
      <w:ind w:left="720"/>
      <w:contextualSpacing/>
    </w:pPr>
  </w:style>
  <w:style w:type="character" w:styleId="CommentReference">
    <w:name w:val="annotation reference"/>
    <w:basedOn w:val="DefaultParagraphFont"/>
    <w:unhideWhenUsed/>
    <w:rsid w:val="00AC2EE2"/>
    <w:rPr>
      <w:sz w:val="16"/>
      <w:szCs w:val="16"/>
    </w:rPr>
  </w:style>
  <w:style w:type="paragraph" w:styleId="CommentText">
    <w:name w:val="annotation text"/>
    <w:basedOn w:val="Normal"/>
    <w:link w:val="CommentTextChar"/>
    <w:unhideWhenUsed/>
    <w:rsid w:val="00AC2EE2"/>
    <w:rPr>
      <w:sz w:val="20"/>
      <w:szCs w:val="20"/>
    </w:rPr>
  </w:style>
  <w:style w:type="character" w:customStyle="1" w:styleId="CommentTextChar">
    <w:name w:val="Comment Text Char"/>
    <w:basedOn w:val="DefaultParagraphFont"/>
    <w:link w:val="CommentText"/>
    <w:rsid w:val="00AC2EE2"/>
    <w:rPr>
      <w:rFonts w:ascii="Times New Roman" w:eastAsia="Times New Roman" w:hAnsi="Times New Roman" w:cs="Times New Roman"/>
      <w:sz w:val="20"/>
      <w:szCs w:val="20"/>
    </w:rPr>
  </w:style>
  <w:style w:type="table" w:styleId="TableGrid">
    <w:name w:val="Table Grid"/>
    <w:basedOn w:val="TableNormal"/>
    <w:uiPriority w:val="59"/>
    <w:rsid w:val="00AC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2EE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AC2EE2"/>
    <w:rPr>
      <w:rFonts w:ascii="Arial" w:eastAsia="Arial" w:hAnsi="Arial"/>
      <w:sz w:val="23"/>
      <w:szCs w:val="23"/>
    </w:rPr>
  </w:style>
  <w:style w:type="paragraph" w:customStyle="1" w:styleId="SuicideBodyText">
    <w:name w:val="Suicide Body Text"/>
    <w:basedOn w:val="Normal"/>
    <w:link w:val="SuicideBodyTextChar"/>
    <w:rsid w:val="00AC2EE2"/>
    <w:pPr>
      <w:autoSpaceDE w:val="0"/>
      <w:autoSpaceDN w:val="0"/>
      <w:adjustRightInd w:val="0"/>
    </w:pPr>
  </w:style>
  <w:style w:type="character" w:customStyle="1" w:styleId="SuicideBodyTextChar">
    <w:name w:val="Suicide Body Text Char"/>
    <w:link w:val="SuicideBodyText"/>
    <w:rsid w:val="00AC2EE2"/>
    <w:rPr>
      <w:rFonts w:ascii="Times New Roman" w:eastAsia="Times New Roman" w:hAnsi="Times New Roman" w:cs="Times New Roman"/>
      <w:sz w:val="24"/>
      <w:szCs w:val="24"/>
    </w:rPr>
  </w:style>
  <w:style w:type="paragraph" w:customStyle="1" w:styleId="GLSBody">
    <w:name w:val="GLS Body"/>
    <w:basedOn w:val="Normal"/>
    <w:link w:val="GLSBodyChar"/>
    <w:rsid w:val="00AC2EE2"/>
    <w:pPr>
      <w:autoSpaceDE w:val="0"/>
      <w:autoSpaceDN w:val="0"/>
      <w:adjustRightInd w:val="0"/>
      <w:spacing w:after="240"/>
    </w:pPr>
  </w:style>
  <w:style w:type="character" w:customStyle="1" w:styleId="GLSBodyChar">
    <w:name w:val="GLS Body Char"/>
    <w:link w:val="GLSBody"/>
    <w:rsid w:val="00AC2EE2"/>
    <w:rPr>
      <w:rFonts w:ascii="Times New Roman" w:eastAsia="Times New Roman" w:hAnsi="Times New Roman" w:cs="Times New Roman"/>
      <w:sz w:val="24"/>
      <w:szCs w:val="24"/>
    </w:rPr>
  </w:style>
  <w:style w:type="paragraph" w:customStyle="1" w:styleId="SuicideBullet1">
    <w:name w:val="Suicide Bullet 1"/>
    <w:basedOn w:val="Normal"/>
    <w:qFormat/>
    <w:rsid w:val="00AC2EE2"/>
    <w:pPr>
      <w:numPr>
        <w:numId w:val="2"/>
      </w:numPr>
      <w:tabs>
        <w:tab w:val="left" w:pos="-1440"/>
        <w:tab w:val="left" w:pos="360"/>
      </w:tabs>
      <w:autoSpaceDE w:val="0"/>
      <w:autoSpaceDN w:val="0"/>
      <w:adjustRightInd w:val="0"/>
      <w:ind w:left="360"/>
    </w:pPr>
  </w:style>
  <w:style w:type="paragraph" w:styleId="FootnoteText">
    <w:name w:val="footnote text"/>
    <w:basedOn w:val="Normal"/>
    <w:link w:val="FootnoteTextChar"/>
    <w:uiPriority w:val="99"/>
    <w:unhideWhenUsed/>
    <w:rsid w:val="00AC2EE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AC2EE2"/>
    <w:rPr>
      <w:rFonts w:ascii="Times New Roman" w:eastAsia="Times New Roman" w:hAnsi="Times New Roman" w:cs="Times New Roman"/>
      <w:sz w:val="20"/>
      <w:szCs w:val="20"/>
    </w:rPr>
  </w:style>
  <w:style w:type="character" w:styleId="FootnoteReference">
    <w:name w:val="footnote reference"/>
    <w:basedOn w:val="DefaultParagraphFont"/>
    <w:unhideWhenUsed/>
    <w:rsid w:val="00AC2EE2"/>
    <w:rPr>
      <w:vertAlign w:val="superscript"/>
    </w:rPr>
  </w:style>
  <w:style w:type="paragraph" w:customStyle="1" w:styleId="ProposalBodyText">
    <w:name w:val="Proposal Body Text"/>
    <w:basedOn w:val="Normal"/>
    <w:link w:val="ProposalBodyTextChar"/>
    <w:qFormat/>
    <w:rsid w:val="00AC2EE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AC2EE2"/>
    <w:rPr>
      <w:rFonts w:ascii="Times New Roman" w:eastAsia="Times New Roman" w:hAnsi="Times New Roman" w:cs="Times New Roman"/>
      <w:sz w:val="24"/>
      <w:szCs w:val="20"/>
    </w:rPr>
  </w:style>
  <w:style w:type="character" w:customStyle="1" w:styleId="minorhead">
    <w:name w:val="minorhead"/>
    <w:rsid w:val="00AC2EE2"/>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5732C6"/>
    <w:rPr>
      <w:b/>
      <w:bCs/>
    </w:rPr>
  </w:style>
  <w:style w:type="character" w:customStyle="1" w:styleId="CommentSubjectChar">
    <w:name w:val="Comment Subject Char"/>
    <w:basedOn w:val="CommentTextChar"/>
    <w:link w:val="CommentSubject"/>
    <w:uiPriority w:val="99"/>
    <w:semiHidden/>
    <w:rsid w:val="005732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6"/>
    <w:rPr>
      <w:rFonts w:ascii="Segoe UI" w:eastAsia="Times New Roman" w:hAnsi="Segoe UI" w:cs="Segoe UI"/>
      <w:sz w:val="18"/>
      <w:szCs w:val="18"/>
    </w:rPr>
  </w:style>
  <w:style w:type="paragraph" w:styleId="Header">
    <w:name w:val="header"/>
    <w:basedOn w:val="Normal"/>
    <w:link w:val="HeaderChar"/>
    <w:uiPriority w:val="99"/>
    <w:unhideWhenUsed/>
    <w:rsid w:val="005732C6"/>
    <w:pPr>
      <w:tabs>
        <w:tab w:val="center" w:pos="4680"/>
        <w:tab w:val="right" w:pos="9360"/>
      </w:tabs>
    </w:pPr>
  </w:style>
  <w:style w:type="character" w:customStyle="1" w:styleId="HeaderChar">
    <w:name w:val="Header Char"/>
    <w:basedOn w:val="DefaultParagraphFont"/>
    <w:link w:val="Header"/>
    <w:uiPriority w:val="99"/>
    <w:rsid w:val="005732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2C6"/>
    <w:pPr>
      <w:tabs>
        <w:tab w:val="center" w:pos="4680"/>
        <w:tab w:val="right" w:pos="9360"/>
      </w:tabs>
    </w:pPr>
  </w:style>
  <w:style w:type="character" w:customStyle="1" w:styleId="FooterChar">
    <w:name w:val="Footer Char"/>
    <w:basedOn w:val="DefaultParagraphFont"/>
    <w:link w:val="Footer"/>
    <w:uiPriority w:val="99"/>
    <w:rsid w:val="005732C6"/>
    <w:rPr>
      <w:rFonts w:ascii="Times New Roman" w:eastAsia="Times New Roman" w:hAnsi="Times New Roman" w:cs="Times New Roman"/>
      <w:sz w:val="24"/>
      <w:szCs w:val="24"/>
    </w:rPr>
  </w:style>
  <w:style w:type="paragraph" w:customStyle="1" w:styleId="GLSReference">
    <w:name w:val="GLS Reference"/>
    <w:rsid w:val="000802F7"/>
    <w:pPr>
      <w:spacing w:before="120"/>
      <w:ind w:left="360" w:hanging="360"/>
    </w:pPr>
    <w:rPr>
      <w:rFonts w:ascii="Times New Roman" w:eastAsia="Times New Roman" w:hAnsi="Times New Roman" w:cs="Times New Roman"/>
      <w:sz w:val="24"/>
      <w:szCs w:val="20"/>
    </w:rPr>
  </w:style>
  <w:style w:type="paragraph" w:styleId="ListBullet">
    <w:name w:val="List Bullet"/>
    <w:basedOn w:val="Normal"/>
    <w:rsid w:val="003E0A6E"/>
    <w:pPr>
      <w:numPr>
        <w:numId w:val="3"/>
      </w:numPr>
      <w:spacing w:after="120"/>
      <w:jc w:val="left"/>
    </w:pPr>
    <w:rPr>
      <w:szCs w:val="22"/>
    </w:rPr>
  </w:style>
  <w:style w:type="character" w:styleId="Emphasis">
    <w:name w:val="Emphasis"/>
    <w:basedOn w:val="DefaultParagraphFont"/>
    <w:uiPriority w:val="20"/>
    <w:qFormat/>
    <w:rsid w:val="003E0A6E"/>
    <w:rPr>
      <w:i/>
      <w:iCs/>
    </w:rPr>
  </w:style>
  <w:style w:type="character" w:customStyle="1" w:styleId="apple-converted-space">
    <w:name w:val="apple-converted-space"/>
    <w:basedOn w:val="DefaultParagraphFont"/>
    <w:rsid w:val="003E0A6E"/>
  </w:style>
  <w:style w:type="paragraph" w:customStyle="1" w:styleId="GLSTable1">
    <w:name w:val="GLS Table 1"/>
    <w:basedOn w:val="Normal"/>
    <w:link w:val="GLSTable1Char"/>
    <w:qFormat/>
    <w:rsid w:val="003E0A6E"/>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3E0A6E"/>
    <w:pPr>
      <w:spacing w:before="40" w:after="20"/>
      <w:contextualSpacing/>
    </w:pPr>
    <w:rPr>
      <w:rFonts w:ascii="Tw Cen MT" w:hAnsi="Tw Cen MT" w:cs="Arial"/>
      <w:szCs w:val="20"/>
    </w:rPr>
  </w:style>
  <w:style w:type="paragraph" w:customStyle="1" w:styleId="GLSBullet1">
    <w:name w:val="GLS Bullet 1"/>
    <w:basedOn w:val="Normal"/>
    <w:rsid w:val="00F0752A"/>
    <w:pPr>
      <w:autoSpaceDE w:val="0"/>
      <w:autoSpaceDN w:val="0"/>
      <w:adjustRightInd w:val="0"/>
      <w:spacing w:after="60"/>
      <w:jc w:val="left"/>
    </w:pPr>
  </w:style>
  <w:style w:type="paragraph" w:customStyle="1" w:styleId="GLSH4">
    <w:name w:val="GLS H4"/>
    <w:rsid w:val="00BB3FA5"/>
    <w:pPr>
      <w:keepNext/>
      <w:spacing w:after="120"/>
      <w:jc w:val="left"/>
    </w:pPr>
    <w:rPr>
      <w:rFonts w:ascii="Tw Cen MT" w:eastAsia="Times New Roman" w:hAnsi="Tw Cen MT" w:cs="Arial"/>
      <w:b/>
      <w:iCs/>
      <w:color w:val="296D7F"/>
      <w:sz w:val="28"/>
      <w:szCs w:val="24"/>
      <w:u w:val="single"/>
    </w:rPr>
  </w:style>
  <w:style w:type="character" w:styleId="Hyperlink">
    <w:name w:val="Hyperlink"/>
    <w:basedOn w:val="DefaultParagraphFont"/>
    <w:uiPriority w:val="99"/>
    <w:unhideWhenUsed/>
    <w:rsid w:val="00BB3FA5"/>
    <w:rPr>
      <w:color w:val="0563C1" w:themeColor="hyperlink"/>
      <w:u w:val="single"/>
    </w:rPr>
  </w:style>
  <w:style w:type="paragraph" w:customStyle="1" w:styleId="GLSTableBullet2">
    <w:name w:val="GLS Table Bullet 2"/>
    <w:basedOn w:val="Normal"/>
    <w:qFormat/>
    <w:rsid w:val="00757B1A"/>
    <w:pPr>
      <w:numPr>
        <w:numId w:val="4"/>
      </w:numPr>
      <w:autoSpaceDE w:val="0"/>
      <w:autoSpaceDN w:val="0"/>
      <w:adjustRightInd w:val="0"/>
      <w:spacing w:before="40" w:after="40"/>
      <w:ind w:left="510" w:hanging="240"/>
      <w:jc w:val="left"/>
    </w:pPr>
    <w:rPr>
      <w:rFonts w:ascii="Tw Cen MT" w:eastAsiaTheme="minorEastAsia" w:hAnsi="Tw Cen MT" w:cs="Arial"/>
      <w:szCs w:val="20"/>
    </w:rPr>
  </w:style>
  <w:style w:type="paragraph" w:customStyle="1" w:styleId="GLSTable3">
    <w:name w:val="GLS Table 3"/>
    <w:basedOn w:val="Normal"/>
    <w:qFormat/>
    <w:rsid w:val="00FB010E"/>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F0228B"/>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683939"/>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683939"/>
    <w:rPr>
      <w:rFonts w:ascii="Tahoma" w:eastAsia="Times New Roman" w:hAnsi="Tahoma" w:cs="Tahoma"/>
      <w:sz w:val="20"/>
      <w:szCs w:val="20"/>
      <w:shd w:val="clear" w:color="auto" w:fill="000080"/>
    </w:rPr>
  </w:style>
  <w:style w:type="paragraph" w:customStyle="1" w:styleId="SuicideHead3">
    <w:name w:val="Suicide Head 3"/>
    <w:basedOn w:val="Normal"/>
    <w:qFormat/>
    <w:rsid w:val="00683939"/>
    <w:pPr>
      <w:widowControl w:val="0"/>
      <w:numPr>
        <w:numId w:val="5"/>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7D1703"/>
    <w:pPr>
      <w:tabs>
        <w:tab w:val="left" w:pos="-1440"/>
      </w:tabs>
      <w:autoSpaceDE w:val="0"/>
      <w:autoSpaceDN w:val="0"/>
      <w:adjustRightInd w:val="0"/>
      <w:spacing w:after="120"/>
      <w:jc w:val="center"/>
    </w:pPr>
    <w:rPr>
      <w:rFonts w:ascii="Arial" w:hAnsi="Arial" w:cs="Arial"/>
      <w:b/>
      <w:sz w:val="20"/>
      <w:szCs w:val="20"/>
    </w:rPr>
  </w:style>
  <w:style w:type="character" w:customStyle="1" w:styleId="Heading5Char">
    <w:name w:val="Heading 5 Char"/>
    <w:basedOn w:val="DefaultParagraphFont"/>
    <w:link w:val="Heading5"/>
    <w:uiPriority w:val="9"/>
    <w:rsid w:val="0059410A"/>
    <w:rPr>
      <w:rFonts w:asciiTheme="majorHAnsi" w:eastAsiaTheme="majorEastAsia" w:hAnsiTheme="majorHAnsi" w:cstheme="majorBidi"/>
      <w:color w:val="2E74B5" w:themeColor="accent1" w:themeShade="BF"/>
      <w:sz w:val="24"/>
      <w:szCs w:val="24"/>
    </w:rPr>
  </w:style>
  <w:style w:type="paragraph" w:customStyle="1" w:styleId="GLSBullet2">
    <w:name w:val="GLS Bullet 2"/>
    <w:basedOn w:val="Normal"/>
    <w:rsid w:val="00C70B68"/>
    <w:pPr>
      <w:numPr>
        <w:numId w:val="6"/>
      </w:numPr>
      <w:autoSpaceDE w:val="0"/>
      <w:autoSpaceDN w:val="0"/>
      <w:adjustRightInd w:val="0"/>
      <w:spacing w:after="60"/>
      <w:jc w:val="left"/>
    </w:pPr>
  </w:style>
  <w:style w:type="paragraph" w:customStyle="1" w:styleId="SuicideBullet2">
    <w:name w:val="Suicide Bullet 2"/>
    <w:basedOn w:val="Normal"/>
    <w:qFormat/>
    <w:rsid w:val="00E842CC"/>
    <w:pPr>
      <w:widowControl w:val="0"/>
      <w:numPr>
        <w:ilvl w:val="1"/>
        <w:numId w:val="10"/>
      </w:numPr>
      <w:autoSpaceDE w:val="0"/>
      <w:autoSpaceDN w:val="0"/>
      <w:adjustRightInd w:val="0"/>
      <w:ind w:left="720"/>
      <w:jc w:val="left"/>
    </w:pPr>
  </w:style>
  <w:style w:type="paragraph" w:styleId="NoSpacing">
    <w:name w:val="No Spacing"/>
    <w:aliases w:val="GLS No Spacing"/>
    <w:uiPriority w:val="1"/>
    <w:qFormat/>
    <w:rsid w:val="005701B4"/>
    <w:pPr>
      <w:jc w:val="left"/>
    </w:pPr>
  </w:style>
  <w:style w:type="paragraph" w:customStyle="1" w:styleId="GLSH3">
    <w:name w:val="GLS H3"/>
    <w:basedOn w:val="Normal"/>
    <w:rsid w:val="00D5605E"/>
    <w:pPr>
      <w:keepNext/>
      <w:autoSpaceDE w:val="0"/>
      <w:autoSpaceDN w:val="0"/>
      <w:adjustRightInd w:val="0"/>
      <w:spacing w:after="120"/>
      <w:jc w:val="left"/>
    </w:pPr>
    <w:rPr>
      <w:rFonts w:ascii="Tw Cen MT" w:hAnsi="Tw Cen MT" w:cs="Arial"/>
      <w:b/>
      <w:color w:val="000000"/>
      <w:sz w:val="28"/>
    </w:rPr>
  </w:style>
  <w:style w:type="paragraph" w:customStyle="1" w:styleId="GLSTable2">
    <w:name w:val="GLS Table 2"/>
    <w:basedOn w:val="Normal"/>
    <w:qFormat/>
    <w:rsid w:val="00D5605E"/>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D5605E"/>
    <w:pPr>
      <w:keepNext/>
      <w:autoSpaceDE w:val="0"/>
      <w:autoSpaceDN w:val="0"/>
      <w:adjustRightInd w:val="0"/>
      <w:spacing w:after="120"/>
      <w:jc w:val="center"/>
    </w:pPr>
    <w:rPr>
      <w:rFonts w:ascii="Tw Cen MT" w:hAnsi="Tw Cen MT"/>
      <w:b/>
      <w:color w:val="C86665"/>
      <w:szCs w:val="20"/>
    </w:rPr>
  </w:style>
  <w:style w:type="table" w:customStyle="1" w:styleId="TableGrid2">
    <w:name w:val="Table Grid2"/>
    <w:basedOn w:val="TableNormal"/>
    <w:next w:val="TableGrid"/>
    <w:uiPriority w:val="39"/>
    <w:rsid w:val="00D5605E"/>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560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GLSTable1"/>
    <w:link w:val="Style2Char"/>
    <w:qFormat/>
    <w:rsid w:val="00084715"/>
    <w:pPr>
      <w:jc w:val="left"/>
    </w:pPr>
    <w:rPr>
      <w:sz w:val="28"/>
    </w:rPr>
  </w:style>
  <w:style w:type="paragraph" w:customStyle="1" w:styleId="Default">
    <w:name w:val="Default"/>
    <w:rsid w:val="00AF797C"/>
    <w:pPr>
      <w:autoSpaceDE w:val="0"/>
      <w:autoSpaceDN w:val="0"/>
      <w:adjustRightInd w:val="0"/>
      <w:jc w:val="left"/>
    </w:pPr>
    <w:rPr>
      <w:rFonts w:ascii="Georgia" w:hAnsi="Georgia" w:cs="Georgia"/>
      <w:color w:val="000000"/>
      <w:sz w:val="24"/>
      <w:szCs w:val="24"/>
    </w:rPr>
  </w:style>
  <w:style w:type="character" w:customStyle="1" w:styleId="GLSTable1Char">
    <w:name w:val="GLS Table 1 Char"/>
    <w:basedOn w:val="DefaultParagraphFont"/>
    <w:link w:val="GLSTable1"/>
    <w:rsid w:val="00084715"/>
    <w:rPr>
      <w:rFonts w:ascii="Tw Cen MT" w:eastAsia="Times New Roman" w:hAnsi="Tw Cen MT" w:cs="Arial"/>
      <w:b/>
      <w:sz w:val="24"/>
      <w:szCs w:val="20"/>
    </w:rPr>
  </w:style>
  <w:style w:type="character" w:customStyle="1" w:styleId="Style2Char">
    <w:name w:val="Style2 Char"/>
    <w:basedOn w:val="GLSTable1Char"/>
    <w:link w:val="Style2"/>
    <w:rsid w:val="00084715"/>
    <w:rPr>
      <w:rFonts w:ascii="Tw Cen MT" w:eastAsia="Times New Roman" w:hAnsi="Tw Cen MT" w:cs="Arial"/>
      <w:b/>
      <w:sz w:val="28"/>
      <w:szCs w:val="20"/>
    </w:rPr>
  </w:style>
  <w:style w:type="paragraph" w:customStyle="1" w:styleId="Pa2">
    <w:name w:val="Pa2"/>
    <w:basedOn w:val="Default"/>
    <w:next w:val="Default"/>
    <w:uiPriority w:val="99"/>
    <w:rsid w:val="008B7C15"/>
    <w:pPr>
      <w:spacing w:line="241" w:lineRule="atLeast"/>
    </w:pPr>
    <w:rPr>
      <w:rFonts w:ascii="Garamond" w:hAnsi="Garamond" w:cstheme="minorBidi"/>
      <w:color w:val="auto"/>
    </w:rPr>
  </w:style>
  <w:style w:type="paragraph" w:customStyle="1" w:styleId="SuicideTableHeading1">
    <w:name w:val="Suicide Table Heading 1"/>
    <w:basedOn w:val="Normal"/>
    <w:qFormat/>
    <w:rsid w:val="000E7EEB"/>
    <w:pPr>
      <w:tabs>
        <w:tab w:val="left" w:pos="-1440"/>
      </w:tabs>
      <w:autoSpaceDE w:val="0"/>
      <w:autoSpaceDN w:val="0"/>
      <w:adjustRightInd w:val="0"/>
      <w:jc w:val="center"/>
    </w:pPr>
    <w:rPr>
      <w:rFonts w:ascii="Arial" w:hAnsi="Arial" w:cs="Arial"/>
      <w:b/>
      <w:color w:val="FFFFFF"/>
      <w:sz w:val="20"/>
      <w:szCs w:val="20"/>
    </w:rPr>
  </w:style>
  <w:style w:type="table" w:customStyle="1" w:styleId="TableGrid1">
    <w:name w:val="Table Grid1"/>
    <w:basedOn w:val="TableNormal"/>
    <w:next w:val="TableGrid"/>
    <w:uiPriority w:val="39"/>
    <w:rsid w:val="0076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icideTableHeading2">
    <w:name w:val="Suicide Table Heading 2"/>
    <w:basedOn w:val="Normal"/>
    <w:qFormat/>
    <w:rsid w:val="00665C18"/>
    <w:pPr>
      <w:tabs>
        <w:tab w:val="left" w:pos="-1440"/>
      </w:tabs>
      <w:autoSpaceDE w:val="0"/>
      <w:autoSpaceDN w:val="0"/>
      <w:adjustRightInd w:val="0"/>
      <w:spacing w:before="120"/>
      <w:jc w:val="left"/>
    </w:pPr>
    <w:rPr>
      <w:rFonts w:ascii="Arial" w:hAnsi="Arial" w:cs="Arial"/>
      <w:b/>
      <w:sz w:val="20"/>
      <w:szCs w:val="20"/>
    </w:rPr>
  </w:style>
  <w:style w:type="paragraph" w:customStyle="1" w:styleId="SuicideTableText">
    <w:name w:val="Suicide Table Text"/>
    <w:basedOn w:val="Normal"/>
    <w:qFormat/>
    <w:rsid w:val="00665C18"/>
    <w:pPr>
      <w:autoSpaceDE w:val="0"/>
      <w:autoSpaceDN w:val="0"/>
      <w:adjustRightInd w:val="0"/>
      <w:spacing w:before="60" w:after="60"/>
      <w:jc w:val="left"/>
    </w:pPr>
    <w:rPr>
      <w:rFonts w:ascii="Arial" w:hAnsi="Arial" w:cs="Arial"/>
      <w:sz w:val="20"/>
      <w:szCs w:val="18"/>
    </w:rPr>
  </w:style>
  <w:style w:type="paragraph" w:customStyle="1" w:styleId="ReportBullet1">
    <w:name w:val="Report Bullet 1"/>
    <w:basedOn w:val="Normal"/>
    <w:rsid w:val="00175C7E"/>
    <w:pPr>
      <w:numPr>
        <w:numId w:val="13"/>
      </w:numPr>
      <w:suppressAutoHyphens/>
      <w:spacing w:before="120"/>
    </w:pPr>
  </w:style>
  <w:style w:type="character" w:customStyle="1" w:styleId="majorhead">
    <w:name w:val="majorhead"/>
    <w:semiHidden/>
    <w:rsid w:val="00175C7E"/>
    <w:rPr>
      <w:rFonts w:ascii="Arial" w:hAnsi="Arial" w:cs="Arial"/>
      <w:b/>
      <w:bCs/>
      <w:sz w:val="28"/>
      <w:szCs w:val="28"/>
    </w:rPr>
  </w:style>
  <w:style w:type="paragraph" w:customStyle="1" w:styleId="ReportBullet2">
    <w:name w:val="Report Bullet 2"/>
    <w:basedOn w:val="ReportBullet1"/>
    <w:rsid w:val="00175C7E"/>
    <w:pPr>
      <w:numPr>
        <w:numId w:val="7"/>
      </w:numPr>
      <w:spacing w:before="0"/>
    </w:pPr>
  </w:style>
  <w:style w:type="character" w:customStyle="1" w:styleId="RMRefList">
    <w:name w:val="[RMRefList]"/>
    <w:rsid w:val="00175C7E"/>
  </w:style>
  <w:style w:type="paragraph" w:styleId="NormalWeb">
    <w:name w:val="Normal (Web)"/>
    <w:basedOn w:val="Normal"/>
    <w:uiPriority w:val="99"/>
    <w:unhideWhenUsed/>
    <w:rsid w:val="00006330"/>
    <w:pPr>
      <w:spacing w:before="100" w:beforeAutospacing="1" w:after="100" w:afterAutospacing="1"/>
      <w:jc w:val="left"/>
    </w:pPr>
  </w:style>
  <w:style w:type="character" w:customStyle="1" w:styleId="element-invisible">
    <w:name w:val="element-invisible"/>
    <w:basedOn w:val="DefaultParagraphFont"/>
    <w:rsid w:val="00006330"/>
  </w:style>
  <w:style w:type="paragraph" w:customStyle="1" w:styleId="Pa4">
    <w:name w:val="Pa4"/>
    <w:basedOn w:val="Default"/>
    <w:next w:val="Default"/>
    <w:uiPriority w:val="99"/>
    <w:rsid w:val="008F0A91"/>
    <w:pPr>
      <w:spacing w:line="241" w:lineRule="atLeast"/>
    </w:pPr>
    <w:rPr>
      <w:rFonts w:ascii="Garamond" w:hAnsi="Garamond" w:cstheme="minorBidi"/>
      <w:color w:val="auto"/>
    </w:rPr>
  </w:style>
  <w:style w:type="paragraph" w:customStyle="1" w:styleId="CM123">
    <w:name w:val="CM123"/>
    <w:basedOn w:val="Default"/>
    <w:next w:val="Default"/>
    <w:uiPriority w:val="99"/>
    <w:rsid w:val="002C5FA9"/>
    <w:rPr>
      <w:rFonts w:ascii="CCNIK F+ Trade Gothic LT Std" w:hAnsi="CCNIK F+ Trade Gothic LT St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8860">
      <w:bodyDiv w:val="1"/>
      <w:marLeft w:val="0"/>
      <w:marRight w:val="0"/>
      <w:marTop w:val="0"/>
      <w:marBottom w:val="0"/>
      <w:divBdr>
        <w:top w:val="none" w:sz="0" w:space="0" w:color="auto"/>
        <w:left w:val="none" w:sz="0" w:space="0" w:color="auto"/>
        <w:bottom w:val="none" w:sz="0" w:space="0" w:color="auto"/>
        <w:right w:val="none" w:sz="0" w:space="0" w:color="auto"/>
      </w:divBdr>
    </w:div>
    <w:div w:id="197931804">
      <w:bodyDiv w:val="1"/>
      <w:marLeft w:val="0"/>
      <w:marRight w:val="0"/>
      <w:marTop w:val="0"/>
      <w:marBottom w:val="0"/>
      <w:divBdr>
        <w:top w:val="none" w:sz="0" w:space="0" w:color="auto"/>
        <w:left w:val="none" w:sz="0" w:space="0" w:color="auto"/>
        <w:bottom w:val="none" w:sz="0" w:space="0" w:color="auto"/>
        <w:right w:val="none" w:sz="0" w:space="0" w:color="auto"/>
      </w:divBdr>
    </w:div>
    <w:div w:id="401565064">
      <w:bodyDiv w:val="1"/>
      <w:marLeft w:val="0"/>
      <w:marRight w:val="0"/>
      <w:marTop w:val="0"/>
      <w:marBottom w:val="0"/>
      <w:divBdr>
        <w:top w:val="none" w:sz="0" w:space="0" w:color="auto"/>
        <w:left w:val="none" w:sz="0" w:space="0" w:color="auto"/>
        <w:bottom w:val="none" w:sz="0" w:space="0" w:color="auto"/>
        <w:right w:val="none" w:sz="0" w:space="0" w:color="auto"/>
      </w:divBdr>
    </w:div>
    <w:div w:id="1122649223">
      <w:bodyDiv w:val="1"/>
      <w:marLeft w:val="0"/>
      <w:marRight w:val="0"/>
      <w:marTop w:val="0"/>
      <w:marBottom w:val="0"/>
      <w:divBdr>
        <w:top w:val="none" w:sz="0" w:space="0" w:color="auto"/>
        <w:left w:val="none" w:sz="0" w:space="0" w:color="auto"/>
        <w:bottom w:val="none" w:sz="0" w:space="0" w:color="auto"/>
        <w:right w:val="none" w:sz="0" w:space="0" w:color="auto"/>
      </w:divBdr>
    </w:div>
    <w:div w:id="203437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7CB9B-065D-4DAF-B85C-582141A9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6367</Words>
  <Characters>36296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42578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Sgro</dc:creator>
  <cp:lastModifiedBy>Windows User</cp:lastModifiedBy>
  <cp:revision>7</cp:revision>
  <cp:lastPrinted>2016-06-21T17:49:00Z</cp:lastPrinted>
  <dcterms:created xsi:type="dcterms:W3CDTF">2016-03-15T16:07:00Z</dcterms:created>
  <dcterms:modified xsi:type="dcterms:W3CDTF">2016-06-21T18:43:00Z</dcterms:modified>
</cp:coreProperties>
</file>