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D4FB0E" w14:textId="4B831CC8" w:rsidR="00821E2E" w:rsidRPr="00526B7D" w:rsidRDefault="00821E2E" w:rsidP="00821E2E">
      <w:pPr>
        <w:pStyle w:val="Title"/>
      </w:pPr>
      <w:r w:rsidRPr="00526B7D">
        <w:t>NOW IS THE TIME (NITT)</w:t>
      </w:r>
      <w:r w:rsidR="003D65AF" w:rsidRPr="00526B7D">
        <w:t>—</w:t>
      </w:r>
      <w:r w:rsidR="00C24CAE" w:rsidRPr="00526B7D">
        <w:rPr>
          <w:rFonts w:ascii="Times New Roman Bold" w:hAnsi="Times New Roman Bold"/>
          <w:caps/>
        </w:rPr>
        <w:t xml:space="preserve">Project </w:t>
      </w:r>
      <w:r w:rsidR="003D447A" w:rsidRPr="00526B7D">
        <w:t>AWARE</w:t>
      </w:r>
      <w:r w:rsidR="003D447A" w:rsidRPr="00526B7D">
        <w:rPr>
          <w:rFonts w:ascii="Times New Roman Bold" w:hAnsi="Times New Roman Bold"/>
          <w:caps/>
        </w:rPr>
        <w:t xml:space="preserve"> (</w:t>
      </w:r>
      <w:r w:rsidR="00C24CAE" w:rsidRPr="00526B7D">
        <w:rPr>
          <w:rFonts w:ascii="Times New Roman Bold" w:hAnsi="Times New Roman Bold"/>
          <w:caps/>
        </w:rPr>
        <w:t>Advancing Wellness and ResiliencE in Education</w:t>
      </w:r>
      <w:r w:rsidRPr="00526B7D">
        <w:t>) EVALUATION</w:t>
      </w:r>
    </w:p>
    <w:p w14:paraId="59B0296B" w14:textId="77777777" w:rsidR="00821E2E" w:rsidRPr="00526B7D" w:rsidRDefault="00821E2E" w:rsidP="00821E2E">
      <w:pPr>
        <w:pStyle w:val="Title"/>
      </w:pPr>
      <w:r w:rsidRPr="00526B7D">
        <w:t>SUPPORTING STATEMENT</w:t>
      </w:r>
    </w:p>
    <w:p w14:paraId="5631C5D6" w14:textId="7528D19F" w:rsidR="00821E2E" w:rsidRPr="00526B7D" w:rsidRDefault="003D65AF" w:rsidP="00705C5A">
      <w:pPr>
        <w:pStyle w:val="Heading1"/>
      </w:pPr>
      <w:r w:rsidRPr="00526B7D">
        <w:t>B.</w:t>
      </w:r>
      <w:r w:rsidRPr="00526B7D">
        <w:tab/>
      </w:r>
      <w:r w:rsidR="00821E2E" w:rsidRPr="00526B7D">
        <w:t>COLLECTION OF INFORMATION EMPLOYING STATISTICAL METHODS</w:t>
      </w:r>
    </w:p>
    <w:p w14:paraId="4E7F8606" w14:textId="7B8B88ED" w:rsidR="00821E2E" w:rsidRPr="00526B7D" w:rsidRDefault="00821E2E" w:rsidP="00F46B81">
      <w:pPr>
        <w:pStyle w:val="Heading2"/>
      </w:pPr>
      <w:r w:rsidRPr="00526B7D">
        <w:t>B.1</w:t>
      </w:r>
      <w:r w:rsidR="003D65AF" w:rsidRPr="00526B7D">
        <w:tab/>
      </w:r>
      <w:r w:rsidRPr="00526B7D">
        <w:t>Respondent Universe and Sampling Methods</w:t>
      </w:r>
    </w:p>
    <w:p w14:paraId="33C572DA" w14:textId="247FA59A" w:rsidR="003D65AF" w:rsidRPr="00526B7D" w:rsidRDefault="00821E2E" w:rsidP="003D65AF">
      <w:pPr>
        <w:pStyle w:val="BodyText"/>
      </w:pPr>
      <w:r w:rsidRPr="00526B7D">
        <w:t>The NITT-</w:t>
      </w:r>
      <w:r w:rsidR="00C24CAE" w:rsidRPr="00526B7D">
        <w:t>Project AWARE</w:t>
      </w:r>
      <w:r w:rsidRPr="00526B7D">
        <w:t xml:space="preserve"> evaluation will use a combination of census and </w:t>
      </w:r>
      <w:r w:rsidR="00C24CAE" w:rsidRPr="00526B7D">
        <w:t>sampling</w:t>
      </w:r>
      <w:r w:rsidRPr="00526B7D">
        <w:t xml:space="preserve"> approach</w:t>
      </w:r>
      <w:r w:rsidR="00C24CAE" w:rsidRPr="00526B7D">
        <w:t>es</w:t>
      </w:r>
      <w:r w:rsidRPr="00526B7D">
        <w:t xml:space="preserve"> to collecting process and outcomes data through the instruments at the center of this OMB application, while using existing </w:t>
      </w:r>
      <w:r w:rsidR="00C24CAE" w:rsidRPr="00526B7D">
        <w:t>State Educational Agency (SEA)</w:t>
      </w:r>
      <w:r w:rsidRPr="00526B7D">
        <w:t xml:space="preserve"> grantee and </w:t>
      </w:r>
      <w:r w:rsidR="00C24CAE" w:rsidRPr="00526B7D">
        <w:t>project evaluation</w:t>
      </w:r>
      <w:r w:rsidRPr="00526B7D">
        <w:t xml:space="preserve"> data</w:t>
      </w:r>
      <w:r w:rsidR="001B3ACB">
        <w:t xml:space="preserve">, teacher survey data, </w:t>
      </w:r>
      <w:r w:rsidR="000E2DD7">
        <w:t>student</w:t>
      </w:r>
      <w:r w:rsidR="001B3ACB">
        <w:t xml:space="preserve"> survey data, and school information systems data</w:t>
      </w:r>
      <w:r w:rsidR="0095116F">
        <w:t xml:space="preserve">.  </w:t>
      </w:r>
      <w:r w:rsidRPr="00526B7D">
        <w:t xml:space="preserve">The procedures and source for collecting data are listed in </w:t>
      </w:r>
      <w:r w:rsidRPr="00526B7D">
        <w:rPr>
          <w:b/>
          <w:i/>
        </w:rPr>
        <w:t xml:space="preserve">Table </w:t>
      </w:r>
      <w:r w:rsidR="001B3ACB">
        <w:rPr>
          <w:b/>
          <w:i/>
        </w:rPr>
        <w:t>6</w:t>
      </w:r>
      <w:r w:rsidRPr="00526B7D">
        <w:t>.</w:t>
      </w:r>
    </w:p>
    <w:p w14:paraId="35CDDAB6" w14:textId="5DD4233D" w:rsidR="003D65AF" w:rsidRPr="00526B7D" w:rsidRDefault="00821E2E" w:rsidP="003D65AF">
      <w:pPr>
        <w:pStyle w:val="BodyText"/>
      </w:pPr>
      <w:r w:rsidRPr="00526B7D">
        <w:t>Using a census approach, the targeted universe is all NITT-</w:t>
      </w:r>
      <w:r w:rsidR="00C24CAE" w:rsidRPr="00526B7D">
        <w:t>Project AWARE</w:t>
      </w:r>
      <w:r w:rsidRPr="00526B7D">
        <w:t xml:space="preserve"> grantee projects (</w:t>
      </w:r>
      <w:r w:rsidR="001B3ACB">
        <w:t>N</w:t>
      </w:r>
      <w:r w:rsidR="007D3612" w:rsidRPr="00526B7D">
        <w:t xml:space="preserve"> </w:t>
      </w:r>
      <w:r w:rsidRPr="00526B7D">
        <w:t>=</w:t>
      </w:r>
      <w:r w:rsidR="007D3612" w:rsidRPr="00526B7D">
        <w:t xml:space="preserve"> </w:t>
      </w:r>
      <w:r w:rsidR="003D447A" w:rsidRPr="00526B7D">
        <w:t>20</w:t>
      </w:r>
      <w:r w:rsidRPr="00526B7D">
        <w:t xml:space="preserve">) and </w:t>
      </w:r>
      <w:r w:rsidR="003D447A" w:rsidRPr="00526B7D">
        <w:t xml:space="preserve">participating </w:t>
      </w:r>
      <w:r w:rsidR="007D3612" w:rsidRPr="00526B7D">
        <w:t>Local Educational Agencies (</w:t>
      </w:r>
      <w:r w:rsidR="003D447A" w:rsidRPr="00526B7D">
        <w:t>LEAs</w:t>
      </w:r>
      <w:r w:rsidR="00A57AB9">
        <w:t>; N</w:t>
      </w:r>
      <w:r w:rsidR="007D3612" w:rsidRPr="00526B7D">
        <w:t xml:space="preserve"> </w:t>
      </w:r>
      <w:r w:rsidRPr="00526B7D">
        <w:t>=</w:t>
      </w:r>
      <w:r w:rsidR="007D3612" w:rsidRPr="00526B7D">
        <w:t xml:space="preserve"> </w:t>
      </w:r>
      <w:r w:rsidR="000E2DD7">
        <w:t>62</w:t>
      </w:r>
      <w:r w:rsidR="000E2DD7">
        <w:rPr>
          <w:rStyle w:val="FootnoteReference"/>
        </w:rPr>
        <w:footnoteReference w:id="1"/>
      </w:r>
      <w:r w:rsidRPr="00526B7D">
        <w:t>)</w:t>
      </w:r>
      <w:r w:rsidR="0095116F">
        <w:t xml:space="preserve">.  </w:t>
      </w:r>
      <w:r w:rsidRPr="00526B7D">
        <w:t xml:space="preserve">All </w:t>
      </w:r>
      <w:r w:rsidR="003D447A" w:rsidRPr="00526B7D">
        <w:t xml:space="preserve">SEA </w:t>
      </w:r>
      <w:r w:rsidRPr="00526B7D">
        <w:t xml:space="preserve">grantees and </w:t>
      </w:r>
      <w:r w:rsidR="003D447A" w:rsidRPr="00526B7D">
        <w:t xml:space="preserve">their LEA partners </w:t>
      </w:r>
      <w:r w:rsidRPr="00526B7D">
        <w:t>have agreed to participate in NITT-</w:t>
      </w:r>
      <w:r w:rsidR="00C24CAE" w:rsidRPr="00526B7D">
        <w:t>Project AWARE</w:t>
      </w:r>
      <w:r w:rsidRPr="00526B7D">
        <w:t xml:space="preserve"> evaluation data collection activities as a condition of funding.</w:t>
      </w:r>
    </w:p>
    <w:p w14:paraId="47EEC3D8" w14:textId="412FB3A0" w:rsidR="003D65AF" w:rsidRPr="00526B7D" w:rsidRDefault="00AE47AA" w:rsidP="003D65AF">
      <w:pPr>
        <w:pStyle w:val="BodyText"/>
      </w:pPr>
      <w:r w:rsidRPr="00526B7D">
        <w:rPr>
          <w:b/>
          <w:bCs/>
        </w:rPr>
        <w:t xml:space="preserve">Core </w:t>
      </w:r>
      <w:r w:rsidR="00821E2E" w:rsidRPr="00526B7D">
        <w:rPr>
          <w:b/>
          <w:bCs/>
        </w:rPr>
        <w:t>Project Staff</w:t>
      </w:r>
      <w:r w:rsidR="0095116F">
        <w:t xml:space="preserve">.  </w:t>
      </w:r>
      <w:r w:rsidR="00821E2E" w:rsidRPr="00526B7D">
        <w:t>Core staff</w:t>
      </w:r>
      <w:r w:rsidRPr="00526B7D">
        <w:t xml:space="preserve"> will be selected as respondents to the AWARE Activities Inventory annual questionnaires and AWARE stakeholder interviews under a census approach</w:t>
      </w:r>
      <w:r w:rsidR="0095116F">
        <w:t xml:space="preserve">.  </w:t>
      </w:r>
      <w:r w:rsidRPr="00526B7D">
        <w:t>Core staff include those knowledgeable about the process of developing and delivering Project AWARE activities designed to enhance the mental health service array for students and youth</w:t>
      </w:r>
      <w:r w:rsidR="00A57AB9">
        <w:t>; support</w:t>
      </w:r>
      <w:r w:rsidRPr="00526B7D">
        <w:t xml:space="preserve"> mental health literacy and ability to detect and appropriately respond to signs of mental illness among students by adults who interact with them</w:t>
      </w:r>
      <w:r w:rsidR="00A57AB9">
        <w:t>; support</w:t>
      </w:r>
      <w:r w:rsidRPr="00526B7D">
        <w:t xml:space="preserve"> early identification of mental health needs among students</w:t>
      </w:r>
      <w:r w:rsidR="00A57AB9">
        <w:t>; and</w:t>
      </w:r>
      <w:r w:rsidRPr="00526B7D">
        <w:t xml:space="preserve"> promote school and community safety and wellness</w:t>
      </w:r>
      <w:r w:rsidR="0095116F">
        <w:t xml:space="preserve">.  </w:t>
      </w:r>
      <w:r w:rsidRPr="00526B7D">
        <w:t>Core staff incl</w:t>
      </w:r>
      <w:r w:rsidR="00821E2E" w:rsidRPr="00526B7D">
        <w:t>ud</w:t>
      </w:r>
      <w:r w:rsidRPr="00526B7D">
        <w:t>e</w:t>
      </w:r>
      <w:r w:rsidR="00821E2E" w:rsidRPr="00526B7D">
        <w:t xml:space="preserve"> the </w:t>
      </w:r>
      <w:r w:rsidRPr="00526B7D">
        <w:t>Project Director,</w:t>
      </w:r>
      <w:r w:rsidR="007D3612" w:rsidRPr="00526B7D">
        <w:t xml:space="preserve"> </w:t>
      </w:r>
      <w:proofErr w:type="spellStart"/>
      <w:r w:rsidRPr="00526B7D">
        <w:t>SEA-level</w:t>
      </w:r>
      <w:proofErr w:type="spellEnd"/>
      <w:r w:rsidRPr="00526B7D">
        <w:t xml:space="preserve"> project coordinator(s)</w:t>
      </w:r>
      <w:r w:rsidR="007D3612" w:rsidRPr="00526B7D">
        <w:t>,</w:t>
      </w:r>
      <w:r w:rsidRPr="00526B7D">
        <w:t xml:space="preserve"> and each LEA coordinator</w:t>
      </w:r>
      <w:r w:rsidR="0095116F">
        <w:t xml:space="preserve">.  </w:t>
      </w:r>
      <w:r w:rsidRPr="00526B7D">
        <w:t>These staff will complete</w:t>
      </w:r>
      <w:r w:rsidR="003D447A" w:rsidRPr="00526B7D">
        <w:t xml:space="preserve"> </w:t>
      </w:r>
      <w:r w:rsidR="00821E2E" w:rsidRPr="00526B7D">
        <w:t xml:space="preserve">the </w:t>
      </w:r>
      <w:r w:rsidR="007D3612" w:rsidRPr="00526B7D">
        <w:t>W</w:t>
      </w:r>
      <w:r w:rsidR="003D447A" w:rsidRPr="00526B7D">
        <w:t>eb-based questionnaires to review and update relevant sections of the Implementation Activities Catalog via telephone and during in-person site visits.</w:t>
      </w:r>
    </w:p>
    <w:p w14:paraId="703564FF" w14:textId="45EDB237" w:rsidR="003D65AF" w:rsidRPr="00526B7D" w:rsidRDefault="00821E2E" w:rsidP="003D65AF">
      <w:pPr>
        <w:pStyle w:val="BodyText"/>
      </w:pPr>
      <w:r w:rsidRPr="00526B7D">
        <w:t xml:space="preserve">A census of all </w:t>
      </w:r>
      <w:r w:rsidR="003D447A" w:rsidRPr="00526B7D">
        <w:t>20</w:t>
      </w:r>
      <w:r w:rsidRPr="00526B7D">
        <w:t xml:space="preserve"> NITT-</w:t>
      </w:r>
      <w:r w:rsidR="00C24CAE" w:rsidRPr="00526B7D">
        <w:t>Project AWARE</w:t>
      </w:r>
      <w:r w:rsidRPr="00526B7D">
        <w:t xml:space="preserve"> grantee project directors</w:t>
      </w:r>
      <w:r w:rsidR="00AE47AA" w:rsidRPr="00526B7D">
        <w:t xml:space="preserve">, any identified </w:t>
      </w:r>
      <w:proofErr w:type="spellStart"/>
      <w:r w:rsidR="00AE47AA" w:rsidRPr="00526B7D">
        <w:t>SEA-level</w:t>
      </w:r>
      <w:proofErr w:type="spellEnd"/>
      <w:r w:rsidR="00AE47AA" w:rsidRPr="00526B7D">
        <w:t xml:space="preserve"> project coordinators, and an LEA coordinator from each partner LEA (N = 6</w:t>
      </w:r>
      <w:r w:rsidR="000E2DD7">
        <w:t>2</w:t>
      </w:r>
      <w:r w:rsidR="00AE47AA" w:rsidRPr="00526B7D">
        <w:t xml:space="preserve">) </w:t>
      </w:r>
      <w:r w:rsidRPr="00526B7D">
        <w:t>is necessary due to the heterogeneous nature of the NITT-</w:t>
      </w:r>
      <w:r w:rsidR="00C24CAE" w:rsidRPr="00526B7D">
        <w:t>Project AWARE</w:t>
      </w:r>
      <w:r w:rsidRPr="00526B7D">
        <w:t xml:space="preserve"> programs</w:t>
      </w:r>
      <w:r w:rsidR="0095116F">
        <w:t xml:space="preserve">.  </w:t>
      </w:r>
      <w:r w:rsidRPr="00526B7D">
        <w:t>These programs encompass a wide variety of organizational types and structures that are implementing a range of interventions with various outcome goals</w:t>
      </w:r>
      <w:r w:rsidR="0095116F">
        <w:t xml:space="preserve">.  </w:t>
      </w:r>
      <w:r w:rsidRPr="00526B7D">
        <w:t>The variety between the programs makes it critical to the evaluation to capture the details of each program to be able to answer the evaluation questions and assess which program characteristics and mix of interventions are associated with better outcomes for this youth/young adult demographic group and types of communities</w:t>
      </w:r>
      <w:r w:rsidR="0095116F">
        <w:t xml:space="preserve">.  </w:t>
      </w:r>
    </w:p>
    <w:p w14:paraId="41B2644E" w14:textId="398E6B09" w:rsidR="00AE47AA" w:rsidRPr="00526B7D" w:rsidRDefault="00821E2E" w:rsidP="003D65AF">
      <w:pPr>
        <w:pStyle w:val="BodyText"/>
      </w:pPr>
      <w:r w:rsidRPr="00526B7D">
        <w:rPr>
          <w:b/>
          <w:bCs/>
        </w:rPr>
        <w:t xml:space="preserve">Other </w:t>
      </w:r>
      <w:r w:rsidR="003D447A" w:rsidRPr="00526B7D">
        <w:rPr>
          <w:b/>
          <w:bCs/>
        </w:rPr>
        <w:t>AWARE</w:t>
      </w:r>
      <w:r w:rsidRPr="00526B7D">
        <w:rPr>
          <w:b/>
          <w:bCs/>
        </w:rPr>
        <w:t xml:space="preserve"> Stakeholders</w:t>
      </w:r>
      <w:r w:rsidR="0095116F">
        <w:rPr>
          <w:b/>
          <w:bCs/>
        </w:rPr>
        <w:t xml:space="preserve">.  </w:t>
      </w:r>
      <w:r w:rsidRPr="00526B7D">
        <w:t xml:space="preserve">A sampling approach for the </w:t>
      </w:r>
      <w:r w:rsidR="00DF228A">
        <w:rPr>
          <w:i/>
        </w:rPr>
        <w:t xml:space="preserve">Collaborative Partner </w:t>
      </w:r>
      <w:r w:rsidRPr="00526B7D">
        <w:rPr>
          <w:i/>
          <w:iCs/>
        </w:rPr>
        <w:t>Interview</w:t>
      </w:r>
      <w:r w:rsidRPr="00526B7D">
        <w:t xml:space="preserve">, conducted </w:t>
      </w:r>
      <w:r w:rsidR="00DF228A">
        <w:t>annually via phone and in-person</w:t>
      </w:r>
      <w:r w:rsidRPr="00526B7D">
        <w:t xml:space="preserve"> includes nomination by the grantee project directors to identify key inf</w:t>
      </w:r>
      <w:r w:rsidR="00DF228A">
        <w:t>ormant</w:t>
      </w:r>
      <w:r w:rsidR="0095116F">
        <w:t xml:space="preserve">.  </w:t>
      </w:r>
      <w:r w:rsidR="00AE47AA" w:rsidRPr="00526B7D">
        <w:t xml:space="preserve">Approximately </w:t>
      </w:r>
      <w:r w:rsidR="007D3612" w:rsidRPr="00526B7D">
        <w:t>eight</w:t>
      </w:r>
      <w:r w:rsidR="00AE47AA" w:rsidRPr="00526B7D">
        <w:t xml:space="preserve"> </w:t>
      </w:r>
      <w:proofErr w:type="spellStart"/>
      <w:r w:rsidR="00AE47AA" w:rsidRPr="00526B7D">
        <w:t>SEA-level</w:t>
      </w:r>
      <w:proofErr w:type="spellEnd"/>
      <w:r w:rsidR="00AE47AA" w:rsidRPr="00526B7D">
        <w:t xml:space="preserve"> stakeholders will be interv</w:t>
      </w:r>
      <w:r w:rsidR="00DF228A">
        <w:t>iewed in each SEA, annually beginning in mid-2016 and continuing until mid-2019</w:t>
      </w:r>
      <w:r w:rsidR="0095116F">
        <w:t xml:space="preserve">.  </w:t>
      </w:r>
      <w:r w:rsidR="00AE47AA" w:rsidRPr="00526B7D">
        <w:t>These stakeholders will represent key AWARE initiative partners and will include, at a minimum, representatives from youth and family perspectives</w:t>
      </w:r>
      <w:r w:rsidR="00A57AB9">
        <w:t xml:space="preserve">; </w:t>
      </w:r>
      <w:r w:rsidR="00A57AB9">
        <w:lastRenderedPageBreak/>
        <w:t>and</w:t>
      </w:r>
      <w:r w:rsidR="00AE47AA" w:rsidRPr="00526B7D">
        <w:t xml:space="preserve"> partners representing state mental/behavioral health, state criminal/juvenile justice agencies, and other identified partner agencies at the state level, such as state Medicaid directors and child welfare, early childhood, and faith-based organizations.</w:t>
      </w:r>
    </w:p>
    <w:p w14:paraId="341E735F" w14:textId="5016194E" w:rsidR="003D65AF" w:rsidRPr="00526B7D" w:rsidRDefault="008A724D" w:rsidP="00A57AB9">
      <w:pPr>
        <w:pStyle w:val="BodyText"/>
      </w:pPr>
      <w:r w:rsidRPr="00526B7D">
        <w:rPr>
          <w:b/>
        </w:rPr>
        <w:t>School coordinators</w:t>
      </w:r>
      <w:r w:rsidR="0095116F">
        <w:rPr>
          <w:b/>
        </w:rPr>
        <w:t xml:space="preserve">.  </w:t>
      </w:r>
      <w:r w:rsidR="00AE47AA" w:rsidRPr="00526B7D">
        <w:t>A point of contact will be identified in each school participating in the AWARE national evaluation</w:t>
      </w:r>
      <w:r w:rsidR="0095116F">
        <w:t xml:space="preserve">.  </w:t>
      </w:r>
      <w:r w:rsidR="00AE47AA" w:rsidRPr="00526B7D">
        <w:t xml:space="preserve">These </w:t>
      </w:r>
      <w:r w:rsidR="00DF228A">
        <w:t>432</w:t>
      </w:r>
      <w:r w:rsidR="00AE47AA" w:rsidRPr="00526B7D">
        <w:t xml:space="preserve"> schools will be selected through (1) a stratified random sample of all schools prioritized for AWARE grant activities in the LEA-partner communities, and (2) matched comparison schools</w:t>
      </w:r>
      <w:r w:rsidR="0095116F">
        <w:t xml:space="preserve">.  </w:t>
      </w:r>
      <w:r w:rsidR="00DF228A">
        <w:t>Sc</w:t>
      </w:r>
      <w:r w:rsidR="00DF228A" w:rsidRPr="00526B7D">
        <w:t>hools within LEAs that have been prioritized as AWARE schools, and matched comparison schools will be stratified based on size and school type</w:t>
      </w:r>
      <w:r w:rsidR="00DF228A">
        <w:t xml:space="preserve">.  </w:t>
      </w:r>
      <w:r w:rsidR="00AE47AA" w:rsidRPr="00526B7D">
        <w:t>The national evaluation team will work with each of the 20 SEA grantees to determine which schools are prioritized for AWARE act</w:t>
      </w:r>
      <w:r w:rsidR="00DF228A">
        <w:t>ivities during the grant period</w:t>
      </w:r>
      <w:r w:rsidR="0095116F">
        <w:t>.  T</w:t>
      </w:r>
      <w:r w:rsidR="00AE47AA" w:rsidRPr="00526B7D">
        <w:t>hese schools</w:t>
      </w:r>
      <w:r w:rsidR="0095116F">
        <w:t xml:space="preserve"> will form the universe for </w:t>
      </w:r>
      <w:r w:rsidR="00AE47AA" w:rsidRPr="00526B7D">
        <w:t xml:space="preserve">a stratified random sample of </w:t>
      </w:r>
      <w:r w:rsidR="00DF228A">
        <w:t xml:space="preserve">approximately 6 </w:t>
      </w:r>
      <w:r w:rsidR="00AE47AA" w:rsidRPr="00526B7D">
        <w:t>treatment middle and high schools</w:t>
      </w:r>
      <w:r w:rsidR="00DF228A">
        <w:t xml:space="preserve"> per LEA</w:t>
      </w:r>
      <w:r w:rsidR="0095116F">
        <w:t xml:space="preserve">.  </w:t>
      </w:r>
      <w:r w:rsidR="00AE47AA" w:rsidRPr="00526B7D">
        <w:t xml:space="preserve">Once the treatment sample has been selected, </w:t>
      </w:r>
      <w:r w:rsidR="00DF228A">
        <w:t>the national evaluation team will use propensity score matching approaches to identify suitable comparison schools in each LEA.</w:t>
      </w:r>
      <w:r w:rsidR="00A57AB9">
        <w:t xml:space="preserve"> </w:t>
      </w:r>
      <w:r w:rsidR="00DF228A">
        <w:t xml:space="preserve"> The comparison schools will be contacted and requested to participate in the national evaluation. </w:t>
      </w:r>
      <w:r w:rsidR="002B480C">
        <w:t xml:space="preserve"> </w:t>
      </w:r>
      <w:r w:rsidR="00DF228A">
        <w:t xml:space="preserve">Based on initial discussions with the SEA grantees and assessments of the data capabilities already in place in the partner LEAs, we expect to successfully recruit an average of 2 comparison schools in 30 of the LEAs. </w:t>
      </w:r>
      <w:r w:rsidR="00A57AB9">
        <w:t xml:space="preserve"> </w:t>
      </w:r>
      <w:r w:rsidR="00364087" w:rsidRPr="00526B7D">
        <w:t>A point of contact at each school will be identified in collaboration with the LEA project coordinator and the school to respond to the school-level questionnaire.</w:t>
      </w:r>
    </w:p>
    <w:p w14:paraId="2DAE2FBD" w14:textId="02665B28" w:rsidR="003D65AF" w:rsidRPr="00526B7D" w:rsidRDefault="008A724D" w:rsidP="003D65AF">
      <w:pPr>
        <w:pStyle w:val="BodyText"/>
      </w:pPr>
      <w:r w:rsidRPr="00526B7D">
        <w:rPr>
          <w:b/>
        </w:rPr>
        <w:t>School-level data</w:t>
      </w:r>
      <w:r w:rsidR="0095116F">
        <w:rPr>
          <w:b/>
        </w:rPr>
        <w:t xml:space="preserve">.  </w:t>
      </w:r>
      <w:r w:rsidR="00F46B81" w:rsidRPr="00526B7D">
        <w:t xml:space="preserve">Data </w:t>
      </w:r>
      <w:r w:rsidR="00364087" w:rsidRPr="00526B7D">
        <w:t xml:space="preserve">from school information systems </w:t>
      </w:r>
      <w:r w:rsidRPr="00526B7D">
        <w:t xml:space="preserve">will be collected from </w:t>
      </w:r>
      <w:r w:rsidR="00DF228A">
        <w:t>this</w:t>
      </w:r>
      <w:r w:rsidRPr="00526B7D">
        <w:t xml:space="preserve"> school</w:t>
      </w:r>
      <w:r w:rsidR="00364087" w:rsidRPr="00526B7D">
        <w:t xml:space="preserve"> sample</w:t>
      </w:r>
      <w:r w:rsidRPr="00526B7D">
        <w:t xml:space="preserve">, which includes an expected </w:t>
      </w:r>
      <w:r w:rsidR="00DF228A">
        <w:t>432</w:t>
      </w:r>
      <w:r w:rsidRPr="00526B7D">
        <w:t xml:space="preserve"> schools</w:t>
      </w:r>
      <w:r w:rsidR="00DF228A">
        <w:t xml:space="preserve"> derived from the stratified</w:t>
      </w:r>
      <w:r w:rsidRPr="00526B7D">
        <w:t xml:space="preserve"> random sample of project AWARE and comparison schools</w:t>
      </w:r>
      <w:r w:rsidR="0095116F">
        <w:t xml:space="preserve">.  </w:t>
      </w:r>
      <w:r w:rsidR="00364087" w:rsidRPr="00526B7D">
        <w:t>School-level data will also include aggregated data abstraction of existing teacher school climate and school safety surveys and student surveys.</w:t>
      </w:r>
    </w:p>
    <w:p w14:paraId="4508A3AD" w14:textId="43BCD447" w:rsidR="00364087" w:rsidRPr="00526B7D" w:rsidRDefault="00364087" w:rsidP="003D65AF">
      <w:pPr>
        <w:pStyle w:val="BodyText"/>
        <w:rPr>
          <w:rFonts w:cs="Times-Roman"/>
        </w:rPr>
      </w:pPr>
      <w:r w:rsidRPr="00DE4382">
        <w:rPr>
          <w:b/>
          <w:bCs/>
        </w:rPr>
        <w:t>Teachers</w:t>
      </w:r>
      <w:r w:rsidR="0095116F" w:rsidRPr="00DE4382">
        <w:rPr>
          <w:b/>
          <w:bCs/>
        </w:rPr>
        <w:t xml:space="preserve">.  </w:t>
      </w:r>
      <w:r w:rsidRPr="00DE4382">
        <w:t>All teachers in sample schools across all grantees comprise the respondent universe for the Teacher Mental Health Literacy Survey</w:t>
      </w:r>
      <w:r w:rsidR="0095116F" w:rsidRPr="00DE4382">
        <w:t xml:space="preserve">.  The survey will be distributed to a </w:t>
      </w:r>
      <w:r w:rsidRPr="00DE4382">
        <w:t xml:space="preserve">sample </w:t>
      </w:r>
      <w:r w:rsidR="0095116F" w:rsidRPr="00DE4382">
        <w:t xml:space="preserve">of </w:t>
      </w:r>
      <w:r w:rsidRPr="00DE4382">
        <w:rPr>
          <w:rFonts w:cs="Times-Roman"/>
        </w:rPr>
        <w:t xml:space="preserve">approximately </w:t>
      </w:r>
      <w:r w:rsidR="00DF228A" w:rsidRPr="00DE4382">
        <w:rPr>
          <w:rFonts w:cs="Times-Roman"/>
        </w:rPr>
        <w:t>24</w:t>
      </w:r>
      <w:r w:rsidRPr="00DE4382">
        <w:rPr>
          <w:rFonts w:cs="Times-Roman"/>
        </w:rPr>
        <w:t xml:space="preserve"> teachers per school from a stratified sample of treatment and comparison schools per LEA</w:t>
      </w:r>
      <w:r w:rsidR="0095116F" w:rsidRPr="00DE4382">
        <w:rPr>
          <w:rFonts w:cs="Times-Roman"/>
        </w:rPr>
        <w:t xml:space="preserve">.  </w:t>
      </w:r>
      <w:r w:rsidRPr="00DE4382">
        <w:t xml:space="preserve">Thus, </w:t>
      </w:r>
      <w:r w:rsidR="0095116F" w:rsidRPr="00DE4382">
        <w:t xml:space="preserve">the </w:t>
      </w:r>
      <w:r w:rsidRPr="00DE4382">
        <w:t xml:space="preserve">final potential sample size </w:t>
      </w:r>
      <w:r w:rsidR="0095116F" w:rsidRPr="00DE4382">
        <w:t>is</w:t>
      </w:r>
      <w:r w:rsidRPr="00DE4382">
        <w:t xml:space="preserve"> </w:t>
      </w:r>
      <w:r w:rsidR="00DE4382" w:rsidRPr="00DE4382">
        <w:rPr>
          <w:rFonts w:cs="Times-Roman"/>
        </w:rPr>
        <w:t>10,368</w:t>
      </w:r>
      <w:r w:rsidRPr="00DE4382">
        <w:rPr>
          <w:rFonts w:cs="Times-Roman"/>
        </w:rPr>
        <w:t xml:space="preserve"> teachers.</w:t>
      </w:r>
    </w:p>
    <w:p w14:paraId="69EFAF44" w14:textId="4E840E08" w:rsidR="00100A97" w:rsidRPr="00526B7D" w:rsidRDefault="003D447A" w:rsidP="00A57AB9">
      <w:pPr>
        <w:pStyle w:val="BodyText"/>
        <w:spacing w:after="200"/>
      </w:pPr>
      <w:r w:rsidRPr="00526B7D">
        <w:rPr>
          <w:b/>
          <w:bCs/>
        </w:rPr>
        <w:t>Students</w:t>
      </w:r>
      <w:r w:rsidR="0095116F">
        <w:rPr>
          <w:b/>
          <w:bCs/>
        </w:rPr>
        <w:t xml:space="preserve">.  </w:t>
      </w:r>
      <w:r w:rsidR="00100A97" w:rsidRPr="00526B7D">
        <w:t xml:space="preserve">Focus groups will be conducted with approximately </w:t>
      </w:r>
      <w:r w:rsidR="00364087" w:rsidRPr="00526B7D">
        <w:t>8</w:t>
      </w:r>
      <w:r w:rsidR="00D54351">
        <w:t>-10</w:t>
      </w:r>
      <w:r w:rsidR="00100A97" w:rsidRPr="00526B7D">
        <w:t xml:space="preserve"> students in each of four </w:t>
      </w:r>
      <w:r w:rsidR="00DE4382">
        <w:t>schools from 20 LEAs (one LEA will be identified for each SEA grantee)</w:t>
      </w:r>
      <w:r w:rsidR="00100A97" w:rsidRPr="00526B7D">
        <w:t xml:space="preserve">, for </w:t>
      </w:r>
      <w:r w:rsidR="00F46B81" w:rsidRPr="00526B7D">
        <w:t xml:space="preserve">a </w:t>
      </w:r>
      <w:r w:rsidR="00100A97" w:rsidRPr="00526B7D">
        <w:t xml:space="preserve">total of </w:t>
      </w:r>
      <w:r w:rsidR="00DA236B">
        <w:t>1,0</w:t>
      </w:r>
      <w:r w:rsidR="00D54351">
        <w:t>00</w:t>
      </w:r>
      <w:r w:rsidR="00100A97" w:rsidRPr="00526B7D">
        <w:t xml:space="preserve"> students from </w:t>
      </w:r>
      <w:r w:rsidR="00DE4382">
        <w:t>80</w:t>
      </w:r>
      <w:r w:rsidR="00100A97" w:rsidRPr="00526B7D">
        <w:t xml:space="preserve"> schools</w:t>
      </w:r>
      <w:r w:rsidR="0095116F">
        <w:t xml:space="preserve">.  </w:t>
      </w:r>
      <w:r w:rsidR="00100A97" w:rsidRPr="00526B7D">
        <w:t>Data will be aggregated at the school level</w:t>
      </w:r>
      <w:r w:rsidR="0095116F">
        <w:t xml:space="preserve">.  </w:t>
      </w:r>
      <w:r w:rsidR="00100A97" w:rsidRPr="00526B7D">
        <w:t xml:space="preserve">Focus groups will last approximately </w:t>
      </w:r>
      <w:r w:rsidR="00D54351">
        <w:t>one</w:t>
      </w:r>
      <w:r w:rsidR="00DE4382">
        <w:t xml:space="preserve"> hour</w:t>
      </w:r>
      <w:r w:rsidR="0095116F">
        <w:t xml:space="preserve">.  </w:t>
      </w:r>
      <w:r w:rsidR="00100A97" w:rsidRPr="00526B7D">
        <w:t xml:space="preserve">Parental permission will be obtained prior to data collection as well as student assent (see </w:t>
      </w:r>
      <w:r w:rsidR="00100A97" w:rsidRPr="00376631">
        <w:rPr>
          <w:b/>
        </w:rPr>
        <w:t xml:space="preserve">Attachment </w:t>
      </w:r>
      <w:r w:rsidR="00A57AB9">
        <w:rPr>
          <w:b/>
        </w:rPr>
        <w:t>9</w:t>
      </w:r>
      <w:r w:rsidR="00100A97" w:rsidRPr="00526B7D">
        <w:t>)</w:t>
      </w:r>
      <w:r w:rsidR="0095116F">
        <w:t xml:space="preserve">.  </w:t>
      </w:r>
      <w:r w:rsidR="00100A97" w:rsidRPr="00526B7D">
        <w:t xml:space="preserve">These data will be collected </w:t>
      </w:r>
      <w:r w:rsidR="00DE4382">
        <w:t>during the 2016-2017 and 20</w:t>
      </w:r>
      <w:r w:rsidR="00D54351">
        <w:t>18-2019 school years.</w:t>
      </w:r>
    </w:p>
    <w:p w14:paraId="30FFABD4" w14:textId="293D32E7" w:rsidR="00821E2E" w:rsidRPr="00526B7D" w:rsidRDefault="00821E2E" w:rsidP="00F46B81">
      <w:pPr>
        <w:pStyle w:val="Heading2"/>
      </w:pPr>
      <w:r w:rsidRPr="00526B7D">
        <w:t>B.2</w:t>
      </w:r>
      <w:r w:rsidR="003D65AF" w:rsidRPr="00526B7D">
        <w:tab/>
      </w:r>
      <w:r w:rsidRPr="00526B7D">
        <w:t>Information Collection Procedures</w:t>
      </w:r>
    </w:p>
    <w:p w14:paraId="1B105A53" w14:textId="48AE8A64" w:rsidR="003D65AF" w:rsidRPr="00526B7D" w:rsidRDefault="00821E2E" w:rsidP="003D65AF">
      <w:pPr>
        <w:pStyle w:val="BodyText"/>
      </w:pPr>
      <w:r w:rsidRPr="00526B7D">
        <w:t>NITT-</w:t>
      </w:r>
      <w:r w:rsidR="00C24CAE" w:rsidRPr="00526B7D">
        <w:t>Project AWARE</w:t>
      </w:r>
      <w:r w:rsidRPr="00526B7D">
        <w:t xml:space="preserve"> cross-program evaluation data collection will be centralized and coordinated through the NITT-</w:t>
      </w:r>
      <w:r w:rsidR="00C24CAE" w:rsidRPr="00526B7D">
        <w:t>Project AWARE</w:t>
      </w:r>
      <w:r w:rsidRPr="00526B7D">
        <w:t xml:space="preserve"> data collection team leader and liaison assigned to each </w:t>
      </w:r>
      <w:r w:rsidR="003D447A" w:rsidRPr="00526B7D">
        <w:t xml:space="preserve">SEA </w:t>
      </w:r>
      <w:r w:rsidRPr="00526B7D">
        <w:t>grantee</w:t>
      </w:r>
      <w:r w:rsidR="0095116F">
        <w:t xml:space="preserve">.  </w:t>
      </w:r>
      <w:r w:rsidRPr="00526B7D">
        <w:t xml:space="preserve">This liaison will be the </w:t>
      </w:r>
      <w:r w:rsidR="003D447A" w:rsidRPr="00526B7D">
        <w:t xml:space="preserve">SEA </w:t>
      </w:r>
      <w:r w:rsidRPr="00526B7D">
        <w:t>grantee</w:t>
      </w:r>
      <w:r w:rsidR="003D447A" w:rsidRPr="00526B7D">
        <w:t xml:space="preserve">’s </w:t>
      </w:r>
      <w:r w:rsidRPr="00526B7D">
        <w:t>primary point of contact for all questions about data collection, reporting, and feedback</w:t>
      </w:r>
      <w:r w:rsidR="0095116F">
        <w:t xml:space="preserve">.  </w:t>
      </w:r>
      <w:r w:rsidRPr="00526B7D">
        <w:t>Furthermore, these liaisons will help collect data</w:t>
      </w:r>
      <w:r w:rsidR="0095116F">
        <w:t xml:space="preserve">.  </w:t>
      </w:r>
      <w:r w:rsidRPr="00526B7D">
        <w:t xml:space="preserve">For example, all process evaluation telephone interviews will be conducted by the RTI liaison assigned to that </w:t>
      </w:r>
      <w:r w:rsidR="003D447A" w:rsidRPr="00526B7D">
        <w:t>SEA</w:t>
      </w:r>
      <w:r w:rsidRPr="00526B7D">
        <w:t xml:space="preserve"> grantee.</w:t>
      </w:r>
    </w:p>
    <w:p w14:paraId="67EA76B4" w14:textId="365667E1" w:rsidR="00821E2E" w:rsidRPr="00526B7D" w:rsidRDefault="00821E2E" w:rsidP="003D65AF">
      <w:pPr>
        <w:pStyle w:val="BodyText"/>
      </w:pPr>
      <w:r w:rsidRPr="00526B7D">
        <w:t>The NITT-</w:t>
      </w:r>
      <w:r w:rsidR="00C24CAE" w:rsidRPr="00526B7D">
        <w:t>Project AWARE</w:t>
      </w:r>
      <w:r w:rsidRPr="00526B7D">
        <w:t xml:space="preserve"> evaluation approach will use various data collection strategies across the range of respondents, including perspectives of stakeholders</w:t>
      </w:r>
      <w:r w:rsidR="003D447A" w:rsidRPr="00526B7D">
        <w:t>, students,</w:t>
      </w:r>
      <w:r w:rsidRPr="00526B7D">
        <w:t xml:space="preserve"> </w:t>
      </w:r>
      <w:r w:rsidR="00F46B81" w:rsidRPr="00526B7D">
        <w:t>and</w:t>
      </w:r>
      <w:r w:rsidRPr="00526B7D">
        <w:t xml:space="preserve"> the system</w:t>
      </w:r>
      <w:r w:rsidR="00DE4382">
        <w:t xml:space="preserve"> that serves children and youth in the grantee communities. </w:t>
      </w:r>
      <w:r w:rsidR="002B480C">
        <w:t xml:space="preserve"> </w:t>
      </w:r>
      <w:r w:rsidRPr="00526B7D">
        <w:t>Due to the large number of relevant stakeholders at multiple levels of analysis, many types of instruments and modalities are being used</w:t>
      </w:r>
      <w:r w:rsidR="002B480C">
        <w:t>; however</w:t>
      </w:r>
      <w:r w:rsidRPr="00526B7D">
        <w:t xml:space="preserve">, the evaluation has been </w:t>
      </w:r>
      <w:r w:rsidRPr="00526B7D">
        <w:lastRenderedPageBreak/>
        <w:t>designed to minimize burden for each stakeholder type</w:t>
      </w:r>
      <w:r w:rsidR="0095116F">
        <w:t xml:space="preserve">.  </w:t>
      </w:r>
      <w:r w:rsidRPr="00526B7D">
        <w:t xml:space="preserve">The type of data collection, respondent/source, mode, administration frequency and expected sample size are summarized in </w:t>
      </w:r>
      <w:r w:rsidRPr="00526B7D">
        <w:rPr>
          <w:b/>
          <w:bCs/>
          <w:i/>
          <w:iCs/>
        </w:rPr>
        <w:t xml:space="preserve">Table </w:t>
      </w:r>
      <w:r w:rsidR="001B3ACB">
        <w:rPr>
          <w:b/>
          <w:bCs/>
          <w:i/>
          <w:iCs/>
        </w:rPr>
        <w:t>6</w:t>
      </w:r>
      <w:r w:rsidR="0095116F">
        <w:t xml:space="preserve">.  </w:t>
      </w:r>
      <w:r w:rsidRPr="00526B7D">
        <w:t xml:space="preserve">This table is organized by </w:t>
      </w:r>
      <w:r w:rsidR="001B3ACB">
        <w:t>primary</w:t>
      </w:r>
      <w:r w:rsidRPr="00526B7D">
        <w:t xml:space="preserve"> </w:t>
      </w:r>
      <w:r w:rsidR="001B3ACB">
        <w:t>data collection methodologies:</w:t>
      </w:r>
    </w:p>
    <w:p w14:paraId="373EB36B" w14:textId="6890703B" w:rsidR="003D447A" w:rsidRDefault="001B3ACB" w:rsidP="003D65AF">
      <w:pPr>
        <w:pStyle w:val="ListBullet"/>
      </w:pPr>
      <w:r>
        <w:t>Web-based instruments,</w:t>
      </w:r>
    </w:p>
    <w:p w14:paraId="1530C732" w14:textId="78C3702A" w:rsidR="001B3ACB" w:rsidRDefault="001B3ACB" w:rsidP="003D65AF">
      <w:pPr>
        <w:pStyle w:val="ListBullet"/>
      </w:pPr>
      <w:r>
        <w:t>in-person data collection, and</w:t>
      </w:r>
    </w:p>
    <w:p w14:paraId="1245B6BE" w14:textId="3CEA5C5D" w:rsidR="001B3ACB" w:rsidRPr="00526B7D" w:rsidRDefault="001B3ACB" w:rsidP="003D65AF">
      <w:pPr>
        <w:pStyle w:val="ListBullet"/>
      </w:pPr>
      <w:proofErr w:type="gramStart"/>
      <w:r>
        <w:t>secondary</w:t>
      </w:r>
      <w:proofErr w:type="gramEnd"/>
      <w:r>
        <w:t xml:space="preserve"> data abstraction.</w:t>
      </w:r>
    </w:p>
    <w:p w14:paraId="7128CC29" w14:textId="026EFBC9" w:rsidR="00821E2E" w:rsidRPr="00526B7D" w:rsidRDefault="00821E2E" w:rsidP="00F46B81">
      <w:pPr>
        <w:pStyle w:val="TableTitle"/>
        <w:spacing w:after="120"/>
      </w:pPr>
      <w:r w:rsidRPr="00526B7D">
        <w:t xml:space="preserve">Table </w:t>
      </w:r>
      <w:r w:rsidR="001B3ACB">
        <w:t>6</w:t>
      </w:r>
      <w:r w:rsidRPr="00526B7D">
        <w:t>.</w:t>
      </w:r>
      <w:r w:rsidRPr="00526B7D">
        <w:tab/>
      </w:r>
      <w:r w:rsidR="00C415DB" w:rsidRPr="00526B7D">
        <w:t>NITT-AWARE</w:t>
      </w:r>
      <w:r w:rsidRPr="00526B7D">
        <w:t xml:space="preserve"> Data Collection Procedures by Source of Information</w:t>
      </w:r>
    </w:p>
    <w:tbl>
      <w:tblPr>
        <w:tblW w:w="95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15" w:type="dxa"/>
          <w:right w:w="115" w:type="dxa"/>
        </w:tblCellMar>
        <w:tblLook w:val="04A0" w:firstRow="1" w:lastRow="0" w:firstColumn="1" w:lastColumn="0" w:noHBand="0" w:noVBand="1"/>
      </w:tblPr>
      <w:tblGrid>
        <w:gridCol w:w="2369"/>
        <w:gridCol w:w="2026"/>
        <w:gridCol w:w="1620"/>
        <w:gridCol w:w="1800"/>
        <w:gridCol w:w="1689"/>
      </w:tblGrid>
      <w:tr w:rsidR="00C415DB" w:rsidRPr="00526B7D" w14:paraId="69959302" w14:textId="77777777" w:rsidTr="003D65AF">
        <w:trPr>
          <w:cantSplit/>
        </w:trPr>
        <w:tc>
          <w:tcPr>
            <w:tcW w:w="2369" w:type="dxa"/>
            <w:shd w:val="clear" w:color="auto" w:fill="DEEAF6" w:themeFill="accent1" w:themeFillTint="33"/>
            <w:vAlign w:val="bottom"/>
          </w:tcPr>
          <w:p w14:paraId="65377C1F" w14:textId="77777777" w:rsidR="00C415DB" w:rsidRPr="00526B7D" w:rsidRDefault="00C415DB" w:rsidP="003D65AF">
            <w:pPr>
              <w:pStyle w:val="TableHeaders"/>
              <w:keepNext w:val="0"/>
              <w:spacing w:before="40" w:after="40" w:line="240" w:lineRule="auto"/>
              <w:rPr>
                <w:rFonts w:ascii="Times New Roman" w:hAnsi="Times New Roman"/>
              </w:rPr>
            </w:pPr>
            <w:r w:rsidRPr="00526B7D">
              <w:rPr>
                <w:rFonts w:ascii="Times New Roman" w:hAnsi="Times New Roman"/>
              </w:rPr>
              <w:t>Type of Data Collection</w:t>
            </w:r>
          </w:p>
        </w:tc>
        <w:tc>
          <w:tcPr>
            <w:tcW w:w="2026" w:type="dxa"/>
            <w:shd w:val="clear" w:color="auto" w:fill="DEEAF6" w:themeFill="accent1" w:themeFillTint="33"/>
            <w:vAlign w:val="bottom"/>
          </w:tcPr>
          <w:p w14:paraId="1CA1ADF2" w14:textId="77777777" w:rsidR="00C415DB" w:rsidRPr="00526B7D" w:rsidRDefault="00C415DB" w:rsidP="003D65AF">
            <w:pPr>
              <w:pStyle w:val="TableHeaders"/>
              <w:keepNext w:val="0"/>
              <w:spacing w:before="40" w:after="40" w:line="240" w:lineRule="auto"/>
              <w:rPr>
                <w:rFonts w:ascii="Times New Roman" w:hAnsi="Times New Roman"/>
              </w:rPr>
            </w:pPr>
            <w:r w:rsidRPr="00526B7D">
              <w:rPr>
                <w:rFonts w:ascii="Times New Roman" w:hAnsi="Times New Roman"/>
              </w:rPr>
              <w:t>Respondent/ Source</w:t>
            </w:r>
          </w:p>
        </w:tc>
        <w:tc>
          <w:tcPr>
            <w:tcW w:w="1620" w:type="dxa"/>
            <w:shd w:val="clear" w:color="auto" w:fill="DEEAF6" w:themeFill="accent1" w:themeFillTint="33"/>
            <w:vAlign w:val="bottom"/>
          </w:tcPr>
          <w:p w14:paraId="019AD9FC" w14:textId="77777777" w:rsidR="00C415DB" w:rsidRPr="00526B7D" w:rsidRDefault="00C415DB" w:rsidP="003D65AF">
            <w:pPr>
              <w:pStyle w:val="TableHeaders"/>
              <w:keepNext w:val="0"/>
              <w:spacing w:before="40" w:after="40" w:line="240" w:lineRule="auto"/>
              <w:rPr>
                <w:rFonts w:ascii="Times New Roman" w:hAnsi="Times New Roman"/>
              </w:rPr>
            </w:pPr>
            <w:r w:rsidRPr="00526B7D">
              <w:rPr>
                <w:rFonts w:ascii="Times New Roman" w:hAnsi="Times New Roman"/>
              </w:rPr>
              <w:t>Mode</w:t>
            </w:r>
          </w:p>
        </w:tc>
        <w:tc>
          <w:tcPr>
            <w:tcW w:w="1800" w:type="dxa"/>
            <w:shd w:val="clear" w:color="auto" w:fill="DEEAF6" w:themeFill="accent1" w:themeFillTint="33"/>
            <w:vAlign w:val="bottom"/>
          </w:tcPr>
          <w:p w14:paraId="2CA94D73" w14:textId="77777777" w:rsidR="00C415DB" w:rsidRPr="00526B7D" w:rsidRDefault="00C415DB" w:rsidP="003D65AF">
            <w:pPr>
              <w:pStyle w:val="TableHeaders"/>
              <w:keepNext w:val="0"/>
              <w:spacing w:before="40" w:after="40" w:line="240" w:lineRule="auto"/>
              <w:rPr>
                <w:rFonts w:ascii="Times New Roman" w:hAnsi="Times New Roman"/>
              </w:rPr>
            </w:pPr>
            <w:r w:rsidRPr="00526B7D">
              <w:rPr>
                <w:rFonts w:ascii="Times New Roman" w:hAnsi="Times New Roman"/>
              </w:rPr>
              <w:t>Administration Frequency</w:t>
            </w:r>
          </w:p>
        </w:tc>
        <w:tc>
          <w:tcPr>
            <w:tcW w:w="1689" w:type="dxa"/>
            <w:shd w:val="clear" w:color="auto" w:fill="DEEAF6" w:themeFill="accent1" w:themeFillTint="33"/>
            <w:vAlign w:val="bottom"/>
          </w:tcPr>
          <w:p w14:paraId="760CF164" w14:textId="77777777" w:rsidR="00C415DB" w:rsidRPr="00526B7D" w:rsidRDefault="00C415DB" w:rsidP="003D65AF">
            <w:pPr>
              <w:pStyle w:val="TableHeaders"/>
              <w:keepNext w:val="0"/>
              <w:spacing w:before="40" w:after="40" w:line="240" w:lineRule="auto"/>
              <w:rPr>
                <w:rFonts w:ascii="Times New Roman" w:hAnsi="Times New Roman"/>
              </w:rPr>
            </w:pPr>
            <w:r w:rsidRPr="00526B7D">
              <w:rPr>
                <w:rFonts w:ascii="Times New Roman" w:hAnsi="Times New Roman"/>
              </w:rPr>
              <w:t>Expected N (per administration)</w:t>
            </w:r>
          </w:p>
        </w:tc>
      </w:tr>
      <w:tr w:rsidR="00C415DB" w:rsidRPr="00526B7D" w14:paraId="650BB3C2" w14:textId="77777777" w:rsidTr="003D65AF">
        <w:trPr>
          <w:cantSplit/>
        </w:trPr>
        <w:tc>
          <w:tcPr>
            <w:tcW w:w="9504" w:type="dxa"/>
            <w:gridSpan w:val="5"/>
            <w:shd w:val="clear" w:color="auto" w:fill="F2F2F2" w:themeFill="background1" w:themeFillShade="F2"/>
          </w:tcPr>
          <w:p w14:paraId="2A3597C2" w14:textId="615BC035" w:rsidR="00C415DB" w:rsidRPr="00526B7D" w:rsidRDefault="008D3EC8" w:rsidP="003D65AF">
            <w:pPr>
              <w:pStyle w:val="TableText"/>
              <w:spacing w:before="40" w:after="40" w:line="240" w:lineRule="auto"/>
            </w:pPr>
            <w:r>
              <w:t>Primary data collection</w:t>
            </w:r>
          </w:p>
        </w:tc>
      </w:tr>
      <w:tr w:rsidR="002F3C65" w:rsidRPr="00526B7D" w14:paraId="38D866D8" w14:textId="77777777" w:rsidTr="003D65AF">
        <w:trPr>
          <w:cantSplit/>
        </w:trPr>
        <w:tc>
          <w:tcPr>
            <w:tcW w:w="2369" w:type="dxa"/>
            <w:vAlign w:val="center"/>
          </w:tcPr>
          <w:p w14:paraId="0CFC01DB" w14:textId="32A79A2C" w:rsidR="002F3C65" w:rsidRPr="00526B7D" w:rsidRDefault="00CC2F85" w:rsidP="00CC2F85">
            <w:pPr>
              <w:pStyle w:val="TableText"/>
              <w:spacing w:before="40" w:after="40" w:line="240" w:lineRule="auto"/>
              <w:rPr>
                <w:b w:val="0"/>
              </w:rPr>
            </w:pPr>
            <w:r>
              <w:rPr>
                <w:b w:val="0"/>
              </w:rPr>
              <w:t>SEA L</w:t>
            </w:r>
            <w:r w:rsidR="002F3C65" w:rsidRPr="00526B7D">
              <w:rPr>
                <w:b w:val="0"/>
              </w:rPr>
              <w:t xml:space="preserve">eadership </w:t>
            </w:r>
            <w:r>
              <w:rPr>
                <w:b w:val="0"/>
              </w:rPr>
              <w:t>Q</w:t>
            </w:r>
            <w:r w:rsidR="002F3C65" w:rsidRPr="00526B7D">
              <w:rPr>
                <w:b w:val="0"/>
              </w:rPr>
              <w:t>uestionnaire</w:t>
            </w:r>
          </w:p>
        </w:tc>
        <w:tc>
          <w:tcPr>
            <w:tcW w:w="2026" w:type="dxa"/>
          </w:tcPr>
          <w:p w14:paraId="3ADFE302" w14:textId="09E4E1B3" w:rsidR="002F3C65" w:rsidRPr="00526B7D" w:rsidRDefault="002F3C65" w:rsidP="003D65AF">
            <w:pPr>
              <w:pStyle w:val="TableText"/>
              <w:spacing w:before="40" w:after="40" w:line="240" w:lineRule="auto"/>
              <w:rPr>
                <w:b w:val="0"/>
              </w:rPr>
            </w:pPr>
            <w:r w:rsidRPr="00526B7D">
              <w:rPr>
                <w:b w:val="0"/>
              </w:rPr>
              <w:t>SEA Project Director/ Project Coordinator</w:t>
            </w:r>
          </w:p>
        </w:tc>
        <w:tc>
          <w:tcPr>
            <w:tcW w:w="1620" w:type="dxa"/>
          </w:tcPr>
          <w:p w14:paraId="3A14A343" w14:textId="2E33E40C" w:rsidR="002F3C65" w:rsidRPr="00526B7D" w:rsidRDefault="00DE4382" w:rsidP="003D65AF">
            <w:pPr>
              <w:pStyle w:val="TableText"/>
              <w:spacing w:before="40" w:after="40" w:line="240" w:lineRule="auto"/>
              <w:rPr>
                <w:b w:val="0"/>
              </w:rPr>
            </w:pPr>
            <w:r>
              <w:rPr>
                <w:b w:val="0"/>
              </w:rPr>
              <w:t>Telephone/ in-person interview</w:t>
            </w:r>
          </w:p>
        </w:tc>
        <w:tc>
          <w:tcPr>
            <w:tcW w:w="1800" w:type="dxa"/>
          </w:tcPr>
          <w:p w14:paraId="028508F8" w14:textId="1AE007CA" w:rsidR="00DE4382" w:rsidRDefault="00DE4382" w:rsidP="00DE4382">
            <w:pPr>
              <w:pStyle w:val="TableText"/>
              <w:spacing w:before="40" w:after="40" w:line="240" w:lineRule="auto"/>
              <w:rPr>
                <w:b w:val="0"/>
              </w:rPr>
            </w:pPr>
            <w:r>
              <w:rPr>
                <w:b w:val="0"/>
              </w:rPr>
              <w:t xml:space="preserve">Annual: </w:t>
            </w:r>
          </w:p>
          <w:p w14:paraId="44C80B85" w14:textId="162FE441" w:rsidR="002F3C65" w:rsidRPr="00526B7D" w:rsidRDefault="00DE4382" w:rsidP="00DE4382">
            <w:pPr>
              <w:pStyle w:val="TableText"/>
              <w:spacing w:before="40" w:after="40" w:line="240" w:lineRule="auto"/>
              <w:rPr>
                <w:b w:val="0"/>
              </w:rPr>
            </w:pPr>
            <w:r>
              <w:rPr>
                <w:b w:val="0"/>
              </w:rPr>
              <w:t xml:space="preserve">2016 through 2019 </w:t>
            </w:r>
          </w:p>
        </w:tc>
        <w:tc>
          <w:tcPr>
            <w:tcW w:w="1689" w:type="dxa"/>
          </w:tcPr>
          <w:p w14:paraId="496EC069" w14:textId="55525F24" w:rsidR="002F3C65" w:rsidRPr="00526B7D" w:rsidRDefault="002F3C65" w:rsidP="003D65AF">
            <w:pPr>
              <w:pStyle w:val="TableText"/>
              <w:spacing w:before="40" w:after="40" w:line="240" w:lineRule="auto"/>
              <w:rPr>
                <w:b w:val="0"/>
              </w:rPr>
            </w:pPr>
            <w:r w:rsidRPr="00526B7D">
              <w:rPr>
                <w:b w:val="0"/>
              </w:rPr>
              <w:t>20</w:t>
            </w:r>
          </w:p>
        </w:tc>
      </w:tr>
      <w:tr w:rsidR="00DE4382" w:rsidRPr="00526B7D" w14:paraId="27F9109C" w14:textId="77777777" w:rsidTr="003D65AF">
        <w:trPr>
          <w:cantSplit/>
        </w:trPr>
        <w:tc>
          <w:tcPr>
            <w:tcW w:w="2369" w:type="dxa"/>
            <w:vAlign w:val="center"/>
          </w:tcPr>
          <w:p w14:paraId="60EE391E" w14:textId="68FD30D2" w:rsidR="00DE4382" w:rsidRPr="00526B7D" w:rsidRDefault="00DE4382" w:rsidP="00CC2F85">
            <w:pPr>
              <w:pStyle w:val="TableText"/>
              <w:spacing w:before="40" w:after="40" w:line="240" w:lineRule="auto"/>
              <w:rPr>
                <w:b w:val="0"/>
              </w:rPr>
            </w:pPr>
            <w:r w:rsidRPr="00526B7D">
              <w:rPr>
                <w:b w:val="0"/>
              </w:rPr>
              <w:t xml:space="preserve">LEA </w:t>
            </w:r>
            <w:r w:rsidR="00CC2F85">
              <w:rPr>
                <w:b w:val="0"/>
              </w:rPr>
              <w:t>C</w:t>
            </w:r>
            <w:r w:rsidRPr="00526B7D">
              <w:rPr>
                <w:b w:val="0"/>
              </w:rPr>
              <w:t xml:space="preserve">oordinator </w:t>
            </w:r>
            <w:r w:rsidR="00CC2F85">
              <w:rPr>
                <w:b w:val="0"/>
              </w:rPr>
              <w:t>Q</w:t>
            </w:r>
            <w:r w:rsidRPr="00526B7D">
              <w:rPr>
                <w:b w:val="0"/>
              </w:rPr>
              <w:t>uestionnaire</w:t>
            </w:r>
          </w:p>
        </w:tc>
        <w:tc>
          <w:tcPr>
            <w:tcW w:w="2026" w:type="dxa"/>
          </w:tcPr>
          <w:p w14:paraId="2E122D22" w14:textId="2CB33C76" w:rsidR="00DE4382" w:rsidRPr="00526B7D" w:rsidRDefault="00DE4382" w:rsidP="00DE4382">
            <w:pPr>
              <w:pStyle w:val="TableText"/>
              <w:spacing w:before="40" w:after="40" w:line="240" w:lineRule="auto"/>
              <w:rPr>
                <w:b w:val="0"/>
              </w:rPr>
            </w:pPr>
            <w:r w:rsidRPr="00526B7D">
              <w:rPr>
                <w:b w:val="0"/>
              </w:rPr>
              <w:t>LEA Coordinator</w:t>
            </w:r>
          </w:p>
        </w:tc>
        <w:tc>
          <w:tcPr>
            <w:tcW w:w="1620" w:type="dxa"/>
          </w:tcPr>
          <w:p w14:paraId="0A5A4726" w14:textId="2FD1A2EA" w:rsidR="00DE4382" w:rsidRPr="00526B7D" w:rsidRDefault="00DE4382" w:rsidP="00DE4382">
            <w:pPr>
              <w:pStyle w:val="TableText"/>
              <w:spacing w:before="40" w:after="40" w:line="240" w:lineRule="auto"/>
              <w:rPr>
                <w:b w:val="0"/>
              </w:rPr>
            </w:pPr>
            <w:r>
              <w:rPr>
                <w:b w:val="0"/>
              </w:rPr>
              <w:t>Telephone/ in-person interview</w:t>
            </w:r>
          </w:p>
        </w:tc>
        <w:tc>
          <w:tcPr>
            <w:tcW w:w="1800" w:type="dxa"/>
          </w:tcPr>
          <w:p w14:paraId="43F13975" w14:textId="77777777" w:rsidR="00DE4382" w:rsidRDefault="00DE4382" w:rsidP="00DE4382">
            <w:pPr>
              <w:pStyle w:val="TableText"/>
              <w:spacing w:before="40" w:after="40" w:line="240" w:lineRule="auto"/>
              <w:rPr>
                <w:b w:val="0"/>
              </w:rPr>
            </w:pPr>
            <w:r>
              <w:rPr>
                <w:b w:val="0"/>
              </w:rPr>
              <w:t xml:space="preserve">Annual: </w:t>
            </w:r>
          </w:p>
          <w:p w14:paraId="44682F75" w14:textId="183608E3" w:rsidR="00DE4382" w:rsidRPr="00526B7D" w:rsidRDefault="00DE4382" w:rsidP="00DE4382">
            <w:pPr>
              <w:pStyle w:val="TableText"/>
              <w:spacing w:before="40" w:after="40" w:line="240" w:lineRule="auto"/>
              <w:rPr>
                <w:b w:val="0"/>
              </w:rPr>
            </w:pPr>
            <w:r>
              <w:rPr>
                <w:b w:val="0"/>
              </w:rPr>
              <w:t xml:space="preserve">2016 through 2019 </w:t>
            </w:r>
          </w:p>
        </w:tc>
        <w:tc>
          <w:tcPr>
            <w:tcW w:w="1689" w:type="dxa"/>
          </w:tcPr>
          <w:p w14:paraId="6BF16D40" w14:textId="0C900329" w:rsidR="00DE4382" w:rsidRPr="00526B7D" w:rsidRDefault="00DE4382" w:rsidP="00DE4382">
            <w:pPr>
              <w:pStyle w:val="TableText"/>
              <w:spacing w:before="40" w:after="40" w:line="240" w:lineRule="auto"/>
              <w:rPr>
                <w:b w:val="0"/>
              </w:rPr>
            </w:pPr>
            <w:r>
              <w:rPr>
                <w:b w:val="0"/>
              </w:rPr>
              <w:t>62</w:t>
            </w:r>
          </w:p>
        </w:tc>
      </w:tr>
      <w:tr w:rsidR="00DE4382" w:rsidRPr="00526B7D" w14:paraId="622487BE" w14:textId="77777777" w:rsidTr="003D65AF">
        <w:trPr>
          <w:cantSplit/>
        </w:trPr>
        <w:tc>
          <w:tcPr>
            <w:tcW w:w="2369" w:type="dxa"/>
            <w:vAlign w:val="center"/>
          </w:tcPr>
          <w:p w14:paraId="18FEFAEE" w14:textId="12BFA1F6" w:rsidR="00DE4382" w:rsidRPr="00526B7D" w:rsidRDefault="00DE4382" w:rsidP="00CC2F85">
            <w:pPr>
              <w:pStyle w:val="TableText"/>
              <w:spacing w:before="40" w:after="40" w:line="240" w:lineRule="auto"/>
              <w:rPr>
                <w:b w:val="0"/>
              </w:rPr>
            </w:pPr>
            <w:r w:rsidRPr="00526B7D">
              <w:rPr>
                <w:b w:val="0"/>
              </w:rPr>
              <w:t xml:space="preserve">School </w:t>
            </w:r>
            <w:r w:rsidR="00CC2F85">
              <w:rPr>
                <w:b w:val="0"/>
              </w:rPr>
              <w:t>Coordinator Q</w:t>
            </w:r>
            <w:r w:rsidRPr="00526B7D">
              <w:rPr>
                <w:b w:val="0"/>
              </w:rPr>
              <w:t>uestionnaire</w:t>
            </w:r>
          </w:p>
        </w:tc>
        <w:tc>
          <w:tcPr>
            <w:tcW w:w="2026" w:type="dxa"/>
          </w:tcPr>
          <w:p w14:paraId="08ED302A" w14:textId="732349B0" w:rsidR="00DE4382" w:rsidRPr="00526B7D" w:rsidRDefault="00DE4382" w:rsidP="00DE4382">
            <w:pPr>
              <w:pStyle w:val="TableText"/>
              <w:spacing w:before="40" w:after="40" w:line="240" w:lineRule="auto"/>
              <w:rPr>
                <w:b w:val="0"/>
              </w:rPr>
            </w:pPr>
            <w:r w:rsidRPr="00526B7D">
              <w:rPr>
                <w:b w:val="0"/>
              </w:rPr>
              <w:t>School Coordinator</w:t>
            </w:r>
          </w:p>
        </w:tc>
        <w:tc>
          <w:tcPr>
            <w:tcW w:w="1620" w:type="dxa"/>
          </w:tcPr>
          <w:p w14:paraId="0E5D7B7A" w14:textId="566473CC" w:rsidR="00DE4382" w:rsidRPr="00526B7D" w:rsidRDefault="00DE4382" w:rsidP="00DE4382">
            <w:pPr>
              <w:pStyle w:val="TableText"/>
              <w:spacing w:before="40" w:after="40" w:line="240" w:lineRule="auto"/>
              <w:rPr>
                <w:b w:val="0"/>
              </w:rPr>
            </w:pPr>
            <w:r>
              <w:rPr>
                <w:b w:val="0"/>
              </w:rPr>
              <w:t>Telephone/ in-person interview</w:t>
            </w:r>
          </w:p>
        </w:tc>
        <w:tc>
          <w:tcPr>
            <w:tcW w:w="1800" w:type="dxa"/>
          </w:tcPr>
          <w:p w14:paraId="48147E95" w14:textId="77777777" w:rsidR="00DE4382" w:rsidRDefault="00DE4382" w:rsidP="00DE4382">
            <w:pPr>
              <w:pStyle w:val="TableText"/>
              <w:spacing w:before="40" w:after="40" w:line="240" w:lineRule="auto"/>
              <w:rPr>
                <w:b w:val="0"/>
              </w:rPr>
            </w:pPr>
            <w:r>
              <w:rPr>
                <w:b w:val="0"/>
              </w:rPr>
              <w:t xml:space="preserve">Annual: </w:t>
            </w:r>
          </w:p>
          <w:p w14:paraId="33569DFC" w14:textId="55490820" w:rsidR="00DE4382" w:rsidRPr="00526B7D" w:rsidRDefault="00DE4382" w:rsidP="00DE4382">
            <w:pPr>
              <w:pStyle w:val="TableText"/>
              <w:spacing w:before="40" w:after="40" w:line="240" w:lineRule="auto"/>
              <w:rPr>
                <w:b w:val="0"/>
              </w:rPr>
            </w:pPr>
            <w:r>
              <w:rPr>
                <w:b w:val="0"/>
              </w:rPr>
              <w:t xml:space="preserve">2016 through 2019 </w:t>
            </w:r>
          </w:p>
        </w:tc>
        <w:tc>
          <w:tcPr>
            <w:tcW w:w="1689" w:type="dxa"/>
          </w:tcPr>
          <w:p w14:paraId="1CF79BE6" w14:textId="29AE9CCA" w:rsidR="00DE4382" w:rsidRPr="00526B7D" w:rsidRDefault="00DE4382" w:rsidP="00DE4382">
            <w:pPr>
              <w:pStyle w:val="TableText"/>
              <w:spacing w:before="40" w:after="40" w:line="240" w:lineRule="auto"/>
              <w:rPr>
                <w:b w:val="0"/>
              </w:rPr>
            </w:pPr>
            <w:r>
              <w:rPr>
                <w:b w:val="0"/>
              </w:rPr>
              <w:t>432</w:t>
            </w:r>
          </w:p>
        </w:tc>
      </w:tr>
      <w:tr w:rsidR="00DE4382" w:rsidRPr="00526B7D" w14:paraId="2686CF4B" w14:textId="77777777" w:rsidTr="003D65AF">
        <w:trPr>
          <w:cantSplit/>
        </w:trPr>
        <w:tc>
          <w:tcPr>
            <w:tcW w:w="2369" w:type="dxa"/>
            <w:vAlign w:val="center"/>
          </w:tcPr>
          <w:p w14:paraId="2E785EEA" w14:textId="03D4B09B" w:rsidR="00DE4382" w:rsidRPr="00526B7D" w:rsidRDefault="00DE4382" w:rsidP="00DE4382">
            <w:pPr>
              <w:pStyle w:val="TableText"/>
              <w:spacing w:before="40" w:after="40" w:line="240" w:lineRule="auto"/>
              <w:rPr>
                <w:b w:val="0"/>
              </w:rPr>
            </w:pPr>
            <w:r w:rsidRPr="00526B7D">
              <w:rPr>
                <w:b w:val="0"/>
              </w:rPr>
              <w:t>SEA-Collaborative Partner Survey</w:t>
            </w:r>
          </w:p>
        </w:tc>
        <w:tc>
          <w:tcPr>
            <w:tcW w:w="2026" w:type="dxa"/>
          </w:tcPr>
          <w:p w14:paraId="5ADDF725" w14:textId="2BCEE870" w:rsidR="00DE4382" w:rsidRPr="00526B7D" w:rsidRDefault="00DE4382" w:rsidP="00DE4382">
            <w:pPr>
              <w:pStyle w:val="TableText"/>
              <w:spacing w:before="40" w:after="40" w:line="240" w:lineRule="auto"/>
              <w:rPr>
                <w:b w:val="0"/>
              </w:rPr>
            </w:pPr>
            <w:proofErr w:type="spellStart"/>
            <w:r w:rsidRPr="00526B7D">
              <w:rPr>
                <w:b w:val="0"/>
              </w:rPr>
              <w:t>SEA-level</w:t>
            </w:r>
            <w:proofErr w:type="spellEnd"/>
            <w:r w:rsidRPr="00526B7D">
              <w:rPr>
                <w:b w:val="0"/>
              </w:rPr>
              <w:t xml:space="preserve"> Collaborative Partners</w:t>
            </w:r>
          </w:p>
        </w:tc>
        <w:tc>
          <w:tcPr>
            <w:tcW w:w="1620" w:type="dxa"/>
          </w:tcPr>
          <w:p w14:paraId="105F32DE" w14:textId="0CD3CCCF" w:rsidR="00DE4382" w:rsidRPr="00526B7D" w:rsidRDefault="00DE4382" w:rsidP="00DE4382">
            <w:pPr>
              <w:pStyle w:val="TableText"/>
              <w:spacing w:before="40" w:after="40" w:line="240" w:lineRule="auto"/>
              <w:rPr>
                <w:b w:val="0"/>
              </w:rPr>
            </w:pPr>
            <w:r w:rsidRPr="00526B7D">
              <w:rPr>
                <w:b w:val="0"/>
              </w:rPr>
              <w:t>Web-based survey</w:t>
            </w:r>
          </w:p>
        </w:tc>
        <w:tc>
          <w:tcPr>
            <w:tcW w:w="1800" w:type="dxa"/>
          </w:tcPr>
          <w:p w14:paraId="08A8FD59" w14:textId="77777777" w:rsidR="00DE4382" w:rsidRDefault="00DE4382" w:rsidP="00DE4382">
            <w:pPr>
              <w:pStyle w:val="TableText"/>
              <w:spacing w:before="40" w:after="40" w:line="240" w:lineRule="auto"/>
              <w:rPr>
                <w:b w:val="0"/>
              </w:rPr>
            </w:pPr>
            <w:r>
              <w:rPr>
                <w:b w:val="0"/>
              </w:rPr>
              <w:t xml:space="preserve">Annual, </w:t>
            </w:r>
          </w:p>
          <w:p w14:paraId="2F2F1BC2" w14:textId="560BF7E7" w:rsidR="00DE4382" w:rsidRPr="00526B7D" w:rsidRDefault="00DE4382" w:rsidP="00DE4382">
            <w:pPr>
              <w:pStyle w:val="TableText"/>
              <w:spacing w:before="40" w:after="40" w:line="240" w:lineRule="auto"/>
              <w:rPr>
                <w:b w:val="0"/>
              </w:rPr>
            </w:pPr>
            <w:r>
              <w:rPr>
                <w:b w:val="0"/>
              </w:rPr>
              <w:t xml:space="preserve">2016 – 2019 </w:t>
            </w:r>
          </w:p>
        </w:tc>
        <w:tc>
          <w:tcPr>
            <w:tcW w:w="1689" w:type="dxa"/>
          </w:tcPr>
          <w:p w14:paraId="3D48A24A" w14:textId="63CCC759" w:rsidR="00DE4382" w:rsidRPr="00526B7D" w:rsidRDefault="00DE4382" w:rsidP="00DE4382">
            <w:pPr>
              <w:pStyle w:val="TableText"/>
              <w:spacing w:before="40" w:after="40" w:line="240" w:lineRule="auto"/>
              <w:rPr>
                <w:b w:val="0"/>
              </w:rPr>
            </w:pPr>
            <w:r>
              <w:rPr>
                <w:b w:val="0"/>
              </w:rPr>
              <w:t>480</w:t>
            </w:r>
          </w:p>
        </w:tc>
      </w:tr>
      <w:tr w:rsidR="002F3C65" w:rsidRPr="00526B7D" w14:paraId="05C1EDD0" w14:textId="77777777" w:rsidTr="003D65AF">
        <w:trPr>
          <w:cantSplit/>
        </w:trPr>
        <w:tc>
          <w:tcPr>
            <w:tcW w:w="2369" w:type="dxa"/>
            <w:vAlign w:val="center"/>
          </w:tcPr>
          <w:p w14:paraId="1CCB44FE" w14:textId="1187EE59" w:rsidR="002F3C65" w:rsidRPr="00526B7D" w:rsidRDefault="002F3C65" w:rsidP="003D65AF">
            <w:pPr>
              <w:pStyle w:val="TableText"/>
              <w:spacing w:before="40" w:after="40" w:line="240" w:lineRule="auto"/>
              <w:rPr>
                <w:b w:val="0"/>
              </w:rPr>
            </w:pPr>
            <w:r w:rsidRPr="00526B7D">
              <w:rPr>
                <w:b w:val="0"/>
              </w:rPr>
              <w:t>LEA-Collaborative Partner Survey</w:t>
            </w:r>
          </w:p>
        </w:tc>
        <w:tc>
          <w:tcPr>
            <w:tcW w:w="2026" w:type="dxa"/>
          </w:tcPr>
          <w:p w14:paraId="3D228875" w14:textId="3BB7E223" w:rsidR="002F3C65" w:rsidRPr="00526B7D" w:rsidRDefault="002F3C65" w:rsidP="003D65AF">
            <w:pPr>
              <w:pStyle w:val="TableText"/>
              <w:spacing w:before="40" w:after="40" w:line="240" w:lineRule="auto"/>
              <w:rPr>
                <w:b w:val="0"/>
              </w:rPr>
            </w:pPr>
            <w:r w:rsidRPr="00526B7D">
              <w:rPr>
                <w:b w:val="0"/>
              </w:rPr>
              <w:t>LEA-level Collaborative Partners</w:t>
            </w:r>
          </w:p>
        </w:tc>
        <w:tc>
          <w:tcPr>
            <w:tcW w:w="1620" w:type="dxa"/>
          </w:tcPr>
          <w:p w14:paraId="70D9D594" w14:textId="3464D593" w:rsidR="002F3C65" w:rsidRPr="00526B7D" w:rsidRDefault="002F3C65" w:rsidP="003D65AF">
            <w:pPr>
              <w:pStyle w:val="TableText"/>
              <w:spacing w:before="40" w:after="40" w:line="240" w:lineRule="auto"/>
              <w:rPr>
                <w:b w:val="0"/>
              </w:rPr>
            </w:pPr>
            <w:r w:rsidRPr="00526B7D">
              <w:rPr>
                <w:b w:val="0"/>
              </w:rPr>
              <w:t>Web-based survey</w:t>
            </w:r>
          </w:p>
        </w:tc>
        <w:tc>
          <w:tcPr>
            <w:tcW w:w="1800" w:type="dxa"/>
          </w:tcPr>
          <w:p w14:paraId="6FE3903D" w14:textId="6AE7166D" w:rsidR="002F3C65" w:rsidRPr="00526B7D" w:rsidRDefault="00DE4382" w:rsidP="00DE4382">
            <w:pPr>
              <w:pStyle w:val="TableText"/>
              <w:spacing w:before="40" w:after="40" w:line="240" w:lineRule="auto"/>
              <w:rPr>
                <w:b w:val="0"/>
              </w:rPr>
            </w:pPr>
            <w:r>
              <w:rPr>
                <w:b w:val="0"/>
              </w:rPr>
              <w:t xml:space="preserve">Pre-post: </w:t>
            </w:r>
            <w:r w:rsidR="002B480C">
              <w:rPr>
                <w:b w:val="0"/>
              </w:rPr>
              <w:t xml:space="preserve"> </w:t>
            </w:r>
            <w:r>
              <w:rPr>
                <w:b w:val="0"/>
              </w:rPr>
              <w:t>2016 and 2019</w:t>
            </w:r>
          </w:p>
        </w:tc>
        <w:tc>
          <w:tcPr>
            <w:tcW w:w="1689" w:type="dxa"/>
          </w:tcPr>
          <w:p w14:paraId="08216F92" w14:textId="382A37BF" w:rsidR="002F3C65" w:rsidRPr="00526B7D" w:rsidRDefault="008D3EC8" w:rsidP="003D65AF">
            <w:pPr>
              <w:pStyle w:val="TableText"/>
              <w:spacing w:before="40" w:after="40" w:line="240" w:lineRule="auto"/>
              <w:rPr>
                <w:b w:val="0"/>
              </w:rPr>
            </w:pPr>
            <w:r>
              <w:rPr>
                <w:b w:val="0"/>
              </w:rPr>
              <w:t>930</w:t>
            </w:r>
          </w:p>
        </w:tc>
      </w:tr>
      <w:tr w:rsidR="008D3EC8" w:rsidRPr="00526B7D" w14:paraId="490D6976" w14:textId="77777777" w:rsidTr="00C04A2E">
        <w:trPr>
          <w:cantSplit/>
        </w:trPr>
        <w:tc>
          <w:tcPr>
            <w:tcW w:w="2369" w:type="dxa"/>
            <w:vAlign w:val="center"/>
          </w:tcPr>
          <w:p w14:paraId="369F68ED" w14:textId="60223345" w:rsidR="008D3EC8" w:rsidRPr="00526B7D" w:rsidRDefault="00CC2F85" w:rsidP="00CC2F85">
            <w:pPr>
              <w:spacing w:before="40" w:after="40"/>
              <w:rPr>
                <w:sz w:val="20"/>
                <w:szCs w:val="20"/>
              </w:rPr>
            </w:pPr>
            <w:r>
              <w:rPr>
                <w:sz w:val="20"/>
                <w:szCs w:val="20"/>
              </w:rPr>
              <w:t>Collaborative P</w:t>
            </w:r>
            <w:r w:rsidR="008D3EC8" w:rsidRPr="00526B7D">
              <w:rPr>
                <w:sz w:val="20"/>
                <w:szCs w:val="20"/>
              </w:rPr>
              <w:t xml:space="preserve">artner </w:t>
            </w:r>
            <w:r>
              <w:rPr>
                <w:sz w:val="20"/>
                <w:szCs w:val="20"/>
              </w:rPr>
              <w:t>I</w:t>
            </w:r>
            <w:r w:rsidR="008D3EC8" w:rsidRPr="00526B7D">
              <w:rPr>
                <w:sz w:val="20"/>
                <w:szCs w:val="20"/>
              </w:rPr>
              <w:t>nterviews</w:t>
            </w:r>
          </w:p>
        </w:tc>
        <w:tc>
          <w:tcPr>
            <w:tcW w:w="2026" w:type="dxa"/>
          </w:tcPr>
          <w:p w14:paraId="1C891D2C" w14:textId="77777777" w:rsidR="008D3EC8" w:rsidRPr="00526B7D" w:rsidRDefault="008D3EC8" w:rsidP="008D3EC8">
            <w:pPr>
              <w:spacing w:before="40" w:after="40"/>
              <w:rPr>
                <w:sz w:val="20"/>
                <w:szCs w:val="20"/>
              </w:rPr>
            </w:pPr>
            <w:proofErr w:type="spellStart"/>
            <w:r w:rsidRPr="00526B7D">
              <w:rPr>
                <w:sz w:val="20"/>
                <w:szCs w:val="20"/>
              </w:rPr>
              <w:t>SEA-level</w:t>
            </w:r>
            <w:proofErr w:type="spellEnd"/>
            <w:r w:rsidRPr="00526B7D">
              <w:rPr>
                <w:sz w:val="20"/>
                <w:szCs w:val="20"/>
              </w:rPr>
              <w:t xml:space="preserve"> Collaborative Partners</w:t>
            </w:r>
          </w:p>
        </w:tc>
        <w:tc>
          <w:tcPr>
            <w:tcW w:w="1620" w:type="dxa"/>
          </w:tcPr>
          <w:p w14:paraId="5330E8FD" w14:textId="1909A45E" w:rsidR="008D3EC8" w:rsidRPr="008D3EC8" w:rsidRDefault="008D3EC8" w:rsidP="008D3EC8">
            <w:pPr>
              <w:spacing w:before="40" w:after="40"/>
              <w:rPr>
                <w:sz w:val="20"/>
                <w:szCs w:val="20"/>
              </w:rPr>
            </w:pPr>
            <w:r w:rsidRPr="008D3EC8">
              <w:rPr>
                <w:sz w:val="20"/>
                <w:szCs w:val="20"/>
              </w:rPr>
              <w:t>Telephone/ in-person interview</w:t>
            </w:r>
          </w:p>
        </w:tc>
        <w:tc>
          <w:tcPr>
            <w:tcW w:w="1800" w:type="dxa"/>
          </w:tcPr>
          <w:p w14:paraId="1667211B" w14:textId="3E543C46" w:rsidR="008D3EC8" w:rsidRPr="008D3EC8" w:rsidRDefault="008D3EC8" w:rsidP="008D3EC8">
            <w:pPr>
              <w:spacing w:before="40" w:after="40"/>
              <w:rPr>
                <w:sz w:val="20"/>
                <w:szCs w:val="20"/>
              </w:rPr>
            </w:pPr>
            <w:r w:rsidRPr="008D3EC8">
              <w:rPr>
                <w:sz w:val="20"/>
                <w:szCs w:val="20"/>
              </w:rPr>
              <w:t xml:space="preserve">Pre-post: </w:t>
            </w:r>
            <w:r w:rsidR="002B480C">
              <w:rPr>
                <w:sz w:val="20"/>
                <w:szCs w:val="20"/>
              </w:rPr>
              <w:t xml:space="preserve"> </w:t>
            </w:r>
            <w:r w:rsidRPr="008D3EC8">
              <w:rPr>
                <w:sz w:val="20"/>
                <w:szCs w:val="20"/>
              </w:rPr>
              <w:t>2016 and 2019</w:t>
            </w:r>
          </w:p>
        </w:tc>
        <w:tc>
          <w:tcPr>
            <w:tcW w:w="1689" w:type="dxa"/>
          </w:tcPr>
          <w:p w14:paraId="0D6DD191" w14:textId="77777777" w:rsidR="008D3EC8" w:rsidRPr="00526B7D" w:rsidRDefault="008D3EC8" w:rsidP="008D3EC8">
            <w:pPr>
              <w:spacing w:before="40" w:after="40"/>
              <w:rPr>
                <w:sz w:val="20"/>
                <w:szCs w:val="20"/>
              </w:rPr>
            </w:pPr>
            <w:r w:rsidRPr="00526B7D">
              <w:rPr>
                <w:sz w:val="20"/>
                <w:szCs w:val="20"/>
              </w:rPr>
              <w:t>160</w:t>
            </w:r>
          </w:p>
        </w:tc>
      </w:tr>
      <w:tr w:rsidR="00DE4382" w:rsidRPr="00526B7D" w14:paraId="3B0CCD33" w14:textId="77777777" w:rsidTr="003D65AF">
        <w:trPr>
          <w:cantSplit/>
        </w:trPr>
        <w:tc>
          <w:tcPr>
            <w:tcW w:w="2369" w:type="dxa"/>
          </w:tcPr>
          <w:p w14:paraId="0EDF2051" w14:textId="0CECE51B" w:rsidR="00DE4382" w:rsidRPr="00526B7D" w:rsidRDefault="00DE4382" w:rsidP="00CC2F85">
            <w:pPr>
              <w:spacing w:before="40" w:after="40"/>
              <w:rPr>
                <w:sz w:val="20"/>
                <w:szCs w:val="20"/>
              </w:rPr>
            </w:pPr>
            <w:r w:rsidRPr="00526B7D">
              <w:rPr>
                <w:sz w:val="20"/>
                <w:szCs w:val="20"/>
              </w:rPr>
              <w:t xml:space="preserve">Teacher </w:t>
            </w:r>
            <w:r w:rsidR="00CC2F85">
              <w:rPr>
                <w:sz w:val="20"/>
                <w:szCs w:val="20"/>
              </w:rPr>
              <w:t>M</w:t>
            </w:r>
            <w:r w:rsidRPr="00526B7D">
              <w:rPr>
                <w:sz w:val="20"/>
                <w:szCs w:val="20"/>
              </w:rPr>
              <w:t xml:space="preserve">ental </w:t>
            </w:r>
            <w:r w:rsidR="00CC2F85">
              <w:rPr>
                <w:sz w:val="20"/>
                <w:szCs w:val="20"/>
              </w:rPr>
              <w:t>H</w:t>
            </w:r>
            <w:r w:rsidRPr="00526B7D">
              <w:rPr>
                <w:sz w:val="20"/>
                <w:szCs w:val="20"/>
              </w:rPr>
              <w:t xml:space="preserve">ealth </w:t>
            </w:r>
            <w:r w:rsidR="00CC2F85">
              <w:rPr>
                <w:sz w:val="20"/>
                <w:szCs w:val="20"/>
              </w:rPr>
              <w:t>Literacy S</w:t>
            </w:r>
            <w:r w:rsidRPr="00526B7D">
              <w:rPr>
                <w:sz w:val="20"/>
                <w:szCs w:val="20"/>
              </w:rPr>
              <w:t>urvey</w:t>
            </w:r>
          </w:p>
        </w:tc>
        <w:tc>
          <w:tcPr>
            <w:tcW w:w="2026" w:type="dxa"/>
          </w:tcPr>
          <w:p w14:paraId="20E782E4" w14:textId="38DFF277" w:rsidR="00DE4382" w:rsidRPr="00526B7D" w:rsidRDefault="00DE4382" w:rsidP="00DE4382">
            <w:pPr>
              <w:spacing w:before="40" w:after="40"/>
              <w:rPr>
                <w:sz w:val="20"/>
                <w:szCs w:val="20"/>
              </w:rPr>
            </w:pPr>
            <w:r w:rsidRPr="00526B7D">
              <w:rPr>
                <w:sz w:val="20"/>
                <w:szCs w:val="20"/>
              </w:rPr>
              <w:t>Teachers in sampled schools</w:t>
            </w:r>
          </w:p>
        </w:tc>
        <w:tc>
          <w:tcPr>
            <w:tcW w:w="1620" w:type="dxa"/>
          </w:tcPr>
          <w:p w14:paraId="6C9538E5" w14:textId="23633865" w:rsidR="00DE4382" w:rsidRPr="00526B7D" w:rsidRDefault="00DE4382" w:rsidP="00DE4382">
            <w:pPr>
              <w:spacing w:before="40" w:after="40"/>
              <w:rPr>
                <w:sz w:val="20"/>
                <w:szCs w:val="20"/>
              </w:rPr>
            </w:pPr>
            <w:r w:rsidRPr="00526B7D">
              <w:rPr>
                <w:sz w:val="20"/>
                <w:szCs w:val="20"/>
              </w:rPr>
              <w:t>Web-based survey</w:t>
            </w:r>
          </w:p>
        </w:tc>
        <w:tc>
          <w:tcPr>
            <w:tcW w:w="1800" w:type="dxa"/>
          </w:tcPr>
          <w:p w14:paraId="33B4A1C1" w14:textId="409919D4" w:rsidR="00DE4382" w:rsidRPr="008D3EC8" w:rsidRDefault="00DE4382" w:rsidP="00DE4382">
            <w:pPr>
              <w:spacing w:before="40" w:after="40"/>
              <w:rPr>
                <w:sz w:val="20"/>
                <w:szCs w:val="20"/>
              </w:rPr>
            </w:pPr>
            <w:r w:rsidRPr="008D3EC8">
              <w:rPr>
                <w:sz w:val="20"/>
                <w:szCs w:val="20"/>
              </w:rPr>
              <w:t xml:space="preserve">Pre-post: </w:t>
            </w:r>
            <w:r w:rsidR="002B480C">
              <w:rPr>
                <w:sz w:val="20"/>
                <w:szCs w:val="20"/>
              </w:rPr>
              <w:t xml:space="preserve"> </w:t>
            </w:r>
            <w:r w:rsidRPr="008D3EC8">
              <w:rPr>
                <w:sz w:val="20"/>
                <w:szCs w:val="20"/>
              </w:rPr>
              <w:t>2016 and 2019</w:t>
            </w:r>
          </w:p>
        </w:tc>
        <w:tc>
          <w:tcPr>
            <w:tcW w:w="1689" w:type="dxa"/>
          </w:tcPr>
          <w:p w14:paraId="33AE26A1" w14:textId="41E18A8E" w:rsidR="00DE4382" w:rsidRPr="00526B7D" w:rsidRDefault="008D3EC8" w:rsidP="00DE4382">
            <w:pPr>
              <w:spacing w:before="40" w:after="40"/>
              <w:rPr>
                <w:sz w:val="20"/>
                <w:szCs w:val="20"/>
              </w:rPr>
            </w:pPr>
            <w:r>
              <w:rPr>
                <w:sz w:val="20"/>
                <w:szCs w:val="20"/>
              </w:rPr>
              <w:t>10,368</w:t>
            </w:r>
          </w:p>
        </w:tc>
      </w:tr>
      <w:tr w:rsidR="008D3EC8" w:rsidRPr="00526B7D" w14:paraId="0E3B295A" w14:textId="77777777" w:rsidTr="003D65AF">
        <w:trPr>
          <w:cantSplit/>
        </w:trPr>
        <w:tc>
          <w:tcPr>
            <w:tcW w:w="2369" w:type="dxa"/>
          </w:tcPr>
          <w:p w14:paraId="1886CCD5" w14:textId="6A95F6F2" w:rsidR="008D3EC8" w:rsidRPr="00526B7D" w:rsidRDefault="00CC2F85" w:rsidP="00CC2F85">
            <w:pPr>
              <w:spacing w:before="40" w:after="40"/>
              <w:rPr>
                <w:sz w:val="20"/>
                <w:szCs w:val="20"/>
              </w:rPr>
            </w:pPr>
            <w:r>
              <w:rPr>
                <w:sz w:val="20"/>
                <w:szCs w:val="20"/>
              </w:rPr>
              <w:t>Student F</w:t>
            </w:r>
            <w:r w:rsidR="008D3EC8" w:rsidRPr="00526B7D">
              <w:rPr>
                <w:sz w:val="20"/>
                <w:szCs w:val="20"/>
              </w:rPr>
              <w:t xml:space="preserve">ocus </w:t>
            </w:r>
            <w:r>
              <w:rPr>
                <w:sz w:val="20"/>
                <w:szCs w:val="20"/>
              </w:rPr>
              <w:t>G</w:t>
            </w:r>
            <w:r w:rsidR="008D3EC8" w:rsidRPr="00526B7D">
              <w:rPr>
                <w:sz w:val="20"/>
                <w:szCs w:val="20"/>
              </w:rPr>
              <w:t>roups</w:t>
            </w:r>
          </w:p>
        </w:tc>
        <w:tc>
          <w:tcPr>
            <w:tcW w:w="2026" w:type="dxa"/>
          </w:tcPr>
          <w:p w14:paraId="066CBCA8" w14:textId="59056A8D" w:rsidR="008D3EC8" w:rsidRPr="00526B7D" w:rsidRDefault="008D3EC8" w:rsidP="008D3EC8">
            <w:pPr>
              <w:spacing w:before="40" w:after="40"/>
              <w:rPr>
                <w:sz w:val="20"/>
                <w:szCs w:val="20"/>
              </w:rPr>
            </w:pPr>
            <w:r w:rsidRPr="00526B7D">
              <w:rPr>
                <w:sz w:val="20"/>
                <w:szCs w:val="20"/>
              </w:rPr>
              <w:t>Students in sampled schools</w:t>
            </w:r>
          </w:p>
        </w:tc>
        <w:tc>
          <w:tcPr>
            <w:tcW w:w="1620" w:type="dxa"/>
          </w:tcPr>
          <w:p w14:paraId="148E3221" w14:textId="7D3F9411" w:rsidR="008D3EC8" w:rsidRPr="00526B7D" w:rsidRDefault="008D3EC8" w:rsidP="008D3EC8">
            <w:pPr>
              <w:spacing w:before="40" w:after="40"/>
              <w:rPr>
                <w:sz w:val="20"/>
                <w:szCs w:val="20"/>
              </w:rPr>
            </w:pPr>
            <w:r w:rsidRPr="00526B7D">
              <w:rPr>
                <w:sz w:val="20"/>
                <w:szCs w:val="20"/>
              </w:rPr>
              <w:t>Focus group</w:t>
            </w:r>
          </w:p>
        </w:tc>
        <w:tc>
          <w:tcPr>
            <w:tcW w:w="1800" w:type="dxa"/>
          </w:tcPr>
          <w:p w14:paraId="2E25DF33" w14:textId="4C80B008" w:rsidR="008D3EC8" w:rsidRPr="008D3EC8" w:rsidRDefault="008D3EC8" w:rsidP="008D3EC8">
            <w:pPr>
              <w:spacing w:before="40" w:after="40"/>
              <w:rPr>
                <w:sz w:val="20"/>
                <w:szCs w:val="20"/>
              </w:rPr>
            </w:pPr>
            <w:r w:rsidRPr="008D3EC8">
              <w:rPr>
                <w:sz w:val="20"/>
                <w:szCs w:val="20"/>
              </w:rPr>
              <w:t xml:space="preserve">Pre-post: </w:t>
            </w:r>
            <w:r w:rsidR="002B480C">
              <w:rPr>
                <w:sz w:val="20"/>
                <w:szCs w:val="20"/>
              </w:rPr>
              <w:t xml:space="preserve"> </w:t>
            </w:r>
            <w:r w:rsidRPr="008D3EC8">
              <w:rPr>
                <w:sz w:val="20"/>
                <w:szCs w:val="20"/>
              </w:rPr>
              <w:t>2016 and 2019</w:t>
            </w:r>
          </w:p>
        </w:tc>
        <w:tc>
          <w:tcPr>
            <w:tcW w:w="1689" w:type="dxa"/>
          </w:tcPr>
          <w:p w14:paraId="7DF07EBE" w14:textId="3B1B2FEF" w:rsidR="008D3EC8" w:rsidRPr="00526B7D" w:rsidRDefault="00DA236B" w:rsidP="008D3EC8">
            <w:pPr>
              <w:spacing w:before="40" w:after="40"/>
              <w:rPr>
                <w:sz w:val="20"/>
                <w:szCs w:val="20"/>
              </w:rPr>
            </w:pPr>
            <w:r>
              <w:rPr>
                <w:sz w:val="20"/>
                <w:szCs w:val="20"/>
              </w:rPr>
              <w:t>1,000</w:t>
            </w:r>
          </w:p>
        </w:tc>
      </w:tr>
      <w:tr w:rsidR="002F3C65" w:rsidRPr="00526B7D" w14:paraId="45FF1B36" w14:textId="77777777" w:rsidTr="003D65AF">
        <w:trPr>
          <w:cantSplit/>
        </w:trPr>
        <w:tc>
          <w:tcPr>
            <w:tcW w:w="9504" w:type="dxa"/>
            <w:gridSpan w:val="5"/>
            <w:shd w:val="clear" w:color="auto" w:fill="F2F2F2" w:themeFill="background1" w:themeFillShade="F2"/>
          </w:tcPr>
          <w:p w14:paraId="0EAE0B95" w14:textId="702379FE" w:rsidR="002F3C65" w:rsidRPr="00526B7D" w:rsidRDefault="002F3C65" w:rsidP="003D65AF">
            <w:pPr>
              <w:pStyle w:val="TableText"/>
              <w:spacing w:before="40" w:after="40" w:line="240" w:lineRule="auto"/>
            </w:pPr>
            <w:r w:rsidRPr="00526B7D">
              <w:t>Secondary Data Abstraction</w:t>
            </w:r>
            <w:r w:rsidR="008D3EC8">
              <w:t>*</w:t>
            </w:r>
            <w:r w:rsidRPr="00526B7D">
              <w:t xml:space="preserve"> </w:t>
            </w:r>
          </w:p>
        </w:tc>
      </w:tr>
      <w:tr w:rsidR="002F3C65" w:rsidRPr="00526B7D" w14:paraId="1A9BFB0E" w14:textId="77777777" w:rsidTr="003D65AF">
        <w:trPr>
          <w:cantSplit/>
        </w:trPr>
        <w:tc>
          <w:tcPr>
            <w:tcW w:w="2369" w:type="dxa"/>
          </w:tcPr>
          <w:p w14:paraId="4F7E67BE" w14:textId="1E9F42EB" w:rsidR="002F3C65" w:rsidRPr="00526B7D" w:rsidRDefault="002F3C65" w:rsidP="00CC2F85">
            <w:pPr>
              <w:spacing w:before="40" w:after="40"/>
              <w:rPr>
                <w:sz w:val="20"/>
                <w:szCs w:val="20"/>
              </w:rPr>
            </w:pPr>
            <w:r w:rsidRPr="00526B7D">
              <w:rPr>
                <w:sz w:val="20"/>
                <w:szCs w:val="20"/>
              </w:rPr>
              <w:t xml:space="preserve">School </w:t>
            </w:r>
            <w:r w:rsidR="00CC2F85">
              <w:rPr>
                <w:sz w:val="20"/>
                <w:szCs w:val="20"/>
              </w:rPr>
              <w:t>Information S</w:t>
            </w:r>
            <w:r w:rsidRPr="00526B7D">
              <w:rPr>
                <w:sz w:val="20"/>
                <w:szCs w:val="20"/>
              </w:rPr>
              <w:t xml:space="preserve">ystems </w:t>
            </w:r>
            <w:r w:rsidR="00CC2F85">
              <w:rPr>
                <w:sz w:val="20"/>
                <w:szCs w:val="20"/>
              </w:rPr>
              <w:t>D</w:t>
            </w:r>
            <w:r w:rsidRPr="00526B7D">
              <w:rPr>
                <w:sz w:val="20"/>
                <w:szCs w:val="20"/>
              </w:rPr>
              <w:t xml:space="preserve">ata </w:t>
            </w:r>
            <w:r w:rsidR="00CC2F85">
              <w:rPr>
                <w:sz w:val="20"/>
                <w:szCs w:val="20"/>
              </w:rPr>
              <w:t>A</w:t>
            </w:r>
            <w:r w:rsidRPr="00526B7D">
              <w:rPr>
                <w:sz w:val="20"/>
                <w:szCs w:val="20"/>
              </w:rPr>
              <w:t>bstraction</w:t>
            </w:r>
          </w:p>
        </w:tc>
        <w:tc>
          <w:tcPr>
            <w:tcW w:w="2026" w:type="dxa"/>
          </w:tcPr>
          <w:p w14:paraId="3F5ECFEC" w14:textId="0AA05AFD" w:rsidR="002F3C65" w:rsidRPr="00526B7D" w:rsidRDefault="002F3C65" w:rsidP="003D65AF">
            <w:pPr>
              <w:spacing w:before="40" w:after="40"/>
              <w:rPr>
                <w:sz w:val="20"/>
                <w:szCs w:val="20"/>
              </w:rPr>
            </w:pPr>
            <w:r w:rsidRPr="00526B7D">
              <w:rPr>
                <w:sz w:val="20"/>
                <w:szCs w:val="20"/>
              </w:rPr>
              <w:t>Sampled schools</w:t>
            </w:r>
          </w:p>
        </w:tc>
        <w:tc>
          <w:tcPr>
            <w:tcW w:w="1620" w:type="dxa"/>
          </w:tcPr>
          <w:p w14:paraId="335B59CA" w14:textId="789C205F" w:rsidR="002F3C65" w:rsidRPr="00526B7D" w:rsidRDefault="002F3C65" w:rsidP="003D65AF">
            <w:pPr>
              <w:spacing w:before="40" w:after="40"/>
              <w:rPr>
                <w:sz w:val="20"/>
                <w:szCs w:val="20"/>
              </w:rPr>
            </w:pPr>
            <w:r w:rsidRPr="00526B7D">
              <w:rPr>
                <w:sz w:val="20"/>
                <w:szCs w:val="20"/>
              </w:rPr>
              <w:t>Secondary data transfer</w:t>
            </w:r>
          </w:p>
        </w:tc>
        <w:tc>
          <w:tcPr>
            <w:tcW w:w="1800" w:type="dxa"/>
          </w:tcPr>
          <w:p w14:paraId="3A5834EB" w14:textId="7FEE10D3" w:rsidR="008D3EC8" w:rsidRDefault="008D3EC8" w:rsidP="008D3EC8">
            <w:pPr>
              <w:spacing w:before="40" w:after="40"/>
              <w:rPr>
                <w:sz w:val="20"/>
                <w:szCs w:val="20"/>
              </w:rPr>
            </w:pPr>
            <w:r>
              <w:rPr>
                <w:sz w:val="20"/>
                <w:szCs w:val="20"/>
              </w:rPr>
              <w:t>Annual:</w:t>
            </w:r>
            <w:r w:rsidR="002B480C">
              <w:rPr>
                <w:sz w:val="20"/>
                <w:szCs w:val="20"/>
              </w:rPr>
              <w:t xml:space="preserve"> </w:t>
            </w:r>
            <w:r>
              <w:rPr>
                <w:sz w:val="20"/>
                <w:szCs w:val="20"/>
              </w:rPr>
              <w:t xml:space="preserve"> to cover school years </w:t>
            </w:r>
          </w:p>
          <w:p w14:paraId="5290780B" w14:textId="64F2F655" w:rsidR="002F3C65" w:rsidRPr="00526B7D" w:rsidRDefault="008D3EC8" w:rsidP="008D3EC8">
            <w:pPr>
              <w:spacing w:before="40" w:after="40"/>
              <w:rPr>
                <w:sz w:val="20"/>
                <w:szCs w:val="20"/>
              </w:rPr>
            </w:pPr>
            <w:r>
              <w:rPr>
                <w:sz w:val="20"/>
                <w:szCs w:val="20"/>
              </w:rPr>
              <w:t>2014-2015 through 2018-2019</w:t>
            </w:r>
          </w:p>
        </w:tc>
        <w:tc>
          <w:tcPr>
            <w:tcW w:w="1689" w:type="dxa"/>
          </w:tcPr>
          <w:p w14:paraId="0B5A19C9" w14:textId="144107EC" w:rsidR="002F3C65" w:rsidRPr="00526B7D" w:rsidRDefault="008D3EC8" w:rsidP="003D65AF">
            <w:pPr>
              <w:spacing w:before="40" w:after="40"/>
              <w:rPr>
                <w:sz w:val="20"/>
                <w:szCs w:val="20"/>
              </w:rPr>
            </w:pPr>
            <w:r>
              <w:rPr>
                <w:sz w:val="20"/>
                <w:szCs w:val="20"/>
              </w:rPr>
              <w:t>125</w:t>
            </w:r>
          </w:p>
        </w:tc>
      </w:tr>
      <w:tr w:rsidR="008D3EC8" w:rsidRPr="00526B7D" w14:paraId="5B25C668" w14:textId="77777777" w:rsidTr="003D65AF">
        <w:trPr>
          <w:cantSplit/>
        </w:trPr>
        <w:tc>
          <w:tcPr>
            <w:tcW w:w="2369" w:type="dxa"/>
          </w:tcPr>
          <w:p w14:paraId="6CFB030D" w14:textId="5273A20E" w:rsidR="008D3EC8" w:rsidRPr="00526B7D" w:rsidRDefault="008D3EC8" w:rsidP="00CC2F85">
            <w:pPr>
              <w:spacing w:before="40" w:after="40"/>
              <w:rPr>
                <w:sz w:val="20"/>
                <w:szCs w:val="20"/>
              </w:rPr>
            </w:pPr>
            <w:r w:rsidRPr="00526B7D">
              <w:rPr>
                <w:sz w:val="20"/>
                <w:szCs w:val="20"/>
              </w:rPr>
              <w:t xml:space="preserve">Student </w:t>
            </w:r>
            <w:r w:rsidR="00CC2F85">
              <w:rPr>
                <w:sz w:val="20"/>
                <w:szCs w:val="20"/>
              </w:rPr>
              <w:t>S</w:t>
            </w:r>
            <w:r w:rsidRPr="00526B7D">
              <w:rPr>
                <w:sz w:val="20"/>
                <w:szCs w:val="20"/>
              </w:rPr>
              <w:t xml:space="preserve">urvey </w:t>
            </w:r>
            <w:r w:rsidR="00CC2F85">
              <w:rPr>
                <w:sz w:val="20"/>
                <w:szCs w:val="20"/>
              </w:rPr>
              <w:t>D</w:t>
            </w:r>
            <w:r w:rsidRPr="00526B7D">
              <w:rPr>
                <w:sz w:val="20"/>
                <w:szCs w:val="20"/>
              </w:rPr>
              <w:t xml:space="preserve">ata </w:t>
            </w:r>
            <w:r w:rsidR="00CC2F85">
              <w:rPr>
                <w:sz w:val="20"/>
                <w:szCs w:val="20"/>
              </w:rPr>
              <w:t>A</w:t>
            </w:r>
            <w:r w:rsidRPr="00526B7D">
              <w:rPr>
                <w:sz w:val="20"/>
                <w:szCs w:val="20"/>
              </w:rPr>
              <w:t>bstraction</w:t>
            </w:r>
          </w:p>
        </w:tc>
        <w:tc>
          <w:tcPr>
            <w:tcW w:w="2026" w:type="dxa"/>
          </w:tcPr>
          <w:p w14:paraId="74B1080D" w14:textId="7A607AEA" w:rsidR="008D3EC8" w:rsidRPr="00526B7D" w:rsidRDefault="008D3EC8" w:rsidP="008D3EC8">
            <w:pPr>
              <w:spacing w:before="40" w:after="40"/>
              <w:rPr>
                <w:sz w:val="20"/>
                <w:szCs w:val="20"/>
              </w:rPr>
            </w:pPr>
            <w:r w:rsidRPr="00526B7D">
              <w:rPr>
                <w:sz w:val="20"/>
                <w:szCs w:val="20"/>
              </w:rPr>
              <w:t>Sampled schools</w:t>
            </w:r>
          </w:p>
        </w:tc>
        <w:tc>
          <w:tcPr>
            <w:tcW w:w="1620" w:type="dxa"/>
          </w:tcPr>
          <w:p w14:paraId="468EBE27" w14:textId="0FA03E1A" w:rsidR="008D3EC8" w:rsidRPr="00526B7D" w:rsidRDefault="008D3EC8" w:rsidP="008D3EC8">
            <w:pPr>
              <w:spacing w:before="40" w:after="40"/>
              <w:rPr>
                <w:sz w:val="20"/>
                <w:szCs w:val="20"/>
              </w:rPr>
            </w:pPr>
            <w:r w:rsidRPr="00526B7D">
              <w:rPr>
                <w:sz w:val="20"/>
                <w:szCs w:val="20"/>
              </w:rPr>
              <w:t>Secondary data transfer</w:t>
            </w:r>
          </w:p>
        </w:tc>
        <w:tc>
          <w:tcPr>
            <w:tcW w:w="1800" w:type="dxa"/>
          </w:tcPr>
          <w:p w14:paraId="1F5D3055" w14:textId="6B085A66" w:rsidR="008D3EC8" w:rsidRDefault="008D3EC8" w:rsidP="008D3EC8">
            <w:pPr>
              <w:spacing w:before="40" w:after="40"/>
              <w:rPr>
                <w:sz w:val="20"/>
                <w:szCs w:val="20"/>
              </w:rPr>
            </w:pPr>
            <w:r>
              <w:rPr>
                <w:sz w:val="20"/>
                <w:szCs w:val="20"/>
              </w:rPr>
              <w:t xml:space="preserve">Annual: </w:t>
            </w:r>
            <w:r w:rsidR="002B480C">
              <w:rPr>
                <w:sz w:val="20"/>
                <w:szCs w:val="20"/>
              </w:rPr>
              <w:t xml:space="preserve"> </w:t>
            </w:r>
            <w:r>
              <w:rPr>
                <w:sz w:val="20"/>
                <w:szCs w:val="20"/>
              </w:rPr>
              <w:t xml:space="preserve">to cover school years </w:t>
            </w:r>
          </w:p>
          <w:p w14:paraId="6D21B981" w14:textId="5513F975" w:rsidR="008D3EC8" w:rsidRPr="00526B7D" w:rsidRDefault="008D3EC8" w:rsidP="008D3EC8">
            <w:pPr>
              <w:spacing w:before="40" w:after="40"/>
              <w:rPr>
                <w:sz w:val="20"/>
                <w:szCs w:val="20"/>
              </w:rPr>
            </w:pPr>
            <w:r>
              <w:rPr>
                <w:sz w:val="20"/>
                <w:szCs w:val="20"/>
              </w:rPr>
              <w:t>2014-2015 through 2018-2019</w:t>
            </w:r>
          </w:p>
        </w:tc>
        <w:tc>
          <w:tcPr>
            <w:tcW w:w="1689" w:type="dxa"/>
          </w:tcPr>
          <w:p w14:paraId="41D673D0" w14:textId="4463C616" w:rsidR="008D3EC8" w:rsidRPr="00526B7D" w:rsidRDefault="008D3EC8" w:rsidP="008D3EC8">
            <w:pPr>
              <w:spacing w:before="40" w:after="40"/>
              <w:rPr>
                <w:sz w:val="20"/>
                <w:szCs w:val="20"/>
              </w:rPr>
            </w:pPr>
            <w:r>
              <w:rPr>
                <w:sz w:val="20"/>
                <w:szCs w:val="20"/>
              </w:rPr>
              <w:t>125</w:t>
            </w:r>
          </w:p>
        </w:tc>
      </w:tr>
      <w:tr w:rsidR="008D3EC8" w:rsidRPr="00526B7D" w14:paraId="179EA1F3" w14:textId="77777777" w:rsidTr="003D65AF">
        <w:trPr>
          <w:cantSplit/>
        </w:trPr>
        <w:tc>
          <w:tcPr>
            <w:tcW w:w="2369" w:type="dxa"/>
          </w:tcPr>
          <w:p w14:paraId="5339676F" w14:textId="3C276434" w:rsidR="008D3EC8" w:rsidRPr="00526B7D" w:rsidRDefault="008D3EC8" w:rsidP="00CC2F85">
            <w:pPr>
              <w:spacing w:before="40" w:after="40"/>
              <w:rPr>
                <w:sz w:val="20"/>
                <w:szCs w:val="20"/>
              </w:rPr>
            </w:pPr>
            <w:r w:rsidRPr="00526B7D">
              <w:rPr>
                <w:sz w:val="20"/>
                <w:szCs w:val="20"/>
              </w:rPr>
              <w:t xml:space="preserve">Teacher </w:t>
            </w:r>
            <w:r w:rsidR="00CC2F85">
              <w:rPr>
                <w:sz w:val="20"/>
                <w:szCs w:val="20"/>
              </w:rPr>
              <w:t>S</w:t>
            </w:r>
            <w:r w:rsidRPr="00526B7D">
              <w:rPr>
                <w:sz w:val="20"/>
                <w:szCs w:val="20"/>
              </w:rPr>
              <w:t xml:space="preserve">chool </w:t>
            </w:r>
            <w:r w:rsidR="00CC2F85">
              <w:rPr>
                <w:sz w:val="20"/>
                <w:szCs w:val="20"/>
              </w:rPr>
              <w:t>C</w:t>
            </w:r>
            <w:r w:rsidRPr="00526B7D">
              <w:rPr>
                <w:sz w:val="20"/>
                <w:szCs w:val="20"/>
              </w:rPr>
              <w:t xml:space="preserve">limate and </w:t>
            </w:r>
            <w:r w:rsidR="00CC2F85">
              <w:rPr>
                <w:sz w:val="20"/>
                <w:szCs w:val="20"/>
              </w:rPr>
              <w:t>S</w:t>
            </w:r>
            <w:r w:rsidRPr="00526B7D">
              <w:rPr>
                <w:sz w:val="20"/>
                <w:szCs w:val="20"/>
              </w:rPr>
              <w:t xml:space="preserve">chool </w:t>
            </w:r>
            <w:r w:rsidR="00CC2F85">
              <w:rPr>
                <w:sz w:val="20"/>
                <w:szCs w:val="20"/>
              </w:rPr>
              <w:t>S</w:t>
            </w:r>
            <w:r w:rsidRPr="00526B7D">
              <w:rPr>
                <w:sz w:val="20"/>
                <w:szCs w:val="20"/>
              </w:rPr>
              <w:t xml:space="preserve">afety </w:t>
            </w:r>
            <w:r w:rsidR="00CC2F85">
              <w:rPr>
                <w:sz w:val="20"/>
                <w:szCs w:val="20"/>
              </w:rPr>
              <w:t>S</w:t>
            </w:r>
            <w:bookmarkStart w:id="0" w:name="_GoBack"/>
            <w:bookmarkEnd w:id="0"/>
            <w:r w:rsidRPr="00526B7D">
              <w:rPr>
                <w:sz w:val="20"/>
                <w:szCs w:val="20"/>
              </w:rPr>
              <w:t>urvey</w:t>
            </w:r>
          </w:p>
        </w:tc>
        <w:tc>
          <w:tcPr>
            <w:tcW w:w="2026" w:type="dxa"/>
          </w:tcPr>
          <w:p w14:paraId="5C41FD7E" w14:textId="62586B13" w:rsidR="008D3EC8" w:rsidRPr="00526B7D" w:rsidRDefault="008D3EC8" w:rsidP="008D3EC8">
            <w:pPr>
              <w:spacing w:before="40" w:after="40"/>
              <w:rPr>
                <w:sz w:val="20"/>
                <w:szCs w:val="20"/>
              </w:rPr>
            </w:pPr>
            <w:r w:rsidRPr="00526B7D">
              <w:rPr>
                <w:sz w:val="20"/>
                <w:szCs w:val="20"/>
              </w:rPr>
              <w:t>Sampled schools</w:t>
            </w:r>
          </w:p>
        </w:tc>
        <w:tc>
          <w:tcPr>
            <w:tcW w:w="1620" w:type="dxa"/>
          </w:tcPr>
          <w:p w14:paraId="6AA6A163" w14:textId="3AFC59CE" w:rsidR="008D3EC8" w:rsidRPr="00526B7D" w:rsidRDefault="008D3EC8" w:rsidP="008D3EC8">
            <w:pPr>
              <w:spacing w:before="40" w:after="40"/>
              <w:rPr>
                <w:sz w:val="20"/>
                <w:szCs w:val="20"/>
              </w:rPr>
            </w:pPr>
            <w:r w:rsidRPr="00526B7D">
              <w:rPr>
                <w:sz w:val="20"/>
                <w:szCs w:val="20"/>
              </w:rPr>
              <w:t>Secondary data transfer</w:t>
            </w:r>
          </w:p>
        </w:tc>
        <w:tc>
          <w:tcPr>
            <w:tcW w:w="1800" w:type="dxa"/>
          </w:tcPr>
          <w:p w14:paraId="1A6AE16F" w14:textId="3A80DCB0" w:rsidR="008D3EC8" w:rsidRDefault="008D3EC8" w:rsidP="008D3EC8">
            <w:pPr>
              <w:spacing w:before="40" w:after="40"/>
              <w:rPr>
                <w:sz w:val="20"/>
                <w:szCs w:val="20"/>
              </w:rPr>
            </w:pPr>
            <w:r>
              <w:rPr>
                <w:sz w:val="20"/>
                <w:szCs w:val="20"/>
              </w:rPr>
              <w:t xml:space="preserve">Annual: </w:t>
            </w:r>
            <w:r w:rsidR="002B480C">
              <w:rPr>
                <w:sz w:val="20"/>
                <w:szCs w:val="20"/>
              </w:rPr>
              <w:t xml:space="preserve"> </w:t>
            </w:r>
            <w:r>
              <w:rPr>
                <w:sz w:val="20"/>
                <w:szCs w:val="20"/>
              </w:rPr>
              <w:t xml:space="preserve">to cover school years </w:t>
            </w:r>
          </w:p>
          <w:p w14:paraId="158A5245" w14:textId="115719D9" w:rsidR="008D3EC8" w:rsidRPr="00526B7D" w:rsidRDefault="008D3EC8" w:rsidP="008D3EC8">
            <w:pPr>
              <w:spacing w:before="40" w:after="40"/>
              <w:rPr>
                <w:sz w:val="20"/>
                <w:szCs w:val="20"/>
              </w:rPr>
            </w:pPr>
            <w:r>
              <w:rPr>
                <w:sz w:val="20"/>
                <w:szCs w:val="20"/>
              </w:rPr>
              <w:t>2014-2015 through 2018-2019</w:t>
            </w:r>
          </w:p>
        </w:tc>
        <w:tc>
          <w:tcPr>
            <w:tcW w:w="1689" w:type="dxa"/>
          </w:tcPr>
          <w:p w14:paraId="7682EBD8" w14:textId="69C7D2AA" w:rsidR="008D3EC8" w:rsidRPr="00526B7D" w:rsidRDefault="008D3EC8" w:rsidP="008D3EC8">
            <w:pPr>
              <w:spacing w:before="40" w:after="40"/>
              <w:rPr>
                <w:sz w:val="20"/>
                <w:szCs w:val="20"/>
              </w:rPr>
            </w:pPr>
            <w:r>
              <w:rPr>
                <w:sz w:val="20"/>
                <w:szCs w:val="20"/>
              </w:rPr>
              <w:t>125</w:t>
            </w:r>
          </w:p>
        </w:tc>
      </w:tr>
    </w:tbl>
    <w:p w14:paraId="36BD5304" w14:textId="2FB9615F" w:rsidR="00C415DB" w:rsidRPr="00526B7D" w:rsidRDefault="008D3EC8" w:rsidP="003D65AF">
      <w:pPr>
        <w:pStyle w:val="tabfigsource"/>
      </w:pPr>
      <w:r>
        <w:lastRenderedPageBreak/>
        <w:t>* Secondary data abstraction will be collected at the school level</w:t>
      </w:r>
      <w:r w:rsidR="00395BF5">
        <w:t xml:space="preserve"> for all sample schools (N = 432)</w:t>
      </w:r>
      <w:r>
        <w:t>, but the number of respondents is calculated based on whether the school information systems and existing student and teacher surveys are consistent across SEAs and/or LEAs, or whether they vary from school to school.  Based on preliminary discussions with the grantees, we estimate that five SEA grantees will be able to provide data for all sample schools in the SEA (N = 5 SEA respondents), the data will be provided from LEAs in ten of the SEA grantees</w:t>
      </w:r>
      <w:r w:rsidR="00395BF5">
        <w:t xml:space="preserve"> </w:t>
      </w:r>
      <w:r>
        <w:t>(N = 30 LEA respondents), and the remaining five SEA grantees will have school information systems and surveys that differ at the school level (N = 90 school respondents)</w:t>
      </w:r>
      <w:r w:rsidR="00395BF5">
        <w:t>. Therefore 125 respondents will provide the secondary data that covers the 432 sample schools.</w:t>
      </w:r>
    </w:p>
    <w:p w14:paraId="452D2A52" w14:textId="77777777" w:rsidR="00821E2E" w:rsidRPr="00526B7D" w:rsidRDefault="00821E2E" w:rsidP="003D65AF">
      <w:pPr>
        <w:pStyle w:val="Heading4"/>
      </w:pPr>
      <w:r w:rsidRPr="00526B7D">
        <w:t>Web-based Instruments</w:t>
      </w:r>
    </w:p>
    <w:p w14:paraId="280064CF" w14:textId="7079F7FE" w:rsidR="003D65AF" w:rsidRPr="00526B7D" w:rsidRDefault="00821E2E" w:rsidP="003D65AF">
      <w:pPr>
        <w:pStyle w:val="BodyText"/>
      </w:pPr>
      <w:r w:rsidRPr="00526B7D">
        <w:t xml:space="preserve">Each </w:t>
      </w:r>
      <w:r w:rsidR="00F46B81" w:rsidRPr="00526B7D">
        <w:t>W</w:t>
      </w:r>
      <w:r w:rsidRPr="00526B7D">
        <w:t>eb-based data collection instrument will follow the procedures outlined below.</w:t>
      </w:r>
      <w:r w:rsidR="00EC41A2">
        <w:t xml:space="preserve">  Web-based instruments include the </w:t>
      </w:r>
      <w:r w:rsidR="00EE7EC7">
        <w:t>SEA Collaborative Partner Survey, the LEA Collaborative Partner Survey, and the Teacher Mental Health Literacy Survey.</w:t>
      </w:r>
    </w:p>
    <w:p w14:paraId="45D9F640" w14:textId="00A5ED06" w:rsidR="003D65AF" w:rsidRPr="00526B7D" w:rsidRDefault="00821E2E" w:rsidP="003D65AF">
      <w:pPr>
        <w:pStyle w:val="BodyText"/>
      </w:pPr>
      <w:r w:rsidRPr="00526B7D">
        <w:t>E</w:t>
      </w:r>
      <w:r w:rsidR="00F46B81" w:rsidRPr="00526B7D">
        <w:t>-</w:t>
      </w:r>
      <w:r w:rsidRPr="00526B7D">
        <w:t>mails will be sent to the designated respondents to inform them that data collection has started</w:t>
      </w:r>
      <w:r w:rsidR="0095116F">
        <w:t xml:space="preserve">.  </w:t>
      </w:r>
      <w:r w:rsidRPr="00526B7D">
        <w:t xml:space="preserve">A link to enter the </w:t>
      </w:r>
      <w:r w:rsidR="00F46B81" w:rsidRPr="00526B7D">
        <w:t>W</w:t>
      </w:r>
      <w:r w:rsidRPr="00526B7D">
        <w:t>eb-based survey will be included in the e</w:t>
      </w:r>
      <w:r w:rsidR="00D2783F" w:rsidRPr="00526B7D">
        <w:t>-</w:t>
      </w:r>
      <w:r w:rsidRPr="00526B7D">
        <w:t>mail, as well as information on the background, purpose, types of questions and length of the survey</w:t>
      </w:r>
      <w:r w:rsidR="0095116F">
        <w:t xml:space="preserve">.  </w:t>
      </w:r>
      <w:r w:rsidRPr="00526B7D">
        <w:t>When respondents complete the survey a “thank you” e</w:t>
      </w:r>
      <w:r w:rsidR="00D2783F" w:rsidRPr="00526B7D">
        <w:t>-</w:t>
      </w:r>
      <w:r w:rsidRPr="00526B7D">
        <w:t>mail will be sent automatically</w:t>
      </w:r>
      <w:r w:rsidR="0095116F">
        <w:t xml:space="preserve">.  </w:t>
      </w:r>
      <w:proofErr w:type="spellStart"/>
      <w:r w:rsidRPr="00526B7D">
        <w:t>Nonresponders</w:t>
      </w:r>
      <w:proofErr w:type="spellEnd"/>
      <w:r w:rsidRPr="00526B7D">
        <w:t xml:space="preserve"> will be sent predefined, automated weekly e</w:t>
      </w:r>
      <w:r w:rsidR="00D2783F" w:rsidRPr="00526B7D">
        <w:t>-</w:t>
      </w:r>
      <w:r w:rsidRPr="00526B7D">
        <w:t>mails as needed, to remind them to complete their survey</w:t>
      </w:r>
      <w:r w:rsidR="0095116F">
        <w:t xml:space="preserve">.  </w:t>
      </w:r>
      <w:r w:rsidRPr="00526B7D">
        <w:t>If the survey is not completed within 3</w:t>
      </w:r>
      <w:r w:rsidR="00D2783F" w:rsidRPr="00526B7D">
        <w:t xml:space="preserve"> </w:t>
      </w:r>
      <w:r w:rsidRPr="00526B7D">
        <w:t>weeks, the grantee will be contacted via telephone by the assigned liaison.</w:t>
      </w:r>
    </w:p>
    <w:p w14:paraId="1649F9AC" w14:textId="7C9F197C" w:rsidR="003D65AF" w:rsidRPr="00526B7D" w:rsidRDefault="00821E2E" w:rsidP="003D65AF">
      <w:pPr>
        <w:pStyle w:val="BodyText"/>
      </w:pPr>
      <w:r w:rsidRPr="00526B7D">
        <w:t>The NITT-</w:t>
      </w:r>
      <w:r w:rsidR="00C24CAE" w:rsidRPr="00526B7D">
        <w:t>Project AWARE</w:t>
      </w:r>
      <w:r w:rsidRPr="00526B7D">
        <w:t xml:space="preserve"> evaluation team will develop user manuals for accessing and navigating the online data collection systems and question-by-question and frequently asked question (FAQ) guides to help respondents accurately complete the surveys</w:t>
      </w:r>
      <w:r w:rsidR="0095116F">
        <w:t xml:space="preserve">.  </w:t>
      </w:r>
      <w:r w:rsidRPr="00526B7D">
        <w:t xml:space="preserve">Grantees will also be provided training webinars to: </w:t>
      </w:r>
      <w:r w:rsidR="002B480C">
        <w:t xml:space="preserve"> </w:t>
      </w:r>
      <w:r w:rsidRPr="00526B7D">
        <w:t>1)</w:t>
      </w:r>
      <w:r w:rsidR="00D2783F" w:rsidRPr="00526B7D">
        <w:t> </w:t>
      </w:r>
      <w:r w:rsidRPr="00526B7D">
        <w:t>walk through the online data collection systems, and 2) review the instrument data collection procedures and answer questions</w:t>
      </w:r>
      <w:r w:rsidR="0095116F">
        <w:t xml:space="preserve">.  </w:t>
      </w:r>
      <w:r w:rsidRPr="00526B7D">
        <w:t>Within the online data collection system, all manuals, guides, and training webinars will be archived and accessible to respondents for reference at any time.</w:t>
      </w:r>
    </w:p>
    <w:p w14:paraId="15835D15" w14:textId="16DA6C1F" w:rsidR="003D65AF" w:rsidRPr="00526B7D" w:rsidRDefault="00821E2E" w:rsidP="003D65AF">
      <w:pPr>
        <w:pStyle w:val="BodyText"/>
      </w:pPr>
      <w:r w:rsidRPr="00526B7D">
        <w:t>Availability is important in any data collection system, especially one employed by grantees around the country, including multiple time zones</w:t>
      </w:r>
      <w:r w:rsidR="0095116F">
        <w:t xml:space="preserve">.  </w:t>
      </w:r>
      <w:r w:rsidRPr="00526B7D">
        <w:t>The online system will be maintained in an available state as much as possible to allow grantees access for viewing their specific data, as well as to give the NITT-</w:t>
      </w:r>
      <w:r w:rsidR="00C24CAE" w:rsidRPr="00526B7D">
        <w:t>Project AWARE</w:t>
      </w:r>
      <w:r w:rsidRPr="00526B7D">
        <w:t xml:space="preserve"> team, grantees, and SAMHSA access to reports.</w:t>
      </w:r>
    </w:p>
    <w:p w14:paraId="25CBCCBE" w14:textId="1736AA37" w:rsidR="00821E2E" w:rsidRPr="00526B7D" w:rsidRDefault="00821E2E" w:rsidP="003D65AF">
      <w:pPr>
        <w:pStyle w:val="BodyText"/>
      </w:pPr>
      <w:r w:rsidRPr="00526B7D">
        <w:t>Providing a robust system that is simple and easy to use across all areas is also critically important</w:t>
      </w:r>
      <w:r w:rsidR="0095116F">
        <w:t xml:space="preserve">.  </w:t>
      </w:r>
      <w:r w:rsidRPr="00526B7D">
        <w:t>To achieve this, the contractor will implement user-friendly features across all functional areas, taking into account the needs of both SAMHSA and grantees</w:t>
      </w:r>
      <w:r w:rsidR="0095116F">
        <w:t xml:space="preserve">.  </w:t>
      </w:r>
      <w:r w:rsidRPr="00526B7D">
        <w:t>Additionally, every page of the online data system will have a “Help” or “Support” link clearly labeled, which will allow the respondent to access the following support resources:</w:t>
      </w:r>
    </w:p>
    <w:p w14:paraId="167A681F" w14:textId="6E04CBED" w:rsidR="00821E2E" w:rsidRPr="00526B7D" w:rsidRDefault="00821E2E" w:rsidP="00E772A0">
      <w:pPr>
        <w:pStyle w:val="ListNumber"/>
        <w:keepLines/>
        <w:numPr>
          <w:ilvl w:val="0"/>
          <w:numId w:val="18"/>
        </w:numPr>
        <w:spacing w:after="120"/>
      </w:pPr>
      <w:r w:rsidRPr="00526B7D">
        <w:rPr>
          <w:i/>
          <w:iCs/>
        </w:rPr>
        <w:t>Search</w:t>
      </w:r>
      <w:r w:rsidR="0095116F">
        <w:t xml:space="preserve">.  </w:t>
      </w:r>
      <w:r w:rsidRPr="00526B7D">
        <w:t>More comprehensive than a list of FAQs and more organized than a support forum, the search feature will offer a “layered information” approach so that respondents can search by keyword and then drill down to view material at increasing levels of detail</w:t>
      </w:r>
      <w:r w:rsidR="0095116F">
        <w:t xml:space="preserve">.  </w:t>
      </w:r>
      <w:r w:rsidRPr="00526B7D">
        <w:t>It will be a curated and easily searchable source of information including items such as</w:t>
      </w:r>
    </w:p>
    <w:p w14:paraId="70F93198" w14:textId="77777777" w:rsidR="00821E2E" w:rsidRPr="00526B7D" w:rsidRDefault="00821E2E" w:rsidP="00E772A0">
      <w:pPr>
        <w:pStyle w:val="ListBullet2"/>
      </w:pPr>
      <w:r w:rsidRPr="00526B7D">
        <w:t>user guides,</w:t>
      </w:r>
    </w:p>
    <w:p w14:paraId="22F0873C" w14:textId="77777777" w:rsidR="00821E2E" w:rsidRPr="00526B7D" w:rsidRDefault="00821E2E" w:rsidP="00E772A0">
      <w:pPr>
        <w:pStyle w:val="ListBullet2"/>
      </w:pPr>
      <w:r w:rsidRPr="00526B7D">
        <w:t>data collection protocols,</w:t>
      </w:r>
    </w:p>
    <w:p w14:paraId="0080DBBF" w14:textId="1FED9D27" w:rsidR="00821E2E" w:rsidRPr="00526B7D" w:rsidRDefault="00821E2E" w:rsidP="00821E2E">
      <w:pPr>
        <w:pStyle w:val="ListBullet2"/>
      </w:pPr>
      <w:r w:rsidRPr="00526B7D">
        <w:t>training materials and webinar</w:t>
      </w:r>
      <w:r w:rsidR="00D2783F" w:rsidRPr="00526B7D">
        <w:t>s</w:t>
      </w:r>
      <w:r w:rsidRPr="00526B7D">
        <w:t>,</w:t>
      </w:r>
    </w:p>
    <w:p w14:paraId="0BA7E510" w14:textId="49689038" w:rsidR="003D65AF" w:rsidRPr="00526B7D" w:rsidRDefault="00D2783F" w:rsidP="00821E2E">
      <w:pPr>
        <w:pStyle w:val="ListBullet2"/>
      </w:pPr>
      <w:r w:rsidRPr="00526B7D">
        <w:t>q</w:t>
      </w:r>
      <w:r w:rsidR="00821E2E" w:rsidRPr="00526B7D">
        <w:t>uestion-by-</w:t>
      </w:r>
      <w:r w:rsidRPr="00526B7D">
        <w:t>q</w:t>
      </w:r>
      <w:r w:rsidR="00821E2E" w:rsidRPr="00526B7D">
        <w:t>uestion</w:t>
      </w:r>
      <w:r w:rsidRPr="00526B7D">
        <w:t xml:space="preserve"> guide</w:t>
      </w:r>
      <w:r w:rsidR="00821E2E" w:rsidRPr="00526B7D">
        <w:t>, and</w:t>
      </w:r>
    </w:p>
    <w:p w14:paraId="07A7C7EB" w14:textId="6B969A3C" w:rsidR="00821E2E" w:rsidRPr="00526B7D" w:rsidRDefault="00821E2E" w:rsidP="00821E2E">
      <w:pPr>
        <w:pStyle w:val="ListBullet2"/>
      </w:pPr>
      <w:r w:rsidRPr="00526B7D">
        <w:t>FAQs.</w:t>
      </w:r>
    </w:p>
    <w:p w14:paraId="4AAD3998" w14:textId="19DB1549" w:rsidR="00821E2E" w:rsidRPr="00526B7D" w:rsidRDefault="00821E2E" w:rsidP="00821E2E">
      <w:pPr>
        <w:pStyle w:val="ListNumber"/>
        <w:numPr>
          <w:ilvl w:val="0"/>
          <w:numId w:val="1"/>
        </w:numPr>
      </w:pPr>
      <w:r w:rsidRPr="00526B7D">
        <w:rPr>
          <w:i/>
          <w:iCs/>
        </w:rPr>
        <w:lastRenderedPageBreak/>
        <w:t>Contact Us</w:t>
      </w:r>
      <w:r w:rsidR="0095116F">
        <w:t xml:space="preserve">.  </w:t>
      </w:r>
      <w:r w:rsidRPr="00526B7D">
        <w:t>Respondents may request assistance either by calling a provided toll-free number or sending an e</w:t>
      </w:r>
      <w:r w:rsidR="00D2783F" w:rsidRPr="00526B7D">
        <w:t>-</w:t>
      </w:r>
      <w:r w:rsidRPr="00526B7D">
        <w:t>mail request, as desired</w:t>
      </w:r>
      <w:r w:rsidR="0095116F">
        <w:t xml:space="preserve">.  </w:t>
      </w:r>
      <w:r w:rsidRPr="00526B7D">
        <w:t>The toll-free line will be routed to an e</w:t>
      </w:r>
      <w:r w:rsidR="00D2783F" w:rsidRPr="00526B7D">
        <w:t>-</w:t>
      </w:r>
      <w:r w:rsidRPr="00526B7D">
        <w:t>mail system that is checked regularly by members of the training and technical assistance team</w:t>
      </w:r>
      <w:r w:rsidR="0095116F">
        <w:t xml:space="preserve">.  </w:t>
      </w:r>
      <w:r w:rsidRPr="00526B7D">
        <w:t>Staff responding to technical assistance</w:t>
      </w:r>
      <w:r w:rsidRPr="00526B7D" w:rsidDel="008716FE">
        <w:t xml:space="preserve"> </w:t>
      </w:r>
      <w:r w:rsidRPr="00526B7D">
        <w:t>requests will be trained in use of the system and have ready access to the full support system</w:t>
      </w:r>
      <w:r w:rsidR="0095116F">
        <w:t xml:space="preserve">.  </w:t>
      </w:r>
      <w:r w:rsidRPr="00526B7D">
        <w:t>Training and technical assistance</w:t>
      </w:r>
      <w:r w:rsidRPr="00526B7D" w:rsidDel="008716FE">
        <w:t xml:space="preserve"> </w:t>
      </w:r>
      <w:r w:rsidRPr="00526B7D">
        <w:t>team staff will monitor all submitted tickets to ensure timely response and resolution of technical assistance</w:t>
      </w:r>
      <w:r w:rsidRPr="00526B7D" w:rsidDel="008716FE">
        <w:t xml:space="preserve"> </w:t>
      </w:r>
      <w:r w:rsidRPr="00526B7D">
        <w:t>requests.</w:t>
      </w:r>
    </w:p>
    <w:p w14:paraId="72875109" w14:textId="122BAC75" w:rsidR="00821E2E" w:rsidRPr="00526B7D" w:rsidRDefault="00821E2E" w:rsidP="003D65AF">
      <w:pPr>
        <w:pStyle w:val="Heading4"/>
      </w:pPr>
      <w:r w:rsidRPr="00526B7D">
        <w:t xml:space="preserve">Grantee Telephone </w:t>
      </w:r>
      <w:r w:rsidR="00EE7EC7">
        <w:t xml:space="preserve">and In-person </w:t>
      </w:r>
      <w:r w:rsidRPr="00526B7D">
        <w:t>Interviews</w:t>
      </w:r>
    </w:p>
    <w:p w14:paraId="3083CE9C" w14:textId="2BDBE979" w:rsidR="00EE7EC7" w:rsidRDefault="00EE7EC7" w:rsidP="003D65AF">
      <w:pPr>
        <w:pStyle w:val="BodyText"/>
      </w:pPr>
      <w:r>
        <w:t xml:space="preserve">Interviews will be conducted with grantee leadership and coordinators on an annual basis to compile and maintain the Activities Inventory, and with collaborative partners to collect information about the collaborative structure and processes. </w:t>
      </w:r>
      <w:r w:rsidR="002B480C">
        <w:t xml:space="preserve"> </w:t>
      </w:r>
      <w:r>
        <w:t xml:space="preserve">Interviews will be conducted primarily by telephone, but may be conducted on-site during site visits, depending on the timing of the visits, which are scheduled to facilitate student focus groups. </w:t>
      </w:r>
    </w:p>
    <w:p w14:paraId="24BA78B6" w14:textId="01C156EF" w:rsidR="003D65AF" w:rsidRPr="00526B7D" w:rsidRDefault="00EE7EC7" w:rsidP="003D65AF">
      <w:pPr>
        <w:pStyle w:val="BodyText"/>
      </w:pPr>
      <w:r>
        <w:t xml:space="preserve">Respondents to the </w:t>
      </w:r>
      <w:r w:rsidR="00821E2E" w:rsidRPr="00526B7D">
        <w:t>interviews will be contacted by the NITT-</w:t>
      </w:r>
      <w:r w:rsidR="00DE64AD" w:rsidRPr="00526B7D">
        <w:t>Project AWARE</w:t>
      </w:r>
      <w:r w:rsidR="00821E2E" w:rsidRPr="00526B7D">
        <w:t xml:space="preserve"> evaluation via e</w:t>
      </w:r>
      <w:r w:rsidR="00D2783F" w:rsidRPr="00526B7D">
        <w:t>-</w:t>
      </w:r>
      <w:r w:rsidR="00821E2E" w:rsidRPr="00526B7D">
        <w:t>mail with telephone follow-up to set</w:t>
      </w:r>
      <w:r w:rsidR="00D2783F" w:rsidRPr="00526B7D">
        <w:t xml:space="preserve"> </w:t>
      </w:r>
      <w:r w:rsidR="00821E2E" w:rsidRPr="00526B7D">
        <w:t>up a mutually convenient time for the interview during regularly scheduled business hours</w:t>
      </w:r>
      <w:r w:rsidR="0095116F">
        <w:t xml:space="preserve">.  </w:t>
      </w:r>
      <w:r w:rsidR="00821E2E" w:rsidRPr="00526B7D">
        <w:t xml:space="preserve">Before conducting the telephone interviews, the evaluation team will review grant applications (submitted to SAMHSA by each grantee and given to the evaluation team by SAMHSA) and other documents (e.g., </w:t>
      </w:r>
      <w:r w:rsidR="00EC41A2">
        <w:t xml:space="preserve">Collaboration and Coordination Plan, Evaluation Plan, Implementation Plan, and annual </w:t>
      </w:r>
      <w:r w:rsidR="00821E2E" w:rsidRPr="00526B7D">
        <w:t>progress reports) that detail the characteristics of the program and abstract information relevant to the evaluation (e.g., project structure, interventions) so that liaison staff conducting the interviewers are familiar with the grantee</w:t>
      </w:r>
      <w:r w:rsidR="0095116F">
        <w:t xml:space="preserve">.  </w:t>
      </w:r>
      <w:r w:rsidR="00821E2E" w:rsidRPr="00526B7D">
        <w:t>This pre</w:t>
      </w:r>
      <w:r w:rsidR="00D2783F" w:rsidRPr="00526B7D">
        <w:t>-</w:t>
      </w:r>
      <w:r w:rsidR="00821E2E" w:rsidRPr="00526B7D">
        <w:t>abstracted information will be used to prepopulate some interview questions to reduce respondent burden</w:t>
      </w:r>
      <w:r w:rsidR="0095116F">
        <w:t xml:space="preserve">.  </w:t>
      </w:r>
      <w:r w:rsidR="00821E2E" w:rsidRPr="00526B7D">
        <w:t xml:space="preserve">For instance, a list of the grantee’s </w:t>
      </w:r>
      <w:r w:rsidR="00EC41A2">
        <w:t xml:space="preserve">activities will be abstracted to the Activities Inventory, and used as a guide for interviewees to update and correct the Inventory as indicated. </w:t>
      </w:r>
    </w:p>
    <w:p w14:paraId="50637B0D" w14:textId="63C4E6C9" w:rsidR="00821E2E" w:rsidRPr="00526B7D" w:rsidRDefault="00821E2E" w:rsidP="003D65AF">
      <w:pPr>
        <w:pStyle w:val="BodyText"/>
      </w:pPr>
      <w:r w:rsidRPr="00526B7D">
        <w:t>Once the interview is scheduled, the contractor will provide the participant with an electronic version of the consent form and the partially prepopulated interview guide and a toll-free, passcode-protected telephone conference number</w:t>
      </w:r>
      <w:r w:rsidR="0095116F">
        <w:t xml:space="preserve">.  </w:t>
      </w:r>
      <w:r w:rsidRPr="00526B7D">
        <w:t>Before beginning the telephone interview</w:t>
      </w:r>
      <w:r w:rsidRPr="00526B7D">
        <w:rPr>
          <w:i/>
          <w:iCs/>
        </w:rPr>
        <w:t>,</w:t>
      </w:r>
      <w:r w:rsidRPr="00526B7D">
        <w:t xml:space="preserve"> consent will be requested to record the interview to confirm, if needed, the accuracy of noted responses</w:t>
      </w:r>
      <w:r w:rsidR="0095116F">
        <w:t xml:space="preserve">.  </w:t>
      </w:r>
      <w:r w:rsidRPr="00526B7D">
        <w:t>A senior evaluator from the contractor’s evaluation team will lead the respondent through the interview while a junior evaluator will record responses and take notes</w:t>
      </w:r>
      <w:r w:rsidR="0095116F">
        <w:t xml:space="preserve">.  </w:t>
      </w:r>
      <w:r w:rsidRPr="00526B7D">
        <w:t>After the interview, the interviewer and note taker will review the responses for accuracy</w:t>
      </w:r>
      <w:r w:rsidR="0095116F">
        <w:t xml:space="preserve">.  </w:t>
      </w:r>
      <w:r w:rsidRPr="00526B7D">
        <w:t>Any areas of discrepancy will be validated with the recording (if consented by the respondent)</w:t>
      </w:r>
      <w:r w:rsidR="002B480C">
        <w:t>; once</w:t>
      </w:r>
      <w:r w:rsidRPr="00526B7D">
        <w:t xml:space="preserve"> the responses are considered final, the recording will be deleted</w:t>
      </w:r>
      <w:r w:rsidR="0095116F">
        <w:t xml:space="preserve">.  </w:t>
      </w:r>
      <w:r w:rsidRPr="00526B7D">
        <w:t>An electronic version of the telephone interview will be maintained on a password protected, secure server accessible only to the contractor’s evaluation team</w:t>
      </w:r>
      <w:r w:rsidR="0095116F">
        <w:t xml:space="preserve">.  </w:t>
      </w:r>
      <w:r w:rsidRPr="00526B7D">
        <w:t>After the interview, the interviewer will send an e</w:t>
      </w:r>
      <w:r w:rsidR="00D2783F" w:rsidRPr="00526B7D">
        <w:t>-</w:t>
      </w:r>
      <w:r w:rsidRPr="00526B7D">
        <w:t>mail thanking the respondent for his or her participation.</w:t>
      </w:r>
    </w:p>
    <w:p w14:paraId="1374842E" w14:textId="77777777" w:rsidR="00821E2E" w:rsidRPr="00526B7D" w:rsidRDefault="00821E2E" w:rsidP="003D65AF">
      <w:pPr>
        <w:pStyle w:val="BodyText"/>
      </w:pPr>
      <w:r w:rsidRPr="00526B7D">
        <w:t>This procedure will be followed for the follow-up data collection instruments as well.</w:t>
      </w:r>
    </w:p>
    <w:p w14:paraId="7190BB06" w14:textId="0F505229" w:rsidR="003D65AF" w:rsidRPr="00526B7D" w:rsidRDefault="00821E2E" w:rsidP="003D65AF">
      <w:pPr>
        <w:pStyle w:val="BodyText"/>
      </w:pPr>
      <w:r w:rsidRPr="00526B7D">
        <w:t xml:space="preserve">A procedures manual will be developed for the administration of the telephone interviews and training will be provided to all interviewers and </w:t>
      </w:r>
      <w:r w:rsidR="002B480C" w:rsidRPr="00526B7D">
        <w:t>note takers</w:t>
      </w:r>
      <w:r w:rsidRPr="00526B7D">
        <w:t xml:space="preserve"> to walk through interview procedures and questions.</w:t>
      </w:r>
    </w:p>
    <w:p w14:paraId="71A70ED0" w14:textId="0C0C4E78" w:rsidR="00EE7EC7" w:rsidRPr="00EE7EC7" w:rsidRDefault="00EE7EC7" w:rsidP="00EE7EC7">
      <w:pPr>
        <w:pStyle w:val="Heading4"/>
        <w:rPr>
          <w:i/>
          <w:u w:val="none"/>
        </w:rPr>
      </w:pPr>
      <w:r w:rsidRPr="00EE7EC7">
        <w:rPr>
          <w:i/>
          <w:u w:val="none"/>
        </w:rPr>
        <w:t>In-person Interviews Conducting Grantee Site Visit</w:t>
      </w:r>
    </w:p>
    <w:p w14:paraId="30F04177" w14:textId="77777777" w:rsidR="00EE7EC7" w:rsidRPr="00526B7D" w:rsidRDefault="00EE7EC7" w:rsidP="00EE7EC7">
      <w:pPr>
        <w:pStyle w:val="BodyText"/>
      </w:pPr>
      <w:r w:rsidRPr="00526B7D">
        <w:t xml:space="preserve">Prior to beginning a site visit discussion, the respondents, including both project staff and key informant/stakeholder, will be read and provided a copy of the site visit consent form that informs </w:t>
      </w:r>
      <w:r w:rsidRPr="00526B7D">
        <w:lastRenderedPageBreak/>
        <w:t>participants of their rights, including the right to not answer any question, and asks for their written consent to participate in the discussion and for the discussion to be recorded</w:t>
      </w:r>
      <w:r>
        <w:t xml:space="preserve">.  </w:t>
      </w:r>
      <w:r w:rsidRPr="00526B7D">
        <w:t>Recordings will be used to ensure that information is correctly captured from multiple interviews, that information has been consistently captured, and to correct and clarify brief written notes as needed and part of data quality assurance process</w:t>
      </w:r>
      <w:r>
        <w:t xml:space="preserve">.  </w:t>
      </w:r>
      <w:r w:rsidRPr="00526B7D">
        <w:t>Recordings will only be accessible to the contractor and will be stored on password-protected secure servers and destroyed once de-identified notes are completed</w:t>
      </w:r>
      <w:r>
        <w:t xml:space="preserve">.  </w:t>
      </w:r>
      <w:r w:rsidRPr="00526B7D">
        <w:t>Information collected by the site visit interviews will be reported only in aggregate and individual respondents will not be identified.</w:t>
      </w:r>
    </w:p>
    <w:p w14:paraId="1BE3F3AF" w14:textId="5863D408" w:rsidR="00DE64AD" w:rsidRPr="00526B7D" w:rsidRDefault="00DE64AD" w:rsidP="00E772A0">
      <w:pPr>
        <w:pStyle w:val="Heading4"/>
      </w:pPr>
      <w:r w:rsidRPr="00526B7D">
        <w:t>Student Focus Groups</w:t>
      </w:r>
    </w:p>
    <w:p w14:paraId="7130C632" w14:textId="176C970F" w:rsidR="00EE7EC7" w:rsidRDefault="00EE7EC7" w:rsidP="003D65AF">
      <w:pPr>
        <w:pStyle w:val="BodyText"/>
      </w:pPr>
      <w:r>
        <w:t xml:space="preserve">Student focus groups will be conducted by national evaluation project staff in one LEA associated with each of the 20 SEA grantees. </w:t>
      </w:r>
      <w:r w:rsidR="002B480C">
        <w:t xml:space="preserve"> </w:t>
      </w:r>
      <w:r>
        <w:t>The groups will be held during site visits in school year 2016-2017 and again in school year 2018-2019.</w:t>
      </w:r>
    </w:p>
    <w:p w14:paraId="495934D0" w14:textId="0CBE4505" w:rsidR="00821E2E" w:rsidRPr="00526B7D" w:rsidRDefault="00821E2E" w:rsidP="003D65AF">
      <w:pPr>
        <w:pStyle w:val="BodyText"/>
      </w:pPr>
      <w:r w:rsidRPr="00526B7D">
        <w:t>Prior to beginning a focus group discussion, the participants, including both youth/young adults and family/adult allies, will be read and provided a copy of the focus group consent form that informs participants of their rights, including the right to not answer any question or participate in any discussion, and asks for their written consent to participate in the discussion and for the discussion to be recorded</w:t>
      </w:r>
      <w:r w:rsidR="0095116F">
        <w:t xml:space="preserve">.  </w:t>
      </w:r>
      <w:r w:rsidRPr="00526B7D">
        <w:t xml:space="preserve">If a participant does not provide </w:t>
      </w:r>
      <w:r w:rsidR="00CC67E0">
        <w:t>verbal assent</w:t>
      </w:r>
      <w:r w:rsidRPr="00526B7D">
        <w:t xml:space="preserve"> consent to participate then that individual will be excused from the group</w:t>
      </w:r>
      <w:r w:rsidR="0095116F">
        <w:t xml:space="preserve">.  </w:t>
      </w:r>
      <w:r w:rsidRPr="00526B7D">
        <w:t>Consent will have to be provided by parents or guardians for any youth participants under the age of 18 years</w:t>
      </w:r>
      <w:r w:rsidR="0095116F">
        <w:t xml:space="preserve">.  </w:t>
      </w:r>
      <w:r w:rsidRPr="00526B7D">
        <w:t>Recordings will be used to ensure that information is correctly captured from multiple focus groups, that information has been consistently captured and to correct and clarify brief written notes as needed and part of data quality assurance process</w:t>
      </w:r>
      <w:r w:rsidR="0095116F">
        <w:t xml:space="preserve">.  </w:t>
      </w:r>
      <w:r w:rsidRPr="00526B7D">
        <w:t>Recordings will only be accessible to the contractor and will be stored on password-protected secure servers and destroyed once de-identified notes are completed</w:t>
      </w:r>
      <w:r w:rsidR="0095116F">
        <w:t xml:space="preserve">.  </w:t>
      </w:r>
      <w:r w:rsidRPr="00526B7D">
        <w:t>Information collected by the site visit interviews is only reported in aggregate and individual respondents will not be identified</w:t>
      </w:r>
      <w:r w:rsidR="0095116F">
        <w:t xml:space="preserve">.  </w:t>
      </w:r>
    </w:p>
    <w:p w14:paraId="1FFE60E5" w14:textId="212205CB" w:rsidR="00821E2E" w:rsidRPr="00526B7D" w:rsidRDefault="00821E2E" w:rsidP="00F46B81">
      <w:pPr>
        <w:pStyle w:val="Heading2"/>
      </w:pPr>
      <w:r w:rsidRPr="00526B7D">
        <w:t>B.3</w:t>
      </w:r>
      <w:r w:rsidR="00E772A0" w:rsidRPr="00526B7D">
        <w:tab/>
      </w:r>
      <w:r w:rsidRPr="00526B7D">
        <w:t>Methods to Maximize Response Rates</w:t>
      </w:r>
    </w:p>
    <w:p w14:paraId="5C889BC8" w14:textId="4CCF4FA3" w:rsidR="003D65AF" w:rsidRDefault="00821E2E" w:rsidP="003D65AF">
      <w:pPr>
        <w:pStyle w:val="BodyText"/>
      </w:pPr>
      <w:r w:rsidRPr="00526B7D">
        <w:t>Grantees are required to participate in all NITT-</w:t>
      </w:r>
      <w:r w:rsidR="00C24CAE" w:rsidRPr="00526B7D">
        <w:t>Project AWARE</w:t>
      </w:r>
      <w:r w:rsidRPr="00526B7D">
        <w:t xml:space="preserve"> evaluation activities by the terms and conditions of the NITT-</w:t>
      </w:r>
      <w:r w:rsidR="00C24CAE" w:rsidRPr="00526B7D">
        <w:t>Project AWARE</w:t>
      </w:r>
      <w:r w:rsidRPr="00526B7D">
        <w:t xml:space="preserve"> grant award</w:t>
      </w:r>
      <w:r w:rsidR="0095116F">
        <w:t xml:space="preserve">.  </w:t>
      </w:r>
      <w:r w:rsidRPr="00526B7D">
        <w:t>The NITT-</w:t>
      </w:r>
      <w:r w:rsidR="00C24CAE" w:rsidRPr="00526B7D">
        <w:t>Project AWARE</w:t>
      </w:r>
      <w:r w:rsidRPr="00526B7D">
        <w:t xml:space="preserve"> evaluation team will employ a number of strategies to </w:t>
      </w:r>
      <w:r w:rsidR="00336934">
        <w:t>maximize response rates</w:t>
      </w:r>
      <w:r w:rsidRPr="00526B7D">
        <w:t>.</w:t>
      </w:r>
    </w:p>
    <w:p w14:paraId="03ED48F5" w14:textId="0DED1D45" w:rsidR="00821E2E" w:rsidRPr="00526B7D" w:rsidRDefault="00821E2E" w:rsidP="00E772A0">
      <w:pPr>
        <w:pStyle w:val="Heading4"/>
      </w:pPr>
      <w:r w:rsidRPr="00526B7D">
        <w:t>Web-based Surveys</w:t>
      </w:r>
    </w:p>
    <w:p w14:paraId="7FF483FB" w14:textId="7B45C7C7" w:rsidR="003D65AF" w:rsidRPr="00526B7D" w:rsidRDefault="00821E2E" w:rsidP="003D65AF">
      <w:pPr>
        <w:pStyle w:val="BodyText"/>
      </w:pPr>
      <w:r w:rsidRPr="00526B7D">
        <w:t>As described above, the NITT-</w:t>
      </w:r>
      <w:r w:rsidR="00C24CAE" w:rsidRPr="00526B7D">
        <w:t>Project AWARE</w:t>
      </w:r>
      <w:r w:rsidRPr="00526B7D">
        <w:t xml:space="preserve"> evaluation will develop user manuals for accessing and navigating the online data collection systems and question-by-question and FAQ guides to help respondents accurately complete the instruments</w:t>
      </w:r>
      <w:r w:rsidR="0095116F">
        <w:t xml:space="preserve">.  </w:t>
      </w:r>
      <w:r w:rsidRPr="00526B7D">
        <w:t>Grantees will also be provided training webinars to introduce the NITT-</w:t>
      </w:r>
      <w:r w:rsidR="00C24CAE" w:rsidRPr="00526B7D">
        <w:t>Project AWARE</w:t>
      </w:r>
      <w:r w:rsidRPr="00526B7D">
        <w:t xml:space="preserve"> evaluation, walk through the online data collection systems, and review data collection procedures and instruments</w:t>
      </w:r>
      <w:r w:rsidR="0095116F">
        <w:t xml:space="preserve">.  </w:t>
      </w:r>
      <w:r w:rsidRPr="00526B7D">
        <w:t>Within the online data collection system, all manuals, guides, and training webinars will be archived and accessible to respondents for reference at any time.</w:t>
      </w:r>
    </w:p>
    <w:p w14:paraId="37311AB7" w14:textId="0CD1C3DF" w:rsidR="003D65AF" w:rsidRPr="00526B7D" w:rsidRDefault="00821E2E" w:rsidP="003D65AF">
      <w:pPr>
        <w:pStyle w:val="BodyText"/>
      </w:pPr>
      <w:r w:rsidRPr="00526B7D">
        <w:t xml:space="preserve">For online </w:t>
      </w:r>
      <w:r w:rsidR="00F46B81" w:rsidRPr="00526B7D">
        <w:t>W</w:t>
      </w:r>
      <w:r w:rsidRPr="00526B7D">
        <w:t xml:space="preserve">eb-based surveys, </w:t>
      </w:r>
      <w:r w:rsidR="00336934">
        <w:t>respondents wi</w:t>
      </w:r>
      <w:r w:rsidRPr="00526B7D">
        <w:t>ll be sent automated, predefined e</w:t>
      </w:r>
      <w:r w:rsidR="00D2783F" w:rsidRPr="00526B7D">
        <w:t>-</w:t>
      </w:r>
      <w:r w:rsidRPr="00526B7D">
        <w:t>mails to remind them of completion deadlines</w:t>
      </w:r>
      <w:r w:rsidR="0095116F">
        <w:t xml:space="preserve">.  </w:t>
      </w:r>
      <w:r w:rsidRPr="00526B7D">
        <w:t>Specifically, the following reminder schedule will be followed:</w:t>
      </w:r>
    </w:p>
    <w:p w14:paraId="6CBEABE7" w14:textId="7EA1AA2C" w:rsidR="003D65AF" w:rsidRPr="00526B7D" w:rsidRDefault="00821E2E" w:rsidP="00E772A0">
      <w:pPr>
        <w:numPr>
          <w:ilvl w:val="0"/>
          <w:numId w:val="10"/>
        </w:numPr>
        <w:spacing w:after="120"/>
      </w:pPr>
      <w:r w:rsidRPr="00526B7D">
        <w:rPr>
          <w:b/>
          <w:bCs/>
        </w:rPr>
        <w:t>Start of Data Collection:</w:t>
      </w:r>
      <w:r w:rsidRPr="00526B7D">
        <w:t xml:space="preserve"> </w:t>
      </w:r>
      <w:r w:rsidR="002B480C">
        <w:t xml:space="preserve"> </w:t>
      </w:r>
      <w:r w:rsidRPr="00526B7D">
        <w:t xml:space="preserve">At the start of data collection when the </w:t>
      </w:r>
      <w:r w:rsidR="00F46B81" w:rsidRPr="00526B7D">
        <w:t>W</w:t>
      </w:r>
      <w:r w:rsidRPr="00526B7D">
        <w:t xml:space="preserve">eb-based survey is available for the participant to complete, grantees and learning laboratory staff previously nominated will </w:t>
      </w:r>
      <w:r w:rsidRPr="00526B7D">
        <w:lastRenderedPageBreak/>
        <w:t>be sent automated e</w:t>
      </w:r>
      <w:r w:rsidR="00D2783F" w:rsidRPr="00526B7D">
        <w:t>-</w:t>
      </w:r>
      <w:r w:rsidRPr="00526B7D">
        <w:t>mails to inform them that they were nominated by the project director to complete the survey and of the start of data collection</w:t>
      </w:r>
      <w:r w:rsidR="0095116F">
        <w:t xml:space="preserve">.  </w:t>
      </w:r>
      <w:r w:rsidRPr="00526B7D">
        <w:t>E</w:t>
      </w:r>
      <w:r w:rsidR="00D2783F" w:rsidRPr="00526B7D">
        <w:t>-</w:t>
      </w:r>
      <w:r w:rsidRPr="00526B7D">
        <w:t>mails will include a link to the survey as well as login and password the participant will need to access the survey.</w:t>
      </w:r>
    </w:p>
    <w:p w14:paraId="68C2D3A6" w14:textId="1B0A4B34" w:rsidR="00821E2E" w:rsidRPr="00526B7D" w:rsidRDefault="00821E2E" w:rsidP="00E772A0">
      <w:pPr>
        <w:numPr>
          <w:ilvl w:val="0"/>
          <w:numId w:val="10"/>
        </w:numPr>
        <w:spacing w:after="120"/>
        <w:rPr>
          <w:b/>
          <w:bCs/>
        </w:rPr>
      </w:pPr>
      <w:r w:rsidRPr="00526B7D">
        <w:rPr>
          <w:b/>
          <w:bCs/>
        </w:rPr>
        <w:t xml:space="preserve">At Survey Completion: </w:t>
      </w:r>
      <w:r w:rsidR="002B480C">
        <w:rPr>
          <w:b/>
          <w:bCs/>
        </w:rPr>
        <w:t xml:space="preserve"> </w:t>
      </w:r>
      <w:r w:rsidRPr="00526B7D">
        <w:t>The data submission system will automatically send a “Thank You” e</w:t>
      </w:r>
      <w:r w:rsidR="00D2783F" w:rsidRPr="00526B7D">
        <w:t>-</w:t>
      </w:r>
      <w:r w:rsidRPr="00526B7D">
        <w:t>mail when respondents complete the survey.</w:t>
      </w:r>
    </w:p>
    <w:p w14:paraId="43B48ED3" w14:textId="74F3CF0C" w:rsidR="003D65AF" w:rsidRPr="00526B7D" w:rsidRDefault="00821E2E" w:rsidP="00DB79FD">
      <w:pPr>
        <w:numPr>
          <w:ilvl w:val="0"/>
          <w:numId w:val="10"/>
        </w:numPr>
        <w:spacing w:after="120"/>
      </w:pPr>
      <w:r w:rsidRPr="00526B7D">
        <w:rPr>
          <w:b/>
        </w:rPr>
        <w:t xml:space="preserve">Weekly </w:t>
      </w:r>
      <w:proofErr w:type="gramStart"/>
      <w:r w:rsidRPr="00526B7D">
        <w:rPr>
          <w:b/>
        </w:rPr>
        <w:t>After</w:t>
      </w:r>
      <w:proofErr w:type="gramEnd"/>
      <w:r w:rsidRPr="00526B7D">
        <w:rPr>
          <w:b/>
        </w:rPr>
        <w:t xml:space="preserve"> the Start of Data Collection</w:t>
      </w:r>
      <w:r w:rsidRPr="00526B7D">
        <w:t xml:space="preserve">: </w:t>
      </w:r>
      <w:r w:rsidR="002B480C">
        <w:t xml:space="preserve"> </w:t>
      </w:r>
      <w:r w:rsidRPr="00526B7D">
        <w:t xml:space="preserve">The </w:t>
      </w:r>
      <w:r w:rsidR="00F46B81" w:rsidRPr="00526B7D">
        <w:t>We</w:t>
      </w:r>
      <w:r w:rsidRPr="00526B7D">
        <w:t>b-based system will automatically send an e</w:t>
      </w:r>
      <w:r w:rsidR="00D2783F" w:rsidRPr="00526B7D">
        <w:t>-</w:t>
      </w:r>
      <w:r w:rsidRPr="00526B7D">
        <w:t>mail to participants who have not completed the survey reminding them that data collection has started and asking them to complete the survey at their earliest convenience</w:t>
      </w:r>
      <w:r w:rsidR="0095116F">
        <w:t xml:space="preserve">.  </w:t>
      </w:r>
      <w:r w:rsidRPr="00526B7D">
        <w:t>The e</w:t>
      </w:r>
      <w:r w:rsidR="00D2783F" w:rsidRPr="00526B7D">
        <w:t>-</w:t>
      </w:r>
      <w:r w:rsidRPr="00526B7D">
        <w:t>mail will include the evaluation toll-free number and e</w:t>
      </w:r>
      <w:r w:rsidR="00D2783F" w:rsidRPr="00526B7D">
        <w:t>-</w:t>
      </w:r>
      <w:r w:rsidRPr="00526B7D">
        <w:t>mail address should the participant have any questions or need to speak with the evaluation team liaison.</w:t>
      </w:r>
    </w:p>
    <w:p w14:paraId="7C0425B1" w14:textId="485AF24D" w:rsidR="003D65AF" w:rsidRPr="00526B7D" w:rsidRDefault="00821E2E" w:rsidP="00E772A0">
      <w:pPr>
        <w:numPr>
          <w:ilvl w:val="0"/>
          <w:numId w:val="10"/>
        </w:numPr>
        <w:spacing w:after="120"/>
        <w:rPr>
          <w:bCs/>
        </w:rPr>
      </w:pPr>
      <w:r w:rsidRPr="00526B7D">
        <w:rPr>
          <w:b/>
        </w:rPr>
        <w:t xml:space="preserve">One Week </w:t>
      </w:r>
      <w:proofErr w:type="gramStart"/>
      <w:r w:rsidRPr="00526B7D">
        <w:rPr>
          <w:b/>
        </w:rPr>
        <w:t>Before</w:t>
      </w:r>
      <w:proofErr w:type="gramEnd"/>
      <w:r w:rsidRPr="00526B7D">
        <w:rPr>
          <w:b/>
        </w:rPr>
        <w:t xml:space="preserve"> the Stated Data Collection Deadline: </w:t>
      </w:r>
      <w:r w:rsidR="002B480C">
        <w:rPr>
          <w:b/>
        </w:rPr>
        <w:t xml:space="preserve"> </w:t>
      </w:r>
      <w:r w:rsidRPr="00526B7D">
        <w:rPr>
          <w:bCs/>
        </w:rPr>
        <w:t xml:space="preserve">The evaluation team liaison will call the designated participant alerting them that the data collection deadline is approaching and offer any necessary assistance with completing the </w:t>
      </w:r>
      <w:r w:rsidR="00F46B81" w:rsidRPr="00526B7D">
        <w:rPr>
          <w:bCs/>
        </w:rPr>
        <w:t>W</w:t>
      </w:r>
      <w:r w:rsidRPr="00526B7D">
        <w:rPr>
          <w:bCs/>
        </w:rPr>
        <w:t>eb-based survey.</w:t>
      </w:r>
    </w:p>
    <w:p w14:paraId="0335C90B" w14:textId="640E4006" w:rsidR="00821E2E" w:rsidRPr="00526B7D" w:rsidRDefault="00821E2E" w:rsidP="00E772A0">
      <w:pPr>
        <w:numPr>
          <w:ilvl w:val="0"/>
          <w:numId w:val="10"/>
        </w:numPr>
        <w:spacing w:after="120"/>
      </w:pPr>
      <w:r w:rsidRPr="00526B7D">
        <w:rPr>
          <w:b/>
        </w:rPr>
        <w:t xml:space="preserve">Data Collection Deadline: </w:t>
      </w:r>
      <w:r w:rsidR="002B480C">
        <w:rPr>
          <w:b/>
        </w:rPr>
        <w:t xml:space="preserve"> </w:t>
      </w:r>
      <w:r w:rsidRPr="00526B7D">
        <w:t xml:space="preserve">The </w:t>
      </w:r>
      <w:r w:rsidR="00F46B81" w:rsidRPr="00526B7D">
        <w:t>W</w:t>
      </w:r>
      <w:r w:rsidRPr="00526B7D">
        <w:t>eb-based system will automatically send an e</w:t>
      </w:r>
      <w:r w:rsidR="00D2783F" w:rsidRPr="00526B7D">
        <w:t>-</w:t>
      </w:r>
      <w:r w:rsidRPr="00526B7D">
        <w:t xml:space="preserve">mail to </w:t>
      </w:r>
      <w:proofErr w:type="spellStart"/>
      <w:r w:rsidRPr="00526B7D">
        <w:t>nonresponders</w:t>
      </w:r>
      <w:proofErr w:type="spellEnd"/>
      <w:r w:rsidRPr="00526B7D">
        <w:t xml:space="preserve"> and their grantee alerting them that the data collection deadline has passed</w:t>
      </w:r>
      <w:r w:rsidR="0095116F">
        <w:t xml:space="preserve">.  </w:t>
      </w:r>
      <w:r w:rsidRPr="00526B7D">
        <w:t xml:space="preserve">When a </w:t>
      </w:r>
      <w:proofErr w:type="spellStart"/>
      <w:r w:rsidRPr="00526B7D">
        <w:t>nonresponde</w:t>
      </w:r>
      <w:r w:rsidR="00526B7D">
        <w:t>r</w:t>
      </w:r>
      <w:proofErr w:type="spellEnd"/>
      <w:r w:rsidRPr="00526B7D">
        <w:t xml:space="preserve"> is a grantee, the SAMHSA Grantee Project Officers (GPOs) will also be notified.</w:t>
      </w:r>
    </w:p>
    <w:p w14:paraId="5F37157B" w14:textId="11BB0E09" w:rsidR="003D65AF" w:rsidRPr="00526B7D" w:rsidRDefault="00821E2E" w:rsidP="00821E2E">
      <w:pPr>
        <w:numPr>
          <w:ilvl w:val="0"/>
          <w:numId w:val="10"/>
        </w:numPr>
      </w:pPr>
      <w:r w:rsidRPr="00526B7D">
        <w:rPr>
          <w:b/>
        </w:rPr>
        <w:t>Two Weeks</w:t>
      </w:r>
      <w:r w:rsidRPr="00526B7D">
        <w:t xml:space="preserve"> </w:t>
      </w:r>
      <w:proofErr w:type="gramStart"/>
      <w:r w:rsidRPr="00526B7D">
        <w:rPr>
          <w:b/>
        </w:rPr>
        <w:t>After</w:t>
      </w:r>
      <w:proofErr w:type="gramEnd"/>
      <w:r w:rsidRPr="00526B7D">
        <w:rPr>
          <w:b/>
        </w:rPr>
        <w:t xml:space="preserve"> Stated Data Collection Deadline:</w:t>
      </w:r>
      <w:r w:rsidRPr="00526B7D">
        <w:t xml:space="preserve"> </w:t>
      </w:r>
      <w:r w:rsidR="002B480C">
        <w:t xml:space="preserve"> </w:t>
      </w:r>
      <w:r w:rsidRPr="00526B7D">
        <w:t>NITT-</w:t>
      </w:r>
      <w:r w:rsidR="00C24CAE" w:rsidRPr="00526B7D">
        <w:t>Project AWARE</w:t>
      </w:r>
      <w:r w:rsidRPr="00526B7D">
        <w:t xml:space="preserve"> will notify the GPO, who will either e</w:t>
      </w:r>
      <w:r w:rsidR="00D2783F" w:rsidRPr="00526B7D">
        <w:t>-</w:t>
      </w:r>
      <w:r w:rsidRPr="00526B7D">
        <w:t xml:space="preserve">mail or request a telephone call with grantees (or with learning laboratories and their respective grantees) who have not completed their survey </w:t>
      </w:r>
      <w:r w:rsidR="00F168C8" w:rsidRPr="00526B7D">
        <w:t xml:space="preserve">2 </w:t>
      </w:r>
      <w:r w:rsidRPr="00526B7D">
        <w:t>weeks after the stated deadline</w:t>
      </w:r>
      <w:r w:rsidR="0095116F">
        <w:t xml:space="preserve">.  </w:t>
      </w:r>
      <w:r w:rsidRPr="00526B7D">
        <w:t>Grantees will be expected to monitor their learning laboratories compliance.</w:t>
      </w:r>
    </w:p>
    <w:p w14:paraId="489EF0E2" w14:textId="6258B6F9" w:rsidR="00EC22F0" w:rsidRPr="00EC22F0" w:rsidRDefault="00EC22F0" w:rsidP="00E00A1E">
      <w:pPr>
        <w:pStyle w:val="Heading4"/>
        <w:spacing w:line="264" w:lineRule="auto"/>
        <w:rPr>
          <w:u w:val="none"/>
        </w:rPr>
      </w:pPr>
      <w:r>
        <w:rPr>
          <w:u w:val="none"/>
        </w:rPr>
        <w:t xml:space="preserve">In addition, respondents to the Teacher Mental Health Literacy Survey will be offered a $20 gift card for completing the survey at each administration. </w:t>
      </w:r>
      <w:r w:rsidR="002B480C">
        <w:rPr>
          <w:u w:val="none"/>
        </w:rPr>
        <w:t xml:space="preserve"> </w:t>
      </w:r>
      <w:r>
        <w:rPr>
          <w:u w:val="none"/>
        </w:rPr>
        <w:t>As described in</w:t>
      </w:r>
      <w:r w:rsidRPr="00EC22F0">
        <w:rPr>
          <w:b/>
          <w:i/>
          <w:u w:val="none"/>
        </w:rPr>
        <w:t xml:space="preserve"> Section A.9</w:t>
      </w:r>
      <w:r>
        <w:rPr>
          <w:u w:val="none"/>
        </w:rPr>
        <w:t xml:space="preserve">, </w:t>
      </w:r>
      <w:r w:rsidRPr="00EC22F0">
        <w:rPr>
          <w:u w:val="none"/>
        </w:rPr>
        <w:t>incentives can many times be an effective tool (especially but not exclusively at the individual level)—assuming OMB’s continued receptivity to the use of monetary incentives in this setting.  Teachers in particular are reluctant to take on additional voluntary activities that are not written into their job description.</w:t>
      </w:r>
      <w:r>
        <w:rPr>
          <w:u w:val="none"/>
        </w:rPr>
        <w:t xml:space="preserve"> </w:t>
      </w:r>
      <w:r w:rsidRPr="00EC22F0">
        <w:rPr>
          <w:u w:val="none"/>
        </w:rPr>
        <w:t xml:space="preserve">This incentive will be instrumental in obtaining completed teacher surveys for this study because teachers are the target of numerous requests to complete surveys on a wide variety of topics from state and district offices, independent researchers, and the Department of Education (Policy and Program Studies Service and NCES). </w:t>
      </w:r>
      <w:r w:rsidR="002B480C">
        <w:rPr>
          <w:u w:val="none"/>
        </w:rPr>
        <w:t xml:space="preserve"> </w:t>
      </w:r>
      <w:r w:rsidRPr="00EC22F0">
        <w:rPr>
          <w:u w:val="none"/>
        </w:rPr>
        <w:t>Further, the teachers’ school days are already quite busy, potentially requiring them to complete surveys outside school time.  There are also in some localities collective bargaining agreements that do not allow teachers to complete surveys during school time.</w:t>
      </w:r>
    </w:p>
    <w:p w14:paraId="2D336953" w14:textId="7824511B" w:rsidR="00336934" w:rsidRDefault="00336934" w:rsidP="00336934">
      <w:pPr>
        <w:pStyle w:val="Heading4"/>
      </w:pPr>
      <w:r>
        <w:t>Telephone and In-person Interviews</w:t>
      </w:r>
    </w:p>
    <w:p w14:paraId="319B2F1A" w14:textId="252D5FEC" w:rsidR="003D65AF" w:rsidRPr="00526B7D" w:rsidRDefault="00821E2E" w:rsidP="003D65AF">
      <w:pPr>
        <w:pStyle w:val="BodyText"/>
      </w:pPr>
      <w:r w:rsidRPr="00526B7D">
        <w:rPr>
          <w:bCs/>
        </w:rPr>
        <w:t xml:space="preserve">For the following telephone or in-person interviews, the initial </w:t>
      </w:r>
      <w:r w:rsidRPr="00526B7D">
        <w:t>e</w:t>
      </w:r>
      <w:r w:rsidR="00D2783F" w:rsidRPr="00526B7D">
        <w:t>-</w:t>
      </w:r>
      <w:r w:rsidRPr="00526B7D">
        <w:t>mail invitations will provide a thorough explanation of the study and its importance, the reasons the participant is being asked to participate, and means by which they can contact the evaluation team for additional information, including a toll-free telephone number and project specific e</w:t>
      </w:r>
      <w:r w:rsidR="00D2783F" w:rsidRPr="00526B7D">
        <w:t>-</w:t>
      </w:r>
      <w:r w:rsidRPr="00526B7D">
        <w:t>mail.</w:t>
      </w:r>
    </w:p>
    <w:p w14:paraId="0683F9C7" w14:textId="10D1CB2D" w:rsidR="003D65AF" w:rsidRDefault="00336934" w:rsidP="00E772A0">
      <w:pPr>
        <w:pStyle w:val="ListBullet"/>
      </w:pPr>
      <w:r>
        <w:t>SEA Project Director/ Coordinator Questionnaire</w:t>
      </w:r>
    </w:p>
    <w:p w14:paraId="5B6C4919" w14:textId="4B4D48B4" w:rsidR="00336934" w:rsidRDefault="00336934" w:rsidP="00336934">
      <w:pPr>
        <w:pStyle w:val="ListBullet"/>
      </w:pPr>
      <w:r>
        <w:t>LEA Project Coordinator Questionnaire</w:t>
      </w:r>
    </w:p>
    <w:p w14:paraId="4CA75AA5" w14:textId="46F720A4" w:rsidR="00336934" w:rsidRDefault="00336934" w:rsidP="00336934">
      <w:pPr>
        <w:pStyle w:val="ListBullet"/>
      </w:pPr>
      <w:r>
        <w:t>School Coordinator Questionnaire</w:t>
      </w:r>
    </w:p>
    <w:p w14:paraId="6EEAF648" w14:textId="10A8A084" w:rsidR="00336934" w:rsidRPr="00526B7D" w:rsidRDefault="00336934" w:rsidP="00336934">
      <w:pPr>
        <w:pStyle w:val="ListBullet"/>
      </w:pPr>
      <w:r>
        <w:t>Collaborative Partner Interview</w:t>
      </w:r>
    </w:p>
    <w:p w14:paraId="685C5B4D" w14:textId="14DD5A54" w:rsidR="00821E2E" w:rsidRPr="00526B7D" w:rsidRDefault="00821E2E" w:rsidP="003D65AF">
      <w:pPr>
        <w:pStyle w:val="BodyText"/>
      </w:pPr>
      <w:r w:rsidRPr="00526B7D">
        <w:t>The evaluation team will aim to identify the most convenient time for the participant to complete the telephone or in-person interview</w:t>
      </w:r>
      <w:r w:rsidR="0095116F">
        <w:rPr>
          <w:i/>
          <w:iCs/>
        </w:rPr>
        <w:t xml:space="preserve">.  </w:t>
      </w:r>
      <w:r w:rsidRPr="00526B7D">
        <w:t xml:space="preserve">Before the interview, participants will also be provided the interview </w:t>
      </w:r>
      <w:r w:rsidRPr="00526B7D">
        <w:lastRenderedPageBreak/>
        <w:t>topics so they will be knowledgeable about the types of information to be collected</w:t>
      </w:r>
      <w:r w:rsidR="0095116F">
        <w:t xml:space="preserve">.  </w:t>
      </w:r>
      <w:proofErr w:type="spellStart"/>
      <w:r w:rsidRPr="00526B7D">
        <w:t>Nonresponders</w:t>
      </w:r>
      <w:proofErr w:type="spellEnd"/>
      <w:r w:rsidRPr="00526B7D">
        <w:t xml:space="preserve"> to the initial e</w:t>
      </w:r>
      <w:r w:rsidR="00D2783F" w:rsidRPr="00526B7D">
        <w:t>-</w:t>
      </w:r>
      <w:r w:rsidRPr="00526B7D">
        <w:t>mail invitation will be sent weekly follow-up reminder e</w:t>
      </w:r>
      <w:r w:rsidR="00D2783F" w:rsidRPr="00526B7D">
        <w:t>-</w:t>
      </w:r>
      <w:r w:rsidRPr="00526B7D">
        <w:t>mails</w:t>
      </w:r>
      <w:r w:rsidR="0095116F">
        <w:t xml:space="preserve">.  </w:t>
      </w:r>
      <w:r w:rsidRPr="00526B7D">
        <w:t>If needed—although the evaluation team does not anticipate that it will be necessary—the follow-up reminder e</w:t>
      </w:r>
      <w:r w:rsidR="00D2783F" w:rsidRPr="00526B7D">
        <w:t>-</w:t>
      </w:r>
      <w:r w:rsidRPr="00526B7D">
        <w:t>mails will include the grantee’s GPO.</w:t>
      </w:r>
    </w:p>
    <w:p w14:paraId="3A278B17" w14:textId="66AAEB25" w:rsidR="00821E2E" w:rsidRDefault="00DE64AD" w:rsidP="00E772A0">
      <w:pPr>
        <w:pStyle w:val="Heading4"/>
      </w:pPr>
      <w:r w:rsidRPr="00526B7D">
        <w:t>Student Focus Groups</w:t>
      </w:r>
    </w:p>
    <w:p w14:paraId="578A8F48" w14:textId="11C60AA0" w:rsidR="00CC67E0" w:rsidRDefault="00CC67E0" w:rsidP="002B480C">
      <w:pPr>
        <w:spacing w:line="264" w:lineRule="auto"/>
      </w:pPr>
      <w:r>
        <w:t>The evaluation team will collaborate with school coordinators in each school to identify methods of obtaining parental consent and student assent to participate in the focus groups</w:t>
      </w:r>
      <w:r w:rsidR="0095116F">
        <w:t xml:space="preserve">.  </w:t>
      </w:r>
      <w:r>
        <w:t>The focus groups will be held at a time that does not interfere with school academic activities, and held in an environment to maximize student privacy and comfort expressing their opinions in a focus group setting</w:t>
      </w:r>
      <w:r w:rsidR="0095116F">
        <w:t xml:space="preserve">.  </w:t>
      </w:r>
    </w:p>
    <w:p w14:paraId="0328AA0B" w14:textId="0C26AAEC" w:rsidR="00995D2A" w:rsidRPr="00E00A1E" w:rsidRDefault="00995D2A" w:rsidP="002B480C">
      <w:pPr>
        <w:spacing w:line="264" w:lineRule="auto"/>
        <w:rPr>
          <w:u w:val="single"/>
        </w:rPr>
      </w:pPr>
      <w:r w:rsidRPr="00E00A1E">
        <w:rPr>
          <w:u w:val="single"/>
        </w:rPr>
        <w:t>Comparison School Participation</w:t>
      </w:r>
    </w:p>
    <w:p w14:paraId="78F9FA07" w14:textId="4261124E" w:rsidR="00995D2A" w:rsidRDefault="00995D2A" w:rsidP="00995D2A">
      <w:pPr>
        <w:pStyle w:val="BodyText"/>
      </w:pPr>
      <w:r>
        <w:t xml:space="preserve">An important component of the NITT-Project AWARE-SEA evaluation is a matched school comparison study which will be conducted in a subset of the LEAs to minimize burden on grantees. </w:t>
      </w:r>
      <w:r w:rsidR="00E00A1E">
        <w:t xml:space="preserve"> </w:t>
      </w:r>
      <w:r>
        <w:t xml:space="preserve">The evaluation team will work to identify appropriate comparison schools in the LEAs participating in Project AWARE-SEA and recruit those schools to participate in the comparison group </w:t>
      </w:r>
      <w:proofErr w:type="spellStart"/>
      <w:r>
        <w:t>substudy</w:t>
      </w:r>
      <w:proofErr w:type="spellEnd"/>
      <w:r>
        <w:t xml:space="preserve">. </w:t>
      </w:r>
      <w:r w:rsidR="00E00A1E">
        <w:t xml:space="preserve"> </w:t>
      </w:r>
      <w:r>
        <w:t xml:space="preserve">The </w:t>
      </w:r>
      <w:proofErr w:type="spellStart"/>
      <w:r>
        <w:t>substudy</w:t>
      </w:r>
      <w:proofErr w:type="spellEnd"/>
      <w:r>
        <w:t xml:space="preserve"> will require all treatment and comparison schools to complete annual surveys about programs in place to achieve AWARE goals, coordinate with the national evaluation team to administer a mental health literacy survey with a sample of teachers in the school, and assist in recruiting students to participate in focus groups. </w:t>
      </w:r>
      <w:r w:rsidR="00E00A1E">
        <w:t xml:space="preserve"> </w:t>
      </w:r>
      <w:r>
        <w:t xml:space="preserve">The identified point of contact (or multiple points of contact) in each treatment and comparison school will also work with the national evaluation team to provide access to the school information system and existing surveys that measure school climate and school safety. </w:t>
      </w:r>
      <w:r w:rsidR="00E00A1E">
        <w:t xml:space="preserve"> </w:t>
      </w:r>
      <w:r>
        <w:t>These measures will allow the comparison of Project AWARE (“treatment”) schools with comparison schools regarding change in school-level mental health literacy, mental health service access and receipt, student coping skills and resiliency, school climate, and school safety.</w:t>
      </w:r>
    </w:p>
    <w:p w14:paraId="6FFE5C45" w14:textId="4EA46C64" w:rsidR="00995D2A" w:rsidRPr="00CC67E0" w:rsidRDefault="00995D2A" w:rsidP="00E00A1E">
      <w:pPr>
        <w:pStyle w:val="BodyText"/>
      </w:pPr>
      <w:r>
        <w:t xml:space="preserve">To assist in recruitment and increase participation rates, a $250 gift card will be provided to each comparison school for each year of their participation, $50 of which will go to the coordinator responsible for gathering and reporting data (where allowed by school regulations).  The gift card will also serve as a thank you for the time staff in the school invest as these schools are not included in NITT-Project AWARE-SEA grant activities and thus do not benefit from professional development, program implementation support, or technical assistance from the state or district related to programs. </w:t>
      </w:r>
      <w:r w:rsidR="00E00A1E">
        <w:t xml:space="preserve"> </w:t>
      </w:r>
      <w:r>
        <w:t>These incentive amounts are comparable to those provided in other OMB-approved studies and evaluations in similar educational settings with similar data collection approaches (e.g., respondent type, burden), for example, the Progress in International Reading Literacy Study (OMB No. 1850-0645), the High School Longitudinal Study Field Test First Follow Up and Main Study (OMB No. 1850-0852), and the Middle Grades Longitudinal Study–Item Validation Field Test (OMB No. 1850-0911).  </w:t>
      </w:r>
    </w:p>
    <w:p w14:paraId="26FEAD41" w14:textId="3E8997D1" w:rsidR="00821E2E" w:rsidRPr="00526B7D" w:rsidRDefault="00821E2E" w:rsidP="00F46B81">
      <w:pPr>
        <w:pStyle w:val="Heading2"/>
      </w:pPr>
      <w:r w:rsidRPr="00526B7D">
        <w:t>B.4</w:t>
      </w:r>
      <w:r w:rsidR="00E772A0" w:rsidRPr="00526B7D">
        <w:tab/>
      </w:r>
      <w:r w:rsidRPr="00526B7D">
        <w:t>Test of Procedures</w:t>
      </w:r>
    </w:p>
    <w:p w14:paraId="1349709B" w14:textId="515E1A29" w:rsidR="00821E2E" w:rsidRPr="00526B7D" w:rsidRDefault="00821E2E" w:rsidP="003D65AF">
      <w:pPr>
        <w:pStyle w:val="BodyText"/>
      </w:pPr>
      <w:r w:rsidRPr="00526B7D">
        <w:t xml:space="preserve">Contractor and subcontractor staff completed the </w:t>
      </w:r>
      <w:r w:rsidR="00F46B81" w:rsidRPr="00526B7D">
        <w:t>W</w:t>
      </w:r>
      <w:r w:rsidRPr="00526B7D">
        <w:t>eb-based surveys and interview instruments</w:t>
      </w:r>
      <w:r w:rsidRPr="00526B7D">
        <w:rPr>
          <w:i/>
          <w:iCs/>
        </w:rPr>
        <w:t>,</w:t>
      </w:r>
      <w:r w:rsidRPr="00526B7D">
        <w:t xml:space="preserve"> either in paper-pencil form or within word processing software</w:t>
      </w:r>
      <w:r w:rsidR="0095116F">
        <w:t xml:space="preserve">.  </w:t>
      </w:r>
      <w:r w:rsidRPr="00526B7D">
        <w:t>These staff members have experience with evaluation initiatives, as well as calculating survey lengths</w:t>
      </w:r>
      <w:r w:rsidR="0095116F">
        <w:t xml:space="preserve">.  </w:t>
      </w:r>
      <w:r w:rsidRPr="00526B7D">
        <w:t xml:space="preserve">It is likely that the </w:t>
      </w:r>
      <w:r w:rsidR="00F46B81" w:rsidRPr="00526B7D">
        <w:t>W</w:t>
      </w:r>
      <w:r w:rsidRPr="00526B7D">
        <w:t>eb-based versions of the surveys below will take less time than the paper version tested to generate the estimates in this section, as skip patterns will be automated and some items will be prepopulated automatically after initial responses.</w:t>
      </w:r>
    </w:p>
    <w:p w14:paraId="0ADAEF92" w14:textId="77777777" w:rsidR="003D65AF" w:rsidRPr="003F568F" w:rsidRDefault="00821E2E" w:rsidP="003D65AF">
      <w:pPr>
        <w:pStyle w:val="BodyText"/>
      </w:pPr>
      <w:r w:rsidRPr="003F568F">
        <w:lastRenderedPageBreak/>
        <w:t xml:space="preserve">The </w:t>
      </w:r>
      <w:r w:rsidR="00E37E17" w:rsidRPr="003F568F">
        <w:rPr>
          <w:i/>
          <w:iCs/>
        </w:rPr>
        <w:t>SEA-Collaborative Partner Survey</w:t>
      </w:r>
      <w:r w:rsidRPr="003F568F">
        <w:t xml:space="preserve"> takes </w:t>
      </w:r>
      <w:r w:rsidR="00E37E17" w:rsidRPr="003F568F">
        <w:t>28</w:t>
      </w:r>
      <w:r w:rsidRPr="003F568F">
        <w:t xml:space="preserve"> minutes to complete, including time for reading the survey instructions and consent and responding to survey questions.</w:t>
      </w:r>
    </w:p>
    <w:p w14:paraId="018224D8" w14:textId="3A5F1E96" w:rsidR="00336934" w:rsidRPr="00526B7D" w:rsidRDefault="00336934" w:rsidP="00336934">
      <w:pPr>
        <w:pStyle w:val="BodyText"/>
      </w:pPr>
      <w:r w:rsidRPr="003F568F">
        <w:t xml:space="preserve">The </w:t>
      </w:r>
      <w:r w:rsidR="00287BF1" w:rsidRPr="003F568F">
        <w:rPr>
          <w:i/>
          <w:iCs/>
        </w:rPr>
        <w:t>LEA</w:t>
      </w:r>
      <w:r w:rsidRPr="003F568F">
        <w:rPr>
          <w:i/>
          <w:iCs/>
        </w:rPr>
        <w:t>-Collaborative Partner Survey</w:t>
      </w:r>
      <w:r w:rsidRPr="003F568F">
        <w:t xml:space="preserve"> takes </w:t>
      </w:r>
      <w:r w:rsidR="003F568F" w:rsidRPr="003F568F">
        <w:t>35</w:t>
      </w:r>
      <w:r w:rsidRPr="003F568F">
        <w:t xml:space="preserve"> minutes to complete, including time for reading the survey instructions and consent and responding to survey questions.</w:t>
      </w:r>
    </w:p>
    <w:p w14:paraId="1428EBCC" w14:textId="77777777" w:rsidR="003D65AF" w:rsidRPr="00526B7D" w:rsidRDefault="00821E2E" w:rsidP="003D65AF">
      <w:pPr>
        <w:pStyle w:val="BodyText"/>
      </w:pPr>
      <w:r w:rsidRPr="00526B7D">
        <w:t xml:space="preserve">The </w:t>
      </w:r>
      <w:proofErr w:type="spellStart"/>
      <w:r w:rsidRPr="00526B7D">
        <w:rPr>
          <w:i/>
          <w:iCs/>
        </w:rPr>
        <w:t>S</w:t>
      </w:r>
      <w:r w:rsidR="00DE64AD" w:rsidRPr="00526B7D">
        <w:rPr>
          <w:i/>
          <w:iCs/>
        </w:rPr>
        <w:t>EA-level</w:t>
      </w:r>
      <w:proofErr w:type="spellEnd"/>
      <w:r w:rsidR="00E37E17" w:rsidRPr="00526B7D">
        <w:rPr>
          <w:i/>
          <w:iCs/>
        </w:rPr>
        <w:t>, LEA-level, and School Coordinator</w:t>
      </w:r>
      <w:r w:rsidR="00DE64AD" w:rsidRPr="00526B7D">
        <w:rPr>
          <w:i/>
          <w:iCs/>
        </w:rPr>
        <w:t xml:space="preserve"> Questionnaire</w:t>
      </w:r>
      <w:r w:rsidR="00E37E17" w:rsidRPr="00526B7D">
        <w:rPr>
          <w:i/>
          <w:iCs/>
        </w:rPr>
        <w:t>s</w:t>
      </w:r>
      <w:r w:rsidR="00DE64AD" w:rsidRPr="00526B7D">
        <w:rPr>
          <w:i/>
          <w:iCs/>
        </w:rPr>
        <w:t xml:space="preserve"> </w:t>
      </w:r>
      <w:r w:rsidRPr="00526B7D">
        <w:t>take</w:t>
      </w:r>
      <w:r w:rsidR="00E37E17" w:rsidRPr="00526B7D">
        <w:t xml:space="preserve"> an average of 56</w:t>
      </w:r>
      <w:r w:rsidRPr="00526B7D">
        <w:t xml:space="preserve"> minutes to complete, including time for reading the survey instructions and consent and responding to survey questions.</w:t>
      </w:r>
    </w:p>
    <w:p w14:paraId="1173021D" w14:textId="513E96BE" w:rsidR="00821E2E" w:rsidRPr="00526B7D" w:rsidRDefault="00821E2E" w:rsidP="003D65AF">
      <w:pPr>
        <w:pStyle w:val="BodyText"/>
      </w:pPr>
      <w:r w:rsidRPr="00526B7D">
        <w:t xml:space="preserve">The </w:t>
      </w:r>
      <w:r w:rsidR="00DE64AD" w:rsidRPr="00526B7D">
        <w:rPr>
          <w:i/>
          <w:iCs/>
        </w:rPr>
        <w:t>Student</w:t>
      </w:r>
      <w:r w:rsidRPr="00526B7D">
        <w:rPr>
          <w:i/>
          <w:iCs/>
        </w:rPr>
        <w:t xml:space="preserve"> Focus Group</w:t>
      </w:r>
      <w:r w:rsidRPr="00526B7D">
        <w:t xml:space="preserve"> conducted during the grantee site visit will take </w:t>
      </w:r>
      <w:r w:rsidR="00DA236B">
        <w:t>approximately 60</w:t>
      </w:r>
      <w:r w:rsidRPr="00526B7D">
        <w:t xml:space="preserve"> minutes to complete</w:t>
      </w:r>
      <w:r w:rsidR="002B480C">
        <w:t>; this</w:t>
      </w:r>
      <w:r w:rsidRPr="00526B7D">
        <w:t xml:space="preserve"> includes time for introductions, directions and informed consent, </w:t>
      </w:r>
      <w:r w:rsidR="00DA236B">
        <w:t xml:space="preserve">and </w:t>
      </w:r>
      <w:r w:rsidRPr="00526B7D">
        <w:t>time for the focus group discussion</w:t>
      </w:r>
      <w:r w:rsidR="0095116F">
        <w:t xml:space="preserve">.  </w:t>
      </w:r>
      <w:r w:rsidRPr="00526B7D">
        <w:t xml:space="preserve">The focus group discussion will end after </w:t>
      </w:r>
      <w:r w:rsidR="00DA236B">
        <w:t>60</w:t>
      </w:r>
      <w:r w:rsidRPr="00526B7D">
        <w:t xml:space="preserve"> minutes, regardless of whether all discussion items have been covered.</w:t>
      </w:r>
    </w:p>
    <w:p w14:paraId="4D1E5E49" w14:textId="24C1DD91" w:rsidR="00E37E17" w:rsidRPr="00526B7D" w:rsidRDefault="00E37E17" w:rsidP="003D65AF">
      <w:pPr>
        <w:pStyle w:val="BodyText"/>
      </w:pPr>
      <w:r w:rsidRPr="00526B7D">
        <w:t xml:space="preserve">The </w:t>
      </w:r>
      <w:r w:rsidRPr="00526B7D">
        <w:rPr>
          <w:i/>
        </w:rPr>
        <w:t>Teacher Mental Health Literacy Survey</w:t>
      </w:r>
      <w:r w:rsidR="00151141">
        <w:t xml:space="preserve"> takes approximately 3</w:t>
      </w:r>
      <w:r w:rsidR="00DF777D">
        <w:t>0</w:t>
      </w:r>
      <w:r w:rsidRPr="00526B7D">
        <w:t xml:space="preserve"> minute</w:t>
      </w:r>
      <w:r w:rsidR="00DF777D">
        <w:t>s</w:t>
      </w:r>
      <w:r w:rsidRPr="00526B7D">
        <w:t xml:space="preserve"> to complete.</w:t>
      </w:r>
    </w:p>
    <w:p w14:paraId="160D0A37" w14:textId="41290FAE" w:rsidR="00821E2E" w:rsidRDefault="00821E2E" w:rsidP="002B480C">
      <w:pPr>
        <w:pStyle w:val="BodyText"/>
        <w:rPr>
          <w:bCs/>
        </w:rPr>
      </w:pPr>
      <w:r w:rsidRPr="00526B7D">
        <w:t xml:space="preserve">The </w:t>
      </w:r>
      <w:r w:rsidR="002B480C">
        <w:rPr>
          <w:i/>
          <w:iCs/>
        </w:rPr>
        <w:t>Collaborative Partner Interview</w:t>
      </w:r>
      <w:r w:rsidRPr="00526B7D">
        <w:t xml:space="preserve"> is estimated to take </w:t>
      </w:r>
      <w:r w:rsidR="002B480C">
        <w:t>1 hour</w:t>
      </w:r>
      <w:r w:rsidRPr="00526B7D">
        <w:t xml:space="preserve"> to complete per response</w:t>
      </w:r>
      <w:r w:rsidRPr="00526B7D">
        <w:rPr>
          <w:bCs/>
        </w:rPr>
        <w:t>.</w:t>
      </w:r>
    </w:p>
    <w:p w14:paraId="6AED9AE7" w14:textId="3F22B481" w:rsidR="00590D0C" w:rsidRPr="00590D0C" w:rsidRDefault="00590D0C" w:rsidP="003D65AF">
      <w:pPr>
        <w:pStyle w:val="BodyText"/>
        <w:rPr>
          <w:bCs/>
        </w:rPr>
      </w:pPr>
      <w:r>
        <w:rPr>
          <w:bCs/>
        </w:rPr>
        <w:t xml:space="preserve">The secondary data abstraction protocols, to collect annual information from existing </w:t>
      </w:r>
      <w:r>
        <w:rPr>
          <w:bCs/>
          <w:i/>
        </w:rPr>
        <w:t>School Information Systems</w:t>
      </w:r>
      <w:r>
        <w:rPr>
          <w:bCs/>
        </w:rPr>
        <w:t xml:space="preserve">, </w:t>
      </w:r>
      <w:r>
        <w:rPr>
          <w:bCs/>
          <w:i/>
        </w:rPr>
        <w:t>Teacher School Climate and School Safety Survey</w:t>
      </w:r>
      <w:r>
        <w:rPr>
          <w:bCs/>
        </w:rPr>
        <w:t xml:space="preserve">, and </w:t>
      </w:r>
      <w:r>
        <w:rPr>
          <w:bCs/>
          <w:i/>
        </w:rPr>
        <w:t>Student Surveys</w:t>
      </w:r>
      <w:r>
        <w:rPr>
          <w:bCs/>
        </w:rPr>
        <w:t xml:space="preserve"> will take approximately one and a half hours for each respond to compile and upload the requested information. </w:t>
      </w:r>
    </w:p>
    <w:p w14:paraId="7407C235" w14:textId="5F9344F4" w:rsidR="00821E2E" w:rsidRPr="00526B7D" w:rsidRDefault="00821E2E" w:rsidP="00F46B81">
      <w:pPr>
        <w:pStyle w:val="Heading2"/>
      </w:pPr>
      <w:r w:rsidRPr="00526B7D">
        <w:t>B.5</w:t>
      </w:r>
      <w:r w:rsidR="00E772A0" w:rsidRPr="00526B7D">
        <w:tab/>
      </w:r>
      <w:r w:rsidRPr="00526B7D">
        <w:t>Statistical Consultants</w:t>
      </w:r>
    </w:p>
    <w:p w14:paraId="68B2659C" w14:textId="026C203D" w:rsidR="00821E2E" w:rsidRPr="00526B7D" w:rsidRDefault="00821E2E" w:rsidP="003D65AF">
      <w:pPr>
        <w:pStyle w:val="BodyText"/>
      </w:pPr>
      <w:r w:rsidRPr="00526B7D">
        <w:t xml:space="preserve">As noted in </w:t>
      </w:r>
      <w:r w:rsidRPr="00526B7D">
        <w:rPr>
          <w:b/>
          <w:bCs/>
          <w:i/>
          <w:iCs/>
        </w:rPr>
        <w:t>Section A.8</w:t>
      </w:r>
      <w:r w:rsidRPr="00526B7D">
        <w:t>, SAMHSA has consulted with an expert panel on the NITT-</w:t>
      </w:r>
      <w:r w:rsidR="00C24CAE" w:rsidRPr="00526B7D">
        <w:t>Project AWARE</w:t>
      </w:r>
      <w:r w:rsidRPr="00526B7D">
        <w:t xml:space="preserve"> evaluation plan, data collection procedures, and analysis plans</w:t>
      </w:r>
      <w:r w:rsidR="0095116F">
        <w:t xml:space="preserve">.  </w:t>
      </w:r>
      <w:r w:rsidRPr="00526B7D">
        <w:t>These experts will continue to provide advice and feedback throughout the course of the evaluation through annual panel meetings</w:t>
      </w:r>
      <w:r w:rsidR="0095116F">
        <w:t xml:space="preserve">.  </w:t>
      </w:r>
      <w:r w:rsidRPr="00526B7D">
        <w:t>In addition, the contractor team comprises several experts who have been involved in the development of the NITT-</w:t>
      </w:r>
      <w:r w:rsidR="00C24CAE" w:rsidRPr="00526B7D">
        <w:t>Project AWARE</w:t>
      </w:r>
      <w:r w:rsidRPr="00526B7D">
        <w:t xml:space="preserve"> data collection and analysis plans and will be directly involved in data collection and statistical analysis</w:t>
      </w:r>
      <w:r w:rsidR="0095116F">
        <w:t xml:space="preserve">.  </w:t>
      </w:r>
      <w:r w:rsidRPr="00526B7D">
        <w:t>Also, SAMHSA advisors will be consulted throughout the evaluation on various statistical aspects of the design, methodological issues, and data analysis</w:t>
      </w:r>
      <w:r w:rsidR="0095116F">
        <w:t xml:space="preserve">.  </w:t>
      </w:r>
      <w:r w:rsidRPr="00526B7D">
        <w:rPr>
          <w:b/>
          <w:i/>
        </w:rPr>
        <w:t>Table </w:t>
      </w:r>
      <w:r w:rsidR="00CC67E0">
        <w:rPr>
          <w:b/>
          <w:i/>
        </w:rPr>
        <w:t>7</w:t>
      </w:r>
      <w:r w:rsidR="00E11655" w:rsidRPr="00526B7D">
        <w:rPr>
          <w:b/>
          <w:i/>
        </w:rPr>
        <w:t xml:space="preserve"> </w:t>
      </w:r>
      <w:r w:rsidRPr="00526B7D">
        <w:t>provides details of these team members and advisors.</w:t>
      </w:r>
    </w:p>
    <w:p w14:paraId="1EF10357" w14:textId="77C90088" w:rsidR="00821E2E" w:rsidRPr="00526B7D" w:rsidRDefault="00821E2E" w:rsidP="00E772A0">
      <w:pPr>
        <w:pStyle w:val="TableTitle"/>
      </w:pPr>
      <w:bookmarkStart w:id="1" w:name="_Toc93987698"/>
      <w:bookmarkStart w:id="2" w:name="_Toc131566262"/>
      <w:r w:rsidRPr="00526B7D">
        <w:t xml:space="preserve">Table </w:t>
      </w:r>
      <w:r w:rsidR="00CC67E0">
        <w:t>7</w:t>
      </w:r>
      <w:r w:rsidRPr="00526B7D">
        <w:t>.</w:t>
      </w:r>
      <w:bookmarkEnd w:id="1"/>
      <w:bookmarkEnd w:id="2"/>
      <w:r w:rsidRPr="00526B7D">
        <w:tab/>
        <w:t>Statistical Consultants for the NITT</w:t>
      </w:r>
      <w:r w:rsidR="00F168C8" w:rsidRPr="00526B7D">
        <w:t>–</w:t>
      </w:r>
      <w:r w:rsidRPr="00526B7D">
        <w:t>Healthy Transitions Evaluation</w:t>
      </w:r>
    </w:p>
    <w:tbl>
      <w:tblPr>
        <w:tblW w:w="95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58" w:type="dxa"/>
          <w:right w:w="58" w:type="dxa"/>
        </w:tblCellMar>
        <w:tblLook w:val="0000" w:firstRow="0" w:lastRow="0" w:firstColumn="0" w:lastColumn="0" w:noHBand="0" w:noVBand="0"/>
      </w:tblPr>
      <w:tblGrid>
        <w:gridCol w:w="2665"/>
        <w:gridCol w:w="3375"/>
        <w:gridCol w:w="3464"/>
      </w:tblGrid>
      <w:tr w:rsidR="00821E2E" w:rsidRPr="00526B7D" w14:paraId="0771D0FE" w14:textId="77777777" w:rsidTr="00E772A0">
        <w:trPr>
          <w:cantSplit/>
          <w:tblHeader/>
        </w:trPr>
        <w:tc>
          <w:tcPr>
            <w:tcW w:w="2700" w:type="dxa"/>
            <w:shd w:val="clear" w:color="auto" w:fill="DEEAF6" w:themeFill="accent1" w:themeFillTint="33"/>
            <w:vAlign w:val="bottom"/>
          </w:tcPr>
          <w:p w14:paraId="1F19E923" w14:textId="77777777" w:rsidR="00821E2E" w:rsidRPr="00526B7D" w:rsidRDefault="00821E2E" w:rsidP="00E772A0">
            <w:pPr>
              <w:spacing w:after="0"/>
              <w:jc w:val="center"/>
              <w:rPr>
                <w:rFonts w:eastAsia="Calibri" w:cs="Times New Roman"/>
                <w:b/>
              </w:rPr>
            </w:pPr>
            <w:r w:rsidRPr="00526B7D">
              <w:rPr>
                <w:rFonts w:eastAsia="Calibri" w:cs="Times New Roman"/>
                <w:b/>
              </w:rPr>
              <w:t>Name &amp; Role in Evaluation</w:t>
            </w:r>
          </w:p>
        </w:tc>
        <w:tc>
          <w:tcPr>
            <w:tcW w:w="3420" w:type="dxa"/>
            <w:shd w:val="clear" w:color="auto" w:fill="DEEAF6" w:themeFill="accent1" w:themeFillTint="33"/>
            <w:vAlign w:val="bottom"/>
          </w:tcPr>
          <w:p w14:paraId="4011B6F6" w14:textId="77777777" w:rsidR="00821E2E" w:rsidRPr="00526B7D" w:rsidRDefault="00821E2E" w:rsidP="00E772A0">
            <w:pPr>
              <w:spacing w:after="0"/>
              <w:jc w:val="center"/>
              <w:rPr>
                <w:rFonts w:eastAsia="Calibri" w:cs="Times New Roman"/>
                <w:b/>
              </w:rPr>
            </w:pPr>
            <w:r w:rsidRPr="00526B7D">
              <w:rPr>
                <w:rFonts w:eastAsia="Calibri" w:cs="Times New Roman"/>
                <w:b/>
              </w:rPr>
              <w:t>Title &amp; Address</w:t>
            </w:r>
          </w:p>
        </w:tc>
        <w:tc>
          <w:tcPr>
            <w:tcW w:w="3510" w:type="dxa"/>
            <w:shd w:val="clear" w:color="auto" w:fill="DEEAF6" w:themeFill="accent1" w:themeFillTint="33"/>
            <w:vAlign w:val="bottom"/>
          </w:tcPr>
          <w:p w14:paraId="02A4CDA4" w14:textId="77777777" w:rsidR="00821E2E" w:rsidRPr="00526B7D" w:rsidRDefault="00821E2E" w:rsidP="00E772A0">
            <w:pPr>
              <w:spacing w:after="0"/>
              <w:jc w:val="center"/>
              <w:rPr>
                <w:rFonts w:eastAsia="Calibri" w:cs="Times New Roman"/>
                <w:b/>
              </w:rPr>
            </w:pPr>
            <w:r w:rsidRPr="00526B7D">
              <w:rPr>
                <w:rFonts w:eastAsia="Calibri" w:cs="Times New Roman"/>
                <w:b/>
              </w:rPr>
              <w:t>Contact Information</w:t>
            </w:r>
          </w:p>
        </w:tc>
      </w:tr>
      <w:tr w:rsidR="00821E2E" w:rsidRPr="00526B7D" w:rsidDel="00CC7210" w14:paraId="138A4027" w14:textId="77777777" w:rsidTr="00E772A0">
        <w:trPr>
          <w:cantSplit/>
        </w:trPr>
        <w:tc>
          <w:tcPr>
            <w:tcW w:w="9630" w:type="dxa"/>
            <w:gridSpan w:val="3"/>
            <w:shd w:val="clear" w:color="auto" w:fill="F2F2F2"/>
          </w:tcPr>
          <w:p w14:paraId="346B4D89" w14:textId="5752E06C" w:rsidR="00821E2E" w:rsidRPr="00526B7D" w:rsidRDefault="00821E2E" w:rsidP="00E772A0">
            <w:pPr>
              <w:spacing w:after="0"/>
              <w:rPr>
                <w:rFonts w:eastAsia="Calibri" w:cs="Times New Roman"/>
                <w:b/>
                <w:i/>
                <w:sz w:val="20"/>
                <w:szCs w:val="20"/>
              </w:rPr>
            </w:pPr>
            <w:r w:rsidRPr="00526B7D">
              <w:rPr>
                <w:rFonts w:eastAsia="Calibri" w:cs="Times New Roman"/>
                <w:b/>
                <w:i/>
                <w:sz w:val="20"/>
                <w:szCs w:val="20"/>
              </w:rPr>
              <w:t>NITT-</w:t>
            </w:r>
            <w:r w:rsidR="00C24CAE" w:rsidRPr="00526B7D">
              <w:rPr>
                <w:rFonts w:eastAsia="Calibri" w:cs="Times New Roman"/>
                <w:b/>
                <w:i/>
                <w:sz w:val="20"/>
                <w:szCs w:val="20"/>
              </w:rPr>
              <w:t>Project AWARE</w:t>
            </w:r>
            <w:r w:rsidRPr="00526B7D">
              <w:rPr>
                <w:rFonts w:eastAsia="Calibri" w:cs="Times New Roman"/>
                <w:b/>
                <w:i/>
                <w:sz w:val="20"/>
                <w:szCs w:val="20"/>
              </w:rPr>
              <w:t xml:space="preserve"> Evaluation Staff</w:t>
            </w:r>
          </w:p>
        </w:tc>
      </w:tr>
      <w:tr w:rsidR="00821E2E" w:rsidRPr="00526B7D" w:rsidDel="00CC7210" w14:paraId="74B9F574" w14:textId="77777777" w:rsidTr="00E772A0">
        <w:trPr>
          <w:cantSplit/>
        </w:trPr>
        <w:tc>
          <w:tcPr>
            <w:tcW w:w="2700" w:type="dxa"/>
          </w:tcPr>
          <w:p w14:paraId="39CBD606" w14:textId="75B5993D" w:rsidR="00821E2E" w:rsidRPr="00526B7D" w:rsidRDefault="00821E2E" w:rsidP="00E772A0">
            <w:pPr>
              <w:spacing w:after="0"/>
              <w:rPr>
                <w:rFonts w:eastAsia="Calibri" w:cs="Times New Roman"/>
                <w:b/>
                <w:sz w:val="20"/>
                <w:szCs w:val="20"/>
              </w:rPr>
            </w:pPr>
            <w:r w:rsidRPr="00526B7D">
              <w:rPr>
                <w:rFonts w:eastAsia="Calibri" w:cs="Times New Roman"/>
                <w:b/>
                <w:sz w:val="20"/>
                <w:szCs w:val="20"/>
              </w:rPr>
              <w:t>James Trudeau, PhD</w:t>
            </w:r>
          </w:p>
          <w:p w14:paraId="5BDE68B3" w14:textId="77777777" w:rsidR="00821E2E" w:rsidRPr="00526B7D" w:rsidRDefault="00821E2E" w:rsidP="00E772A0">
            <w:pPr>
              <w:spacing w:after="0"/>
              <w:rPr>
                <w:rFonts w:eastAsia="Calibri" w:cs="Times New Roman"/>
                <w:sz w:val="20"/>
                <w:szCs w:val="20"/>
              </w:rPr>
            </w:pPr>
            <w:r w:rsidRPr="00526B7D">
              <w:rPr>
                <w:rFonts w:eastAsia="Calibri" w:cs="Times New Roman"/>
                <w:sz w:val="20"/>
                <w:szCs w:val="20"/>
              </w:rPr>
              <w:t>NITT Evaluation Project Director</w:t>
            </w:r>
          </w:p>
        </w:tc>
        <w:tc>
          <w:tcPr>
            <w:tcW w:w="3420" w:type="dxa"/>
          </w:tcPr>
          <w:p w14:paraId="7E638C51" w14:textId="77777777" w:rsidR="00821E2E" w:rsidRPr="00526B7D" w:rsidRDefault="00821E2E" w:rsidP="00E772A0">
            <w:pPr>
              <w:spacing w:after="0"/>
              <w:rPr>
                <w:rFonts w:eastAsia="Calibri" w:cs="Times New Roman"/>
                <w:sz w:val="20"/>
                <w:szCs w:val="20"/>
              </w:rPr>
            </w:pPr>
            <w:r w:rsidRPr="00526B7D">
              <w:rPr>
                <w:rFonts w:eastAsia="Calibri" w:cs="Times New Roman"/>
                <w:sz w:val="20"/>
                <w:szCs w:val="20"/>
              </w:rPr>
              <w:t>Senior Research Social Scientist</w:t>
            </w:r>
          </w:p>
          <w:p w14:paraId="4C0AF1D7" w14:textId="77777777" w:rsidR="00821E2E" w:rsidRPr="00526B7D" w:rsidRDefault="00821E2E" w:rsidP="00E772A0">
            <w:pPr>
              <w:spacing w:after="0"/>
              <w:rPr>
                <w:rFonts w:eastAsia="Calibri" w:cs="Times New Roman"/>
                <w:sz w:val="20"/>
                <w:szCs w:val="20"/>
              </w:rPr>
            </w:pPr>
            <w:r w:rsidRPr="00526B7D">
              <w:rPr>
                <w:rFonts w:eastAsia="Calibri" w:cs="Times New Roman"/>
                <w:sz w:val="20"/>
                <w:szCs w:val="20"/>
              </w:rPr>
              <w:t>Center for Justice, Safety, and Resilience</w:t>
            </w:r>
          </w:p>
          <w:p w14:paraId="5AECAD08" w14:textId="77777777" w:rsidR="00821E2E" w:rsidRPr="00526B7D" w:rsidRDefault="00821E2E" w:rsidP="00E772A0">
            <w:pPr>
              <w:spacing w:after="0"/>
              <w:rPr>
                <w:rFonts w:eastAsia="Calibri" w:cs="Times New Roman"/>
                <w:sz w:val="20"/>
                <w:szCs w:val="20"/>
              </w:rPr>
            </w:pPr>
            <w:r w:rsidRPr="00526B7D">
              <w:rPr>
                <w:rFonts w:eastAsia="Calibri" w:cs="Times New Roman"/>
                <w:sz w:val="20"/>
                <w:szCs w:val="20"/>
              </w:rPr>
              <w:t>RTI International</w:t>
            </w:r>
          </w:p>
          <w:p w14:paraId="44B6E346" w14:textId="77777777" w:rsidR="00821E2E" w:rsidRPr="00526B7D" w:rsidRDefault="00821E2E" w:rsidP="00E772A0">
            <w:pPr>
              <w:spacing w:after="0"/>
              <w:rPr>
                <w:rFonts w:eastAsia="Calibri" w:cs="Times New Roman"/>
                <w:sz w:val="20"/>
                <w:szCs w:val="20"/>
              </w:rPr>
            </w:pPr>
            <w:r w:rsidRPr="00526B7D">
              <w:rPr>
                <w:rFonts w:eastAsia="Calibri" w:cs="Times New Roman"/>
                <w:sz w:val="20"/>
                <w:szCs w:val="20"/>
              </w:rPr>
              <w:t>3040 East Cornwallis Road</w:t>
            </w:r>
          </w:p>
          <w:p w14:paraId="3739C654" w14:textId="77777777" w:rsidR="00821E2E" w:rsidRPr="00526B7D" w:rsidRDefault="00821E2E" w:rsidP="00E772A0">
            <w:pPr>
              <w:spacing w:after="0"/>
              <w:rPr>
                <w:rFonts w:eastAsia="Calibri" w:cs="Times New Roman"/>
                <w:sz w:val="20"/>
                <w:szCs w:val="20"/>
              </w:rPr>
            </w:pPr>
            <w:r w:rsidRPr="00526B7D">
              <w:rPr>
                <w:rFonts w:eastAsia="Calibri" w:cs="Times New Roman"/>
                <w:sz w:val="20"/>
                <w:szCs w:val="20"/>
              </w:rPr>
              <w:t>Research Triangle Park, NC 27709</w:t>
            </w:r>
          </w:p>
        </w:tc>
        <w:tc>
          <w:tcPr>
            <w:tcW w:w="3510" w:type="dxa"/>
          </w:tcPr>
          <w:p w14:paraId="3E7A4C72" w14:textId="77777777" w:rsidR="00821E2E" w:rsidRPr="00526B7D" w:rsidRDefault="00821E2E" w:rsidP="00E772A0">
            <w:pPr>
              <w:tabs>
                <w:tab w:val="left" w:pos="634"/>
              </w:tabs>
              <w:spacing w:after="0"/>
              <w:rPr>
                <w:rFonts w:eastAsia="Calibri" w:cs="Times New Roman"/>
                <w:sz w:val="20"/>
                <w:szCs w:val="20"/>
              </w:rPr>
            </w:pPr>
            <w:r w:rsidRPr="00526B7D">
              <w:rPr>
                <w:rFonts w:eastAsia="Calibri" w:cs="Times New Roman"/>
                <w:sz w:val="20"/>
                <w:szCs w:val="20"/>
              </w:rPr>
              <w:t xml:space="preserve">Phone: </w:t>
            </w:r>
            <w:r w:rsidRPr="00526B7D">
              <w:rPr>
                <w:rFonts w:eastAsia="Calibri" w:cs="Times New Roman"/>
                <w:sz w:val="20"/>
                <w:szCs w:val="20"/>
              </w:rPr>
              <w:tab/>
              <w:t>919-485–7751</w:t>
            </w:r>
          </w:p>
          <w:p w14:paraId="74D399A3" w14:textId="0F8D2EB4" w:rsidR="00821E2E" w:rsidRPr="00526B7D" w:rsidRDefault="00821E2E" w:rsidP="00E772A0">
            <w:pPr>
              <w:tabs>
                <w:tab w:val="left" w:pos="634"/>
              </w:tabs>
              <w:spacing w:after="0"/>
              <w:rPr>
                <w:rFonts w:eastAsia="Calibri" w:cs="Times New Roman"/>
                <w:sz w:val="20"/>
                <w:szCs w:val="20"/>
              </w:rPr>
            </w:pPr>
            <w:r w:rsidRPr="00526B7D">
              <w:rPr>
                <w:rFonts w:eastAsia="Calibri" w:cs="Times New Roman"/>
                <w:sz w:val="20"/>
                <w:szCs w:val="20"/>
              </w:rPr>
              <w:t>E</w:t>
            </w:r>
            <w:r w:rsidR="00D2783F" w:rsidRPr="00526B7D">
              <w:rPr>
                <w:rFonts w:eastAsia="Calibri" w:cs="Times New Roman"/>
                <w:sz w:val="20"/>
                <w:szCs w:val="20"/>
              </w:rPr>
              <w:t>-</w:t>
            </w:r>
            <w:r w:rsidRPr="00526B7D">
              <w:rPr>
                <w:rFonts w:eastAsia="Calibri" w:cs="Times New Roman"/>
                <w:sz w:val="20"/>
                <w:szCs w:val="20"/>
              </w:rPr>
              <w:t xml:space="preserve">mail: </w:t>
            </w:r>
            <w:r w:rsidRPr="00526B7D">
              <w:rPr>
                <w:rFonts w:eastAsia="Calibri" w:cs="Times New Roman"/>
                <w:sz w:val="20"/>
                <w:szCs w:val="20"/>
              </w:rPr>
              <w:tab/>
              <w:t>trudeau@rti.org</w:t>
            </w:r>
          </w:p>
        </w:tc>
      </w:tr>
      <w:tr w:rsidR="00821E2E" w:rsidRPr="00526B7D" w:rsidDel="00CC7210" w14:paraId="1F6F829D" w14:textId="77777777" w:rsidTr="00E772A0">
        <w:trPr>
          <w:cantSplit/>
        </w:trPr>
        <w:tc>
          <w:tcPr>
            <w:tcW w:w="2700" w:type="dxa"/>
          </w:tcPr>
          <w:p w14:paraId="1D0A4B12" w14:textId="5EAF060D" w:rsidR="00821E2E" w:rsidRPr="00526B7D" w:rsidRDefault="00821E2E" w:rsidP="00E772A0">
            <w:pPr>
              <w:spacing w:after="0"/>
              <w:rPr>
                <w:rFonts w:eastAsia="Calibri" w:cs="Times New Roman"/>
                <w:b/>
                <w:sz w:val="20"/>
                <w:szCs w:val="20"/>
              </w:rPr>
            </w:pPr>
            <w:r w:rsidRPr="00526B7D">
              <w:rPr>
                <w:rFonts w:eastAsia="Calibri" w:cs="Times New Roman"/>
                <w:b/>
                <w:sz w:val="20"/>
                <w:szCs w:val="20"/>
              </w:rPr>
              <w:lastRenderedPageBreak/>
              <w:t>Heather Ringeisen, PhD</w:t>
            </w:r>
          </w:p>
          <w:p w14:paraId="2EEEA29E" w14:textId="31CACE54" w:rsidR="00821E2E" w:rsidRPr="00526B7D" w:rsidRDefault="00821E2E" w:rsidP="00E772A0">
            <w:pPr>
              <w:spacing w:after="0"/>
              <w:rPr>
                <w:rFonts w:eastAsia="Calibri" w:cs="Times New Roman"/>
                <w:sz w:val="20"/>
                <w:szCs w:val="20"/>
              </w:rPr>
            </w:pPr>
            <w:r w:rsidRPr="00526B7D">
              <w:rPr>
                <w:rFonts w:eastAsia="Calibri" w:cs="Times New Roman"/>
                <w:sz w:val="20"/>
                <w:szCs w:val="20"/>
              </w:rPr>
              <w:t>NITT Evaluation Deputy Project Director</w:t>
            </w:r>
          </w:p>
        </w:tc>
        <w:tc>
          <w:tcPr>
            <w:tcW w:w="3420" w:type="dxa"/>
          </w:tcPr>
          <w:p w14:paraId="13E16044" w14:textId="77777777" w:rsidR="00821E2E" w:rsidRPr="00526B7D" w:rsidRDefault="00821E2E" w:rsidP="00E772A0">
            <w:pPr>
              <w:spacing w:after="0"/>
              <w:rPr>
                <w:rFonts w:eastAsia="Calibri" w:cs="Times New Roman"/>
                <w:sz w:val="20"/>
                <w:szCs w:val="20"/>
              </w:rPr>
            </w:pPr>
            <w:r w:rsidRPr="00526B7D">
              <w:rPr>
                <w:rFonts w:eastAsia="Calibri" w:cs="Times New Roman"/>
                <w:sz w:val="20"/>
                <w:szCs w:val="20"/>
              </w:rPr>
              <w:t>Director</w:t>
            </w:r>
          </w:p>
          <w:p w14:paraId="4836D483" w14:textId="77777777" w:rsidR="00821E2E" w:rsidRPr="00526B7D" w:rsidRDefault="00821E2E" w:rsidP="00E772A0">
            <w:pPr>
              <w:spacing w:after="0"/>
              <w:rPr>
                <w:rFonts w:eastAsia="Calibri" w:cs="Times New Roman"/>
                <w:sz w:val="20"/>
                <w:szCs w:val="20"/>
              </w:rPr>
            </w:pPr>
            <w:r w:rsidRPr="00526B7D">
              <w:rPr>
                <w:rFonts w:eastAsia="Calibri" w:cs="Times New Roman"/>
                <w:sz w:val="20"/>
                <w:szCs w:val="20"/>
              </w:rPr>
              <w:t>Center for Behavioral Health and Development</w:t>
            </w:r>
          </w:p>
          <w:p w14:paraId="7A838E30" w14:textId="77777777" w:rsidR="00821E2E" w:rsidRPr="00526B7D" w:rsidRDefault="00821E2E" w:rsidP="00E772A0">
            <w:pPr>
              <w:spacing w:after="0"/>
              <w:rPr>
                <w:rFonts w:eastAsia="Calibri" w:cs="Times New Roman"/>
                <w:sz w:val="20"/>
                <w:szCs w:val="20"/>
              </w:rPr>
            </w:pPr>
            <w:r w:rsidRPr="00526B7D">
              <w:rPr>
                <w:rFonts w:eastAsia="Calibri" w:cs="Times New Roman"/>
                <w:sz w:val="20"/>
                <w:szCs w:val="20"/>
              </w:rPr>
              <w:t>RTI International</w:t>
            </w:r>
          </w:p>
          <w:p w14:paraId="23F2B728" w14:textId="77777777" w:rsidR="00821E2E" w:rsidRPr="00526B7D" w:rsidRDefault="00821E2E" w:rsidP="00E772A0">
            <w:pPr>
              <w:spacing w:after="0"/>
              <w:rPr>
                <w:rFonts w:eastAsia="Calibri" w:cs="Times New Roman"/>
                <w:sz w:val="20"/>
                <w:szCs w:val="20"/>
              </w:rPr>
            </w:pPr>
            <w:r w:rsidRPr="00526B7D">
              <w:rPr>
                <w:rFonts w:eastAsia="Calibri" w:cs="Times New Roman"/>
                <w:sz w:val="20"/>
                <w:szCs w:val="20"/>
              </w:rPr>
              <w:t>3040 East Cornwallis Road</w:t>
            </w:r>
          </w:p>
          <w:p w14:paraId="31694CC7" w14:textId="77777777" w:rsidR="00821E2E" w:rsidRPr="00526B7D" w:rsidRDefault="00821E2E" w:rsidP="00E772A0">
            <w:pPr>
              <w:spacing w:after="0"/>
              <w:rPr>
                <w:rFonts w:eastAsia="Calibri" w:cs="Times New Roman"/>
                <w:sz w:val="20"/>
                <w:szCs w:val="20"/>
              </w:rPr>
            </w:pPr>
            <w:r w:rsidRPr="00526B7D">
              <w:rPr>
                <w:rFonts w:eastAsia="Calibri" w:cs="Times New Roman"/>
                <w:sz w:val="20"/>
                <w:szCs w:val="20"/>
              </w:rPr>
              <w:t>Research Triangle Park, NC 27709</w:t>
            </w:r>
          </w:p>
        </w:tc>
        <w:tc>
          <w:tcPr>
            <w:tcW w:w="3510" w:type="dxa"/>
          </w:tcPr>
          <w:p w14:paraId="2FB34091" w14:textId="77777777" w:rsidR="00821E2E" w:rsidRPr="00526B7D" w:rsidRDefault="00821E2E" w:rsidP="00E772A0">
            <w:pPr>
              <w:tabs>
                <w:tab w:val="left" w:pos="634"/>
              </w:tabs>
              <w:spacing w:after="0"/>
              <w:rPr>
                <w:rFonts w:eastAsia="Calibri" w:cs="Times New Roman"/>
                <w:sz w:val="20"/>
                <w:szCs w:val="20"/>
              </w:rPr>
            </w:pPr>
            <w:r w:rsidRPr="00526B7D">
              <w:rPr>
                <w:rFonts w:eastAsia="Calibri" w:cs="Times New Roman"/>
                <w:sz w:val="20"/>
                <w:szCs w:val="20"/>
              </w:rPr>
              <w:t xml:space="preserve">Phone: </w:t>
            </w:r>
            <w:r w:rsidRPr="00526B7D">
              <w:rPr>
                <w:rFonts w:eastAsia="Calibri" w:cs="Times New Roman"/>
                <w:sz w:val="20"/>
                <w:szCs w:val="20"/>
              </w:rPr>
              <w:tab/>
              <w:t>919-541-6931</w:t>
            </w:r>
          </w:p>
          <w:p w14:paraId="0AC0BF17" w14:textId="364577B3" w:rsidR="00821E2E" w:rsidRPr="00526B7D" w:rsidRDefault="00821E2E" w:rsidP="00E772A0">
            <w:pPr>
              <w:tabs>
                <w:tab w:val="left" w:pos="634"/>
              </w:tabs>
              <w:spacing w:after="0"/>
              <w:rPr>
                <w:rFonts w:eastAsia="Calibri" w:cs="Times New Roman"/>
                <w:sz w:val="20"/>
                <w:szCs w:val="20"/>
              </w:rPr>
            </w:pPr>
            <w:r w:rsidRPr="00526B7D">
              <w:rPr>
                <w:rFonts w:eastAsia="Calibri" w:cs="Times New Roman"/>
                <w:sz w:val="20"/>
                <w:szCs w:val="20"/>
              </w:rPr>
              <w:t>E</w:t>
            </w:r>
            <w:r w:rsidR="00D2783F" w:rsidRPr="00526B7D">
              <w:rPr>
                <w:rFonts w:eastAsia="Calibri" w:cs="Times New Roman"/>
                <w:sz w:val="20"/>
                <w:szCs w:val="20"/>
              </w:rPr>
              <w:t>-</w:t>
            </w:r>
            <w:r w:rsidRPr="00526B7D">
              <w:rPr>
                <w:rFonts w:eastAsia="Calibri" w:cs="Times New Roman"/>
                <w:sz w:val="20"/>
                <w:szCs w:val="20"/>
              </w:rPr>
              <w:t xml:space="preserve">mail: </w:t>
            </w:r>
            <w:r w:rsidRPr="00526B7D">
              <w:rPr>
                <w:rFonts w:eastAsia="Calibri" w:cs="Times New Roman"/>
                <w:sz w:val="20"/>
                <w:szCs w:val="20"/>
              </w:rPr>
              <w:tab/>
              <w:t>hringeisen@rti.org</w:t>
            </w:r>
          </w:p>
        </w:tc>
      </w:tr>
      <w:tr w:rsidR="00DE64AD" w:rsidRPr="00526B7D" w:rsidDel="00CC7210" w14:paraId="21EAF6EC" w14:textId="77777777" w:rsidTr="00E772A0">
        <w:trPr>
          <w:cantSplit/>
        </w:trPr>
        <w:tc>
          <w:tcPr>
            <w:tcW w:w="2700" w:type="dxa"/>
          </w:tcPr>
          <w:p w14:paraId="68819252" w14:textId="2AFD53FA" w:rsidR="00DE64AD" w:rsidRPr="00526B7D" w:rsidRDefault="00DE64AD" w:rsidP="00E772A0">
            <w:pPr>
              <w:spacing w:after="0"/>
              <w:rPr>
                <w:rFonts w:eastAsia="Calibri" w:cs="Times New Roman"/>
                <w:b/>
                <w:sz w:val="20"/>
                <w:szCs w:val="20"/>
              </w:rPr>
            </w:pPr>
            <w:r w:rsidRPr="00526B7D">
              <w:rPr>
                <w:rFonts w:eastAsia="Calibri" w:cs="Times New Roman"/>
                <w:b/>
                <w:sz w:val="20"/>
                <w:szCs w:val="20"/>
              </w:rPr>
              <w:t>Duren Banks, PhD</w:t>
            </w:r>
          </w:p>
          <w:p w14:paraId="4DD755A4" w14:textId="52BD83C8" w:rsidR="00DE64AD" w:rsidRPr="00526B7D" w:rsidRDefault="00DE64AD" w:rsidP="00E772A0">
            <w:pPr>
              <w:spacing w:after="0"/>
              <w:rPr>
                <w:rFonts w:eastAsia="Calibri" w:cs="Times New Roman"/>
                <w:b/>
                <w:sz w:val="20"/>
                <w:szCs w:val="20"/>
              </w:rPr>
            </w:pPr>
            <w:r w:rsidRPr="00526B7D">
              <w:rPr>
                <w:rFonts w:eastAsia="Calibri" w:cs="Times New Roman"/>
                <w:bCs/>
                <w:sz w:val="20"/>
                <w:szCs w:val="20"/>
              </w:rPr>
              <w:t>NITT-Project AWARE Evaluation</w:t>
            </w:r>
          </w:p>
        </w:tc>
        <w:tc>
          <w:tcPr>
            <w:tcW w:w="3420" w:type="dxa"/>
          </w:tcPr>
          <w:p w14:paraId="71F58376" w14:textId="77777777" w:rsidR="00DE64AD" w:rsidRPr="00526B7D" w:rsidRDefault="00DE64AD" w:rsidP="00E772A0">
            <w:pPr>
              <w:spacing w:after="0"/>
              <w:rPr>
                <w:rFonts w:eastAsia="Calibri" w:cs="Times New Roman"/>
                <w:sz w:val="20"/>
                <w:szCs w:val="20"/>
              </w:rPr>
            </w:pPr>
            <w:r w:rsidRPr="00526B7D">
              <w:rPr>
                <w:rFonts w:eastAsia="Calibri" w:cs="Times New Roman"/>
                <w:sz w:val="20"/>
                <w:szCs w:val="20"/>
              </w:rPr>
              <w:t>Senior Research Criminologist</w:t>
            </w:r>
          </w:p>
          <w:p w14:paraId="6AFE5900" w14:textId="77777777" w:rsidR="00DE64AD" w:rsidRPr="00526B7D" w:rsidRDefault="00DE64AD" w:rsidP="00E772A0">
            <w:pPr>
              <w:spacing w:after="0"/>
              <w:rPr>
                <w:rFonts w:eastAsia="Calibri" w:cs="Times New Roman"/>
                <w:sz w:val="20"/>
                <w:szCs w:val="20"/>
              </w:rPr>
            </w:pPr>
            <w:r w:rsidRPr="00526B7D">
              <w:rPr>
                <w:rFonts w:eastAsia="Calibri" w:cs="Times New Roman"/>
                <w:sz w:val="20"/>
                <w:szCs w:val="20"/>
              </w:rPr>
              <w:t>Center for Justice, Safety, and Resilience</w:t>
            </w:r>
          </w:p>
          <w:p w14:paraId="3AA948B1" w14:textId="77777777" w:rsidR="00DE64AD" w:rsidRPr="00526B7D" w:rsidRDefault="00DE64AD" w:rsidP="00E772A0">
            <w:pPr>
              <w:spacing w:after="0"/>
              <w:rPr>
                <w:rFonts w:eastAsia="Calibri" w:cs="Times New Roman"/>
                <w:sz w:val="20"/>
                <w:szCs w:val="20"/>
              </w:rPr>
            </w:pPr>
            <w:r w:rsidRPr="00526B7D">
              <w:rPr>
                <w:rFonts w:eastAsia="Calibri" w:cs="Times New Roman"/>
                <w:sz w:val="20"/>
                <w:szCs w:val="20"/>
              </w:rPr>
              <w:t>RTI International</w:t>
            </w:r>
          </w:p>
          <w:p w14:paraId="0B56732A" w14:textId="77777777" w:rsidR="00DE64AD" w:rsidRPr="00526B7D" w:rsidRDefault="00DE64AD" w:rsidP="00E772A0">
            <w:pPr>
              <w:spacing w:after="0"/>
              <w:rPr>
                <w:rFonts w:eastAsia="Calibri" w:cs="Times New Roman"/>
                <w:sz w:val="20"/>
                <w:szCs w:val="20"/>
              </w:rPr>
            </w:pPr>
            <w:r w:rsidRPr="00526B7D">
              <w:rPr>
                <w:rFonts w:eastAsia="Calibri" w:cs="Times New Roman"/>
                <w:sz w:val="20"/>
                <w:szCs w:val="20"/>
              </w:rPr>
              <w:t>3040 East Cornwallis Road</w:t>
            </w:r>
          </w:p>
          <w:p w14:paraId="5CD0FF2B" w14:textId="0E8CC2F7" w:rsidR="00DE64AD" w:rsidRPr="00526B7D" w:rsidRDefault="00DE64AD" w:rsidP="00E772A0">
            <w:pPr>
              <w:spacing w:after="0"/>
              <w:rPr>
                <w:rFonts w:eastAsia="Calibri" w:cs="Times New Roman"/>
                <w:sz w:val="20"/>
                <w:szCs w:val="20"/>
              </w:rPr>
            </w:pPr>
            <w:r w:rsidRPr="00526B7D">
              <w:rPr>
                <w:rFonts w:eastAsia="Calibri" w:cs="Times New Roman"/>
                <w:sz w:val="20"/>
                <w:szCs w:val="20"/>
              </w:rPr>
              <w:t>Research Triangle Park, NC 27709</w:t>
            </w:r>
          </w:p>
        </w:tc>
        <w:tc>
          <w:tcPr>
            <w:tcW w:w="3510" w:type="dxa"/>
          </w:tcPr>
          <w:p w14:paraId="46CF881C" w14:textId="77777777" w:rsidR="003D65AF" w:rsidRPr="00526B7D" w:rsidRDefault="00DE64AD" w:rsidP="00E772A0">
            <w:pPr>
              <w:tabs>
                <w:tab w:val="left" w:pos="634"/>
              </w:tabs>
              <w:spacing w:after="0"/>
              <w:rPr>
                <w:rFonts w:eastAsia="Calibri" w:cs="Times New Roman"/>
                <w:sz w:val="20"/>
                <w:szCs w:val="20"/>
              </w:rPr>
            </w:pPr>
            <w:r w:rsidRPr="00526B7D">
              <w:rPr>
                <w:rFonts w:eastAsia="Calibri" w:cs="Times New Roman"/>
                <w:sz w:val="20"/>
                <w:szCs w:val="20"/>
              </w:rPr>
              <w:t xml:space="preserve">Phone: </w:t>
            </w:r>
            <w:r w:rsidRPr="00526B7D">
              <w:rPr>
                <w:rFonts w:eastAsia="Calibri" w:cs="Times New Roman"/>
                <w:sz w:val="20"/>
                <w:szCs w:val="20"/>
              </w:rPr>
              <w:tab/>
              <w:t>919-541-8026</w:t>
            </w:r>
          </w:p>
          <w:p w14:paraId="3E24B971" w14:textId="220DCC5F" w:rsidR="00DE64AD" w:rsidRPr="00526B7D" w:rsidRDefault="00DE64AD" w:rsidP="00E772A0">
            <w:pPr>
              <w:tabs>
                <w:tab w:val="left" w:pos="634"/>
              </w:tabs>
              <w:spacing w:after="0"/>
              <w:rPr>
                <w:rFonts w:eastAsia="Calibri" w:cs="Times New Roman"/>
                <w:sz w:val="20"/>
                <w:szCs w:val="20"/>
              </w:rPr>
            </w:pPr>
            <w:r w:rsidRPr="00526B7D">
              <w:rPr>
                <w:rFonts w:eastAsia="Calibri" w:cs="Times New Roman"/>
                <w:sz w:val="20"/>
                <w:szCs w:val="20"/>
              </w:rPr>
              <w:t>E</w:t>
            </w:r>
            <w:r w:rsidR="00D2783F" w:rsidRPr="00526B7D">
              <w:rPr>
                <w:rFonts w:eastAsia="Calibri" w:cs="Times New Roman"/>
                <w:sz w:val="20"/>
                <w:szCs w:val="20"/>
              </w:rPr>
              <w:t>-</w:t>
            </w:r>
            <w:r w:rsidRPr="00526B7D">
              <w:rPr>
                <w:rFonts w:eastAsia="Calibri" w:cs="Times New Roman"/>
                <w:sz w:val="20"/>
                <w:szCs w:val="20"/>
              </w:rPr>
              <w:t xml:space="preserve">mail: </w:t>
            </w:r>
            <w:r w:rsidRPr="00526B7D">
              <w:rPr>
                <w:rFonts w:eastAsia="Calibri" w:cs="Times New Roman"/>
                <w:sz w:val="20"/>
                <w:szCs w:val="20"/>
              </w:rPr>
              <w:tab/>
              <w:t>durenbanks@rti.org</w:t>
            </w:r>
          </w:p>
        </w:tc>
      </w:tr>
      <w:tr w:rsidR="00821E2E" w:rsidRPr="00526B7D" w:rsidDel="00CC7210" w14:paraId="67FEFCEA" w14:textId="77777777" w:rsidTr="00E772A0">
        <w:trPr>
          <w:cantSplit/>
        </w:trPr>
        <w:tc>
          <w:tcPr>
            <w:tcW w:w="2700" w:type="dxa"/>
          </w:tcPr>
          <w:p w14:paraId="13F28FCA" w14:textId="26863692" w:rsidR="00821E2E" w:rsidRPr="00526B7D" w:rsidRDefault="00821E2E" w:rsidP="00E772A0">
            <w:pPr>
              <w:spacing w:after="0"/>
              <w:rPr>
                <w:rFonts w:eastAsia="Calibri" w:cs="Times New Roman"/>
                <w:b/>
                <w:sz w:val="20"/>
                <w:szCs w:val="20"/>
              </w:rPr>
            </w:pPr>
            <w:r w:rsidRPr="00526B7D">
              <w:rPr>
                <w:rFonts w:eastAsia="Calibri" w:cs="Times New Roman"/>
                <w:b/>
                <w:sz w:val="20"/>
                <w:szCs w:val="20"/>
              </w:rPr>
              <w:t>Antonio Morgan-Lopez, PhD</w:t>
            </w:r>
          </w:p>
          <w:p w14:paraId="5B82E830" w14:textId="75C54712" w:rsidR="00821E2E" w:rsidRPr="00526B7D" w:rsidRDefault="00821E2E" w:rsidP="00E772A0">
            <w:pPr>
              <w:spacing w:after="0"/>
              <w:rPr>
                <w:rFonts w:eastAsia="Calibri" w:cs="Times New Roman"/>
                <w:sz w:val="20"/>
                <w:szCs w:val="20"/>
              </w:rPr>
            </w:pPr>
            <w:r w:rsidRPr="00526B7D">
              <w:rPr>
                <w:rFonts w:eastAsia="Calibri" w:cs="Times New Roman"/>
                <w:sz w:val="20"/>
                <w:szCs w:val="20"/>
              </w:rPr>
              <w:t>NITT-</w:t>
            </w:r>
            <w:r w:rsidR="00C24CAE" w:rsidRPr="00526B7D">
              <w:rPr>
                <w:rFonts w:eastAsia="Calibri" w:cs="Times New Roman"/>
                <w:sz w:val="20"/>
                <w:szCs w:val="20"/>
              </w:rPr>
              <w:t>Project AWARE</w:t>
            </w:r>
            <w:r w:rsidRPr="00526B7D">
              <w:rPr>
                <w:rFonts w:eastAsia="Calibri" w:cs="Times New Roman"/>
                <w:sz w:val="20"/>
                <w:szCs w:val="20"/>
              </w:rPr>
              <w:t xml:space="preserve"> Analysis Team Lead</w:t>
            </w:r>
          </w:p>
        </w:tc>
        <w:tc>
          <w:tcPr>
            <w:tcW w:w="3420" w:type="dxa"/>
          </w:tcPr>
          <w:p w14:paraId="48124EEE" w14:textId="77777777" w:rsidR="00821E2E" w:rsidRPr="00526B7D" w:rsidRDefault="00821E2E" w:rsidP="00E772A0">
            <w:pPr>
              <w:spacing w:after="0"/>
              <w:rPr>
                <w:rFonts w:eastAsia="Calibri" w:cs="Times New Roman"/>
                <w:sz w:val="20"/>
                <w:szCs w:val="20"/>
              </w:rPr>
            </w:pPr>
            <w:r w:rsidRPr="00526B7D">
              <w:rPr>
                <w:rFonts w:eastAsia="Calibri" w:cs="Times New Roman"/>
                <w:sz w:val="20"/>
                <w:szCs w:val="20"/>
              </w:rPr>
              <w:t>Principal Scientist</w:t>
            </w:r>
          </w:p>
          <w:p w14:paraId="016AE3F8" w14:textId="77777777" w:rsidR="00821E2E" w:rsidRPr="00526B7D" w:rsidRDefault="00821E2E" w:rsidP="00E772A0">
            <w:pPr>
              <w:spacing w:after="0"/>
              <w:rPr>
                <w:rFonts w:eastAsia="Calibri" w:cs="Times New Roman"/>
                <w:sz w:val="20"/>
                <w:szCs w:val="20"/>
              </w:rPr>
            </w:pPr>
            <w:r w:rsidRPr="00526B7D">
              <w:rPr>
                <w:rFonts w:eastAsia="Calibri" w:cs="Times New Roman"/>
                <w:sz w:val="20"/>
                <w:szCs w:val="20"/>
              </w:rPr>
              <w:t>Risk Behavior and Family Research</w:t>
            </w:r>
          </w:p>
          <w:p w14:paraId="7CB85CF5" w14:textId="77777777" w:rsidR="00821E2E" w:rsidRPr="00526B7D" w:rsidRDefault="00821E2E" w:rsidP="00E772A0">
            <w:pPr>
              <w:spacing w:after="0"/>
              <w:rPr>
                <w:rFonts w:eastAsia="Calibri" w:cs="Times New Roman"/>
                <w:sz w:val="20"/>
                <w:szCs w:val="20"/>
              </w:rPr>
            </w:pPr>
            <w:r w:rsidRPr="00526B7D">
              <w:rPr>
                <w:rFonts w:eastAsia="Calibri" w:cs="Times New Roman"/>
                <w:sz w:val="20"/>
                <w:szCs w:val="20"/>
              </w:rPr>
              <w:t>RTI International</w:t>
            </w:r>
          </w:p>
          <w:p w14:paraId="47D3283A" w14:textId="77777777" w:rsidR="00821E2E" w:rsidRPr="00526B7D" w:rsidRDefault="00821E2E" w:rsidP="00E772A0">
            <w:pPr>
              <w:spacing w:after="0"/>
              <w:rPr>
                <w:rFonts w:eastAsia="Calibri" w:cs="Times New Roman"/>
                <w:sz w:val="20"/>
                <w:szCs w:val="20"/>
              </w:rPr>
            </w:pPr>
            <w:r w:rsidRPr="00526B7D">
              <w:rPr>
                <w:rFonts w:eastAsia="Calibri" w:cs="Times New Roman"/>
                <w:sz w:val="20"/>
                <w:szCs w:val="20"/>
              </w:rPr>
              <w:t>3040 East Cornwallis Road</w:t>
            </w:r>
          </w:p>
          <w:p w14:paraId="0ABB1CCE" w14:textId="77777777" w:rsidR="00821E2E" w:rsidRPr="00526B7D" w:rsidRDefault="00821E2E" w:rsidP="00E772A0">
            <w:pPr>
              <w:spacing w:after="0"/>
              <w:rPr>
                <w:rFonts w:eastAsia="Calibri" w:cs="Times New Roman"/>
                <w:sz w:val="20"/>
                <w:szCs w:val="20"/>
              </w:rPr>
            </w:pPr>
            <w:r w:rsidRPr="00526B7D">
              <w:rPr>
                <w:rFonts w:eastAsia="Calibri" w:cs="Times New Roman"/>
                <w:sz w:val="20"/>
                <w:szCs w:val="20"/>
              </w:rPr>
              <w:t>Research Triangle Park, NC 27709</w:t>
            </w:r>
          </w:p>
        </w:tc>
        <w:tc>
          <w:tcPr>
            <w:tcW w:w="3510" w:type="dxa"/>
          </w:tcPr>
          <w:p w14:paraId="474CB53F" w14:textId="77777777" w:rsidR="00821E2E" w:rsidRPr="00526B7D" w:rsidRDefault="00821E2E" w:rsidP="00E772A0">
            <w:pPr>
              <w:tabs>
                <w:tab w:val="left" w:pos="634"/>
              </w:tabs>
              <w:spacing w:after="0"/>
              <w:rPr>
                <w:rFonts w:eastAsia="Calibri" w:cs="Times New Roman"/>
                <w:sz w:val="20"/>
                <w:szCs w:val="20"/>
              </w:rPr>
            </w:pPr>
            <w:r w:rsidRPr="00526B7D">
              <w:rPr>
                <w:rFonts w:eastAsia="Calibri" w:cs="Times New Roman"/>
                <w:sz w:val="20"/>
                <w:szCs w:val="20"/>
              </w:rPr>
              <w:t xml:space="preserve">Phone: </w:t>
            </w:r>
            <w:r w:rsidRPr="00526B7D">
              <w:rPr>
                <w:rFonts w:eastAsia="Calibri" w:cs="Times New Roman"/>
                <w:sz w:val="20"/>
                <w:szCs w:val="20"/>
              </w:rPr>
              <w:tab/>
              <w:t>919-316–3436</w:t>
            </w:r>
          </w:p>
          <w:p w14:paraId="64D20461" w14:textId="066610C9" w:rsidR="00821E2E" w:rsidRPr="00526B7D" w:rsidRDefault="00821E2E" w:rsidP="00E772A0">
            <w:pPr>
              <w:tabs>
                <w:tab w:val="left" w:pos="634"/>
              </w:tabs>
              <w:spacing w:after="0"/>
              <w:rPr>
                <w:rFonts w:eastAsia="Calibri" w:cs="Times New Roman"/>
                <w:sz w:val="20"/>
                <w:szCs w:val="20"/>
              </w:rPr>
            </w:pPr>
            <w:r w:rsidRPr="00526B7D">
              <w:rPr>
                <w:rFonts w:eastAsia="Calibri" w:cs="Times New Roman"/>
                <w:sz w:val="20"/>
                <w:szCs w:val="20"/>
              </w:rPr>
              <w:t>E</w:t>
            </w:r>
            <w:r w:rsidR="00D2783F" w:rsidRPr="00526B7D">
              <w:rPr>
                <w:rFonts w:eastAsia="Calibri" w:cs="Times New Roman"/>
                <w:sz w:val="20"/>
                <w:szCs w:val="20"/>
              </w:rPr>
              <w:t>-</w:t>
            </w:r>
            <w:r w:rsidRPr="00526B7D">
              <w:rPr>
                <w:rFonts w:eastAsia="Calibri" w:cs="Times New Roman"/>
                <w:sz w:val="20"/>
                <w:szCs w:val="20"/>
              </w:rPr>
              <w:t xml:space="preserve">mail: </w:t>
            </w:r>
            <w:r w:rsidRPr="00526B7D">
              <w:rPr>
                <w:rFonts w:eastAsia="Calibri" w:cs="Times New Roman"/>
                <w:sz w:val="20"/>
                <w:szCs w:val="20"/>
              </w:rPr>
              <w:tab/>
              <w:t>amorganlopez@rti.org</w:t>
            </w:r>
          </w:p>
        </w:tc>
      </w:tr>
      <w:tr w:rsidR="00DE64AD" w:rsidRPr="00526B7D" w:rsidDel="00CC7210" w14:paraId="46222FE5" w14:textId="77777777" w:rsidTr="00E772A0">
        <w:trPr>
          <w:cantSplit/>
        </w:trPr>
        <w:tc>
          <w:tcPr>
            <w:tcW w:w="2700" w:type="dxa"/>
          </w:tcPr>
          <w:p w14:paraId="7264D210" w14:textId="3BCF169F" w:rsidR="00DE64AD" w:rsidRPr="00526B7D" w:rsidRDefault="00DE64AD" w:rsidP="00E772A0">
            <w:pPr>
              <w:spacing w:after="0"/>
              <w:rPr>
                <w:rFonts w:eastAsia="Calibri" w:cs="Times New Roman"/>
                <w:sz w:val="20"/>
                <w:szCs w:val="20"/>
              </w:rPr>
            </w:pPr>
            <w:r w:rsidRPr="00526B7D">
              <w:rPr>
                <w:rFonts w:eastAsia="Calibri" w:cs="Times New Roman"/>
                <w:b/>
                <w:sz w:val="20"/>
                <w:szCs w:val="20"/>
              </w:rPr>
              <w:t>Suyapa Silvia, PhD</w:t>
            </w:r>
          </w:p>
          <w:p w14:paraId="5249BA58" w14:textId="20DB9498" w:rsidR="00DE64AD" w:rsidRPr="00526B7D" w:rsidRDefault="00DE64AD" w:rsidP="00E772A0">
            <w:pPr>
              <w:spacing w:after="0"/>
              <w:rPr>
                <w:rFonts w:eastAsia="Calibri" w:cs="Times New Roman"/>
                <w:sz w:val="20"/>
                <w:szCs w:val="20"/>
              </w:rPr>
            </w:pPr>
            <w:r w:rsidRPr="00526B7D">
              <w:rPr>
                <w:rFonts w:eastAsia="Calibri" w:cs="Times New Roman"/>
                <w:sz w:val="20"/>
                <w:szCs w:val="20"/>
              </w:rPr>
              <w:t>NITT-Project AWARE Data Collection Team Lead</w:t>
            </w:r>
          </w:p>
        </w:tc>
        <w:tc>
          <w:tcPr>
            <w:tcW w:w="3420" w:type="dxa"/>
          </w:tcPr>
          <w:p w14:paraId="2EAE9F7D" w14:textId="28149865" w:rsidR="00DE64AD" w:rsidRPr="00526B7D" w:rsidRDefault="00DE64AD" w:rsidP="00E772A0">
            <w:pPr>
              <w:spacing w:after="0"/>
              <w:rPr>
                <w:rFonts w:eastAsia="Calibri" w:cs="Times New Roman"/>
                <w:sz w:val="20"/>
                <w:szCs w:val="20"/>
              </w:rPr>
            </w:pPr>
            <w:r w:rsidRPr="00526B7D">
              <w:rPr>
                <w:rFonts w:eastAsia="Calibri" w:cs="Times New Roman"/>
                <w:sz w:val="20"/>
                <w:szCs w:val="20"/>
              </w:rPr>
              <w:t>Director</w:t>
            </w:r>
          </w:p>
          <w:p w14:paraId="7C29510D" w14:textId="19A28EAF" w:rsidR="00DE64AD" w:rsidRPr="00526B7D" w:rsidRDefault="00DC3DB6" w:rsidP="00E772A0">
            <w:pPr>
              <w:spacing w:after="0"/>
              <w:rPr>
                <w:rFonts w:eastAsia="Calibri" w:cs="Times New Roman"/>
                <w:sz w:val="20"/>
                <w:szCs w:val="20"/>
              </w:rPr>
            </w:pPr>
            <w:r w:rsidRPr="00526B7D">
              <w:rPr>
                <w:rFonts w:eastAsia="Calibri" w:cs="Times New Roman"/>
                <w:sz w:val="20"/>
                <w:szCs w:val="20"/>
              </w:rPr>
              <w:t>Center for Education Assessment</w:t>
            </w:r>
          </w:p>
          <w:p w14:paraId="58176D56" w14:textId="77777777" w:rsidR="00DE64AD" w:rsidRPr="00526B7D" w:rsidRDefault="00DE64AD" w:rsidP="00E772A0">
            <w:pPr>
              <w:spacing w:after="0"/>
              <w:rPr>
                <w:rFonts w:eastAsia="Calibri" w:cs="Times New Roman"/>
                <w:sz w:val="20"/>
                <w:szCs w:val="20"/>
              </w:rPr>
            </w:pPr>
            <w:r w:rsidRPr="00526B7D">
              <w:rPr>
                <w:rFonts w:eastAsia="Calibri" w:cs="Times New Roman"/>
                <w:sz w:val="20"/>
                <w:szCs w:val="20"/>
              </w:rPr>
              <w:t>RTI International</w:t>
            </w:r>
          </w:p>
          <w:p w14:paraId="15CA61C6" w14:textId="77777777" w:rsidR="00DE64AD" w:rsidRPr="00526B7D" w:rsidRDefault="00DE64AD" w:rsidP="00E772A0">
            <w:pPr>
              <w:spacing w:after="0"/>
              <w:rPr>
                <w:rFonts w:eastAsia="Calibri" w:cs="Times New Roman"/>
                <w:sz w:val="20"/>
                <w:szCs w:val="20"/>
              </w:rPr>
            </w:pPr>
            <w:r w:rsidRPr="00526B7D">
              <w:rPr>
                <w:rFonts w:eastAsia="Calibri" w:cs="Times New Roman"/>
                <w:sz w:val="20"/>
                <w:szCs w:val="20"/>
              </w:rPr>
              <w:t>3040 East Cornwallis Road</w:t>
            </w:r>
          </w:p>
          <w:p w14:paraId="527DBC23" w14:textId="1015A121" w:rsidR="00DE64AD" w:rsidRPr="00526B7D" w:rsidRDefault="00DE64AD" w:rsidP="00E772A0">
            <w:pPr>
              <w:spacing w:after="0"/>
              <w:rPr>
                <w:rFonts w:eastAsia="Calibri" w:cs="Times New Roman"/>
                <w:sz w:val="20"/>
                <w:szCs w:val="20"/>
              </w:rPr>
            </w:pPr>
            <w:r w:rsidRPr="00526B7D">
              <w:rPr>
                <w:rFonts w:eastAsia="Calibri" w:cs="Times New Roman"/>
                <w:sz w:val="20"/>
                <w:szCs w:val="20"/>
              </w:rPr>
              <w:t>Research Triangle Park, NC 27709</w:t>
            </w:r>
          </w:p>
        </w:tc>
        <w:tc>
          <w:tcPr>
            <w:tcW w:w="3510" w:type="dxa"/>
          </w:tcPr>
          <w:p w14:paraId="406BF3B5" w14:textId="77777777" w:rsidR="003D65AF" w:rsidRPr="00526B7D" w:rsidRDefault="00DE64AD" w:rsidP="00E772A0">
            <w:pPr>
              <w:tabs>
                <w:tab w:val="left" w:pos="634"/>
              </w:tabs>
              <w:spacing w:after="0"/>
              <w:rPr>
                <w:rFonts w:eastAsia="Calibri" w:cs="Times New Roman"/>
                <w:sz w:val="20"/>
                <w:szCs w:val="20"/>
              </w:rPr>
            </w:pPr>
            <w:r w:rsidRPr="00526B7D">
              <w:rPr>
                <w:rFonts w:eastAsia="Calibri" w:cs="Times New Roman"/>
                <w:sz w:val="20"/>
                <w:szCs w:val="20"/>
              </w:rPr>
              <w:t xml:space="preserve">Phone: </w:t>
            </w:r>
            <w:r w:rsidRPr="00526B7D">
              <w:rPr>
                <w:rFonts w:eastAsia="Calibri" w:cs="Times New Roman"/>
                <w:sz w:val="20"/>
                <w:szCs w:val="20"/>
              </w:rPr>
              <w:tab/>
              <w:t>919-541-8026</w:t>
            </w:r>
          </w:p>
          <w:p w14:paraId="001F26DA" w14:textId="149EB24F" w:rsidR="00DE64AD" w:rsidRPr="00526B7D" w:rsidRDefault="00DE64AD" w:rsidP="00E772A0">
            <w:pPr>
              <w:tabs>
                <w:tab w:val="left" w:pos="634"/>
              </w:tabs>
              <w:spacing w:after="0"/>
              <w:rPr>
                <w:rFonts w:eastAsia="Calibri" w:cs="Times New Roman"/>
                <w:sz w:val="20"/>
                <w:szCs w:val="20"/>
              </w:rPr>
            </w:pPr>
            <w:r w:rsidRPr="00526B7D">
              <w:rPr>
                <w:rFonts w:eastAsia="Calibri" w:cs="Times New Roman"/>
                <w:sz w:val="20"/>
                <w:szCs w:val="20"/>
              </w:rPr>
              <w:t>E</w:t>
            </w:r>
            <w:r w:rsidR="00D2783F" w:rsidRPr="00526B7D">
              <w:rPr>
                <w:rFonts w:eastAsia="Calibri" w:cs="Times New Roman"/>
                <w:sz w:val="20"/>
                <w:szCs w:val="20"/>
              </w:rPr>
              <w:t>-</w:t>
            </w:r>
            <w:r w:rsidRPr="00526B7D">
              <w:rPr>
                <w:rFonts w:eastAsia="Calibri" w:cs="Times New Roman"/>
                <w:sz w:val="20"/>
                <w:szCs w:val="20"/>
              </w:rPr>
              <w:t xml:space="preserve">mail: </w:t>
            </w:r>
            <w:r w:rsidRPr="00526B7D">
              <w:rPr>
                <w:rFonts w:eastAsia="Calibri" w:cs="Times New Roman"/>
                <w:sz w:val="20"/>
                <w:szCs w:val="20"/>
              </w:rPr>
              <w:tab/>
              <w:t>durenbanks@rti.org</w:t>
            </w:r>
          </w:p>
        </w:tc>
      </w:tr>
      <w:tr w:rsidR="00821E2E" w:rsidRPr="00526B7D" w:rsidDel="00CC7210" w14:paraId="74604678" w14:textId="77777777" w:rsidTr="00E772A0">
        <w:trPr>
          <w:cantSplit/>
        </w:trPr>
        <w:tc>
          <w:tcPr>
            <w:tcW w:w="9630" w:type="dxa"/>
            <w:gridSpan w:val="3"/>
            <w:shd w:val="clear" w:color="auto" w:fill="F2F2F2"/>
          </w:tcPr>
          <w:p w14:paraId="7DA9C10F" w14:textId="77777777" w:rsidR="00821E2E" w:rsidRPr="00526B7D" w:rsidRDefault="00821E2E" w:rsidP="00E772A0">
            <w:pPr>
              <w:keepNext/>
              <w:spacing w:after="0"/>
              <w:rPr>
                <w:rFonts w:eastAsia="Calibri" w:cs="Times New Roman"/>
                <w:b/>
                <w:i/>
                <w:sz w:val="20"/>
                <w:szCs w:val="20"/>
              </w:rPr>
            </w:pPr>
            <w:r w:rsidRPr="00526B7D">
              <w:rPr>
                <w:rFonts w:eastAsia="Calibri" w:cs="Times New Roman"/>
                <w:b/>
                <w:i/>
                <w:sz w:val="20"/>
                <w:szCs w:val="20"/>
              </w:rPr>
              <w:t>SAMHSA Advisors</w:t>
            </w:r>
          </w:p>
        </w:tc>
      </w:tr>
      <w:tr w:rsidR="00821E2E" w:rsidRPr="00526B7D" w:rsidDel="00CC7210" w14:paraId="4CE3E038" w14:textId="77777777" w:rsidTr="00E772A0">
        <w:trPr>
          <w:cantSplit/>
        </w:trPr>
        <w:tc>
          <w:tcPr>
            <w:tcW w:w="2700" w:type="dxa"/>
          </w:tcPr>
          <w:p w14:paraId="2C7C6AB2" w14:textId="29B65EBE" w:rsidR="00821E2E" w:rsidRPr="00526B7D" w:rsidRDefault="00821E2E" w:rsidP="00E772A0">
            <w:pPr>
              <w:spacing w:after="0"/>
              <w:rPr>
                <w:rFonts w:eastAsia="Times New Roman" w:cs="Times New Roman"/>
                <w:b/>
                <w:sz w:val="20"/>
                <w:szCs w:val="20"/>
              </w:rPr>
            </w:pPr>
            <w:r w:rsidRPr="00526B7D">
              <w:rPr>
                <w:rFonts w:eastAsia="Times New Roman" w:cs="Times New Roman"/>
                <w:b/>
                <w:sz w:val="20"/>
                <w:szCs w:val="20"/>
              </w:rPr>
              <w:t>Nainan Thomas, PhD</w:t>
            </w:r>
          </w:p>
          <w:p w14:paraId="3C16074E" w14:textId="77777777" w:rsidR="00821E2E" w:rsidRPr="00526B7D" w:rsidRDefault="00821E2E" w:rsidP="00E772A0">
            <w:pPr>
              <w:spacing w:after="0"/>
              <w:rPr>
                <w:rFonts w:eastAsia="Times New Roman" w:cs="Times New Roman"/>
                <w:sz w:val="20"/>
                <w:szCs w:val="20"/>
              </w:rPr>
            </w:pPr>
            <w:r w:rsidRPr="00526B7D">
              <w:rPr>
                <w:rFonts w:eastAsia="Times New Roman" w:cs="Times New Roman"/>
                <w:sz w:val="20"/>
                <w:szCs w:val="20"/>
              </w:rPr>
              <w:t>Contracting Officer’s Representative</w:t>
            </w:r>
          </w:p>
        </w:tc>
        <w:tc>
          <w:tcPr>
            <w:tcW w:w="3420" w:type="dxa"/>
          </w:tcPr>
          <w:p w14:paraId="7DCA61BD" w14:textId="77777777" w:rsidR="003D65AF" w:rsidRPr="00526B7D" w:rsidRDefault="00821E2E" w:rsidP="00E772A0">
            <w:pPr>
              <w:spacing w:after="0"/>
              <w:rPr>
                <w:rFonts w:eastAsia="Times New Roman" w:cs="Times New Roman"/>
                <w:sz w:val="20"/>
                <w:szCs w:val="20"/>
              </w:rPr>
            </w:pPr>
            <w:r w:rsidRPr="00526B7D">
              <w:rPr>
                <w:rFonts w:eastAsia="Times New Roman" w:cs="Times New Roman"/>
                <w:sz w:val="20"/>
                <w:szCs w:val="20"/>
              </w:rPr>
              <w:t>Public Health Advisor</w:t>
            </w:r>
          </w:p>
          <w:p w14:paraId="4040D8E9" w14:textId="08714E02" w:rsidR="00821E2E" w:rsidRPr="00526B7D" w:rsidRDefault="00821E2E" w:rsidP="00E772A0">
            <w:pPr>
              <w:spacing w:after="0"/>
              <w:rPr>
                <w:rFonts w:eastAsia="Times New Roman" w:cs="Times New Roman"/>
                <w:sz w:val="20"/>
                <w:szCs w:val="20"/>
              </w:rPr>
            </w:pPr>
            <w:r w:rsidRPr="00526B7D">
              <w:rPr>
                <w:rFonts w:eastAsia="Times New Roman" w:cs="Times New Roman"/>
                <w:sz w:val="20"/>
                <w:szCs w:val="20"/>
              </w:rPr>
              <w:t>CMHS, SAMHSA</w:t>
            </w:r>
          </w:p>
          <w:p w14:paraId="12CE2AE1" w14:textId="77777777" w:rsidR="00821E2E" w:rsidRPr="00526B7D" w:rsidRDefault="00821E2E" w:rsidP="00E772A0">
            <w:pPr>
              <w:spacing w:after="0"/>
              <w:rPr>
                <w:rFonts w:eastAsia="Times New Roman" w:cs="Times New Roman"/>
                <w:sz w:val="20"/>
                <w:szCs w:val="20"/>
              </w:rPr>
            </w:pPr>
            <w:r w:rsidRPr="00526B7D">
              <w:rPr>
                <w:rFonts w:eastAsia="Times New Roman" w:cs="Times New Roman"/>
                <w:sz w:val="20"/>
                <w:szCs w:val="20"/>
              </w:rPr>
              <w:t>1 Choke Cherry Road, Room 6-1099</w:t>
            </w:r>
          </w:p>
          <w:p w14:paraId="0A4FB11D" w14:textId="77777777" w:rsidR="00821E2E" w:rsidRPr="00526B7D" w:rsidRDefault="00821E2E" w:rsidP="00E772A0">
            <w:pPr>
              <w:spacing w:after="0"/>
              <w:rPr>
                <w:rFonts w:eastAsia="Times New Roman" w:cs="Times New Roman"/>
                <w:sz w:val="20"/>
                <w:szCs w:val="20"/>
              </w:rPr>
            </w:pPr>
            <w:r w:rsidRPr="00526B7D">
              <w:rPr>
                <w:rFonts w:eastAsia="Times New Roman" w:cs="Times New Roman"/>
                <w:sz w:val="20"/>
                <w:szCs w:val="20"/>
              </w:rPr>
              <w:t>Rockville, MD 20857</w:t>
            </w:r>
          </w:p>
        </w:tc>
        <w:tc>
          <w:tcPr>
            <w:tcW w:w="3510" w:type="dxa"/>
            <w:tcMar>
              <w:right w:w="29" w:type="dxa"/>
            </w:tcMar>
          </w:tcPr>
          <w:p w14:paraId="2E4A61EE" w14:textId="77777777" w:rsidR="00821E2E" w:rsidRPr="00526B7D" w:rsidRDefault="00821E2E" w:rsidP="00E772A0">
            <w:pPr>
              <w:tabs>
                <w:tab w:val="left" w:pos="634"/>
              </w:tabs>
              <w:spacing w:after="0"/>
              <w:rPr>
                <w:rFonts w:eastAsia="Times New Roman" w:cs="Times New Roman"/>
                <w:sz w:val="20"/>
                <w:szCs w:val="20"/>
              </w:rPr>
            </w:pPr>
            <w:r w:rsidRPr="00526B7D">
              <w:rPr>
                <w:rFonts w:eastAsia="Times New Roman" w:cs="Times New Roman"/>
                <w:sz w:val="20"/>
                <w:szCs w:val="20"/>
              </w:rPr>
              <w:t>Phone:</w:t>
            </w:r>
            <w:r w:rsidRPr="00526B7D">
              <w:rPr>
                <w:rFonts w:eastAsia="Times New Roman" w:cs="Times New Roman"/>
                <w:sz w:val="20"/>
                <w:szCs w:val="20"/>
              </w:rPr>
              <w:tab/>
              <w:t>240-276-1744</w:t>
            </w:r>
          </w:p>
          <w:p w14:paraId="769BAA5E" w14:textId="272B3886" w:rsidR="00821E2E" w:rsidRPr="00526B7D" w:rsidRDefault="00821E2E" w:rsidP="00E772A0">
            <w:pPr>
              <w:tabs>
                <w:tab w:val="left" w:pos="634"/>
              </w:tabs>
              <w:spacing w:after="0"/>
              <w:rPr>
                <w:rFonts w:eastAsia="Times New Roman" w:cs="Times New Roman"/>
                <w:sz w:val="20"/>
                <w:szCs w:val="20"/>
              </w:rPr>
            </w:pPr>
            <w:r w:rsidRPr="00526B7D">
              <w:rPr>
                <w:rFonts w:eastAsia="Times New Roman" w:cs="Times New Roman"/>
                <w:sz w:val="20"/>
                <w:szCs w:val="20"/>
              </w:rPr>
              <w:t>E</w:t>
            </w:r>
            <w:r w:rsidR="00D2783F" w:rsidRPr="00526B7D">
              <w:rPr>
                <w:rFonts w:eastAsia="Times New Roman" w:cs="Times New Roman"/>
                <w:sz w:val="20"/>
                <w:szCs w:val="20"/>
              </w:rPr>
              <w:t>-</w:t>
            </w:r>
            <w:r w:rsidRPr="00526B7D">
              <w:rPr>
                <w:rFonts w:eastAsia="Times New Roman" w:cs="Times New Roman"/>
                <w:sz w:val="20"/>
                <w:szCs w:val="20"/>
              </w:rPr>
              <w:t>mail:</w:t>
            </w:r>
            <w:r w:rsidRPr="00526B7D">
              <w:rPr>
                <w:rFonts w:eastAsia="Times New Roman" w:cs="Times New Roman"/>
                <w:sz w:val="20"/>
                <w:szCs w:val="20"/>
              </w:rPr>
              <w:tab/>
              <w:t>Nainan.Thomas@samhsa.hhs.gov</w:t>
            </w:r>
          </w:p>
        </w:tc>
      </w:tr>
      <w:tr w:rsidR="00821E2E" w:rsidRPr="00526B7D" w:rsidDel="00CC7210" w14:paraId="41EC00A2" w14:textId="77777777" w:rsidTr="00E772A0">
        <w:trPr>
          <w:cantSplit/>
        </w:trPr>
        <w:tc>
          <w:tcPr>
            <w:tcW w:w="2700" w:type="dxa"/>
          </w:tcPr>
          <w:p w14:paraId="5D1D98C9" w14:textId="1F269CA7" w:rsidR="00821E2E" w:rsidRPr="00526B7D" w:rsidRDefault="00821E2E" w:rsidP="00E772A0">
            <w:pPr>
              <w:spacing w:after="0"/>
              <w:rPr>
                <w:rFonts w:eastAsia="Calibri" w:cs="Times New Roman"/>
                <w:b/>
                <w:sz w:val="20"/>
                <w:szCs w:val="20"/>
              </w:rPr>
            </w:pPr>
            <w:r w:rsidRPr="00526B7D">
              <w:rPr>
                <w:rFonts w:eastAsia="Calibri" w:cs="Times New Roman"/>
                <w:b/>
                <w:sz w:val="20"/>
                <w:szCs w:val="20"/>
              </w:rPr>
              <w:t>Ki</w:t>
            </w:r>
            <w:r w:rsidR="003532FB" w:rsidRPr="00526B7D">
              <w:rPr>
                <w:rFonts w:eastAsia="Calibri" w:cs="Times New Roman"/>
                <w:b/>
                <w:sz w:val="20"/>
                <w:szCs w:val="20"/>
              </w:rPr>
              <w:t>r</w:t>
            </w:r>
            <w:r w:rsidRPr="00526B7D">
              <w:rPr>
                <w:rFonts w:eastAsia="Calibri" w:cs="Times New Roman"/>
                <w:b/>
                <w:sz w:val="20"/>
                <w:szCs w:val="20"/>
              </w:rPr>
              <w:t>stin Painter, PhD</w:t>
            </w:r>
          </w:p>
          <w:p w14:paraId="537B4C0F" w14:textId="77777777" w:rsidR="00821E2E" w:rsidRPr="00526B7D" w:rsidRDefault="00821E2E" w:rsidP="00E772A0">
            <w:pPr>
              <w:spacing w:after="0"/>
              <w:rPr>
                <w:rFonts w:eastAsia="Calibri" w:cs="Times New Roman"/>
                <w:sz w:val="20"/>
                <w:szCs w:val="20"/>
              </w:rPr>
            </w:pPr>
            <w:r w:rsidRPr="00526B7D">
              <w:rPr>
                <w:rFonts w:eastAsia="Calibri" w:cs="Times New Roman"/>
                <w:sz w:val="20"/>
                <w:szCs w:val="20"/>
              </w:rPr>
              <w:t>Alternate Contracting Officer’s Representative</w:t>
            </w:r>
          </w:p>
        </w:tc>
        <w:tc>
          <w:tcPr>
            <w:tcW w:w="3420" w:type="dxa"/>
          </w:tcPr>
          <w:p w14:paraId="3C21AAA6" w14:textId="77777777" w:rsidR="00821E2E" w:rsidRPr="00526B7D" w:rsidRDefault="00821E2E" w:rsidP="00E772A0">
            <w:pPr>
              <w:spacing w:after="0"/>
              <w:rPr>
                <w:rFonts w:eastAsia="Calibri" w:cs="Times New Roman"/>
                <w:sz w:val="20"/>
                <w:szCs w:val="20"/>
              </w:rPr>
            </w:pPr>
            <w:r w:rsidRPr="00526B7D">
              <w:rPr>
                <w:rFonts w:eastAsia="Calibri" w:cs="Times New Roman"/>
                <w:sz w:val="20"/>
                <w:szCs w:val="20"/>
              </w:rPr>
              <w:t>Public Health Advisor</w:t>
            </w:r>
          </w:p>
          <w:p w14:paraId="729C7BEB" w14:textId="77777777" w:rsidR="00821E2E" w:rsidRPr="00526B7D" w:rsidRDefault="00821E2E" w:rsidP="00E772A0">
            <w:pPr>
              <w:spacing w:after="0"/>
              <w:rPr>
                <w:rFonts w:eastAsia="Calibri" w:cs="Times New Roman"/>
                <w:sz w:val="20"/>
                <w:szCs w:val="20"/>
              </w:rPr>
            </w:pPr>
            <w:r w:rsidRPr="00526B7D">
              <w:rPr>
                <w:rFonts w:eastAsia="Calibri" w:cs="Times New Roman"/>
                <w:sz w:val="20"/>
                <w:szCs w:val="20"/>
              </w:rPr>
              <w:t>CMHS, SAMHSA</w:t>
            </w:r>
          </w:p>
          <w:p w14:paraId="784AC980" w14:textId="77777777" w:rsidR="00821E2E" w:rsidRPr="00526B7D" w:rsidRDefault="00821E2E" w:rsidP="00E772A0">
            <w:pPr>
              <w:spacing w:after="0"/>
              <w:rPr>
                <w:rFonts w:eastAsia="Calibri" w:cs="Times New Roman"/>
                <w:sz w:val="20"/>
                <w:szCs w:val="20"/>
              </w:rPr>
            </w:pPr>
            <w:r w:rsidRPr="00526B7D">
              <w:rPr>
                <w:rFonts w:eastAsia="Calibri" w:cs="Times New Roman"/>
                <w:sz w:val="20"/>
                <w:szCs w:val="20"/>
              </w:rPr>
              <w:t>1 Choke Cherry Road, Room 6-1040</w:t>
            </w:r>
          </w:p>
          <w:p w14:paraId="68211953" w14:textId="77777777" w:rsidR="00821E2E" w:rsidRPr="00526B7D" w:rsidRDefault="00821E2E" w:rsidP="00E772A0">
            <w:pPr>
              <w:spacing w:after="0"/>
              <w:rPr>
                <w:rFonts w:eastAsia="Calibri" w:cs="Times New Roman"/>
                <w:sz w:val="20"/>
                <w:szCs w:val="20"/>
              </w:rPr>
            </w:pPr>
            <w:r w:rsidRPr="00526B7D">
              <w:rPr>
                <w:rFonts w:eastAsia="Calibri" w:cs="Times New Roman"/>
                <w:sz w:val="20"/>
                <w:szCs w:val="20"/>
              </w:rPr>
              <w:t>Rockville, MD 20857</w:t>
            </w:r>
          </w:p>
        </w:tc>
        <w:tc>
          <w:tcPr>
            <w:tcW w:w="3510" w:type="dxa"/>
            <w:tcMar>
              <w:right w:w="29" w:type="dxa"/>
            </w:tcMar>
          </w:tcPr>
          <w:p w14:paraId="58D57FA9" w14:textId="77777777" w:rsidR="00821E2E" w:rsidRPr="00526B7D" w:rsidRDefault="00821E2E" w:rsidP="00E772A0">
            <w:pPr>
              <w:tabs>
                <w:tab w:val="left" w:pos="634"/>
              </w:tabs>
              <w:spacing w:after="0"/>
              <w:rPr>
                <w:rFonts w:eastAsia="Calibri" w:cs="Times New Roman"/>
                <w:sz w:val="20"/>
                <w:szCs w:val="20"/>
              </w:rPr>
            </w:pPr>
            <w:r w:rsidRPr="00526B7D">
              <w:rPr>
                <w:rFonts w:eastAsia="Calibri" w:cs="Times New Roman"/>
                <w:sz w:val="20"/>
                <w:szCs w:val="20"/>
              </w:rPr>
              <w:t>Phone:</w:t>
            </w:r>
            <w:r w:rsidRPr="00526B7D">
              <w:rPr>
                <w:rFonts w:eastAsia="Calibri" w:cs="Times New Roman"/>
                <w:sz w:val="20"/>
                <w:szCs w:val="20"/>
              </w:rPr>
              <w:tab/>
              <w:t>240-276-1932</w:t>
            </w:r>
          </w:p>
          <w:p w14:paraId="118F4F90" w14:textId="40242C85" w:rsidR="00821E2E" w:rsidRPr="00526B7D" w:rsidRDefault="00821E2E" w:rsidP="00E772A0">
            <w:pPr>
              <w:tabs>
                <w:tab w:val="left" w:pos="634"/>
              </w:tabs>
              <w:spacing w:after="0"/>
              <w:rPr>
                <w:rFonts w:eastAsia="Calibri" w:cs="Times New Roman"/>
                <w:sz w:val="20"/>
                <w:szCs w:val="20"/>
              </w:rPr>
            </w:pPr>
            <w:r w:rsidRPr="00526B7D">
              <w:rPr>
                <w:rFonts w:eastAsia="Calibri" w:cs="Times New Roman"/>
                <w:sz w:val="20"/>
                <w:szCs w:val="20"/>
              </w:rPr>
              <w:t>E</w:t>
            </w:r>
            <w:r w:rsidR="00D2783F" w:rsidRPr="00526B7D">
              <w:rPr>
                <w:rFonts w:eastAsia="Calibri" w:cs="Times New Roman"/>
                <w:sz w:val="20"/>
                <w:szCs w:val="20"/>
              </w:rPr>
              <w:t>-</w:t>
            </w:r>
            <w:r w:rsidRPr="00526B7D">
              <w:rPr>
                <w:rFonts w:eastAsia="Calibri" w:cs="Times New Roman"/>
                <w:sz w:val="20"/>
                <w:szCs w:val="20"/>
              </w:rPr>
              <w:t>mail:</w:t>
            </w:r>
            <w:r w:rsidRPr="00526B7D">
              <w:rPr>
                <w:rFonts w:eastAsia="Calibri" w:cs="Times New Roman"/>
                <w:sz w:val="20"/>
                <w:szCs w:val="20"/>
              </w:rPr>
              <w:tab/>
              <w:t>Kirstin.Painter@samhsa.hhs.gov</w:t>
            </w:r>
          </w:p>
        </w:tc>
      </w:tr>
      <w:tr w:rsidR="00821E2E" w:rsidRPr="00526B7D" w:rsidDel="00CC7210" w14:paraId="1EDA8061" w14:textId="77777777" w:rsidTr="00E772A0">
        <w:trPr>
          <w:cantSplit/>
        </w:trPr>
        <w:tc>
          <w:tcPr>
            <w:tcW w:w="2700" w:type="dxa"/>
          </w:tcPr>
          <w:p w14:paraId="15E11EF8" w14:textId="6CE21F79" w:rsidR="00821E2E" w:rsidRPr="00526B7D" w:rsidRDefault="00821E2E" w:rsidP="00F168C8">
            <w:pPr>
              <w:spacing w:after="0"/>
              <w:rPr>
                <w:rFonts w:eastAsia="Calibri" w:cs="Times New Roman"/>
                <w:b/>
                <w:sz w:val="20"/>
                <w:szCs w:val="20"/>
              </w:rPr>
            </w:pPr>
            <w:r w:rsidRPr="00526B7D">
              <w:rPr>
                <w:rFonts w:eastAsia="Calibri" w:cs="Times New Roman"/>
                <w:b/>
                <w:sz w:val="20"/>
                <w:szCs w:val="20"/>
              </w:rPr>
              <w:t>Beda Jean-Francois, PhD</w:t>
            </w:r>
          </w:p>
        </w:tc>
        <w:tc>
          <w:tcPr>
            <w:tcW w:w="3420" w:type="dxa"/>
          </w:tcPr>
          <w:p w14:paraId="786DDAF2" w14:textId="77777777" w:rsidR="00821E2E" w:rsidRPr="00526B7D" w:rsidRDefault="00821E2E" w:rsidP="00E772A0">
            <w:pPr>
              <w:spacing w:after="0"/>
              <w:rPr>
                <w:rFonts w:eastAsia="Calibri" w:cs="Times New Roman"/>
                <w:sz w:val="20"/>
                <w:szCs w:val="20"/>
              </w:rPr>
            </w:pPr>
            <w:r w:rsidRPr="00526B7D">
              <w:rPr>
                <w:rFonts w:eastAsia="Calibri" w:cs="Times New Roman"/>
                <w:sz w:val="20"/>
                <w:szCs w:val="20"/>
              </w:rPr>
              <w:t>Social Science Analyst</w:t>
            </w:r>
          </w:p>
          <w:p w14:paraId="2975615D" w14:textId="77777777" w:rsidR="00821E2E" w:rsidRPr="00526B7D" w:rsidRDefault="00821E2E" w:rsidP="00E772A0">
            <w:pPr>
              <w:spacing w:after="0"/>
              <w:rPr>
                <w:rFonts w:eastAsia="Calibri" w:cs="Times New Roman"/>
                <w:sz w:val="20"/>
                <w:szCs w:val="20"/>
              </w:rPr>
            </w:pPr>
            <w:r w:rsidRPr="00526B7D">
              <w:rPr>
                <w:rFonts w:eastAsia="Calibri" w:cs="Times New Roman"/>
                <w:sz w:val="20"/>
                <w:szCs w:val="20"/>
              </w:rPr>
              <w:t>CBHSQ, SAMHSA</w:t>
            </w:r>
          </w:p>
          <w:p w14:paraId="1724F28C" w14:textId="77777777" w:rsidR="00821E2E" w:rsidRPr="00526B7D" w:rsidRDefault="00821E2E" w:rsidP="00E772A0">
            <w:pPr>
              <w:spacing w:after="0"/>
              <w:rPr>
                <w:rFonts w:eastAsia="Calibri" w:cs="Times New Roman"/>
                <w:sz w:val="20"/>
                <w:szCs w:val="20"/>
              </w:rPr>
            </w:pPr>
            <w:r w:rsidRPr="00526B7D">
              <w:rPr>
                <w:rFonts w:eastAsia="Calibri" w:cs="Times New Roman"/>
                <w:sz w:val="20"/>
                <w:szCs w:val="20"/>
              </w:rPr>
              <w:t>1 Choke Cherry Road, Room 2-1012</w:t>
            </w:r>
          </w:p>
          <w:p w14:paraId="7F799C74" w14:textId="77777777" w:rsidR="00821E2E" w:rsidRPr="00526B7D" w:rsidRDefault="00821E2E" w:rsidP="00E772A0">
            <w:pPr>
              <w:spacing w:after="0"/>
              <w:rPr>
                <w:rFonts w:eastAsia="Calibri" w:cs="Times New Roman"/>
                <w:sz w:val="20"/>
                <w:szCs w:val="20"/>
              </w:rPr>
            </w:pPr>
            <w:r w:rsidRPr="00526B7D">
              <w:rPr>
                <w:rFonts w:eastAsia="Calibri" w:cs="Times New Roman"/>
                <w:sz w:val="20"/>
                <w:szCs w:val="20"/>
              </w:rPr>
              <w:t>Rockville, MD 20857</w:t>
            </w:r>
          </w:p>
        </w:tc>
        <w:tc>
          <w:tcPr>
            <w:tcW w:w="3510" w:type="dxa"/>
            <w:tcMar>
              <w:right w:w="29" w:type="dxa"/>
            </w:tcMar>
          </w:tcPr>
          <w:p w14:paraId="777405CC" w14:textId="77777777" w:rsidR="00821E2E" w:rsidRPr="00526B7D" w:rsidRDefault="00821E2E" w:rsidP="00E772A0">
            <w:pPr>
              <w:tabs>
                <w:tab w:val="left" w:pos="634"/>
              </w:tabs>
              <w:spacing w:after="0"/>
              <w:rPr>
                <w:rFonts w:eastAsia="Calibri" w:cs="Times New Roman"/>
                <w:sz w:val="20"/>
                <w:szCs w:val="20"/>
              </w:rPr>
            </w:pPr>
            <w:r w:rsidRPr="00526B7D">
              <w:rPr>
                <w:rFonts w:eastAsia="Calibri" w:cs="Times New Roman"/>
                <w:sz w:val="20"/>
                <w:szCs w:val="20"/>
              </w:rPr>
              <w:t>Phone:</w:t>
            </w:r>
            <w:r w:rsidRPr="00526B7D">
              <w:rPr>
                <w:rFonts w:eastAsia="Calibri" w:cs="Times New Roman"/>
                <w:sz w:val="20"/>
                <w:szCs w:val="20"/>
              </w:rPr>
              <w:tab/>
              <w:t>240-276-0370</w:t>
            </w:r>
          </w:p>
          <w:p w14:paraId="390F6676" w14:textId="46CCBADD" w:rsidR="00821E2E" w:rsidRPr="00526B7D" w:rsidRDefault="00821E2E" w:rsidP="00E772A0">
            <w:pPr>
              <w:tabs>
                <w:tab w:val="left" w:pos="634"/>
              </w:tabs>
              <w:spacing w:after="0"/>
              <w:ind w:left="589" w:hanging="589"/>
              <w:rPr>
                <w:rFonts w:eastAsia="Calibri" w:cs="Times New Roman"/>
                <w:sz w:val="20"/>
                <w:szCs w:val="20"/>
              </w:rPr>
            </w:pPr>
            <w:r w:rsidRPr="00526B7D">
              <w:rPr>
                <w:rFonts w:eastAsia="Calibri" w:cs="Times New Roman"/>
                <w:sz w:val="20"/>
                <w:szCs w:val="20"/>
              </w:rPr>
              <w:t>E</w:t>
            </w:r>
            <w:r w:rsidR="00D2783F" w:rsidRPr="00526B7D">
              <w:rPr>
                <w:rFonts w:eastAsia="Calibri" w:cs="Times New Roman"/>
                <w:sz w:val="20"/>
                <w:szCs w:val="20"/>
              </w:rPr>
              <w:t>-</w:t>
            </w:r>
            <w:r w:rsidRPr="00526B7D">
              <w:rPr>
                <w:rFonts w:eastAsia="Calibri" w:cs="Times New Roman"/>
                <w:sz w:val="20"/>
                <w:szCs w:val="20"/>
              </w:rPr>
              <w:t>mail:</w:t>
            </w:r>
            <w:r w:rsidRPr="00526B7D">
              <w:rPr>
                <w:rFonts w:eastAsia="Calibri" w:cs="Times New Roman"/>
                <w:sz w:val="20"/>
                <w:szCs w:val="20"/>
              </w:rPr>
              <w:tab/>
              <w:t>Beda.Jean-Francois@samhsa.hhs.gov</w:t>
            </w:r>
          </w:p>
        </w:tc>
      </w:tr>
    </w:tbl>
    <w:p w14:paraId="128938B7" w14:textId="79E6C5EF" w:rsidR="00821E2E" w:rsidRDefault="00821E2E" w:rsidP="00705C5A">
      <w:pPr>
        <w:pStyle w:val="Heading1"/>
      </w:pPr>
      <w:r w:rsidRPr="00526B7D">
        <w:t>REFERENCES</w:t>
      </w:r>
    </w:p>
    <w:p w14:paraId="1F908B7D" w14:textId="3C269E65" w:rsidR="00BE2414" w:rsidRDefault="00BE2414" w:rsidP="00376631">
      <w:pPr>
        <w:pStyle w:val="biblio"/>
        <w:rPr>
          <w:iCs/>
          <w:noProof/>
          <w:szCs w:val="22"/>
          <w:lang w:val="en"/>
        </w:rPr>
      </w:pPr>
      <w:r w:rsidRPr="00432341">
        <w:rPr>
          <w:iCs/>
          <w:noProof/>
          <w:szCs w:val="22"/>
          <w:lang w:val="en"/>
        </w:rPr>
        <w:t>Arseneault, L., Walsh, E., Trzesniewski, K., Newcombe, R., Caspi, A., &amp; Moffitt, T.E</w:t>
      </w:r>
      <w:r w:rsidR="0095116F">
        <w:rPr>
          <w:iCs/>
          <w:noProof/>
          <w:szCs w:val="22"/>
          <w:lang w:val="en"/>
        </w:rPr>
        <w:t xml:space="preserve">.  </w:t>
      </w:r>
      <w:r w:rsidRPr="00432341">
        <w:rPr>
          <w:iCs/>
          <w:noProof/>
          <w:szCs w:val="22"/>
          <w:lang w:val="en"/>
        </w:rPr>
        <w:t>(2006)</w:t>
      </w:r>
      <w:r w:rsidR="0095116F">
        <w:rPr>
          <w:iCs/>
          <w:noProof/>
          <w:szCs w:val="22"/>
          <w:lang w:val="en"/>
        </w:rPr>
        <w:t xml:space="preserve">.  </w:t>
      </w:r>
      <w:r w:rsidRPr="00432341">
        <w:rPr>
          <w:iCs/>
          <w:noProof/>
          <w:szCs w:val="22"/>
          <w:lang w:val="en"/>
        </w:rPr>
        <w:t>Bullying victimization uniquely contributes to adjustment problems in young children: A nationally representative cohort study</w:t>
      </w:r>
      <w:r w:rsidR="0095116F">
        <w:rPr>
          <w:iCs/>
          <w:noProof/>
          <w:szCs w:val="22"/>
          <w:lang w:val="en"/>
        </w:rPr>
        <w:t xml:space="preserve">.  </w:t>
      </w:r>
      <w:r w:rsidRPr="00432341">
        <w:rPr>
          <w:i/>
          <w:iCs/>
          <w:noProof/>
          <w:szCs w:val="22"/>
          <w:lang w:val="en"/>
        </w:rPr>
        <w:t>Pediatrics</w:t>
      </w:r>
      <w:r w:rsidRPr="00432341">
        <w:rPr>
          <w:iCs/>
          <w:noProof/>
          <w:szCs w:val="22"/>
          <w:lang w:val="en"/>
        </w:rPr>
        <w:t>, 118, 130–138.</w:t>
      </w:r>
    </w:p>
    <w:p w14:paraId="0743EC8A" w14:textId="362CCD45" w:rsidR="00BE2414" w:rsidRDefault="00BE2414" w:rsidP="0060250A">
      <w:pPr>
        <w:pStyle w:val="biblio"/>
        <w:spacing w:after="0"/>
        <w:ind w:left="360" w:hanging="360"/>
      </w:pPr>
      <w:r w:rsidRPr="00DD507F">
        <w:t>Burns B</w:t>
      </w:r>
      <w:r w:rsidR="008153BA">
        <w:t>.</w:t>
      </w:r>
      <w:r w:rsidRPr="00DD507F">
        <w:t>J</w:t>
      </w:r>
      <w:r w:rsidR="008153BA">
        <w:t>.</w:t>
      </w:r>
      <w:r w:rsidRPr="00DD507F">
        <w:t>, Costello E</w:t>
      </w:r>
      <w:r w:rsidR="008153BA">
        <w:t>.</w:t>
      </w:r>
      <w:r w:rsidRPr="00DD507F">
        <w:t>J</w:t>
      </w:r>
      <w:r w:rsidR="008153BA">
        <w:t>.</w:t>
      </w:r>
      <w:r w:rsidRPr="00DD507F">
        <w:t xml:space="preserve">, </w:t>
      </w:r>
      <w:proofErr w:type="spellStart"/>
      <w:r w:rsidRPr="00DD507F">
        <w:t>Angold</w:t>
      </w:r>
      <w:proofErr w:type="spellEnd"/>
      <w:r w:rsidRPr="00DD507F">
        <w:t xml:space="preserve"> A</w:t>
      </w:r>
      <w:r w:rsidR="008153BA">
        <w:t>.</w:t>
      </w:r>
      <w:r w:rsidRPr="00DD507F">
        <w:t>, Tweed D</w:t>
      </w:r>
      <w:r w:rsidR="008153BA">
        <w:t>.</w:t>
      </w:r>
      <w:r w:rsidRPr="00DD507F">
        <w:t xml:space="preserve"> et al</w:t>
      </w:r>
      <w:r w:rsidR="0095116F">
        <w:t xml:space="preserve">.  </w:t>
      </w:r>
      <w:r w:rsidRPr="00DD507F">
        <w:t xml:space="preserve">Children’s Mental Health Service Use </w:t>
      </w:r>
      <w:proofErr w:type="gramStart"/>
      <w:r w:rsidRPr="00DD507F">
        <w:t>Across</w:t>
      </w:r>
      <w:proofErr w:type="gramEnd"/>
      <w:r w:rsidRPr="00DD507F">
        <w:t xml:space="preserve"> Service Sectors, Health Affairs, Vol</w:t>
      </w:r>
      <w:r w:rsidR="0095116F">
        <w:t xml:space="preserve">.  </w:t>
      </w:r>
      <w:r w:rsidRPr="00DD507F">
        <w:t>14, No</w:t>
      </w:r>
      <w:r w:rsidR="0095116F">
        <w:t xml:space="preserve">.  </w:t>
      </w:r>
      <w:r w:rsidRPr="00DD507F">
        <w:t>3, 1995: 149-159</w:t>
      </w:r>
      <w:r w:rsidR="0095116F">
        <w:t xml:space="preserve">.  </w:t>
      </w:r>
    </w:p>
    <w:p w14:paraId="663730A2" w14:textId="77777777" w:rsidR="00BE2414" w:rsidRPr="00DD507F" w:rsidRDefault="00BE2414" w:rsidP="0060250A">
      <w:pPr>
        <w:pStyle w:val="biblio"/>
        <w:spacing w:after="0"/>
        <w:ind w:left="360" w:hanging="360"/>
      </w:pPr>
    </w:p>
    <w:p w14:paraId="53D63177" w14:textId="01C8C072" w:rsidR="00BE2414" w:rsidRPr="00E238CF" w:rsidRDefault="00BE2414" w:rsidP="00376631">
      <w:pPr>
        <w:pStyle w:val="biblio"/>
        <w:rPr>
          <w:noProof/>
          <w:szCs w:val="22"/>
        </w:rPr>
      </w:pPr>
      <w:r w:rsidRPr="00E238CF">
        <w:rPr>
          <w:iCs/>
          <w:lang w:val="en"/>
        </w:rPr>
        <w:t>Flannery, D</w:t>
      </w:r>
      <w:r w:rsidR="0095116F">
        <w:rPr>
          <w:iCs/>
          <w:lang w:val="en"/>
        </w:rPr>
        <w:t xml:space="preserve">.  </w:t>
      </w:r>
      <w:r w:rsidRPr="00E238CF">
        <w:rPr>
          <w:iCs/>
          <w:lang w:val="en"/>
        </w:rPr>
        <w:t>J., Wester, K</w:t>
      </w:r>
      <w:r w:rsidR="0095116F">
        <w:rPr>
          <w:iCs/>
          <w:lang w:val="en"/>
        </w:rPr>
        <w:t xml:space="preserve">.  </w:t>
      </w:r>
      <w:r w:rsidRPr="00E238CF">
        <w:rPr>
          <w:iCs/>
          <w:lang w:val="en"/>
        </w:rPr>
        <w:t>L., &amp; Singer, M</w:t>
      </w:r>
      <w:r w:rsidR="0095116F">
        <w:rPr>
          <w:iCs/>
          <w:lang w:val="en"/>
        </w:rPr>
        <w:t xml:space="preserve">.  </w:t>
      </w:r>
      <w:proofErr w:type="gramStart"/>
      <w:r w:rsidRPr="00E238CF">
        <w:rPr>
          <w:iCs/>
          <w:lang w:val="en"/>
        </w:rPr>
        <w:t>I</w:t>
      </w:r>
      <w:r w:rsidR="0095116F">
        <w:rPr>
          <w:iCs/>
          <w:lang w:val="en"/>
        </w:rPr>
        <w:t xml:space="preserve">.  </w:t>
      </w:r>
      <w:r w:rsidRPr="00E238CF">
        <w:rPr>
          <w:iCs/>
          <w:lang w:val="en"/>
        </w:rPr>
        <w:t>(</w:t>
      </w:r>
      <w:proofErr w:type="gramEnd"/>
      <w:r w:rsidRPr="00E238CF">
        <w:rPr>
          <w:iCs/>
          <w:lang w:val="en"/>
        </w:rPr>
        <w:t>2004)</w:t>
      </w:r>
      <w:r w:rsidR="0095116F">
        <w:rPr>
          <w:iCs/>
          <w:lang w:val="en"/>
        </w:rPr>
        <w:t xml:space="preserve">.  </w:t>
      </w:r>
      <w:r w:rsidRPr="00E238CF">
        <w:rPr>
          <w:iCs/>
          <w:lang w:val="en"/>
        </w:rPr>
        <w:t>Impact of exposure to violence in school on child and adolescent mental health and behavior</w:t>
      </w:r>
      <w:r w:rsidR="0095116F">
        <w:rPr>
          <w:iCs/>
          <w:lang w:val="en"/>
        </w:rPr>
        <w:t xml:space="preserve">.  </w:t>
      </w:r>
      <w:r w:rsidRPr="00E238CF">
        <w:rPr>
          <w:i/>
          <w:iCs/>
          <w:lang w:val="en"/>
        </w:rPr>
        <w:t>Journal of Community Psychology</w:t>
      </w:r>
      <w:r w:rsidRPr="00E238CF">
        <w:rPr>
          <w:iCs/>
          <w:lang w:val="en"/>
        </w:rPr>
        <w:t>, 32, 559–573</w:t>
      </w:r>
      <w:r w:rsidR="0095116F">
        <w:rPr>
          <w:iCs/>
          <w:lang w:val="en"/>
        </w:rPr>
        <w:t xml:space="preserve">.  </w:t>
      </w:r>
    </w:p>
    <w:p w14:paraId="5B347912" w14:textId="14737838" w:rsidR="00BE2414" w:rsidRPr="00C50D12" w:rsidRDefault="00BE2414" w:rsidP="00376631">
      <w:pPr>
        <w:pStyle w:val="biblio"/>
        <w:rPr>
          <w:noProof/>
          <w:szCs w:val="22"/>
          <w:highlight w:val="cyan"/>
        </w:rPr>
      </w:pPr>
      <w:proofErr w:type="spellStart"/>
      <w:r>
        <w:rPr>
          <w:rStyle w:val="element-citation"/>
          <w:lang w:val="en"/>
        </w:rPr>
        <w:t>Kataoka</w:t>
      </w:r>
      <w:proofErr w:type="spellEnd"/>
      <w:r>
        <w:rPr>
          <w:rStyle w:val="element-citation"/>
          <w:lang w:val="en"/>
        </w:rPr>
        <w:t xml:space="preserve"> S., Zhang L., Wells K</w:t>
      </w:r>
      <w:r w:rsidR="0095116F">
        <w:rPr>
          <w:rStyle w:val="element-citation"/>
          <w:lang w:val="en"/>
        </w:rPr>
        <w:t xml:space="preserve">.  </w:t>
      </w:r>
      <w:r>
        <w:rPr>
          <w:rStyle w:val="element-citation"/>
          <w:lang w:val="en"/>
        </w:rPr>
        <w:t>(2002)</w:t>
      </w:r>
      <w:proofErr w:type="gramStart"/>
      <w:r w:rsidR="0095116F">
        <w:rPr>
          <w:rStyle w:val="element-citation"/>
          <w:lang w:val="en"/>
        </w:rPr>
        <w:t xml:space="preserve">.  </w:t>
      </w:r>
      <w:r>
        <w:rPr>
          <w:rStyle w:val="element-citation"/>
          <w:lang w:val="en"/>
        </w:rPr>
        <w:t>Unmet</w:t>
      </w:r>
      <w:proofErr w:type="gramEnd"/>
      <w:r>
        <w:rPr>
          <w:rStyle w:val="element-citation"/>
          <w:lang w:val="en"/>
        </w:rPr>
        <w:t xml:space="preserve"> need for mental health care among U.S</w:t>
      </w:r>
      <w:r w:rsidR="0095116F">
        <w:rPr>
          <w:rStyle w:val="element-citation"/>
          <w:lang w:val="en"/>
        </w:rPr>
        <w:t xml:space="preserve">.  </w:t>
      </w:r>
      <w:proofErr w:type="gramStart"/>
      <w:r>
        <w:rPr>
          <w:rStyle w:val="element-citation"/>
          <w:lang w:val="en"/>
        </w:rPr>
        <w:t>children</w:t>
      </w:r>
      <w:proofErr w:type="gramEnd"/>
      <w:r>
        <w:rPr>
          <w:rStyle w:val="element-citation"/>
          <w:lang w:val="en"/>
        </w:rPr>
        <w:t>: Variation by ethnicity and insurance status</w:t>
      </w:r>
      <w:r w:rsidR="0095116F">
        <w:rPr>
          <w:rStyle w:val="element-citation"/>
          <w:lang w:val="en"/>
        </w:rPr>
        <w:t xml:space="preserve">.  </w:t>
      </w:r>
      <w:r w:rsidRPr="00432341">
        <w:rPr>
          <w:rStyle w:val="ref-journal"/>
          <w:i/>
          <w:lang w:val="en"/>
        </w:rPr>
        <w:t>American Journal of Psychiatry</w:t>
      </w:r>
      <w:r w:rsidR="0095116F">
        <w:rPr>
          <w:rStyle w:val="ref-journal"/>
          <w:lang w:val="en"/>
        </w:rPr>
        <w:t xml:space="preserve">.  </w:t>
      </w:r>
      <w:r>
        <w:rPr>
          <w:rStyle w:val="ref-vol"/>
          <w:lang w:val="en"/>
        </w:rPr>
        <w:t>159</w:t>
      </w:r>
      <w:r>
        <w:rPr>
          <w:rStyle w:val="element-citation"/>
          <w:lang w:val="en"/>
        </w:rPr>
        <w:t>:1548–1555</w:t>
      </w:r>
      <w:r w:rsidR="0095116F">
        <w:rPr>
          <w:rStyle w:val="element-citation"/>
          <w:lang w:val="en"/>
        </w:rPr>
        <w:t xml:space="preserve">.  </w:t>
      </w:r>
    </w:p>
    <w:p w14:paraId="269F9A77" w14:textId="452CD285" w:rsidR="007317D1" w:rsidRPr="008153BA" w:rsidRDefault="007317D1" w:rsidP="008153BA">
      <w:pPr>
        <w:pStyle w:val="biblio"/>
        <w:rPr>
          <w:noProof/>
          <w:szCs w:val="22"/>
          <w:lang w:val="en"/>
        </w:rPr>
      </w:pPr>
      <w:r w:rsidRPr="008153BA">
        <w:rPr>
          <w:noProof/>
          <w:szCs w:val="22"/>
          <w:lang w:val="en"/>
        </w:rPr>
        <w:lastRenderedPageBreak/>
        <w:t>Milan,</w:t>
      </w:r>
      <w:r w:rsidR="008153BA" w:rsidRPr="008153BA">
        <w:rPr>
          <w:noProof/>
          <w:szCs w:val="22"/>
          <w:lang w:val="en"/>
        </w:rPr>
        <w:t xml:space="preserve"> A.J., </w:t>
      </w:r>
      <w:r w:rsidRPr="008153BA">
        <w:rPr>
          <w:noProof/>
          <w:szCs w:val="22"/>
          <w:lang w:val="en"/>
        </w:rPr>
        <w:t>Furr-Holden</w:t>
      </w:r>
      <w:r w:rsidR="008153BA" w:rsidRPr="008153BA">
        <w:rPr>
          <w:noProof/>
          <w:szCs w:val="22"/>
          <w:lang w:val="en"/>
        </w:rPr>
        <w:t>, C.D.M, &amp; Leaf, P.J.</w:t>
      </w:r>
      <w:r w:rsidRPr="008153BA">
        <w:rPr>
          <w:noProof/>
          <w:szCs w:val="22"/>
          <w:lang w:val="en"/>
        </w:rPr>
        <w:t xml:space="preserve"> (2010).</w:t>
      </w:r>
      <w:r w:rsidR="008153BA" w:rsidRPr="008153BA">
        <w:rPr>
          <w:noProof/>
          <w:szCs w:val="22"/>
          <w:lang w:val="en"/>
        </w:rPr>
        <w:t xml:space="preserve">  Perceived school and neighborhood safety, neighborhood violence and academic achievement in urban school children. </w:t>
      </w:r>
      <w:r w:rsidR="008153BA" w:rsidRPr="008153BA">
        <w:rPr>
          <w:i/>
          <w:noProof/>
          <w:szCs w:val="22"/>
          <w:lang w:val="en"/>
        </w:rPr>
        <w:t xml:space="preserve">The Urban Review, </w:t>
      </w:r>
      <w:r w:rsidR="008153BA" w:rsidRPr="008153BA">
        <w:rPr>
          <w:noProof/>
          <w:szCs w:val="22"/>
          <w:lang w:val="en"/>
        </w:rPr>
        <w:t>42, 458-467.</w:t>
      </w:r>
    </w:p>
    <w:p w14:paraId="07159563" w14:textId="1A30A4D3" w:rsidR="00BE2414" w:rsidRPr="00D043D4" w:rsidRDefault="00BE2414" w:rsidP="00376631">
      <w:pPr>
        <w:pStyle w:val="biblio"/>
        <w:rPr>
          <w:noProof/>
          <w:szCs w:val="22"/>
        </w:rPr>
      </w:pPr>
      <w:r>
        <w:rPr>
          <w:noProof/>
          <w:szCs w:val="22"/>
          <w:lang w:val="en"/>
        </w:rPr>
        <w:t>RAND</w:t>
      </w:r>
      <w:r w:rsidR="0095116F">
        <w:rPr>
          <w:noProof/>
          <w:szCs w:val="22"/>
          <w:lang w:val="en"/>
        </w:rPr>
        <w:t xml:space="preserve">.  </w:t>
      </w:r>
      <w:r>
        <w:rPr>
          <w:noProof/>
          <w:szCs w:val="22"/>
          <w:lang w:val="en"/>
        </w:rPr>
        <w:t>(2001)</w:t>
      </w:r>
      <w:r w:rsidR="0095116F">
        <w:rPr>
          <w:noProof/>
          <w:szCs w:val="22"/>
          <w:lang w:val="en"/>
        </w:rPr>
        <w:t xml:space="preserve">.  </w:t>
      </w:r>
      <w:r>
        <w:rPr>
          <w:noProof/>
          <w:szCs w:val="22"/>
          <w:lang w:val="en"/>
        </w:rPr>
        <w:t>Mental health care for youth: Who gets it? How much does it cost? Who pays? Where d</w:t>
      </w:r>
      <w:r w:rsidRPr="00D043D4">
        <w:rPr>
          <w:noProof/>
          <w:szCs w:val="22"/>
          <w:lang w:val="en"/>
        </w:rPr>
        <w:t>oes the money go? Retrieved from http://www.rand.org/content/dam/rand/pubs/research_briefs/2005/RB4541.pdf</w:t>
      </w:r>
    </w:p>
    <w:p w14:paraId="6210B561" w14:textId="68A13C80" w:rsidR="00BE2414" w:rsidRDefault="00BE2414" w:rsidP="00376631">
      <w:pPr>
        <w:pStyle w:val="biblio"/>
        <w:rPr>
          <w:noProof/>
          <w:szCs w:val="22"/>
        </w:rPr>
      </w:pPr>
      <w:r w:rsidRPr="00D043D4">
        <w:rPr>
          <w:noProof/>
          <w:szCs w:val="22"/>
        </w:rPr>
        <w:t>Trudeau, J., Williams, J., &amp; Murray, S</w:t>
      </w:r>
      <w:r w:rsidR="0095116F">
        <w:rPr>
          <w:noProof/>
          <w:szCs w:val="22"/>
        </w:rPr>
        <w:t xml:space="preserve">.  </w:t>
      </w:r>
      <w:r w:rsidRPr="00D043D4">
        <w:rPr>
          <w:noProof/>
          <w:szCs w:val="22"/>
        </w:rPr>
        <w:t>(2010, January)</w:t>
      </w:r>
      <w:r w:rsidR="0095116F">
        <w:rPr>
          <w:noProof/>
          <w:szCs w:val="22"/>
        </w:rPr>
        <w:t xml:space="preserve">.  </w:t>
      </w:r>
      <w:r w:rsidRPr="00D043D4">
        <w:rPr>
          <w:noProof/>
          <w:szCs w:val="22"/>
        </w:rPr>
        <w:t>Safe Schools/Healthy Students Initiative cross-site evaluation: Final report</w:t>
      </w:r>
      <w:r w:rsidR="0095116F">
        <w:rPr>
          <w:noProof/>
          <w:szCs w:val="22"/>
        </w:rPr>
        <w:t xml:space="preserve">.  </w:t>
      </w:r>
      <w:r w:rsidRPr="00D043D4">
        <w:rPr>
          <w:noProof/>
          <w:szCs w:val="22"/>
        </w:rPr>
        <w:t>Prepared for the Office of Juvenile Justice and Delinquency Prevention, U.S</w:t>
      </w:r>
      <w:r w:rsidR="0095116F">
        <w:rPr>
          <w:noProof/>
          <w:szCs w:val="22"/>
        </w:rPr>
        <w:t xml:space="preserve">.  </w:t>
      </w:r>
      <w:r w:rsidRPr="00D043D4">
        <w:rPr>
          <w:noProof/>
          <w:szCs w:val="22"/>
        </w:rPr>
        <w:t>Department of Justice.</w:t>
      </w:r>
    </w:p>
    <w:p w14:paraId="360B2FD8" w14:textId="0D2C7CDF" w:rsidR="00BE2414" w:rsidRPr="005D06C9" w:rsidRDefault="00BE2414" w:rsidP="00376631">
      <w:pPr>
        <w:pStyle w:val="biblio"/>
        <w:rPr>
          <w:noProof/>
          <w:szCs w:val="22"/>
        </w:rPr>
      </w:pPr>
      <w:r w:rsidRPr="009E1151">
        <w:rPr>
          <w:noProof/>
          <w:szCs w:val="22"/>
        </w:rPr>
        <w:t>U.S</w:t>
      </w:r>
      <w:r w:rsidR="0095116F">
        <w:rPr>
          <w:noProof/>
          <w:szCs w:val="22"/>
        </w:rPr>
        <w:t xml:space="preserve">.  </w:t>
      </w:r>
      <w:r w:rsidRPr="009E1151">
        <w:rPr>
          <w:noProof/>
          <w:szCs w:val="22"/>
        </w:rPr>
        <w:t>Department of Hea</w:t>
      </w:r>
      <w:r>
        <w:rPr>
          <w:noProof/>
          <w:szCs w:val="22"/>
        </w:rPr>
        <w:t>lth and Human Services</w:t>
      </w:r>
      <w:r w:rsidR="0095116F">
        <w:rPr>
          <w:noProof/>
          <w:szCs w:val="22"/>
        </w:rPr>
        <w:t xml:space="preserve">.  </w:t>
      </w:r>
      <w:r>
        <w:rPr>
          <w:noProof/>
          <w:szCs w:val="22"/>
        </w:rPr>
        <w:t>(</w:t>
      </w:r>
      <w:r w:rsidRPr="009E1151">
        <w:rPr>
          <w:noProof/>
          <w:szCs w:val="22"/>
        </w:rPr>
        <w:t>2001</w:t>
      </w:r>
      <w:r>
        <w:rPr>
          <w:noProof/>
          <w:szCs w:val="22"/>
        </w:rPr>
        <w:t>)</w:t>
      </w:r>
      <w:r w:rsidR="0095116F">
        <w:rPr>
          <w:noProof/>
          <w:szCs w:val="22"/>
        </w:rPr>
        <w:t xml:space="preserve">.  </w:t>
      </w:r>
      <w:r>
        <w:rPr>
          <w:noProof/>
          <w:szCs w:val="22"/>
        </w:rPr>
        <w:t>Mental Health: Culture, race and ethnicity - A s</w:t>
      </w:r>
      <w:r w:rsidRPr="009E1151">
        <w:rPr>
          <w:noProof/>
          <w:szCs w:val="22"/>
        </w:rPr>
        <w:t>uppleme</w:t>
      </w:r>
      <w:r>
        <w:rPr>
          <w:noProof/>
          <w:szCs w:val="22"/>
        </w:rPr>
        <w:t xml:space="preserve">nt to Mental Health: A </w:t>
      </w:r>
      <w:r w:rsidRPr="009E1151">
        <w:rPr>
          <w:noProof/>
          <w:szCs w:val="22"/>
        </w:rPr>
        <w:t>Report of the Surgeon General</w:t>
      </w:r>
      <w:r w:rsidR="0095116F">
        <w:rPr>
          <w:noProof/>
          <w:szCs w:val="22"/>
        </w:rPr>
        <w:t xml:space="preserve">.  </w:t>
      </w:r>
      <w:r w:rsidRPr="009E1151">
        <w:rPr>
          <w:noProof/>
          <w:szCs w:val="22"/>
        </w:rPr>
        <w:t>Rockville, MD</w:t>
      </w:r>
      <w:r>
        <w:rPr>
          <w:noProof/>
          <w:szCs w:val="22"/>
        </w:rPr>
        <w:t>: U.S</w:t>
      </w:r>
      <w:r w:rsidR="0095116F">
        <w:rPr>
          <w:noProof/>
          <w:szCs w:val="22"/>
        </w:rPr>
        <w:t xml:space="preserve">.  </w:t>
      </w:r>
      <w:r>
        <w:rPr>
          <w:noProof/>
          <w:szCs w:val="22"/>
        </w:rPr>
        <w:t xml:space="preserve">Department of Health and </w:t>
      </w:r>
      <w:r w:rsidRPr="009E1151">
        <w:rPr>
          <w:noProof/>
          <w:szCs w:val="22"/>
        </w:rPr>
        <w:t>Human Services, Public Health Service</w:t>
      </w:r>
      <w:r>
        <w:rPr>
          <w:noProof/>
          <w:szCs w:val="22"/>
        </w:rPr>
        <w:t>s</w:t>
      </w:r>
      <w:r w:rsidRPr="009E1151">
        <w:rPr>
          <w:noProof/>
          <w:szCs w:val="22"/>
        </w:rPr>
        <w:t>, Office of the Surgeon General</w:t>
      </w:r>
      <w:r>
        <w:rPr>
          <w:noProof/>
          <w:szCs w:val="22"/>
        </w:rPr>
        <w:t>.</w:t>
      </w:r>
    </w:p>
    <w:p w14:paraId="48738255" w14:textId="77777777" w:rsidR="00376631" w:rsidRPr="00432341" w:rsidRDefault="00376631" w:rsidP="00376631">
      <w:pPr>
        <w:pStyle w:val="biblio"/>
        <w:rPr>
          <w:noProof/>
          <w:szCs w:val="22"/>
        </w:rPr>
      </w:pPr>
    </w:p>
    <w:p w14:paraId="56B8FEC7" w14:textId="77777777" w:rsidR="00376631" w:rsidRPr="00376631" w:rsidRDefault="00376631" w:rsidP="00376631"/>
    <w:p w14:paraId="08573AAE" w14:textId="3591B061" w:rsidR="00821E2E" w:rsidRPr="00526B7D" w:rsidRDefault="00821E2E" w:rsidP="00821E2E">
      <w:pPr>
        <w:keepLines/>
      </w:pPr>
    </w:p>
    <w:p w14:paraId="1572CFD9" w14:textId="77777777" w:rsidR="00821E2E" w:rsidRPr="00526B7D" w:rsidRDefault="00821E2E" w:rsidP="00821E2E">
      <w:pPr>
        <w:keepLines/>
      </w:pPr>
    </w:p>
    <w:p w14:paraId="5653651B" w14:textId="77777777" w:rsidR="00E772A0" w:rsidRPr="00526B7D" w:rsidRDefault="00E772A0">
      <w:pPr>
        <w:spacing w:after="160" w:line="259" w:lineRule="auto"/>
        <w:rPr>
          <w:b/>
          <w:bCs/>
        </w:rPr>
      </w:pPr>
      <w:r w:rsidRPr="00526B7D">
        <w:rPr>
          <w:b/>
          <w:bCs/>
        </w:rPr>
        <w:br w:type="page"/>
      </w:r>
    </w:p>
    <w:p w14:paraId="3DD5CFF7" w14:textId="7CD018C6" w:rsidR="00821E2E" w:rsidRDefault="00821E2E" w:rsidP="00705C5A">
      <w:pPr>
        <w:pStyle w:val="Heading1"/>
      </w:pPr>
      <w:r w:rsidRPr="00526B7D">
        <w:lastRenderedPageBreak/>
        <w:t>LIST OF ATTACHMENTS</w:t>
      </w:r>
    </w:p>
    <w:p w14:paraId="298BEA86" w14:textId="77777777" w:rsidR="00705C5A" w:rsidRPr="00705C5A" w:rsidRDefault="00705C5A" w:rsidP="00705C5A"/>
    <w:p w14:paraId="0689D48F" w14:textId="6BDFEFF6" w:rsidR="00DC3DB6" w:rsidRPr="00526B7D" w:rsidRDefault="0021355D" w:rsidP="00E772A0">
      <w:pPr>
        <w:pStyle w:val="ListParagraph"/>
        <w:numPr>
          <w:ilvl w:val="0"/>
          <w:numId w:val="26"/>
        </w:numPr>
        <w:contextualSpacing w:val="0"/>
        <w:rPr>
          <w:i/>
          <w:iCs/>
        </w:rPr>
      </w:pPr>
      <w:r w:rsidRPr="00526B7D">
        <w:rPr>
          <w:i/>
          <w:iCs/>
        </w:rPr>
        <w:t>AWARE Planning and Implementation Activities Inventory (AWARE Activities Inventory)</w:t>
      </w:r>
    </w:p>
    <w:p w14:paraId="078EEFBA" w14:textId="373A467B" w:rsidR="00DC3DB6" w:rsidRPr="00526B7D" w:rsidRDefault="0021355D" w:rsidP="00E772A0">
      <w:pPr>
        <w:pStyle w:val="ListParagraph"/>
        <w:numPr>
          <w:ilvl w:val="0"/>
          <w:numId w:val="26"/>
        </w:numPr>
        <w:contextualSpacing w:val="0"/>
        <w:rPr>
          <w:iCs/>
        </w:rPr>
      </w:pPr>
      <w:r w:rsidRPr="00526B7D">
        <w:rPr>
          <w:rFonts w:eastAsia="Calibri" w:cs="Arial"/>
          <w:i/>
          <w:iCs/>
        </w:rPr>
        <w:t>State Educational Agency Collaborative Partner Survey (SEA-CPS)</w:t>
      </w:r>
    </w:p>
    <w:p w14:paraId="118F7662" w14:textId="51AEAF8E" w:rsidR="00DC3DB6" w:rsidRPr="00526B7D" w:rsidRDefault="0021355D" w:rsidP="00E772A0">
      <w:pPr>
        <w:pStyle w:val="ListParagraph"/>
        <w:numPr>
          <w:ilvl w:val="0"/>
          <w:numId w:val="26"/>
        </w:numPr>
        <w:contextualSpacing w:val="0"/>
        <w:rPr>
          <w:iCs/>
        </w:rPr>
      </w:pPr>
      <w:r w:rsidRPr="00526B7D">
        <w:rPr>
          <w:rFonts w:eastAsia="Calibri" w:cs="Arial"/>
          <w:i/>
          <w:iCs/>
        </w:rPr>
        <w:t>Local Educational Agency Collaborative Partner Survey (LEA-CPS)</w:t>
      </w:r>
    </w:p>
    <w:p w14:paraId="47BD4FD7" w14:textId="3399E3BE" w:rsidR="00DC3DB6" w:rsidRPr="00526B7D" w:rsidRDefault="00DC3DB6" w:rsidP="00E772A0">
      <w:pPr>
        <w:pStyle w:val="ListParagraph"/>
        <w:numPr>
          <w:ilvl w:val="0"/>
          <w:numId w:val="26"/>
        </w:numPr>
        <w:contextualSpacing w:val="0"/>
        <w:rPr>
          <w:i/>
          <w:iCs/>
        </w:rPr>
      </w:pPr>
      <w:r w:rsidRPr="00526B7D">
        <w:rPr>
          <w:i/>
          <w:iCs/>
        </w:rPr>
        <w:t>Collaborative Partner Interview Guide</w:t>
      </w:r>
    </w:p>
    <w:p w14:paraId="3093E60A" w14:textId="5504C71C" w:rsidR="00DC3DB6" w:rsidRPr="00526B7D" w:rsidRDefault="00DC3DB6" w:rsidP="00E772A0">
      <w:pPr>
        <w:pStyle w:val="ListParagraph"/>
        <w:numPr>
          <w:ilvl w:val="0"/>
          <w:numId w:val="26"/>
        </w:numPr>
        <w:contextualSpacing w:val="0"/>
        <w:rPr>
          <w:i/>
          <w:iCs/>
        </w:rPr>
      </w:pPr>
      <w:r w:rsidRPr="00526B7D">
        <w:rPr>
          <w:i/>
          <w:iCs/>
        </w:rPr>
        <w:t>School Information Systems Data Abstraction Protocol</w:t>
      </w:r>
    </w:p>
    <w:p w14:paraId="34ECD8F0" w14:textId="396CB75B" w:rsidR="00DC3DB6" w:rsidRPr="00526B7D" w:rsidRDefault="00DC3DB6" w:rsidP="00E772A0">
      <w:pPr>
        <w:pStyle w:val="ListParagraph"/>
        <w:numPr>
          <w:ilvl w:val="0"/>
          <w:numId w:val="26"/>
        </w:numPr>
        <w:contextualSpacing w:val="0"/>
        <w:rPr>
          <w:i/>
          <w:iCs/>
        </w:rPr>
      </w:pPr>
      <w:r w:rsidRPr="00526B7D">
        <w:rPr>
          <w:i/>
          <w:iCs/>
        </w:rPr>
        <w:t>Teacher Mental Health Literacy Survey</w:t>
      </w:r>
    </w:p>
    <w:p w14:paraId="7D4B37B7" w14:textId="44B5A3D7" w:rsidR="00DC3DB6" w:rsidRPr="00526B7D" w:rsidRDefault="00DC3DB6" w:rsidP="00E772A0">
      <w:pPr>
        <w:pStyle w:val="ListParagraph"/>
        <w:numPr>
          <w:ilvl w:val="0"/>
          <w:numId w:val="26"/>
        </w:numPr>
        <w:contextualSpacing w:val="0"/>
        <w:rPr>
          <w:i/>
          <w:iCs/>
        </w:rPr>
      </w:pPr>
      <w:r w:rsidRPr="00526B7D">
        <w:rPr>
          <w:i/>
          <w:iCs/>
        </w:rPr>
        <w:t>Teacher School Climate and School Safety Survey Data Abstraction Protocol</w:t>
      </w:r>
    </w:p>
    <w:p w14:paraId="49A56117" w14:textId="521EB3B3" w:rsidR="00DC3DB6" w:rsidRPr="00526B7D" w:rsidRDefault="00DC3DB6" w:rsidP="00E772A0">
      <w:pPr>
        <w:pStyle w:val="ListParagraph"/>
        <w:numPr>
          <w:ilvl w:val="0"/>
          <w:numId w:val="26"/>
        </w:numPr>
        <w:contextualSpacing w:val="0"/>
        <w:rPr>
          <w:i/>
          <w:iCs/>
        </w:rPr>
      </w:pPr>
      <w:r w:rsidRPr="00526B7D">
        <w:rPr>
          <w:i/>
          <w:iCs/>
        </w:rPr>
        <w:t>Student Survey Data Abstraction Protocol</w:t>
      </w:r>
    </w:p>
    <w:p w14:paraId="688A81B3" w14:textId="5F4B6824" w:rsidR="00DC3DB6" w:rsidRPr="00526B7D" w:rsidRDefault="00DC3DB6" w:rsidP="002B480C">
      <w:pPr>
        <w:pStyle w:val="ListParagraph"/>
        <w:numPr>
          <w:ilvl w:val="0"/>
          <w:numId w:val="26"/>
        </w:numPr>
        <w:contextualSpacing w:val="0"/>
        <w:rPr>
          <w:i/>
          <w:iCs/>
        </w:rPr>
      </w:pPr>
      <w:r w:rsidRPr="00526B7D">
        <w:rPr>
          <w:i/>
          <w:iCs/>
        </w:rPr>
        <w:t>Student Focus Group Protocol</w:t>
      </w:r>
    </w:p>
    <w:p w14:paraId="6D88F4EA" w14:textId="77777777" w:rsidR="00AF1CBC" w:rsidRPr="00526B7D" w:rsidRDefault="00AF1CBC"/>
    <w:sectPr w:rsidR="00AF1CBC" w:rsidRPr="00526B7D" w:rsidSect="00F168C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FCBAD3" w14:textId="77777777" w:rsidR="0067338D" w:rsidRDefault="0067338D" w:rsidP="00481BF8">
      <w:pPr>
        <w:spacing w:after="0"/>
      </w:pPr>
      <w:r>
        <w:separator/>
      </w:r>
    </w:p>
  </w:endnote>
  <w:endnote w:type="continuationSeparator" w:id="0">
    <w:p w14:paraId="09247DD0" w14:textId="77777777" w:rsidR="0067338D" w:rsidRDefault="0067338D" w:rsidP="00481BF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yriad Pro">
    <w:altName w:val="Myriad Pro"/>
    <w:panose1 w:val="00000000000000000000"/>
    <w:charset w:val="00"/>
    <w:family w:val="swiss"/>
    <w:notTrueType/>
    <w:pitch w:val="default"/>
    <w:sig w:usb0="00000003" w:usb1="00000000" w:usb2="00000000" w:usb3="00000000" w:csb0="00000001" w:csb1="00000000"/>
  </w:font>
  <w:font w:name="Times New Roman Bold">
    <w:panose1 w:val="00000000000000000000"/>
    <w:charset w:val="00"/>
    <w:family w:val="roman"/>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DCDDF4" w14:textId="77777777" w:rsidR="00F168C8" w:rsidRPr="00481BF8" w:rsidRDefault="00F168C8">
    <w:pPr>
      <w:pStyle w:val="Footer"/>
      <w:tabs>
        <w:tab w:val="clear" w:pos="4680"/>
        <w:tab w:val="clear" w:pos="9360"/>
      </w:tabs>
      <w:jc w:val="center"/>
      <w:rPr>
        <w:caps/>
        <w:noProof/>
      </w:rPr>
    </w:pPr>
    <w:r w:rsidRPr="00481BF8">
      <w:rPr>
        <w:caps/>
      </w:rPr>
      <w:fldChar w:fldCharType="begin"/>
    </w:r>
    <w:r w:rsidRPr="00481BF8">
      <w:rPr>
        <w:caps/>
      </w:rPr>
      <w:instrText xml:space="preserve"> PAGE   \* MERGEFORMAT </w:instrText>
    </w:r>
    <w:r w:rsidRPr="00481BF8">
      <w:rPr>
        <w:caps/>
      </w:rPr>
      <w:fldChar w:fldCharType="separate"/>
    </w:r>
    <w:r w:rsidR="00CC2F85">
      <w:rPr>
        <w:caps/>
        <w:noProof/>
      </w:rPr>
      <w:t>2</w:t>
    </w:r>
    <w:r w:rsidRPr="00481BF8">
      <w:rPr>
        <w:caps/>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E1DF1E" w14:textId="77777777" w:rsidR="0067338D" w:rsidRDefault="0067338D" w:rsidP="00481BF8">
      <w:pPr>
        <w:spacing w:after="0"/>
      </w:pPr>
      <w:r>
        <w:separator/>
      </w:r>
    </w:p>
  </w:footnote>
  <w:footnote w:type="continuationSeparator" w:id="0">
    <w:p w14:paraId="16A2D83C" w14:textId="77777777" w:rsidR="0067338D" w:rsidRDefault="0067338D" w:rsidP="00481BF8">
      <w:pPr>
        <w:spacing w:after="0"/>
      </w:pPr>
      <w:r>
        <w:continuationSeparator/>
      </w:r>
    </w:p>
  </w:footnote>
  <w:footnote w:id="1">
    <w:p w14:paraId="0F946F7D" w14:textId="2E9BC7D3" w:rsidR="000E2DD7" w:rsidRDefault="000E2DD7">
      <w:pPr>
        <w:pStyle w:val="FootnoteText"/>
      </w:pPr>
      <w:r>
        <w:rPr>
          <w:rStyle w:val="FootnoteReference"/>
        </w:rPr>
        <w:footnoteRef/>
      </w:r>
      <w:r>
        <w:t xml:space="preserve"> One of the SEAs has partnered with 5 LEAs, while the remaining 19 SEA grantees have each partnered with 3 LEAs.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DACA117E"/>
    <w:lvl w:ilvl="0">
      <w:start w:val="1"/>
      <w:numFmt w:val="bullet"/>
      <w:pStyle w:val="ListBullet2"/>
      <w:lvlText w:val=""/>
      <w:lvlJc w:val="left"/>
      <w:pPr>
        <w:ind w:left="1080" w:hanging="360"/>
      </w:pPr>
      <w:rPr>
        <w:rFonts w:ascii="Symbol" w:hAnsi="Symbol" w:hint="default"/>
      </w:rPr>
    </w:lvl>
  </w:abstractNum>
  <w:abstractNum w:abstractNumId="1">
    <w:nsid w:val="FFFFFF88"/>
    <w:multiLevelType w:val="singleLevel"/>
    <w:tmpl w:val="794CCF56"/>
    <w:lvl w:ilvl="0">
      <w:start w:val="1"/>
      <w:numFmt w:val="decimal"/>
      <w:pStyle w:val="ListNumber"/>
      <w:lvlText w:val="%1."/>
      <w:lvlJc w:val="left"/>
      <w:pPr>
        <w:tabs>
          <w:tab w:val="num" w:pos="360"/>
        </w:tabs>
        <w:ind w:left="360" w:hanging="360"/>
      </w:pPr>
    </w:lvl>
  </w:abstractNum>
  <w:abstractNum w:abstractNumId="2">
    <w:nsid w:val="00E27A73"/>
    <w:multiLevelType w:val="hybridMultilevel"/>
    <w:tmpl w:val="9FB8C1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5B6258"/>
    <w:multiLevelType w:val="hybridMultilevel"/>
    <w:tmpl w:val="4D2C1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9F6437"/>
    <w:multiLevelType w:val="hybridMultilevel"/>
    <w:tmpl w:val="B76E6C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6552FD"/>
    <w:multiLevelType w:val="hybridMultilevel"/>
    <w:tmpl w:val="0E6C9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E877C8"/>
    <w:multiLevelType w:val="hybridMultilevel"/>
    <w:tmpl w:val="F37EB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AB357E"/>
    <w:multiLevelType w:val="hybridMultilevel"/>
    <w:tmpl w:val="CB38C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1285D20"/>
    <w:multiLevelType w:val="hybridMultilevel"/>
    <w:tmpl w:val="AB3A5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563306A"/>
    <w:multiLevelType w:val="hybridMultilevel"/>
    <w:tmpl w:val="43E4E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6877C4A"/>
    <w:multiLevelType w:val="singleLevel"/>
    <w:tmpl w:val="6E24BA86"/>
    <w:lvl w:ilvl="0">
      <w:start w:val="1"/>
      <w:numFmt w:val="bullet"/>
      <w:pStyle w:val="bullets"/>
      <w:lvlText w:val=""/>
      <w:lvlJc w:val="left"/>
      <w:pPr>
        <w:tabs>
          <w:tab w:val="num" w:pos="1080"/>
        </w:tabs>
        <w:ind w:left="1080" w:hanging="360"/>
      </w:pPr>
      <w:rPr>
        <w:rFonts w:ascii="Wingdings" w:hAnsi="Wingdings" w:hint="default"/>
        <w:sz w:val="24"/>
      </w:rPr>
    </w:lvl>
  </w:abstractNum>
  <w:abstractNum w:abstractNumId="11">
    <w:nsid w:val="1C855FF4"/>
    <w:multiLevelType w:val="hybridMultilevel"/>
    <w:tmpl w:val="98B86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DEC1185"/>
    <w:multiLevelType w:val="multilevel"/>
    <w:tmpl w:val="15E428EA"/>
    <w:styleLink w:val="OMBBlue"/>
    <w:lvl w:ilvl="0">
      <w:start w:val="1"/>
      <w:numFmt w:val="upperLetter"/>
      <w:lvlText w:val="%1."/>
      <w:lvlJc w:val="left"/>
      <w:pPr>
        <w:ind w:left="360" w:hanging="360"/>
      </w:pPr>
      <w:rPr>
        <w:rFonts w:hint="default"/>
        <w:color w:val="44546A" w:themeColor="text2"/>
      </w:rPr>
    </w:lvl>
    <w:lvl w:ilvl="1">
      <w:start w:val="1"/>
      <w:numFmt w:val="decimal"/>
      <w:lvlText w:val="%1.%2."/>
      <w:lvlJc w:val="left"/>
      <w:pPr>
        <w:ind w:left="720" w:hanging="720"/>
      </w:pPr>
      <w:rPr>
        <w:rFonts w:hint="default"/>
        <w:color w:val="5B9BD5" w:themeColor="accent1"/>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1EA83ED7"/>
    <w:multiLevelType w:val="hybridMultilevel"/>
    <w:tmpl w:val="BAE2F3E8"/>
    <w:lvl w:ilvl="0" w:tplc="7BA29606">
      <w:start w:val="1"/>
      <w:numFmt w:val="bullet"/>
      <w:pStyle w:val="TablebulletLM"/>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2763C74"/>
    <w:multiLevelType w:val="hybridMultilevel"/>
    <w:tmpl w:val="C7B4F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B0A6C88"/>
    <w:multiLevelType w:val="hybridMultilevel"/>
    <w:tmpl w:val="B76E6C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B4B219E"/>
    <w:multiLevelType w:val="hybridMultilevel"/>
    <w:tmpl w:val="5F768FC4"/>
    <w:lvl w:ilvl="0" w:tplc="C3F4EE5A">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C1F696A"/>
    <w:multiLevelType w:val="hybridMultilevel"/>
    <w:tmpl w:val="8A148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E842E7E"/>
    <w:multiLevelType w:val="hybridMultilevel"/>
    <w:tmpl w:val="C8A29EDA"/>
    <w:lvl w:ilvl="0" w:tplc="7A745444">
      <w:start w:val="1"/>
      <w:numFmt w:val="bullet"/>
      <w:pStyle w:val="List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09C0520"/>
    <w:multiLevelType w:val="hybridMultilevel"/>
    <w:tmpl w:val="7868BB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3EE7B78"/>
    <w:multiLevelType w:val="hybridMultilevel"/>
    <w:tmpl w:val="0248E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9EB20A9"/>
    <w:multiLevelType w:val="hybridMultilevel"/>
    <w:tmpl w:val="01FA2798"/>
    <w:lvl w:ilvl="0" w:tplc="46EAE2B4">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AE9403E"/>
    <w:multiLevelType w:val="hybridMultilevel"/>
    <w:tmpl w:val="BD66A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DA76799"/>
    <w:multiLevelType w:val="hybridMultilevel"/>
    <w:tmpl w:val="A1CA4A62"/>
    <w:lvl w:ilvl="0" w:tplc="E70C5AB0">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8CD164D"/>
    <w:multiLevelType w:val="hybridMultilevel"/>
    <w:tmpl w:val="81949364"/>
    <w:lvl w:ilvl="0" w:tplc="04090005">
      <w:start w:val="1"/>
      <w:numFmt w:val="bullet"/>
      <w:lvlText w:val=""/>
      <w:lvlJc w:val="left"/>
      <w:pPr>
        <w:ind w:left="1449" w:hanging="360"/>
      </w:pPr>
      <w:rPr>
        <w:rFonts w:ascii="Wingdings" w:hAnsi="Wingdings"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25">
    <w:nsid w:val="49A86A3A"/>
    <w:multiLevelType w:val="hybridMultilevel"/>
    <w:tmpl w:val="FA2AE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D737B48"/>
    <w:multiLevelType w:val="hybridMultilevel"/>
    <w:tmpl w:val="9CB8E458"/>
    <w:lvl w:ilvl="0" w:tplc="C21C3500">
      <w:start w:val="2"/>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7">
    <w:nsid w:val="4E8E754D"/>
    <w:multiLevelType w:val="hybridMultilevel"/>
    <w:tmpl w:val="8E1AF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1FA2E7A"/>
    <w:multiLevelType w:val="hybridMultilevel"/>
    <w:tmpl w:val="BC463EEA"/>
    <w:lvl w:ilvl="0" w:tplc="8886F856">
      <w:start w:val="1"/>
      <w:numFmt w:val="bullet"/>
      <w:pStyle w:val="bulletslast"/>
      <w:lvlText w:val=""/>
      <w:lvlJc w:val="left"/>
      <w:pPr>
        <w:ind w:left="720" w:hanging="360"/>
      </w:pPr>
      <w:rPr>
        <w:rFonts w:ascii="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EA35162"/>
    <w:multiLevelType w:val="hybridMultilevel"/>
    <w:tmpl w:val="38C2B6B6"/>
    <w:lvl w:ilvl="0" w:tplc="D86ADAF0">
      <w:start w:val="1"/>
      <w:numFmt w:val="bullet"/>
      <w:pStyle w:val="bullets-2ndlevel"/>
      <w:lvlText w:val="–"/>
      <w:lvlJc w:val="left"/>
      <w:pPr>
        <w:tabs>
          <w:tab w:val="num" w:pos="2160"/>
        </w:tabs>
        <w:ind w:left="2160" w:hanging="360"/>
      </w:pPr>
      <w:rPr>
        <w:rFonts w:ascii="Arial" w:hAnsi="Arial" w:hint="default"/>
      </w:rPr>
    </w:lvl>
    <w:lvl w:ilvl="1" w:tplc="CC22D68E">
      <w:start w:val="1"/>
      <w:numFmt w:val="bullet"/>
      <w:pStyle w:val="bullets-3rdlevel"/>
      <w:lvlText w:val=""/>
      <w:lvlJc w:val="left"/>
      <w:pPr>
        <w:tabs>
          <w:tab w:val="num" w:pos="2880"/>
        </w:tabs>
        <w:ind w:left="2880" w:hanging="360"/>
      </w:pPr>
      <w:rPr>
        <w:rFonts w:ascii="Symbol" w:hAnsi="Symbo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0">
    <w:nsid w:val="68EE3B83"/>
    <w:multiLevelType w:val="hybridMultilevel"/>
    <w:tmpl w:val="80BAF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A946C47"/>
    <w:multiLevelType w:val="hybridMultilevel"/>
    <w:tmpl w:val="827C6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6F740E3"/>
    <w:multiLevelType w:val="hybridMultilevel"/>
    <w:tmpl w:val="B76E6C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7B076AF"/>
    <w:multiLevelType w:val="hybridMultilevel"/>
    <w:tmpl w:val="B76E6C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8"/>
  </w:num>
  <w:num w:numId="3">
    <w:abstractNumId w:val="0"/>
  </w:num>
  <w:num w:numId="4">
    <w:abstractNumId w:val="12"/>
    <w:lvlOverride w:ilvl="0">
      <w:lvl w:ilvl="0">
        <w:start w:val="1"/>
        <w:numFmt w:val="upperLetter"/>
        <w:lvlText w:val="%1."/>
        <w:lvlJc w:val="left"/>
        <w:pPr>
          <w:ind w:left="630" w:hanging="360"/>
        </w:pPr>
        <w:rPr>
          <w:rFonts w:hint="default"/>
          <w:color w:val="auto"/>
        </w:rPr>
      </w:lvl>
    </w:lvlOverride>
    <w:lvlOverride w:ilvl="1">
      <w:lvl w:ilvl="1">
        <w:start w:val="1"/>
        <w:numFmt w:val="decimal"/>
        <w:lvlText w:val="%1.%2."/>
        <w:lvlJc w:val="left"/>
        <w:pPr>
          <w:ind w:left="810" w:hanging="720"/>
        </w:pPr>
        <w:rPr>
          <w:rFonts w:hint="default"/>
          <w:color w:val="auto"/>
        </w:rPr>
      </w:lvl>
    </w:lvlOverride>
  </w:num>
  <w:num w:numId="5">
    <w:abstractNumId w:val="10"/>
  </w:num>
  <w:num w:numId="6">
    <w:abstractNumId w:val="29"/>
  </w:num>
  <w:num w:numId="7">
    <w:abstractNumId w:val="28"/>
  </w:num>
  <w:num w:numId="8">
    <w:abstractNumId w:val="13"/>
  </w:num>
  <w:num w:numId="9">
    <w:abstractNumId w:val="16"/>
  </w:num>
  <w:num w:numId="10">
    <w:abstractNumId w:val="23"/>
  </w:num>
  <w:num w:numId="11">
    <w:abstractNumId w:val="20"/>
  </w:num>
  <w:num w:numId="12">
    <w:abstractNumId w:val="27"/>
  </w:num>
  <w:num w:numId="13">
    <w:abstractNumId w:val="30"/>
  </w:num>
  <w:num w:numId="14">
    <w:abstractNumId w:val="5"/>
  </w:num>
  <w:num w:numId="15">
    <w:abstractNumId w:val="14"/>
  </w:num>
  <w:num w:numId="16">
    <w:abstractNumId w:val="11"/>
  </w:num>
  <w:num w:numId="17">
    <w:abstractNumId w:val="31"/>
  </w:num>
  <w:num w:numId="18">
    <w:abstractNumId w:val="21"/>
    <w:lvlOverride w:ilvl="0">
      <w:startOverride w:val="1"/>
    </w:lvlOverride>
  </w:num>
  <w:num w:numId="19">
    <w:abstractNumId w:val="17"/>
  </w:num>
  <w:num w:numId="20">
    <w:abstractNumId w:val="8"/>
  </w:num>
  <w:num w:numId="21">
    <w:abstractNumId w:val="7"/>
  </w:num>
  <w:num w:numId="22">
    <w:abstractNumId w:val="3"/>
  </w:num>
  <w:num w:numId="23">
    <w:abstractNumId w:val="25"/>
  </w:num>
  <w:num w:numId="24">
    <w:abstractNumId w:val="6"/>
  </w:num>
  <w:num w:numId="25">
    <w:abstractNumId w:val="9"/>
  </w:num>
  <w:num w:numId="26">
    <w:abstractNumId w:val="33"/>
  </w:num>
  <w:num w:numId="27">
    <w:abstractNumId w:val="24"/>
  </w:num>
  <w:num w:numId="28">
    <w:abstractNumId w:val="4"/>
  </w:num>
  <w:num w:numId="29">
    <w:abstractNumId w:val="32"/>
  </w:num>
  <w:num w:numId="30">
    <w:abstractNumId w:val="15"/>
  </w:num>
  <w:num w:numId="31">
    <w:abstractNumId w:val="22"/>
  </w:num>
  <w:num w:numId="32">
    <w:abstractNumId w:val="19"/>
  </w:num>
  <w:num w:numId="33">
    <w:abstractNumId w:val="2"/>
  </w:num>
  <w:num w:numId="34">
    <w:abstractNumId w:val="12"/>
  </w:num>
  <w:num w:numId="35">
    <w:abstractNumId w:val="1"/>
  </w:num>
  <w:num w:numId="36">
    <w:abstractNumId w:val="26"/>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E2E"/>
    <w:rsid w:val="000C2197"/>
    <w:rsid w:val="000E2DD7"/>
    <w:rsid w:val="00100A97"/>
    <w:rsid w:val="00103818"/>
    <w:rsid w:val="00151141"/>
    <w:rsid w:val="001B3ACB"/>
    <w:rsid w:val="0021355D"/>
    <w:rsid w:val="00220D1F"/>
    <w:rsid w:val="00253AC3"/>
    <w:rsid w:val="00287BF1"/>
    <w:rsid w:val="002B480C"/>
    <w:rsid w:val="002E64D8"/>
    <w:rsid w:val="002F3C65"/>
    <w:rsid w:val="00336934"/>
    <w:rsid w:val="003532FB"/>
    <w:rsid w:val="00364087"/>
    <w:rsid w:val="00376631"/>
    <w:rsid w:val="00377912"/>
    <w:rsid w:val="0038799E"/>
    <w:rsid w:val="00395BF5"/>
    <w:rsid w:val="003D447A"/>
    <w:rsid w:val="003D65AF"/>
    <w:rsid w:val="003F568F"/>
    <w:rsid w:val="00423F8B"/>
    <w:rsid w:val="0047208A"/>
    <w:rsid w:val="00481BF8"/>
    <w:rsid w:val="004E3256"/>
    <w:rsid w:val="0051731C"/>
    <w:rsid w:val="00526B7D"/>
    <w:rsid w:val="00590D0C"/>
    <w:rsid w:val="0060250A"/>
    <w:rsid w:val="006304C1"/>
    <w:rsid w:val="0067338D"/>
    <w:rsid w:val="00704B64"/>
    <w:rsid w:val="00705C5A"/>
    <w:rsid w:val="007317D1"/>
    <w:rsid w:val="007758C7"/>
    <w:rsid w:val="007D3612"/>
    <w:rsid w:val="008153BA"/>
    <w:rsid w:val="00821E2E"/>
    <w:rsid w:val="008A724D"/>
    <w:rsid w:val="008B3308"/>
    <w:rsid w:val="008B45D6"/>
    <w:rsid w:val="008D3EC8"/>
    <w:rsid w:val="008F4F3B"/>
    <w:rsid w:val="00935247"/>
    <w:rsid w:val="0095116F"/>
    <w:rsid w:val="00954CA0"/>
    <w:rsid w:val="00995D2A"/>
    <w:rsid w:val="009A0B95"/>
    <w:rsid w:val="009C21ED"/>
    <w:rsid w:val="009E3E41"/>
    <w:rsid w:val="00A57AB9"/>
    <w:rsid w:val="00A74DC9"/>
    <w:rsid w:val="00AE47AA"/>
    <w:rsid w:val="00AF1CBC"/>
    <w:rsid w:val="00B2493B"/>
    <w:rsid w:val="00B273EC"/>
    <w:rsid w:val="00BD632F"/>
    <w:rsid w:val="00BE2414"/>
    <w:rsid w:val="00BF72E0"/>
    <w:rsid w:val="00C24CAE"/>
    <w:rsid w:val="00C415DB"/>
    <w:rsid w:val="00C51AA2"/>
    <w:rsid w:val="00CA2553"/>
    <w:rsid w:val="00CC2F85"/>
    <w:rsid w:val="00CC67E0"/>
    <w:rsid w:val="00D02BD4"/>
    <w:rsid w:val="00D2783F"/>
    <w:rsid w:val="00D54351"/>
    <w:rsid w:val="00DA236B"/>
    <w:rsid w:val="00DB79FD"/>
    <w:rsid w:val="00DC3DB6"/>
    <w:rsid w:val="00DE4382"/>
    <w:rsid w:val="00DE64AD"/>
    <w:rsid w:val="00DF228A"/>
    <w:rsid w:val="00DF777D"/>
    <w:rsid w:val="00E00A1E"/>
    <w:rsid w:val="00E11655"/>
    <w:rsid w:val="00E37E17"/>
    <w:rsid w:val="00E772A0"/>
    <w:rsid w:val="00EB2502"/>
    <w:rsid w:val="00EC22F0"/>
    <w:rsid w:val="00EC41A2"/>
    <w:rsid w:val="00EE7EC7"/>
    <w:rsid w:val="00F168C8"/>
    <w:rsid w:val="00F17BF9"/>
    <w:rsid w:val="00F46B81"/>
    <w:rsid w:val="00FE5B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9A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index heading" w:uiPriority="0"/>
    <w:lsdException w:name="caption" w:uiPriority="35" w:qFormat="1"/>
    <w:lsdException w:name="footnote reference" w:uiPriority="0"/>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5AF"/>
    <w:pPr>
      <w:spacing w:after="240" w:line="240" w:lineRule="auto"/>
    </w:pPr>
    <w:rPr>
      <w:rFonts w:ascii="Times New Roman" w:hAnsi="Times New Roman"/>
    </w:rPr>
  </w:style>
  <w:style w:type="paragraph" w:styleId="Heading1">
    <w:name w:val="heading 1"/>
    <w:basedOn w:val="Normal"/>
    <w:next w:val="Normal"/>
    <w:link w:val="Heading1Char"/>
    <w:autoRedefine/>
    <w:qFormat/>
    <w:rsid w:val="00705C5A"/>
    <w:pPr>
      <w:keepNext/>
      <w:keepLines/>
      <w:spacing w:before="360" w:after="180"/>
      <w:ind w:left="720" w:hanging="720"/>
      <w:jc w:val="center"/>
      <w:outlineLvl w:val="0"/>
    </w:pPr>
    <w:rPr>
      <w:rFonts w:ascii="Calibri" w:eastAsiaTheme="majorEastAsia" w:hAnsi="Calibri" w:cstheme="majorBidi"/>
      <w:b/>
      <w:bCs/>
      <w:sz w:val="28"/>
      <w:szCs w:val="28"/>
    </w:rPr>
  </w:style>
  <w:style w:type="paragraph" w:styleId="Heading2">
    <w:name w:val="heading 2"/>
    <w:basedOn w:val="Normal"/>
    <w:next w:val="Normal"/>
    <w:link w:val="Heading2Char"/>
    <w:autoRedefine/>
    <w:unhideWhenUsed/>
    <w:qFormat/>
    <w:rsid w:val="00F46B81"/>
    <w:pPr>
      <w:keepNext/>
      <w:keepLines/>
      <w:spacing w:before="120" w:after="120"/>
      <w:ind w:left="720" w:hanging="720"/>
      <w:outlineLvl w:val="1"/>
    </w:pPr>
    <w:rPr>
      <w:rFonts w:ascii="Calibri" w:eastAsiaTheme="majorEastAsia" w:hAnsi="Calibri" w:cstheme="majorBidi"/>
      <w:b/>
      <w:bCs/>
      <w:sz w:val="26"/>
      <w:szCs w:val="26"/>
    </w:rPr>
  </w:style>
  <w:style w:type="paragraph" w:styleId="Heading3">
    <w:name w:val="heading 3"/>
    <w:basedOn w:val="Normal"/>
    <w:next w:val="Normal"/>
    <w:link w:val="Heading3Char"/>
    <w:unhideWhenUsed/>
    <w:qFormat/>
    <w:rsid w:val="003D65AF"/>
    <w:pPr>
      <w:keepNext/>
      <w:keepLines/>
      <w:outlineLvl w:val="2"/>
    </w:pPr>
    <w:rPr>
      <w:rFonts w:ascii="Calibri" w:hAnsi="Calibri"/>
      <w:b/>
      <w:i/>
      <w:iCs/>
      <w:sz w:val="24"/>
    </w:rPr>
  </w:style>
  <w:style w:type="paragraph" w:styleId="Heading4">
    <w:name w:val="heading 4"/>
    <w:basedOn w:val="Normal"/>
    <w:next w:val="Normal"/>
    <w:link w:val="Heading4Char"/>
    <w:unhideWhenUsed/>
    <w:qFormat/>
    <w:rsid w:val="003D65AF"/>
    <w:pPr>
      <w:keepNext/>
      <w:keepLines/>
      <w:outlineLvl w:val="3"/>
    </w:pPr>
    <w:rPr>
      <w:rFonts w:eastAsiaTheme="majorEastAsia" w:cs="Times New Roman"/>
      <w:iCs/>
      <w:u w:val="single"/>
    </w:rPr>
  </w:style>
  <w:style w:type="paragraph" w:styleId="Heading5">
    <w:name w:val="heading 5"/>
    <w:basedOn w:val="Normal"/>
    <w:next w:val="Normal"/>
    <w:link w:val="Heading5Char"/>
    <w:uiPriority w:val="9"/>
    <w:unhideWhenUsed/>
    <w:qFormat/>
    <w:rsid w:val="003D65AF"/>
    <w:pPr>
      <w:keepNext/>
      <w:outlineLvl w:val="4"/>
    </w:pPr>
    <w:rPr>
      <w:u w:val="single"/>
    </w:rPr>
  </w:style>
  <w:style w:type="paragraph" w:styleId="Heading6">
    <w:name w:val="heading 6"/>
    <w:basedOn w:val="Normal"/>
    <w:next w:val="Normal"/>
    <w:link w:val="Heading6Char"/>
    <w:uiPriority w:val="9"/>
    <w:semiHidden/>
    <w:unhideWhenUsed/>
    <w:qFormat/>
    <w:rsid w:val="00821E2E"/>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05C5A"/>
    <w:rPr>
      <w:rFonts w:ascii="Calibri" w:eastAsiaTheme="majorEastAsia" w:hAnsi="Calibri" w:cstheme="majorBidi"/>
      <w:b/>
      <w:bCs/>
      <w:sz w:val="28"/>
      <w:szCs w:val="28"/>
    </w:rPr>
  </w:style>
  <w:style w:type="character" w:customStyle="1" w:styleId="Heading2Char">
    <w:name w:val="Heading 2 Char"/>
    <w:basedOn w:val="DefaultParagraphFont"/>
    <w:link w:val="Heading2"/>
    <w:rsid w:val="00F46B81"/>
    <w:rPr>
      <w:rFonts w:ascii="Calibri" w:eastAsiaTheme="majorEastAsia" w:hAnsi="Calibri" w:cstheme="majorBidi"/>
      <w:b/>
      <w:bCs/>
      <w:sz w:val="26"/>
      <w:szCs w:val="26"/>
    </w:rPr>
  </w:style>
  <w:style w:type="character" w:customStyle="1" w:styleId="Heading3Char">
    <w:name w:val="Heading 3 Char"/>
    <w:basedOn w:val="DefaultParagraphFont"/>
    <w:link w:val="Heading3"/>
    <w:rsid w:val="003D65AF"/>
    <w:rPr>
      <w:rFonts w:ascii="Calibri" w:hAnsi="Calibri"/>
      <w:b/>
      <w:i/>
      <w:iCs/>
      <w:sz w:val="24"/>
    </w:rPr>
  </w:style>
  <w:style w:type="character" w:customStyle="1" w:styleId="Heading4Char">
    <w:name w:val="Heading 4 Char"/>
    <w:basedOn w:val="DefaultParagraphFont"/>
    <w:link w:val="Heading4"/>
    <w:rsid w:val="003D65AF"/>
    <w:rPr>
      <w:rFonts w:ascii="Times New Roman" w:eastAsiaTheme="majorEastAsia" w:hAnsi="Times New Roman" w:cs="Times New Roman"/>
      <w:iCs/>
      <w:u w:val="single"/>
    </w:rPr>
  </w:style>
  <w:style w:type="character" w:customStyle="1" w:styleId="Heading5Char">
    <w:name w:val="Heading 5 Char"/>
    <w:basedOn w:val="DefaultParagraphFont"/>
    <w:link w:val="Heading5"/>
    <w:uiPriority w:val="9"/>
    <w:rsid w:val="003D65AF"/>
    <w:rPr>
      <w:rFonts w:ascii="Times New Roman" w:hAnsi="Times New Roman"/>
      <w:u w:val="single"/>
    </w:rPr>
  </w:style>
  <w:style w:type="character" w:customStyle="1" w:styleId="Heading6Char">
    <w:name w:val="Heading 6 Char"/>
    <w:basedOn w:val="DefaultParagraphFont"/>
    <w:link w:val="Heading6"/>
    <w:uiPriority w:val="9"/>
    <w:semiHidden/>
    <w:rsid w:val="00821E2E"/>
    <w:rPr>
      <w:rFonts w:asciiTheme="majorHAnsi" w:eastAsiaTheme="majorEastAsia" w:hAnsiTheme="majorHAnsi" w:cstheme="majorBidi"/>
      <w:color w:val="1F4D78" w:themeColor="accent1" w:themeShade="7F"/>
    </w:rPr>
  </w:style>
  <w:style w:type="character" w:styleId="CommentReference">
    <w:name w:val="annotation reference"/>
    <w:basedOn w:val="DefaultParagraphFont"/>
    <w:uiPriority w:val="99"/>
    <w:unhideWhenUsed/>
    <w:rsid w:val="00821E2E"/>
    <w:rPr>
      <w:sz w:val="16"/>
      <w:szCs w:val="16"/>
    </w:rPr>
  </w:style>
  <w:style w:type="paragraph" w:styleId="CommentText">
    <w:name w:val="annotation text"/>
    <w:basedOn w:val="Normal"/>
    <w:link w:val="CommentTextChar"/>
    <w:uiPriority w:val="99"/>
    <w:unhideWhenUsed/>
    <w:rsid w:val="00821E2E"/>
    <w:rPr>
      <w:sz w:val="20"/>
      <w:szCs w:val="20"/>
    </w:rPr>
  </w:style>
  <w:style w:type="character" w:customStyle="1" w:styleId="CommentTextChar">
    <w:name w:val="Comment Text Char"/>
    <w:basedOn w:val="DefaultParagraphFont"/>
    <w:link w:val="CommentText"/>
    <w:uiPriority w:val="99"/>
    <w:rsid w:val="00821E2E"/>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821E2E"/>
    <w:rPr>
      <w:b/>
      <w:bCs/>
    </w:rPr>
  </w:style>
  <w:style w:type="character" w:customStyle="1" w:styleId="CommentSubjectChar">
    <w:name w:val="Comment Subject Char"/>
    <w:basedOn w:val="CommentTextChar"/>
    <w:link w:val="CommentSubject"/>
    <w:uiPriority w:val="99"/>
    <w:semiHidden/>
    <w:rsid w:val="00821E2E"/>
    <w:rPr>
      <w:rFonts w:ascii="Times New Roman" w:hAnsi="Times New Roman"/>
      <w:b/>
      <w:bCs/>
      <w:sz w:val="20"/>
      <w:szCs w:val="20"/>
    </w:rPr>
  </w:style>
  <w:style w:type="paragraph" w:styleId="BalloonText">
    <w:name w:val="Balloon Text"/>
    <w:basedOn w:val="Normal"/>
    <w:link w:val="BalloonTextChar"/>
    <w:uiPriority w:val="99"/>
    <w:unhideWhenUsed/>
    <w:rsid w:val="00821E2E"/>
    <w:rPr>
      <w:rFonts w:ascii="Tahoma" w:hAnsi="Tahoma" w:cs="Tahoma"/>
      <w:sz w:val="16"/>
      <w:szCs w:val="16"/>
    </w:rPr>
  </w:style>
  <w:style w:type="character" w:customStyle="1" w:styleId="BalloonTextChar">
    <w:name w:val="Balloon Text Char"/>
    <w:basedOn w:val="DefaultParagraphFont"/>
    <w:link w:val="BalloonText"/>
    <w:uiPriority w:val="99"/>
    <w:rsid w:val="00821E2E"/>
    <w:rPr>
      <w:rFonts w:ascii="Tahoma" w:hAnsi="Tahoma" w:cs="Tahoma"/>
      <w:sz w:val="16"/>
      <w:szCs w:val="16"/>
    </w:rPr>
  </w:style>
  <w:style w:type="paragraph" w:styleId="ListParagraph">
    <w:name w:val="List Paragraph"/>
    <w:basedOn w:val="Normal"/>
    <w:uiPriority w:val="34"/>
    <w:qFormat/>
    <w:rsid w:val="00821E2E"/>
    <w:pPr>
      <w:ind w:left="720"/>
      <w:contextualSpacing/>
    </w:pPr>
  </w:style>
  <w:style w:type="character" w:styleId="Hyperlink">
    <w:name w:val="Hyperlink"/>
    <w:basedOn w:val="DefaultParagraphFont"/>
    <w:uiPriority w:val="99"/>
    <w:unhideWhenUsed/>
    <w:rsid w:val="00821E2E"/>
    <w:rPr>
      <w:color w:val="0563C1" w:themeColor="hyperlink"/>
      <w:u w:val="single"/>
    </w:rPr>
  </w:style>
  <w:style w:type="character" w:styleId="FollowedHyperlink">
    <w:name w:val="FollowedHyperlink"/>
    <w:basedOn w:val="DefaultParagraphFont"/>
    <w:semiHidden/>
    <w:unhideWhenUsed/>
    <w:rsid w:val="00821E2E"/>
    <w:rPr>
      <w:color w:val="954F72" w:themeColor="followedHyperlink"/>
      <w:u w:val="single"/>
    </w:rPr>
  </w:style>
  <w:style w:type="table" w:styleId="TableGrid">
    <w:name w:val="Table Grid"/>
    <w:basedOn w:val="TableNormal"/>
    <w:uiPriority w:val="39"/>
    <w:rsid w:val="00821E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3D65AF"/>
    <w:pPr>
      <w:spacing w:line="264" w:lineRule="auto"/>
    </w:pPr>
  </w:style>
  <w:style w:type="character" w:customStyle="1" w:styleId="BodyTextChar">
    <w:name w:val="Body Text Char"/>
    <w:basedOn w:val="DefaultParagraphFont"/>
    <w:link w:val="BodyText"/>
    <w:rsid w:val="003D65AF"/>
    <w:rPr>
      <w:rFonts w:ascii="Times New Roman" w:hAnsi="Times New Roman"/>
    </w:rPr>
  </w:style>
  <w:style w:type="table" w:customStyle="1" w:styleId="TableGrid1">
    <w:name w:val="Table Grid1"/>
    <w:basedOn w:val="TableNormal"/>
    <w:next w:val="TableGrid"/>
    <w:uiPriority w:val="59"/>
    <w:rsid w:val="00821E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21E2E"/>
    <w:pPr>
      <w:spacing w:after="0" w:line="240" w:lineRule="auto"/>
    </w:pPr>
  </w:style>
  <w:style w:type="paragraph" w:styleId="ListBullet2">
    <w:name w:val="List Bullet 2"/>
    <w:basedOn w:val="Normal"/>
    <w:uiPriority w:val="99"/>
    <w:unhideWhenUsed/>
    <w:rsid w:val="00821E2E"/>
    <w:pPr>
      <w:numPr>
        <w:numId w:val="3"/>
      </w:numPr>
      <w:contextualSpacing/>
    </w:pPr>
  </w:style>
  <w:style w:type="paragraph" w:styleId="ListBullet">
    <w:name w:val="List Bullet"/>
    <w:basedOn w:val="ListParagraph"/>
    <w:rsid w:val="00821E2E"/>
    <w:pPr>
      <w:numPr>
        <w:numId w:val="2"/>
      </w:numPr>
    </w:pPr>
  </w:style>
  <w:style w:type="paragraph" w:customStyle="1" w:styleId="ListBulletLast">
    <w:name w:val="List Bullet Last"/>
    <w:basedOn w:val="ListBullet"/>
    <w:qFormat/>
    <w:rsid w:val="00821E2E"/>
  </w:style>
  <w:style w:type="character" w:styleId="FootnoteReference">
    <w:name w:val="footnote reference"/>
    <w:rsid w:val="00821E2E"/>
    <w:rPr>
      <w:rFonts w:ascii="Verdana" w:hAnsi="Verdana"/>
      <w:spacing w:val="0"/>
      <w:position w:val="0"/>
      <w:sz w:val="18"/>
      <w:vertAlign w:val="superscript"/>
    </w:rPr>
  </w:style>
  <w:style w:type="character" w:customStyle="1" w:styleId="ssens">
    <w:name w:val="ssens"/>
    <w:basedOn w:val="DefaultParagraphFont"/>
    <w:rsid w:val="00821E2E"/>
  </w:style>
  <w:style w:type="paragraph" w:styleId="Header">
    <w:name w:val="header"/>
    <w:basedOn w:val="Normal"/>
    <w:link w:val="HeaderChar"/>
    <w:unhideWhenUsed/>
    <w:rsid w:val="00821E2E"/>
    <w:pPr>
      <w:tabs>
        <w:tab w:val="center" w:pos="4680"/>
        <w:tab w:val="right" w:pos="9360"/>
      </w:tabs>
      <w:spacing w:after="0"/>
    </w:pPr>
  </w:style>
  <w:style w:type="character" w:customStyle="1" w:styleId="HeaderChar">
    <w:name w:val="Header Char"/>
    <w:basedOn w:val="DefaultParagraphFont"/>
    <w:link w:val="Header"/>
    <w:rsid w:val="00821E2E"/>
    <w:rPr>
      <w:rFonts w:ascii="Times New Roman" w:hAnsi="Times New Roman"/>
    </w:rPr>
  </w:style>
  <w:style w:type="paragraph" w:styleId="Footer">
    <w:name w:val="footer"/>
    <w:basedOn w:val="Normal"/>
    <w:link w:val="FooterChar"/>
    <w:unhideWhenUsed/>
    <w:rsid w:val="00821E2E"/>
    <w:pPr>
      <w:tabs>
        <w:tab w:val="center" w:pos="4680"/>
        <w:tab w:val="right" w:pos="9360"/>
      </w:tabs>
      <w:spacing w:after="0"/>
    </w:pPr>
  </w:style>
  <w:style w:type="character" w:customStyle="1" w:styleId="FooterChar">
    <w:name w:val="Footer Char"/>
    <w:basedOn w:val="DefaultParagraphFont"/>
    <w:link w:val="Footer"/>
    <w:rsid w:val="00821E2E"/>
    <w:rPr>
      <w:rFonts w:ascii="Times New Roman" w:hAnsi="Times New Roman"/>
    </w:rPr>
  </w:style>
  <w:style w:type="paragraph" w:styleId="Title">
    <w:name w:val="Title"/>
    <w:basedOn w:val="Normal"/>
    <w:next w:val="Normal"/>
    <w:link w:val="TitleChar"/>
    <w:uiPriority w:val="10"/>
    <w:qFormat/>
    <w:rsid w:val="00821E2E"/>
    <w:pPr>
      <w:jc w:val="center"/>
    </w:pPr>
    <w:rPr>
      <w:b/>
      <w:bCs/>
      <w:sz w:val="24"/>
      <w:szCs w:val="24"/>
    </w:rPr>
  </w:style>
  <w:style w:type="character" w:customStyle="1" w:styleId="TitleChar">
    <w:name w:val="Title Char"/>
    <w:basedOn w:val="DefaultParagraphFont"/>
    <w:link w:val="Title"/>
    <w:uiPriority w:val="10"/>
    <w:rsid w:val="00821E2E"/>
    <w:rPr>
      <w:rFonts w:ascii="Times New Roman" w:hAnsi="Times New Roman"/>
      <w:b/>
      <w:bCs/>
      <w:sz w:val="24"/>
      <w:szCs w:val="24"/>
    </w:rPr>
  </w:style>
  <w:style w:type="paragraph" w:styleId="ListNumber">
    <w:name w:val="List Number"/>
    <w:basedOn w:val="ListParagraph"/>
    <w:uiPriority w:val="99"/>
    <w:unhideWhenUsed/>
    <w:rsid w:val="00821E2E"/>
    <w:pPr>
      <w:numPr>
        <w:numId w:val="35"/>
      </w:numPr>
      <w:tabs>
        <w:tab w:val="clear" w:pos="360"/>
      </w:tabs>
      <w:ind w:left="720"/>
    </w:pPr>
  </w:style>
  <w:style w:type="paragraph" w:styleId="Caption">
    <w:name w:val="caption"/>
    <w:basedOn w:val="Normal"/>
    <w:next w:val="Normal"/>
    <w:uiPriority w:val="35"/>
    <w:unhideWhenUsed/>
    <w:qFormat/>
    <w:rsid w:val="00821E2E"/>
    <w:pPr>
      <w:keepNext/>
    </w:pPr>
    <w:rPr>
      <w:b/>
      <w:bCs/>
    </w:rPr>
  </w:style>
  <w:style w:type="paragraph" w:customStyle="1" w:styleId="ExhibitTitle">
    <w:name w:val="Exhibit Title"/>
    <w:basedOn w:val="Caption"/>
    <w:qFormat/>
    <w:rsid w:val="00821E2E"/>
    <w:pPr>
      <w:ind w:left="864" w:hanging="864"/>
    </w:pPr>
  </w:style>
  <w:style w:type="paragraph" w:customStyle="1" w:styleId="TableHeader">
    <w:name w:val="Table Header"/>
    <w:basedOn w:val="Normal"/>
    <w:qFormat/>
    <w:rsid w:val="00821E2E"/>
    <w:pPr>
      <w:keepNext/>
      <w:spacing w:after="0"/>
      <w:jc w:val="center"/>
    </w:pPr>
    <w:rPr>
      <w:b/>
    </w:rPr>
  </w:style>
  <w:style w:type="paragraph" w:customStyle="1" w:styleId="ExhibitNote1">
    <w:name w:val="Exhibit Note1"/>
    <w:basedOn w:val="Normal"/>
    <w:qFormat/>
    <w:rsid w:val="00821E2E"/>
    <w:pPr>
      <w:spacing w:after="0"/>
    </w:pPr>
    <w:rPr>
      <w:sz w:val="20"/>
      <w:szCs w:val="20"/>
    </w:rPr>
  </w:style>
  <w:style w:type="paragraph" w:customStyle="1" w:styleId="ExhibitNote2">
    <w:name w:val="Exhibit Note2"/>
    <w:basedOn w:val="Normal"/>
    <w:qFormat/>
    <w:rsid w:val="00821E2E"/>
    <w:rPr>
      <w:sz w:val="20"/>
      <w:szCs w:val="20"/>
    </w:rPr>
  </w:style>
  <w:style w:type="paragraph" w:customStyle="1" w:styleId="TableText1">
    <w:name w:val="Table Text1"/>
    <w:basedOn w:val="Normal"/>
    <w:qFormat/>
    <w:rsid w:val="00821E2E"/>
    <w:pPr>
      <w:keepNext/>
      <w:spacing w:before="60" w:after="60"/>
    </w:pPr>
  </w:style>
  <w:style w:type="numbering" w:customStyle="1" w:styleId="OMBBlue">
    <w:name w:val="OMB_Blue"/>
    <w:uiPriority w:val="99"/>
    <w:rsid w:val="00821E2E"/>
    <w:pPr>
      <w:numPr>
        <w:numId w:val="34"/>
      </w:numPr>
    </w:pPr>
  </w:style>
  <w:style w:type="paragraph" w:styleId="Index1">
    <w:name w:val="index 1"/>
    <w:basedOn w:val="Normal"/>
    <w:next w:val="Normal"/>
    <w:autoRedefine/>
    <w:semiHidden/>
    <w:unhideWhenUsed/>
    <w:rsid w:val="00821E2E"/>
    <w:pPr>
      <w:spacing w:after="0"/>
      <w:ind w:left="220" w:hanging="220"/>
    </w:pPr>
  </w:style>
  <w:style w:type="paragraph" w:styleId="Bibliography">
    <w:name w:val="Bibliography"/>
    <w:basedOn w:val="Normal"/>
    <w:next w:val="Normal"/>
    <w:uiPriority w:val="37"/>
    <w:semiHidden/>
    <w:unhideWhenUsed/>
    <w:rsid w:val="00821E2E"/>
  </w:style>
  <w:style w:type="character" w:customStyle="1" w:styleId="apple-converted-space">
    <w:name w:val="apple-converted-space"/>
    <w:basedOn w:val="DefaultParagraphFont"/>
    <w:rsid w:val="00821E2E"/>
  </w:style>
  <w:style w:type="character" w:styleId="Emphasis">
    <w:name w:val="Emphasis"/>
    <w:basedOn w:val="DefaultParagraphFont"/>
    <w:uiPriority w:val="20"/>
    <w:qFormat/>
    <w:rsid w:val="00821E2E"/>
    <w:rPr>
      <w:i/>
      <w:iCs/>
    </w:rPr>
  </w:style>
  <w:style w:type="table" w:styleId="LightShading">
    <w:name w:val="Light Shading"/>
    <w:basedOn w:val="TableNormal"/>
    <w:uiPriority w:val="60"/>
    <w:rsid w:val="00821E2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BodyText1">
    <w:name w:val="Body Text1"/>
    <w:basedOn w:val="Normal"/>
    <w:link w:val="BodyText1Char"/>
    <w:rsid w:val="00821E2E"/>
    <w:pPr>
      <w:spacing w:line="300" w:lineRule="exact"/>
      <w:ind w:firstLine="720"/>
    </w:pPr>
    <w:rPr>
      <w:rFonts w:eastAsia="Times New Roman" w:cs="Times New Roman"/>
      <w:szCs w:val="20"/>
    </w:rPr>
  </w:style>
  <w:style w:type="character" w:customStyle="1" w:styleId="BodyText1Char">
    <w:name w:val="Body Text1 Char"/>
    <w:basedOn w:val="DefaultParagraphFont"/>
    <w:link w:val="BodyText1"/>
    <w:rsid w:val="00821E2E"/>
    <w:rPr>
      <w:rFonts w:ascii="Times New Roman" w:eastAsia="Times New Roman" w:hAnsi="Times New Roman" w:cs="Times New Roman"/>
      <w:szCs w:val="20"/>
    </w:rPr>
  </w:style>
  <w:style w:type="paragraph" w:customStyle="1" w:styleId="TableHeaders">
    <w:name w:val="Table Headers"/>
    <w:basedOn w:val="Normal"/>
    <w:rsid w:val="00821E2E"/>
    <w:pPr>
      <w:keepNext/>
      <w:spacing w:before="80" w:after="80" w:line="240" w:lineRule="exact"/>
      <w:jc w:val="center"/>
    </w:pPr>
    <w:rPr>
      <w:rFonts w:ascii="Arial" w:eastAsia="Times New Roman" w:hAnsi="Arial" w:cs="Times New Roman"/>
      <w:b/>
      <w:snapToGrid w:val="0"/>
      <w:sz w:val="20"/>
      <w:szCs w:val="20"/>
    </w:rPr>
  </w:style>
  <w:style w:type="paragraph" w:customStyle="1" w:styleId="TableText">
    <w:name w:val="Table Text"/>
    <w:basedOn w:val="Normal"/>
    <w:qFormat/>
    <w:rsid w:val="00821E2E"/>
    <w:pPr>
      <w:spacing w:before="80" w:after="80" w:line="240" w:lineRule="exact"/>
    </w:pPr>
    <w:rPr>
      <w:rFonts w:eastAsia="Times New Roman" w:cs="Times New Roman"/>
      <w:b/>
      <w:bCs/>
      <w:snapToGrid w:val="0"/>
      <w:sz w:val="20"/>
      <w:szCs w:val="20"/>
    </w:rPr>
  </w:style>
  <w:style w:type="paragraph" w:customStyle="1" w:styleId="TableTitle">
    <w:name w:val="Table Title"/>
    <w:basedOn w:val="Normal"/>
    <w:rsid w:val="003D65AF"/>
    <w:pPr>
      <w:keepNext/>
      <w:keepLines/>
      <w:spacing w:before="240"/>
      <w:ind w:left="1080" w:hanging="1080"/>
    </w:pPr>
    <w:rPr>
      <w:rFonts w:eastAsia="Times New Roman" w:cs="Times New Roman"/>
      <w:b/>
      <w:snapToGrid w:val="0"/>
      <w:szCs w:val="24"/>
    </w:rPr>
  </w:style>
  <w:style w:type="paragraph" w:customStyle="1" w:styleId="bullets">
    <w:name w:val="bullets"/>
    <w:aliases w:val="bu"/>
    <w:basedOn w:val="Normal"/>
    <w:link w:val="bulletsChar"/>
    <w:autoRedefine/>
    <w:rsid w:val="00821E2E"/>
    <w:pPr>
      <w:numPr>
        <w:numId w:val="5"/>
      </w:numPr>
      <w:spacing w:after="0"/>
    </w:pPr>
    <w:rPr>
      <w:rFonts w:eastAsia="Times New Roman" w:cs="Times New Roman"/>
      <w:szCs w:val="20"/>
    </w:rPr>
  </w:style>
  <w:style w:type="paragraph" w:customStyle="1" w:styleId="bulletslast2">
    <w:name w:val="bullets_last2"/>
    <w:basedOn w:val="bullets"/>
    <w:next w:val="bullets"/>
    <w:qFormat/>
    <w:rsid w:val="00821E2E"/>
    <w:pPr>
      <w:spacing w:after="240"/>
    </w:pPr>
  </w:style>
  <w:style w:type="paragraph" w:customStyle="1" w:styleId="Heading45">
    <w:name w:val="Heading 4.5"/>
    <w:basedOn w:val="Heading4"/>
    <w:autoRedefine/>
    <w:qFormat/>
    <w:rsid w:val="003D65AF"/>
    <w:pPr>
      <w:keepLines w:val="0"/>
      <w:spacing w:before="240" w:after="120"/>
    </w:pPr>
    <w:rPr>
      <w:rFonts w:ascii="Arial" w:eastAsia="Times New Roman" w:hAnsi="Arial"/>
      <w:b/>
      <w:iCs w:val="0"/>
      <w:snapToGrid w:val="0"/>
      <w:sz w:val="20"/>
      <w:szCs w:val="20"/>
    </w:rPr>
  </w:style>
  <w:style w:type="paragraph" w:customStyle="1" w:styleId="TOCHeader">
    <w:name w:val="TOC Header"/>
    <w:basedOn w:val="Normal"/>
    <w:rsid w:val="00821E2E"/>
    <w:pPr>
      <w:tabs>
        <w:tab w:val="right" w:pos="9360"/>
      </w:tabs>
      <w:spacing w:before="480" w:after="480"/>
    </w:pPr>
    <w:rPr>
      <w:rFonts w:ascii="Arial" w:eastAsia="Times New Roman" w:hAnsi="Arial" w:cs="Times New Roman"/>
      <w:b/>
      <w:sz w:val="24"/>
      <w:szCs w:val="20"/>
    </w:rPr>
  </w:style>
  <w:style w:type="paragraph" w:customStyle="1" w:styleId="bullets-3rdlevel">
    <w:name w:val="bullets-3rd level"/>
    <w:autoRedefine/>
    <w:rsid w:val="00821E2E"/>
    <w:pPr>
      <w:numPr>
        <w:ilvl w:val="1"/>
        <w:numId w:val="6"/>
      </w:numPr>
      <w:tabs>
        <w:tab w:val="clear" w:pos="2880"/>
      </w:tabs>
      <w:spacing w:after="0" w:line="240" w:lineRule="auto"/>
      <w:ind w:left="1800"/>
    </w:pPr>
    <w:rPr>
      <w:rFonts w:ascii="Times New Roman" w:eastAsia="Times New Roman" w:hAnsi="Times New Roman" w:cs="Times New Roman"/>
      <w:szCs w:val="20"/>
    </w:rPr>
  </w:style>
  <w:style w:type="paragraph" w:customStyle="1" w:styleId="bullets-2ndlevel">
    <w:name w:val="bullets-2nd level"/>
    <w:autoRedefine/>
    <w:rsid w:val="00821E2E"/>
    <w:pPr>
      <w:numPr>
        <w:numId w:val="6"/>
      </w:numPr>
      <w:tabs>
        <w:tab w:val="clear" w:pos="2160"/>
      </w:tabs>
      <w:spacing w:after="240" w:line="240" w:lineRule="auto"/>
      <w:ind w:left="1440"/>
    </w:pPr>
    <w:rPr>
      <w:rFonts w:ascii="Times New Roman" w:eastAsia="Times New Roman" w:hAnsi="Times New Roman" w:cs="Times New Roman"/>
      <w:szCs w:val="20"/>
    </w:rPr>
  </w:style>
  <w:style w:type="paragraph" w:customStyle="1" w:styleId="tabfigsource">
    <w:name w:val="tab/fig source"/>
    <w:basedOn w:val="Normal"/>
    <w:rsid w:val="00821E2E"/>
    <w:pPr>
      <w:keepLines/>
      <w:spacing w:before="120"/>
      <w:ind w:left="187" w:hanging="187"/>
    </w:pPr>
    <w:rPr>
      <w:rFonts w:eastAsia="Times New Roman" w:cs="Times New Roman"/>
      <w:sz w:val="20"/>
      <w:szCs w:val="20"/>
    </w:rPr>
  </w:style>
  <w:style w:type="paragraph" w:customStyle="1" w:styleId="toc0">
    <w:name w:val="toc 0"/>
    <w:basedOn w:val="Normal"/>
    <w:rsid w:val="00821E2E"/>
    <w:pPr>
      <w:pBdr>
        <w:top w:val="thinThickSmallGap" w:sz="24" w:space="12" w:color="auto"/>
        <w:bottom w:val="single" w:sz="6" w:space="12" w:color="auto"/>
      </w:pBdr>
      <w:spacing w:before="240" w:after="60"/>
    </w:pPr>
    <w:rPr>
      <w:rFonts w:ascii="Arial" w:eastAsia="Times New Roman" w:hAnsi="Arial" w:cs="Times New Roman"/>
      <w:b/>
      <w:i/>
      <w:sz w:val="40"/>
      <w:szCs w:val="20"/>
    </w:rPr>
  </w:style>
  <w:style w:type="character" w:styleId="PageNumber">
    <w:name w:val="page number"/>
    <w:rsid w:val="00821E2E"/>
    <w:rPr>
      <w:rFonts w:ascii="Arial" w:hAnsi="Arial"/>
      <w:b/>
      <w:sz w:val="24"/>
    </w:rPr>
  </w:style>
  <w:style w:type="paragraph" w:styleId="FootnoteText">
    <w:name w:val="footnote text"/>
    <w:basedOn w:val="Normal"/>
    <w:link w:val="FootnoteTextChar"/>
    <w:rsid w:val="00821E2E"/>
    <w:pPr>
      <w:spacing w:after="0"/>
      <w:ind w:left="180" w:hanging="180"/>
    </w:pPr>
    <w:rPr>
      <w:rFonts w:eastAsia="Times New Roman" w:cs="Times New Roman"/>
      <w:sz w:val="20"/>
      <w:szCs w:val="20"/>
    </w:rPr>
  </w:style>
  <w:style w:type="character" w:customStyle="1" w:styleId="FootnoteTextChar">
    <w:name w:val="Footnote Text Char"/>
    <w:basedOn w:val="DefaultParagraphFont"/>
    <w:link w:val="FootnoteText"/>
    <w:rsid w:val="00821E2E"/>
    <w:rPr>
      <w:rFonts w:ascii="Times New Roman" w:eastAsia="Times New Roman" w:hAnsi="Times New Roman" w:cs="Times New Roman"/>
      <w:sz w:val="20"/>
      <w:szCs w:val="20"/>
    </w:rPr>
  </w:style>
  <w:style w:type="paragraph" w:customStyle="1" w:styleId="FigureTitle">
    <w:name w:val="Figure Title"/>
    <w:basedOn w:val="Normal"/>
    <w:rsid w:val="00821E2E"/>
    <w:pPr>
      <w:keepNext/>
      <w:keepLines/>
      <w:spacing w:before="240"/>
      <w:ind w:left="1440" w:hanging="1440"/>
    </w:pPr>
    <w:rPr>
      <w:rFonts w:ascii="Arial" w:eastAsia="Times New Roman" w:hAnsi="Arial" w:cs="Times New Roman"/>
      <w:b/>
      <w:snapToGrid w:val="0"/>
      <w:sz w:val="24"/>
      <w:szCs w:val="20"/>
    </w:rPr>
  </w:style>
  <w:style w:type="paragraph" w:styleId="Index2">
    <w:name w:val="index 2"/>
    <w:basedOn w:val="Normal"/>
    <w:next w:val="Normal"/>
    <w:autoRedefine/>
    <w:semiHidden/>
    <w:rsid w:val="00821E2E"/>
    <w:pPr>
      <w:spacing w:after="0"/>
      <w:ind w:left="480" w:hanging="240"/>
    </w:pPr>
    <w:rPr>
      <w:rFonts w:eastAsia="Times New Roman" w:cs="Times New Roman"/>
      <w:sz w:val="24"/>
      <w:szCs w:val="20"/>
    </w:rPr>
  </w:style>
  <w:style w:type="paragraph" w:styleId="Index3">
    <w:name w:val="index 3"/>
    <w:basedOn w:val="Normal"/>
    <w:next w:val="Normal"/>
    <w:autoRedefine/>
    <w:semiHidden/>
    <w:rsid w:val="00821E2E"/>
    <w:pPr>
      <w:spacing w:after="0"/>
      <w:ind w:left="720" w:hanging="240"/>
    </w:pPr>
    <w:rPr>
      <w:rFonts w:eastAsia="Times New Roman" w:cs="Times New Roman"/>
      <w:sz w:val="24"/>
      <w:szCs w:val="20"/>
    </w:rPr>
  </w:style>
  <w:style w:type="paragraph" w:styleId="Index4">
    <w:name w:val="index 4"/>
    <w:basedOn w:val="Normal"/>
    <w:next w:val="Normal"/>
    <w:autoRedefine/>
    <w:semiHidden/>
    <w:rsid w:val="00821E2E"/>
    <w:pPr>
      <w:spacing w:after="0"/>
      <w:ind w:left="960" w:hanging="240"/>
    </w:pPr>
    <w:rPr>
      <w:rFonts w:eastAsia="Times New Roman" w:cs="Times New Roman"/>
      <w:sz w:val="24"/>
      <w:szCs w:val="20"/>
    </w:rPr>
  </w:style>
  <w:style w:type="paragraph" w:styleId="Index5">
    <w:name w:val="index 5"/>
    <w:basedOn w:val="Normal"/>
    <w:next w:val="Normal"/>
    <w:autoRedefine/>
    <w:semiHidden/>
    <w:rsid w:val="00821E2E"/>
    <w:pPr>
      <w:spacing w:after="0"/>
      <w:ind w:left="1200" w:hanging="240"/>
    </w:pPr>
    <w:rPr>
      <w:rFonts w:eastAsia="Times New Roman" w:cs="Times New Roman"/>
      <w:sz w:val="24"/>
      <w:szCs w:val="20"/>
    </w:rPr>
  </w:style>
  <w:style w:type="paragraph" w:styleId="Index6">
    <w:name w:val="index 6"/>
    <w:basedOn w:val="Normal"/>
    <w:next w:val="Normal"/>
    <w:autoRedefine/>
    <w:semiHidden/>
    <w:rsid w:val="00821E2E"/>
    <w:pPr>
      <w:spacing w:after="0"/>
      <w:ind w:left="1440" w:hanging="240"/>
    </w:pPr>
    <w:rPr>
      <w:rFonts w:eastAsia="Times New Roman" w:cs="Times New Roman"/>
      <w:sz w:val="24"/>
      <w:szCs w:val="20"/>
    </w:rPr>
  </w:style>
  <w:style w:type="paragraph" w:styleId="Index7">
    <w:name w:val="index 7"/>
    <w:basedOn w:val="Normal"/>
    <w:next w:val="Normal"/>
    <w:autoRedefine/>
    <w:semiHidden/>
    <w:rsid w:val="00821E2E"/>
    <w:pPr>
      <w:spacing w:after="0"/>
      <w:ind w:left="1680" w:hanging="240"/>
    </w:pPr>
    <w:rPr>
      <w:rFonts w:eastAsia="Times New Roman" w:cs="Times New Roman"/>
      <w:sz w:val="24"/>
      <w:szCs w:val="20"/>
    </w:rPr>
  </w:style>
  <w:style w:type="paragraph" w:styleId="Index8">
    <w:name w:val="index 8"/>
    <w:basedOn w:val="Normal"/>
    <w:next w:val="Normal"/>
    <w:autoRedefine/>
    <w:semiHidden/>
    <w:rsid w:val="00821E2E"/>
    <w:pPr>
      <w:spacing w:after="0"/>
      <w:ind w:left="1920" w:hanging="240"/>
    </w:pPr>
    <w:rPr>
      <w:rFonts w:eastAsia="Times New Roman" w:cs="Times New Roman"/>
      <w:sz w:val="24"/>
      <w:szCs w:val="20"/>
    </w:rPr>
  </w:style>
  <w:style w:type="paragraph" w:styleId="Index9">
    <w:name w:val="index 9"/>
    <w:basedOn w:val="Normal"/>
    <w:next w:val="Normal"/>
    <w:autoRedefine/>
    <w:semiHidden/>
    <w:rsid w:val="00821E2E"/>
    <w:pPr>
      <w:spacing w:after="0"/>
      <w:ind w:left="2160" w:hanging="240"/>
    </w:pPr>
    <w:rPr>
      <w:rFonts w:eastAsia="Times New Roman" w:cs="Times New Roman"/>
      <w:sz w:val="24"/>
      <w:szCs w:val="20"/>
    </w:rPr>
  </w:style>
  <w:style w:type="paragraph" w:styleId="IndexHeading">
    <w:name w:val="index heading"/>
    <w:basedOn w:val="Normal"/>
    <w:next w:val="Index1"/>
    <w:semiHidden/>
    <w:rsid w:val="00821E2E"/>
    <w:pPr>
      <w:spacing w:after="0"/>
    </w:pPr>
    <w:rPr>
      <w:rFonts w:eastAsia="Times New Roman" w:cs="Times New Roman"/>
      <w:sz w:val="24"/>
      <w:szCs w:val="20"/>
    </w:rPr>
  </w:style>
  <w:style w:type="paragraph" w:styleId="TOC1">
    <w:name w:val="toc 1"/>
    <w:basedOn w:val="Normal"/>
    <w:next w:val="Normal"/>
    <w:uiPriority w:val="39"/>
    <w:rsid w:val="00821E2E"/>
    <w:pPr>
      <w:tabs>
        <w:tab w:val="right" w:leader="dot" w:pos="9350"/>
      </w:tabs>
      <w:spacing w:before="240" w:after="0"/>
      <w:ind w:left="720" w:hanging="450"/>
    </w:pPr>
    <w:rPr>
      <w:rFonts w:eastAsia="Times New Roman" w:cs="Times New Roman"/>
      <w:noProof/>
      <w:szCs w:val="20"/>
    </w:rPr>
  </w:style>
  <w:style w:type="paragraph" w:styleId="TOC2">
    <w:name w:val="toc 2"/>
    <w:basedOn w:val="Normal"/>
    <w:next w:val="Normal"/>
    <w:uiPriority w:val="39"/>
    <w:rsid w:val="00821E2E"/>
    <w:pPr>
      <w:tabs>
        <w:tab w:val="right" w:leader="dot" w:pos="9350"/>
      </w:tabs>
      <w:spacing w:after="0"/>
      <w:ind w:left="1260" w:hanging="540"/>
    </w:pPr>
    <w:rPr>
      <w:rFonts w:eastAsia="Times New Roman" w:cs="Times New Roman"/>
      <w:noProof/>
      <w:szCs w:val="20"/>
    </w:rPr>
  </w:style>
  <w:style w:type="paragraph" w:styleId="TOC3">
    <w:name w:val="toc 3"/>
    <w:basedOn w:val="Normal"/>
    <w:next w:val="Normal"/>
    <w:uiPriority w:val="39"/>
    <w:rsid w:val="00821E2E"/>
    <w:pPr>
      <w:tabs>
        <w:tab w:val="right" w:leader="dot" w:pos="9360"/>
      </w:tabs>
      <w:spacing w:after="0"/>
      <w:ind w:left="1980" w:hanging="720"/>
    </w:pPr>
    <w:rPr>
      <w:rFonts w:eastAsia="Times New Roman" w:cs="Times New Roman"/>
      <w:noProof/>
      <w:szCs w:val="20"/>
    </w:rPr>
  </w:style>
  <w:style w:type="paragraph" w:styleId="TOC4">
    <w:name w:val="toc 4"/>
    <w:basedOn w:val="Normal"/>
    <w:next w:val="Normal"/>
    <w:rsid w:val="00821E2E"/>
    <w:pPr>
      <w:tabs>
        <w:tab w:val="right" w:leader="dot" w:pos="9360"/>
      </w:tabs>
      <w:spacing w:after="0"/>
      <w:ind w:left="2880" w:hanging="900"/>
    </w:pPr>
    <w:rPr>
      <w:rFonts w:eastAsia="Times New Roman" w:cs="Times New Roman"/>
      <w:szCs w:val="20"/>
    </w:rPr>
  </w:style>
  <w:style w:type="paragraph" w:styleId="TOC5">
    <w:name w:val="toc 5"/>
    <w:aliases w:val="toc tab/fig"/>
    <w:basedOn w:val="Normal"/>
    <w:next w:val="Normal"/>
    <w:rsid w:val="00821E2E"/>
    <w:pPr>
      <w:tabs>
        <w:tab w:val="right" w:leader="dot" w:pos="9360"/>
      </w:tabs>
      <w:spacing w:after="120"/>
      <w:ind w:left="734" w:hanging="547"/>
    </w:pPr>
    <w:rPr>
      <w:rFonts w:eastAsia="Times New Roman" w:cs="Times New Roman"/>
      <w:szCs w:val="20"/>
    </w:rPr>
  </w:style>
  <w:style w:type="paragraph" w:styleId="TOC6">
    <w:name w:val="toc 6"/>
    <w:basedOn w:val="Normal"/>
    <w:next w:val="Normal"/>
    <w:autoRedefine/>
    <w:semiHidden/>
    <w:rsid w:val="00821E2E"/>
    <w:pPr>
      <w:spacing w:after="0"/>
      <w:ind w:left="1200"/>
    </w:pPr>
    <w:rPr>
      <w:rFonts w:eastAsia="Times New Roman" w:cs="Times New Roman"/>
      <w:szCs w:val="20"/>
    </w:rPr>
  </w:style>
  <w:style w:type="paragraph" w:styleId="TOC7">
    <w:name w:val="toc 7"/>
    <w:basedOn w:val="Normal"/>
    <w:next w:val="Normal"/>
    <w:autoRedefine/>
    <w:semiHidden/>
    <w:rsid w:val="00821E2E"/>
    <w:pPr>
      <w:spacing w:after="0"/>
      <w:ind w:left="1440"/>
    </w:pPr>
    <w:rPr>
      <w:rFonts w:eastAsia="Times New Roman" w:cs="Times New Roman"/>
      <w:szCs w:val="20"/>
    </w:rPr>
  </w:style>
  <w:style w:type="paragraph" w:styleId="TOC8">
    <w:name w:val="toc 8"/>
    <w:basedOn w:val="Normal"/>
    <w:next w:val="Normal"/>
    <w:autoRedefine/>
    <w:semiHidden/>
    <w:rsid w:val="00821E2E"/>
    <w:pPr>
      <w:spacing w:after="0"/>
      <w:ind w:left="1680"/>
    </w:pPr>
    <w:rPr>
      <w:rFonts w:eastAsia="Times New Roman" w:cs="Times New Roman"/>
      <w:szCs w:val="20"/>
    </w:rPr>
  </w:style>
  <w:style w:type="paragraph" w:styleId="TOC9">
    <w:name w:val="toc 9"/>
    <w:basedOn w:val="Normal"/>
    <w:next w:val="Normal"/>
    <w:autoRedefine/>
    <w:semiHidden/>
    <w:rsid w:val="00821E2E"/>
    <w:pPr>
      <w:spacing w:after="0"/>
      <w:ind w:left="1920"/>
    </w:pPr>
    <w:rPr>
      <w:rFonts w:eastAsia="Times New Roman" w:cs="Times New Roman"/>
      <w:szCs w:val="20"/>
    </w:rPr>
  </w:style>
  <w:style w:type="paragraph" w:customStyle="1" w:styleId="biblio">
    <w:name w:val="biblio"/>
    <w:basedOn w:val="Normal"/>
    <w:rsid w:val="00821E2E"/>
    <w:pPr>
      <w:keepLines/>
      <w:ind w:left="720" w:hanging="720"/>
    </w:pPr>
    <w:rPr>
      <w:rFonts w:eastAsia="Times New Roman" w:cs="Times New Roman"/>
      <w:szCs w:val="20"/>
    </w:rPr>
  </w:style>
  <w:style w:type="paragraph" w:customStyle="1" w:styleId="ChNumber">
    <w:name w:val="ChNumber"/>
    <w:rsid w:val="00821E2E"/>
    <w:pPr>
      <w:widowControl w:val="0"/>
      <w:spacing w:after="0" w:line="240" w:lineRule="auto"/>
      <w:jc w:val="right"/>
    </w:pPr>
    <w:rPr>
      <w:rFonts w:ascii="Arial" w:eastAsia="Times New Roman" w:hAnsi="Arial" w:cs="Times New Roman"/>
      <w:b/>
      <w:i/>
      <w:sz w:val="60"/>
      <w:szCs w:val="20"/>
    </w:rPr>
  </w:style>
  <w:style w:type="paragraph" w:customStyle="1" w:styleId="figurewbox">
    <w:name w:val="figure w/box"/>
    <w:basedOn w:val="Normal"/>
    <w:rsid w:val="00821E2E"/>
    <w:pPr>
      <w:pBdr>
        <w:top w:val="single" w:sz="12" w:space="9" w:color="auto"/>
        <w:left w:val="single" w:sz="12" w:space="6" w:color="auto"/>
        <w:bottom w:val="single" w:sz="12" w:space="9" w:color="auto"/>
        <w:right w:val="single" w:sz="12" w:space="4" w:color="auto"/>
      </w:pBdr>
      <w:spacing w:after="0"/>
      <w:ind w:left="180" w:right="180"/>
      <w:jc w:val="center"/>
    </w:pPr>
    <w:rPr>
      <w:rFonts w:eastAsia="Times New Roman" w:cs="Times New Roman"/>
      <w:sz w:val="24"/>
      <w:szCs w:val="20"/>
    </w:rPr>
  </w:style>
  <w:style w:type="paragraph" w:customStyle="1" w:styleId="figurewobox">
    <w:name w:val="figure w/o box"/>
    <w:basedOn w:val="Normal"/>
    <w:rsid w:val="00821E2E"/>
    <w:pPr>
      <w:keepNext/>
      <w:spacing w:after="0"/>
      <w:jc w:val="center"/>
    </w:pPr>
    <w:rPr>
      <w:rFonts w:eastAsia="Times New Roman" w:cs="Times New Roman"/>
      <w:szCs w:val="20"/>
    </w:rPr>
  </w:style>
  <w:style w:type="paragraph" w:customStyle="1" w:styleId="equation">
    <w:name w:val="equation"/>
    <w:basedOn w:val="Normal"/>
    <w:rsid w:val="00821E2E"/>
    <w:pPr>
      <w:tabs>
        <w:tab w:val="center" w:pos="4680"/>
        <w:tab w:val="right" w:pos="9360"/>
      </w:tabs>
      <w:spacing w:line="480" w:lineRule="exact"/>
    </w:pPr>
    <w:rPr>
      <w:rFonts w:eastAsia="Times New Roman" w:cs="Times New Roman"/>
      <w:szCs w:val="20"/>
    </w:rPr>
  </w:style>
  <w:style w:type="paragraph" w:customStyle="1" w:styleId="bullets-blank">
    <w:name w:val="bullets-blank"/>
    <w:basedOn w:val="Normal"/>
    <w:rsid w:val="00821E2E"/>
    <w:pPr>
      <w:ind w:left="1080" w:hanging="360"/>
    </w:pPr>
    <w:rPr>
      <w:rFonts w:eastAsia="Times New Roman" w:cs="Times New Roman"/>
      <w:szCs w:val="20"/>
    </w:rPr>
  </w:style>
  <w:style w:type="paragraph" w:customStyle="1" w:styleId="Cov-Date">
    <w:name w:val="Cov-Date"/>
    <w:basedOn w:val="Normal"/>
    <w:rsid w:val="00821E2E"/>
    <w:pPr>
      <w:spacing w:after="0"/>
      <w:jc w:val="right"/>
    </w:pPr>
    <w:rPr>
      <w:rFonts w:ascii="Arial" w:eastAsia="Times New Roman" w:hAnsi="Arial" w:cs="Times New Roman"/>
      <w:b/>
      <w:sz w:val="28"/>
      <w:szCs w:val="20"/>
    </w:rPr>
  </w:style>
  <w:style w:type="paragraph" w:customStyle="1" w:styleId="Cov-Disclaimer">
    <w:name w:val="Cov-Disclaimer"/>
    <w:basedOn w:val="Normal"/>
    <w:rsid w:val="00821E2E"/>
    <w:pPr>
      <w:spacing w:after="0"/>
      <w:jc w:val="right"/>
    </w:pPr>
    <w:rPr>
      <w:rFonts w:ascii="Arial" w:eastAsia="Times New Roman" w:hAnsi="Arial" w:cs="Arial"/>
      <w:sz w:val="18"/>
      <w:szCs w:val="18"/>
    </w:rPr>
  </w:style>
  <w:style w:type="paragraph" w:customStyle="1" w:styleId="Cov-Title">
    <w:name w:val="Cov-Title"/>
    <w:basedOn w:val="Normal"/>
    <w:rsid w:val="00821E2E"/>
    <w:pPr>
      <w:spacing w:after="0"/>
      <w:jc w:val="right"/>
    </w:pPr>
    <w:rPr>
      <w:rFonts w:ascii="Arial Black" w:eastAsia="Times New Roman" w:hAnsi="Arial Black" w:cs="Times New Roman"/>
      <w:sz w:val="48"/>
      <w:szCs w:val="20"/>
    </w:rPr>
  </w:style>
  <w:style w:type="paragraph" w:customStyle="1" w:styleId="Cov-Subtitle">
    <w:name w:val="Cov-Subtitle"/>
    <w:basedOn w:val="Normal"/>
    <w:rsid w:val="00821E2E"/>
    <w:pPr>
      <w:spacing w:after="0"/>
      <w:jc w:val="right"/>
    </w:pPr>
    <w:rPr>
      <w:rFonts w:ascii="Arial Black" w:eastAsia="Times New Roman" w:hAnsi="Arial Black" w:cs="Times New Roman"/>
      <w:sz w:val="36"/>
      <w:szCs w:val="20"/>
    </w:rPr>
  </w:style>
  <w:style w:type="paragraph" w:customStyle="1" w:styleId="Cov-Author">
    <w:name w:val="Cov-Author"/>
    <w:basedOn w:val="Normal"/>
    <w:rsid w:val="00821E2E"/>
    <w:pPr>
      <w:spacing w:after="0"/>
      <w:jc w:val="right"/>
    </w:pPr>
    <w:rPr>
      <w:rFonts w:ascii="Arial Black" w:eastAsia="Times New Roman" w:hAnsi="Arial Black" w:cs="Times New Roman"/>
      <w:sz w:val="24"/>
      <w:szCs w:val="20"/>
    </w:rPr>
  </w:style>
  <w:style w:type="paragraph" w:customStyle="1" w:styleId="Cov-Address">
    <w:name w:val="Cov-Address"/>
    <w:basedOn w:val="Normal"/>
    <w:rsid w:val="00821E2E"/>
    <w:pPr>
      <w:spacing w:after="0"/>
      <w:jc w:val="right"/>
    </w:pPr>
    <w:rPr>
      <w:rFonts w:ascii="Arial" w:eastAsia="Times New Roman" w:hAnsi="Arial" w:cs="Times New Roman"/>
      <w:sz w:val="24"/>
      <w:szCs w:val="20"/>
    </w:rPr>
  </w:style>
  <w:style w:type="paragraph" w:customStyle="1" w:styleId="AppHeading1">
    <w:name w:val="App Heading 1"/>
    <w:basedOn w:val="Heading1"/>
    <w:rsid w:val="00821E2E"/>
    <w:pPr>
      <w:keepLines w:val="0"/>
      <w:pBdr>
        <w:top w:val="thinThickSmallGap" w:sz="24" w:space="12" w:color="auto"/>
        <w:bottom w:val="single" w:sz="6" w:space="12" w:color="auto"/>
      </w:pBdr>
      <w:spacing w:before="240" w:after="480"/>
      <w:ind w:left="2520" w:hanging="2520"/>
    </w:pPr>
    <w:rPr>
      <w:rFonts w:ascii="Arial" w:eastAsia="Times New Roman" w:hAnsi="Arial" w:cs="Times New Roman"/>
      <w:bCs w:val="0"/>
      <w:i/>
      <w:kern w:val="28"/>
      <w:sz w:val="40"/>
      <w:szCs w:val="20"/>
    </w:rPr>
  </w:style>
  <w:style w:type="paragraph" w:customStyle="1" w:styleId="AppHeading2">
    <w:name w:val="App Heading 2"/>
    <w:basedOn w:val="Heading2"/>
    <w:rsid w:val="00821E2E"/>
    <w:pPr>
      <w:keepLines w:val="0"/>
      <w:spacing w:before="240"/>
    </w:pPr>
    <w:rPr>
      <w:rFonts w:ascii="Arial" w:eastAsia="Times New Roman" w:hAnsi="Arial" w:cs="Times New Roman"/>
      <w:bCs w:val="0"/>
      <w:sz w:val="28"/>
      <w:szCs w:val="20"/>
    </w:rPr>
  </w:style>
  <w:style w:type="paragraph" w:customStyle="1" w:styleId="AppHeading3">
    <w:name w:val="App Heading 3"/>
    <w:basedOn w:val="Heading3"/>
    <w:rsid w:val="00821E2E"/>
    <w:pPr>
      <w:keepLines w:val="0"/>
      <w:spacing w:before="240" w:after="120"/>
      <w:ind w:left="720" w:hanging="720"/>
    </w:pPr>
    <w:rPr>
      <w:rFonts w:ascii="Arial" w:eastAsia="Times New Roman" w:hAnsi="Arial" w:cs="Times New Roman"/>
      <w:b w:val="0"/>
      <w:szCs w:val="20"/>
      <w:lang w:val="en-CA"/>
    </w:rPr>
  </w:style>
  <w:style w:type="paragraph" w:customStyle="1" w:styleId="TableTitleContinued">
    <w:name w:val="Table Title Continued"/>
    <w:basedOn w:val="TableTitle"/>
    <w:qFormat/>
    <w:rsid w:val="00821E2E"/>
  </w:style>
  <w:style w:type="table" w:customStyle="1" w:styleId="TableFormat3">
    <w:name w:val="Table_Format3"/>
    <w:basedOn w:val="TableNormal"/>
    <w:rsid w:val="00821E2E"/>
    <w:pPr>
      <w:spacing w:after="0" w:line="240" w:lineRule="auto"/>
    </w:pPr>
    <w:rPr>
      <w:rFonts w:ascii="Times New Roman" w:eastAsia="Times New Roman" w:hAnsi="Times New Roman" w:cs="Times New Roman"/>
      <w:sz w:val="20"/>
      <w:szCs w:val="20"/>
    </w:rPr>
    <w:tblPr>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6" w:type="dxa"/>
        <w:right w:w="86" w:type="dxa"/>
      </w:tblCellMar>
    </w:tblPr>
    <w:trPr>
      <w:cantSplit/>
    </w:trPr>
    <w:tblStylePr w:type="firstRow">
      <w:rPr>
        <w:rFonts w:ascii="Arial" w:hAnsi="Arial"/>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pct20" w:color="auto" w:fill="auto"/>
      </w:tcPr>
    </w:tblStylePr>
  </w:style>
  <w:style w:type="paragraph" w:customStyle="1" w:styleId="bodytextLM">
    <w:name w:val="body text LM"/>
    <w:basedOn w:val="BodyText1"/>
    <w:qFormat/>
    <w:rsid w:val="00821E2E"/>
    <w:pPr>
      <w:ind w:firstLine="0"/>
    </w:pPr>
  </w:style>
  <w:style w:type="paragraph" w:customStyle="1" w:styleId="bulletslast">
    <w:name w:val="bullets_last"/>
    <w:basedOn w:val="bullets"/>
    <w:next w:val="Normal"/>
    <w:autoRedefine/>
    <w:rsid w:val="00821E2E"/>
    <w:pPr>
      <w:numPr>
        <w:numId w:val="7"/>
      </w:numPr>
      <w:spacing w:after="120"/>
    </w:pPr>
    <w:rPr>
      <w:szCs w:val="24"/>
    </w:rPr>
  </w:style>
  <w:style w:type="paragraph" w:customStyle="1" w:styleId="Head1Num">
    <w:name w:val="Head 1 Num"/>
    <w:basedOn w:val="Heading1"/>
    <w:next w:val="BodyText"/>
    <w:rsid w:val="00821E2E"/>
    <w:pPr>
      <w:keepLines w:val="0"/>
      <w:spacing w:before="0" w:after="360"/>
      <w:ind w:left="0" w:firstLine="288"/>
    </w:pPr>
    <w:rPr>
      <w:rFonts w:ascii="Times New Roman" w:eastAsia="Times New Roman" w:hAnsi="Times New Roman" w:cs="Times New Roman"/>
      <w:kern w:val="32"/>
      <w:sz w:val="48"/>
      <w:szCs w:val="48"/>
    </w:rPr>
  </w:style>
  <w:style w:type="paragraph" w:customStyle="1" w:styleId="Head2Num">
    <w:name w:val="Head 2 Num"/>
    <w:basedOn w:val="Heading2"/>
    <w:next w:val="BodyText"/>
    <w:rsid w:val="00821E2E"/>
    <w:pPr>
      <w:keepLines w:val="0"/>
      <w:tabs>
        <w:tab w:val="num" w:pos="720"/>
      </w:tabs>
      <w:spacing w:before="240"/>
    </w:pPr>
    <w:rPr>
      <w:rFonts w:ascii="Times New Roman" w:eastAsia="Times New Roman" w:hAnsi="Times New Roman" w:cs="Times New Roman"/>
      <w:bCs w:val="0"/>
      <w:iCs/>
      <w:sz w:val="28"/>
      <w:szCs w:val="28"/>
    </w:rPr>
  </w:style>
  <w:style w:type="table" w:customStyle="1" w:styleId="Graytablecomplex">
    <w:name w:val="Gray_table_complex"/>
    <w:basedOn w:val="TableNormal"/>
    <w:rsid w:val="00821E2E"/>
    <w:pPr>
      <w:spacing w:after="0" w:line="240" w:lineRule="auto"/>
    </w:pPr>
    <w:rPr>
      <w:rFonts w:ascii="Times New Roman" w:eastAsia="Times New Roman" w:hAnsi="Times New Roman" w:cs="Times New Roman"/>
      <w:sz w:val="20"/>
      <w:szCs w:val="20"/>
    </w:rPr>
    <w:tblPr>
      <w:tblBorders>
        <w:top w:val="single" w:sz="6" w:space="0" w:color="auto"/>
        <w:bottom w:val="single" w:sz="6" w:space="0" w:color="auto"/>
        <w:insideH w:val="single" w:sz="6" w:space="0" w:color="auto"/>
        <w:insideV w:val="single" w:sz="6" w:space="0" w:color="auto"/>
      </w:tblBorders>
      <w:tblCellMar>
        <w:left w:w="43" w:type="dxa"/>
        <w:right w:w="43" w:type="dxa"/>
      </w:tblCellMar>
    </w:tblPr>
    <w:trPr>
      <w:cantSplit/>
    </w:trPr>
    <w:tcPr>
      <w:shd w:val="clear" w:color="auto" w:fill="FFFFFF"/>
    </w:tcPr>
    <w:tblStylePr w:type="firstRow">
      <w:pPr>
        <w:wordWrap/>
        <w:spacing w:beforeLines="0" w:before="0" w:beforeAutospacing="0" w:afterLines="0" w:after="0" w:afterAutospacing="0" w:line="240" w:lineRule="auto"/>
        <w:ind w:leftChars="0" w:left="0" w:rightChars="0" w:right="0" w:firstLineChars="0" w:firstLine="0"/>
        <w:contextualSpacing w:val="0"/>
        <w:jc w:val="center"/>
      </w:pPr>
      <w:rPr>
        <w:rFonts w:ascii="Arial" w:hAnsi="Arial"/>
        <w:sz w:val="20"/>
      </w:rPr>
      <w:tblPr/>
      <w:tcPr>
        <w:tcBorders>
          <w:top w:val="single" w:sz="12" w:space="0" w:color="auto"/>
          <w:insideV w:val="single" w:sz="6" w:space="0" w:color="FFFFFF"/>
        </w:tcBorders>
        <w:shd w:val="clear" w:color="auto" w:fill="0A357E"/>
        <w:vAlign w:val="bottom"/>
      </w:tcPr>
    </w:tblStylePr>
    <w:tblStylePr w:type="lastRow">
      <w:tblPr/>
      <w:tcPr>
        <w:tcBorders>
          <w:top w:val="nil"/>
          <w:left w:val="nil"/>
          <w:bottom w:val="single" w:sz="12" w:space="0" w:color="auto"/>
          <w:right w:val="nil"/>
          <w:insideH w:val="nil"/>
          <w:insideV w:val="single" w:sz="6" w:space="0" w:color="auto"/>
        </w:tcBorders>
      </w:tcPr>
    </w:tblStylePr>
    <w:tblStylePr w:type="firstCol">
      <w:tblPr/>
      <w:tcPr>
        <w:shd w:val="clear" w:color="auto" w:fill="D9D9D9"/>
      </w:tcPr>
    </w:tblStylePr>
  </w:style>
  <w:style w:type="paragraph" w:customStyle="1" w:styleId="bodytextpsg">
    <w:name w:val="body text_psg"/>
    <w:basedOn w:val="Normal"/>
    <w:link w:val="bodytextpsgChar"/>
    <w:rsid w:val="00821E2E"/>
    <w:pPr>
      <w:spacing w:after="0"/>
      <w:ind w:firstLine="360"/>
    </w:pPr>
    <w:rPr>
      <w:rFonts w:ascii="Garamond" w:eastAsia="Times New Roman" w:hAnsi="Garamond" w:cs="Times New Roman"/>
      <w:sz w:val="24"/>
    </w:rPr>
  </w:style>
  <w:style w:type="character" w:customStyle="1" w:styleId="bodytextpsgChar">
    <w:name w:val="body text_psg Char"/>
    <w:link w:val="bodytextpsg"/>
    <w:rsid w:val="00821E2E"/>
    <w:rPr>
      <w:rFonts w:ascii="Garamond" w:eastAsia="Times New Roman" w:hAnsi="Garamond" w:cs="Times New Roman"/>
      <w:sz w:val="24"/>
    </w:rPr>
  </w:style>
  <w:style w:type="paragraph" w:customStyle="1" w:styleId="TablebulletLM">
    <w:name w:val="Table bullet_LM"/>
    <w:basedOn w:val="Normal"/>
    <w:next w:val="Normal"/>
    <w:autoRedefine/>
    <w:qFormat/>
    <w:rsid w:val="00821E2E"/>
    <w:pPr>
      <w:numPr>
        <w:numId w:val="8"/>
      </w:numPr>
      <w:spacing w:after="0"/>
      <w:ind w:left="144" w:hanging="144"/>
      <w:contextualSpacing/>
    </w:pPr>
    <w:rPr>
      <w:rFonts w:eastAsia="Times New Roman" w:cs="Arial"/>
      <w:bCs/>
      <w:snapToGrid w:val="0"/>
      <w:sz w:val="20"/>
      <w:szCs w:val="20"/>
    </w:rPr>
  </w:style>
  <w:style w:type="paragraph" w:customStyle="1" w:styleId="EndNoteBibliographyTitle">
    <w:name w:val="EndNote Bibliography Title"/>
    <w:basedOn w:val="Normal"/>
    <w:link w:val="EndNoteBibliographyTitleChar"/>
    <w:rsid w:val="00821E2E"/>
    <w:pPr>
      <w:spacing w:after="0"/>
      <w:jc w:val="center"/>
    </w:pPr>
    <w:rPr>
      <w:rFonts w:eastAsia="Times New Roman" w:cs="Times New Roman"/>
      <w:noProof/>
      <w:szCs w:val="20"/>
    </w:rPr>
  </w:style>
  <w:style w:type="character" w:customStyle="1" w:styleId="EndNoteBibliographyTitleChar">
    <w:name w:val="EndNote Bibliography Title Char"/>
    <w:basedOn w:val="BodyText1Char"/>
    <w:link w:val="EndNoteBibliographyTitle"/>
    <w:rsid w:val="00821E2E"/>
    <w:rPr>
      <w:rFonts w:ascii="Times New Roman" w:eastAsia="Times New Roman" w:hAnsi="Times New Roman" w:cs="Times New Roman"/>
      <w:noProof/>
      <w:szCs w:val="20"/>
    </w:rPr>
  </w:style>
  <w:style w:type="paragraph" w:customStyle="1" w:styleId="EndNoteBibliography">
    <w:name w:val="EndNote Bibliography"/>
    <w:basedOn w:val="Normal"/>
    <w:link w:val="EndNoteBibliographyChar"/>
    <w:rsid w:val="00821E2E"/>
    <w:pPr>
      <w:spacing w:after="0"/>
    </w:pPr>
    <w:rPr>
      <w:rFonts w:eastAsia="Times New Roman" w:cs="Times New Roman"/>
      <w:noProof/>
      <w:szCs w:val="20"/>
    </w:rPr>
  </w:style>
  <w:style w:type="character" w:customStyle="1" w:styleId="EndNoteBibliographyChar">
    <w:name w:val="EndNote Bibliography Char"/>
    <w:basedOn w:val="BodyText1Char"/>
    <w:link w:val="EndNoteBibliography"/>
    <w:rsid w:val="00821E2E"/>
    <w:rPr>
      <w:rFonts w:ascii="Times New Roman" w:eastAsia="Times New Roman" w:hAnsi="Times New Roman" w:cs="Times New Roman"/>
      <w:noProof/>
      <w:szCs w:val="20"/>
    </w:rPr>
  </w:style>
  <w:style w:type="paragraph" w:styleId="TableofFigures">
    <w:name w:val="table of figures"/>
    <w:basedOn w:val="Normal"/>
    <w:next w:val="Normal"/>
    <w:uiPriority w:val="99"/>
    <w:unhideWhenUsed/>
    <w:rsid w:val="00821E2E"/>
    <w:pPr>
      <w:tabs>
        <w:tab w:val="left" w:pos="1260"/>
        <w:tab w:val="right" w:leader="dot" w:pos="9350"/>
      </w:tabs>
      <w:spacing w:after="0"/>
      <w:ind w:left="1260" w:hanging="1260"/>
    </w:pPr>
    <w:rPr>
      <w:rFonts w:eastAsia="Times New Roman" w:cs="Times New Roman"/>
      <w:noProof/>
      <w:szCs w:val="20"/>
    </w:rPr>
  </w:style>
  <w:style w:type="table" w:customStyle="1" w:styleId="Graytablecomplex1">
    <w:name w:val="Gray_table_complex1"/>
    <w:basedOn w:val="TableNormal"/>
    <w:rsid w:val="00821E2E"/>
    <w:pPr>
      <w:spacing w:after="0" w:line="240" w:lineRule="auto"/>
    </w:pPr>
    <w:rPr>
      <w:rFonts w:ascii="Arial Narrow" w:eastAsia="Times New Roman" w:hAnsi="Arial Narrow" w:cs="Times New Roman"/>
      <w:sz w:val="20"/>
      <w:szCs w:val="20"/>
    </w:rPr>
    <w:tblPr>
      <w:tblBorders>
        <w:top w:val="single" w:sz="6" w:space="0" w:color="auto"/>
        <w:bottom w:val="single" w:sz="6" w:space="0" w:color="auto"/>
        <w:insideH w:val="single" w:sz="6" w:space="0" w:color="auto"/>
        <w:insideV w:val="single" w:sz="6" w:space="0" w:color="auto"/>
      </w:tblBorders>
      <w:tblCellMar>
        <w:left w:w="43" w:type="dxa"/>
        <w:right w:w="43" w:type="dxa"/>
      </w:tblCellMar>
    </w:tblPr>
    <w:trPr>
      <w:cantSplit/>
    </w:trPr>
    <w:tcPr>
      <w:shd w:val="clear" w:color="auto" w:fill="FFFFFF"/>
    </w:tcPr>
    <w:tblStylePr w:type="firstRow">
      <w:pPr>
        <w:wordWrap/>
        <w:spacing w:beforeLines="0" w:before="0" w:beforeAutospacing="0" w:afterLines="0" w:after="0" w:afterAutospacing="0" w:line="240" w:lineRule="auto"/>
        <w:ind w:leftChars="0" w:left="0" w:rightChars="0" w:right="0" w:firstLineChars="0" w:firstLine="0"/>
        <w:contextualSpacing w:val="0"/>
        <w:jc w:val="center"/>
      </w:pPr>
      <w:tblPr/>
      <w:tcPr>
        <w:tcBorders>
          <w:top w:val="single" w:sz="12" w:space="0" w:color="auto"/>
          <w:insideV w:val="single" w:sz="6" w:space="0" w:color="FFFFFF"/>
        </w:tcBorders>
        <w:shd w:val="clear" w:color="auto" w:fill="0A357E"/>
        <w:vAlign w:val="bottom"/>
      </w:tcPr>
    </w:tblStylePr>
    <w:tblStylePr w:type="lastRow">
      <w:tblPr/>
      <w:tcPr>
        <w:tcBorders>
          <w:top w:val="nil"/>
          <w:left w:val="nil"/>
          <w:bottom w:val="single" w:sz="12" w:space="0" w:color="auto"/>
          <w:right w:val="nil"/>
          <w:insideH w:val="nil"/>
          <w:insideV w:val="single" w:sz="6" w:space="0" w:color="auto"/>
        </w:tcBorders>
      </w:tcPr>
    </w:tblStylePr>
    <w:tblStylePr w:type="firstCol">
      <w:tblPr/>
      <w:tcPr>
        <w:shd w:val="clear" w:color="auto" w:fill="D9D9D9"/>
      </w:tcPr>
    </w:tblStylePr>
  </w:style>
  <w:style w:type="table" w:customStyle="1" w:styleId="Graytablecomplex2">
    <w:name w:val="Gray_table_complex2"/>
    <w:basedOn w:val="TableNormal"/>
    <w:rsid w:val="00821E2E"/>
    <w:pPr>
      <w:spacing w:after="0" w:line="240" w:lineRule="auto"/>
    </w:pPr>
    <w:rPr>
      <w:rFonts w:ascii="Arial Narrow" w:eastAsia="Times New Roman" w:hAnsi="Arial Narrow" w:cs="Times New Roman"/>
      <w:sz w:val="20"/>
      <w:szCs w:val="20"/>
    </w:rPr>
    <w:tblPr>
      <w:tblBorders>
        <w:top w:val="single" w:sz="6" w:space="0" w:color="auto"/>
        <w:bottom w:val="single" w:sz="6" w:space="0" w:color="auto"/>
        <w:insideH w:val="single" w:sz="6" w:space="0" w:color="auto"/>
        <w:insideV w:val="single" w:sz="6" w:space="0" w:color="auto"/>
      </w:tblBorders>
      <w:tblCellMar>
        <w:left w:w="43" w:type="dxa"/>
        <w:right w:w="43" w:type="dxa"/>
      </w:tblCellMar>
    </w:tblPr>
    <w:trPr>
      <w:cantSplit/>
    </w:trPr>
    <w:tcPr>
      <w:shd w:val="clear" w:color="auto" w:fill="FFFFFF"/>
    </w:tcPr>
    <w:tblStylePr w:type="firstRow">
      <w:pPr>
        <w:wordWrap/>
        <w:spacing w:beforeLines="0" w:before="0" w:beforeAutospacing="0" w:afterLines="0" w:after="0" w:afterAutospacing="0" w:line="240" w:lineRule="auto"/>
        <w:ind w:leftChars="0" w:left="0" w:rightChars="0" w:right="0" w:firstLineChars="0" w:firstLine="0"/>
        <w:contextualSpacing w:val="0"/>
        <w:jc w:val="center"/>
      </w:pPr>
      <w:tblPr/>
      <w:tcPr>
        <w:tcBorders>
          <w:top w:val="single" w:sz="12" w:space="0" w:color="auto"/>
          <w:insideV w:val="single" w:sz="6" w:space="0" w:color="FFFFFF"/>
        </w:tcBorders>
        <w:shd w:val="clear" w:color="auto" w:fill="0A357E"/>
        <w:vAlign w:val="bottom"/>
      </w:tcPr>
    </w:tblStylePr>
    <w:tblStylePr w:type="lastRow">
      <w:tblPr/>
      <w:tcPr>
        <w:tcBorders>
          <w:top w:val="nil"/>
          <w:left w:val="nil"/>
          <w:bottom w:val="single" w:sz="12" w:space="0" w:color="auto"/>
          <w:right w:val="nil"/>
          <w:insideH w:val="nil"/>
          <w:insideV w:val="single" w:sz="6" w:space="0" w:color="auto"/>
        </w:tcBorders>
      </w:tcPr>
    </w:tblStylePr>
    <w:tblStylePr w:type="firstCol">
      <w:tblPr/>
      <w:tcPr>
        <w:shd w:val="clear" w:color="auto" w:fill="D9D9D9"/>
      </w:tcPr>
    </w:tblStylePr>
  </w:style>
  <w:style w:type="paragraph" w:styleId="NormalWeb">
    <w:name w:val="Normal (Web)"/>
    <w:basedOn w:val="Normal"/>
    <w:semiHidden/>
    <w:unhideWhenUsed/>
    <w:rsid w:val="00821E2E"/>
    <w:pPr>
      <w:spacing w:after="0"/>
    </w:pPr>
    <w:rPr>
      <w:rFonts w:eastAsia="Times New Roman" w:cs="Times New Roman"/>
      <w:sz w:val="24"/>
      <w:szCs w:val="24"/>
    </w:rPr>
  </w:style>
  <w:style w:type="table" w:customStyle="1" w:styleId="Graytablecomplex3">
    <w:name w:val="Gray_table_complex3"/>
    <w:basedOn w:val="TableNormal"/>
    <w:rsid w:val="00821E2E"/>
    <w:pPr>
      <w:spacing w:after="0" w:line="240" w:lineRule="auto"/>
    </w:pPr>
    <w:rPr>
      <w:rFonts w:ascii="Arial Narrow" w:eastAsia="Times New Roman" w:hAnsi="Arial Narrow" w:cs="Times New Roman"/>
      <w:sz w:val="20"/>
      <w:szCs w:val="20"/>
    </w:rPr>
    <w:tblPr>
      <w:tblBorders>
        <w:top w:val="single" w:sz="6" w:space="0" w:color="auto"/>
        <w:bottom w:val="single" w:sz="6" w:space="0" w:color="auto"/>
        <w:insideH w:val="single" w:sz="6" w:space="0" w:color="auto"/>
        <w:insideV w:val="single" w:sz="6" w:space="0" w:color="auto"/>
      </w:tblBorders>
      <w:tblCellMar>
        <w:left w:w="43" w:type="dxa"/>
        <w:right w:w="43" w:type="dxa"/>
      </w:tblCellMar>
    </w:tblPr>
    <w:trPr>
      <w:cantSplit/>
    </w:trPr>
    <w:tcPr>
      <w:shd w:val="clear" w:color="auto" w:fill="FFFFFF"/>
    </w:tcPr>
    <w:tblStylePr w:type="firstRow">
      <w:pPr>
        <w:wordWrap/>
        <w:spacing w:beforeLines="0" w:beforeAutospacing="0" w:afterLines="0" w:afterAutospacing="0" w:line="240" w:lineRule="auto"/>
        <w:ind w:leftChars="0" w:left="0" w:rightChars="0" w:right="0" w:firstLineChars="0" w:firstLine="0"/>
        <w:contextualSpacing w:val="0"/>
        <w:jc w:val="center"/>
      </w:pPr>
      <w:tblPr/>
      <w:tcPr>
        <w:tcBorders>
          <w:top w:val="single" w:sz="12" w:space="0" w:color="auto"/>
          <w:insideV w:val="single" w:sz="6" w:space="0" w:color="FFFFFF"/>
        </w:tcBorders>
        <w:shd w:val="clear" w:color="auto" w:fill="0A357E"/>
        <w:vAlign w:val="bottom"/>
      </w:tcPr>
    </w:tblStylePr>
    <w:tblStylePr w:type="lastRow">
      <w:tblPr/>
      <w:tcPr>
        <w:tcBorders>
          <w:top w:val="nil"/>
          <w:left w:val="nil"/>
          <w:bottom w:val="single" w:sz="12" w:space="0" w:color="auto"/>
          <w:right w:val="nil"/>
          <w:insideH w:val="nil"/>
          <w:insideV w:val="single" w:sz="6" w:space="0" w:color="auto"/>
        </w:tcBorders>
      </w:tcPr>
    </w:tblStylePr>
    <w:tblStylePr w:type="firstCol">
      <w:tblPr/>
      <w:tcPr>
        <w:shd w:val="clear" w:color="auto" w:fill="D9D9D9"/>
      </w:tcPr>
    </w:tblStylePr>
  </w:style>
  <w:style w:type="paragraph" w:customStyle="1" w:styleId="Default">
    <w:name w:val="Default"/>
    <w:rsid w:val="00821E2E"/>
    <w:pPr>
      <w:autoSpaceDE w:val="0"/>
      <w:autoSpaceDN w:val="0"/>
      <w:adjustRightInd w:val="0"/>
      <w:spacing w:after="0" w:line="240" w:lineRule="auto"/>
    </w:pPr>
    <w:rPr>
      <w:rFonts w:ascii="Myriad Pro" w:eastAsia="Times New Roman" w:hAnsi="Myriad Pro" w:cs="Myriad Pro"/>
      <w:color w:val="000000"/>
      <w:sz w:val="24"/>
      <w:szCs w:val="24"/>
    </w:rPr>
  </w:style>
  <w:style w:type="character" w:customStyle="1" w:styleId="bulletsChar">
    <w:name w:val="bullets Char"/>
    <w:aliases w:val="bu Char,bu Char Char"/>
    <w:link w:val="bullets"/>
    <w:rsid w:val="00821E2E"/>
    <w:rPr>
      <w:rFonts w:ascii="Times New Roman" w:eastAsia="Times New Roman" w:hAnsi="Times New Roman" w:cs="Times New Roman"/>
      <w:szCs w:val="20"/>
    </w:rPr>
  </w:style>
  <w:style w:type="paragraph" w:customStyle="1" w:styleId="EBP">
    <w:name w:val="EBP"/>
    <w:basedOn w:val="Normal"/>
    <w:autoRedefine/>
    <w:qFormat/>
    <w:rsid w:val="00821E2E"/>
    <w:pPr>
      <w:keepNext/>
      <w:spacing w:before="40" w:after="40"/>
    </w:pPr>
    <w:rPr>
      <w:b/>
      <w:sz w:val="20"/>
    </w:rPr>
  </w:style>
  <w:style w:type="paragraph" w:customStyle="1" w:styleId="EBP2">
    <w:name w:val="EBP2"/>
    <w:basedOn w:val="Normal"/>
    <w:qFormat/>
    <w:rsid w:val="00821E2E"/>
    <w:pPr>
      <w:keepNext/>
      <w:spacing w:after="0"/>
    </w:pPr>
    <w:rPr>
      <w:i/>
      <w:sz w:val="20"/>
    </w:rPr>
  </w:style>
  <w:style w:type="paragraph" w:customStyle="1" w:styleId="EBP3">
    <w:name w:val="EBP3"/>
    <w:basedOn w:val="Normal"/>
    <w:qFormat/>
    <w:rsid w:val="00821E2E"/>
    <w:pPr>
      <w:spacing w:after="0"/>
    </w:pPr>
    <w:rPr>
      <w:sz w:val="20"/>
    </w:rPr>
  </w:style>
  <w:style w:type="paragraph" w:customStyle="1" w:styleId="EQ">
    <w:name w:val="EQ"/>
    <w:basedOn w:val="Normal"/>
    <w:autoRedefine/>
    <w:qFormat/>
    <w:rsid w:val="00821E2E"/>
    <w:pPr>
      <w:keepNext/>
      <w:spacing w:after="0"/>
      <w:ind w:left="648" w:hanging="648"/>
    </w:pPr>
    <w:rPr>
      <w:rFonts w:cs="Times New Roman"/>
      <w:b/>
      <w:szCs w:val="20"/>
    </w:rPr>
  </w:style>
  <w:style w:type="paragraph" w:customStyle="1" w:styleId="EQ2">
    <w:name w:val="EQ2"/>
    <w:basedOn w:val="Normal"/>
    <w:autoRedefine/>
    <w:qFormat/>
    <w:rsid w:val="00821E2E"/>
    <w:pPr>
      <w:keepNext/>
      <w:spacing w:after="0"/>
    </w:pPr>
    <w:rPr>
      <w:rFonts w:cs="Times New Roman"/>
      <w:i/>
      <w:iCs/>
      <w:sz w:val="20"/>
      <w:szCs w:val="20"/>
    </w:rPr>
  </w:style>
  <w:style w:type="paragraph" w:customStyle="1" w:styleId="EQ3">
    <w:name w:val="EQ3"/>
    <w:basedOn w:val="Normal"/>
    <w:qFormat/>
    <w:rsid w:val="00821E2E"/>
    <w:pPr>
      <w:spacing w:after="0"/>
    </w:pPr>
    <w:rPr>
      <w:rFonts w:cs="Times New Roman"/>
      <w:sz w:val="20"/>
      <w:szCs w:val="20"/>
    </w:rPr>
  </w:style>
  <w:style w:type="character" w:customStyle="1" w:styleId="element-citation">
    <w:name w:val="element-citation"/>
    <w:basedOn w:val="DefaultParagraphFont"/>
    <w:rsid w:val="00376631"/>
  </w:style>
  <w:style w:type="character" w:customStyle="1" w:styleId="ref-journal">
    <w:name w:val="ref-journal"/>
    <w:basedOn w:val="DefaultParagraphFont"/>
    <w:rsid w:val="00376631"/>
  </w:style>
  <w:style w:type="character" w:customStyle="1" w:styleId="ref-vol">
    <w:name w:val="ref-vol"/>
    <w:basedOn w:val="DefaultParagraphFont"/>
    <w:rsid w:val="003766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index heading" w:uiPriority="0"/>
    <w:lsdException w:name="caption" w:uiPriority="35" w:qFormat="1"/>
    <w:lsdException w:name="footnote reference" w:uiPriority="0"/>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5AF"/>
    <w:pPr>
      <w:spacing w:after="240" w:line="240" w:lineRule="auto"/>
    </w:pPr>
    <w:rPr>
      <w:rFonts w:ascii="Times New Roman" w:hAnsi="Times New Roman"/>
    </w:rPr>
  </w:style>
  <w:style w:type="paragraph" w:styleId="Heading1">
    <w:name w:val="heading 1"/>
    <w:basedOn w:val="Normal"/>
    <w:next w:val="Normal"/>
    <w:link w:val="Heading1Char"/>
    <w:autoRedefine/>
    <w:qFormat/>
    <w:rsid w:val="00705C5A"/>
    <w:pPr>
      <w:keepNext/>
      <w:keepLines/>
      <w:spacing w:before="360" w:after="180"/>
      <w:ind w:left="720" w:hanging="720"/>
      <w:jc w:val="center"/>
      <w:outlineLvl w:val="0"/>
    </w:pPr>
    <w:rPr>
      <w:rFonts w:ascii="Calibri" w:eastAsiaTheme="majorEastAsia" w:hAnsi="Calibri" w:cstheme="majorBidi"/>
      <w:b/>
      <w:bCs/>
      <w:sz w:val="28"/>
      <w:szCs w:val="28"/>
    </w:rPr>
  </w:style>
  <w:style w:type="paragraph" w:styleId="Heading2">
    <w:name w:val="heading 2"/>
    <w:basedOn w:val="Normal"/>
    <w:next w:val="Normal"/>
    <w:link w:val="Heading2Char"/>
    <w:autoRedefine/>
    <w:unhideWhenUsed/>
    <w:qFormat/>
    <w:rsid w:val="00F46B81"/>
    <w:pPr>
      <w:keepNext/>
      <w:keepLines/>
      <w:spacing w:before="120" w:after="120"/>
      <w:ind w:left="720" w:hanging="720"/>
      <w:outlineLvl w:val="1"/>
    </w:pPr>
    <w:rPr>
      <w:rFonts w:ascii="Calibri" w:eastAsiaTheme="majorEastAsia" w:hAnsi="Calibri" w:cstheme="majorBidi"/>
      <w:b/>
      <w:bCs/>
      <w:sz w:val="26"/>
      <w:szCs w:val="26"/>
    </w:rPr>
  </w:style>
  <w:style w:type="paragraph" w:styleId="Heading3">
    <w:name w:val="heading 3"/>
    <w:basedOn w:val="Normal"/>
    <w:next w:val="Normal"/>
    <w:link w:val="Heading3Char"/>
    <w:unhideWhenUsed/>
    <w:qFormat/>
    <w:rsid w:val="003D65AF"/>
    <w:pPr>
      <w:keepNext/>
      <w:keepLines/>
      <w:outlineLvl w:val="2"/>
    </w:pPr>
    <w:rPr>
      <w:rFonts w:ascii="Calibri" w:hAnsi="Calibri"/>
      <w:b/>
      <w:i/>
      <w:iCs/>
      <w:sz w:val="24"/>
    </w:rPr>
  </w:style>
  <w:style w:type="paragraph" w:styleId="Heading4">
    <w:name w:val="heading 4"/>
    <w:basedOn w:val="Normal"/>
    <w:next w:val="Normal"/>
    <w:link w:val="Heading4Char"/>
    <w:unhideWhenUsed/>
    <w:qFormat/>
    <w:rsid w:val="003D65AF"/>
    <w:pPr>
      <w:keepNext/>
      <w:keepLines/>
      <w:outlineLvl w:val="3"/>
    </w:pPr>
    <w:rPr>
      <w:rFonts w:eastAsiaTheme="majorEastAsia" w:cs="Times New Roman"/>
      <w:iCs/>
      <w:u w:val="single"/>
    </w:rPr>
  </w:style>
  <w:style w:type="paragraph" w:styleId="Heading5">
    <w:name w:val="heading 5"/>
    <w:basedOn w:val="Normal"/>
    <w:next w:val="Normal"/>
    <w:link w:val="Heading5Char"/>
    <w:uiPriority w:val="9"/>
    <w:unhideWhenUsed/>
    <w:qFormat/>
    <w:rsid w:val="003D65AF"/>
    <w:pPr>
      <w:keepNext/>
      <w:outlineLvl w:val="4"/>
    </w:pPr>
    <w:rPr>
      <w:u w:val="single"/>
    </w:rPr>
  </w:style>
  <w:style w:type="paragraph" w:styleId="Heading6">
    <w:name w:val="heading 6"/>
    <w:basedOn w:val="Normal"/>
    <w:next w:val="Normal"/>
    <w:link w:val="Heading6Char"/>
    <w:uiPriority w:val="9"/>
    <w:semiHidden/>
    <w:unhideWhenUsed/>
    <w:qFormat/>
    <w:rsid w:val="00821E2E"/>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05C5A"/>
    <w:rPr>
      <w:rFonts w:ascii="Calibri" w:eastAsiaTheme="majorEastAsia" w:hAnsi="Calibri" w:cstheme="majorBidi"/>
      <w:b/>
      <w:bCs/>
      <w:sz w:val="28"/>
      <w:szCs w:val="28"/>
    </w:rPr>
  </w:style>
  <w:style w:type="character" w:customStyle="1" w:styleId="Heading2Char">
    <w:name w:val="Heading 2 Char"/>
    <w:basedOn w:val="DefaultParagraphFont"/>
    <w:link w:val="Heading2"/>
    <w:rsid w:val="00F46B81"/>
    <w:rPr>
      <w:rFonts w:ascii="Calibri" w:eastAsiaTheme="majorEastAsia" w:hAnsi="Calibri" w:cstheme="majorBidi"/>
      <w:b/>
      <w:bCs/>
      <w:sz w:val="26"/>
      <w:szCs w:val="26"/>
    </w:rPr>
  </w:style>
  <w:style w:type="character" w:customStyle="1" w:styleId="Heading3Char">
    <w:name w:val="Heading 3 Char"/>
    <w:basedOn w:val="DefaultParagraphFont"/>
    <w:link w:val="Heading3"/>
    <w:rsid w:val="003D65AF"/>
    <w:rPr>
      <w:rFonts w:ascii="Calibri" w:hAnsi="Calibri"/>
      <w:b/>
      <w:i/>
      <w:iCs/>
      <w:sz w:val="24"/>
    </w:rPr>
  </w:style>
  <w:style w:type="character" w:customStyle="1" w:styleId="Heading4Char">
    <w:name w:val="Heading 4 Char"/>
    <w:basedOn w:val="DefaultParagraphFont"/>
    <w:link w:val="Heading4"/>
    <w:rsid w:val="003D65AF"/>
    <w:rPr>
      <w:rFonts w:ascii="Times New Roman" w:eastAsiaTheme="majorEastAsia" w:hAnsi="Times New Roman" w:cs="Times New Roman"/>
      <w:iCs/>
      <w:u w:val="single"/>
    </w:rPr>
  </w:style>
  <w:style w:type="character" w:customStyle="1" w:styleId="Heading5Char">
    <w:name w:val="Heading 5 Char"/>
    <w:basedOn w:val="DefaultParagraphFont"/>
    <w:link w:val="Heading5"/>
    <w:uiPriority w:val="9"/>
    <w:rsid w:val="003D65AF"/>
    <w:rPr>
      <w:rFonts w:ascii="Times New Roman" w:hAnsi="Times New Roman"/>
      <w:u w:val="single"/>
    </w:rPr>
  </w:style>
  <w:style w:type="character" w:customStyle="1" w:styleId="Heading6Char">
    <w:name w:val="Heading 6 Char"/>
    <w:basedOn w:val="DefaultParagraphFont"/>
    <w:link w:val="Heading6"/>
    <w:uiPriority w:val="9"/>
    <w:semiHidden/>
    <w:rsid w:val="00821E2E"/>
    <w:rPr>
      <w:rFonts w:asciiTheme="majorHAnsi" w:eastAsiaTheme="majorEastAsia" w:hAnsiTheme="majorHAnsi" w:cstheme="majorBidi"/>
      <w:color w:val="1F4D78" w:themeColor="accent1" w:themeShade="7F"/>
    </w:rPr>
  </w:style>
  <w:style w:type="character" w:styleId="CommentReference">
    <w:name w:val="annotation reference"/>
    <w:basedOn w:val="DefaultParagraphFont"/>
    <w:uiPriority w:val="99"/>
    <w:unhideWhenUsed/>
    <w:rsid w:val="00821E2E"/>
    <w:rPr>
      <w:sz w:val="16"/>
      <w:szCs w:val="16"/>
    </w:rPr>
  </w:style>
  <w:style w:type="paragraph" w:styleId="CommentText">
    <w:name w:val="annotation text"/>
    <w:basedOn w:val="Normal"/>
    <w:link w:val="CommentTextChar"/>
    <w:uiPriority w:val="99"/>
    <w:unhideWhenUsed/>
    <w:rsid w:val="00821E2E"/>
    <w:rPr>
      <w:sz w:val="20"/>
      <w:szCs w:val="20"/>
    </w:rPr>
  </w:style>
  <w:style w:type="character" w:customStyle="1" w:styleId="CommentTextChar">
    <w:name w:val="Comment Text Char"/>
    <w:basedOn w:val="DefaultParagraphFont"/>
    <w:link w:val="CommentText"/>
    <w:uiPriority w:val="99"/>
    <w:rsid w:val="00821E2E"/>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821E2E"/>
    <w:rPr>
      <w:b/>
      <w:bCs/>
    </w:rPr>
  </w:style>
  <w:style w:type="character" w:customStyle="1" w:styleId="CommentSubjectChar">
    <w:name w:val="Comment Subject Char"/>
    <w:basedOn w:val="CommentTextChar"/>
    <w:link w:val="CommentSubject"/>
    <w:uiPriority w:val="99"/>
    <w:semiHidden/>
    <w:rsid w:val="00821E2E"/>
    <w:rPr>
      <w:rFonts w:ascii="Times New Roman" w:hAnsi="Times New Roman"/>
      <w:b/>
      <w:bCs/>
      <w:sz w:val="20"/>
      <w:szCs w:val="20"/>
    </w:rPr>
  </w:style>
  <w:style w:type="paragraph" w:styleId="BalloonText">
    <w:name w:val="Balloon Text"/>
    <w:basedOn w:val="Normal"/>
    <w:link w:val="BalloonTextChar"/>
    <w:uiPriority w:val="99"/>
    <w:unhideWhenUsed/>
    <w:rsid w:val="00821E2E"/>
    <w:rPr>
      <w:rFonts w:ascii="Tahoma" w:hAnsi="Tahoma" w:cs="Tahoma"/>
      <w:sz w:val="16"/>
      <w:szCs w:val="16"/>
    </w:rPr>
  </w:style>
  <w:style w:type="character" w:customStyle="1" w:styleId="BalloonTextChar">
    <w:name w:val="Balloon Text Char"/>
    <w:basedOn w:val="DefaultParagraphFont"/>
    <w:link w:val="BalloonText"/>
    <w:uiPriority w:val="99"/>
    <w:rsid w:val="00821E2E"/>
    <w:rPr>
      <w:rFonts w:ascii="Tahoma" w:hAnsi="Tahoma" w:cs="Tahoma"/>
      <w:sz w:val="16"/>
      <w:szCs w:val="16"/>
    </w:rPr>
  </w:style>
  <w:style w:type="paragraph" w:styleId="ListParagraph">
    <w:name w:val="List Paragraph"/>
    <w:basedOn w:val="Normal"/>
    <w:uiPriority w:val="34"/>
    <w:qFormat/>
    <w:rsid w:val="00821E2E"/>
    <w:pPr>
      <w:ind w:left="720"/>
      <w:contextualSpacing/>
    </w:pPr>
  </w:style>
  <w:style w:type="character" w:styleId="Hyperlink">
    <w:name w:val="Hyperlink"/>
    <w:basedOn w:val="DefaultParagraphFont"/>
    <w:uiPriority w:val="99"/>
    <w:unhideWhenUsed/>
    <w:rsid w:val="00821E2E"/>
    <w:rPr>
      <w:color w:val="0563C1" w:themeColor="hyperlink"/>
      <w:u w:val="single"/>
    </w:rPr>
  </w:style>
  <w:style w:type="character" w:styleId="FollowedHyperlink">
    <w:name w:val="FollowedHyperlink"/>
    <w:basedOn w:val="DefaultParagraphFont"/>
    <w:semiHidden/>
    <w:unhideWhenUsed/>
    <w:rsid w:val="00821E2E"/>
    <w:rPr>
      <w:color w:val="954F72" w:themeColor="followedHyperlink"/>
      <w:u w:val="single"/>
    </w:rPr>
  </w:style>
  <w:style w:type="table" w:styleId="TableGrid">
    <w:name w:val="Table Grid"/>
    <w:basedOn w:val="TableNormal"/>
    <w:uiPriority w:val="39"/>
    <w:rsid w:val="00821E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3D65AF"/>
    <w:pPr>
      <w:spacing w:line="264" w:lineRule="auto"/>
    </w:pPr>
  </w:style>
  <w:style w:type="character" w:customStyle="1" w:styleId="BodyTextChar">
    <w:name w:val="Body Text Char"/>
    <w:basedOn w:val="DefaultParagraphFont"/>
    <w:link w:val="BodyText"/>
    <w:rsid w:val="003D65AF"/>
    <w:rPr>
      <w:rFonts w:ascii="Times New Roman" w:hAnsi="Times New Roman"/>
    </w:rPr>
  </w:style>
  <w:style w:type="table" w:customStyle="1" w:styleId="TableGrid1">
    <w:name w:val="Table Grid1"/>
    <w:basedOn w:val="TableNormal"/>
    <w:next w:val="TableGrid"/>
    <w:uiPriority w:val="59"/>
    <w:rsid w:val="00821E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21E2E"/>
    <w:pPr>
      <w:spacing w:after="0" w:line="240" w:lineRule="auto"/>
    </w:pPr>
  </w:style>
  <w:style w:type="paragraph" w:styleId="ListBullet2">
    <w:name w:val="List Bullet 2"/>
    <w:basedOn w:val="Normal"/>
    <w:uiPriority w:val="99"/>
    <w:unhideWhenUsed/>
    <w:rsid w:val="00821E2E"/>
    <w:pPr>
      <w:numPr>
        <w:numId w:val="3"/>
      </w:numPr>
      <w:contextualSpacing/>
    </w:pPr>
  </w:style>
  <w:style w:type="paragraph" w:styleId="ListBullet">
    <w:name w:val="List Bullet"/>
    <w:basedOn w:val="ListParagraph"/>
    <w:rsid w:val="00821E2E"/>
    <w:pPr>
      <w:numPr>
        <w:numId w:val="2"/>
      </w:numPr>
    </w:pPr>
  </w:style>
  <w:style w:type="paragraph" w:customStyle="1" w:styleId="ListBulletLast">
    <w:name w:val="List Bullet Last"/>
    <w:basedOn w:val="ListBullet"/>
    <w:qFormat/>
    <w:rsid w:val="00821E2E"/>
  </w:style>
  <w:style w:type="character" w:styleId="FootnoteReference">
    <w:name w:val="footnote reference"/>
    <w:rsid w:val="00821E2E"/>
    <w:rPr>
      <w:rFonts w:ascii="Verdana" w:hAnsi="Verdana"/>
      <w:spacing w:val="0"/>
      <w:position w:val="0"/>
      <w:sz w:val="18"/>
      <w:vertAlign w:val="superscript"/>
    </w:rPr>
  </w:style>
  <w:style w:type="character" w:customStyle="1" w:styleId="ssens">
    <w:name w:val="ssens"/>
    <w:basedOn w:val="DefaultParagraphFont"/>
    <w:rsid w:val="00821E2E"/>
  </w:style>
  <w:style w:type="paragraph" w:styleId="Header">
    <w:name w:val="header"/>
    <w:basedOn w:val="Normal"/>
    <w:link w:val="HeaderChar"/>
    <w:unhideWhenUsed/>
    <w:rsid w:val="00821E2E"/>
    <w:pPr>
      <w:tabs>
        <w:tab w:val="center" w:pos="4680"/>
        <w:tab w:val="right" w:pos="9360"/>
      </w:tabs>
      <w:spacing w:after="0"/>
    </w:pPr>
  </w:style>
  <w:style w:type="character" w:customStyle="1" w:styleId="HeaderChar">
    <w:name w:val="Header Char"/>
    <w:basedOn w:val="DefaultParagraphFont"/>
    <w:link w:val="Header"/>
    <w:rsid w:val="00821E2E"/>
    <w:rPr>
      <w:rFonts w:ascii="Times New Roman" w:hAnsi="Times New Roman"/>
    </w:rPr>
  </w:style>
  <w:style w:type="paragraph" w:styleId="Footer">
    <w:name w:val="footer"/>
    <w:basedOn w:val="Normal"/>
    <w:link w:val="FooterChar"/>
    <w:unhideWhenUsed/>
    <w:rsid w:val="00821E2E"/>
    <w:pPr>
      <w:tabs>
        <w:tab w:val="center" w:pos="4680"/>
        <w:tab w:val="right" w:pos="9360"/>
      </w:tabs>
      <w:spacing w:after="0"/>
    </w:pPr>
  </w:style>
  <w:style w:type="character" w:customStyle="1" w:styleId="FooterChar">
    <w:name w:val="Footer Char"/>
    <w:basedOn w:val="DefaultParagraphFont"/>
    <w:link w:val="Footer"/>
    <w:rsid w:val="00821E2E"/>
    <w:rPr>
      <w:rFonts w:ascii="Times New Roman" w:hAnsi="Times New Roman"/>
    </w:rPr>
  </w:style>
  <w:style w:type="paragraph" w:styleId="Title">
    <w:name w:val="Title"/>
    <w:basedOn w:val="Normal"/>
    <w:next w:val="Normal"/>
    <w:link w:val="TitleChar"/>
    <w:uiPriority w:val="10"/>
    <w:qFormat/>
    <w:rsid w:val="00821E2E"/>
    <w:pPr>
      <w:jc w:val="center"/>
    </w:pPr>
    <w:rPr>
      <w:b/>
      <w:bCs/>
      <w:sz w:val="24"/>
      <w:szCs w:val="24"/>
    </w:rPr>
  </w:style>
  <w:style w:type="character" w:customStyle="1" w:styleId="TitleChar">
    <w:name w:val="Title Char"/>
    <w:basedOn w:val="DefaultParagraphFont"/>
    <w:link w:val="Title"/>
    <w:uiPriority w:val="10"/>
    <w:rsid w:val="00821E2E"/>
    <w:rPr>
      <w:rFonts w:ascii="Times New Roman" w:hAnsi="Times New Roman"/>
      <w:b/>
      <w:bCs/>
      <w:sz w:val="24"/>
      <w:szCs w:val="24"/>
    </w:rPr>
  </w:style>
  <w:style w:type="paragraph" w:styleId="ListNumber">
    <w:name w:val="List Number"/>
    <w:basedOn w:val="ListParagraph"/>
    <w:uiPriority w:val="99"/>
    <w:unhideWhenUsed/>
    <w:rsid w:val="00821E2E"/>
    <w:pPr>
      <w:numPr>
        <w:numId w:val="35"/>
      </w:numPr>
      <w:tabs>
        <w:tab w:val="clear" w:pos="360"/>
      </w:tabs>
      <w:ind w:left="720"/>
    </w:pPr>
  </w:style>
  <w:style w:type="paragraph" w:styleId="Caption">
    <w:name w:val="caption"/>
    <w:basedOn w:val="Normal"/>
    <w:next w:val="Normal"/>
    <w:uiPriority w:val="35"/>
    <w:unhideWhenUsed/>
    <w:qFormat/>
    <w:rsid w:val="00821E2E"/>
    <w:pPr>
      <w:keepNext/>
    </w:pPr>
    <w:rPr>
      <w:b/>
      <w:bCs/>
    </w:rPr>
  </w:style>
  <w:style w:type="paragraph" w:customStyle="1" w:styleId="ExhibitTitle">
    <w:name w:val="Exhibit Title"/>
    <w:basedOn w:val="Caption"/>
    <w:qFormat/>
    <w:rsid w:val="00821E2E"/>
    <w:pPr>
      <w:ind w:left="864" w:hanging="864"/>
    </w:pPr>
  </w:style>
  <w:style w:type="paragraph" w:customStyle="1" w:styleId="TableHeader">
    <w:name w:val="Table Header"/>
    <w:basedOn w:val="Normal"/>
    <w:qFormat/>
    <w:rsid w:val="00821E2E"/>
    <w:pPr>
      <w:keepNext/>
      <w:spacing w:after="0"/>
      <w:jc w:val="center"/>
    </w:pPr>
    <w:rPr>
      <w:b/>
    </w:rPr>
  </w:style>
  <w:style w:type="paragraph" w:customStyle="1" w:styleId="ExhibitNote1">
    <w:name w:val="Exhibit Note1"/>
    <w:basedOn w:val="Normal"/>
    <w:qFormat/>
    <w:rsid w:val="00821E2E"/>
    <w:pPr>
      <w:spacing w:after="0"/>
    </w:pPr>
    <w:rPr>
      <w:sz w:val="20"/>
      <w:szCs w:val="20"/>
    </w:rPr>
  </w:style>
  <w:style w:type="paragraph" w:customStyle="1" w:styleId="ExhibitNote2">
    <w:name w:val="Exhibit Note2"/>
    <w:basedOn w:val="Normal"/>
    <w:qFormat/>
    <w:rsid w:val="00821E2E"/>
    <w:rPr>
      <w:sz w:val="20"/>
      <w:szCs w:val="20"/>
    </w:rPr>
  </w:style>
  <w:style w:type="paragraph" w:customStyle="1" w:styleId="TableText1">
    <w:name w:val="Table Text1"/>
    <w:basedOn w:val="Normal"/>
    <w:qFormat/>
    <w:rsid w:val="00821E2E"/>
    <w:pPr>
      <w:keepNext/>
      <w:spacing w:before="60" w:after="60"/>
    </w:pPr>
  </w:style>
  <w:style w:type="numbering" w:customStyle="1" w:styleId="OMBBlue">
    <w:name w:val="OMB_Blue"/>
    <w:uiPriority w:val="99"/>
    <w:rsid w:val="00821E2E"/>
    <w:pPr>
      <w:numPr>
        <w:numId w:val="34"/>
      </w:numPr>
    </w:pPr>
  </w:style>
  <w:style w:type="paragraph" w:styleId="Index1">
    <w:name w:val="index 1"/>
    <w:basedOn w:val="Normal"/>
    <w:next w:val="Normal"/>
    <w:autoRedefine/>
    <w:semiHidden/>
    <w:unhideWhenUsed/>
    <w:rsid w:val="00821E2E"/>
    <w:pPr>
      <w:spacing w:after="0"/>
      <w:ind w:left="220" w:hanging="220"/>
    </w:pPr>
  </w:style>
  <w:style w:type="paragraph" w:styleId="Bibliography">
    <w:name w:val="Bibliography"/>
    <w:basedOn w:val="Normal"/>
    <w:next w:val="Normal"/>
    <w:uiPriority w:val="37"/>
    <w:semiHidden/>
    <w:unhideWhenUsed/>
    <w:rsid w:val="00821E2E"/>
  </w:style>
  <w:style w:type="character" w:customStyle="1" w:styleId="apple-converted-space">
    <w:name w:val="apple-converted-space"/>
    <w:basedOn w:val="DefaultParagraphFont"/>
    <w:rsid w:val="00821E2E"/>
  </w:style>
  <w:style w:type="character" w:styleId="Emphasis">
    <w:name w:val="Emphasis"/>
    <w:basedOn w:val="DefaultParagraphFont"/>
    <w:uiPriority w:val="20"/>
    <w:qFormat/>
    <w:rsid w:val="00821E2E"/>
    <w:rPr>
      <w:i/>
      <w:iCs/>
    </w:rPr>
  </w:style>
  <w:style w:type="table" w:styleId="LightShading">
    <w:name w:val="Light Shading"/>
    <w:basedOn w:val="TableNormal"/>
    <w:uiPriority w:val="60"/>
    <w:rsid w:val="00821E2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BodyText1">
    <w:name w:val="Body Text1"/>
    <w:basedOn w:val="Normal"/>
    <w:link w:val="BodyText1Char"/>
    <w:rsid w:val="00821E2E"/>
    <w:pPr>
      <w:spacing w:line="300" w:lineRule="exact"/>
      <w:ind w:firstLine="720"/>
    </w:pPr>
    <w:rPr>
      <w:rFonts w:eastAsia="Times New Roman" w:cs="Times New Roman"/>
      <w:szCs w:val="20"/>
    </w:rPr>
  </w:style>
  <w:style w:type="character" w:customStyle="1" w:styleId="BodyText1Char">
    <w:name w:val="Body Text1 Char"/>
    <w:basedOn w:val="DefaultParagraphFont"/>
    <w:link w:val="BodyText1"/>
    <w:rsid w:val="00821E2E"/>
    <w:rPr>
      <w:rFonts w:ascii="Times New Roman" w:eastAsia="Times New Roman" w:hAnsi="Times New Roman" w:cs="Times New Roman"/>
      <w:szCs w:val="20"/>
    </w:rPr>
  </w:style>
  <w:style w:type="paragraph" w:customStyle="1" w:styleId="TableHeaders">
    <w:name w:val="Table Headers"/>
    <w:basedOn w:val="Normal"/>
    <w:rsid w:val="00821E2E"/>
    <w:pPr>
      <w:keepNext/>
      <w:spacing w:before="80" w:after="80" w:line="240" w:lineRule="exact"/>
      <w:jc w:val="center"/>
    </w:pPr>
    <w:rPr>
      <w:rFonts w:ascii="Arial" w:eastAsia="Times New Roman" w:hAnsi="Arial" w:cs="Times New Roman"/>
      <w:b/>
      <w:snapToGrid w:val="0"/>
      <w:sz w:val="20"/>
      <w:szCs w:val="20"/>
    </w:rPr>
  </w:style>
  <w:style w:type="paragraph" w:customStyle="1" w:styleId="TableText">
    <w:name w:val="Table Text"/>
    <w:basedOn w:val="Normal"/>
    <w:qFormat/>
    <w:rsid w:val="00821E2E"/>
    <w:pPr>
      <w:spacing w:before="80" w:after="80" w:line="240" w:lineRule="exact"/>
    </w:pPr>
    <w:rPr>
      <w:rFonts w:eastAsia="Times New Roman" w:cs="Times New Roman"/>
      <w:b/>
      <w:bCs/>
      <w:snapToGrid w:val="0"/>
      <w:sz w:val="20"/>
      <w:szCs w:val="20"/>
    </w:rPr>
  </w:style>
  <w:style w:type="paragraph" w:customStyle="1" w:styleId="TableTitle">
    <w:name w:val="Table Title"/>
    <w:basedOn w:val="Normal"/>
    <w:rsid w:val="003D65AF"/>
    <w:pPr>
      <w:keepNext/>
      <w:keepLines/>
      <w:spacing w:before="240"/>
      <w:ind w:left="1080" w:hanging="1080"/>
    </w:pPr>
    <w:rPr>
      <w:rFonts w:eastAsia="Times New Roman" w:cs="Times New Roman"/>
      <w:b/>
      <w:snapToGrid w:val="0"/>
      <w:szCs w:val="24"/>
    </w:rPr>
  </w:style>
  <w:style w:type="paragraph" w:customStyle="1" w:styleId="bullets">
    <w:name w:val="bullets"/>
    <w:aliases w:val="bu"/>
    <w:basedOn w:val="Normal"/>
    <w:link w:val="bulletsChar"/>
    <w:autoRedefine/>
    <w:rsid w:val="00821E2E"/>
    <w:pPr>
      <w:numPr>
        <w:numId w:val="5"/>
      </w:numPr>
      <w:spacing w:after="0"/>
    </w:pPr>
    <w:rPr>
      <w:rFonts w:eastAsia="Times New Roman" w:cs="Times New Roman"/>
      <w:szCs w:val="20"/>
    </w:rPr>
  </w:style>
  <w:style w:type="paragraph" w:customStyle="1" w:styleId="bulletslast2">
    <w:name w:val="bullets_last2"/>
    <w:basedOn w:val="bullets"/>
    <w:next w:val="bullets"/>
    <w:qFormat/>
    <w:rsid w:val="00821E2E"/>
    <w:pPr>
      <w:spacing w:after="240"/>
    </w:pPr>
  </w:style>
  <w:style w:type="paragraph" w:customStyle="1" w:styleId="Heading45">
    <w:name w:val="Heading 4.5"/>
    <w:basedOn w:val="Heading4"/>
    <w:autoRedefine/>
    <w:qFormat/>
    <w:rsid w:val="003D65AF"/>
    <w:pPr>
      <w:keepLines w:val="0"/>
      <w:spacing w:before="240" w:after="120"/>
    </w:pPr>
    <w:rPr>
      <w:rFonts w:ascii="Arial" w:eastAsia="Times New Roman" w:hAnsi="Arial"/>
      <w:b/>
      <w:iCs w:val="0"/>
      <w:snapToGrid w:val="0"/>
      <w:sz w:val="20"/>
      <w:szCs w:val="20"/>
    </w:rPr>
  </w:style>
  <w:style w:type="paragraph" w:customStyle="1" w:styleId="TOCHeader">
    <w:name w:val="TOC Header"/>
    <w:basedOn w:val="Normal"/>
    <w:rsid w:val="00821E2E"/>
    <w:pPr>
      <w:tabs>
        <w:tab w:val="right" w:pos="9360"/>
      </w:tabs>
      <w:spacing w:before="480" w:after="480"/>
    </w:pPr>
    <w:rPr>
      <w:rFonts w:ascii="Arial" w:eastAsia="Times New Roman" w:hAnsi="Arial" w:cs="Times New Roman"/>
      <w:b/>
      <w:sz w:val="24"/>
      <w:szCs w:val="20"/>
    </w:rPr>
  </w:style>
  <w:style w:type="paragraph" w:customStyle="1" w:styleId="bullets-3rdlevel">
    <w:name w:val="bullets-3rd level"/>
    <w:autoRedefine/>
    <w:rsid w:val="00821E2E"/>
    <w:pPr>
      <w:numPr>
        <w:ilvl w:val="1"/>
        <w:numId w:val="6"/>
      </w:numPr>
      <w:tabs>
        <w:tab w:val="clear" w:pos="2880"/>
      </w:tabs>
      <w:spacing w:after="0" w:line="240" w:lineRule="auto"/>
      <w:ind w:left="1800"/>
    </w:pPr>
    <w:rPr>
      <w:rFonts w:ascii="Times New Roman" w:eastAsia="Times New Roman" w:hAnsi="Times New Roman" w:cs="Times New Roman"/>
      <w:szCs w:val="20"/>
    </w:rPr>
  </w:style>
  <w:style w:type="paragraph" w:customStyle="1" w:styleId="bullets-2ndlevel">
    <w:name w:val="bullets-2nd level"/>
    <w:autoRedefine/>
    <w:rsid w:val="00821E2E"/>
    <w:pPr>
      <w:numPr>
        <w:numId w:val="6"/>
      </w:numPr>
      <w:tabs>
        <w:tab w:val="clear" w:pos="2160"/>
      </w:tabs>
      <w:spacing w:after="240" w:line="240" w:lineRule="auto"/>
      <w:ind w:left="1440"/>
    </w:pPr>
    <w:rPr>
      <w:rFonts w:ascii="Times New Roman" w:eastAsia="Times New Roman" w:hAnsi="Times New Roman" w:cs="Times New Roman"/>
      <w:szCs w:val="20"/>
    </w:rPr>
  </w:style>
  <w:style w:type="paragraph" w:customStyle="1" w:styleId="tabfigsource">
    <w:name w:val="tab/fig source"/>
    <w:basedOn w:val="Normal"/>
    <w:rsid w:val="00821E2E"/>
    <w:pPr>
      <w:keepLines/>
      <w:spacing w:before="120"/>
      <w:ind w:left="187" w:hanging="187"/>
    </w:pPr>
    <w:rPr>
      <w:rFonts w:eastAsia="Times New Roman" w:cs="Times New Roman"/>
      <w:sz w:val="20"/>
      <w:szCs w:val="20"/>
    </w:rPr>
  </w:style>
  <w:style w:type="paragraph" w:customStyle="1" w:styleId="toc0">
    <w:name w:val="toc 0"/>
    <w:basedOn w:val="Normal"/>
    <w:rsid w:val="00821E2E"/>
    <w:pPr>
      <w:pBdr>
        <w:top w:val="thinThickSmallGap" w:sz="24" w:space="12" w:color="auto"/>
        <w:bottom w:val="single" w:sz="6" w:space="12" w:color="auto"/>
      </w:pBdr>
      <w:spacing w:before="240" w:after="60"/>
    </w:pPr>
    <w:rPr>
      <w:rFonts w:ascii="Arial" w:eastAsia="Times New Roman" w:hAnsi="Arial" w:cs="Times New Roman"/>
      <w:b/>
      <w:i/>
      <w:sz w:val="40"/>
      <w:szCs w:val="20"/>
    </w:rPr>
  </w:style>
  <w:style w:type="character" w:styleId="PageNumber">
    <w:name w:val="page number"/>
    <w:rsid w:val="00821E2E"/>
    <w:rPr>
      <w:rFonts w:ascii="Arial" w:hAnsi="Arial"/>
      <w:b/>
      <w:sz w:val="24"/>
    </w:rPr>
  </w:style>
  <w:style w:type="paragraph" w:styleId="FootnoteText">
    <w:name w:val="footnote text"/>
    <w:basedOn w:val="Normal"/>
    <w:link w:val="FootnoteTextChar"/>
    <w:rsid w:val="00821E2E"/>
    <w:pPr>
      <w:spacing w:after="0"/>
      <w:ind w:left="180" w:hanging="180"/>
    </w:pPr>
    <w:rPr>
      <w:rFonts w:eastAsia="Times New Roman" w:cs="Times New Roman"/>
      <w:sz w:val="20"/>
      <w:szCs w:val="20"/>
    </w:rPr>
  </w:style>
  <w:style w:type="character" w:customStyle="1" w:styleId="FootnoteTextChar">
    <w:name w:val="Footnote Text Char"/>
    <w:basedOn w:val="DefaultParagraphFont"/>
    <w:link w:val="FootnoteText"/>
    <w:rsid w:val="00821E2E"/>
    <w:rPr>
      <w:rFonts w:ascii="Times New Roman" w:eastAsia="Times New Roman" w:hAnsi="Times New Roman" w:cs="Times New Roman"/>
      <w:sz w:val="20"/>
      <w:szCs w:val="20"/>
    </w:rPr>
  </w:style>
  <w:style w:type="paragraph" w:customStyle="1" w:styleId="FigureTitle">
    <w:name w:val="Figure Title"/>
    <w:basedOn w:val="Normal"/>
    <w:rsid w:val="00821E2E"/>
    <w:pPr>
      <w:keepNext/>
      <w:keepLines/>
      <w:spacing w:before="240"/>
      <w:ind w:left="1440" w:hanging="1440"/>
    </w:pPr>
    <w:rPr>
      <w:rFonts w:ascii="Arial" w:eastAsia="Times New Roman" w:hAnsi="Arial" w:cs="Times New Roman"/>
      <w:b/>
      <w:snapToGrid w:val="0"/>
      <w:sz w:val="24"/>
      <w:szCs w:val="20"/>
    </w:rPr>
  </w:style>
  <w:style w:type="paragraph" w:styleId="Index2">
    <w:name w:val="index 2"/>
    <w:basedOn w:val="Normal"/>
    <w:next w:val="Normal"/>
    <w:autoRedefine/>
    <w:semiHidden/>
    <w:rsid w:val="00821E2E"/>
    <w:pPr>
      <w:spacing w:after="0"/>
      <w:ind w:left="480" w:hanging="240"/>
    </w:pPr>
    <w:rPr>
      <w:rFonts w:eastAsia="Times New Roman" w:cs="Times New Roman"/>
      <w:sz w:val="24"/>
      <w:szCs w:val="20"/>
    </w:rPr>
  </w:style>
  <w:style w:type="paragraph" w:styleId="Index3">
    <w:name w:val="index 3"/>
    <w:basedOn w:val="Normal"/>
    <w:next w:val="Normal"/>
    <w:autoRedefine/>
    <w:semiHidden/>
    <w:rsid w:val="00821E2E"/>
    <w:pPr>
      <w:spacing w:after="0"/>
      <w:ind w:left="720" w:hanging="240"/>
    </w:pPr>
    <w:rPr>
      <w:rFonts w:eastAsia="Times New Roman" w:cs="Times New Roman"/>
      <w:sz w:val="24"/>
      <w:szCs w:val="20"/>
    </w:rPr>
  </w:style>
  <w:style w:type="paragraph" w:styleId="Index4">
    <w:name w:val="index 4"/>
    <w:basedOn w:val="Normal"/>
    <w:next w:val="Normal"/>
    <w:autoRedefine/>
    <w:semiHidden/>
    <w:rsid w:val="00821E2E"/>
    <w:pPr>
      <w:spacing w:after="0"/>
      <w:ind w:left="960" w:hanging="240"/>
    </w:pPr>
    <w:rPr>
      <w:rFonts w:eastAsia="Times New Roman" w:cs="Times New Roman"/>
      <w:sz w:val="24"/>
      <w:szCs w:val="20"/>
    </w:rPr>
  </w:style>
  <w:style w:type="paragraph" w:styleId="Index5">
    <w:name w:val="index 5"/>
    <w:basedOn w:val="Normal"/>
    <w:next w:val="Normal"/>
    <w:autoRedefine/>
    <w:semiHidden/>
    <w:rsid w:val="00821E2E"/>
    <w:pPr>
      <w:spacing w:after="0"/>
      <w:ind w:left="1200" w:hanging="240"/>
    </w:pPr>
    <w:rPr>
      <w:rFonts w:eastAsia="Times New Roman" w:cs="Times New Roman"/>
      <w:sz w:val="24"/>
      <w:szCs w:val="20"/>
    </w:rPr>
  </w:style>
  <w:style w:type="paragraph" w:styleId="Index6">
    <w:name w:val="index 6"/>
    <w:basedOn w:val="Normal"/>
    <w:next w:val="Normal"/>
    <w:autoRedefine/>
    <w:semiHidden/>
    <w:rsid w:val="00821E2E"/>
    <w:pPr>
      <w:spacing w:after="0"/>
      <w:ind w:left="1440" w:hanging="240"/>
    </w:pPr>
    <w:rPr>
      <w:rFonts w:eastAsia="Times New Roman" w:cs="Times New Roman"/>
      <w:sz w:val="24"/>
      <w:szCs w:val="20"/>
    </w:rPr>
  </w:style>
  <w:style w:type="paragraph" w:styleId="Index7">
    <w:name w:val="index 7"/>
    <w:basedOn w:val="Normal"/>
    <w:next w:val="Normal"/>
    <w:autoRedefine/>
    <w:semiHidden/>
    <w:rsid w:val="00821E2E"/>
    <w:pPr>
      <w:spacing w:after="0"/>
      <w:ind w:left="1680" w:hanging="240"/>
    </w:pPr>
    <w:rPr>
      <w:rFonts w:eastAsia="Times New Roman" w:cs="Times New Roman"/>
      <w:sz w:val="24"/>
      <w:szCs w:val="20"/>
    </w:rPr>
  </w:style>
  <w:style w:type="paragraph" w:styleId="Index8">
    <w:name w:val="index 8"/>
    <w:basedOn w:val="Normal"/>
    <w:next w:val="Normal"/>
    <w:autoRedefine/>
    <w:semiHidden/>
    <w:rsid w:val="00821E2E"/>
    <w:pPr>
      <w:spacing w:after="0"/>
      <w:ind w:left="1920" w:hanging="240"/>
    </w:pPr>
    <w:rPr>
      <w:rFonts w:eastAsia="Times New Roman" w:cs="Times New Roman"/>
      <w:sz w:val="24"/>
      <w:szCs w:val="20"/>
    </w:rPr>
  </w:style>
  <w:style w:type="paragraph" w:styleId="Index9">
    <w:name w:val="index 9"/>
    <w:basedOn w:val="Normal"/>
    <w:next w:val="Normal"/>
    <w:autoRedefine/>
    <w:semiHidden/>
    <w:rsid w:val="00821E2E"/>
    <w:pPr>
      <w:spacing w:after="0"/>
      <w:ind w:left="2160" w:hanging="240"/>
    </w:pPr>
    <w:rPr>
      <w:rFonts w:eastAsia="Times New Roman" w:cs="Times New Roman"/>
      <w:sz w:val="24"/>
      <w:szCs w:val="20"/>
    </w:rPr>
  </w:style>
  <w:style w:type="paragraph" w:styleId="IndexHeading">
    <w:name w:val="index heading"/>
    <w:basedOn w:val="Normal"/>
    <w:next w:val="Index1"/>
    <w:semiHidden/>
    <w:rsid w:val="00821E2E"/>
    <w:pPr>
      <w:spacing w:after="0"/>
    </w:pPr>
    <w:rPr>
      <w:rFonts w:eastAsia="Times New Roman" w:cs="Times New Roman"/>
      <w:sz w:val="24"/>
      <w:szCs w:val="20"/>
    </w:rPr>
  </w:style>
  <w:style w:type="paragraph" w:styleId="TOC1">
    <w:name w:val="toc 1"/>
    <w:basedOn w:val="Normal"/>
    <w:next w:val="Normal"/>
    <w:uiPriority w:val="39"/>
    <w:rsid w:val="00821E2E"/>
    <w:pPr>
      <w:tabs>
        <w:tab w:val="right" w:leader="dot" w:pos="9350"/>
      </w:tabs>
      <w:spacing w:before="240" w:after="0"/>
      <w:ind w:left="720" w:hanging="450"/>
    </w:pPr>
    <w:rPr>
      <w:rFonts w:eastAsia="Times New Roman" w:cs="Times New Roman"/>
      <w:noProof/>
      <w:szCs w:val="20"/>
    </w:rPr>
  </w:style>
  <w:style w:type="paragraph" w:styleId="TOC2">
    <w:name w:val="toc 2"/>
    <w:basedOn w:val="Normal"/>
    <w:next w:val="Normal"/>
    <w:uiPriority w:val="39"/>
    <w:rsid w:val="00821E2E"/>
    <w:pPr>
      <w:tabs>
        <w:tab w:val="right" w:leader="dot" w:pos="9350"/>
      </w:tabs>
      <w:spacing w:after="0"/>
      <w:ind w:left="1260" w:hanging="540"/>
    </w:pPr>
    <w:rPr>
      <w:rFonts w:eastAsia="Times New Roman" w:cs="Times New Roman"/>
      <w:noProof/>
      <w:szCs w:val="20"/>
    </w:rPr>
  </w:style>
  <w:style w:type="paragraph" w:styleId="TOC3">
    <w:name w:val="toc 3"/>
    <w:basedOn w:val="Normal"/>
    <w:next w:val="Normal"/>
    <w:uiPriority w:val="39"/>
    <w:rsid w:val="00821E2E"/>
    <w:pPr>
      <w:tabs>
        <w:tab w:val="right" w:leader="dot" w:pos="9360"/>
      </w:tabs>
      <w:spacing w:after="0"/>
      <w:ind w:left="1980" w:hanging="720"/>
    </w:pPr>
    <w:rPr>
      <w:rFonts w:eastAsia="Times New Roman" w:cs="Times New Roman"/>
      <w:noProof/>
      <w:szCs w:val="20"/>
    </w:rPr>
  </w:style>
  <w:style w:type="paragraph" w:styleId="TOC4">
    <w:name w:val="toc 4"/>
    <w:basedOn w:val="Normal"/>
    <w:next w:val="Normal"/>
    <w:rsid w:val="00821E2E"/>
    <w:pPr>
      <w:tabs>
        <w:tab w:val="right" w:leader="dot" w:pos="9360"/>
      </w:tabs>
      <w:spacing w:after="0"/>
      <w:ind w:left="2880" w:hanging="900"/>
    </w:pPr>
    <w:rPr>
      <w:rFonts w:eastAsia="Times New Roman" w:cs="Times New Roman"/>
      <w:szCs w:val="20"/>
    </w:rPr>
  </w:style>
  <w:style w:type="paragraph" w:styleId="TOC5">
    <w:name w:val="toc 5"/>
    <w:aliases w:val="toc tab/fig"/>
    <w:basedOn w:val="Normal"/>
    <w:next w:val="Normal"/>
    <w:rsid w:val="00821E2E"/>
    <w:pPr>
      <w:tabs>
        <w:tab w:val="right" w:leader="dot" w:pos="9360"/>
      </w:tabs>
      <w:spacing w:after="120"/>
      <w:ind w:left="734" w:hanging="547"/>
    </w:pPr>
    <w:rPr>
      <w:rFonts w:eastAsia="Times New Roman" w:cs="Times New Roman"/>
      <w:szCs w:val="20"/>
    </w:rPr>
  </w:style>
  <w:style w:type="paragraph" w:styleId="TOC6">
    <w:name w:val="toc 6"/>
    <w:basedOn w:val="Normal"/>
    <w:next w:val="Normal"/>
    <w:autoRedefine/>
    <w:semiHidden/>
    <w:rsid w:val="00821E2E"/>
    <w:pPr>
      <w:spacing w:after="0"/>
      <w:ind w:left="1200"/>
    </w:pPr>
    <w:rPr>
      <w:rFonts w:eastAsia="Times New Roman" w:cs="Times New Roman"/>
      <w:szCs w:val="20"/>
    </w:rPr>
  </w:style>
  <w:style w:type="paragraph" w:styleId="TOC7">
    <w:name w:val="toc 7"/>
    <w:basedOn w:val="Normal"/>
    <w:next w:val="Normal"/>
    <w:autoRedefine/>
    <w:semiHidden/>
    <w:rsid w:val="00821E2E"/>
    <w:pPr>
      <w:spacing w:after="0"/>
      <w:ind w:left="1440"/>
    </w:pPr>
    <w:rPr>
      <w:rFonts w:eastAsia="Times New Roman" w:cs="Times New Roman"/>
      <w:szCs w:val="20"/>
    </w:rPr>
  </w:style>
  <w:style w:type="paragraph" w:styleId="TOC8">
    <w:name w:val="toc 8"/>
    <w:basedOn w:val="Normal"/>
    <w:next w:val="Normal"/>
    <w:autoRedefine/>
    <w:semiHidden/>
    <w:rsid w:val="00821E2E"/>
    <w:pPr>
      <w:spacing w:after="0"/>
      <w:ind w:left="1680"/>
    </w:pPr>
    <w:rPr>
      <w:rFonts w:eastAsia="Times New Roman" w:cs="Times New Roman"/>
      <w:szCs w:val="20"/>
    </w:rPr>
  </w:style>
  <w:style w:type="paragraph" w:styleId="TOC9">
    <w:name w:val="toc 9"/>
    <w:basedOn w:val="Normal"/>
    <w:next w:val="Normal"/>
    <w:autoRedefine/>
    <w:semiHidden/>
    <w:rsid w:val="00821E2E"/>
    <w:pPr>
      <w:spacing w:after="0"/>
      <w:ind w:left="1920"/>
    </w:pPr>
    <w:rPr>
      <w:rFonts w:eastAsia="Times New Roman" w:cs="Times New Roman"/>
      <w:szCs w:val="20"/>
    </w:rPr>
  </w:style>
  <w:style w:type="paragraph" w:customStyle="1" w:styleId="biblio">
    <w:name w:val="biblio"/>
    <w:basedOn w:val="Normal"/>
    <w:rsid w:val="00821E2E"/>
    <w:pPr>
      <w:keepLines/>
      <w:ind w:left="720" w:hanging="720"/>
    </w:pPr>
    <w:rPr>
      <w:rFonts w:eastAsia="Times New Roman" w:cs="Times New Roman"/>
      <w:szCs w:val="20"/>
    </w:rPr>
  </w:style>
  <w:style w:type="paragraph" w:customStyle="1" w:styleId="ChNumber">
    <w:name w:val="ChNumber"/>
    <w:rsid w:val="00821E2E"/>
    <w:pPr>
      <w:widowControl w:val="0"/>
      <w:spacing w:after="0" w:line="240" w:lineRule="auto"/>
      <w:jc w:val="right"/>
    </w:pPr>
    <w:rPr>
      <w:rFonts w:ascii="Arial" w:eastAsia="Times New Roman" w:hAnsi="Arial" w:cs="Times New Roman"/>
      <w:b/>
      <w:i/>
      <w:sz w:val="60"/>
      <w:szCs w:val="20"/>
    </w:rPr>
  </w:style>
  <w:style w:type="paragraph" w:customStyle="1" w:styleId="figurewbox">
    <w:name w:val="figure w/box"/>
    <w:basedOn w:val="Normal"/>
    <w:rsid w:val="00821E2E"/>
    <w:pPr>
      <w:pBdr>
        <w:top w:val="single" w:sz="12" w:space="9" w:color="auto"/>
        <w:left w:val="single" w:sz="12" w:space="6" w:color="auto"/>
        <w:bottom w:val="single" w:sz="12" w:space="9" w:color="auto"/>
        <w:right w:val="single" w:sz="12" w:space="4" w:color="auto"/>
      </w:pBdr>
      <w:spacing w:after="0"/>
      <w:ind w:left="180" w:right="180"/>
      <w:jc w:val="center"/>
    </w:pPr>
    <w:rPr>
      <w:rFonts w:eastAsia="Times New Roman" w:cs="Times New Roman"/>
      <w:sz w:val="24"/>
      <w:szCs w:val="20"/>
    </w:rPr>
  </w:style>
  <w:style w:type="paragraph" w:customStyle="1" w:styleId="figurewobox">
    <w:name w:val="figure w/o box"/>
    <w:basedOn w:val="Normal"/>
    <w:rsid w:val="00821E2E"/>
    <w:pPr>
      <w:keepNext/>
      <w:spacing w:after="0"/>
      <w:jc w:val="center"/>
    </w:pPr>
    <w:rPr>
      <w:rFonts w:eastAsia="Times New Roman" w:cs="Times New Roman"/>
      <w:szCs w:val="20"/>
    </w:rPr>
  </w:style>
  <w:style w:type="paragraph" w:customStyle="1" w:styleId="equation">
    <w:name w:val="equation"/>
    <w:basedOn w:val="Normal"/>
    <w:rsid w:val="00821E2E"/>
    <w:pPr>
      <w:tabs>
        <w:tab w:val="center" w:pos="4680"/>
        <w:tab w:val="right" w:pos="9360"/>
      </w:tabs>
      <w:spacing w:line="480" w:lineRule="exact"/>
    </w:pPr>
    <w:rPr>
      <w:rFonts w:eastAsia="Times New Roman" w:cs="Times New Roman"/>
      <w:szCs w:val="20"/>
    </w:rPr>
  </w:style>
  <w:style w:type="paragraph" w:customStyle="1" w:styleId="bullets-blank">
    <w:name w:val="bullets-blank"/>
    <w:basedOn w:val="Normal"/>
    <w:rsid w:val="00821E2E"/>
    <w:pPr>
      <w:ind w:left="1080" w:hanging="360"/>
    </w:pPr>
    <w:rPr>
      <w:rFonts w:eastAsia="Times New Roman" w:cs="Times New Roman"/>
      <w:szCs w:val="20"/>
    </w:rPr>
  </w:style>
  <w:style w:type="paragraph" w:customStyle="1" w:styleId="Cov-Date">
    <w:name w:val="Cov-Date"/>
    <w:basedOn w:val="Normal"/>
    <w:rsid w:val="00821E2E"/>
    <w:pPr>
      <w:spacing w:after="0"/>
      <w:jc w:val="right"/>
    </w:pPr>
    <w:rPr>
      <w:rFonts w:ascii="Arial" w:eastAsia="Times New Roman" w:hAnsi="Arial" w:cs="Times New Roman"/>
      <w:b/>
      <w:sz w:val="28"/>
      <w:szCs w:val="20"/>
    </w:rPr>
  </w:style>
  <w:style w:type="paragraph" w:customStyle="1" w:styleId="Cov-Disclaimer">
    <w:name w:val="Cov-Disclaimer"/>
    <w:basedOn w:val="Normal"/>
    <w:rsid w:val="00821E2E"/>
    <w:pPr>
      <w:spacing w:after="0"/>
      <w:jc w:val="right"/>
    </w:pPr>
    <w:rPr>
      <w:rFonts w:ascii="Arial" w:eastAsia="Times New Roman" w:hAnsi="Arial" w:cs="Arial"/>
      <w:sz w:val="18"/>
      <w:szCs w:val="18"/>
    </w:rPr>
  </w:style>
  <w:style w:type="paragraph" w:customStyle="1" w:styleId="Cov-Title">
    <w:name w:val="Cov-Title"/>
    <w:basedOn w:val="Normal"/>
    <w:rsid w:val="00821E2E"/>
    <w:pPr>
      <w:spacing w:after="0"/>
      <w:jc w:val="right"/>
    </w:pPr>
    <w:rPr>
      <w:rFonts w:ascii="Arial Black" w:eastAsia="Times New Roman" w:hAnsi="Arial Black" w:cs="Times New Roman"/>
      <w:sz w:val="48"/>
      <w:szCs w:val="20"/>
    </w:rPr>
  </w:style>
  <w:style w:type="paragraph" w:customStyle="1" w:styleId="Cov-Subtitle">
    <w:name w:val="Cov-Subtitle"/>
    <w:basedOn w:val="Normal"/>
    <w:rsid w:val="00821E2E"/>
    <w:pPr>
      <w:spacing w:after="0"/>
      <w:jc w:val="right"/>
    </w:pPr>
    <w:rPr>
      <w:rFonts w:ascii="Arial Black" w:eastAsia="Times New Roman" w:hAnsi="Arial Black" w:cs="Times New Roman"/>
      <w:sz w:val="36"/>
      <w:szCs w:val="20"/>
    </w:rPr>
  </w:style>
  <w:style w:type="paragraph" w:customStyle="1" w:styleId="Cov-Author">
    <w:name w:val="Cov-Author"/>
    <w:basedOn w:val="Normal"/>
    <w:rsid w:val="00821E2E"/>
    <w:pPr>
      <w:spacing w:after="0"/>
      <w:jc w:val="right"/>
    </w:pPr>
    <w:rPr>
      <w:rFonts w:ascii="Arial Black" w:eastAsia="Times New Roman" w:hAnsi="Arial Black" w:cs="Times New Roman"/>
      <w:sz w:val="24"/>
      <w:szCs w:val="20"/>
    </w:rPr>
  </w:style>
  <w:style w:type="paragraph" w:customStyle="1" w:styleId="Cov-Address">
    <w:name w:val="Cov-Address"/>
    <w:basedOn w:val="Normal"/>
    <w:rsid w:val="00821E2E"/>
    <w:pPr>
      <w:spacing w:after="0"/>
      <w:jc w:val="right"/>
    </w:pPr>
    <w:rPr>
      <w:rFonts w:ascii="Arial" w:eastAsia="Times New Roman" w:hAnsi="Arial" w:cs="Times New Roman"/>
      <w:sz w:val="24"/>
      <w:szCs w:val="20"/>
    </w:rPr>
  </w:style>
  <w:style w:type="paragraph" w:customStyle="1" w:styleId="AppHeading1">
    <w:name w:val="App Heading 1"/>
    <w:basedOn w:val="Heading1"/>
    <w:rsid w:val="00821E2E"/>
    <w:pPr>
      <w:keepLines w:val="0"/>
      <w:pBdr>
        <w:top w:val="thinThickSmallGap" w:sz="24" w:space="12" w:color="auto"/>
        <w:bottom w:val="single" w:sz="6" w:space="12" w:color="auto"/>
      </w:pBdr>
      <w:spacing w:before="240" w:after="480"/>
      <w:ind w:left="2520" w:hanging="2520"/>
    </w:pPr>
    <w:rPr>
      <w:rFonts w:ascii="Arial" w:eastAsia="Times New Roman" w:hAnsi="Arial" w:cs="Times New Roman"/>
      <w:bCs w:val="0"/>
      <w:i/>
      <w:kern w:val="28"/>
      <w:sz w:val="40"/>
      <w:szCs w:val="20"/>
    </w:rPr>
  </w:style>
  <w:style w:type="paragraph" w:customStyle="1" w:styleId="AppHeading2">
    <w:name w:val="App Heading 2"/>
    <w:basedOn w:val="Heading2"/>
    <w:rsid w:val="00821E2E"/>
    <w:pPr>
      <w:keepLines w:val="0"/>
      <w:spacing w:before="240"/>
    </w:pPr>
    <w:rPr>
      <w:rFonts w:ascii="Arial" w:eastAsia="Times New Roman" w:hAnsi="Arial" w:cs="Times New Roman"/>
      <w:bCs w:val="0"/>
      <w:sz w:val="28"/>
      <w:szCs w:val="20"/>
    </w:rPr>
  </w:style>
  <w:style w:type="paragraph" w:customStyle="1" w:styleId="AppHeading3">
    <w:name w:val="App Heading 3"/>
    <w:basedOn w:val="Heading3"/>
    <w:rsid w:val="00821E2E"/>
    <w:pPr>
      <w:keepLines w:val="0"/>
      <w:spacing w:before="240" w:after="120"/>
      <w:ind w:left="720" w:hanging="720"/>
    </w:pPr>
    <w:rPr>
      <w:rFonts w:ascii="Arial" w:eastAsia="Times New Roman" w:hAnsi="Arial" w:cs="Times New Roman"/>
      <w:b w:val="0"/>
      <w:szCs w:val="20"/>
      <w:lang w:val="en-CA"/>
    </w:rPr>
  </w:style>
  <w:style w:type="paragraph" w:customStyle="1" w:styleId="TableTitleContinued">
    <w:name w:val="Table Title Continued"/>
    <w:basedOn w:val="TableTitle"/>
    <w:qFormat/>
    <w:rsid w:val="00821E2E"/>
  </w:style>
  <w:style w:type="table" w:customStyle="1" w:styleId="TableFormat3">
    <w:name w:val="Table_Format3"/>
    <w:basedOn w:val="TableNormal"/>
    <w:rsid w:val="00821E2E"/>
    <w:pPr>
      <w:spacing w:after="0" w:line="240" w:lineRule="auto"/>
    </w:pPr>
    <w:rPr>
      <w:rFonts w:ascii="Times New Roman" w:eastAsia="Times New Roman" w:hAnsi="Times New Roman" w:cs="Times New Roman"/>
      <w:sz w:val="20"/>
      <w:szCs w:val="20"/>
    </w:rPr>
    <w:tblPr>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6" w:type="dxa"/>
        <w:right w:w="86" w:type="dxa"/>
      </w:tblCellMar>
    </w:tblPr>
    <w:trPr>
      <w:cantSplit/>
    </w:trPr>
    <w:tblStylePr w:type="firstRow">
      <w:rPr>
        <w:rFonts w:ascii="Arial" w:hAnsi="Arial"/>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pct20" w:color="auto" w:fill="auto"/>
      </w:tcPr>
    </w:tblStylePr>
  </w:style>
  <w:style w:type="paragraph" w:customStyle="1" w:styleId="bodytextLM">
    <w:name w:val="body text LM"/>
    <w:basedOn w:val="BodyText1"/>
    <w:qFormat/>
    <w:rsid w:val="00821E2E"/>
    <w:pPr>
      <w:ind w:firstLine="0"/>
    </w:pPr>
  </w:style>
  <w:style w:type="paragraph" w:customStyle="1" w:styleId="bulletslast">
    <w:name w:val="bullets_last"/>
    <w:basedOn w:val="bullets"/>
    <w:next w:val="Normal"/>
    <w:autoRedefine/>
    <w:rsid w:val="00821E2E"/>
    <w:pPr>
      <w:numPr>
        <w:numId w:val="7"/>
      </w:numPr>
      <w:spacing w:after="120"/>
    </w:pPr>
    <w:rPr>
      <w:szCs w:val="24"/>
    </w:rPr>
  </w:style>
  <w:style w:type="paragraph" w:customStyle="1" w:styleId="Head1Num">
    <w:name w:val="Head 1 Num"/>
    <w:basedOn w:val="Heading1"/>
    <w:next w:val="BodyText"/>
    <w:rsid w:val="00821E2E"/>
    <w:pPr>
      <w:keepLines w:val="0"/>
      <w:spacing w:before="0" w:after="360"/>
      <w:ind w:left="0" w:firstLine="288"/>
    </w:pPr>
    <w:rPr>
      <w:rFonts w:ascii="Times New Roman" w:eastAsia="Times New Roman" w:hAnsi="Times New Roman" w:cs="Times New Roman"/>
      <w:kern w:val="32"/>
      <w:sz w:val="48"/>
      <w:szCs w:val="48"/>
    </w:rPr>
  </w:style>
  <w:style w:type="paragraph" w:customStyle="1" w:styleId="Head2Num">
    <w:name w:val="Head 2 Num"/>
    <w:basedOn w:val="Heading2"/>
    <w:next w:val="BodyText"/>
    <w:rsid w:val="00821E2E"/>
    <w:pPr>
      <w:keepLines w:val="0"/>
      <w:tabs>
        <w:tab w:val="num" w:pos="720"/>
      </w:tabs>
      <w:spacing w:before="240"/>
    </w:pPr>
    <w:rPr>
      <w:rFonts w:ascii="Times New Roman" w:eastAsia="Times New Roman" w:hAnsi="Times New Roman" w:cs="Times New Roman"/>
      <w:bCs w:val="0"/>
      <w:iCs/>
      <w:sz w:val="28"/>
      <w:szCs w:val="28"/>
    </w:rPr>
  </w:style>
  <w:style w:type="table" w:customStyle="1" w:styleId="Graytablecomplex">
    <w:name w:val="Gray_table_complex"/>
    <w:basedOn w:val="TableNormal"/>
    <w:rsid w:val="00821E2E"/>
    <w:pPr>
      <w:spacing w:after="0" w:line="240" w:lineRule="auto"/>
    </w:pPr>
    <w:rPr>
      <w:rFonts w:ascii="Times New Roman" w:eastAsia="Times New Roman" w:hAnsi="Times New Roman" w:cs="Times New Roman"/>
      <w:sz w:val="20"/>
      <w:szCs w:val="20"/>
    </w:rPr>
    <w:tblPr>
      <w:tblBorders>
        <w:top w:val="single" w:sz="6" w:space="0" w:color="auto"/>
        <w:bottom w:val="single" w:sz="6" w:space="0" w:color="auto"/>
        <w:insideH w:val="single" w:sz="6" w:space="0" w:color="auto"/>
        <w:insideV w:val="single" w:sz="6" w:space="0" w:color="auto"/>
      </w:tblBorders>
      <w:tblCellMar>
        <w:left w:w="43" w:type="dxa"/>
        <w:right w:w="43" w:type="dxa"/>
      </w:tblCellMar>
    </w:tblPr>
    <w:trPr>
      <w:cantSplit/>
    </w:trPr>
    <w:tcPr>
      <w:shd w:val="clear" w:color="auto" w:fill="FFFFFF"/>
    </w:tcPr>
    <w:tblStylePr w:type="firstRow">
      <w:pPr>
        <w:wordWrap/>
        <w:spacing w:beforeLines="0" w:before="0" w:beforeAutospacing="0" w:afterLines="0" w:after="0" w:afterAutospacing="0" w:line="240" w:lineRule="auto"/>
        <w:ind w:leftChars="0" w:left="0" w:rightChars="0" w:right="0" w:firstLineChars="0" w:firstLine="0"/>
        <w:contextualSpacing w:val="0"/>
        <w:jc w:val="center"/>
      </w:pPr>
      <w:rPr>
        <w:rFonts w:ascii="Arial" w:hAnsi="Arial"/>
        <w:sz w:val="20"/>
      </w:rPr>
      <w:tblPr/>
      <w:tcPr>
        <w:tcBorders>
          <w:top w:val="single" w:sz="12" w:space="0" w:color="auto"/>
          <w:insideV w:val="single" w:sz="6" w:space="0" w:color="FFFFFF"/>
        </w:tcBorders>
        <w:shd w:val="clear" w:color="auto" w:fill="0A357E"/>
        <w:vAlign w:val="bottom"/>
      </w:tcPr>
    </w:tblStylePr>
    <w:tblStylePr w:type="lastRow">
      <w:tblPr/>
      <w:tcPr>
        <w:tcBorders>
          <w:top w:val="nil"/>
          <w:left w:val="nil"/>
          <w:bottom w:val="single" w:sz="12" w:space="0" w:color="auto"/>
          <w:right w:val="nil"/>
          <w:insideH w:val="nil"/>
          <w:insideV w:val="single" w:sz="6" w:space="0" w:color="auto"/>
        </w:tcBorders>
      </w:tcPr>
    </w:tblStylePr>
    <w:tblStylePr w:type="firstCol">
      <w:tblPr/>
      <w:tcPr>
        <w:shd w:val="clear" w:color="auto" w:fill="D9D9D9"/>
      </w:tcPr>
    </w:tblStylePr>
  </w:style>
  <w:style w:type="paragraph" w:customStyle="1" w:styleId="bodytextpsg">
    <w:name w:val="body text_psg"/>
    <w:basedOn w:val="Normal"/>
    <w:link w:val="bodytextpsgChar"/>
    <w:rsid w:val="00821E2E"/>
    <w:pPr>
      <w:spacing w:after="0"/>
      <w:ind w:firstLine="360"/>
    </w:pPr>
    <w:rPr>
      <w:rFonts w:ascii="Garamond" w:eastAsia="Times New Roman" w:hAnsi="Garamond" w:cs="Times New Roman"/>
      <w:sz w:val="24"/>
    </w:rPr>
  </w:style>
  <w:style w:type="character" w:customStyle="1" w:styleId="bodytextpsgChar">
    <w:name w:val="body text_psg Char"/>
    <w:link w:val="bodytextpsg"/>
    <w:rsid w:val="00821E2E"/>
    <w:rPr>
      <w:rFonts w:ascii="Garamond" w:eastAsia="Times New Roman" w:hAnsi="Garamond" w:cs="Times New Roman"/>
      <w:sz w:val="24"/>
    </w:rPr>
  </w:style>
  <w:style w:type="paragraph" w:customStyle="1" w:styleId="TablebulletLM">
    <w:name w:val="Table bullet_LM"/>
    <w:basedOn w:val="Normal"/>
    <w:next w:val="Normal"/>
    <w:autoRedefine/>
    <w:qFormat/>
    <w:rsid w:val="00821E2E"/>
    <w:pPr>
      <w:numPr>
        <w:numId w:val="8"/>
      </w:numPr>
      <w:spacing w:after="0"/>
      <w:ind w:left="144" w:hanging="144"/>
      <w:contextualSpacing/>
    </w:pPr>
    <w:rPr>
      <w:rFonts w:eastAsia="Times New Roman" w:cs="Arial"/>
      <w:bCs/>
      <w:snapToGrid w:val="0"/>
      <w:sz w:val="20"/>
      <w:szCs w:val="20"/>
    </w:rPr>
  </w:style>
  <w:style w:type="paragraph" w:customStyle="1" w:styleId="EndNoteBibliographyTitle">
    <w:name w:val="EndNote Bibliography Title"/>
    <w:basedOn w:val="Normal"/>
    <w:link w:val="EndNoteBibliographyTitleChar"/>
    <w:rsid w:val="00821E2E"/>
    <w:pPr>
      <w:spacing w:after="0"/>
      <w:jc w:val="center"/>
    </w:pPr>
    <w:rPr>
      <w:rFonts w:eastAsia="Times New Roman" w:cs="Times New Roman"/>
      <w:noProof/>
      <w:szCs w:val="20"/>
    </w:rPr>
  </w:style>
  <w:style w:type="character" w:customStyle="1" w:styleId="EndNoteBibliographyTitleChar">
    <w:name w:val="EndNote Bibliography Title Char"/>
    <w:basedOn w:val="BodyText1Char"/>
    <w:link w:val="EndNoteBibliographyTitle"/>
    <w:rsid w:val="00821E2E"/>
    <w:rPr>
      <w:rFonts w:ascii="Times New Roman" w:eastAsia="Times New Roman" w:hAnsi="Times New Roman" w:cs="Times New Roman"/>
      <w:noProof/>
      <w:szCs w:val="20"/>
    </w:rPr>
  </w:style>
  <w:style w:type="paragraph" w:customStyle="1" w:styleId="EndNoteBibliography">
    <w:name w:val="EndNote Bibliography"/>
    <w:basedOn w:val="Normal"/>
    <w:link w:val="EndNoteBibliographyChar"/>
    <w:rsid w:val="00821E2E"/>
    <w:pPr>
      <w:spacing w:after="0"/>
    </w:pPr>
    <w:rPr>
      <w:rFonts w:eastAsia="Times New Roman" w:cs="Times New Roman"/>
      <w:noProof/>
      <w:szCs w:val="20"/>
    </w:rPr>
  </w:style>
  <w:style w:type="character" w:customStyle="1" w:styleId="EndNoteBibliographyChar">
    <w:name w:val="EndNote Bibliography Char"/>
    <w:basedOn w:val="BodyText1Char"/>
    <w:link w:val="EndNoteBibliography"/>
    <w:rsid w:val="00821E2E"/>
    <w:rPr>
      <w:rFonts w:ascii="Times New Roman" w:eastAsia="Times New Roman" w:hAnsi="Times New Roman" w:cs="Times New Roman"/>
      <w:noProof/>
      <w:szCs w:val="20"/>
    </w:rPr>
  </w:style>
  <w:style w:type="paragraph" w:styleId="TableofFigures">
    <w:name w:val="table of figures"/>
    <w:basedOn w:val="Normal"/>
    <w:next w:val="Normal"/>
    <w:uiPriority w:val="99"/>
    <w:unhideWhenUsed/>
    <w:rsid w:val="00821E2E"/>
    <w:pPr>
      <w:tabs>
        <w:tab w:val="left" w:pos="1260"/>
        <w:tab w:val="right" w:leader="dot" w:pos="9350"/>
      </w:tabs>
      <w:spacing w:after="0"/>
      <w:ind w:left="1260" w:hanging="1260"/>
    </w:pPr>
    <w:rPr>
      <w:rFonts w:eastAsia="Times New Roman" w:cs="Times New Roman"/>
      <w:noProof/>
      <w:szCs w:val="20"/>
    </w:rPr>
  </w:style>
  <w:style w:type="table" w:customStyle="1" w:styleId="Graytablecomplex1">
    <w:name w:val="Gray_table_complex1"/>
    <w:basedOn w:val="TableNormal"/>
    <w:rsid w:val="00821E2E"/>
    <w:pPr>
      <w:spacing w:after="0" w:line="240" w:lineRule="auto"/>
    </w:pPr>
    <w:rPr>
      <w:rFonts w:ascii="Arial Narrow" w:eastAsia="Times New Roman" w:hAnsi="Arial Narrow" w:cs="Times New Roman"/>
      <w:sz w:val="20"/>
      <w:szCs w:val="20"/>
    </w:rPr>
    <w:tblPr>
      <w:tblBorders>
        <w:top w:val="single" w:sz="6" w:space="0" w:color="auto"/>
        <w:bottom w:val="single" w:sz="6" w:space="0" w:color="auto"/>
        <w:insideH w:val="single" w:sz="6" w:space="0" w:color="auto"/>
        <w:insideV w:val="single" w:sz="6" w:space="0" w:color="auto"/>
      </w:tblBorders>
      <w:tblCellMar>
        <w:left w:w="43" w:type="dxa"/>
        <w:right w:w="43" w:type="dxa"/>
      </w:tblCellMar>
    </w:tblPr>
    <w:trPr>
      <w:cantSplit/>
    </w:trPr>
    <w:tcPr>
      <w:shd w:val="clear" w:color="auto" w:fill="FFFFFF"/>
    </w:tcPr>
    <w:tblStylePr w:type="firstRow">
      <w:pPr>
        <w:wordWrap/>
        <w:spacing w:beforeLines="0" w:before="0" w:beforeAutospacing="0" w:afterLines="0" w:after="0" w:afterAutospacing="0" w:line="240" w:lineRule="auto"/>
        <w:ind w:leftChars="0" w:left="0" w:rightChars="0" w:right="0" w:firstLineChars="0" w:firstLine="0"/>
        <w:contextualSpacing w:val="0"/>
        <w:jc w:val="center"/>
      </w:pPr>
      <w:tblPr/>
      <w:tcPr>
        <w:tcBorders>
          <w:top w:val="single" w:sz="12" w:space="0" w:color="auto"/>
          <w:insideV w:val="single" w:sz="6" w:space="0" w:color="FFFFFF"/>
        </w:tcBorders>
        <w:shd w:val="clear" w:color="auto" w:fill="0A357E"/>
        <w:vAlign w:val="bottom"/>
      </w:tcPr>
    </w:tblStylePr>
    <w:tblStylePr w:type="lastRow">
      <w:tblPr/>
      <w:tcPr>
        <w:tcBorders>
          <w:top w:val="nil"/>
          <w:left w:val="nil"/>
          <w:bottom w:val="single" w:sz="12" w:space="0" w:color="auto"/>
          <w:right w:val="nil"/>
          <w:insideH w:val="nil"/>
          <w:insideV w:val="single" w:sz="6" w:space="0" w:color="auto"/>
        </w:tcBorders>
      </w:tcPr>
    </w:tblStylePr>
    <w:tblStylePr w:type="firstCol">
      <w:tblPr/>
      <w:tcPr>
        <w:shd w:val="clear" w:color="auto" w:fill="D9D9D9"/>
      </w:tcPr>
    </w:tblStylePr>
  </w:style>
  <w:style w:type="table" w:customStyle="1" w:styleId="Graytablecomplex2">
    <w:name w:val="Gray_table_complex2"/>
    <w:basedOn w:val="TableNormal"/>
    <w:rsid w:val="00821E2E"/>
    <w:pPr>
      <w:spacing w:after="0" w:line="240" w:lineRule="auto"/>
    </w:pPr>
    <w:rPr>
      <w:rFonts w:ascii="Arial Narrow" w:eastAsia="Times New Roman" w:hAnsi="Arial Narrow" w:cs="Times New Roman"/>
      <w:sz w:val="20"/>
      <w:szCs w:val="20"/>
    </w:rPr>
    <w:tblPr>
      <w:tblBorders>
        <w:top w:val="single" w:sz="6" w:space="0" w:color="auto"/>
        <w:bottom w:val="single" w:sz="6" w:space="0" w:color="auto"/>
        <w:insideH w:val="single" w:sz="6" w:space="0" w:color="auto"/>
        <w:insideV w:val="single" w:sz="6" w:space="0" w:color="auto"/>
      </w:tblBorders>
      <w:tblCellMar>
        <w:left w:w="43" w:type="dxa"/>
        <w:right w:w="43" w:type="dxa"/>
      </w:tblCellMar>
    </w:tblPr>
    <w:trPr>
      <w:cantSplit/>
    </w:trPr>
    <w:tcPr>
      <w:shd w:val="clear" w:color="auto" w:fill="FFFFFF"/>
    </w:tcPr>
    <w:tblStylePr w:type="firstRow">
      <w:pPr>
        <w:wordWrap/>
        <w:spacing w:beforeLines="0" w:before="0" w:beforeAutospacing="0" w:afterLines="0" w:after="0" w:afterAutospacing="0" w:line="240" w:lineRule="auto"/>
        <w:ind w:leftChars="0" w:left="0" w:rightChars="0" w:right="0" w:firstLineChars="0" w:firstLine="0"/>
        <w:contextualSpacing w:val="0"/>
        <w:jc w:val="center"/>
      </w:pPr>
      <w:tblPr/>
      <w:tcPr>
        <w:tcBorders>
          <w:top w:val="single" w:sz="12" w:space="0" w:color="auto"/>
          <w:insideV w:val="single" w:sz="6" w:space="0" w:color="FFFFFF"/>
        </w:tcBorders>
        <w:shd w:val="clear" w:color="auto" w:fill="0A357E"/>
        <w:vAlign w:val="bottom"/>
      </w:tcPr>
    </w:tblStylePr>
    <w:tblStylePr w:type="lastRow">
      <w:tblPr/>
      <w:tcPr>
        <w:tcBorders>
          <w:top w:val="nil"/>
          <w:left w:val="nil"/>
          <w:bottom w:val="single" w:sz="12" w:space="0" w:color="auto"/>
          <w:right w:val="nil"/>
          <w:insideH w:val="nil"/>
          <w:insideV w:val="single" w:sz="6" w:space="0" w:color="auto"/>
        </w:tcBorders>
      </w:tcPr>
    </w:tblStylePr>
    <w:tblStylePr w:type="firstCol">
      <w:tblPr/>
      <w:tcPr>
        <w:shd w:val="clear" w:color="auto" w:fill="D9D9D9"/>
      </w:tcPr>
    </w:tblStylePr>
  </w:style>
  <w:style w:type="paragraph" w:styleId="NormalWeb">
    <w:name w:val="Normal (Web)"/>
    <w:basedOn w:val="Normal"/>
    <w:semiHidden/>
    <w:unhideWhenUsed/>
    <w:rsid w:val="00821E2E"/>
    <w:pPr>
      <w:spacing w:after="0"/>
    </w:pPr>
    <w:rPr>
      <w:rFonts w:eastAsia="Times New Roman" w:cs="Times New Roman"/>
      <w:sz w:val="24"/>
      <w:szCs w:val="24"/>
    </w:rPr>
  </w:style>
  <w:style w:type="table" w:customStyle="1" w:styleId="Graytablecomplex3">
    <w:name w:val="Gray_table_complex3"/>
    <w:basedOn w:val="TableNormal"/>
    <w:rsid w:val="00821E2E"/>
    <w:pPr>
      <w:spacing w:after="0" w:line="240" w:lineRule="auto"/>
    </w:pPr>
    <w:rPr>
      <w:rFonts w:ascii="Arial Narrow" w:eastAsia="Times New Roman" w:hAnsi="Arial Narrow" w:cs="Times New Roman"/>
      <w:sz w:val="20"/>
      <w:szCs w:val="20"/>
    </w:rPr>
    <w:tblPr>
      <w:tblBorders>
        <w:top w:val="single" w:sz="6" w:space="0" w:color="auto"/>
        <w:bottom w:val="single" w:sz="6" w:space="0" w:color="auto"/>
        <w:insideH w:val="single" w:sz="6" w:space="0" w:color="auto"/>
        <w:insideV w:val="single" w:sz="6" w:space="0" w:color="auto"/>
      </w:tblBorders>
      <w:tblCellMar>
        <w:left w:w="43" w:type="dxa"/>
        <w:right w:w="43" w:type="dxa"/>
      </w:tblCellMar>
    </w:tblPr>
    <w:trPr>
      <w:cantSplit/>
    </w:trPr>
    <w:tcPr>
      <w:shd w:val="clear" w:color="auto" w:fill="FFFFFF"/>
    </w:tcPr>
    <w:tblStylePr w:type="firstRow">
      <w:pPr>
        <w:wordWrap/>
        <w:spacing w:beforeLines="0" w:beforeAutospacing="0" w:afterLines="0" w:afterAutospacing="0" w:line="240" w:lineRule="auto"/>
        <w:ind w:leftChars="0" w:left="0" w:rightChars="0" w:right="0" w:firstLineChars="0" w:firstLine="0"/>
        <w:contextualSpacing w:val="0"/>
        <w:jc w:val="center"/>
      </w:pPr>
      <w:tblPr/>
      <w:tcPr>
        <w:tcBorders>
          <w:top w:val="single" w:sz="12" w:space="0" w:color="auto"/>
          <w:insideV w:val="single" w:sz="6" w:space="0" w:color="FFFFFF"/>
        </w:tcBorders>
        <w:shd w:val="clear" w:color="auto" w:fill="0A357E"/>
        <w:vAlign w:val="bottom"/>
      </w:tcPr>
    </w:tblStylePr>
    <w:tblStylePr w:type="lastRow">
      <w:tblPr/>
      <w:tcPr>
        <w:tcBorders>
          <w:top w:val="nil"/>
          <w:left w:val="nil"/>
          <w:bottom w:val="single" w:sz="12" w:space="0" w:color="auto"/>
          <w:right w:val="nil"/>
          <w:insideH w:val="nil"/>
          <w:insideV w:val="single" w:sz="6" w:space="0" w:color="auto"/>
        </w:tcBorders>
      </w:tcPr>
    </w:tblStylePr>
    <w:tblStylePr w:type="firstCol">
      <w:tblPr/>
      <w:tcPr>
        <w:shd w:val="clear" w:color="auto" w:fill="D9D9D9"/>
      </w:tcPr>
    </w:tblStylePr>
  </w:style>
  <w:style w:type="paragraph" w:customStyle="1" w:styleId="Default">
    <w:name w:val="Default"/>
    <w:rsid w:val="00821E2E"/>
    <w:pPr>
      <w:autoSpaceDE w:val="0"/>
      <w:autoSpaceDN w:val="0"/>
      <w:adjustRightInd w:val="0"/>
      <w:spacing w:after="0" w:line="240" w:lineRule="auto"/>
    </w:pPr>
    <w:rPr>
      <w:rFonts w:ascii="Myriad Pro" w:eastAsia="Times New Roman" w:hAnsi="Myriad Pro" w:cs="Myriad Pro"/>
      <w:color w:val="000000"/>
      <w:sz w:val="24"/>
      <w:szCs w:val="24"/>
    </w:rPr>
  </w:style>
  <w:style w:type="character" w:customStyle="1" w:styleId="bulletsChar">
    <w:name w:val="bullets Char"/>
    <w:aliases w:val="bu Char,bu Char Char"/>
    <w:link w:val="bullets"/>
    <w:rsid w:val="00821E2E"/>
    <w:rPr>
      <w:rFonts w:ascii="Times New Roman" w:eastAsia="Times New Roman" w:hAnsi="Times New Roman" w:cs="Times New Roman"/>
      <w:szCs w:val="20"/>
    </w:rPr>
  </w:style>
  <w:style w:type="paragraph" w:customStyle="1" w:styleId="EBP">
    <w:name w:val="EBP"/>
    <w:basedOn w:val="Normal"/>
    <w:autoRedefine/>
    <w:qFormat/>
    <w:rsid w:val="00821E2E"/>
    <w:pPr>
      <w:keepNext/>
      <w:spacing w:before="40" w:after="40"/>
    </w:pPr>
    <w:rPr>
      <w:b/>
      <w:sz w:val="20"/>
    </w:rPr>
  </w:style>
  <w:style w:type="paragraph" w:customStyle="1" w:styleId="EBP2">
    <w:name w:val="EBP2"/>
    <w:basedOn w:val="Normal"/>
    <w:qFormat/>
    <w:rsid w:val="00821E2E"/>
    <w:pPr>
      <w:keepNext/>
      <w:spacing w:after="0"/>
    </w:pPr>
    <w:rPr>
      <w:i/>
      <w:sz w:val="20"/>
    </w:rPr>
  </w:style>
  <w:style w:type="paragraph" w:customStyle="1" w:styleId="EBP3">
    <w:name w:val="EBP3"/>
    <w:basedOn w:val="Normal"/>
    <w:qFormat/>
    <w:rsid w:val="00821E2E"/>
    <w:pPr>
      <w:spacing w:after="0"/>
    </w:pPr>
    <w:rPr>
      <w:sz w:val="20"/>
    </w:rPr>
  </w:style>
  <w:style w:type="paragraph" w:customStyle="1" w:styleId="EQ">
    <w:name w:val="EQ"/>
    <w:basedOn w:val="Normal"/>
    <w:autoRedefine/>
    <w:qFormat/>
    <w:rsid w:val="00821E2E"/>
    <w:pPr>
      <w:keepNext/>
      <w:spacing w:after="0"/>
      <w:ind w:left="648" w:hanging="648"/>
    </w:pPr>
    <w:rPr>
      <w:rFonts w:cs="Times New Roman"/>
      <w:b/>
      <w:szCs w:val="20"/>
    </w:rPr>
  </w:style>
  <w:style w:type="paragraph" w:customStyle="1" w:styleId="EQ2">
    <w:name w:val="EQ2"/>
    <w:basedOn w:val="Normal"/>
    <w:autoRedefine/>
    <w:qFormat/>
    <w:rsid w:val="00821E2E"/>
    <w:pPr>
      <w:keepNext/>
      <w:spacing w:after="0"/>
    </w:pPr>
    <w:rPr>
      <w:rFonts w:cs="Times New Roman"/>
      <w:i/>
      <w:iCs/>
      <w:sz w:val="20"/>
      <w:szCs w:val="20"/>
    </w:rPr>
  </w:style>
  <w:style w:type="paragraph" w:customStyle="1" w:styleId="EQ3">
    <w:name w:val="EQ3"/>
    <w:basedOn w:val="Normal"/>
    <w:qFormat/>
    <w:rsid w:val="00821E2E"/>
    <w:pPr>
      <w:spacing w:after="0"/>
    </w:pPr>
    <w:rPr>
      <w:rFonts w:cs="Times New Roman"/>
      <w:sz w:val="20"/>
      <w:szCs w:val="20"/>
    </w:rPr>
  </w:style>
  <w:style w:type="character" w:customStyle="1" w:styleId="element-citation">
    <w:name w:val="element-citation"/>
    <w:basedOn w:val="DefaultParagraphFont"/>
    <w:rsid w:val="00376631"/>
  </w:style>
  <w:style w:type="character" w:customStyle="1" w:styleId="ref-journal">
    <w:name w:val="ref-journal"/>
    <w:basedOn w:val="DefaultParagraphFont"/>
    <w:rsid w:val="00376631"/>
  </w:style>
  <w:style w:type="character" w:customStyle="1" w:styleId="ref-vol">
    <w:name w:val="ref-vol"/>
    <w:basedOn w:val="DefaultParagraphFont"/>
    <w:rsid w:val="003766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452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B1F77E-D9A3-49D6-A3CB-4BFE05951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12</Pages>
  <Words>4980</Words>
  <Characters>28388</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33302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Ringeisen, Heather</dc:creator>
  <cp:keywords/>
  <dc:description/>
  <cp:lastModifiedBy>Windows User</cp:lastModifiedBy>
  <cp:revision>4</cp:revision>
  <cp:lastPrinted>2016-06-23T15:08:00Z</cp:lastPrinted>
  <dcterms:created xsi:type="dcterms:W3CDTF">2016-03-22T13:48:00Z</dcterms:created>
  <dcterms:modified xsi:type="dcterms:W3CDTF">2016-06-23T19:22:00Z</dcterms:modified>
</cp:coreProperties>
</file>