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9BB75" w14:textId="2DB55563" w:rsidR="006A3E9F" w:rsidRDefault="006A3E9F" w:rsidP="00791637">
      <w:pPr>
        <w:widowControl/>
        <w:autoSpaceDE w:val="0"/>
        <w:autoSpaceDN w:val="0"/>
        <w:adjustRightInd w:val="0"/>
        <w:jc w:val="center"/>
        <w:rPr>
          <w:rFonts w:cs="Times New Roman"/>
          <w:b/>
          <w:color w:val="000000"/>
          <w:szCs w:val="24"/>
        </w:rPr>
      </w:pPr>
      <w:bookmarkStart w:id="0" w:name="_GoBack"/>
      <w:bookmarkEnd w:id="0"/>
      <w:r>
        <w:rPr>
          <w:rFonts w:cs="Times New Roman"/>
          <w:b/>
          <w:color w:val="000000"/>
          <w:szCs w:val="24"/>
        </w:rPr>
        <w:t>APPENDIX</w:t>
      </w:r>
      <w:r w:rsidR="00791637">
        <w:rPr>
          <w:rFonts w:cs="Times New Roman"/>
          <w:b/>
          <w:color w:val="000000"/>
          <w:szCs w:val="24"/>
        </w:rPr>
        <w:t xml:space="preserve"> A: PROPOSED MEASURES FOR MIPS QUALITY PERFORMANCE CATEGORY</w:t>
      </w:r>
    </w:p>
    <w:p w14:paraId="21B020FE" w14:textId="77777777" w:rsidR="006A3E9F" w:rsidRDefault="006A3E9F" w:rsidP="002055B3">
      <w:pPr>
        <w:widowControl/>
        <w:autoSpaceDE w:val="0"/>
        <w:autoSpaceDN w:val="0"/>
        <w:adjustRightInd w:val="0"/>
        <w:rPr>
          <w:rFonts w:cs="Times New Roman"/>
          <w:b/>
          <w:color w:val="000000"/>
          <w:szCs w:val="24"/>
        </w:rPr>
      </w:pPr>
    </w:p>
    <w:p w14:paraId="51DD7D74" w14:textId="4F00632E" w:rsidR="00730123" w:rsidRDefault="009F0564" w:rsidP="002055B3">
      <w:pPr>
        <w:widowControl/>
        <w:autoSpaceDE w:val="0"/>
        <w:autoSpaceDN w:val="0"/>
        <w:adjustRightInd w:val="0"/>
        <w:rPr>
          <w:rFonts w:cs="Times New Roman"/>
          <w:sz w:val="20"/>
        </w:rPr>
      </w:pPr>
      <w:r w:rsidRPr="008734DD">
        <w:rPr>
          <w:rFonts w:cs="Times New Roman"/>
          <w:b/>
          <w:color w:val="000000"/>
          <w:szCs w:val="24"/>
        </w:rPr>
        <w:t xml:space="preserve">TABLE </w:t>
      </w:r>
      <w:r w:rsidR="00BD05FA">
        <w:rPr>
          <w:rFonts w:cs="Times New Roman"/>
          <w:b/>
          <w:color w:val="000000"/>
          <w:szCs w:val="24"/>
        </w:rPr>
        <w:t>A</w:t>
      </w:r>
      <w:r w:rsidRPr="008734DD">
        <w:rPr>
          <w:rFonts w:cs="Times New Roman"/>
          <w:b/>
          <w:color w:val="000000"/>
          <w:szCs w:val="24"/>
        </w:rPr>
        <w:t xml:space="preserve">: </w:t>
      </w:r>
      <w:r w:rsidR="00A11214" w:rsidRPr="008734DD">
        <w:rPr>
          <w:rFonts w:cs="Times New Roman"/>
          <w:b/>
          <w:color w:val="000000"/>
          <w:szCs w:val="24"/>
        </w:rPr>
        <w:t xml:space="preserve">Proposed </w:t>
      </w:r>
      <w:r w:rsidR="003A5306" w:rsidRPr="008734DD">
        <w:rPr>
          <w:rFonts w:cs="Times New Roman"/>
          <w:b/>
          <w:color w:val="000000"/>
          <w:szCs w:val="24"/>
        </w:rPr>
        <w:t xml:space="preserve">Individual Quality Measures Available for </w:t>
      </w:r>
      <w:r w:rsidRPr="008734DD">
        <w:rPr>
          <w:rFonts w:cs="Times New Roman"/>
          <w:b/>
          <w:color w:val="000000"/>
          <w:szCs w:val="24"/>
        </w:rPr>
        <w:t xml:space="preserve">MIPS </w:t>
      </w:r>
      <w:r w:rsidR="003A5306" w:rsidRPr="008734DD">
        <w:rPr>
          <w:rFonts w:cs="Times New Roman"/>
          <w:b/>
          <w:color w:val="000000"/>
          <w:szCs w:val="24"/>
        </w:rPr>
        <w:t>Reporting in 2017</w:t>
      </w:r>
      <w:r w:rsidR="00351C05" w:rsidRPr="008734DD">
        <w:rPr>
          <w:rFonts w:cs="Times New Roman"/>
          <w:b/>
          <w:color w:val="000000"/>
          <w:szCs w:val="24"/>
        </w:rPr>
        <w:t xml:space="preserve"> </w:t>
      </w:r>
      <w:r w:rsidR="00351C05" w:rsidRPr="002055B3">
        <w:rPr>
          <w:rFonts w:cs="Times New Roman"/>
          <w:i/>
          <w:color w:val="000000"/>
          <w:sz w:val="20"/>
        </w:rPr>
        <w:t>(</w:t>
      </w:r>
      <w:r w:rsidR="00D71130" w:rsidRPr="002055B3">
        <w:rPr>
          <w:rFonts w:cs="Times New Roman"/>
          <w:i/>
          <w:color w:val="000000"/>
          <w:sz w:val="20"/>
        </w:rPr>
        <w:t xml:space="preserve">Existing </w:t>
      </w:r>
      <w:r w:rsidR="00351C05" w:rsidRPr="002055B3">
        <w:rPr>
          <w:rFonts w:cs="Times New Roman"/>
          <w:i/>
          <w:color w:val="000000"/>
          <w:sz w:val="20"/>
        </w:rPr>
        <w:t>Measures Finalized in CMS-1631-FC</w:t>
      </w:r>
      <w:r w:rsidR="00B1402A">
        <w:rPr>
          <w:rFonts w:cs="Times New Roman"/>
          <w:i/>
          <w:color w:val="000000"/>
          <w:sz w:val="20"/>
        </w:rPr>
        <w:t>)</w:t>
      </w:r>
      <w:r w:rsidR="001D3B46" w:rsidRPr="008734DD">
        <w:rPr>
          <w:rFonts w:cs="Times New Roman"/>
          <w:i/>
          <w:color w:val="000000"/>
          <w:sz w:val="20"/>
        </w:rPr>
        <w:t xml:space="preserve">.  </w:t>
      </w:r>
      <w:r w:rsidR="001D3B46" w:rsidRPr="008734DD">
        <w:rPr>
          <w:rFonts w:cs="Times New Roman"/>
          <w:color w:val="000000"/>
          <w:sz w:val="20"/>
        </w:rPr>
        <w:t>T</w:t>
      </w:r>
      <w:r w:rsidR="001650E0" w:rsidRPr="008734DD">
        <w:rPr>
          <w:rFonts w:cs="Times New Roman"/>
          <w:sz w:val="20"/>
        </w:rPr>
        <w:t>he 2016 PQRS Measure</w:t>
      </w:r>
      <w:r w:rsidR="00AC0705">
        <w:rPr>
          <w:rFonts w:cs="Times New Roman"/>
          <w:sz w:val="20"/>
        </w:rPr>
        <w:t>s</w:t>
      </w:r>
      <w:r w:rsidR="001650E0" w:rsidRPr="008734DD">
        <w:rPr>
          <w:rFonts w:cs="Times New Roman"/>
          <w:sz w:val="20"/>
        </w:rPr>
        <w:t xml:space="preserve"> Specifications Supporting Documents can be found at the following link: </w:t>
      </w:r>
      <w:hyperlink r:id="rId11" w:history="1">
        <w:r w:rsidR="001650E0" w:rsidRPr="008734DD">
          <w:rPr>
            <w:rFonts w:cs="Times New Roman"/>
            <w:sz w:val="20"/>
          </w:rPr>
          <w:t>https://www.cms.gov/medicare/quality-initiatives-patient-assessment-instruments/pqrs/measurescodes.html</w:t>
        </w:r>
      </w:hyperlink>
      <w:r w:rsidR="003952F0" w:rsidRPr="002055B3">
        <w:rPr>
          <w:rFonts w:cs="Times New Roman"/>
          <w:sz w:val="20"/>
        </w:rPr>
        <w:t xml:space="preserve">. </w:t>
      </w:r>
    </w:p>
    <w:p w14:paraId="03C66457" w14:textId="77777777" w:rsidR="00730123" w:rsidRDefault="00730123" w:rsidP="002055B3">
      <w:pPr>
        <w:widowControl/>
        <w:autoSpaceDE w:val="0"/>
        <w:autoSpaceDN w:val="0"/>
        <w:adjustRightInd w:val="0"/>
        <w:rPr>
          <w:rFonts w:cs="Times New Roman"/>
          <w:sz w:val="20"/>
        </w:rPr>
      </w:pPr>
    </w:p>
    <w:p w14:paraId="7DCE7FF0" w14:textId="728636A7" w:rsidR="001650E0" w:rsidRPr="008734DD" w:rsidRDefault="00450A7F" w:rsidP="002055B3">
      <w:pPr>
        <w:widowControl/>
        <w:autoSpaceDE w:val="0"/>
        <w:autoSpaceDN w:val="0"/>
        <w:adjustRightInd w:val="0"/>
        <w:rPr>
          <w:rFonts w:cs="Times New Roman"/>
          <w:sz w:val="20"/>
        </w:rPr>
      </w:pPr>
      <w:r w:rsidRPr="002055B3">
        <w:rPr>
          <w:rFonts w:cs="Times New Roman"/>
          <w:sz w:val="20"/>
        </w:rPr>
        <w:t>Note: Existing me</w:t>
      </w:r>
      <w:r w:rsidR="003952F0" w:rsidRPr="002055B3">
        <w:rPr>
          <w:rFonts w:cs="Times New Roman"/>
          <w:sz w:val="20"/>
        </w:rPr>
        <w:t>asures with proposed substantive changes are noted with an asterisk</w:t>
      </w:r>
      <w:r w:rsidR="00FC1FA1" w:rsidRPr="002055B3">
        <w:rPr>
          <w:rFonts w:cs="Times New Roman"/>
          <w:sz w:val="20"/>
        </w:rPr>
        <w:t xml:space="preserve"> (</w:t>
      </w:r>
      <w:r w:rsidR="00FC1FA1" w:rsidRPr="00302717">
        <w:rPr>
          <w:rFonts w:cs="Times New Roman"/>
          <w:b/>
          <w:sz w:val="20"/>
        </w:rPr>
        <w:t>*</w:t>
      </w:r>
      <w:r w:rsidR="00FC1FA1" w:rsidRPr="002055B3">
        <w:rPr>
          <w:rFonts w:cs="Times New Roman"/>
          <w:sz w:val="20"/>
        </w:rPr>
        <w:t>)</w:t>
      </w:r>
      <w:r w:rsidR="00215BD6">
        <w:rPr>
          <w:rFonts w:cs="Times New Roman"/>
          <w:sz w:val="20"/>
        </w:rPr>
        <w:t>,</w:t>
      </w:r>
      <w:r w:rsidR="00730123">
        <w:rPr>
          <w:rFonts w:cs="Times New Roman"/>
          <w:sz w:val="20"/>
        </w:rPr>
        <w:t xml:space="preserve"> new proposed measures are noted with a plus symbol (</w:t>
      </w:r>
      <w:r w:rsidR="00730123" w:rsidRPr="00302717">
        <w:rPr>
          <w:rFonts w:cs="Times New Roman"/>
          <w:b/>
          <w:sz w:val="20"/>
        </w:rPr>
        <w:t>+</w:t>
      </w:r>
      <w:r w:rsidR="00730123">
        <w:rPr>
          <w:rFonts w:cs="Times New Roman"/>
          <w:sz w:val="20"/>
        </w:rPr>
        <w:t>)</w:t>
      </w:r>
      <w:r w:rsidR="00215BD6">
        <w:rPr>
          <w:rFonts w:cs="Times New Roman"/>
          <w:sz w:val="20"/>
        </w:rPr>
        <w:t>, core measures as agreed upon by Core Measure Collaborative are noted with the symbol (§)</w:t>
      </w:r>
      <w:r w:rsidR="00800646">
        <w:rPr>
          <w:rFonts w:cs="Times New Roman"/>
          <w:sz w:val="20"/>
        </w:rPr>
        <w:t xml:space="preserve">, </w:t>
      </w:r>
      <w:r w:rsidR="00E85CD5">
        <w:rPr>
          <w:rFonts w:cs="Times New Roman"/>
          <w:sz w:val="20"/>
        </w:rPr>
        <w:t>high priority measures are noted with an exclamation point (!)</w:t>
      </w:r>
      <w:r w:rsidR="00800646">
        <w:rPr>
          <w:rFonts w:cs="Times New Roman"/>
          <w:sz w:val="20"/>
        </w:rPr>
        <w:t>, and high priority measures that are appropriate use measures are noted with a do</w:t>
      </w:r>
      <w:r w:rsidR="00F86D89">
        <w:rPr>
          <w:rFonts w:cs="Times New Roman"/>
          <w:sz w:val="20"/>
        </w:rPr>
        <w:t>uble exclamation point (!!),</w:t>
      </w:r>
      <w:r w:rsidR="00800646">
        <w:rPr>
          <w:rFonts w:cs="Times New Roman"/>
          <w:sz w:val="20"/>
        </w:rPr>
        <w:t xml:space="preserve"> in the “MIPS ID Number” column.</w:t>
      </w:r>
    </w:p>
    <w:p w14:paraId="1E221C23" w14:textId="60B97999" w:rsidR="001A58DB" w:rsidRPr="008734DD" w:rsidRDefault="001A58DB" w:rsidP="001A58DB">
      <w:pPr>
        <w:keepNext/>
        <w:jc w:val="center"/>
        <w:rPr>
          <w:rFonts w:cs="Times New Roman"/>
          <w:b/>
          <w:szCs w:val="24"/>
        </w:rPr>
      </w:pPr>
    </w:p>
    <w:tbl>
      <w:tblPr>
        <w:tblStyle w:val="TableGrid"/>
        <w:tblW w:w="5000" w:type="pct"/>
        <w:tblLayout w:type="fixed"/>
        <w:tblLook w:val="04E0" w:firstRow="1" w:lastRow="1" w:firstColumn="1" w:lastColumn="0" w:noHBand="0" w:noVBand="1"/>
      </w:tblPr>
      <w:tblGrid>
        <w:gridCol w:w="446"/>
        <w:gridCol w:w="899"/>
        <w:gridCol w:w="516"/>
        <w:gridCol w:w="870"/>
        <w:gridCol w:w="9"/>
        <w:gridCol w:w="967"/>
        <w:gridCol w:w="1143"/>
        <w:gridCol w:w="3428"/>
        <w:gridCol w:w="1072"/>
      </w:tblGrid>
      <w:tr w:rsidR="005E33E0" w:rsidRPr="00E30BAC" w14:paraId="65D43ABC" w14:textId="77777777" w:rsidTr="005E33E0">
        <w:trPr>
          <w:trHeight w:val="1527"/>
          <w:tblHeader/>
        </w:trPr>
        <w:tc>
          <w:tcPr>
            <w:tcW w:w="239" w:type="pct"/>
            <w:shd w:val="clear" w:color="auto" w:fill="BFBFBF" w:themeFill="background1" w:themeFillShade="BF"/>
            <w:textDirection w:val="btLr"/>
          </w:tcPr>
          <w:p w14:paraId="618A6DBC" w14:textId="36259E2C" w:rsidR="005F05E2" w:rsidRPr="005E33E0" w:rsidRDefault="005F05E2" w:rsidP="0073199E">
            <w:pPr>
              <w:ind w:left="113" w:right="113"/>
              <w:rPr>
                <w:rFonts w:asciiTheme="minorHAnsi" w:hAnsiTheme="minorHAnsi"/>
                <w:b/>
                <w:sz w:val="16"/>
                <w:szCs w:val="16"/>
              </w:rPr>
            </w:pPr>
            <w:r w:rsidRPr="005E33E0">
              <w:rPr>
                <w:rFonts w:asciiTheme="minorHAnsi" w:hAnsiTheme="minorHAnsi"/>
                <w:b/>
                <w:sz w:val="16"/>
                <w:szCs w:val="16"/>
              </w:rPr>
              <w:t>MIPS ID Number</w:t>
            </w:r>
          </w:p>
        </w:tc>
        <w:tc>
          <w:tcPr>
            <w:tcW w:w="481" w:type="pct"/>
            <w:shd w:val="clear" w:color="auto" w:fill="BFBFBF" w:themeFill="background1" w:themeFillShade="BF"/>
            <w:textDirection w:val="btLr"/>
          </w:tcPr>
          <w:p w14:paraId="1D9E2A8E" w14:textId="3F8B640F" w:rsidR="005F05E2" w:rsidRPr="005E33E0" w:rsidRDefault="005F05E2" w:rsidP="0073199E">
            <w:pPr>
              <w:ind w:left="113" w:right="113"/>
              <w:rPr>
                <w:rFonts w:asciiTheme="minorHAnsi" w:hAnsiTheme="minorHAnsi"/>
                <w:b/>
                <w:sz w:val="16"/>
                <w:szCs w:val="16"/>
              </w:rPr>
            </w:pPr>
            <w:r w:rsidRPr="005E33E0">
              <w:rPr>
                <w:rFonts w:asciiTheme="minorHAnsi" w:hAnsiTheme="minorHAnsi"/>
                <w:b/>
                <w:sz w:val="16"/>
                <w:szCs w:val="16"/>
              </w:rPr>
              <w:t>NQF/</w:t>
            </w:r>
          </w:p>
          <w:p w14:paraId="57D35A22" w14:textId="77777777" w:rsidR="005F05E2" w:rsidRPr="005E33E0" w:rsidRDefault="005F05E2" w:rsidP="0073199E">
            <w:pPr>
              <w:ind w:left="113" w:right="113"/>
              <w:rPr>
                <w:rFonts w:asciiTheme="minorHAnsi" w:hAnsiTheme="minorHAnsi"/>
                <w:b/>
                <w:sz w:val="16"/>
                <w:szCs w:val="16"/>
              </w:rPr>
            </w:pPr>
            <w:r w:rsidRPr="005E33E0">
              <w:rPr>
                <w:rFonts w:asciiTheme="minorHAnsi" w:hAnsiTheme="minorHAnsi"/>
                <w:b/>
                <w:sz w:val="16"/>
                <w:szCs w:val="16"/>
              </w:rPr>
              <w:t>PQRS</w:t>
            </w:r>
          </w:p>
        </w:tc>
        <w:tc>
          <w:tcPr>
            <w:tcW w:w="276" w:type="pct"/>
            <w:shd w:val="clear" w:color="auto" w:fill="BFBFBF" w:themeFill="background1" w:themeFillShade="BF"/>
            <w:textDirection w:val="btLr"/>
          </w:tcPr>
          <w:p w14:paraId="6235AE4E" w14:textId="77777777" w:rsidR="005F05E2" w:rsidRPr="005E33E0" w:rsidRDefault="005F05E2" w:rsidP="0073199E">
            <w:pPr>
              <w:ind w:left="113" w:right="113"/>
              <w:rPr>
                <w:rFonts w:asciiTheme="minorHAnsi" w:hAnsiTheme="minorHAnsi"/>
                <w:b/>
                <w:sz w:val="16"/>
                <w:szCs w:val="16"/>
              </w:rPr>
            </w:pPr>
            <w:r w:rsidRPr="005E33E0">
              <w:rPr>
                <w:rFonts w:asciiTheme="minorHAnsi" w:hAnsiTheme="minorHAnsi"/>
                <w:b/>
                <w:sz w:val="16"/>
                <w:szCs w:val="16"/>
              </w:rPr>
              <w:t xml:space="preserve">CMS </w:t>
            </w:r>
          </w:p>
          <w:p w14:paraId="406CCC04" w14:textId="77777777" w:rsidR="005F05E2" w:rsidRPr="005E33E0" w:rsidRDefault="005F05E2" w:rsidP="0073199E">
            <w:pPr>
              <w:ind w:left="113" w:right="113"/>
              <w:rPr>
                <w:rFonts w:asciiTheme="minorHAnsi" w:hAnsiTheme="minorHAnsi"/>
                <w:b/>
                <w:sz w:val="16"/>
                <w:szCs w:val="16"/>
              </w:rPr>
            </w:pPr>
            <w:r w:rsidRPr="005E33E0">
              <w:rPr>
                <w:rFonts w:asciiTheme="minorHAnsi" w:hAnsiTheme="minorHAnsi"/>
                <w:b/>
                <w:sz w:val="16"/>
                <w:szCs w:val="16"/>
              </w:rPr>
              <w:t>E-Measure ID</w:t>
            </w:r>
          </w:p>
        </w:tc>
        <w:tc>
          <w:tcPr>
            <w:tcW w:w="470" w:type="pct"/>
            <w:gridSpan w:val="2"/>
            <w:shd w:val="clear" w:color="auto" w:fill="BFBFBF" w:themeFill="background1" w:themeFillShade="BF"/>
            <w:vAlign w:val="center"/>
          </w:tcPr>
          <w:p w14:paraId="28DB7B96" w14:textId="77777777" w:rsidR="005F05E2" w:rsidRPr="005E33E0" w:rsidRDefault="005F05E2" w:rsidP="0073199E">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517" w:type="pct"/>
            <w:shd w:val="clear" w:color="auto" w:fill="BFBFBF" w:themeFill="background1" w:themeFillShade="BF"/>
          </w:tcPr>
          <w:p w14:paraId="4E2681E2" w14:textId="77777777" w:rsidR="005F05E2" w:rsidRPr="005E33E0" w:rsidRDefault="005F05E2" w:rsidP="00667CA1">
            <w:pPr>
              <w:jc w:val="center"/>
              <w:rPr>
                <w:rFonts w:asciiTheme="minorHAnsi" w:hAnsiTheme="minorHAnsi"/>
                <w:b/>
                <w:sz w:val="16"/>
                <w:szCs w:val="16"/>
              </w:rPr>
            </w:pPr>
          </w:p>
          <w:p w14:paraId="74E25B2A" w14:textId="77777777" w:rsidR="005F05E2" w:rsidRPr="005E33E0" w:rsidRDefault="005F05E2" w:rsidP="00667CA1">
            <w:pPr>
              <w:jc w:val="center"/>
              <w:rPr>
                <w:rFonts w:asciiTheme="minorHAnsi" w:hAnsiTheme="minorHAnsi"/>
                <w:b/>
                <w:sz w:val="16"/>
                <w:szCs w:val="16"/>
              </w:rPr>
            </w:pPr>
          </w:p>
          <w:p w14:paraId="794FB3F1" w14:textId="3651A2E1" w:rsidR="005F05E2" w:rsidRPr="005E33E0" w:rsidRDefault="005F05E2" w:rsidP="00667CA1">
            <w:pPr>
              <w:jc w:val="center"/>
              <w:rPr>
                <w:rFonts w:asciiTheme="minorHAnsi" w:hAnsiTheme="minorHAnsi"/>
                <w:b/>
                <w:sz w:val="16"/>
                <w:szCs w:val="16"/>
              </w:rPr>
            </w:pPr>
            <w:r w:rsidRPr="005E33E0">
              <w:rPr>
                <w:rFonts w:asciiTheme="minorHAnsi" w:hAnsiTheme="minorHAnsi"/>
                <w:b/>
                <w:sz w:val="16"/>
                <w:szCs w:val="16"/>
              </w:rPr>
              <w:t>Data submission Method</w:t>
            </w:r>
          </w:p>
        </w:tc>
        <w:tc>
          <w:tcPr>
            <w:tcW w:w="611" w:type="pct"/>
            <w:shd w:val="clear" w:color="auto" w:fill="BFBFBF" w:themeFill="background1" w:themeFillShade="BF"/>
          </w:tcPr>
          <w:p w14:paraId="4DD04301" w14:textId="77777777" w:rsidR="00C273EE" w:rsidRPr="005E33E0" w:rsidRDefault="00C273EE" w:rsidP="0073199E">
            <w:pPr>
              <w:jc w:val="center"/>
              <w:rPr>
                <w:rFonts w:asciiTheme="minorHAnsi" w:hAnsiTheme="minorHAnsi"/>
                <w:b/>
                <w:sz w:val="16"/>
                <w:szCs w:val="16"/>
              </w:rPr>
            </w:pPr>
          </w:p>
          <w:p w14:paraId="3D4161AE" w14:textId="77777777" w:rsidR="00C273EE" w:rsidRPr="005E33E0" w:rsidRDefault="00C273EE" w:rsidP="0073199E">
            <w:pPr>
              <w:jc w:val="center"/>
              <w:rPr>
                <w:rFonts w:asciiTheme="minorHAnsi" w:hAnsiTheme="minorHAnsi"/>
                <w:b/>
                <w:sz w:val="16"/>
                <w:szCs w:val="16"/>
              </w:rPr>
            </w:pPr>
          </w:p>
          <w:p w14:paraId="26A487E1" w14:textId="5CFF17D8" w:rsidR="005F05E2" w:rsidRPr="005E33E0" w:rsidRDefault="005F05E2" w:rsidP="0073199E">
            <w:pPr>
              <w:jc w:val="center"/>
              <w:rPr>
                <w:rFonts w:asciiTheme="minorHAnsi" w:hAnsiTheme="minorHAnsi"/>
                <w:b/>
                <w:sz w:val="16"/>
                <w:szCs w:val="16"/>
              </w:rPr>
            </w:pPr>
            <w:r w:rsidRPr="005E33E0">
              <w:rPr>
                <w:rFonts w:asciiTheme="minorHAnsi" w:hAnsiTheme="minorHAnsi"/>
                <w:b/>
                <w:sz w:val="16"/>
                <w:szCs w:val="16"/>
              </w:rPr>
              <w:t>Measure Type</w:t>
            </w:r>
          </w:p>
        </w:tc>
        <w:tc>
          <w:tcPr>
            <w:tcW w:w="1833" w:type="pct"/>
            <w:shd w:val="clear" w:color="auto" w:fill="BFBFBF" w:themeFill="background1" w:themeFillShade="BF"/>
            <w:vAlign w:val="center"/>
          </w:tcPr>
          <w:p w14:paraId="072103EF" w14:textId="2798A952" w:rsidR="005F05E2" w:rsidRPr="005E33E0" w:rsidRDefault="005F05E2" w:rsidP="0073199E">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73" w:type="pct"/>
            <w:shd w:val="clear" w:color="auto" w:fill="BFBFBF" w:themeFill="background1" w:themeFillShade="BF"/>
            <w:textDirection w:val="btLr"/>
            <w:vAlign w:val="center"/>
          </w:tcPr>
          <w:p w14:paraId="18A0A485" w14:textId="77777777" w:rsidR="005F05E2" w:rsidRPr="005E33E0" w:rsidRDefault="005F05E2" w:rsidP="005E33E0">
            <w:pPr>
              <w:ind w:left="113" w:right="113"/>
              <w:rPr>
                <w:rFonts w:asciiTheme="minorHAnsi" w:hAnsiTheme="minorHAnsi"/>
                <w:b/>
                <w:sz w:val="16"/>
                <w:szCs w:val="16"/>
              </w:rPr>
            </w:pPr>
            <w:r w:rsidRPr="005E33E0">
              <w:rPr>
                <w:rFonts w:asciiTheme="minorHAnsi" w:hAnsiTheme="minorHAnsi"/>
                <w:b/>
                <w:sz w:val="16"/>
                <w:szCs w:val="16"/>
              </w:rPr>
              <w:t>Measure Steward</w:t>
            </w:r>
          </w:p>
        </w:tc>
      </w:tr>
      <w:tr w:rsidR="005F05E2" w:rsidRPr="00E30BAC" w14:paraId="27476DD6" w14:textId="77777777" w:rsidTr="005E33E0">
        <w:trPr>
          <w:trHeight w:val="1300"/>
        </w:trPr>
        <w:tc>
          <w:tcPr>
            <w:tcW w:w="239" w:type="pct"/>
          </w:tcPr>
          <w:p w14:paraId="6E89B25E" w14:textId="77777777" w:rsidR="005F05E2" w:rsidRPr="005E33E0" w:rsidRDefault="00FC1FA1" w:rsidP="0073199E">
            <w:pPr>
              <w:rPr>
                <w:rFonts w:asciiTheme="minorHAnsi" w:hAnsiTheme="minorHAnsi"/>
                <w:b/>
                <w:color w:val="000000"/>
              </w:rPr>
            </w:pPr>
            <w:r w:rsidRPr="005E33E0">
              <w:rPr>
                <w:rFonts w:asciiTheme="minorHAnsi" w:hAnsiTheme="minorHAnsi"/>
                <w:b/>
                <w:color w:val="000000"/>
                <w:sz w:val="24"/>
              </w:rPr>
              <w:t>*</w:t>
            </w:r>
          </w:p>
          <w:p w14:paraId="7E65DA75" w14:textId="77777777" w:rsidR="00215BD6" w:rsidRPr="005E33E0" w:rsidRDefault="00215BD6" w:rsidP="0073199E">
            <w:pPr>
              <w:rPr>
                <w:rFonts w:asciiTheme="minorHAnsi" w:hAnsiTheme="minorHAnsi"/>
              </w:rPr>
            </w:pPr>
            <w:r w:rsidRPr="005E33E0">
              <w:rPr>
                <w:rFonts w:asciiTheme="minorHAnsi" w:hAnsiTheme="minorHAnsi"/>
              </w:rPr>
              <w:t>§</w:t>
            </w:r>
          </w:p>
          <w:p w14:paraId="30107952" w14:textId="111D7D2A" w:rsidR="001C4B90" w:rsidRPr="005E33E0" w:rsidRDefault="001C4B90" w:rsidP="0073199E">
            <w:pPr>
              <w:rPr>
                <w:rFonts w:asciiTheme="minorHAnsi" w:hAnsiTheme="minorHAnsi"/>
                <w:b/>
                <w:color w:val="000000"/>
              </w:rPr>
            </w:pPr>
            <w:r w:rsidRPr="005E33E0">
              <w:rPr>
                <w:rFonts w:asciiTheme="minorHAnsi" w:hAnsiTheme="minorHAnsi"/>
              </w:rPr>
              <w:t>!</w:t>
            </w:r>
          </w:p>
        </w:tc>
        <w:tc>
          <w:tcPr>
            <w:tcW w:w="481" w:type="pct"/>
            <w:shd w:val="clear" w:color="auto" w:fill="auto"/>
          </w:tcPr>
          <w:p w14:paraId="7CC5F50A" w14:textId="63287DBE" w:rsidR="005F05E2" w:rsidRPr="005E33E0" w:rsidRDefault="005F05E2" w:rsidP="007C629F">
            <w:pPr>
              <w:rPr>
                <w:rFonts w:asciiTheme="minorHAnsi" w:hAnsiTheme="minorHAnsi"/>
                <w:color w:val="000000"/>
                <w:sz w:val="16"/>
                <w:szCs w:val="16"/>
              </w:rPr>
            </w:pPr>
            <w:r w:rsidRPr="005E33E0">
              <w:rPr>
                <w:rFonts w:asciiTheme="minorHAnsi" w:hAnsiTheme="minorHAnsi"/>
                <w:color w:val="000000"/>
                <w:sz w:val="16"/>
                <w:szCs w:val="16"/>
              </w:rPr>
              <w:t>0059/001</w:t>
            </w:r>
          </w:p>
        </w:tc>
        <w:tc>
          <w:tcPr>
            <w:tcW w:w="276" w:type="pct"/>
            <w:shd w:val="clear" w:color="auto" w:fill="auto"/>
          </w:tcPr>
          <w:p w14:paraId="51568DF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122v4</w:t>
            </w:r>
          </w:p>
        </w:tc>
        <w:tc>
          <w:tcPr>
            <w:tcW w:w="470" w:type="pct"/>
            <w:gridSpan w:val="2"/>
            <w:shd w:val="clear" w:color="auto" w:fill="auto"/>
          </w:tcPr>
          <w:p w14:paraId="00906CF0"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Effective Clinical Care</w:t>
            </w:r>
          </w:p>
          <w:p w14:paraId="3FAFD581" w14:textId="77777777" w:rsidR="005F05E2" w:rsidRPr="005E33E0" w:rsidRDefault="005F05E2" w:rsidP="0073199E">
            <w:pPr>
              <w:rPr>
                <w:rFonts w:asciiTheme="minorHAnsi" w:hAnsiTheme="minorHAnsi"/>
                <w:color w:val="000000"/>
                <w:sz w:val="16"/>
                <w:szCs w:val="16"/>
              </w:rPr>
            </w:pPr>
          </w:p>
        </w:tc>
        <w:tc>
          <w:tcPr>
            <w:tcW w:w="517" w:type="pct"/>
          </w:tcPr>
          <w:p w14:paraId="4B2F7513" w14:textId="21EB8B19" w:rsidR="005F05E2" w:rsidRPr="005E33E0" w:rsidRDefault="005F05E2" w:rsidP="00E30BAC">
            <w:pPr>
              <w:rPr>
                <w:rFonts w:asciiTheme="minorHAnsi" w:hAnsiTheme="minorHAnsi"/>
                <w:bCs/>
                <w:sz w:val="16"/>
                <w:szCs w:val="16"/>
              </w:rPr>
            </w:pPr>
            <w:r w:rsidRPr="005E33E0">
              <w:rPr>
                <w:rFonts w:asciiTheme="minorHAnsi" w:hAnsiTheme="minorHAnsi"/>
                <w:bCs/>
                <w:sz w:val="16"/>
                <w:szCs w:val="16"/>
              </w:rPr>
              <w:t xml:space="preserve">Claims, </w:t>
            </w:r>
            <w:r w:rsidR="00E30BAC">
              <w:rPr>
                <w:rFonts w:asciiTheme="minorHAnsi" w:hAnsiTheme="minorHAnsi"/>
                <w:bCs/>
                <w:sz w:val="16"/>
                <w:szCs w:val="16"/>
              </w:rPr>
              <w:t xml:space="preserve">Web Interface, Registry, </w:t>
            </w:r>
            <w:r w:rsidRPr="005E33E0">
              <w:rPr>
                <w:rFonts w:asciiTheme="minorHAnsi" w:hAnsiTheme="minorHAnsi"/>
                <w:bCs/>
                <w:sz w:val="16"/>
                <w:szCs w:val="16"/>
              </w:rPr>
              <w:t xml:space="preserve">EHR </w:t>
            </w:r>
          </w:p>
        </w:tc>
        <w:tc>
          <w:tcPr>
            <w:tcW w:w="611" w:type="pct"/>
          </w:tcPr>
          <w:p w14:paraId="2E7C8208" w14:textId="01D5CA1C" w:rsidR="005F05E2" w:rsidRPr="005E33E0" w:rsidRDefault="002B3A22" w:rsidP="0073199E">
            <w:pPr>
              <w:rPr>
                <w:rFonts w:asciiTheme="minorHAnsi" w:hAnsiTheme="minorHAnsi"/>
                <w:bCs/>
                <w:sz w:val="16"/>
                <w:szCs w:val="16"/>
              </w:rPr>
            </w:pPr>
            <w:r w:rsidRPr="005E33E0">
              <w:rPr>
                <w:rFonts w:asciiTheme="minorHAnsi" w:hAnsiTheme="minorHAnsi"/>
                <w:bCs/>
                <w:sz w:val="16"/>
                <w:szCs w:val="16"/>
              </w:rPr>
              <w:t>Intermediate Outcome</w:t>
            </w:r>
          </w:p>
        </w:tc>
        <w:tc>
          <w:tcPr>
            <w:tcW w:w="1833" w:type="pct"/>
            <w:shd w:val="clear" w:color="auto" w:fill="auto"/>
          </w:tcPr>
          <w:p w14:paraId="579E970C" w14:textId="78B117CC" w:rsidR="005F05E2" w:rsidRPr="005E33E0" w:rsidRDefault="005F05E2" w:rsidP="0073199E">
            <w:pPr>
              <w:rPr>
                <w:rFonts w:asciiTheme="minorHAnsi" w:hAnsiTheme="minorHAnsi"/>
                <w:b/>
                <w:bCs/>
                <w:sz w:val="16"/>
                <w:szCs w:val="16"/>
              </w:rPr>
            </w:pPr>
            <w:r w:rsidRPr="005E33E0">
              <w:rPr>
                <w:rFonts w:asciiTheme="minorHAnsi" w:hAnsiTheme="minorHAnsi"/>
                <w:b/>
                <w:bCs/>
                <w:sz w:val="16"/>
                <w:szCs w:val="16"/>
              </w:rPr>
              <w:t xml:space="preserve">Diabetes: Hemoglobin A1c </w:t>
            </w:r>
            <w:r w:rsidR="008810DF" w:rsidRPr="005E33E0">
              <w:rPr>
                <w:rFonts w:asciiTheme="minorHAnsi" w:hAnsiTheme="minorHAnsi"/>
                <w:b/>
                <w:bCs/>
                <w:sz w:val="16"/>
                <w:szCs w:val="16"/>
              </w:rPr>
              <w:t xml:space="preserve">(HbA1c) </w:t>
            </w:r>
            <w:r w:rsidRPr="005E33E0">
              <w:rPr>
                <w:rFonts w:asciiTheme="minorHAnsi" w:hAnsiTheme="minorHAnsi"/>
                <w:b/>
                <w:bCs/>
                <w:sz w:val="16"/>
                <w:szCs w:val="16"/>
              </w:rPr>
              <w:t>Poor Control</w:t>
            </w:r>
            <w:r w:rsidR="008810DF" w:rsidRPr="005E33E0">
              <w:rPr>
                <w:rFonts w:asciiTheme="minorHAnsi" w:hAnsiTheme="minorHAnsi"/>
                <w:b/>
                <w:bCs/>
                <w:sz w:val="16"/>
                <w:szCs w:val="16"/>
              </w:rPr>
              <w:t xml:space="preserve"> (&gt;9%)</w:t>
            </w:r>
            <w:r w:rsidRPr="005E33E0">
              <w:rPr>
                <w:rFonts w:asciiTheme="minorHAnsi" w:hAnsiTheme="minorHAnsi"/>
                <w:b/>
                <w:bCs/>
                <w:sz w:val="16"/>
                <w:szCs w:val="16"/>
              </w:rPr>
              <w:t xml:space="preserve">: </w:t>
            </w:r>
            <w:r w:rsidRPr="005E33E0">
              <w:rPr>
                <w:rFonts w:asciiTheme="minorHAnsi" w:hAnsiTheme="minorHAnsi"/>
                <w:bCs/>
                <w:sz w:val="16"/>
                <w:szCs w:val="16"/>
              </w:rPr>
              <w:t>Percentage of patients 18-75 years of age with diabetes who had hemoglobin A1c &gt; 9.0% during the measurement period.</w:t>
            </w:r>
          </w:p>
          <w:p w14:paraId="25639AB4" w14:textId="2703A7EB" w:rsidR="005F05E2" w:rsidRPr="005E33E0" w:rsidRDefault="005F05E2" w:rsidP="0073199E">
            <w:pPr>
              <w:rPr>
                <w:rFonts w:asciiTheme="minorHAnsi" w:hAnsiTheme="minorHAnsi"/>
                <w:sz w:val="16"/>
                <w:szCs w:val="16"/>
              </w:rPr>
            </w:pPr>
          </w:p>
        </w:tc>
        <w:tc>
          <w:tcPr>
            <w:tcW w:w="573" w:type="pct"/>
            <w:shd w:val="clear" w:color="auto" w:fill="auto"/>
          </w:tcPr>
          <w:p w14:paraId="7932A74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sz w:val="16"/>
                <w:szCs w:val="16"/>
              </w:rPr>
              <w:t>National Committee for Quality Assurance</w:t>
            </w:r>
          </w:p>
        </w:tc>
      </w:tr>
      <w:tr w:rsidR="005F05E2" w:rsidRPr="00E30BAC" w14:paraId="75C2AAAF" w14:textId="77777777" w:rsidTr="005E33E0">
        <w:trPr>
          <w:trHeight w:val="2493"/>
        </w:trPr>
        <w:tc>
          <w:tcPr>
            <w:tcW w:w="239" w:type="pct"/>
          </w:tcPr>
          <w:p w14:paraId="4D126C67" w14:textId="14CC82AE" w:rsidR="005F05E2" w:rsidRPr="005E33E0" w:rsidRDefault="00106E72" w:rsidP="0073199E">
            <w:pPr>
              <w:rPr>
                <w:rFonts w:asciiTheme="minorHAnsi" w:hAnsiTheme="minorHAnsi"/>
                <w:color w:val="000000"/>
              </w:rPr>
            </w:pPr>
            <w:r w:rsidRPr="005E33E0">
              <w:rPr>
                <w:rFonts w:asciiTheme="minorHAnsi" w:hAnsiTheme="minorHAnsi"/>
              </w:rPr>
              <w:t>§</w:t>
            </w:r>
          </w:p>
        </w:tc>
        <w:tc>
          <w:tcPr>
            <w:tcW w:w="481" w:type="pct"/>
            <w:shd w:val="clear" w:color="auto" w:fill="auto"/>
          </w:tcPr>
          <w:p w14:paraId="04CAE9C6" w14:textId="17770BF5"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0081/005</w:t>
            </w:r>
          </w:p>
        </w:tc>
        <w:tc>
          <w:tcPr>
            <w:tcW w:w="276" w:type="pct"/>
            <w:shd w:val="clear" w:color="auto" w:fill="auto"/>
          </w:tcPr>
          <w:p w14:paraId="7776F26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135v4</w:t>
            </w:r>
          </w:p>
        </w:tc>
        <w:tc>
          <w:tcPr>
            <w:tcW w:w="470" w:type="pct"/>
            <w:gridSpan w:val="2"/>
            <w:shd w:val="clear" w:color="auto" w:fill="auto"/>
          </w:tcPr>
          <w:p w14:paraId="293EFA7E"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Effective Clinical Care</w:t>
            </w:r>
          </w:p>
          <w:p w14:paraId="701C84EB" w14:textId="77777777" w:rsidR="005F05E2" w:rsidRPr="005E33E0" w:rsidRDefault="005F05E2" w:rsidP="0073199E">
            <w:pPr>
              <w:rPr>
                <w:rFonts w:asciiTheme="minorHAnsi" w:hAnsiTheme="minorHAnsi"/>
                <w:sz w:val="16"/>
                <w:szCs w:val="16"/>
              </w:rPr>
            </w:pPr>
          </w:p>
        </w:tc>
        <w:tc>
          <w:tcPr>
            <w:tcW w:w="517" w:type="pct"/>
          </w:tcPr>
          <w:p w14:paraId="5988BC98" w14:textId="6443FD3F" w:rsidR="005F05E2" w:rsidRPr="005E33E0" w:rsidRDefault="005F05E2" w:rsidP="0073199E">
            <w:pPr>
              <w:rPr>
                <w:rFonts w:asciiTheme="minorHAnsi" w:hAnsiTheme="minorHAnsi"/>
                <w:bCs/>
                <w:sz w:val="16"/>
                <w:szCs w:val="16"/>
              </w:rPr>
            </w:pPr>
            <w:r w:rsidRPr="005E33E0">
              <w:rPr>
                <w:rFonts w:asciiTheme="minorHAnsi" w:hAnsiTheme="minorHAnsi"/>
                <w:bCs/>
                <w:sz w:val="16"/>
                <w:szCs w:val="16"/>
              </w:rPr>
              <w:t>Registry</w:t>
            </w:r>
            <w:r w:rsidR="00E30BAC">
              <w:rPr>
                <w:rFonts w:asciiTheme="minorHAnsi" w:hAnsiTheme="minorHAnsi"/>
                <w:bCs/>
                <w:sz w:val="16"/>
                <w:szCs w:val="16"/>
              </w:rPr>
              <w:t>, EHR</w:t>
            </w:r>
          </w:p>
        </w:tc>
        <w:tc>
          <w:tcPr>
            <w:tcW w:w="611" w:type="pct"/>
          </w:tcPr>
          <w:p w14:paraId="195A0A7E" w14:textId="26621ABB" w:rsidR="005F05E2" w:rsidRPr="005E33E0" w:rsidRDefault="00177594" w:rsidP="0073199E">
            <w:pPr>
              <w:rPr>
                <w:rFonts w:asciiTheme="minorHAnsi" w:hAnsiTheme="minorHAnsi"/>
                <w:bCs/>
                <w:sz w:val="16"/>
                <w:szCs w:val="16"/>
              </w:rPr>
            </w:pPr>
            <w:r w:rsidRPr="005E33E0">
              <w:rPr>
                <w:rFonts w:asciiTheme="minorHAnsi" w:hAnsiTheme="minorHAnsi"/>
                <w:bCs/>
                <w:sz w:val="16"/>
                <w:szCs w:val="16"/>
              </w:rPr>
              <w:t>Process</w:t>
            </w:r>
          </w:p>
        </w:tc>
        <w:tc>
          <w:tcPr>
            <w:tcW w:w="1833" w:type="pct"/>
            <w:shd w:val="clear" w:color="auto" w:fill="auto"/>
          </w:tcPr>
          <w:p w14:paraId="112420B6" w14:textId="7D008E25" w:rsidR="005F05E2" w:rsidRPr="005E33E0" w:rsidRDefault="005F05E2" w:rsidP="0073199E">
            <w:pPr>
              <w:rPr>
                <w:rFonts w:asciiTheme="minorHAnsi" w:hAnsiTheme="minorHAnsi"/>
                <w:bCs/>
                <w:sz w:val="16"/>
                <w:szCs w:val="16"/>
              </w:rPr>
            </w:pPr>
            <w:r w:rsidRPr="005E33E0">
              <w:rPr>
                <w:rFonts w:asciiTheme="minorHAnsi" w:hAnsiTheme="minorHAnsi"/>
                <w:b/>
                <w:bCs/>
                <w:sz w:val="16"/>
                <w:szCs w:val="16"/>
              </w:rPr>
              <w:t xml:space="preserve">Heart Failure (HF): Angiotensin-Converting Enzyme (ACE) Inhibitor or Angiotensin Receptor Blocker (ARB) Therapy for Left Ventricular Systolic Dysfunction (LVSD): </w:t>
            </w:r>
            <w:r w:rsidRPr="005E33E0">
              <w:rPr>
                <w:rFonts w:asciiTheme="minorHAnsi" w:hAnsiTheme="minorHAnsi"/>
                <w:bCs/>
                <w:sz w:val="16"/>
                <w:szCs w:val="16"/>
              </w:rPr>
              <w:t>Percentage of patients aged 18 years and older with a diagnosis of heart failure (HF) with a current or prior left ventricular ejection fraction (LVEF) &lt; 40% who were prescribed ACE inhibitor or ARB therapy either within a 12 month period when seen in the outpatient setting OR at each hospital discharge.</w:t>
            </w:r>
          </w:p>
          <w:p w14:paraId="3207AAFA" w14:textId="77777777" w:rsidR="005F05E2" w:rsidRPr="005E33E0" w:rsidRDefault="005F05E2" w:rsidP="0073199E">
            <w:pPr>
              <w:rPr>
                <w:rFonts w:asciiTheme="minorHAnsi" w:hAnsiTheme="minorHAnsi"/>
                <w:bCs/>
                <w:sz w:val="16"/>
                <w:szCs w:val="16"/>
              </w:rPr>
            </w:pPr>
          </w:p>
          <w:p w14:paraId="6B370FE2" w14:textId="06F026B2" w:rsidR="005F05E2" w:rsidRPr="005E33E0" w:rsidRDefault="005F05E2" w:rsidP="0073199E">
            <w:pPr>
              <w:rPr>
                <w:rFonts w:asciiTheme="minorHAnsi" w:hAnsiTheme="minorHAnsi"/>
                <w:b/>
                <w:bCs/>
                <w:sz w:val="16"/>
                <w:szCs w:val="16"/>
              </w:rPr>
            </w:pPr>
          </w:p>
        </w:tc>
        <w:tc>
          <w:tcPr>
            <w:tcW w:w="573" w:type="pct"/>
            <w:shd w:val="clear" w:color="auto" w:fill="auto"/>
          </w:tcPr>
          <w:p w14:paraId="3A6953DA"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College of Cardiology Foundation/ American Heart Association</w:t>
            </w:r>
          </w:p>
        </w:tc>
      </w:tr>
      <w:tr w:rsidR="005F05E2" w:rsidRPr="00E30BAC" w14:paraId="1946B668" w14:textId="77777777" w:rsidTr="005E33E0">
        <w:trPr>
          <w:trHeight w:val="2204"/>
        </w:trPr>
        <w:tc>
          <w:tcPr>
            <w:tcW w:w="239" w:type="pct"/>
          </w:tcPr>
          <w:p w14:paraId="572507C8" w14:textId="64C95A4C" w:rsidR="00F556E2" w:rsidRPr="005E33E0" w:rsidRDefault="00F556E2" w:rsidP="0073199E">
            <w:pPr>
              <w:rPr>
                <w:rFonts w:asciiTheme="minorHAnsi" w:hAnsiTheme="minorHAnsi"/>
                <w:b/>
              </w:rPr>
            </w:pPr>
            <w:r w:rsidRPr="005E33E0">
              <w:rPr>
                <w:rFonts w:asciiTheme="minorHAnsi" w:hAnsiTheme="minorHAnsi"/>
                <w:b/>
              </w:rPr>
              <w:t>*</w:t>
            </w:r>
          </w:p>
          <w:p w14:paraId="57A84F2F" w14:textId="7460926D" w:rsidR="005F05E2" w:rsidRPr="005E33E0" w:rsidRDefault="00106E72" w:rsidP="0073199E">
            <w:pPr>
              <w:rPr>
                <w:rFonts w:asciiTheme="minorHAnsi" w:hAnsiTheme="minorHAnsi"/>
                <w:color w:val="000000"/>
              </w:rPr>
            </w:pPr>
            <w:r w:rsidRPr="005E33E0">
              <w:rPr>
                <w:rFonts w:asciiTheme="minorHAnsi" w:hAnsiTheme="minorHAnsi"/>
              </w:rPr>
              <w:t>§</w:t>
            </w:r>
          </w:p>
        </w:tc>
        <w:tc>
          <w:tcPr>
            <w:tcW w:w="481" w:type="pct"/>
            <w:shd w:val="clear" w:color="auto" w:fill="auto"/>
          </w:tcPr>
          <w:p w14:paraId="481AE945" w14:textId="56D58050"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0067/006</w:t>
            </w:r>
          </w:p>
        </w:tc>
        <w:tc>
          <w:tcPr>
            <w:tcW w:w="276" w:type="pct"/>
            <w:shd w:val="clear" w:color="auto" w:fill="auto"/>
          </w:tcPr>
          <w:p w14:paraId="4B73D2E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56EFC21"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Effective Clinical Care</w:t>
            </w:r>
          </w:p>
          <w:p w14:paraId="7DCB3C66" w14:textId="77777777" w:rsidR="005F05E2" w:rsidRPr="005E33E0" w:rsidRDefault="005F05E2" w:rsidP="0073199E">
            <w:pPr>
              <w:rPr>
                <w:rFonts w:asciiTheme="minorHAnsi" w:hAnsiTheme="minorHAnsi"/>
                <w:sz w:val="16"/>
                <w:szCs w:val="16"/>
              </w:rPr>
            </w:pPr>
          </w:p>
        </w:tc>
        <w:tc>
          <w:tcPr>
            <w:tcW w:w="517" w:type="pct"/>
          </w:tcPr>
          <w:p w14:paraId="2A0E0A2B" w14:textId="1279E94C" w:rsidR="005F05E2" w:rsidRPr="005E33E0" w:rsidRDefault="005F05E2" w:rsidP="0073199E">
            <w:pPr>
              <w:rPr>
                <w:rFonts w:asciiTheme="minorHAnsi" w:hAnsiTheme="minorHAnsi"/>
                <w:bCs/>
                <w:sz w:val="16"/>
                <w:szCs w:val="16"/>
              </w:rPr>
            </w:pPr>
            <w:r w:rsidRPr="005E33E0">
              <w:rPr>
                <w:rFonts w:asciiTheme="minorHAnsi" w:hAnsiTheme="minorHAnsi"/>
                <w:bCs/>
                <w:sz w:val="16"/>
                <w:szCs w:val="16"/>
              </w:rPr>
              <w:t>Registry</w:t>
            </w:r>
          </w:p>
        </w:tc>
        <w:tc>
          <w:tcPr>
            <w:tcW w:w="611" w:type="pct"/>
          </w:tcPr>
          <w:p w14:paraId="1C07D4CB" w14:textId="2FB01FF9" w:rsidR="005F05E2" w:rsidRPr="005E33E0" w:rsidRDefault="00177594" w:rsidP="0073199E">
            <w:pPr>
              <w:rPr>
                <w:rFonts w:asciiTheme="minorHAnsi" w:hAnsiTheme="minorHAnsi"/>
                <w:bCs/>
                <w:sz w:val="16"/>
                <w:szCs w:val="16"/>
              </w:rPr>
            </w:pPr>
            <w:r w:rsidRPr="005E33E0">
              <w:rPr>
                <w:rFonts w:asciiTheme="minorHAnsi" w:hAnsiTheme="minorHAnsi"/>
                <w:bCs/>
                <w:sz w:val="16"/>
                <w:szCs w:val="16"/>
              </w:rPr>
              <w:t>Process</w:t>
            </w:r>
          </w:p>
        </w:tc>
        <w:tc>
          <w:tcPr>
            <w:tcW w:w="1833" w:type="pct"/>
            <w:shd w:val="clear" w:color="auto" w:fill="auto"/>
          </w:tcPr>
          <w:p w14:paraId="78D92105" w14:textId="3D16E49E" w:rsidR="005F05E2" w:rsidRPr="005E33E0" w:rsidRDefault="000E6A62" w:rsidP="0073199E">
            <w:pPr>
              <w:rPr>
                <w:rFonts w:asciiTheme="minorHAnsi" w:hAnsiTheme="minorHAnsi"/>
                <w:bCs/>
                <w:sz w:val="16"/>
                <w:szCs w:val="16"/>
              </w:rPr>
            </w:pPr>
            <w:r w:rsidRPr="005E33E0">
              <w:rPr>
                <w:rFonts w:asciiTheme="minorHAnsi" w:hAnsiTheme="minorHAnsi"/>
                <w:b/>
                <w:bCs/>
                <w:sz w:val="16"/>
                <w:szCs w:val="16"/>
              </w:rPr>
              <w:t xml:space="preserve">Chronic Stable </w:t>
            </w:r>
            <w:r w:rsidR="005F05E2" w:rsidRPr="005E33E0">
              <w:rPr>
                <w:rFonts w:asciiTheme="minorHAnsi" w:hAnsiTheme="minorHAnsi"/>
                <w:b/>
                <w:bCs/>
                <w:sz w:val="16"/>
                <w:szCs w:val="16"/>
              </w:rPr>
              <w:t xml:space="preserve">Coronary Artery Disease (CAD): Antiplatelet Therapy: </w:t>
            </w:r>
            <w:r w:rsidR="005F05E2" w:rsidRPr="005E33E0">
              <w:rPr>
                <w:rFonts w:asciiTheme="minorHAnsi" w:hAnsiTheme="minorHAnsi"/>
                <w:bCs/>
                <w:sz w:val="16"/>
                <w:szCs w:val="16"/>
              </w:rPr>
              <w:t>Percentage of patients aged 18 years and older with a diagnosis of coronary artery disease (CAD) seen within a 12 month period who were prescribed aspirin or clopidogrel.</w:t>
            </w:r>
          </w:p>
          <w:p w14:paraId="3CD4A258" w14:textId="77777777" w:rsidR="005F05E2" w:rsidRPr="005E33E0" w:rsidRDefault="005F05E2" w:rsidP="0073199E">
            <w:pPr>
              <w:rPr>
                <w:rFonts w:asciiTheme="minorHAnsi" w:hAnsiTheme="minorHAnsi"/>
                <w:bCs/>
                <w:sz w:val="16"/>
                <w:szCs w:val="16"/>
              </w:rPr>
            </w:pPr>
          </w:p>
          <w:p w14:paraId="4464E89A" w14:textId="46092F0A" w:rsidR="005F05E2" w:rsidRPr="005E33E0" w:rsidRDefault="005F05E2" w:rsidP="0073199E">
            <w:pPr>
              <w:rPr>
                <w:rFonts w:asciiTheme="minorHAnsi" w:hAnsiTheme="minorHAnsi"/>
                <w:b/>
                <w:bCs/>
                <w:sz w:val="16"/>
                <w:szCs w:val="16"/>
              </w:rPr>
            </w:pPr>
          </w:p>
        </w:tc>
        <w:tc>
          <w:tcPr>
            <w:tcW w:w="573" w:type="pct"/>
            <w:shd w:val="clear" w:color="auto" w:fill="auto"/>
          </w:tcPr>
          <w:p w14:paraId="50397ECC" w14:textId="77777777" w:rsidR="005D488B" w:rsidRDefault="005F05E2" w:rsidP="0073199E">
            <w:pPr>
              <w:rPr>
                <w:rFonts w:asciiTheme="minorHAnsi" w:hAnsiTheme="minorHAnsi"/>
                <w:sz w:val="16"/>
                <w:szCs w:val="16"/>
              </w:rPr>
            </w:pPr>
            <w:r w:rsidRPr="005E33E0">
              <w:rPr>
                <w:rFonts w:asciiTheme="minorHAnsi" w:hAnsiTheme="minorHAnsi"/>
                <w:sz w:val="16"/>
                <w:szCs w:val="16"/>
              </w:rPr>
              <w:t>American College of Cardiology/</w:t>
            </w:r>
          </w:p>
          <w:p w14:paraId="6E3C4597" w14:textId="48C24AC0"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Heart Association/ American Medical Association-Physician Consortium for Performance Improvement</w:t>
            </w:r>
          </w:p>
        </w:tc>
      </w:tr>
      <w:tr w:rsidR="005F05E2" w:rsidRPr="00E30BAC" w14:paraId="08B3DC4C" w14:textId="77777777" w:rsidTr="005E33E0">
        <w:trPr>
          <w:trHeight w:val="2150"/>
        </w:trPr>
        <w:tc>
          <w:tcPr>
            <w:tcW w:w="239" w:type="pct"/>
          </w:tcPr>
          <w:p w14:paraId="6C2DB881" w14:textId="0AD72DED" w:rsidR="005F05E2" w:rsidRPr="005E33E0" w:rsidRDefault="00106E72" w:rsidP="0073199E">
            <w:pPr>
              <w:rPr>
                <w:rFonts w:asciiTheme="minorHAnsi" w:hAnsiTheme="minorHAnsi"/>
                <w:color w:val="000000"/>
              </w:rPr>
            </w:pPr>
            <w:r w:rsidRPr="005E33E0">
              <w:rPr>
                <w:rFonts w:asciiTheme="minorHAnsi" w:hAnsiTheme="minorHAnsi"/>
              </w:rPr>
              <w:lastRenderedPageBreak/>
              <w:t>§</w:t>
            </w:r>
          </w:p>
        </w:tc>
        <w:tc>
          <w:tcPr>
            <w:tcW w:w="481" w:type="pct"/>
            <w:shd w:val="clear" w:color="auto" w:fill="auto"/>
          </w:tcPr>
          <w:p w14:paraId="1B3B4EC6" w14:textId="465C6950" w:rsidR="00D667EF"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007</w:t>
            </w:r>
          </w:p>
          <w:p w14:paraId="48D073B2" w14:textId="4D49D241"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0/007</w:t>
            </w:r>
          </w:p>
        </w:tc>
        <w:tc>
          <w:tcPr>
            <w:tcW w:w="276" w:type="pct"/>
            <w:shd w:val="clear" w:color="auto" w:fill="auto"/>
          </w:tcPr>
          <w:p w14:paraId="7FF34B2D"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145v4</w:t>
            </w:r>
          </w:p>
        </w:tc>
        <w:tc>
          <w:tcPr>
            <w:tcW w:w="470" w:type="pct"/>
            <w:gridSpan w:val="2"/>
            <w:shd w:val="clear" w:color="auto" w:fill="auto"/>
          </w:tcPr>
          <w:p w14:paraId="3398038C" w14:textId="77777777" w:rsidR="005F05E2" w:rsidRPr="005E33E0" w:rsidRDefault="005F05E2" w:rsidP="0073199E">
            <w:pPr>
              <w:rPr>
                <w:rFonts w:asciiTheme="minorHAnsi" w:hAnsiTheme="minorHAnsi"/>
                <w:sz w:val="16"/>
                <w:szCs w:val="16"/>
              </w:rPr>
            </w:pPr>
            <w:r w:rsidRPr="005E33E0">
              <w:rPr>
                <w:rFonts w:asciiTheme="minorHAnsi" w:hAnsiTheme="minorHAnsi"/>
                <w:color w:val="000000"/>
                <w:sz w:val="16"/>
                <w:szCs w:val="16"/>
              </w:rPr>
              <w:t>Effective Clinical Care</w:t>
            </w:r>
          </w:p>
        </w:tc>
        <w:tc>
          <w:tcPr>
            <w:tcW w:w="517" w:type="pct"/>
          </w:tcPr>
          <w:p w14:paraId="03A51A27" w14:textId="1F573873" w:rsidR="005F05E2" w:rsidRPr="005E33E0" w:rsidRDefault="00057E52" w:rsidP="00057E52">
            <w:pPr>
              <w:rPr>
                <w:rFonts w:asciiTheme="minorHAnsi" w:hAnsiTheme="minorHAnsi"/>
                <w:bCs/>
                <w:sz w:val="16"/>
                <w:szCs w:val="16"/>
              </w:rPr>
            </w:pPr>
            <w:r>
              <w:rPr>
                <w:rFonts w:asciiTheme="minorHAnsi" w:hAnsiTheme="minorHAnsi"/>
                <w:bCs/>
                <w:sz w:val="16"/>
                <w:szCs w:val="16"/>
              </w:rPr>
              <w:t xml:space="preserve">Registry, </w:t>
            </w:r>
            <w:r w:rsidR="005F05E2" w:rsidRPr="005E33E0">
              <w:rPr>
                <w:rFonts w:asciiTheme="minorHAnsi" w:hAnsiTheme="minorHAnsi"/>
                <w:bCs/>
                <w:sz w:val="16"/>
                <w:szCs w:val="16"/>
              </w:rPr>
              <w:t>EHR</w:t>
            </w:r>
          </w:p>
        </w:tc>
        <w:tc>
          <w:tcPr>
            <w:tcW w:w="611" w:type="pct"/>
          </w:tcPr>
          <w:p w14:paraId="01BBA693" w14:textId="563CCA28" w:rsidR="005F05E2" w:rsidRPr="005E33E0" w:rsidRDefault="00177594" w:rsidP="0073199E">
            <w:pPr>
              <w:rPr>
                <w:rFonts w:asciiTheme="minorHAnsi" w:hAnsiTheme="minorHAnsi"/>
                <w:bCs/>
                <w:sz w:val="16"/>
                <w:szCs w:val="16"/>
              </w:rPr>
            </w:pPr>
            <w:r w:rsidRPr="005E33E0">
              <w:rPr>
                <w:rFonts w:asciiTheme="minorHAnsi" w:hAnsiTheme="minorHAnsi"/>
                <w:bCs/>
                <w:sz w:val="16"/>
                <w:szCs w:val="16"/>
              </w:rPr>
              <w:t>Process</w:t>
            </w:r>
          </w:p>
        </w:tc>
        <w:tc>
          <w:tcPr>
            <w:tcW w:w="1833" w:type="pct"/>
            <w:shd w:val="clear" w:color="auto" w:fill="auto"/>
          </w:tcPr>
          <w:p w14:paraId="69CCD19F" w14:textId="79AD2043" w:rsidR="005F05E2" w:rsidRPr="005E33E0" w:rsidRDefault="005F05E2" w:rsidP="0073199E">
            <w:pPr>
              <w:rPr>
                <w:rFonts w:asciiTheme="minorHAnsi" w:hAnsiTheme="minorHAnsi"/>
                <w:bCs/>
                <w:sz w:val="16"/>
                <w:szCs w:val="16"/>
              </w:rPr>
            </w:pPr>
            <w:r w:rsidRPr="005E33E0">
              <w:rPr>
                <w:rFonts w:asciiTheme="minorHAnsi" w:hAnsiTheme="minorHAnsi"/>
                <w:b/>
                <w:bCs/>
                <w:sz w:val="16"/>
                <w:szCs w:val="16"/>
              </w:rPr>
              <w:t xml:space="preserve">Coronary Artery Disease (CAD): Beta-Blocker Therapy – Prior Myocardial Infarction (MI) or Left Ventricular Systolic Dysfunction (LVEF &lt; 40%): </w:t>
            </w:r>
            <w:r w:rsidRPr="005E33E0">
              <w:rPr>
                <w:rFonts w:asciiTheme="minorHAnsi" w:hAnsiTheme="minorHAnsi"/>
                <w:bCs/>
                <w:sz w:val="16"/>
                <w:szCs w:val="16"/>
              </w:rPr>
              <w:t>Percentage of patients aged 18 years and older with a diagnosis of coronary artery disease seen within a 12 month period who also have prior MI OR a current or prior LVEF &lt; 40% who were prescribed beta-blocker therapy.</w:t>
            </w:r>
          </w:p>
          <w:p w14:paraId="7192B0B4" w14:textId="77777777" w:rsidR="005F05E2" w:rsidRPr="005E33E0" w:rsidRDefault="005F05E2" w:rsidP="0073199E">
            <w:pPr>
              <w:rPr>
                <w:rFonts w:asciiTheme="minorHAnsi" w:hAnsiTheme="minorHAnsi"/>
                <w:bCs/>
                <w:sz w:val="16"/>
                <w:szCs w:val="16"/>
              </w:rPr>
            </w:pPr>
          </w:p>
          <w:p w14:paraId="2391D178" w14:textId="664351D3" w:rsidR="005F05E2" w:rsidRPr="005E33E0" w:rsidRDefault="005F05E2" w:rsidP="0073199E">
            <w:pPr>
              <w:rPr>
                <w:rFonts w:asciiTheme="minorHAnsi" w:hAnsiTheme="minorHAnsi"/>
                <w:b/>
                <w:bCs/>
                <w:sz w:val="16"/>
                <w:szCs w:val="16"/>
              </w:rPr>
            </w:pPr>
          </w:p>
        </w:tc>
        <w:tc>
          <w:tcPr>
            <w:tcW w:w="573" w:type="pct"/>
            <w:shd w:val="clear" w:color="auto" w:fill="auto"/>
          </w:tcPr>
          <w:p w14:paraId="2C1DA79C"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College of Cardiology Foundation/ American Heart Association</w:t>
            </w:r>
          </w:p>
        </w:tc>
      </w:tr>
      <w:tr w:rsidR="005F05E2" w:rsidRPr="00E30BAC" w14:paraId="3489C07E" w14:textId="77777777" w:rsidTr="005E33E0">
        <w:trPr>
          <w:trHeight w:val="2141"/>
        </w:trPr>
        <w:tc>
          <w:tcPr>
            <w:tcW w:w="239" w:type="pct"/>
          </w:tcPr>
          <w:p w14:paraId="46CF05E4" w14:textId="77777777" w:rsidR="005F05E2" w:rsidRPr="005E33E0" w:rsidRDefault="00F66EB4" w:rsidP="0073199E">
            <w:pPr>
              <w:rPr>
                <w:rFonts w:asciiTheme="minorHAnsi" w:hAnsiTheme="minorHAnsi"/>
                <w:b/>
                <w:color w:val="000000"/>
              </w:rPr>
            </w:pPr>
            <w:r w:rsidRPr="005E33E0">
              <w:rPr>
                <w:rFonts w:asciiTheme="minorHAnsi" w:hAnsiTheme="minorHAnsi"/>
                <w:b/>
                <w:color w:val="000000"/>
                <w:sz w:val="24"/>
              </w:rPr>
              <w:t>*</w:t>
            </w:r>
          </w:p>
          <w:p w14:paraId="39694B19" w14:textId="0F21D4EC" w:rsidR="00106E72" w:rsidRPr="005E33E0" w:rsidRDefault="00106E72" w:rsidP="0073199E">
            <w:pPr>
              <w:rPr>
                <w:rFonts w:asciiTheme="minorHAnsi" w:hAnsiTheme="minorHAnsi"/>
                <w:b/>
                <w:color w:val="000000"/>
              </w:rPr>
            </w:pPr>
            <w:r w:rsidRPr="005E33E0">
              <w:rPr>
                <w:rFonts w:asciiTheme="minorHAnsi" w:hAnsiTheme="minorHAnsi"/>
              </w:rPr>
              <w:t>§</w:t>
            </w:r>
          </w:p>
        </w:tc>
        <w:tc>
          <w:tcPr>
            <w:tcW w:w="481" w:type="pct"/>
            <w:shd w:val="clear" w:color="auto" w:fill="auto"/>
          </w:tcPr>
          <w:p w14:paraId="7717142A" w14:textId="310C2161"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0083/008</w:t>
            </w:r>
          </w:p>
        </w:tc>
        <w:tc>
          <w:tcPr>
            <w:tcW w:w="276" w:type="pct"/>
            <w:shd w:val="clear" w:color="auto" w:fill="auto"/>
          </w:tcPr>
          <w:p w14:paraId="4B6D972D"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144v4</w:t>
            </w:r>
          </w:p>
        </w:tc>
        <w:tc>
          <w:tcPr>
            <w:tcW w:w="470" w:type="pct"/>
            <w:gridSpan w:val="2"/>
            <w:shd w:val="clear" w:color="auto" w:fill="auto"/>
          </w:tcPr>
          <w:p w14:paraId="464D865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4191860" w14:textId="701D5018" w:rsidR="005F05E2" w:rsidRPr="005E33E0" w:rsidRDefault="00057E52" w:rsidP="00057E52">
            <w:pPr>
              <w:rPr>
                <w:rFonts w:asciiTheme="minorHAnsi" w:hAnsiTheme="minorHAnsi"/>
                <w:bCs/>
                <w:sz w:val="16"/>
                <w:szCs w:val="16"/>
              </w:rPr>
            </w:pPr>
            <w:r>
              <w:rPr>
                <w:rFonts w:asciiTheme="minorHAnsi" w:hAnsiTheme="minorHAnsi"/>
                <w:bCs/>
                <w:sz w:val="16"/>
                <w:szCs w:val="16"/>
              </w:rPr>
              <w:t xml:space="preserve">Registry, </w:t>
            </w:r>
            <w:r w:rsidR="005F05E2" w:rsidRPr="005E33E0">
              <w:rPr>
                <w:rFonts w:asciiTheme="minorHAnsi" w:hAnsiTheme="minorHAnsi"/>
                <w:bCs/>
                <w:sz w:val="16"/>
                <w:szCs w:val="16"/>
              </w:rPr>
              <w:t>EHR</w:t>
            </w:r>
          </w:p>
        </w:tc>
        <w:tc>
          <w:tcPr>
            <w:tcW w:w="611" w:type="pct"/>
          </w:tcPr>
          <w:p w14:paraId="55C6F953" w14:textId="07862F46" w:rsidR="005F05E2" w:rsidRPr="005E33E0" w:rsidRDefault="00177594" w:rsidP="0073199E">
            <w:pPr>
              <w:rPr>
                <w:rFonts w:asciiTheme="minorHAnsi" w:hAnsiTheme="minorHAnsi"/>
                <w:bCs/>
                <w:sz w:val="16"/>
                <w:szCs w:val="16"/>
              </w:rPr>
            </w:pPr>
            <w:r w:rsidRPr="005E33E0">
              <w:rPr>
                <w:rFonts w:asciiTheme="minorHAnsi" w:hAnsiTheme="minorHAnsi"/>
                <w:bCs/>
                <w:sz w:val="16"/>
                <w:szCs w:val="16"/>
              </w:rPr>
              <w:t>Process</w:t>
            </w:r>
          </w:p>
        </w:tc>
        <w:tc>
          <w:tcPr>
            <w:tcW w:w="1833" w:type="pct"/>
            <w:shd w:val="clear" w:color="auto" w:fill="auto"/>
          </w:tcPr>
          <w:p w14:paraId="2728A901" w14:textId="3E65785A" w:rsidR="005F05E2" w:rsidRPr="005E33E0" w:rsidRDefault="005F05E2" w:rsidP="0073199E">
            <w:pPr>
              <w:rPr>
                <w:rFonts w:asciiTheme="minorHAnsi" w:hAnsiTheme="minorHAnsi"/>
                <w:bCs/>
                <w:sz w:val="16"/>
                <w:szCs w:val="16"/>
              </w:rPr>
            </w:pPr>
            <w:r w:rsidRPr="005E33E0">
              <w:rPr>
                <w:rFonts w:asciiTheme="minorHAnsi" w:hAnsiTheme="minorHAnsi"/>
                <w:b/>
                <w:bCs/>
                <w:sz w:val="16"/>
                <w:szCs w:val="16"/>
              </w:rPr>
              <w:t xml:space="preserve">Heart Failure (HF): Beta-Blocker Therapy for Left Ventricular Systolic Dysfunction (LVSD): </w:t>
            </w:r>
            <w:r w:rsidRPr="005E33E0">
              <w:rPr>
                <w:rFonts w:asciiTheme="minorHAnsi" w:hAnsiTheme="minorHAnsi"/>
                <w:bCs/>
                <w:sz w:val="16"/>
                <w:szCs w:val="16"/>
              </w:rPr>
              <w:t>Percentage of patients aged 18 years and older with a diagnosis of heart failure (HF) with a current or prior left ventricular ejection fraction (LVEF) &lt; 40% who were prescribed beta-blocker therapy either within a 12 month period when seen in the outpatient setting OR at each hospital discharge.</w:t>
            </w:r>
          </w:p>
          <w:p w14:paraId="5DE85192" w14:textId="77777777" w:rsidR="005F05E2" w:rsidRPr="005E33E0" w:rsidRDefault="005F05E2" w:rsidP="0073199E">
            <w:pPr>
              <w:rPr>
                <w:rFonts w:asciiTheme="minorHAnsi" w:hAnsiTheme="minorHAnsi"/>
                <w:bCs/>
                <w:sz w:val="16"/>
                <w:szCs w:val="16"/>
              </w:rPr>
            </w:pPr>
          </w:p>
          <w:p w14:paraId="348E2F72" w14:textId="57013F35" w:rsidR="005F05E2" w:rsidRPr="005E33E0" w:rsidRDefault="005F05E2" w:rsidP="0073199E">
            <w:pPr>
              <w:rPr>
                <w:rFonts w:asciiTheme="minorHAnsi" w:hAnsiTheme="minorHAnsi"/>
                <w:b/>
                <w:bCs/>
                <w:sz w:val="16"/>
                <w:szCs w:val="16"/>
              </w:rPr>
            </w:pPr>
          </w:p>
        </w:tc>
        <w:tc>
          <w:tcPr>
            <w:tcW w:w="573" w:type="pct"/>
            <w:shd w:val="clear" w:color="auto" w:fill="auto"/>
          </w:tcPr>
          <w:p w14:paraId="4DBF0759"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College of Cardiology Foundation/ American Heart Association</w:t>
            </w:r>
          </w:p>
        </w:tc>
      </w:tr>
      <w:tr w:rsidR="005F05E2" w:rsidRPr="00E30BAC" w14:paraId="229FB23D" w14:textId="77777777" w:rsidTr="005E33E0">
        <w:trPr>
          <w:trHeight w:val="2087"/>
        </w:trPr>
        <w:tc>
          <w:tcPr>
            <w:tcW w:w="239" w:type="pct"/>
          </w:tcPr>
          <w:p w14:paraId="2B67EF31" w14:textId="1C48D29E" w:rsidR="005F05E2" w:rsidRPr="005E33E0" w:rsidRDefault="005F05E2" w:rsidP="0073199E">
            <w:pPr>
              <w:rPr>
                <w:rFonts w:asciiTheme="minorHAnsi" w:hAnsiTheme="minorHAnsi"/>
                <w:color w:val="000000"/>
              </w:rPr>
            </w:pPr>
          </w:p>
        </w:tc>
        <w:tc>
          <w:tcPr>
            <w:tcW w:w="481" w:type="pct"/>
            <w:shd w:val="clear" w:color="auto" w:fill="auto"/>
          </w:tcPr>
          <w:p w14:paraId="23AA6F7A" w14:textId="1772D52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0105/</w:t>
            </w:r>
          </w:p>
          <w:p w14:paraId="5C835CA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009</w:t>
            </w:r>
          </w:p>
        </w:tc>
        <w:tc>
          <w:tcPr>
            <w:tcW w:w="276" w:type="pct"/>
            <w:shd w:val="clear" w:color="auto" w:fill="auto"/>
          </w:tcPr>
          <w:p w14:paraId="368681D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128v4</w:t>
            </w:r>
          </w:p>
        </w:tc>
        <w:tc>
          <w:tcPr>
            <w:tcW w:w="470" w:type="pct"/>
            <w:gridSpan w:val="2"/>
            <w:shd w:val="clear" w:color="auto" w:fill="auto"/>
          </w:tcPr>
          <w:p w14:paraId="61308CD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ADE2072" w14:textId="164658B5" w:rsidR="005F05E2" w:rsidRPr="005E33E0" w:rsidRDefault="005F05E2" w:rsidP="0073199E">
            <w:pPr>
              <w:pStyle w:val="HTMLPreformatted"/>
              <w:rPr>
                <w:rFonts w:asciiTheme="minorHAnsi" w:hAnsiTheme="minorHAnsi"/>
                <w:color w:val="1A1A1A"/>
                <w:sz w:val="16"/>
                <w:szCs w:val="16"/>
                <w:lang w:val="en-US"/>
              </w:rPr>
            </w:pPr>
            <w:r w:rsidRPr="005E33E0">
              <w:rPr>
                <w:rFonts w:asciiTheme="minorHAnsi" w:hAnsiTheme="minorHAnsi"/>
                <w:color w:val="1A1A1A"/>
                <w:sz w:val="16"/>
                <w:szCs w:val="16"/>
                <w:lang w:val="en-US"/>
              </w:rPr>
              <w:t xml:space="preserve">EHR </w:t>
            </w:r>
          </w:p>
        </w:tc>
        <w:tc>
          <w:tcPr>
            <w:tcW w:w="611" w:type="pct"/>
          </w:tcPr>
          <w:p w14:paraId="59CF50AE" w14:textId="15E29D09" w:rsidR="005F05E2" w:rsidRPr="005E33E0" w:rsidRDefault="00177594" w:rsidP="0073199E">
            <w:pPr>
              <w:pStyle w:val="HTMLPreformatted"/>
              <w:rPr>
                <w:rFonts w:asciiTheme="minorHAnsi" w:hAnsiTheme="minorHAnsi"/>
                <w:color w:val="1A1A1A"/>
                <w:sz w:val="16"/>
                <w:szCs w:val="16"/>
                <w:lang w:val="en-US"/>
              </w:rPr>
            </w:pPr>
            <w:r w:rsidRPr="005E33E0">
              <w:rPr>
                <w:rFonts w:asciiTheme="minorHAnsi" w:hAnsiTheme="minorHAnsi"/>
                <w:color w:val="1A1A1A"/>
                <w:sz w:val="16"/>
                <w:szCs w:val="16"/>
                <w:lang w:val="en-US"/>
              </w:rPr>
              <w:t>Process</w:t>
            </w:r>
          </w:p>
        </w:tc>
        <w:tc>
          <w:tcPr>
            <w:tcW w:w="1833" w:type="pct"/>
            <w:shd w:val="clear" w:color="auto" w:fill="auto"/>
          </w:tcPr>
          <w:p w14:paraId="1E971B19" w14:textId="4F430979" w:rsidR="005F05E2" w:rsidRPr="005E33E0" w:rsidRDefault="005F05E2" w:rsidP="0073199E">
            <w:pPr>
              <w:pStyle w:val="HTMLPreformatted"/>
              <w:rPr>
                <w:rFonts w:asciiTheme="minorHAnsi" w:hAnsiTheme="minorHAnsi"/>
                <w:color w:val="1A1A1A"/>
                <w:sz w:val="16"/>
                <w:szCs w:val="16"/>
              </w:rPr>
            </w:pPr>
            <w:r w:rsidRPr="005E33E0">
              <w:rPr>
                <w:rFonts w:asciiTheme="minorHAnsi" w:hAnsiTheme="minorHAnsi"/>
                <w:b/>
                <w:color w:val="1A1A1A"/>
                <w:sz w:val="16"/>
                <w:szCs w:val="16"/>
              </w:rPr>
              <w:t>Anti-Depressant Medication Management</w:t>
            </w:r>
            <w:r w:rsidRPr="005E33E0">
              <w:rPr>
                <w:rFonts w:asciiTheme="minorHAnsi" w:hAnsiTheme="minorHAnsi"/>
                <w:b/>
                <w:color w:val="1A1A1A"/>
                <w:sz w:val="16"/>
                <w:szCs w:val="16"/>
                <w:lang w:val="en-US"/>
              </w:rPr>
              <w:t>:</w:t>
            </w:r>
            <w:r w:rsidRPr="005E33E0">
              <w:rPr>
                <w:rFonts w:asciiTheme="minorHAnsi" w:hAnsiTheme="minorHAnsi"/>
                <w:b/>
                <w:color w:val="1A1A1A"/>
                <w:sz w:val="16"/>
                <w:szCs w:val="16"/>
              </w:rPr>
              <w:t xml:space="preserve"> </w:t>
            </w:r>
            <w:r w:rsidRPr="005E33E0">
              <w:rPr>
                <w:rFonts w:asciiTheme="minorHAnsi" w:hAnsiTheme="minorHAnsi"/>
                <w:color w:val="1A1A1A"/>
                <w:sz w:val="16"/>
                <w:szCs w:val="16"/>
              </w:rPr>
              <w:t>Percentage of patients 18 years of age and older who were diagnosed with major depression and treated with antidepressant medication,   and who remained on antidepressant medication treatment. Two rates are reported</w:t>
            </w:r>
          </w:p>
          <w:p w14:paraId="25F75A83" w14:textId="77777777" w:rsidR="005F05E2" w:rsidRPr="005E33E0" w:rsidRDefault="005F05E2" w:rsidP="0073199E">
            <w:pPr>
              <w:pStyle w:val="HTMLPreformatted"/>
              <w:rPr>
                <w:rFonts w:asciiTheme="minorHAnsi" w:hAnsiTheme="minorHAnsi"/>
                <w:color w:val="1A1A1A"/>
                <w:sz w:val="16"/>
                <w:szCs w:val="16"/>
              </w:rPr>
            </w:pPr>
            <w:r w:rsidRPr="005E33E0">
              <w:rPr>
                <w:rFonts w:asciiTheme="minorHAnsi" w:hAnsiTheme="minorHAnsi"/>
                <w:color w:val="1A1A1A"/>
                <w:sz w:val="16"/>
                <w:szCs w:val="16"/>
              </w:rPr>
              <w:t>a. Percentage of patients who remained on an antidepressant medication for at least 84 days (12 weeks).</w:t>
            </w:r>
          </w:p>
          <w:p w14:paraId="1D58118F" w14:textId="77777777" w:rsidR="005F05E2" w:rsidRPr="005E33E0" w:rsidRDefault="005F05E2" w:rsidP="0073199E">
            <w:pPr>
              <w:pStyle w:val="HTMLPreformatted"/>
              <w:rPr>
                <w:rFonts w:asciiTheme="minorHAnsi" w:hAnsiTheme="minorHAnsi"/>
                <w:color w:val="1A1A1A"/>
                <w:sz w:val="16"/>
                <w:szCs w:val="16"/>
                <w:lang w:val="en-US"/>
              </w:rPr>
            </w:pPr>
            <w:r w:rsidRPr="005E33E0">
              <w:rPr>
                <w:rFonts w:asciiTheme="minorHAnsi" w:hAnsiTheme="minorHAnsi"/>
                <w:color w:val="1A1A1A"/>
                <w:sz w:val="16"/>
                <w:szCs w:val="16"/>
              </w:rPr>
              <w:t>b. Percentage of patients who remained on an antidepressant medication for at least 180 days (6 months).</w:t>
            </w:r>
          </w:p>
          <w:p w14:paraId="56A656BE" w14:textId="77777777" w:rsidR="005F05E2" w:rsidRPr="005E33E0" w:rsidRDefault="005F05E2" w:rsidP="0073199E">
            <w:pPr>
              <w:pStyle w:val="HTMLPreformatted"/>
              <w:rPr>
                <w:rFonts w:asciiTheme="minorHAnsi" w:hAnsiTheme="minorHAnsi"/>
                <w:color w:val="1A1A1A"/>
                <w:sz w:val="16"/>
                <w:szCs w:val="16"/>
                <w:lang w:val="en-US"/>
              </w:rPr>
            </w:pPr>
          </w:p>
          <w:p w14:paraId="465A8EEA" w14:textId="1CD8D1F6" w:rsidR="005F05E2" w:rsidRPr="005E33E0" w:rsidRDefault="005F05E2" w:rsidP="0073199E">
            <w:pPr>
              <w:pStyle w:val="HTMLPreformatted"/>
              <w:rPr>
                <w:rFonts w:asciiTheme="minorHAnsi" w:hAnsiTheme="minorHAnsi"/>
                <w:color w:val="1A1A1A"/>
                <w:sz w:val="16"/>
                <w:szCs w:val="16"/>
                <w:lang w:val="en-US"/>
              </w:rPr>
            </w:pPr>
          </w:p>
        </w:tc>
        <w:tc>
          <w:tcPr>
            <w:tcW w:w="573" w:type="pct"/>
            <w:shd w:val="clear" w:color="auto" w:fill="auto"/>
          </w:tcPr>
          <w:p w14:paraId="1B29835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sz w:val="16"/>
                <w:szCs w:val="16"/>
              </w:rPr>
              <w:t>National Committee for Quality Assurance</w:t>
            </w:r>
          </w:p>
        </w:tc>
      </w:tr>
      <w:tr w:rsidR="005F05E2" w:rsidRPr="00E30BAC" w14:paraId="0ED8461B" w14:textId="77777777" w:rsidTr="005E33E0">
        <w:trPr>
          <w:trHeight w:val="818"/>
        </w:trPr>
        <w:tc>
          <w:tcPr>
            <w:tcW w:w="239" w:type="pct"/>
          </w:tcPr>
          <w:p w14:paraId="11983BB6" w14:textId="77777777" w:rsidR="005F05E2" w:rsidRPr="005E33E0" w:rsidRDefault="005F05E2" w:rsidP="0073199E">
            <w:pPr>
              <w:rPr>
                <w:rFonts w:asciiTheme="minorHAnsi" w:hAnsiTheme="minorHAnsi"/>
              </w:rPr>
            </w:pPr>
          </w:p>
        </w:tc>
        <w:tc>
          <w:tcPr>
            <w:tcW w:w="481" w:type="pct"/>
            <w:shd w:val="clear" w:color="auto" w:fill="auto"/>
          </w:tcPr>
          <w:p w14:paraId="638592A5" w14:textId="4D500337" w:rsidR="005F05E2" w:rsidRPr="005E33E0" w:rsidRDefault="005F05E2" w:rsidP="0073199E">
            <w:pPr>
              <w:rPr>
                <w:rFonts w:asciiTheme="minorHAnsi" w:hAnsiTheme="minorHAnsi"/>
                <w:sz w:val="16"/>
                <w:szCs w:val="16"/>
              </w:rPr>
            </w:pPr>
            <w:r w:rsidRPr="005E33E0">
              <w:rPr>
                <w:rFonts w:asciiTheme="minorHAnsi" w:hAnsiTheme="minorHAnsi"/>
                <w:sz w:val="16"/>
                <w:szCs w:val="16"/>
              </w:rPr>
              <w:t>0086/012</w:t>
            </w:r>
          </w:p>
        </w:tc>
        <w:tc>
          <w:tcPr>
            <w:tcW w:w="276" w:type="pct"/>
            <w:shd w:val="clear" w:color="auto" w:fill="auto"/>
          </w:tcPr>
          <w:p w14:paraId="16579E8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143v4</w:t>
            </w:r>
          </w:p>
        </w:tc>
        <w:tc>
          <w:tcPr>
            <w:tcW w:w="470" w:type="pct"/>
            <w:gridSpan w:val="2"/>
            <w:shd w:val="clear" w:color="auto" w:fill="auto"/>
          </w:tcPr>
          <w:p w14:paraId="3A69920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B4EB34F" w14:textId="2F968B07"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w:t>
            </w:r>
            <w:r w:rsidR="00057E52">
              <w:rPr>
                <w:rFonts w:asciiTheme="minorHAnsi" w:hAnsiTheme="minorHAnsi"/>
                <w:bCs/>
                <w:color w:val="000000"/>
                <w:sz w:val="16"/>
                <w:szCs w:val="16"/>
              </w:rPr>
              <w:t xml:space="preserve"> Registry,</w:t>
            </w:r>
            <w:r w:rsidRPr="005E33E0">
              <w:rPr>
                <w:rFonts w:asciiTheme="minorHAnsi" w:hAnsiTheme="minorHAnsi"/>
                <w:bCs/>
                <w:color w:val="000000"/>
                <w:sz w:val="16"/>
                <w:szCs w:val="16"/>
              </w:rPr>
              <w:t xml:space="preserve"> EHR</w:t>
            </w:r>
          </w:p>
        </w:tc>
        <w:tc>
          <w:tcPr>
            <w:tcW w:w="611" w:type="pct"/>
          </w:tcPr>
          <w:p w14:paraId="724CAEF8" w14:textId="6B71D76D"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F1439CF" w14:textId="352F4A93"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Primary Open-Angle Glaucoma (POAG): Optic Nerve Evaluation: </w:t>
            </w:r>
            <w:r w:rsidRPr="005E33E0">
              <w:rPr>
                <w:rFonts w:asciiTheme="minorHAnsi" w:hAnsiTheme="minorHAnsi"/>
                <w:bCs/>
                <w:color w:val="000000"/>
                <w:sz w:val="16"/>
                <w:szCs w:val="16"/>
              </w:rPr>
              <w:t>Percentage of patients aged 18 years and older with a diagnosis of primary open-angle glaucoma (POAG) who have an optic nerve head evaluation during one or more office visits within 12 months.</w:t>
            </w:r>
          </w:p>
          <w:p w14:paraId="45FAB289" w14:textId="77777777" w:rsidR="005F05E2" w:rsidRPr="005E33E0" w:rsidRDefault="005F05E2" w:rsidP="0073199E">
            <w:pPr>
              <w:rPr>
                <w:rFonts w:asciiTheme="minorHAnsi" w:hAnsiTheme="minorHAnsi"/>
                <w:bCs/>
                <w:color w:val="000000"/>
                <w:sz w:val="16"/>
                <w:szCs w:val="16"/>
              </w:rPr>
            </w:pPr>
          </w:p>
          <w:p w14:paraId="3DA000D2" w14:textId="01C3BA5D"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3E4C43F8"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5F05E2" w:rsidRPr="00E30BAC" w14:paraId="56621D06" w14:textId="77777777" w:rsidTr="005E33E0">
        <w:trPr>
          <w:trHeight w:val="809"/>
        </w:trPr>
        <w:tc>
          <w:tcPr>
            <w:tcW w:w="239" w:type="pct"/>
          </w:tcPr>
          <w:p w14:paraId="20DF7EF4" w14:textId="00C9CA8F" w:rsidR="005F05E2" w:rsidRPr="005E33E0" w:rsidRDefault="005F05E2" w:rsidP="0073199E">
            <w:pPr>
              <w:rPr>
                <w:rFonts w:asciiTheme="minorHAnsi" w:hAnsiTheme="minorHAnsi"/>
              </w:rPr>
            </w:pPr>
          </w:p>
        </w:tc>
        <w:tc>
          <w:tcPr>
            <w:tcW w:w="481" w:type="pct"/>
            <w:shd w:val="clear" w:color="auto" w:fill="auto"/>
          </w:tcPr>
          <w:p w14:paraId="1A063874" w14:textId="183769B8" w:rsidR="005F05E2" w:rsidRPr="005E33E0" w:rsidRDefault="005F05E2" w:rsidP="0073199E">
            <w:pPr>
              <w:rPr>
                <w:rFonts w:asciiTheme="minorHAnsi" w:hAnsiTheme="minorHAnsi"/>
                <w:sz w:val="16"/>
                <w:szCs w:val="16"/>
              </w:rPr>
            </w:pPr>
            <w:r w:rsidRPr="005E33E0">
              <w:rPr>
                <w:rFonts w:asciiTheme="minorHAnsi" w:hAnsiTheme="minorHAnsi"/>
                <w:sz w:val="16"/>
                <w:szCs w:val="16"/>
              </w:rPr>
              <w:t>0087/014</w:t>
            </w:r>
          </w:p>
        </w:tc>
        <w:tc>
          <w:tcPr>
            <w:tcW w:w="276" w:type="pct"/>
            <w:shd w:val="clear" w:color="auto" w:fill="auto"/>
          </w:tcPr>
          <w:p w14:paraId="7BB067E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98FA1E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737D935" w14:textId="3E0696E4"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Claims, Registry </w:t>
            </w:r>
          </w:p>
        </w:tc>
        <w:tc>
          <w:tcPr>
            <w:tcW w:w="611" w:type="pct"/>
          </w:tcPr>
          <w:p w14:paraId="5A3F9C97" w14:textId="0B345F2B"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642D463" w14:textId="63C01056"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Age-Related Macular Degeneration (AMD): Dilated Macular Examination: </w:t>
            </w:r>
            <w:r w:rsidRPr="005E33E0">
              <w:rPr>
                <w:rFonts w:asciiTheme="minorHAnsi" w:hAnsiTheme="minorHAnsi"/>
                <w:bCs/>
                <w:color w:val="000000"/>
                <w:sz w:val="16"/>
                <w:szCs w:val="16"/>
              </w:rPr>
              <w:t>Percentage of patients aged 50 years and older with a diagnosis of age-related macular degeneration (AMD) who had a dilated macular examination performed which included documentation of the presence or absence of macular thickening or hemorrhage AND the level of macular degeneration severity during one or more office visits within 12 months.</w:t>
            </w:r>
          </w:p>
          <w:p w14:paraId="5CDAC004" w14:textId="77777777" w:rsidR="005F05E2" w:rsidRPr="005E33E0" w:rsidRDefault="005F05E2" w:rsidP="0073199E">
            <w:pPr>
              <w:rPr>
                <w:rFonts w:asciiTheme="minorHAnsi" w:hAnsiTheme="minorHAnsi"/>
                <w:bCs/>
                <w:color w:val="000000"/>
                <w:sz w:val="16"/>
                <w:szCs w:val="16"/>
              </w:rPr>
            </w:pPr>
          </w:p>
          <w:p w14:paraId="17D23BCC"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774CBFAC"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Ophthalmology</w:t>
            </w:r>
          </w:p>
        </w:tc>
      </w:tr>
      <w:tr w:rsidR="005F05E2" w:rsidRPr="00E30BAC" w14:paraId="5C812D1D" w14:textId="77777777" w:rsidTr="005E33E0">
        <w:trPr>
          <w:trHeight w:val="809"/>
        </w:trPr>
        <w:tc>
          <w:tcPr>
            <w:tcW w:w="239" w:type="pct"/>
          </w:tcPr>
          <w:p w14:paraId="1FB9B99D" w14:textId="77777777" w:rsidR="005F05E2" w:rsidRPr="005E33E0" w:rsidRDefault="005F05E2" w:rsidP="0073199E">
            <w:pPr>
              <w:rPr>
                <w:rFonts w:asciiTheme="minorHAnsi" w:hAnsiTheme="minorHAnsi"/>
              </w:rPr>
            </w:pPr>
          </w:p>
        </w:tc>
        <w:tc>
          <w:tcPr>
            <w:tcW w:w="481" w:type="pct"/>
            <w:shd w:val="clear" w:color="auto" w:fill="auto"/>
          </w:tcPr>
          <w:p w14:paraId="0D004C9E" w14:textId="39161894" w:rsidR="005F05E2" w:rsidRPr="005E33E0" w:rsidRDefault="005F05E2" w:rsidP="0073199E">
            <w:pPr>
              <w:rPr>
                <w:rFonts w:asciiTheme="minorHAnsi" w:hAnsiTheme="minorHAnsi"/>
                <w:sz w:val="16"/>
                <w:szCs w:val="16"/>
              </w:rPr>
            </w:pPr>
            <w:r w:rsidRPr="005E33E0">
              <w:rPr>
                <w:rFonts w:asciiTheme="minorHAnsi" w:hAnsiTheme="minorHAnsi"/>
                <w:sz w:val="16"/>
                <w:szCs w:val="16"/>
              </w:rPr>
              <w:t>0088/018</w:t>
            </w:r>
          </w:p>
        </w:tc>
        <w:tc>
          <w:tcPr>
            <w:tcW w:w="276" w:type="pct"/>
            <w:shd w:val="clear" w:color="auto" w:fill="auto"/>
          </w:tcPr>
          <w:p w14:paraId="5F881047"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167v4</w:t>
            </w:r>
          </w:p>
        </w:tc>
        <w:tc>
          <w:tcPr>
            <w:tcW w:w="470" w:type="pct"/>
            <w:gridSpan w:val="2"/>
            <w:shd w:val="clear" w:color="auto" w:fill="auto"/>
          </w:tcPr>
          <w:p w14:paraId="01E56D8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E5B29BA" w14:textId="28A53C8D"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6128154C" w14:textId="1C4F733E"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9A89A6E" w14:textId="2EA73EFC"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Diabetic Retinopathy: Documentation of Presence or Absence of Macular Edema and Level of Severity of Retinopathy: </w:t>
            </w:r>
            <w:r w:rsidRPr="005E33E0">
              <w:rPr>
                <w:rFonts w:asciiTheme="minorHAnsi" w:hAnsiTheme="minorHAnsi"/>
                <w:bCs/>
                <w:color w:val="000000"/>
                <w:sz w:val="16"/>
                <w:szCs w:val="16"/>
              </w:rPr>
              <w:t>Percentage of patients aged 18 years and older with a diagnosis of diabetic retinopathy who had a dilated macular or fundus exam performed which included documentation of the level of severity of retinopathy and the presence or absence of macular edema during one or more office visits within 12 months.</w:t>
            </w:r>
          </w:p>
          <w:p w14:paraId="3439507F" w14:textId="77777777" w:rsidR="005F05E2" w:rsidRPr="005E33E0" w:rsidRDefault="005F05E2" w:rsidP="0073199E">
            <w:pPr>
              <w:rPr>
                <w:rFonts w:asciiTheme="minorHAnsi" w:hAnsiTheme="minorHAnsi"/>
                <w:bCs/>
                <w:color w:val="000000"/>
                <w:sz w:val="16"/>
                <w:szCs w:val="16"/>
              </w:rPr>
            </w:pPr>
          </w:p>
          <w:p w14:paraId="2F1DB972"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22601E90"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5F05E2" w:rsidRPr="00E30BAC" w14:paraId="1621C03C" w14:textId="77777777" w:rsidTr="005E33E0">
        <w:trPr>
          <w:trHeight w:val="809"/>
        </w:trPr>
        <w:tc>
          <w:tcPr>
            <w:tcW w:w="239" w:type="pct"/>
          </w:tcPr>
          <w:p w14:paraId="66C55551" w14:textId="5BEAC803" w:rsidR="005F05E2" w:rsidRPr="00E7112F" w:rsidRDefault="00A16DB4" w:rsidP="0073199E">
            <w:pPr>
              <w:rPr>
                <w:rFonts w:asciiTheme="minorHAnsi" w:hAnsiTheme="minorHAnsi"/>
              </w:rPr>
            </w:pPr>
            <w:r w:rsidRPr="00E7112F">
              <w:rPr>
                <w:rFonts w:asciiTheme="minorHAnsi" w:hAnsiTheme="minorHAnsi"/>
              </w:rPr>
              <w:t>!</w:t>
            </w:r>
          </w:p>
        </w:tc>
        <w:tc>
          <w:tcPr>
            <w:tcW w:w="481" w:type="pct"/>
            <w:shd w:val="clear" w:color="auto" w:fill="auto"/>
          </w:tcPr>
          <w:p w14:paraId="62AC9137" w14:textId="33127954" w:rsidR="005F05E2" w:rsidRPr="005E33E0" w:rsidRDefault="005F05E2" w:rsidP="0073199E">
            <w:pPr>
              <w:rPr>
                <w:rFonts w:asciiTheme="minorHAnsi" w:hAnsiTheme="minorHAnsi"/>
                <w:sz w:val="16"/>
                <w:szCs w:val="16"/>
              </w:rPr>
            </w:pPr>
            <w:r w:rsidRPr="005E33E0">
              <w:rPr>
                <w:rFonts w:asciiTheme="minorHAnsi" w:hAnsiTheme="minorHAnsi"/>
                <w:sz w:val="16"/>
                <w:szCs w:val="16"/>
              </w:rPr>
              <w:t>0089/019</w:t>
            </w:r>
          </w:p>
        </w:tc>
        <w:tc>
          <w:tcPr>
            <w:tcW w:w="276" w:type="pct"/>
            <w:shd w:val="clear" w:color="auto" w:fill="auto"/>
          </w:tcPr>
          <w:p w14:paraId="114BE97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142v4</w:t>
            </w:r>
          </w:p>
        </w:tc>
        <w:tc>
          <w:tcPr>
            <w:tcW w:w="470" w:type="pct"/>
            <w:gridSpan w:val="2"/>
            <w:shd w:val="clear" w:color="auto" w:fill="auto"/>
          </w:tcPr>
          <w:p w14:paraId="28481EB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46D61BAB" w14:textId="3D604B02"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 xml:space="preserve">Claims, </w:t>
            </w:r>
            <w:r w:rsidR="00057E52">
              <w:rPr>
                <w:rFonts w:asciiTheme="minorHAnsi" w:hAnsiTheme="minorHAnsi"/>
                <w:bCs/>
                <w:color w:val="000000"/>
                <w:sz w:val="16"/>
                <w:szCs w:val="16"/>
              </w:rPr>
              <w:t xml:space="preserve">Registry, </w:t>
            </w:r>
            <w:r w:rsidRPr="005E33E0">
              <w:rPr>
                <w:rFonts w:asciiTheme="minorHAnsi" w:hAnsiTheme="minorHAnsi"/>
                <w:bCs/>
                <w:color w:val="000000"/>
                <w:sz w:val="16"/>
                <w:szCs w:val="16"/>
              </w:rPr>
              <w:t>EHR</w:t>
            </w:r>
          </w:p>
        </w:tc>
        <w:tc>
          <w:tcPr>
            <w:tcW w:w="611" w:type="pct"/>
          </w:tcPr>
          <w:p w14:paraId="2017DE27" w14:textId="3C23552E"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1CF644A" w14:textId="7A295E69"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Diabetic Retinopathy: Communication with the Physician Managing Ongoing Diabetes Care: </w:t>
            </w:r>
            <w:r w:rsidRPr="005E33E0">
              <w:rPr>
                <w:rFonts w:asciiTheme="minorHAnsi" w:hAnsiTheme="minorHAnsi"/>
                <w:bCs/>
                <w:color w:val="000000"/>
                <w:sz w:val="16"/>
                <w:szCs w:val="16"/>
              </w:rPr>
              <w:t>Percentage of patients aged 18 years and older with a diagnosis of diabetic retinopathy who had a dilated macular or fundus exam performed with documented communication to the physician who manages the ongoing care of the patient with diabetes mellitus regarding the findings of the macular or fundus exam at least once within 12 months.</w:t>
            </w:r>
          </w:p>
          <w:p w14:paraId="3C4756DB" w14:textId="77777777" w:rsidR="005F05E2" w:rsidRPr="005E33E0" w:rsidRDefault="005F05E2" w:rsidP="0073199E">
            <w:pPr>
              <w:rPr>
                <w:rFonts w:asciiTheme="minorHAnsi" w:hAnsiTheme="minorHAnsi"/>
                <w:bCs/>
                <w:color w:val="000000"/>
                <w:sz w:val="16"/>
                <w:szCs w:val="16"/>
              </w:rPr>
            </w:pPr>
          </w:p>
          <w:p w14:paraId="69201089"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0E27562D"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5F05E2" w:rsidRPr="00E30BAC" w14:paraId="4A67F5EC" w14:textId="77777777" w:rsidTr="005E33E0">
        <w:trPr>
          <w:trHeight w:val="809"/>
        </w:trPr>
        <w:tc>
          <w:tcPr>
            <w:tcW w:w="239" w:type="pct"/>
          </w:tcPr>
          <w:p w14:paraId="79ADCBB8" w14:textId="0FEF7DA6" w:rsidR="005F05E2" w:rsidRPr="00E7112F" w:rsidRDefault="00A21CB9" w:rsidP="0073199E">
            <w:pPr>
              <w:rPr>
                <w:rFonts w:asciiTheme="minorHAnsi" w:hAnsiTheme="minorHAnsi"/>
              </w:rPr>
            </w:pPr>
            <w:r w:rsidRPr="00E7112F">
              <w:rPr>
                <w:rFonts w:asciiTheme="minorHAnsi" w:hAnsiTheme="minorHAnsi"/>
              </w:rPr>
              <w:t>!</w:t>
            </w:r>
            <w:r w:rsidR="009619B6" w:rsidRPr="00E7112F">
              <w:rPr>
                <w:rFonts w:asciiTheme="minorHAnsi" w:hAnsiTheme="minorHAnsi"/>
              </w:rPr>
              <w:t>!</w:t>
            </w:r>
          </w:p>
        </w:tc>
        <w:tc>
          <w:tcPr>
            <w:tcW w:w="481" w:type="pct"/>
            <w:shd w:val="clear" w:color="auto" w:fill="auto"/>
          </w:tcPr>
          <w:p w14:paraId="27D88701" w14:textId="3B670168" w:rsidR="005F05E2" w:rsidRPr="005E33E0" w:rsidRDefault="005F05E2" w:rsidP="0073199E">
            <w:pPr>
              <w:rPr>
                <w:rFonts w:asciiTheme="minorHAnsi" w:hAnsiTheme="minorHAnsi"/>
                <w:sz w:val="16"/>
                <w:szCs w:val="16"/>
              </w:rPr>
            </w:pPr>
            <w:r w:rsidRPr="005E33E0">
              <w:rPr>
                <w:rFonts w:asciiTheme="minorHAnsi" w:hAnsiTheme="minorHAnsi"/>
                <w:sz w:val="16"/>
                <w:szCs w:val="16"/>
              </w:rPr>
              <w:t>0268/021</w:t>
            </w:r>
          </w:p>
        </w:tc>
        <w:tc>
          <w:tcPr>
            <w:tcW w:w="276" w:type="pct"/>
            <w:shd w:val="clear" w:color="auto" w:fill="auto"/>
          </w:tcPr>
          <w:p w14:paraId="38BFF69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7641F2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5B0E4025" w14:textId="4CD0BFCD"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4FA31BE5" w14:textId="06DD684B"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70AFCC6" w14:textId="106A0DE1"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Perioperative Care: Selection of Prophylactic Antibiotic – First OR Second Generation Cephalosporin: </w:t>
            </w:r>
            <w:r w:rsidRPr="005E33E0">
              <w:rPr>
                <w:rFonts w:asciiTheme="minorHAnsi" w:hAnsiTheme="minorHAnsi"/>
                <w:bCs/>
                <w:color w:val="000000"/>
                <w:sz w:val="16"/>
                <w:szCs w:val="16"/>
              </w:rPr>
              <w:t>Percentage of surgical patients aged 18 years and older undergoing procedures with the indications for a first OR second generation cephalosporin prophylactic antibiotic, who had an order for a first OR second generation cephalosporin for antimicrobial prophylaxis.</w:t>
            </w:r>
          </w:p>
          <w:p w14:paraId="1B8FEBDC" w14:textId="77777777" w:rsidR="005F05E2" w:rsidRPr="005E33E0" w:rsidRDefault="005F05E2" w:rsidP="0073199E">
            <w:pPr>
              <w:rPr>
                <w:rFonts w:asciiTheme="minorHAnsi" w:hAnsiTheme="minorHAnsi"/>
                <w:bCs/>
                <w:color w:val="000000"/>
                <w:sz w:val="16"/>
                <w:szCs w:val="16"/>
              </w:rPr>
            </w:pPr>
          </w:p>
          <w:p w14:paraId="7B5805AD" w14:textId="7A638933"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7ADEA4DF"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5F05E2" w:rsidRPr="00E30BAC" w14:paraId="41C6D806" w14:textId="77777777" w:rsidTr="005E33E0">
        <w:trPr>
          <w:trHeight w:val="809"/>
        </w:trPr>
        <w:tc>
          <w:tcPr>
            <w:tcW w:w="239" w:type="pct"/>
          </w:tcPr>
          <w:p w14:paraId="3CEF10DC" w14:textId="65295997" w:rsidR="005F05E2" w:rsidRPr="00E7112F" w:rsidRDefault="00A21CB9" w:rsidP="0073199E">
            <w:pPr>
              <w:rPr>
                <w:rFonts w:asciiTheme="minorHAnsi" w:hAnsiTheme="minorHAnsi"/>
              </w:rPr>
            </w:pPr>
            <w:r w:rsidRPr="00E7112F">
              <w:rPr>
                <w:rFonts w:asciiTheme="minorHAnsi" w:hAnsiTheme="minorHAnsi"/>
              </w:rPr>
              <w:t>!</w:t>
            </w:r>
          </w:p>
        </w:tc>
        <w:tc>
          <w:tcPr>
            <w:tcW w:w="481" w:type="pct"/>
            <w:shd w:val="clear" w:color="auto" w:fill="auto"/>
          </w:tcPr>
          <w:p w14:paraId="49D96854" w14:textId="71ED7003" w:rsidR="005F05E2" w:rsidRPr="005E33E0" w:rsidRDefault="005F05E2" w:rsidP="0073199E">
            <w:pPr>
              <w:rPr>
                <w:rFonts w:asciiTheme="minorHAnsi" w:hAnsiTheme="minorHAnsi"/>
                <w:sz w:val="16"/>
                <w:szCs w:val="16"/>
              </w:rPr>
            </w:pPr>
            <w:r w:rsidRPr="005E33E0">
              <w:rPr>
                <w:rFonts w:asciiTheme="minorHAnsi" w:hAnsiTheme="minorHAnsi"/>
                <w:sz w:val="16"/>
                <w:szCs w:val="16"/>
              </w:rPr>
              <w:t>0239/023</w:t>
            </w:r>
          </w:p>
        </w:tc>
        <w:tc>
          <w:tcPr>
            <w:tcW w:w="276" w:type="pct"/>
            <w:shd w:val="clear" w:color="auto" w:fill="auto"/>
          </w:tcPr>
          <w:p w14:paraId="3484325D"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E8CD713"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28633A68" w14:textId="6E3D3528"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A0A4F74" w14:textId="5B4251FE"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C23E413" w14:textId="19332475"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Perioperative Care: Venous Thromboembolism (VTE) Prophylaxis (When Indicated in ALL Patients): </w:t>
            </w:r>
            <w:r w:rsidRPr="005E33E0">
              <w:rPr>
                <w:rFonts w:asciiTheme="minorHAnsi" w:hAnsiTheme="minorHAnsi"/>
                <w:bCs/>
                <w:color w:val="000000"/>
                <w:sz w:val="16"/>
                <w:szCs w:val="16"/>
              </w:rPr>
              <w:t xml:space="preserve">Percentage of surgical patients aged 18 years and older undergoing procedures for which VTE prophylaxis is indicated in all patients, who had an order for Low Molecular Weight Heparin (LMWH), Low-Dose Unfractionated Heparin (LDUH), adjusted-dose warfarin, fondaparinux or mechanical prophylaxis to be given within 24 hours prior to incision time or </w:t>
            </w:r>
            <w:r w:rsidRPr="005E33E0">
              <w:rPr>
                <w:rFonts w:asciiTheme="minorHAnsi" w:hAnsiTheme="minorHAnsi"/>
                <w:bCs/>
                <w:color w:val="000000"/>
                <w:sz w:val="16"/>
                <w:szCs w:val="16"/>
              </w:rPr>
              <w:lastRenderedPageBreak/>
              <w:t>within 24 hours after surgery end time.</w:t>
            </w:r>
          </w:p>
          <w:p w14:paraId="57F15D28" w14:textId="77777777" w:rsidR="005F05E2" w:rsidRPr="005E33E0" w:rsidRDefault="005F05E2" w:rsidP="0073199E">
            <w:pPr>
              <w:rPr>
                <w:rFonts w:asciiTheme="minorHAnsi" w:hAnsiTheme="minorHAnsi"/>
                <w:bCs/>
                <w:color w:val="000000"/>
                <w:sz w:val="16"/>
                <w:szCs w:val="16"/>
              </w:rPr>
            </w:pPr>
          </w:p>
          <w:p w14:paraId="5E0C0CBC"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0F516CC7"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lastRenderedPageBreak/>
              <w:t xml:space="preserve">American Medical Association-Physician Consortium for Performance Improvement/ National Committee </w:t>
            </w:r>
            <w:r w:rsidRPr="005E33E0">
              <w:rPr>
                <w:rFonts w:asciiTheme="minorHAnsi" w:hAnsiTheme="minorHAnsi"/>
                <w:sz w:val="16"/>
                <w:szCs w:val="16"/>
              </w:rPr>
              <w:lastRenderedPageBreak/>
              <w:t>for Quality Assurance</w:t>
            </w:r>
          </w:p>
        </w:tc>
      </w:tr>
      <w:tr w:rsidR="005F05E2" w:rsidRPr="00E30BAC" w14:paraId="49FBF6D8" w14:textId="77777777" w:rsidTr="005E33E0">
        <w:trPr>
          <w:trHeight w:val="809"/>
        </w:trPr>
        <w:tc>
          <w:tcPr>
            <w:tcW w:w="239" w:type="pct"/>
          </w:tcPr>
          <w:p w14:paraId="0EF3C088" w14:textId="1FE0BB9F" w:rsidR="005F05E2" w:rsidRPr="00E7112F" w:rsidRDefault="00A16DB4" w:rsidP="0073199E">
            <w:pPr>
              <w:rPr>
                <w:rFonts w:asciiTheme="minorHAnsi" w:hAnsiTheme="minorHAnsi"/>
              </w:rPr>
            </w:pPr>
            <w:r w:rsidRPr="00E7112F">
              <w:rPr>
                <w:rFonts w:asciiTheme="minorHAnsi" w:hAnsiTheme="minorHAnsi"/>
              </w:rPr>
              <w:lastRenderedPageBreak/>
              <w:t>!</w:t>
            </w:r>
          </w:p>
        </w:tc>
        <w:tc>
          <w:tcPr>
            <w:tcW w:w="481" w:type="pct"/>
            <w:shd w:val="clear" w:color="auto" w:fill="auto"/>
          </w:tcPr>
          <w:p w14:paraId="045A2DD5" w14:textId="3A66A5CF" w:rsidR="005F05E2" w:rsidRPr="005E33E0" w:rsidRDefault="005F05E2" w:rsidP="0073199E">
            <w:pPr>
              <w:rPr>
                <w:rFonts w:asciiTheme="minorHAnsi" w:hAnsiTheme="minorHAnsi"/>
                <w:sz w:val="16"/>
                <w:szCs w:val="16"/>
              </w:rPr>
            </w:pPr>
            <w:r w:rsidRPr="005E33E0">
              <w:rPr>
                <w:rFonts w:asciiTheme="minorHAnsi" w:hAnsiTheme="minorHAnsi"/>
                <w:sz w:val="16"/>
                <w:szCs w:val="16"/>
              </w:rPr>
              <w:t>0045/024</w:t>
            </w:r>
          </w:p>
        </w:tc>
        <w:tc>
          <w:tcPr>
            <w:tcW w:w="276" w:type="pct"/>
            <w:shd w:val="clear" w:color="auto" w:fill="auto"/>
          </w:tcPr>
          <w:p w14:paraId="129CFB1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B58F8AC"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5573D5E5" w14:textId="1B4ED734"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F67B409" w14:textId="114F5C04"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F48A020" w14:textId="3FA7B215"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Communication with the Physician or Other Clinician Managing On-going Care Post-Fracture for Men and Women Aged 50 Years and Older: </w:t>
            </w:r>
            <w:r w:rsidRPr="005E33E0">
              <w:rPr>
                <w:rFonts w:asciiTheme="minorHAnsi" w:hAnsiTheme="minorHAnsi"/>
                <w:bCs/>
                <w:color w:val="000000"/>
                <w:sz w:val="16"/>
                <w:szCs w:val="16"/>
              </w:rPr>
              <w:t>Percentage of patients aged 50 years and older treated for a fracture with documentation of communication, between the physician treating the fracture and the physician or other clinician managing the patient’s on-going care, that a fracture occurred and that the patient was or should be considered for osteoporosis treatment or testing. This measure is reported by the physician who treats the fracture and who therefore is held accountable for the communication.</w:t>
            </w:r>
          </w:p>
          <w:p w14:paraId="7033A398" w14:textId="77777777" w:rsidR="005F05E2" w:rsidRPr="005E33E0" w:rsidRDefault="005F05E2" w:rsidP="0073199E">
            <w:pPr>
              <w:rPr>
                <w:rFonts w:asciiTheme="minorHAnsi" w:hAnsiTheme="minorHAnsi"/>
                <w:bCs/>
                <w:color w:val="000000"/>
                <w:sz w:val="16"/>
                <w:szCs w:val="16"/>
              </w:rPr>
            </w:pPr>
          </w:p>
          <w:p w14:paraId="19B97BE1"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7BD23303"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 American Medical Association-Physician Consortium for Performance Improvement</w:t>
            </w:r>
          </w:p>
        </w:tc>
      </w:tr>
      <w:tr w:rsidR="005F05E2" w:rsidRPr="00E30BAC" w14:paraId="3E1B3B3A" w14:textId="77777777" w:rsidTr="005E33E0">
        <w:trPr>
          <w:trHeight w:val="809"/>
        </w:trPr>
        <w:tc>
          <w:tcPr>
            <w:tcW w:w="239" w:type="pct"/>
          </w:tcPr>
          <w:p w14:paraId="5260A75B" w14:textId="77777777" w:rsidR="005F05E2" w:rsidRPr="005E33E0" w:rsidRDefault="005F05E2" w:rsidP="0073199E">
            <w:pPr>
              <w:rPr>
                <w:rFonts w:asciiTheme="minorHAnsi" w:hAnsiTheme="minorHAnsi"/>
              </w:rPr>
            </w:pPr>
          </w:p>
        </w:tc>
        <w:tc>
          <w:tcPr>
            <w:tcW w:w="481" w:type="pct"/>
            <w:shd w:val="clear" w:color="auto" w:fill="auto"/>
          </w:tcPr>
          <w:p w14:paraId="6239A6F1" w14:textId="382DDC13" w:rsidR="005F05E2" w:rsidRPr="005E33E0" w:rsidRDefault="005F05E2" w:rsidP="0073199E">
            <w:pPr>
              <w:rPr>
                <w:rFonts w:asciiTheme="minorHAnsi" w:hAnsiTheme="minorHAnsi"/>
                <w:sz w:val="16"/>
                <w:szCs w:val="16"/>
              </w:rPr>
            </w:pPr>
            <w:r w:rsidRPr="005E33E0">
              <w:rPr>
                <w:rFonts w:asciiTheme="minorHAnsi" w:hAnsiTheme="minorHAnsi"/>
                <w:sz w:val="16"/>
                <w:szCs w:val="16"/>
              </w:rPr>
              <w:t>0325/032</w:t>
            </w:r>
          </w:p>
        </w:tc>
        <w:tc>
          <w:tcPr>
            <w:tcW w:w="276" w:type="pct"/>
            <w:shd w:val="clear" w:color="auto" w:fill="auto"/>
          </w:tcPr>
          <w:p w14:paraId="58C649A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A04B7A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FE8DEBA" w14:textId="7BAE6C1C"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4ABB90B2" w14:textId="608B1F03"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2057029" w14:textId="0E89778A"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Stroke and Stroke Rehabilitation: Discharged on Antithrombotic Therapy: </w:t>
            </w:r>
            <w:r w:rsidRPr="005E33E0">
              <w:rPr>
                <w:rFonts w:asciiTheme="minorHAnsi" w:hAnsiTheme="minorHAnsi"/>
                <w:bCs/>
                <w:color w:val="000000"/>
                <w:sz w:val="16"/>
                <w:szCs w:val="16"/>
              </w:rPr>
              <w:t>Percentage of patients aged 18 years and older with a diagnosis of ischemic stroke or transient ischemic attack (TIA) with documented permanent, persistent, or paroxysmal atrial fibrillation who were prescribed an antithrombotic at discharge.</w:t>
            </w:r>
          </w:p>
          <w:p w14:paraId="15AC921D" w14:textId="77777777" w:rsidR="005F05E2" w:rsidRPr="005E33E0" w:rsidRDefault="005F05E2" w:rsidP="0073199E">
            <w:pPr>
              <w:rPr>
                <w:rFonts w:asciiTheme="minorHAnsi" w:hAnsiTheme="minorHAnsi"/>
                <w:bCs/>
                <w:color w:val="000000"/>
                <w:sz w:val="16"/>
                <w:szCs w:val="16"/>
              </w:rPr>
            </w:pPr>
          </w:p>
          <w:p w14:paraId="549C8840"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1423D7D1"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Neurology</w:t>
            </w:r>
          </w:p>
        </w:tc>
      </w:tr>
      <w:tr w:rsidR="005F05E2" w:rsidRPr="00E30BAC" w14:paraId="2F2968D3" w14:textId="77777777" w:rsidTr="005E33E0">
        <w:trPr>
          <w:trHeight w:val="809"/>
        </w:trPr>
        <w:tc>
          <w:tcPr>
            <w:tcW w:w="239" w:type="pct"/>
          </w:tcPr>
          <w:p w14:paraId="0847077C" w14:textId="77777777" w:rsidR="005F05E2" w:rsidRPr="005E33E0" w:rsidRDefault="005F05E2" w:rsidP="0073199E">
            <w:pPr>
              <w:rPr>
                <w:rFonts w:asciiTheme="minorHAnsi" w:hAnsiTheme="minorHAnsi"/>
              </w:rPr>
            </w:pPr>
          </w:p>
        </w:tc>
        <w:tc>
          <w:tcPr>
            <w:tcW w:w="481" w:type="pct"/>
            <w:shd w:val="clear" w:color="auto" w:fill="auto"/>
          </w:tcPr>
          <w:p w14:paraId="35BBF2CB" w14:textId="610141D2" w:rsidR="005F05E2" w:rsidRPr="005E33E0" w:rsidRDefault="005F05E2" w:rsidP="0073199E">
            <w:pPr>
              <w:rPr>
                <w:rFonts w:asciiTheme="minorHAnsi" w:hAnsiTheme="minorHAnsi"/>
                <w:sz w:val="16"/>
                <w:szCs w:val="16"/>
              </w:rPr>
            </w:pPr>
            <w:r w:rsidRPr="005E33E0">
              <w:rPr>
                <w:rFonts w:asciiTheme="minorHAnsi" w:hAnsiTheme="minorHAnsi"/>
                <w:sz w:val="16"/>
                <w:szCs w:val="16"/>
              </w:rPr>
              <w:t>0046/039</w:t>
            </w:r>
          </w:p>
        </w:tc>
        <w:tc>
          <w:tcPr>
            <w:tcW w:w="276" w:type="pct"/>
            <w:shd w:val="clear" w:color="auto" w:fill="auto"/>
          </w:tcPr>
          <w:p w14:paraId="065E1D9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3A27E33"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5158D27" w14:textId="699E2238"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031C2A77" w14:textId="6DF8D94B"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BD061E3" w14:textId="365F5A68"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Screening for Osteoporosis for Women Aged 65-85 Years of Age: </w:t>
            </w:r>
            <w:r w:rsidRPr="005E33E0">
              <w:rPr>
                <w:rFonts w:asciiTheme="minorHAnsi" w:hAnsiTheme="minorHAnsi"/>
                <w:bCs/>
                <w:color w:val="000000"/>
                <w:sz w:val="16"/>
                <w:szCs w:val="16"/>
              </w:rPr>
              <w:t>Percentage of female patients aged 65-85 years of age who ever had a central dual-energy X-ray absorptiometry (DXA) to check for osteoporosis.</w:t>
            </w:r>
          </w:p>
          <w:p w14:paraId="344828DE" w14:textId="77777777" w:rsidR="005F05E2" w:rsidRPr="005E33E0" w:rsidRDefault="005F05E2" w:rsidP="0073199E">
            <w:pPr>
              <w:rPr>
                <w:rFonts w:asciiTheme="minorHAnsi" w:hAnsiTheme="minorHAnsi"/>
                <w:bCs/>
                <w:color w:val="000000"/>
                <w:sz w:val="16"/>
                <w:szCs w:val="16"/>
              </w:rPr>
            </w:pPr>
          </w:p>
          <w:p w14:paraId="4F549999" w14:textId="64F0AFC9" w:rsidR="005F05E2" w:rsidRPr="005E33E0" w:rsidRDefault="005F05E2" w:rsidP="0073199E">
            <w:pPr>
              <w:rPr>
                <w:rFonts w:asciiTheme="minorHAnsi" w:hAnsiTheme="minorHAnsi"/>
                <w:bCs/>
                <w:color w:val="000000"/>
                <w:sz w:val="16"/>
                <w:szCs w:val="16"/>
              </w:rPr>
            </w:pPr>
          </w:p>
        </w:tc>
        <w:tc>
          <w:tcPr>
            <w:tcW w:w="573" w:type="pct"/>
            <w:shd w:val="clear" w:color="auto" w:fill="auto"/>
          </w:tcPr>
          <w:p w14:paraId="7B957153"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 / American Medical Association-Physician Consortium for Performance Improvement</w:t>
            </w:r>
          </w:p>
        </w:tc>
      </w:tr>
      <w:tr w:rsidR="005F05E2" w:rsidRPr="00E30BAC" w14:paraId="2D7AF7F6" w14:textId="77777777" w:rsidTr="005E33E0">
        <w:trPr>
          <w:trHeight w:val="809"/>
        </w:trPr>
        <w:tc>
          <w:tcPr>
            <w:tcW w:w="239" w:type="pct"/>
          </w:tcPr>
          <w:p w14:paraId="63453A90" w14:textId="77777777" w:rsidR="005F05E2" w:rsidRPr="005E33E0" w:rsidRDefault="005F05E2" w:rsidP="0073199E">
            <w:pPr>
              <w:rPr>
                <w:rFonts w:asciiTheme="minorHAnsi" w:hAnsiTheme="minorHAnsi"/>
              </w:rPr>
            </w:pPr>
          </w:p>
        </w:tc>
        <w:tc>
          <w:tcPr>
            <w:tcW w:w="481" w:type="pct"/>
            <w:shd w:val="clear" w:color="auto" w:fill="auto"/>
          </w:tcPr>
          <w:p w14:paraId="39139DCC" w14:textId="3E768125" w:rsidR="005F05E2" w:rsidRPr="005E33E0" w:rsidRDefault="005F05E2" w:rsidP="0073199E">
            <w:pPr>
              <w:rPr>
                <w:rFonts w:asciiTheme="minorHAnsi" w:hAnsiTheme="minorHAnsi"/>
                <w:sz w:val="16"/>
                <w:szCs w:val="16"/>
              </w:rPr>
            </w:pPr>
            <w:r w:rsidRPr="005E33E0">
              <w:rPr>
                <w:rFonts w:asciiTheme="minorHAnsi" w:hAnsiTheme="minorHAnsi"/>
                <w:sz w:val="16"/>
                <w:szCs w:val="16"/>
              </w:rPr>
              <w:t>0134/043</w:t>
            </w:r>
          </w:p>
        </w:tc>
        <w:tc>
          <w:tcPr>
            <w:tcW w:w="276" w:type="pct"/>
            <w:shd w:val="clear" w:color="auto" w:fill="auto"/>
          </w:tcPr>
          <w:p w14:paraId="40995EB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6D2A65C"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89A0A16" w14:textId="33714C91"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C1BA3BC" w14:textId="38C52B27"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A44ED23" w14:textId="1C3DDB88"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Bypass Graft (CABG): Use of Internal Mammary Artery (IMA) in Patients with Isolated CABG Surgery: </w:t>
            </w:r>
            <w:r w:rsidRPr="005E33E0">
              <w:rPr>
                <w:rFonts w:asciiTheme="minorHAnsi" w:hAnsiTheme="minorHAnsi"/>
                <w:bCs/>
                <w:color w:val="000000"/>
                <w:sz w:val="16"/>
                <w:szCs w:val="16"/>
              </w:rPr>
              <w:t>Percentage of patients aged 18 years and older undergoing isolated CABG surgery who received an IMA graft.</w:t>
            </w:r>
          </w:p>
          <w:p w14:paraId="714A501F" w14:textId="77777777" w:rsidR="005F05E2" w:rsidRPr="005E33E0" w:rsidRDefault="005F05E2" w:rsidP="0073199E">
            <w:pPr>
              <w:rPr>
                <w:rFonts w:asciiTheme="minorHAnsi" w:hAnsiTheme="minorHAnsi"/>
                <w:bCs/>
                <w:color w:val="000000"/>
                <w:sz w:val="16"/>
                <w:szCs w:val="16"/>
              </w:rPr>
            </w:pPr>
          </w:p>
          <w:p w14:paraId="0ED60EE9"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4506B5D8"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Society of Thoracic Surgeons</w:t>
            </w:r>
          </w:p>
        </w:tc>
      </w:tr>
      <w:tr w:rsidR="005F05E2" w:rsidRPr="00E30BAC" w14:paraId="2A6197B2" w14:textId="77777777" w:rsidTr="005E33E0">
        <w:trPr>
          <w:trHeight w:val="809"/>
        </w:trPr>
        <w:tc>
          <w:tcPr>
            <w:tcW w:w="239" w:type="pct"/>
          </w:tcPr>
          <w:p w14:paraId="668824AA" w14:textId="77777777" w:rsidR="005F05E2" w:rsidRPr="005E33E0" w:rsidRDefault="005F05E2" w:rsidP="0073199E">
            <w:pPr>
              <w:rPr>
                <w:rFonts w:asciiTheme="minorHAnsi" w:hAnsiTheme="minorHAnsi"/>
              </w:rPr>
            </w:pPr>
          </w:p>
        </w:tc>
        <w:tc>
          <w:tcPr>
            <w:tcW w:w="481" w:type="pct"/>
            <w:shd w:val="clear" w:color="auto" w:fill="auto"/>
          </w:tcPr>
          <w:p w14:paraId="61875FB2" w14:textId="71E48325" w:rsidR="005F05E2" w:rsidRPr="005E33E0" w:rsidRDefault="005F05E2" w:rsidP="0073199E">
            <w:pPr>
              <w:rPr>
                <w:rFonts w:asciiTheme="minorHAnsi" w:hAnsiTheme="minorHAnsi"/>
                <w:sz w:val="16"/>
                <w:szCs w:val="16"/>
              </w:rPr>
            </w:pPr>
            <w:r w:rsidRPr="005E33E0">
              <w:rPr>
                <w:rFonts w:asciiTheme="minorHAnsi" w:hAnsiTheme="minorHAnsi"/>
                <w:sz w:val="16"/>
                <w:szCs w:val="16"/>
              </w:rPr>
              <w:t>0236/044</w:t>
            </w:r>
          </w:p>
        </w:tc>
        <w:tc>
          <w:tcPr>
            <w:tcW w:w="276" w:type="pct"/>
            <w:shd w:val="clear" w:color="auto" w:fill="auto"/>
          </w:tcPr>
          <w:p w14:paraId="216F2CD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1192E7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BAE4B9B" w14:textId="49DD8203"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1D35978" w14:textId="1FB2E610"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E197C8C" w14:textId="4F6D5E9C"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Bypass Graft (CABG): Preoperative Beta-Blocker in Patients with Isolated CABG Surgery:  </w:t>
            </w:r>
            <w:r w:rsidRPr="005E33E0">
              <w:rPr>
                <w:rFonts w:asciiTheme="minorHAnsi" w:hAnsiTheme="minorHAnsi"/>
                <w:bCs/>
                <w:color w:val="000000"/>
                <w:sz w:val="16"/>
                <w:szCs w:val="16"/>
              </w:rPr>
              <w:t>Percentage of isolated Coronary Artery Bypass Graft (CABG) surgeries for patients aged 18 years and older who received a beta-blocker within 24 hours prior to surgical incision.</w:t>
            </w:r>
          </w:p>
          <w:p w14:paraId="32CC12D4" w14:textId="77777777" w:rsidR="005F05E2" w:rsidRPr="005E33E0" w:rsidRDefault="005F05E2" w:rsidP="0073199E">
            <w:pPr>
              <w:rPr>
                <w:rFonts w:asciiTheme="minorHAnsi" w:hAnsiTheme="minorHAnsi"/>
                <w:bCs/>
                <w:color w:val="000000"/>
                <w:sz w:val="16"/>
                <w:szCs w:val="16"/>
              </w:rPr>
            </w:pPr>
          </w:p>
          <w:p w14:paraId="0F5BD946"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51AB0EBF"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lastRenderedPageBreak/>
              <w:t>Centers for Medicare &amp; Medicaid Services/ Quality Insights of Pennsylvania</w:t>
            </w:r>
          </w:p>
        </w:tc>
      </w:tr>
      <w:tr w:rsidR="005F05E2" w:rsidRPr="00E30BAC" w14:paraId="74049651" w14:textId="77777777" w:rsidTr="005E33E0">
        <w:trPr>
          <w:trHeight w:val="809"/>
        </w:trPr>
        <w:tc>
          <w:tcPr>
            <w:tcW w:w="239" w:type="pct"/>
          </w:tcPr>
          <w:p w14:paraId="62F5CC3C" w14:textId="77777777" w:rsidR="005F05E2" w:rsidRPr="005E33E0" w:rsidRDefault="005632BE" w:rsidP="0073199E">
            <w:pPr>
              <w:rPr>
                <w:rFonts w:asciiTheme="minorHAnsi" w:hAnsiTheme="minorHAnsi"/>
                <w:b/>
              </w:rPr>
            </w:pPr>
            <w:r w:rsidRPr="005E33E0">
              <w:rPr>
                <w:rFonts w:asciiTheme="minorHAnsi" w:hAnsiTheme="minorHAnsi"/>
                <w:b/>
                <w:sz w:val="24"/>
              </w:rPr>
              <w:lastRenderedPageBreak/>
              <w:t>*</w:t>
            </w:r>
          </w:p>
          <w:p w14:paraId="5FBB201A" w14:textId="77777777" w:rsidR="00106E72" w:rsidRPr="005E33E0" w:rsidRDefault="00106E72" w:rsidP="0073199E">
            <w:pPr>
              <w:rPr>
                <w:rFonts w:asciiTheme="minorHAnsi" w:hAnsiTheme="minorHAnsi"/>
              </w:rPr>
            </w:pPr>
            <w:r w:rsidRPr="005E33E0">
              <w:rPr>
                <w:rFonts w:asciiTheme="minorHAnsi" w:hAnsiTheme="minorHAnsi"/>
              </w:rPr>
              <w:t>§</w:t>
            </w:r>
          </w:p>
          <w:p w14:paraId="0BD97C38" w14:textId="28CB5C24" w:rsidR="00A16DB4" w:rsidRPr="005E33E0" w:rsidRDefault="00A16DB4" w:rsidP="0073199E">
            <w:pPr>
              <w:rPr>
                <w:rFonts w:asciiTheme="minorHAnsi" w:hAnsiTheme="minorHAnsi"/>
                <w:b/>
              </w:rPr>
            </w:pPr>
            <w:r w:rsidRPr="005E33E0">
              <w:rPr>
                <w:rFonts w:asciiTheme="minorHAnsi" w:hAnsiTheme="minorHAnsi"/>
              </w:rPr>
              <w:t>!</w:t>
            </w:r>
          </w:p>
        </w:tc>
        <w:tc>
          <w:tcPr>
            <w:tcW w:w="481" w:type="pct"/>
            <w:shd w:val="clear" w:color="auto" w:fill="auto"/>
          </w:tcPr>
          <w:p w14:paraId="7D054720" w14:textId="0FF38246" w:rsidR="005F05E2" w:rsidRPr="005E33E0" w:rsidRDefault="005F05E2" w:rsidP="0073199E">
            <w:pPr>
              <w:rPr>
                <w:rFonts w:asciiTheme="minorHAnsi" w:hAnsiTheme="minorHAnsi"/>
                <w:sz w:val="16"/>
                <w:szCs w:val="16"/>
              </w:rPr>
            </w:pPr>
            <w:r w:rsidRPr="005E33E0">
              <w:rPr>
                <w:rFonts w:asciiTheme="minorHAnsi" w:hAnsiTheme="minorHAnsi"/>
                <w:sz w:val="16"/>
                <w:szCs w:val="16"/>
              </w:rPr>
              <w:t>0097/046</w:t>
            </w:r>
          </w:p>
        </w:tc>
        <w:tc>
          <w:tcPr>
            <w:tcW w:w="276" w:type="pct"/>
            <w:shd w:val="clear" w:color="auto" w:fill="auto"/>
          </w:tcPr>
          <w:p w14:paraId="4E86910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B77BECC"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50ABBA7F" w14:textId="322A5FCC"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 xml:space="preserve">Claims, </w:t>
            </w:r>
            <w:r w:rsidR="00057E52">
              <w:rPr>
                <w:rFonts w:asciiTheme="minorHAnsi" w:hAnsiTheme="minorHAnsi"/>
                <w:bCs/>
                <w:color w:val="000000"/>
                <w:sz w:val="16"/>
                <w:szCs w:val="16"/>
              </w:rPr>
              <w:t xml:space="preserve">Web Interface, </w:t>
            </w:r>
            <w:r w:rsidRPr="005E33E0">
              <w:rPr>
                <w:rFonts w:asciiTheme="minorHAnsi" w:hAnsiTheme="minorHAnsi"/>
                <w:bCs/>
                <w:color w:val="000000"/>
                <w:sz w:val="16"/>
                <w:szCs w:val="16"/>
              </w:rPr>
              <w:t>Registry</w:t>
            </w:r>
          </w:p>
        </w:tc>
        <w:tc>
          <w:tcPr>
            <w:tcW w:w="611" w:type="pct"/>
          </w:tcPr>
          <w:p w14:paraId="048BB9F7" w14:textId="537A43E6"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BDF637C" w14:textId="6CA80319"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Medication Reconciliation Post-Discharge: </w:t>
            </w:r>
            <w:r w:rsidRPr="005E33E0">
              <w:rPr>
                <w:rFonts w:asciiTheme="minorHAnsi" w:hAnsiTheme="minorHAnsi"/>
                <w:bCs/>
                <w:color w:val="000000"/>
                <w:sz w:val="16"/>
                <w:szCs w:val="16"/>
              </w:rPr>
              <w:t xml:space="preserve">The percentage of discharges from any inpatient facility (e.g. hospital, skilled nursing facility, or rehabilitation facility) for patients 18 years and older of age seen within 30 days following discharge in the office by the physician, prescribing practitioner, registered nurse, or clinical pharmacist providing on-going care for whom the discharge medication list was reconciled with the current medication list in the outpatient medical record. </w:t>
            </w:r>
          </w:p>
          <w:p w14:paraId="23F881E9" w14:textId="7777777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This measure is reported as three rates stratified by age group: </w:t>
            </w:r>
          </w:p>
          <w:p w14:paraId="0F9C96C6" w14:textId="77777777" w:rsidR="005F05E2" w:rsidRPr="005E33E0" w:rsidRDefault="005F05E2" w:rsidP="0073199E">
            <w:pPr>
              <w:rPr>
                <w:rFonts w:asciiTheme="minorHAnsi" w:hAnsiTheme="minorHAnsi"/>
                <w:bCs/>
                <w:color w:val="000000"/>
                <w:sz w:val="16"/>
                <w:szCs w:val="16"/>
              </w:rPr>
            </w:pPr>
          </w:p>
          <w:p w14:paraId="0550D637" w14:textId="7777777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 Reporting Criteria 1: 18-64 years of age </w:t>
            </w:r>
          </w:p>
          <w:p w14:paraId="0936BCDF" w14:textId="7777777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 Reporting Criteria 2: 65 years and older </w:t>
            </w:r>
          </w:p>
          <w:p w14:paraId="13F87608" w14:textId="7777777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Total Rate: All patients 18 years of age and older.</w:t>
            </w:r>
          </w:p>
          <w:p w14:paraId="3DD4BB2B" w14:textId="77777777" w:rsidR="005F05E2" w:rsidRPr="005E33E0" w:rsidRDefault="005F05E2" w:rsidP="0073199E">
            <w:pPr>
              <w:rPr>
                <w:rFonts w:asciiTheme="minorHAnsi" w:hAnsiTheme="minorHAnsi"/>
                <w:bCs/>
                <w:color w:val="000000"/>
                <w:sz w:val="16"/>
                <w:szCs w:val="16"/>
              </w:rPr>
            </w:pPr>
          </w:p>
          <w:p w14:paraId="6A283744"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23DD1893"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 / American Medical Association-Physician Consortium for Performance Improvement</w:t>
            </w:r>
          </w:p>
        </w:tc>
      </w:tr>
      <w:tr w:rsidR="005F05E2" w:rsidRPr="00E30BAC" w14:paraId="1C1D755D" w14:textId="77777777" w:rsidTr="005E33E0">
        <w:trPr>
          <w:trHeight w:val="809"/>
        </w:trPr>
        <w:tc>
          <w:tcPr>
            <w:tcW w:w="239" w:type="pct"/>
          </w:tcPr>
          <w:p w14:paraId="741851C5" w14:textId="6F3CF782" w:rsidR="005F05E2" w:rsidRPr="005B7182" w:rsidRDefault="00A16DB4" w:rsidP="0073199E">
            <w:pPr>
              <w:rPr>
                <w:rFonts w:asciiTheme="minorHAnsi" w:hAnsiTheme="minorHAnsi"/>
              </w:rPr>
            </w:pPr>
            <w:r w:rsidRPr="005B7182">
              <w:rPr>
                <w:rFonts w:asciiTheme="minorHAnsi" w:hAnsiTheme="minorHAnsi"/>
              </w:rPr>
              <w:t>!</w:t>
            </w:r>
          </w:p>
        </w:tc>
        <w:tc>
          <w:tcPr>
            <w:tcW w:w="481" w:type="pct"/>
            <w:shd w:val="clear" w:color="auto" w:fill="auto"/>
          </w:tcPr>
          <w:p w14:paraId="6F07963D" w14:textId="317F1A14" w:rsidR="005F05E2" w:rsidRPr="005E33E0" w:rsidRDefault="005F05E2" w:rsidP="0073199E">
            <w:pPr>
              <w:rPr>
                <w:rFonts w:asciiTheme="minorHAnsi" w:hAnsiTheme="minorHAnsi"/>
                <w:sz w:val="16"/>
                <w:szCs w:val="16"/>
              </w:rPr>
            </w:pPr>
            <w:r w:rsidRPr="005E33E0">
              <w:rPr>
                <w:rFonts w:asciiTheme="minorHAnsi" w:hAnsiTheme="minorHAnsi"/>
                <w:sz w:val="16"/>
                <w:szCs w:val="16"/>
              </w:rPr>
              <w:t>0326/047</w:t>
            </w:r>
          </w:p>
        </w:tc>
        <w:tc>
          <w:tcPr>
            <w:tcW w:w="276" w:type="pct"/>
            <w:shd w:val="clear" w:color="auto" w:fill="auto"/>
          </w:tcPr>
          <w:p w14:paraId="111B82E5"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77951D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0A8500E8" w14:textId="055A048C"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923EE05" w14:textId="23B79204"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445D6B0" w14:textId="46147045"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Care Plan: </w:t>
            </w:r>
            <w:r w:rsidRPr="005E33E0">
              <w:rPr>
                <w:rFonts w:asciiTheme="minorHAnsi" w:hAnsiTheme="minorHAnsi"/>
                <w:bCs/>
                <w:color w:val="000000"/>
                <w:sz w:val="16"/>
                <w:szCs w:val="16"/>
              </w:rPr>
              <w:t>Percentage of patients aged 65 years and older who have an advance care plan or surrogate decision maker documented in the medical record or documentation in the medical record that an advance care plan was discussed but the patient did not wish or was not able to name a surrogate decision maker or provide an advance care plan.</w:t>
            </w:r>
          </w:p>
          <w:p w14:paraId="7649E424" w14:textId="77777777" w:rsidR="005F05E2" w:rsidRPr="005E33E0" w:rsidRDefault="005F05E2" w:rsidP="0073199E">
            <w:pPr>
              <w:rPr>
                <w:rFonts w:asciiTheme="minorHAnsi" w:hAnsiTheme="minorHAnsi"/>
                <w:bCs/>
                <w:color w:val="000000"/>
                <w:sz w:val="16"/>
                <w:szCs w:val="16"/>
              </w:rPr>
            </w:pPr>
          </w:p>
          <w:p w14:paraId="0BC240DA" w14:textId="6539B024"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363EA3C4"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 / American Medical Association-Physician Consortium for Performance Improvement</w:t>
            </w:r>
          </w:p>
        </w:tc>
      </w:tr>
      <w:tr w:rsidR="005F05E2" w:rsidRPr="00E30BAC" w14:paraId="7DAE3F0F" w14:textId="77777777" w:rsidTr="005E33E0">
        <w:trPr>
          <w:trHeight w:val="809"/>
        </w:trPr>
        <w:tc>
          <w:tcPr>
            <w:tcW w:w="239" w:type="pct"/>
          </w:tcPr>
          <w:p w14:paraId="52FA446B" w14:textId="77777777" w:rsidR="005F05E2" w:rsidRPr="005E33E0" w:rsidRDefault="005F05E2" w:rsidP="0073199E">
            <w:pPr>
              <w:rPr>
                <w:rFonts w:asciiTheme="minorHAnsi" w:hAnsiTheme="minorHAnsi"/>
              </w:rPr>
            </w:pPr>
          </w:p>
        </w:tc>
        <w:tc>
          <w:tcPr>
            <w:tcW w:w="481" w:type="pct"/>
            <w:shd w:val="clear" w:color="auto" w:fill="auto"/>
          </w:tcPr>
          <w:p w14:paraId="312C3E7D" w14:textId="6405F0F8" w:rsidR="005F05E2" w:rsidRPr="005E33E0" w:rsidRDefault="005F05E2" w:rsidP="0073199E">
            <w:pPr>
              <w:rPr>
                <w:rFonts w:asciiTheme="minorHAnsi" w:hAnsiTheme="minorHAnsi"/>
                <w:sz w:val="16"/>
                <w:szCs w:val="16"/>
              </w:rPr>
            </w:pPr>
            <w:r w:rsidRPr="005E33E0">
              <w:rPr>
                <w:rFonts w:asciiTheme="minorHAnsi" w:hAnsiTheme="minorHAnsi"/>
                <w:sz w:val="16"/>
                <w:szCs w:val="16"/>
              </w:rPr>
              <w:t>N/A/048</w:t>
            </w:r>
          </w:p>
        </w:tc>
        <w:tc>
          <w:tcPr>
            <w:tcW w:w="276" w:type="pct"/>
            <w:shd w:val="clear" w:color="auto" w:fill="auto"/>
          </w:tcPr>
          <w:p w14:paraId="096602C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9844237"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9A79160" w14:textId="1626291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6F0F7DAD" w14:textId="4B5EA813"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1ECEFE0" w14:textId="5BF8B39D"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Urinary Incontinence: Assessment of Presence or Absence of Urinary Incontinence in Women Aged 65 Years and Older: </w:t>
            </w:r>
            <w:r w:rsidRPr="005E33E0">
              <w:rPr>
                <w:rFonts w:asciiTheme="minorHAnsi" w:hAnsiTheme="minorHAnsi"/>
                <w:bCs/>
                <w:color w:val="000000"/>
                <w:sz w:val="16"/>
                <w:szCs w:val="16"/>
              </w:rPr>
              <w:t>Percentage of female patients aged 65 years and older who were assessed for the presence or absence of urinary incontinence within 12 months.</w:t>
            </w:r>
          </w:p>
          <w:p w14:paraId="09BB518D" w14:textId="77777777" w:rsidR="005F05E2" w:rsidRPr="005E33E0" w:rsidRDefault="005F05E2" w:rsidP="0073199E">
            <w:pPr>
              <w:rPr>
                <w:rFonts w:asciiTheme="minorHAnsi" w:hAnsiTheme="minorHAnsi"/>
                <w:bCs/>
                <w:color w:val="000000"/>
                <w:sz w:val="16"/>
                <w:szCs w:val="16"/>
              </w:rPr>
            </w:pPr>
          </w:p>
          <w:p w14:paraId="72343449" w14:textId="0B087377"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57C6B8D9"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 / American Medical Association-Physician Consortium for Performance Improvement</w:t>
            </w:r>
          </w:p>
        </w:tc>
      </w:tr>
      <w:tr w:rsidR="005F05E2" w:rsidRPr="00E30BAC" w14:paraId="6EA2A076" w14:textId="77777777" w:rsidTr="005E33E0">
        <w:trPr>
          <w:trHeight w:val="809"/>
        </w:trPr>
        <w:tc>
          <w:tcPr>
            <w:tcW w:w="239" w:type="pct"/>
          </w:tcPr>
          <w:p w14:paraId="6372C678" w14:textId="3780BE77" w:rsidR="005F05E2" w:rsidRPr="005E33E0" w:rsidRDefault="00E7112F" w:rsidP="0073199E">
            <w:pPr>
              <w:rPr>
                <w:rFonts w:asciiTheme="minorHAnsi" w:hAnsiTheme="minorHAnsi"/>
              </w:rPr>
            </w:pPr>
            <w:r>
              <w:rPr>
                <w:rFonts w:asciiTheme="minorHAnsi" w:hAnsiTheme="minorHAnsi"/>
              </w:rPr>
              <w:t>!</w:t>
            </w:r>
          </w:p>
        </w:tc>
        <w:tc>
          <w:tcPr>
            <w:tcW w:w="481" w:type="pct"/>
            <w:shd w:val="clear" w:color="auto" w:fill="auto"/>
          </w:tcPr>
          <w:p w14:paraId="20B627AD" w14:textId="661F8D0B" w:rsidR="005F05E2" w:rsidRPr="005E33E0" w:rsidRDefault="005F05E2" w:rsidP="0073199E">
            <w:pPr>
              <w:rPr>
                <w:rFonts w:asciiTheme="minorHAnsi" w:hAnsiTheme="minorHAnsi"/>
                <w:sz w:val="16"/>
                <w:szCs w:val="16"/>
              </w:rPr>
            </w:pPr>
            <w:r w:rsidRPr="005E33E0">
              <w:rPr>
                <w:rFonts w:asciiTheme="minorHAnsi" w:hAnsiTheme="minorHAnsi"/>
                <w:sz w:val="16"/>
                <w:szCs w:val="16"/>
              </w:rPr>
              <w:t>N/A/050</w:t>
            </w:r>
          </w:p>
        </w:tc>
        <w:tc>
          <w:tcPr>
            <w:tcW w:w="276" w:type="pct"/>
            <w:shd w:val="clear" w:color="auto" w:fill="auto"/>
          </w:tcPr>
          <w:p w14:paraId="071CC9D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677836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0C207DB5" w14:textId="18333FEC"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61CE76D7" w14:textId="4187FDDD"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1F9323A" w14:textId="68034DD9"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Urinary Incontinence: Plan of Care for Urinary Incontinence in Women Aged 65 Years and Older: </w:t>
            </w:r>
            <w:r w:rsidRPr="005E33E0">
              <w:rPr>
                <w:rFonts w:asciiTheme="minorHAnsi" w:hAnsiTheme="minorHAnsi"/>
                <w:bCs/>
                <w:color w:val="000000"/>
                <w:sz w:val="16"/>
                <w:szCs w:val="16"/>
              </w:rPr>
              <w:t>Percentage of female patients aged 65 years and older with a diagnosis of urinary incontinence with a documented plan of care for urinary incontinence at least once within 12 months.</w:t>
            </w:r>
          </w:p>
          <w:p w14:paraId="3008C83E" w14:textId="77777777" w:rsidR="005F05E2" w:rsidRPr="005E33E0" w:rsidRDefault="005F05E2" w:rsidP="0073199E">
            <w:pPr>
              <w:rPr>
                <w:rFonts w:asciiTheme="minorHAnsi" w:hAnsiTheme="minorHAnsi"/>
                <w:bCs/>
                <w:color w:val="000000"/>
                <w:sz w:val="16"/>
                <w:szCs w:val="16"/>
              </w:rPr>
            </w:pPr>
          </w:p>
          <w:p w14:paraId="5BF6BEF3" w14:textId="2FC23265"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2408549C"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lastRenderedPageBreak/>
              <w:t xml:space="preserve">National Committee for Quality Assurance / American Medical Association-Physician </w:t>
            </w:r>
            <w:r w:rsidRPr="005E33E0">
              <w:rPr>
                <w:rFonts w:asciiTheme="minorHAnsi" w:hAnsiTheme="minorHAnsi"/>
                <w:sz w:val="16"/>
                <w:szCs w:val="16"/>
              </w:rPr>
              <w:lastRenderedPageBreak/>
              <w:t>Consortium for Performance Improvement</w:t>
            </w:r>
          </w:p>
        </w:tc>
      </w:tr>
      <w:tr w:rsidR="005F05E2" w:rsidRPr="00E30BAC" w14:paraId="2C6D4515" w14:textId="77777777" w:rsidTr="005E33E0">
        <w:trPr>
          <w:trHeight w:val="809"/>
        </w:trPr>
        <w:tc>
          <w:tcPr>
            <w:tcW w:w="239" w:type="pct"/>
          </w:tcPr>
          <w:p w14:paraId="1916F300" w14:textId="77777777" w:rsidR="005F05E2" w:rsidRPr="005E33E0" w:rsidRDefault="005F05E2" w:rsidP="0073199E">
            <w:pPr>
              <w:rPr>
                <w:rFonts w:asciiTheme="minorHAnsi" w:hAnsiTheme="minorHAnsi"/>
              </w:rPr>
            </w:pPr>
          </w:p>
        </w:tc>
        <w:tc>
          <w:tcPr>
            <w:tcW w:w="481" w:type="pct"/>
            <w:shd w:val="clear" w:color="auto" w:fill="auto"/>
          </w:tcPr>
          <w:p w14:paraId="6FF2CD1E" w14:textId="4534E3E0" w:rsidR="005F05E2" w:rsidRPr="005E33E0" w:rsidRDefault="005F05E2" w:rsidP="0073199E">
            <w:pPr>
              <w:rPr>
                <w:rFonts w:asciiTheme="minorHAnsi" w:hAnsiTheme="minorHAnsi"/>
                <w:sz w:val="16"/>
                <w:szCs w:val="16"/>
              </w:rPr>
            </w:pPr>
            <w:r w:rsidRPr="005E33E0">
              <w:rPr>
                <w:rFonts w:asciiTheme="minorHAnsi" w:hAnsiTheme="minorHAnsi"/>
                <w:sz w:val="16"/>
                <w:szCs w:val="16"/>
              </w:rPr>
              <w:t>0091/051</w:t>
            </w:r>
          </w:p>
        </w:tc>
        <w:tc>
          <w:tcPr>
            <w:tcW w:w="276" w:type="pct"/>
            <w:shd w:val="clear" w:color="auto" w:fill="auto"/>
          </w:tcPr>
          <w:p w14:paraId="50B3FAA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3A38ACC"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B0391CF" w14:textId="5B6B3B59"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2FEE0FA0" w14:textId="679FA54C"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75C74E5" w14:textId="481416CC"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Chronic Obstructive Pulmonary Disease (COPD): Spirometry Evaluation: </w:t>
            </w:r>
            <w:r w:rsidRPr="005E33E0">
              <w:rPr>
                <w:rFonts w:asciiTheme="minorHAnsi" w:hAnsiTheme="minorHAnsi"/>
                <w:bCs/>
                <w:color w:val="000000"/>
                <w:sz w:val="16"/>
                <w:szCs w:val="16"/>
              </w:rPr>
              <w:t>Percentage of patients aged 18 years and older with a diagnosis of COPD who had spirometry results documented.</w:t>
            </w:r>
          </w:p>
          <w:p w14:paraId="1E0D7744"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05A52AF2"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Thoracic Society</w:t>
            </w:r>
          </w:p>
        </w:tc>
      </w:tr>
      <w:tr w:rsidR="005F05E2" w:rsidRPr="00E30BAC" w14:paraId="54D814D2" w14:textId="77777777" w:rsidTr="005E33E0">
        <w:trPr>
          <w:trHeight w:val="809"/>
        </w:trPr>
        <w:tc>
          <w:tcPr>
            <w:tcW w:w="239" w:type="pct"/>
          </w:tcPr>
          <w:p w14:paraId="45746C91" w14:textId="06B08476" w:rsidR="005F05E2" w:rsidRPr="005E33E0" w:rsidRDefault="005F05E2" w:rsidP="0073199E">
            <w:pPr>
              <w:rPr>
                <w:rFonts w:asciiTheme="minorHAnsi" w:hAnsiTheme="minorHAnsi"/>
                <w:b/>
              </w:rPr>
            </w:pPr>
          </w:p>
        </w:tc>
        <w:tc>
          <w:tcPr>
            <w:tcW w:w="481" w:type="pct"/>
            <w:shd w:val="clear" w:color="auto" w:fill="auto"/>
          </w:tcPr>
          <w:p w14:paraId="76FFEED2" w14:textId="20750CB0" w:rsidR="005F05E2" w:rsidRPr="005E33E0" w:rsidRDefault="005F05E2" w:rsidP="0073199E">
            <w:pPr>
              <w:rPr>
                <w:rFonts w:asciiTheme="minorHAnsi" w:hAnsiTheme="minorHAnsi"/>
                <w:sz w:val="16"/>
                <w:szCs w:val="16"/>
              </w:rPr>
            </w:pPr>
            <w:r w:rsidRPr="005E33E0">
              <w:rPr>
                <w:rFonts w:asciiTheme="minorHAnsi" w:hAnsiTheme="minorHAnsi"/>
                <w:sz w:val="16"/>
                <w:szCs w:val="16"/>
              </w:rPr>
              <w:t>0102/052</w:t>
            </w:r>
          </w:p>
        </w:tc>
        <w:tc>
          <w:tcPr>
            <w:tcW w:w="276" w:type="pct"/>
            <w:shd w:val="clear" w:color="auto" w:fill="auto"/>
          </w:tcPr>
          <w:p w14:paraId="5379F755"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9125A43"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8C56DB6" w14:textId="625AB91E"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08A737E" w14:textId="64584449"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DC9F5FC" w14:textId="749F74B5" w:rsidR="005F05E2" w:rsidRPr="005E33E0" w:rsidRDefault="005F05E2" w:rsidP="00250335">
            <w:pPr>
              <w:rPr>
                <w:rFonts w:asciiTheme="minorHAnsi" w:hAnsiTheme="minorHAnsi"/>
                <w:b/>
                <w:bCs/>
                <w:color w:val="000000"/>
                <w:sz w:val="16"/>
                <w:szCs w:val="16"/>
              </w:rPr>
            </w:pPr>
            <w:r w:rsidRPr="005E33E0">
              <w:rPr>
                <w:rFonts w:asciiTheme="minorHAnsi" w:hAnsiTheme="minorHAnsi"/>
                <w:b/>
                <w:bCs/>
                <w:color w:val="000000"/>
                <w:sz w:val="16"/>
                <w:szCs w:val="16"/>
              </w:rPr>
              <w:t xml:space="preserve">Chronic Obstructive Pulmonary Disease (COPD): Inhaled Bronchodilator Therapy: </w:t>
            </w:r>
            <w:r w:rsidRPr="005E33E0">
              <w:rPr>
                <w:rFonts w:asciiTheme="minorHAnsi" w:hAnsiTheme="minorHAnsi"/>
                <w:bCs/>
                <w:color w:val="000000"/>
                <w:sz w:val="16"/>
                <w:szCs w:val="16"/>
              </w:rPr>
              <w:t>Percentage of patients aged 18 years and older with a diagnosis of COPD and who have an FEV1 less than 60% predicted and have symptoms who were prescribed an inhaled bronchodilator.</w:t>
            </w:r>
          </w:p>
        </w:tc>
        <w:tc>
          <w:tcPr>
            <w:tcW w:w="573" w:type="pct"/>
            <w:shd w:val="clear" w:color="auto" w:fill="auto"/>
          </w:tcPr>
          <w:p w14:paraId="37EE87AF"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Thoracic Society</w:t>
            </w:r>
          </w:p>
        </w:tc>
      </w:tr>
      <w:tr w:rsidR="005F05E2" w:rsidRPr="00E30BAC" w14:paraId="7F368531" w14:textId="77777777" w:rsidTr="005E33E0">
        <w:trPr>
          <w:trHeight w:val="809"/>
        </w:trPr>
        <w:tc>
          <w:tcPr>
            <w:tcW w:w="239" w:type="pct"/>
          </w:tcPr>
          <w:p w14:paraId="23B8639A" w14:textId="38E4C4AE" w:rsidR="005F05E2" w:rsidRPr="005E33E0" w:rsidRDefault="00966D25" w:rsidP="0073199E">
            <w:pPr>
              <w:rPr>
                <w:rFonts w:asciiTheme="minorHAnsi" w:hAnsiTheme="minorHAnsi"/>
              </w:rPr>
            </w:pPr>
            <w:r w:rsidRPr="005E33E0">
              <w:rPr>
                <w:rFonts w:asciiTheme="minorHAnsi" w:hAnsiTheme="minorHAnsi"/>
              </w:rPr>
              <w:t>!</w:t>
            </w:r>
            <w:r w:rsidR="004E2D72" w:rsidRPr="005E33E0">
              <w:rPr>
                <w:rFonts w:asciiTheme="minorHAnsi" w:hAnsiTheme="minorHAnsi"/>
              </w:rPr>
              <w:t>!</w:t>
            </w:r>
          </w:p>
        </w:tc>
        <w:tc>
          <w:tcPr>
            <w:tcW w:w="481" w:type="pct"/>
            <w:shd w:val="clear" w:color="auto" w:fill="auto"/>
          </w:tcPr>
          <w:p w14:paraId="53D12689" w14:textId="10D703C5" w:rsidR="005F05E2" w:rsidRPr="005E33E0" w:rsidRDefault="005F05E2" w:rsidP="0073199E">
            <w:pPr>
              <w:rPr>
                <w:rFonts w:asciiTheme="minorHAnsi" w:hAnsiTheme="minorHAnsi"/>
                <w:sz w:val="16"/>
                <w:szCs w:val="16"/>
              </w:rPr>
            </w:pPr>
            <w:r w:rsidRPr="005E33E0">
              <w:rPr>
                <w:rFonts w:asciiTheme="minorHAnsi" w:hAnsiTheme="minorHAnsi"/>
                <w:sz w:val="16"/>
                <w:szCs w:val="16"/>
              </w:rPr>
              <w:t>0069/065</w:t>
            </w:r>
          </w:p>
        </w:tc>
        <w:tc>
          <w:tcPr>
            <w:tcW w:w="276" w:type="pct"/>
            <w:shd w:val="clear" w:color="auto" w:fill="auto"/>
          </w:tcPr>
          <w:p w14:paraId="19C049FC"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154v4</w:t>
            </w:r>
          </w:p>
        </w:tc>
        <w:tc>
          <w:tcPr>
            <w:tcW w:w="470" w:type="pct"/>
            <w:gridSpan w:val="2"/>
            <w:shd w:val="clear" w:color="auto" w:fill="auto"/>
          </w:tcPr>
          <w:p w14:paraId="00E317D3"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30704377" w14:textId="1EA9E74F" w:rsidR="005F05E2" w:rsidRPr="005E33E0" w:rsidRDefault="00057E52" w:rsidP="00057E52">
            <w:pPr>
              <w:rPr>
                <w:rFonts w:asciiTheme="minorHAnsi" w:hAnsiTheme="minorHAnsi"/>
                <w:bCs/>
                <w:color w:val="000000"/>
                <w:sz w:val="16"/>
                <w:szCs w:val="16"/>
              </w:rPr>
            </w:pPr>
            <w:r>
              <w:rPr>
                <w:rFonts w:asciiTheme="minorHAnsi" w:hAnsiTheme="minorHAnsi"/>
                <w:bCs/>
                <w:color w:val="000000"/>
                <w:sz w:val="16"/>
                <w:szCs w:val="16"/>
              </w:rPr>
              <w:t xml:space="preserve">Registry, </w:t>
            </w:r>
            <w:r w:rsidR="005F05E2" w:rsidRPr="005E33E0">
              <w:rPr>
                <w:rFonts w:asciiTheme="minorHAnsi" w:hAnsiTheme="minorHAnsi"/>
                <w:bCs/>
                <w:color w:val="000000"/>
                <w:sz w:val="16"/>
                <w:szCs w:val="16"/>
              </w:rPr>
              <w:t>EHR</w:t>
            </w:r>
          </w:p>
        </w:tc>
        <w:tc>
          <w:tcPr>
            <w:tcW w:w="611" w:type="pct"/>
          </w:tcPr>
          <w:p w14:paraId="778991D9" w14:textId="0653FE64"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315B3E0" w14:textId="475DE0E5"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Appropriate Treatment for Children with Upper Respiratory Infection (URI): </w:t>
            </w:r>
            <w:r w:rsidRPr="005E33E0">
              <w:rPr>
                <w:rFonts w:asciiTheme="minorHAnsi" w:hAnsiTheme="minorHAnsi"/>
                <w:bCs/>
                <w:color w:val="000000"/>
                <w:sz w:val="16"/>
                <w:szCs w:val="16"/>
              </w:rPr>
              <w:t>Percentage of children 3 months through 18 years of age who were diagnosed with upper respiratory infection (URI) and were not dispensed an antibiotic prescription on or three days after the episode.</w:t>
            </w:r>
          </w:p>
          <w:p w14:paraId="12A25106" w14:textId="77777777" w:rsidR="005F05E2" w:rsidRPr="005E33E0" w:rsidRDefault="005F05E2" w:rsidP="0073199E">
            <w:pPr>
              <w:rPr>
                <w:rFonts w:asciiTheme="minorHAnsi" w:hAnsiTheme="minorHAnsi"/>
                <w:bCs/>
                <w:color w:val="000000"/>
                <w:sz w:val="16"/>
                <w:szCs w:val="16"/>
              </w:rPr>
            </w:pPr>
          </w:p>
          <w:p w14:paraId="5D9BD3A4"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3E13231B"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59C00DD9" w14:textId="77777777" w:rsidTr="005E33E0">
        <w:trPr>
          <w:trHeight w:val="809"/>
        </w:trPr>
        <w:tc>
          <w:tcPr>
            <w:tcW w:w="239" w:type="pct"/>
          </w:tcPr>
          <w:p w14:paraId="7D0A6186" w14:textId="77777777" w:rsidR="005F05E2" w:rsidRPr="005E33E0" w:rsidRDefault="00E50195" w:rsidP="0073199E">
            <w:pPr>
              <w:rPr>
                <w:rFonts w:asciiTheme="minorHAnsi" w:hAnsiTheme="minorHAnsi"/>
                <w:b/>
              </w:rPr>
            </w:pPr>
            <w:r w:rsidRPr="005E33E0">
              <w:rPr>
                <w:rFonts w:asciiTheme="minorHAnsi" w:hAnsiTheme="minorHAnsi"/>
                <w:b/>
                <w:sz w:val="24"/>
              </w:rPr>
              <w:t>*</w:t>
            </w:r>
          </w:p>
          <w:p w14:paraId="51A279F9" w14:textId="270DDAB8" w:rsidR="00966D25" w:rsidRPr="005E33E0" w:rsidRDefault="00966D25" w:rsidP="0073199E">
            <w:pPr>
              <w:rPr>
                <w:rFonts w:asciiTheme="minorHAnsi" w:hAnsiTheme="minorHAnsi"/>
              </w:rPr>
            </w:pPr>
            <w:r w:rsidRPr="005E33E0">
              <w:rPr>
                <w:rFonts w:asciiTheme="minorHAnsi" w:hAnsiTheme="minorHAnsi"/>
              </w:rPr>
              <w:t>!</w:t>
            </w:r>
            <w:r w:rsidR="0047094E" w:rsidRPr="005E33E0">
              <w:rPr>
                <w:rFonts w:asciiTheme="minorHAnsi" w:hAnsiTheme="minorHAnsi"/>
              </w:rPr>
              <w:t>!</w:t>
            </w:r>
          </w:p>
        </w:tc>
        <w:tc>
          <w:tcPr>
            <w:tcW w:w="481" w:type="pct"/>
            <w:shd w:val="clear" w:color="auto" w:fill="auto"/>
          </w:tcPr>
          <w:p w14:paraId="69A0A674" w14:textId="3217C4D1" w:rsidR="005F05E2" w:rsidRPr="005E33E0" w:rsidRDefault="00100CA2" w:rsidP="00100CA2">
            <w:pPr>
              <w:rPr>
                <w:rFonts w:asciiTheme="minorHAnsi" w:hAnsiTheme="minorHAnsi"/>
                <w:sz w:val="16"/>
                <w:szCs w:val="16"/>
              </w:rPr>
            </w:pPr>
            <w:r w:rsidRPr="005E33E0">
              <w:rPr>
                <w:rFonts w:asciiTheme="minorHAnsi" w:hAnsiTheme="minorHAnsi"/>
                <w:sz w:val="16"/>
                <w:szCs w:val="16"/>
              </w:rPr>
              <w:t>N/A</w:t>
            </w:r>
            <w:r w:rsidR="005F05E2" w:rsidRPr="005E33E0">
              <w:rPr>
                <w:rFonts w:asciiTheme="minorHAnsi" w:hAnsiTheme="minorHAnsi"/>
                <w:sz w:val="16"/>
                <w:szCs w:val="16"/>
              </w:rPr>
              <w:t>/066</w:t>
            </w:r>
          </w:p>
        </w:tc>
        <w:tc>
          <w:tcPr>
            <w:tcW w:w="276" w:type="pct"/>
            <w:shd w:val="clear" w:color="auto" w:fill="auto"/>
          </w:tcPr>
          <w:p w14:paraId="531EA18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926CB3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719A2910" w14:textId="771B7F23" w:rsidR="005F05E2" w:rsidRPr="005E33E0" w:rsidRDefault="00057E52" w:rsidP="00057E52">
            <w:pPr>
              <w:rPr>
                <w:rFonts w:asciiTheme="minorHAnsi" w:hAnsiTheme="minorHAnsi"/>
                <w:bCs/>
                <w:color w:val="000000"/>
                <w:sz w:val="16"/>
                <w:szCs w:val="16"/>
              </w:rPr>
            </w:pPr>
            <w:r>
              <w:rPr>
                <w:rFonts w:asciiTheme="minorHAnsi" w:hAnsiTheme="minorHAnsi"/>
                <w:bCs/>
                <w:color w:val="000000"/>
                <w:sz w:val="16"/>
                <w:szCs w:val="16"/>
              </w:rPr>
              <w:t xml:space="preserve">Registry, </w:t>
            </w:r>
            <w:r w:rsidR="005F05E2" w:rsidRPr="005E33E0">
              <w:rPr>
                <w:rFonts w:asciiTheme="minorHAnsi" w:hAnsiTheme="minorHAnsi"/>
                <w:bCs/>
                <w:color w:val="000000"/>
                <w:sz w:val="16"/>
                <w:szCs w:val="16"/>
              </w:rPr>
              <w:t>EHR</w:t>
            </w:r>
          </w:p>
        </w:tc>
        <w:tc>
          <w:tcPr>
            <w:tcW w:w="611" w:type="pct"/>
          </w:tcPr>
          <w:p w14:paraId="7D04E091" w14:textId="49716A29"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050139E" w14:textId="44369527"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Appropriate Testing for Children with Pharyngitis: </w:t>
            </w:r>
            <w:r w:rsidRPr="005E33E0">
              <w:rPr>
                <w:rFonts w:asciiTheme="minorHAnsi" w:hAnsiTheme="minorHAnsi"/>
                <w:bCs/>
                <w:color w:val="000000"/>
                <w:sz w:val="16"/>
                <w:szCs w:val="16"/>
              </w:rPr>
              <w:t>Percentage of children 3-18 years of age who were diagnosed with pharyngitis, ordered an antibiotic and received a group A streptococcus (strep) test for the episode.</w:t>
            </w:r>
          </w:p>
          <w:p w14:paraId="5B0D652B" w14:textId="77777777" w:rsidR="005F05E2" w:rsidRPr="005E33E0" w:rsidRDefault="005F05E2" w:rsidP="0073199E">
            <w:pPr>
              <w:rPr>
                <w:rFonts w:asciiTheme="minorHAnsi" w:hAnsiTheme="minorHAnsi"/>
                <w:bCs/>
                <w:color w:val="000000"/>
                <w:sz w:val="16"/>
                <w:szCs w:val="16"/>
              </w:rPr>
            </w:pPr>
          </w:p>
          <w:p w14:paraId="0EFE1700"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44C52242"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6257B3D4" w14:textId="77777777" w:rsidTr="005E33E0">
        <w:trPr>
          <w:trHeight w:val="809"/>
        </w:trPr>
        <w:tc>
          <w:tcPr>
            <w:tcW w:w="239" w:type="pct"/>
          </w:tcPr>
          <w:p w14:paraId="42E367BA" w14:textId="77777777" w:rsidR="005F05E2" w:rsidRPr="005E33E0" w:rsidRDefault="005F05E2" w:rsidP="0073199E">
            <w:pPr>
              <w:rPr>
                <w:rFonts w:asciiTheme="minorHAnsi" w:hAnsiTheme="minorHAnsi"/>
              </w:rPr>
            </w:pPr>
          </w:p>
        </w:tc>
        <w:tc>
          <w:tcPr>
            <w:tcW w:w="481" w:type="pct"/>
            <w:shd w:val="clear" w:color="auto" w:fill="auto"/>
          </w:tcPr>
          <w:p w14:paraId="37E02FCC" w14:textId="612E28E3" w:rsidR="005F05E2" w:rsidRPr="005E33E0" w:rsidRDefault="005F05E2" w:rsidP="0073199E">
            <w:pPr>
              <w:rPr>
                <w:rFonts w:asciiTheme="minorHAnsi" w:hAnsiTheme="minorHAnsi"/>
                <w:sz w:val="16"/>
                <w:szCs w:val="16"/>
              </w:rPr>
            </w:pPr>
            <w:r w:rsidRPr="005E33E0">
              <w:rPr>
                <w:rFonts w:asciiTheme="minorHAnsi" w:hAnsiTheme="minorHAnsi"/>
                <w:sz w:val="16"/>
                <w:szCs w:val="16"/>
              </w:rPr>
              <w:t>0377/067</w:t>
            </w:r>
          </w:p>
        </w:tc>
        <w:tc>
          <w:tcPr>
            <w:tcW w:w="276" w:type="pct"/>
            <w:shd w:val="clear" w:color="auto" w:fill="auto"/>
          </w:tcPr>
          <w:p w14:paraId="2E96898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0264FB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B4B7D62" w14:textId="45CEE13B"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1691129" w14:textId="63BF0FEA"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8CCF340" w14:textId="63BC7F35"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Hematology: Myelodysplastic Syndrome (MDS) and Acute Leukemia: Baseline Cytogenetic Testing Performed on Bone Marrow: </w:t>
            </w:r>
            <w:r w:rsidRPr="005E33E0">
              <w:rPr>
                <w:rFonts w:asciiTheme="minorHAnsi" w:hAnsiTheme="minorHAnsi"/>
                <w:bCs/>
                <w:color w:val="000000"/>
                <w:sz w:val="16"/>
                <w:szCs w:val="16"/>
              </w:rPr>
              <w:t>Percentage of patients aged 18 years and older with a diagnosis of myelodysplastic syndrome (MDS) or an acute leukemia who had baseline cytogenetic testing performed on bone marrow.</w:t>
            </w:r>
          </w:p>
          <w:p w14:paraId="299CBAF0" w14:textId="77777777" w:rsidR="005F05E2" w:rsidRPr="005E33E0" w:rsidRDefault="005F05E2" w:rsidP="0073199E">
            <w:pPr>
              <w:rPr>
                <w:rFonts w:asciiTheme="minorHAnsi" w:hAnsiTheme="minorHAnsi"/>
                <w:bCs/>
                <w:color w:val="000000"/>
                <w:sz w:val="16"/>
                <w:szCs w:val="16"/>
              </w:rPr>
            </w:pPr>
          </w:p>
          <w:p w14:paraId="7CBC571C" w14:textId="6A53BCC3"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6066C9C7"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Society of Hematology</w:t>
            </w:r>
          </w:p>
        </w:tc>
      </w:tr>
      <w:tr w:rsidR="005F05E2" w:rsidRPr="00E30BAC" w14:paraId="64882B87" w14:textId="77777777" w:rsidTr="005E33E0">
        <w:trPr>
          <w:trHeight w:val="809"/>
        </w:trPr>
        <w:tc>
          <w:tcPr>
            <w:tcW w:w="239" w:type="pct"/>
          </w:tcPr>
          <w:p w14:paraId="4653520A" w14:textId="77777777" w:rsidR="005F05E2" w:rsidRPr="005E33E0" w:rsidRDefault="005F05E2" w:rsidP="0073199E">
            <w:pPr>
              <w:rPr>
                <w:rFonts w:asciiTheme="minorHAnsi" w:hAnsiTheme="minorHAnsi"/>
              </w:rPr>
            </w:pPr>
          </w:p>
        </w:tc>
        <w:tc>
          <w:tcPr>
            <w:tcW w:w="481" w:type="pct"/>
            <w:shd w:val="clear" w:color="auto" w:fill="auto"/>
          </w:tcPr>
          <w:p w14:paraId="599AB25E" w14:textId="290F2D8D" w:rsidR="005F05E2" w:rsidRPr="005E33E0" w:rsidRDefault="005F05E2" w:rsidP="0073199E">
            <w:pPr>
              <w:rPr>
                <w:rFonts w:asciiTheme="minorHAnsi" w:hAnsiTheme="minorHAnsi"/>
                <w:sz w:val="16"/>
                <w:szCs w:val="16"/>
              </w:rPr>
            </w:pPr>
            <w:r w:rsidRPr="005E33E0">
              <w:rPr>
                <w:rFonts w:asciiTheme="minorHAnsi" w:hAnsiTheme="minorHAnsi"/>
                <w:sz w:val="16"/>
                <w:szCs w:val="16"/>
              </w:rPr>
              <w:t>0378/068</w:t>
            </w:r>
          </w:p>
        </w:tc>
        <w:tc>
          <w:tcPr>
            <w:tcW w:w="276" w:type="pct"/>
            <w:shd w:val="clear" w:color="auto" w:fill="auto"/>
          </w:tcPr>
          <w:p w14:paraId="1EB99EA3"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207889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58E0494" w14:textId="5404A7FB"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BD410FA" w14:textId="59BA8172"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60EE2BE" w14:textId="4C8740F7"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Hematology: Myelodysplastic Syndrome (MDS): Documentation of Iron Stores in Patients Receiving Erythropoietin Therapy: </w:t>
            </w:r>
            <w:r w:rsidRPr="005E33E0">
              <w:rPr>
                <w:rFonts w:asciiTheme="minorHAnsi" w:hAnsiTheme="minorHAnsi"/>
                <w:bCs/>
                <w:color w:val="000000"/>
                <w:sz w:val="16"/>
                <w:szCs w:val="16"/>
              </w:rPr>
              <w:t>Percentage of patients aged 18 years and older with a diagnosis of myelodysplastic syndrome (MDS) who are receiving erythropoietin therapy with documentation of iron stores within 60 days prior to initiating erythropoietin therapy.</w:t>
            </w:r>
          </w:p>
          <w:p w14:paraId="041D521E" w14:textId="77777777" w:rsidR="005F05E2" w:rsidRPr="005E33E0" w:rsidRDefault="005F05E2" w:rsidP="0073199E">
            <w:pPr>
              <w:rPr>
                <w:rFonts w:asciiTheme="minorHAnsi" w:hAnsiTheme="minorHAnsi"/>
                <w:bCs/>
                <w:color w:val="000000"/>
                <w:sz w:val="16"/>
                <w:szCs w:val="16"/>
              </w:rPr>
            </w:pPr>
          </w:p>
          <w:p w14:paraId="73E3FA20" w14:textId="2CADBEA5"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0BFF846E"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Society of Hematology</w:t>
            </w:r>
          </w:p>
        </w:tc>
      </w:tr>
      <w:tr w:rsidR="005F05E2" w:rsidRPr="00E30BAC" w14:paraId="5B6AC639" w14:textId="77777777" w:rsidTr="005E33E0">
        <w:trPr>
          <w:trHeight w:val="809"/>
        </w:trPr>
        <w:tc>
          <w:tcPr>
            <w:tcW w:w="239" w:type="pct"/>
          </w:tcPr>
          <w:p w14:paraId="78D43263" w14:textId="77777777" w:rsidR="005F05E2" w:rsidRPr="005E33E0" w:rsidRDefault="005F05E2" w:rsidP="0073199E">
            <w:pPr>
              <w:rPr>
                <w:rFonts w:asciiTheme="minorHAnsi" w:hAnsiTheme="minorHAnsi"/>
              </w:rPr>
            </w:pPr>
          </w:p>
        </w:tc>
        <w:tc>
          <w:tcPr>
            <w:tcW w:w="481" w:type="pct"/>
            <w:shd w:val="clear" w:color="auto" w:fill="auto"/>
          </w:tcPr>
          <w:p w14:paraId="56FAC364" w14:textId="057F1EFB" w:rsidR="005F05E2" w:rsidRPr="005E33E0" w:rsidRDefault="005F05E2" w:rsidP="0073199E">
            <w:pPr>
              <w:rPr>
                <w:rFonts w:asciiTheme="minorHAnsi" w:hAnsiTheme="minorHAnsi"/>
                <w:sz w:val="16"/>
                <w:szCs w:val="16"/>
              </w:rPr>
            </w:pPr>
            <w:r w:rsidRPr="005E33E0">
              <w:rPr>
                <w:rFonts w:asciiTheme="minorHAnsi" w:hAnsiTheme="minorHAnsi"/>
                <w:sz w:val="16"/>
                <w:szCs w:val="16"/>
              </w:rPr>
              <w:t>0380/069</w:t>
            </w:r>
          </w:p>
        </w:tc>
        <w:tc>
          <w:tcPr>
            <w:tcW w:w="276" w:type="pct"/>
            <w:shd w:val="clear" w:color="auto" w:fill="auto"/>
          </w:tcPr>
          <w:p w14:paraId="6D26BC0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20742B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D565534" w14:textId="22649F8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EA5AEAF" w14:textId="546A069A"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B9628FC" w14:textId="05B2FD22"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Hematology: Multiple Myeloma: Treatment with Bisphosphonates: </w:t>
            </w:r>
            <w:r w:rsidRPr="005E33E0">
              <w:rPr>
                <w:rFonts w:asciiTheme="minorHAnsi" w:hAnsiTheme="minorHAnsi"/>
                <w:bCs/>
                <w:color w:val="000000"/>
                <w:sz w:val="16"/>
                <w:szCs w:val="16"/>
              </w:rPr>
              <w:t xml:space="preserve">Percentage of patients aged 18 years and older with a diagnosis of multiple myeloma, not in remission, who were prescribed or received intravenous </w:t>
            </w:r>
            <w:r w:rsidRPr="005E33E0">
              <w:rPr>
                <w:rFonts w:asciiTheme="minorHAnsi" w:hAnsiTheme="minorHAnsi"/>
                <w:bCs/>
                <w:color w:val="000000"/>
                <w:sz w:val="16"/>
                <w:szCs w:val="16"/>
              </w:rPr>
              <w:lastRenderedPageBreak/>
              <w:t>bisphosphonate therapy within the 12-month reporting period.</w:t>
            </w:r>
          </w:p>
          <w:p w14:paraId="7AAF3D96" w14:textId="77777777" w:rsidR="005F05E2" w:rsidRPr="005E33E0" w:rsidRDefault="005F05E2" w:rsidP="0073199E">
            <w:pPr>
              <w:rPr>
                <w:rFonts w:asciiTheme="minorHAnsi" w:hAnsiTheme="minorHAnsi"/>
                <w:bCs/>
                <w:color w:val="000000"/>
                <w:sz w:val="16"/>
                <w:szCs w:val="16"/>
              </w:rPr>
            </w:pPr>
          </w:p>
          <w:p w14:paraId="2FDAA5F2" w14:textId="2742201B"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721CF187"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lastRenderedPageBreak/>
              <w:t xml:space="preserve">American Medical Association-Physician Consortium </w:t>
            </w:r>
            <w:r w:rsidRPr="005E33E0">
              <w:rPr>
                <w:rFonts w:asciiTheme="minorHAnsi" w:hAnsiTheme="minorHAnsi"/>
                <w:sz w:val="16"/>
                <w:szCs w:val="16"/>
              </w:rPr>
              <w:lastRenderedPageBreak/>
              <w:t>for Performance Improvement/ American Society of Hematology</w:t>
            </w:r>
          </w:p>
        </w:tc>
      </w:tr>
      <w:tr w:rsidR="005F05E2" w:rsidRPr="00E30BAC" w14:paraId="38E376E0" w14:textId="77777777" w:rsidTr="005E33E0">
        <w:trPr>
          <w:trHeight w:val="809"/>
        </w:trPr>
        <w:tc>
          <w:tcPr>
            <w:tcW w:w="239" w:type="pct"/>
          </w:tcPr>
          <w:p w14:paraId="6837A8DF" w14:textId="77777777" w:rsidR="005F05E2" w:rsidRPr="005E33E0" w:rsidRDefault="005F05E2" w:rsidP="0073199E">
            <w:pPr>
              <w:rPr>
                <w:rFonts w:asciiTheme="minorHAnsi" w:hAnsiTheme="minorHAnsi"/>
              </w:rPr>
            </w:pPr>
          </w:p>
        </w:tc>
        <w:tc>
          <w:tcPr>
            <w:tcW w:w="481" w:type="pct"/>
            <w:shd w:val="clear" w:color="auto" w:fill="auto"/>
          </w:tcPr>
          <w:p w14:paraId="2A434E0D" w14:textId="7F9DEA6F" w:rsidR="005F05E2" w:rsidRPr="005E33E0" w:rsidRDefault="005F05E2" w:rsidP="0073199E">
            <w:pPr>
              <w:rPr>
                <w:rFonts w:asciiTheme="minorHAnsi" w:hAnsiTheme="minorHAnsi"/>
                <w:sz w:val="16"/>
                <w:szCs w:val="16"/>
              </w:rPr>
            </w:pPr>
            <w:r w:rsidRPr="005E33E0">
              <w:rPr>
                <w:rFonts w:asciiTheme="minorHAnsi" w:hAnsiTheme="minorHAnsi"/>
                <w:sz w:val="16"/>
                <w:szCs w:val="16"/>
              </w:rPr>
              <w:t>0379/070</w:t>
            </w:r>
          </w:p>
        </w:tc>
        <w:tc>
          <w:tcPr>
            <w:tcW w:w="276" w:type="pct"/>
            <w:shd w:val="clear" w:color="auto" w:fill="auto"/>
          </w:tcPr>
          <w:p w14:paraId="73161E4A"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294E75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D42E842" w14:textId="108165C8"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65C1F64" w14:textId="34636591"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57C6C3F" w14:textId="70F9B330"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Hematology: Chronic Lymphocytic Leukemia (CLL): Baseline Flow Cytometry: </w:t>
            </w:r>
            <w:r w:rsidRPr="005E33E0">
              <w:rPr>
                <w:rFonts w:asciiTheme="minorHAnsi" w:hAnsiTheme="minorHAnsi"/>
                <w:bCs/>
                <w:color w:val="000000"/>
                <w:sz w:val="16"/>
                <w:szCs w:val="16"/>
              </w:rPr>
              <w:t>Percentage of patients aged 18 years and older seen within a 12 month reporting period with a diagnosis of chronic lymphocytic leukemia (CLL) made at any time during or prior to the reporting period who had baseline flow cytometry studies performed and documented in the chart.</w:t>
            </w:r>
          </w:p>
          <w:p w14:paraId="61516CB9" w14:textId="77777777" w:rsidR="005F05E2" w:rsidRPr="005E33E0" w:rsidRDefault="005F05E2" w:rsidP="0073199E">
            <w:pPr>
              <w:rPr>
                <w:rFonts w:asciiTheme="minorHAnsi" w:hAnsiTheme="minorHAnsi"/>
                <w:bCs/>
                <w:color w:val="000000"/>
                <w:sz w:val="16"/>
                <w:szCs w:val="16"/>
              </w:rPr>
            </w:pPr>
          </w:p>
          <w:p w14:paraId="0BC4EC1F" w14:textId="74B59B49"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1CA31EDB"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Society of Hematology</w:t>
            </w:r>
          </w:p>
        </w:tc>
      </w:tr>
      <w:tr w:rsidR="005F05E2" w:rsidRPr="00E30BAC" w14:paraId="1D884683" w14:textId="77777777" w:rsidTr="005E33E0">
        <w:trPr>
          <w:trHeight w:val="809"/>
        </w:trPr>
        <w:tc>
          <w:tcPr>
            <w:tcW w:w="239" w:type="pct"/>
          </w:tcPr>
          <w:p w14:paraId="48325509" w14:textId="380D3E03" w:rsidR="005F05E2" w:rsidRPr="005B7182" w:rsidRDefault="00A21CB9" w:rsidP="0073199E">
            <w:pPr>
              <w:rPr>
                <w:rFonts w:asciiTheme="minorHAnsi" w:hAnsiTheme="minorHAnsi"/>
              </w:rPr>
            </w:pPr>
            <w:r w:rsidRPr="005B7182">
              <w:rPr>
                <w:rFonts w:asciiTheme="minorHAnsi" w:hAnsiTheme="minorHAnsi"/>
              </w:rPr>
              <w:t>!</w:t>
            </w:r>
          </w:p>
        </w:tc>
        <w:tc>
          <w:tcPr>
            <w:tcW w:w="481" w:type="pct"/>
            <w:shd w:val="clear" w:color="auto" w:fill="auto"/>
          </w:tcPr>
          <w:p w14:paraId="1A1627E5" w14:textId="3E406A14" w:rsidR="005F05E2" w:rsidRPr="005E33E0" w:rsidRDefault="005F05E2" w:rsidP="0073199E">
            <w:pPr>
              <w:rPr>
                <w:rFonts w:asciiTheme="minorHAnsi" w:hAnsiTheme="minorHAnsi"/>
                <w:sz w:val="16"/>
                <w:szCs w:val="16"/>
              </w:rPr>
            </w:pPr>
            <w:r w:rsidRPr="005E33E0">
              <w:rPr>
                <w:rFonts w:asciiTheme="minorHAnsi" w:hAnsiTheme="minorHAnsi"/>
                <w:sz w:val="16"/>
                <w:szCs w:val="16"/>
              </w:rPr>
              <w:t>N/A/076</w:t>
            </w:r>
          </w:p>
        </w:tc>
        <w:tc>
          <w:tcPr>
            <w:tcW w:w="276" w:type="pct"/>
            <w:shd w:val="clear" w:color="auto" w:fill="auto"/>
          </w:tcPr>
          <w:p w14:paraId="5F052AB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444CD5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77E4DF91" w14:textId="28E88A33"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BE07817" w14:textId="3142A544"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E85EC5A" w14:textId="39F8E11A"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Prevention of Central Venous Catheter (CVC)-Related Bloodstream Infections: </w:t>
            </w:r>
            <w:r w:rsidRPr="005E33E0">
              <w:rPr>
                <w:rFonts w:asciiTheme="minorHAnsi" w:hAnsiTheme="minorHAnsi"/>
                <w:bCs/>
                <w:color w:val="000000"/>
                <w:sz w:val="16"/>
                <w:szCs w:val="16"/>
              </w:rPr>
              <w:t>Percentage of patients, regardless of age, who undergo central venous catheter (CVC) insertion for whom CVC was inserted with all elements of maximal sterile barrier technique, hand hygiene, skin preparation and, if ultrasound is used, sterile ultrasound techniques followed.</w:t>
            </w:r>
          </w:p>
          <w:p w14:paraId="32C9148F" w14:textId="77777777" w:rsidR="005F05E2" w:rsidRPr="005E33E0" w:rsidRDefault="005F05E2" w:rsidP="0073199E">
            <w:pPr>
              <w:rPr>
                <w:rFonts w:asciiTheme="minorHAnsi" w:hAnsiTheme="minorHAnsi"/>
                <w:bCs/>
                <w:color w:val="000000"/>
                <w:sz w:val="16"/>
                <w:szCs w:val="16"/>
              </w:rPr>
            </w:pPr>
          </w:p>
          <w:p w14:paraId="4B076A7D"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768D15BF"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Society of Anesthesiologists</w:t>
            </w:r>
          </w:p>
        </w:tc>
      </w:tr>
      <w:tr w:rsidR="005F05E2" w:rsidRPr="00E30BAC" w14:paraId="44476A33" w14:textId="77777777" w:rsidTr="005E33E0">
        <w:trPr>
          <w:trHeight w:val="809"/>
        </w:trPr>
        <w:tc>
          <w:tcPr>
            <w:tcW w:w="239" w:type="pct"/>
          </w:tcPr>
          <w:p w14:paraId="0E9322C9" w14:textId="73ADB38D" w:rsidR="005F05E2" w:rsidRPr="005B7182" w:rsidRDefault="0047094E" w:rsidP="0073199E">
            <w:pPr>
              <w:rPr>
                <w:rFonts w:asciiTheme="minorHAnsi" w:hAnsiTheme="minorHAnsi"/>
              </w:rPr>
            </w:pPr>
            <w:r w:rsidRPr="005B7182">
              <w:rPr>
                <w:rFonts w:asciiTheme="minorHAnsi" w:hAnsiTheme="minorHAnsi"/>
              </w:rPr>
              <w:t>!!</w:t>
            </w:r>
          </w:p>
        </w:tc>
        <w:tc>
          <w:tcPr>
            <w:tcW w:w="481" w:type="pct"/>
            <w:shd w:val="clear" w:color="auto" w:fill="auto"/>
          </w:tcPr>
          <w:p w14:paraId="0690DC91" w14:textId="70B944D9" w:rsidR="005F05E2" w:rsidRPr="005E33E0" w:rsidRDefault="005F05E2" w:rsidP="0073199E">
            <w:pPr>
              <w:rPr>
                <w:rFonts w:asciiTheme="minorHAnsi" w:hAnsiTheme="minorHAnsi"/>
                <w:sz w:val="16"/>
                <w:szCs w:val="16"/>
              </w:rPr>
            </w:pPr>
            <w:r w:rsidRPr="005E33E0">
              <w:rPr>
                <w:rFonts w:asciiTheme="minorHAnsi" w:hAnsiTheme="minorHAnsi"/>
                <w:sz w:val="16"/>
                <w:szCs w:val="16"/>
              </w:rPr>
              <w:t>0653/091</w:t>
            </w:r>
          </w:p>
        </w:tc>
        <w:tc>
          <w:tcPr>
            <w:tcW w:w="276" w:type="pct"/>
            <w:shd w:val="clear" w:color="auto" w:fill="auto"/>
          </w:tcPr>
          <w:p w14:paraId="7E6A4DC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F37112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B23FD8E" w14:textId="21125060"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0C2CE465" w14:textId="23FFFFBA"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E9AE09D" w14:textId="71BD748B"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Acute Otitis Externa (AOE): Topical Therapy: </w:t>
            </w:r>
            <w:r w:rsidRPr="005E33E0">
              <w:rPr>
                <w:rFonts w:asciiTheme="minorHAnsi" w:hAnsiTheme="minorHAnsi"/>
                <w:bCs/>
                <w:color w:val="000000"/>
                <w:sz w:val="16"/>
                <w:szCs w:val="16"/>
              </w:rPr>
              <w:t>Percentage of patients aged 2 years and older with a diagnosis of AOE who were prescribed topical preparations.</w:t>
            </w:r>
          </w:p>
          <w:p w14:paraId="66A7A4C6" w14:textId="77777777" w:rsidR="005F05E2" w:rsidRPr="005E33E0" w:rsidRDefault="005F05E2" w:rsidP="0073199E">
            <w:pPr>
              <w:rPr>
                <w:rFonts w:asciiTheme="minorHAnsi" w:hAnsiTheme="minorHAnsi"/>
                <w:bCs/>
                <w:color w:val="000000"/>
                <w:sz w:val="16"/>
                <w:szCs w:val="16"/>
              </w:rPr>
            </w:pPr>
          </w:p>
          <w:p w14:paraId="06EB3FC1"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09F983F1"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Otolaryngology-Head and Neck Surgery</w:t>
            </w:r>
          </w:p>
        </w:tc>
      </w:tr>
      <w:tr w:rsidR="005F05E2" w:rsidRPr="00E30BAC" w14:paraId="59D5AE28" w14:textId="77777777" w:rsidTr="005E33E0">
        <w:trPr>
          <w:trHeight w:val="809"/>
        </w:trPr>
        <w:tc>
          <w:tcPr>
            <w:tcW w:w="239" w:type="pct"/>
          </w:tcPr>
          <w:p w14:paraId="4393E028" w14:textId="5EE8DA63" w:rsidR="005F05E2" w:rsidRPr="005E33E0" w:rsidRDefault="00966D25" w:rsidP="0073199E">
            <w:pPr>
              <w:rPr>
                <w:rFonts w:asciiTheme="minorHAnsi" w:hAnsiTheme="minorHAnsi"/>
              </w:rPr>
            </w:pPr>
            <w:r w:rsidRPr="005E33E0">
              <w:rPr>
                <w:rFonts w:asciiTheme="minorHAnsi" w:hAnsiTheme="minorHAnsi"/>
              </w:rPr>
              <w:t>!</w:t>
            </w:r>
            <w:r w:rsidR="0047094E" w:rsidRPr="005E33E0">
              <w:rPr>
                <w:rFonts w:asciiTheme="minorHAnsi" w:hAnsiTheme="minorHAnsi"/>
              </w:rPr>
              <w:t>!</w:t>
            </w:r>
          </w:p>
        </w:tc>
        <w:tc>
          <w:tcPr>
            <w:tcW w:w="481" w:type="pct"/>
            <w:shd w:val="clear" w:color="auto" w:fill="auto"/>
          </w:tcPr>
          <w:p w14:paraId="02C20278" w14:textId="3DAA2680" w:rsidR="005F05E2" w:rsidRPr="005E33E0" w:rsidRDefault="005F05E2" w:rsidP="0073199E">
            <w:pPr>
              <w:rPr>
                <w:rFonts w:asciiTheme="minorHAnsi" w:hAnsiTheme="minorHAnsi"/>
                <w:sz w:val="16"/>
                <w:szCs w:val="16"/>
              </w:rPr>
            </w:pPr>
            <w:r w:rsidRPr="005E33E0">
              <w:rPr>
                <w:rFonts w:asciiTheme="minorHAnsi" w:hAnsiTheme="minorHAnsi"/>
                <w:sz w:val="16"/>
                <w:szCs w:val="16"/>
              </w:rPr>
              <w:t>0654/093</w:t>
            </w:r>
          </w:p>
        </w:tc>
        <w:tc>
          <w:tcPr>
            <w:tcW w:w="276" w:type="pct"/>
            <w:shd w:val="clear" w:color="auto" w:fill="auto"/>
          </w:tcPr>
          <w:p w14:paraId="67E5643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641D19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7500C451" w14:textId="37A8AE33"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CB760D6" w14:textId="1CF7A102"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6138A1F" w14:textId="171A0826"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Acute Otitis Externa (AOE): Systemic Antimicrobial Therapy – Avoidance of Inappropriate Use: </w:t>
            </w:r>
            <w:r w:rsidRPr="005E33E0">
              <w:rPr>
                <w:rFonts w:asciiTheme="minorHAnsi" w:hAnsiTheme="minorHAnsi"/>
                <w:bCs/>
                <w:color w:val="000000"/>
                <w:sz w:val="16"/>
                <w:szCs w:val="16"/>
              </w:rPr>
              <w:t>Percentage of patients aged 2 years and older with a diagnosis of AOE who were not prescribed systemic antimicrobial therapy.</w:t>
            </w:r>
          </w:p>
          <w:p w14:paraId="36A67412" w14:textId="77777777" w:rsidR="005F05E2" w:rsidRPr="005E33E0" w:rsidRDefault="005F05E2" w:rsidP="0073199E">
            <w:pPr>
              <w:rPr>
                <w:rFonts w:asciiTheme="minorHAnsi" w:hAnsiTheme="minorHAnsi"/>
                <w:bCs/>
                <w:color w:val="000000"/>
                <w:sz w:val="16"/>
                <w:szCs w:val="16"/>
              </w:rPr>
            </w:pPr>
          </w:p>
          <w:p w14:paraId="14B0A401"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5790673F"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Otolaryngology-Head and Neck Surgery</w:t>
            </w:r>
          </w:p>
        </w:tc>
      </w:tr>
      <w:tr w:rsidR="005F05E2" w:rsidRPr="00E30BAC" w14:paraId="4E24D47B" w14:textId="77777777" w:rsidTr="005E33E0">
        <w:trPr>
          <w:trHeight w:val="809"/>
        </w:trPr>
        <w:tc>
          <w:tcPr>
            <w:tcW w:w="239" w:type="pct"/>
          </w:tcPr>
          <w:p w14:paraId="161741DD" w14:textId="77777777" w:rsidR="005F05E2" w:rsidRPr="005E33E0" w:rsidRDefault="005F05E2" w:rsidP="0073199E">
            <w:pPr>
              <w:rPr>
                <w:rFonts w:asciiTheme="minorHAnsi" w:hAnsiTheme="minorHAnsi"/>
              </w:rPr>
            </w:pPr>
          </w:p>
        </w:tc>
        <w:tc>
          <w:tcPr>
            <w:tcW w:w="481" w:type="pct"/>
            <w:shd w:val="clear" w:color="auto" w:fill="auto"/>
          </w:tcPr>
          <w:p w14:paraId="75871F4D" w14:textId="1B0B2857" w:rsidR="005F05E2" w:rsidRPr="005E33E0" w:rsidRDefault="005F05E2" w:rsidP="0073199E">
            <w:pPr>
              <w:rPr>
                <w:rFonts w:asciiTheme="minorHAnsi" w:hAnsiTheme="minorHAnsi"/>
                <w:sz w:val="16"/>
                <w:szCs w:val="16"/>
              </w:rPr>
            </w:pPr>
            <w:r w:rsidRPr="005E33E0">
              <w:rPr>
                <w:rFonts w:asciiTheme="minorHAnsi" w:hAnsiTheme="minorHAnsi"/>
                <w:sz w:val="16"/>
                <w:szCs w:val="16"/>
              </w:rPr>
              <w:t>0391/099</w:t>
            </w:r>
          </w:p>
        </w:tc>
        <w:tc>
          <w:tcPr>
            <w:tcW w:w="276" w:type="pct"/>
            <w:shd w:val="clear" w:color="auto" w:fill="auto"/>
          </w:tcPr>
          <w:p w14:paraId="5BC8C6F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08573C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349E982" w14:textId="37872E1E"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610E08CA" w14:textId="404A6866"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AB68948" w14:textId="4947C2EE"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Breast Cancer Resection Pathology Reporting: pT Category (Primary Tumor) and pN Category (Regional Lymph Nodes) with Histologic Grade: </w:t>
            </w:r>
            <w:r w:rsidRPr="005E33E0">
              <w:rPr>
                <w:rFonts w:asciiTheme="minorHAnsi" w:hAnsiTheme="minorHAnsi"/>
                <w:bCs/>
                <w:color w:val="000000"/>
                <w:sz w:val="16"/>
                <w:szCs w:val="16"/>
              </w:rPr>
              <w:t>Percentage of breast cancer resection pathology reports that include the pT category (primary tumor), the pN category (regional lymph nodes), and the histologic grade.</w:t>
            </w:r>
          </w:p>
          <w:p w14:paraId="27BD64A7" w14:textId="77777777" w:rsidR="005F05E2" w:rsidRPr="005E33E0" w:rsidRDefault="005F05E2" w:rsidP="0073199E">
            <w:pPr>
              <w:rPr>
                <w:rFonts w:asciiTheme="minorHAnsi" w:hAnsiTheme="minorHAnsi"/>
                <w:bCs/>
                <w:color w:val="000000"/>
                <w:sz w:val="16"/>
                <w:szCs w:val="16"/>
              </w:rPr>
            </w:pPr>
          </w:p>
          <w:p w14:paraId="355D426E"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55CA54D2"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College of American Pathologists</w:t>
            </w:r>
          </w:p>
        </w:tc>
      </w:tr>
      <w:tr w:rsidR="005F05E2" w:rsidRPr="00E30BAC" w14:paraId="409AA87C" w14:textId="77777777" w:rsidTr="005E33E0">
        <w:trPr>
          <w:trHeight w:val="809"/>
        </w:trPr>
        <w:tc>
          <w:tcPr>
            <w:tcW w:w="239" w:type="pct"/>
          </w:tcPr>
          <w:p w14:paraId="49F18210" w14:textId="77777777" w:rsidR="005F05E2" w:rsidRPr="005E33E0" w:rsidRDefault="005F05E2" w:rsidP="0073199E">
            <w:pPr>
              <w:rPr>
                <w:rFonts w:asciiTheme="minorHAnsi" w:hAnsiTheme="minorHAnsi"/>
              </w:rPr>
            </w:pPr>
          </w:p>
        </w:tc>
        <w:tc>
          <w:tcPr>
            <w:tcW w:w="481" w:type="pct"/>
            <w:shd w:val="clear" w:color="auto" w:fill="auto"/>
          </w:tcPr>
          <w:p w14:paraId="75F84481" w14:textId="15466DDD" w:rsidR="005F05E2" w:rsidRPr="005E33E0" w:rsidRDefault="005F05E2" w:rsidP="0073199E">
            <w:pPr>
              <w:rPr>
                <w:rFonts w:asciiTheme="minorHAnsi" w:hAnsiTheme="minorHAnsi"/>
                <w:sz w:val="16"/>
                <w:szCs w:val="16"/>
              </w:rPr>
            </w:pPr>
            <w:r w:rsidRPr="005E33E0">
              <w:rPr>
                <w:rFonts w:asciiTheme="minorHAnsi" w:hAnsiTheme="minorHAnsi"/>
                <w:sz w:val="16"/>
                <w:szCs w:val="16"/>
              </w:rPr>
              <w:t>0392/100</w:t>
            </w:r>
          </w:p>
        </w:tc>
        <w:tc>
          <w:tcPr>
            <w:tcW w:w="276" w:type="pct"/>
            <w:shd w:val="clear" w:color="auto" w:fill="auto"/>
          </w:tcPr>
          <w:p w14:paraId="5068F03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4D34DD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E9DA5FE" w14:textId="50A2115A"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462A8E17" w14:textId="55FEA080"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195EC465" w14:textId="2D523791"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Colorectal Cancer Resection Pathology Reporting: pT Category (Primary Tumor) and pN Category (Regional Lymph Nodes) with Histologic Grade: </w:t>
            </w:r>
            <w:r w:rsidRPr="005E33E0">
              <w:rPr>
                <w:rFonts w:asciiTheme="minorHAnsi" w:hAnsiTheme="minorHAnsi"/>
                <w:bCs/>
                <w:color w:val="000000"/>
                <w:sz w:val="16"/>
                <w:szCs w:val="16"/>
              </w:rPr>
              <w:t>Percentage of colon and rectum cancer resection pathology reports that include the pT category (primary tumor), the pN category (regional lymph nodes) and the histologic grade.</w:t>
            </w:r>
          </w:p>
          <w:p w14:paraId="63A11781" w14:textId="77777777" w:rsidR="005F05E2" w:rsidRPr="005E33E0" w:rsidRDefault="005F05E2" w:rsidP="0073199E">
            <w:pPr>
              <w:rPr>
                <w:rFonts w:asciiTheme="minorHAnsi" w:hAnsiTheme="minorHAnsi"/>
                <w:bCs/>
                <w:color w:val="000000"/>
                <w:sz w:val="16"/>
                <w:szCs w:val="16"/>
              </w:rPr>
            </w:pPr>
          </w:p>
          <w:p w14:paraId="0DD1E82D"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48C4CA88"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lastRenderedPageBreak/>
              <w:t>College of American Pathologists</w:t>
            </w:r>
          </w:p>
        </w:tc>
      </w:tr>
      <w:tr w:rsidR="005F05E2" w:rsidRPr="00E30BAC" w14:paraId="41B953C0" w14:textId="77777777" w:rsidTr="005E33E0">
        <w:trPr>
          <w:trHeight w:val="809"/>
        </w:trPr>
        <w:tc>
          <w:tcPr>
            <w:tcW w:w="239" w:type="pct"/>
          </w:tcPr>
          <w:p w14:paraId="7B327D01" w14:textId="77777777" w:rsidR="005F05E2" w:rsidRPr="005E33E0" w:rsidRDefault="005632BE" w:rsidP="0073199E">
            <w:pPr>
              <w:rPr>
                <w:rFonts w:asciiTheme="minorHAnsi" w:hAnsiTheme="minorHAnsi"/>
                <w:b/>
              </w:rPr>
            </w:pPr>
            <w:r w:rsidRPr="005E33E0">
              <w:rPr>
                <w:rFonts w:asciiTheme="minorHAnsi" w:hAnsiTheme="minorHAnsi"/>
                <w:b/>
                <w:sz w:val="24"/>
              </w:rPr>
              <w:lastRenderedPageBreak/>
              <w:t>*</w:t>
            </w:r>
          </w:p>
          <w:p w14:paraId="745A3D47" w14:textId="77777777" w:rsidR="00455453" w:rsidRPr="005E33E0" w:rsidRDefault="00455453" w:rsidP="0073199E">
            <w:pPr>
              <w:rPr>
                <w:rFonts w:asciiTheme="minorHAnsi" w:hAnsiTheme="minorHAnsi"/>
              </w:rPr>
            </w:pPr>
            <w:r w:rsidRPr="005E33E0">
              <w:rPr>
                <w:rFonts w:asciiTheme="minorHAnsi" w:hAnsiTheme="minorHAnsi"/>
              </w:rPr>
              <w:t>§</w:t>
            </w:r>
          </w:p>
          <w:p w14:paraId="0E3AFAFB" w14:textId="1E49C9FF" w:rsidR="00966D25" w:rsidRPr="005E33E0" w:rsidRDefault="00966D25" w:rsidP="0073199E">
            <w:pPr>
              <w:rPr>
                <w:rFonts w:asciiTheme="minorHAnsi" w:hAnsiTheme="minorHAnsi"/>
                <w:b/>
              </w:rPr>
            </w:pPr>
            <w:r w:rsidRPr="005E33E0">
              <w:rPr>
                <w:rFonts w:asciiTheme="minorHAnsi" w:hAnsiTheme="minorHAnsi"/>
              </w:rPr>
              <w:t>!</w:t>
            </w:r>
            <w:r w:rsidR="0047094E" w:rsidRPr="005E33E0">
              <w:rPr>
                <w:rFonts w:asciiTheme="minorHAnsi" w:hAnsiTheme="minorHAnsi"/>
              </w:rPr>
              <w:t>!</w:t>
            </w:r>
          </w:p>
        </w:tc>
        <w:tc>
          <w:tcPr>
            <w:tcW w:w="481" w:type="pct"/>
            <w:shd w:val="clear" w:color="auto" w:fill="auto"/>
          </w:tcPr>
          <w:p w14:paraId="083E782A" w14:textId="5117844A" w:rsidR="005F05E2" w:rsidRPr="005E33E0" w:rsidRDefault="005F05E2" w:rsidP="0073199E">
            <w:pPr>
              <w:rPr>
                <w:rFonts w:asciiTheme="minorHAnsi" w:hAnsiTheme="minorHAnsi"/>
                <w:sz w:val="16"/>
                <w:szCs w:val="16"/>
              </w:rPr>
            </w:pPr>
            <w:r w:rsidRPr="005E33E0">
              <w:rPr>
                <w:rFonts w:asciiTheme="minorHAnsi" w:hAnsiTheme="minorHAnsi"/>
                <w:sz w:val="16"/>
                <w:szCs w:val="16"/>
              </w:rPr>
              <w:t>0389/102</w:t>
            </w:r>
          </w:p>
        </w:tc>
        <w:tc>
          <w:tcPr>
            <w:tcW w:w="276" w:type="pct"/>
            <w:shd w:val="clear" w:color="auto" w:fill="auto"/>
          </w:tcPr>
          <w:p w14:paraId="5F9491F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129v5</w:t>
            </w:r>
          </w:p>
        </w:tc>
        <w:tc>
          <w:tcPr>
            <w:tcW w:w="470" w:type="pct"/>
            <w:gridSpan w:val="2"/>
            <w:shd w:val="clear" w:color="auto" w:fill="auto"/>
          </w:tcPr>
          <w:p w14:paraId="61AF843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2DCEDDDC" w14:textId="0CD73FE4"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r w:rsidR="00D738F4">
              <w:rPr>
                <w:rFonts w:asciiTheme="minorHAnsi" w:hAnsiTheme="minorHAnsi"/>
                <w:bCs/>
                <w:color w:val="000000"/>
                <w:sz w:val="16"/>
                <w:szCs w:val="16"/>
              </w:rPr>
              <w:t xml:space="preserve">, EHR </w:t>
            </w:r>
          </w:p>
        </w:tc>
        <w:tc>
          <w:tcPr>
            <w:tcW w:w="611" w:type="pct"/>
          </w:tcPr>
          <w:p w14:paraId="1D619974" w14:textId="1F76AEC2"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571397C" w14:textId="499B52B0"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Prostate Cancer: Avoidance of Overuse of Bone Scan for Staging Low Risk Prostate Cancer Patients: </w:t>
            </w:r>
            <w:r w:rsidRPr="005E33E0">
              <w:rPr>
                <w:rFonts w:asciiTheme="minorHAnsi" w:hAnsiTheme="minorHAnsi"/>
                <w:bCs/>
                <w:color w:val="000000"/>
                <w:sz w:val="16"/>
                <w:szCs w:val="16"/>
              </w:rPr>
              <w:t>Percentage of patients, regardless of age, with a diagnosis of prostate cancer at low</w:t>
            </w:r>
            <w:r w:rsidR="008810DF" w:rsidRPr="005E33E0">
              <w:rPr>
                <w:rFonts w:asciiTheme="minorHAnsi" w:hAnsiTheme="minorHAnsi"/>
                <w:bCs/>
                <w:color w:val="000000"/>
                <w:sz w:val="16"/>
                <w:szCs w:val="16"/>
              </w:rPr>
              <w:t xml:space="preserve"> (or very low)</w:t>
            </w:r>
            <w:r w:rsidRPr="005E33E0">
              <w:rPr>
                <w:rFonts w:asciiTheme="minorHAnsi" w:hAnsiTheme="minorHAnsi"/>
                <w:bCs/>
                <w:color w:val="000000"/>
                <w:sz w:val="16"/>
                <w:szCs w:val="16"/>
              </w:rPr>
              <w:t xml:space="preserve"> risk of recurrence receiving interstitial prostate brachytherapy, OR external beam radiotherapy to the prostate, OR radical prostatectomy, OR cryotherapy who did not have a bone scan performed at any time since diagnosis of prostate cancer.</w:t>
            </w:r>
          </w:p>
          <w:p w14:paraId="03B7004D" w14:textId="77777777" w:rsidR="005F05E2" w:rsidRPr="005E33E0" w:rsidRDefault="005F05E2" w:rsidP="0073199E">
            <w:pPr>
              <w:rPr>
                <w:rFonts w:asciiTheme="minorHAnsi" w:hAnsiTheme="minorHAnsi"/>
                <w:bCs/>
                <w:color w:val="000000"/>
                <w:sz w:val="16"/>
                <w:szCs w:val="16"/>
              </w:rPr>
            </w:pPr>
          </w:p>
          <w:p w14:paraId="0ED4D70B"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164A76B9"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5F05E2" w:rsidRPr="00E30BAC" w14:paraId="5DC35F33" w14:textId="77777777" w:rsidTr="005E33E0">
        <w:trPr>
          <w:trHeight w:val="809"/>
        </w:trPr>
        <w:tc>
          <w:tcPr>
            <w:tcW w:w="239" w:type="pct"/>
          </w:tcPr>
          <w:p w14:paraId="2FA690A8" w14:textId="77777777" w:rsidR="005F05E2" w:rsidRPr="005E33E0" w:rsidRDefault="005F05E2" w:rsidP="0073199E">
            <w:pPr>
              <w:rPr>
                <w:rFonts w:asciiTheme="minorHAnsi" w:hAnsiTheme="minorHAnsi"/>
              </w:rPr>
            </w:pPr>
          </w:p>
        </w:tc>
        <w:tc>
          <w:tcPr>
            <w:tcW w:w="481" w:type="pct"/>
            <w:shd w:val="clear" w:color="auto" w:fill="auto"/>
          </w:tcPr>
          <w:p w14:paraId="7DCEBD98" w14:textId="07BB1879" w:rsidR="005F05E2" w:rsidRPr="005E33E0" w:rsidRDefault="005F05E2" w:rsidP="0073199E">
            <w:pPr>
              <w:rPr>
                <w:rFonts w:asciiTheme="minorHAnsi" w:hAnsiTheme="minorHAnsi"/>
                <w:sz w:val="16"/>
                <w:szCs w:val="16"/>
              </w:rPr>
            </w:pPr>
            <w:r w:rsidRPr="005E33E0">
              <w:rPr>
                <w:rFonts w:asciiTheme="minorHAnsi" w:hAnsiTheme="minorHAnsi"/>
                <w:sz w:val="16"/>
                <w:szCs w:val="16"/>
              </w:rPr>
              <w:t>0390/104</w:t>
            </w:r>
          </w:p>
        </w:tc>
        <w:tc>
          <w:tcPr>
            <w:tcW w:w="276" w:type="pct"/>
            <w:shd w:val="clear" w:color="auto" w:fill="auto"/>
          </w:tcPr>
          <w:p w14:paraId="7F4C700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27351B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5C0F0D1" w14:textId="5DE031F0"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9E55849" w14:textId="01B0598C"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0D123C09" w14:textId="118DD9B3"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Prostate Cancer: Adjuvant Hormonal Therapy for High Risk or Very High Risk Prostate Cancer: </w:t>
            </w:r>
            <w:r w:rsidRPr="005E33E0">
              <w:rPr>
                <w:rFonts w:asciiTheme="minorHAnsi" w:hAnsiTheme="minorHAnsi"/>
                <w:bCs/>
                <w:color w:val="000000"/>
                <w:sz w:val="16"/>
                <w:szCs w:val="16"/>
              </w:rPr>
              <w:t>Percentage of patients, regardless of age, with a diagnosis of prostate cancer at high or very high risk of recurrence receiving external beam radiotherapy to the prostate who were prescribed adjuvant hormonal therapy (GnRH [gonadotropin-releasing hormone] agonist or antagonist).</w:t>
            </w:r>
          </w:p>
          <w:p w14:paraId="0F95F05A" w14:textId="77777777" w:rsidR="005F05E2" w:rsidRPr="005E33E0" w:rsidRDefault="005F05E2" w:rsidP="0073199E">
            <w:pPr>
              <w:rPr>
                <w:rFonts w:asciiTheme="minorHAnsi" w:hAnsiTheme="minorHAnsi"/>
                <w:bCs/>
                <w:color w:val="000000"/>
                <w:sz w:val="16"/>
                <w:szCs w:val="16"/>
              </w:rPr>
            </w:pPr>
          </w:p>
          <w:p w14:paraId="06326053" w14:textId="38CCC007" w:rsidR="005F05E2" w:rsidRPr="005E33E0" w:rsidRDefault="005F05E2" w:rsidP="0073199E">
            <w:pPr>
              <w:rPr>
                <w:rFonts w:asciiTheme="minorHAnsi" w:hAnsiTheme="minorHAnsi"/>
                <w:bCs/>
                <w:color w:val="000000"/>
                <w:sz w:val="16"/>
                <w:szCs w:val="16"/>
              </w:rPr>
            </w:pPr>
          </w:p>
        </w:tc>
        <w:tc>
          <w:tcPr>
            <w:tcW w:w="573" w:type="pct"/>
            <w:shd w:val="clear" w:color="auto" w:fill="auto"/>
          </w:tcPr>
          <w:p w14:paraId="55A60966"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Urological Association Education and Research</w:t>
            </w:r>
          </w:p>
        </w:tc>
      </w:tr>
      <w:tr w:rsidR="005F05E2" w:rsidRPr="00E30BAC" w14:paraId="1C36606C" w14:textId="77777777" w:rsidTr="005E33E0">
        <w:trPr>
          <w:trHeight w:val="809"/>
        </w:trPr>
        <w:tc>
          <w:tcPr>
            <w:tcW w:w="239" w:type="pct"/>
          </w:tcPr>
          <w:p w14:paraId="6CA95553" w14:textId="77777777" w:rsidR="005F05E2" w:rsidRPr="005E33E0" w:rsidRDefault="005F05E2" w:rsidP="0073199E">
            <w:pPr>
              <w:rPr>
                <w:rFonts w:asciiTheme="minorHAnsi" w:hAnsiTheme="minorHAnsi"/>
              </w:rPr>
            </w:pPr>
          </w:p>
        </w:tc>
        <w:tc>
          <w:tcPr>
            <w:tcW w:w="481" w:type="pct"/>
            <w:shd w:val="clear" w:color="auto" w:fill="auto"/>
          </w:tcPr>
          <w:p w14:paraId="2B281CDE" w14:textId="24084770" w:rsidR="005F05E2" w:rsidRPr="005E33E0" w:rsidRDefault="005F05E2" w:rsidP="0073199E">
            <w:pPr>
              <w:rPr>
                <w:rFonts w:asciiTheme="minorHAnsi" w:hAnsiTheme="minorHAnsi"/>
                <w:sz w:val="16"/>
                <w:szCs w:val="16"/>
              </w:rPr>
            </w:pPr>
            <w:r w:rsidRPr="005E33E0">
              <w:rPr>
                <w:rFonts w:asciiTheme="minorHAnsi" w:hAnsiTheme="minorHAnsi"/>
                <w:sz w:val="16"/>
                <w:szCs w:val="16"/>
              </w:rPr>
              <w:t>0104/ 107</w:t>
            </w:r>
          </w:p>
        </w:tc>
        <w:tc>
          <w:tcPr>
            <w:tcW w:w="276" w:type="pct"/>
            <w:shd w:val="clear" w:color="auto" w:fill="auto"/>
          </w:tcPr>
          <w:p w14:paraId="3CE8355C"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161v4</w:t>
            </w:r>
          </w:p>
        </w:tc>
        <w:tc>
          <w:tcPr>
            <w:tcW w:w="470" w:type="pct"/>
            <w:gridSpan w:val="2"/>
            <w:shd w:val="clear" w:color="auto" w:fill="auto"/>
          </w:tcPr>
          <w:p w14:paraId="3353D38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B92B9EF" w14:textId="6FA92A10"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2800BD26" w14:textId="1DA3AFC5"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1E7ACDA" w14:textId="20A65467"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Adult Major Depressive Disorder (MDD): Suicide Risk Assessment: </w:t>
            </w:r>
            <w:r w:rsidRPr="005E33E0">
              <w:rPr>
                <w:rFonts w:asciiTheme="minorHAnsi" w:hAnsiTheme="minorHAnsi"/>
                <w:bCs/>
                <w:color w:val="000000"/>
                <w:sz w:val="16"/>
                <w:szCs w:val="16"/>
              </w:rPr>
              <w:t>Percentage of patients aged 18 years and older with a diagnosis of major depressive disorder (MDD) with a suicide risk assessment completed during the visit in which a new diagnosis or recurrent episode was identified.</w:t>
            </w:r>
          </w:p>
          <w:p w14:paraId="1FDEFEDD" w14:textId="77777777" w:rsidR="005F05E2" w:rsidRPr="005E33E0" w:rsidRDefault="005F05E2" w:rsidP="0073199E">
            <w:pPr>
              <w:rPr>
                <w:rFonts w:asciiTheme="minorHAnsi" w:hAnsiTheme="minorHAnsi"/>
                <w:bCs/>
                <w:color w:val="000000"/>
                <w:sz w:val="16"/>
                <w:szCs w:val="16"/>
              </w:rPr>
            </w:pPr>
          </w:p>
          <w:p w14:paraId="746D031C"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151D32E6"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5F05E2" w:rsidRPr="00E30BAC" w14:paraId="6AB327D8" w14:textId="77777777" w:rsidTr="005E33E0">
        <w:trPr>
          <w:trHeight w:val="809"/>
        </w:trPr>
        <w:tc>
          <w:tcPr>
            <w:tcW w:w="239" w:type="pct"/>
          </w:tcPr>
          <w:p w14:paraId="2F6EB8C5" w14:textId="25BD97CB" w:rsidR="005F05E2" w:rsidRPr="005E33E0" w:rsidRDefault="00E7112F" w:rsidP="0073199E">
            <w:pPr>
              <w:rPr>
                <w:rFonts w:asciiTheme="minorHAnsi" w:hAnsiTheme="minorHAnsi"/>
              </w:rPr>
            </w:pPr>
            <w:r>
              <w:rPr>
                <w:rFonts w:asciiTheme="minorHAnsi" w:hAnsiTheme="minorHAnsi"/>
              </w:rPr>
              <w:t>!</w:t>
            </w:r>
          </w:p>
        </w:tc>
        <w:tc>
          <w:tcPr>
            <w:tcW w:w="481" w:type="pct"/>
            <w:shd w:val="clear" w:color="auto" w:fill="auto"/>
          </w:tcPr>
          <w:p w14:paraId="47EF48F9" w14:textId="440C859D" w:rsidR="005F05E2" w:rsidRPr="005E33E0" w:rsidRDefault="005F05E2" w:rsidP="0073199E">
            <w:pPr>
              <w:rPr>
                <w:rFonts w:asciiTheme="minorHAnsi" w:hAnsiTheme="minorHAnsi"/>
                <w:sz w:val="16"/>
                <w:szCs w:val="16"/>
              </w:rPr>
            </w:pPr>
            <w:r w:rsidRPr="005E33E0">
              <w:rPr>
                <w:rFonts w:asciiTheme="minorHAnsi" w:hAnsiTheme="minorHAnsi"/>
                <w:sz w:val="16"/>
                <w:szCs w:val="16"/>
              </w:rPr>
              <w:t>N/A/109</w:t>
            </w:r>
          </w:p>
        </w:tc>
        <w:tc>
          <w:tcPr>
            <w:tcW w:w="276" w:type="pct"/>
            <w:shd w:val="clear" w:color="auto" w:fill="auto"/>
          </w:tcPr>
          <w:p w14:paraId="41CF638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C2A218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6D889143" w14:textId="0925DC0F"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27AE4C24" w14:textId="2069AA19"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7556967" w14:textId="0A2E2782"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Osteoarthritis (OA): Function and Pain Assessment: </w:t>
            </w:r>
            <w:r w:rsidRPr="005E33E0">
              <w:rPr>
                <w:rFonts w:asciiTheme="minorHAnsi" w:hAnsiTheme="minorHAnsi"/>
                <w:bCs/>
                <w:color w:val="000000"/>
                <w:sz w:val="16"/>
                <w:szCs w:val="16"/>
              </w:rPr>
              <w:t>Percentage of patient visits for patients aged 21 years and older with a diagnosis of osteoarthritis (OA) with assessment for function and pain.</w:t>
            </w:r>
          </w:p>
          <w:p w14:paraId="72B945B8" w14:textId="77777777" w:rsidR="005F05E2" w:rsidRPr="005E33E0" w:rsidRDefault="005F05E2" w:rsidP="0073199E">
            <w:pPr>
              <w:rPr>
                <w:rFonts w:asciiTheme="minorHAnsi" w:hAnsiTheme="minorHAnsi"/>
                <w:bCs/>
                <w:color w:val="000000"/>
                <w:sz w:val="16"/>
                <w:szCs w:val="16"/>
              </w:rPr>
            </w:pPr>
          </w:p>
          <w:p w14:paraId="524311EB"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7213550F"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Orthopedic Surgeons</w:t>
            </w:r>
          </w:p>
        </w:tc>
      </w:tr>
      <w:tr w:rsidR="005F05E2" w:rsidRPr="00E30BAC" w14:paraId="3E0094C8" w14:textId="77777777" w:rsidTr="005E33E0">
        <w:trPr>
          <w:trHeight w:val="809"/>
        </w:trPr>
        <w:tc>
          <w:tcPr>
            <w:tcW w:w="239" w:type="pct"/>
          </w:tcPr>
          <w:p w14:paraId="047EA3B2" w14:textId="77777777" w:rsidR="005F05E2" w:rsidRPr="005E33E0" w:rsidRDefault="005F05E2" w:rsidP="0073199E">
            <w:pPr>
              <w:rPr>
                <w:rFonts w:asciiTheme="minorHAnsi" w:hAnsiTheme="minorHAnsi"/>
              </w:rPr>
            </w:pPr>
          </w:p>
        </w:tc>
        <w:tc>
          <w:tcPr>
            <w:tcW w:w="481" w:type="pct"/>
            <w:shd w:val="clear" w:color="auto" w:fill="auto"/>
          </w:tcPr>
          <w:p w14:paraId="760C6BFF" w14:textId="45B32426" w:rsidR="005F05E2" w:rsidRPr="005E33E0" w:rsidRDefault="005F05E2" w:rsidP="0073199E">
            <w:pPr>
              <w:rPr>
                <w:rFonts w:asciiTheme="minorHAnsi" w:hAnsiTheme="minorHAnsi"/>
                <w:sz w:val="16"/>
                <w:szCs w:val="16"/>
              </w:rPr>
            </w:pPr>
            <w:r w:rsidRPr="005E33E0">
              <w:rPr>
                <w:rFonts w:asciiTheme="minorHAnsi" w:hAnsiTheme="minorHAnsi"/>
                <w:sz w:val="16"/>
                <w:szCs w:val="16"/>
              </w:rPr>
              <w:t>0041/110</w:t>
            </w:r>
          </w:p>
        </w:tc>
        <w:tc>
          <w:tcPr>
            <w:tcW w:w="276" w:type="pct"/>
            <w:shd w:val="clear" w:color="auto" w:fill="auto"/>
          </w:tcPr>
          <w:p w14:paraId="5598105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147v5</w:t>
            </w:r>
          </w:p>
        </w:tc>
        <w:tc>
          <w:tcPr>
            <w:tcW w:w="470" w:type="pct"/>
            <w:gridSpan w:val="2"/>
            <w:shd w:val="clear" w:color="auto" w:fill="auto"/>
          </w:tcPr>
          <w:p w14:paraId="45B8D45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6A7F822C" w14:textId="74E95FD1"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6C8AB0DC" w14:textId="38B9F4BC"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EB7FB67" w14:textId="5D10E76A"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Preventive Care and Screening: Influenza Immunization: </w:t>
            </w:r>
            <w:r w:rsidRPr="005E33E0">
              <w:rPr>
                <w:rFonts w:asciiTheme="minorHAnsi" w:hAnsiTheme="minorHAnsi"/>
                <w:bCs/>
                <w:color w:val="000000"/>
                <w:sz w:val="16"/>
                <w:szCs w:val="16"/>
              </w:rPr>
              <w:t>Percentage of patients aged 6 months and older seen for a visit between October 1 and March 31 who received an influenza immunization OR who reported previous receipt of an influenza immunization.</w:t>
            </w:r>
          </w:p>
          <w:p w14:paraId="533495C7" w14:textId="77777777" w:rsidR="005F05E2" w:rsidRPr="005E33E0" w:rsidRDefault="005F05E2" w:rsidP="0073199E">
            <w:pPr>
              <w:rPr>
                <w:rFonts w:asciiTheme="minorHAnsi" w:hAnsiTheme="minorHAnsi"/>
                <w:bCs/>
                <w:color w:val="000000"/>
                <w:sz w:val="16"/>
                <w:szCs w:val="16"/>
              </w:rPr>
            </w:pPr>
          </w:p>
          <w:p w14:paraId="2362DAB2" w14:textId="714B89A3"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226CAB9E"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5F05E2" w:rsidRPr="00E30BAC" w14:paraId="28B74C6E" w14:textId="77777777" w:rsidTr="005E33E0">
        <w:trPr>
          <w:trHeight w:val="809"/>
        </w:trPr>
        <w:tc>
          <w:tcPr>
            <w:tcW w:w="239" w:type="pct"/>
          </w:tcPr>
          <w:p w14:paraId="71120C85" w14:textId="77777777" w:rsidR="005F05E2" w:rsidRPr="005E33E0" w:rsidRDefault="005F05E2" w:rsidP="0073199E">
            <w:pPr>
              <w:rPr>
                <w:rFonts w:asciiTheme="minorHAnsi" w:hAnsiTheme="minorHAnsi"/>
              </w:rPr>
            </w:pPr>
          </w:p>
        </w:tc>
        <w:tc>
          <w:tcPr>
            <w:tcW w:w="481" w:type="pct"/>
            <w:shd w:val="clear" w:color="auto" w:fill="auto"/>
          </w:tcPr>
          <w:p w14:paraId="375881F7" w14:textId="095A87A2" w:rsidR="005F05E2" w:rsidRPr="005E33E0" w:rsidRDefault="005F05E2" w:rsidP="0073199E">
            <w:pPr>
              <w:rPr>
                <w:rFonts w:asciiTheme="minorHAnsi" w:hAnsiTheme="minorHAnsi"/>
                <w:sz w:val="16"/>
                <w:szCs w:val="16"/>
              </w:rPr>
            </w:pPr>
            <w:r w:rsidRPr="005E33E0">
              <w:rPr>
                <w:rFonts w:asciiTheme="minorHAnsi" w:hAnsiTheme="minorHAnsi"/>
                <w:sz w:val="16"/>
                <w:szCs w:val="16"/>
              </w:rPr>
              <w:t>0043/111</w:t>
            </w:r>
          </w:p>
        </w:tc>
        <w:tc>
          <w:tcPr>
            <w:tcW w:w="276" w:type="pct"/>
            <w:shd w:val="clear" w:color="auto" w:fill="auto"/>
          </w:tcPr>
          <w:p w14:paraId="597EBB3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127v4</w:t>
            </w:r>
          </w:p>
        </w:tc>
        <w:tc>
          <w:tcPr>
            <w:tcW w:w="470" w:type="pct"/>
            <w:gridSpan w:val="2"/>
            <w:shd w:val="clear" w:color="auto" w:fill="auto"/>
          </w:tcPr>
          <w:p w14:paraId="6DE2238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17C0236D" w14:textId="380DC9BD"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2E8CFF1D" w14:textId="6C271136"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77A8C87" w14:textId="04D9B1F7"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Pneumonia Vaccination Status for Older Adults: </w:t>
            </w:r>
            <w:r w:rsidRPr="005E33E0">
              <w:rPr>
                <w:rFonts w:asciiTheme="minorHAnsi" w:hAnsiTheme="minorHAnsi"/>
                <w:bCs/>
                <w:color w:val="000000"/>
                <w:sz w:val="16"/>
                <w:szCs w:val="16"/>
              </w:rPr>
              <w:t>Percentage of patients 65 years of age and older who have ever received a pneumococcal vaccine.</w:t>
            </w:r>
          </w:p>
          <w:p w14:paraId="536DC26D" w14:textId="77777777" w:rsidR="005F05E2" w:rsidRPr="005E33E0" w:rsidRDefault="005F05E2" w:rsidP="0073199E">
            <w:pPr>
              <w:rPr>
                <w:rFonts w:asciiTheme="minorHAnsi" w:hAnsiTheme="minorHAnsi"/>
                <w:bCs/>
                <w:color w:val="000000"/>
                <w:sz w:val="16"/>
                <w:szCs w:val="16"/>
              </w:rPr>
            </w:pPr>
          </w:p>
          <w:p w14:paraId="1213141C"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00F7424E"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41CC6330" w14:textId="77777777" w:rsidTr="005E33E0">
        <w:trPr>
          <w:trHeight w:val="809"/>
        </w:trPr>
        <w:tc>
          <w:tcPr>
            <w:tcW w:w="239" w:type="pct"/>
          </w:tcPr>
          <w:p w14:paraId="65E4193D" w14:textId="77777777" w:rsidR="005F05E2" w:rsidRPr="005E33E0" w:rsidRDefault="006F102D" w:rsidP="0073199E">
            <w:pPr>
              <w:rPr>
                <w:rFonts w:asciiTheme="minorHAnsi" w:hAnsiTheme="minorHAnsi"/>
                <w:b/>
              </w:rPr>
            </w:pPr>
            <w:r w:rsidRPr="005E33E0">
              <w:rPr>
                <w:rFonts w:asciiTheme="minorHAnsi" w:hAnsiTheme="minorHAnsi"/>
                <w:b/>
                <w:sz w:val="24"/>
              </w:rPr>
              <w:t>*</w:t>
            </w:r>
          </w:p>
          <w:p w14:paraId="62FD757B" w14:textId="7AA92760" w:rsidR="00106E72" w:rsidRPr="005E33E0" w:rsidRDefault="00106E72" w:rsidP="0073199E">
            <w:pPr>
              <w:rPr>
                <w:rFonts w:asciiTheme="minorHAnsi" w:hAnsiTheme="minorHAnsi"/>
                <w:b/>
              </w:rPr>
            </w:pPr>
            <w:r w:rsidRPr="005E33E0">
              <w:rPr>
                <w:rFonts w:asciiTheme="minorHAnsi" w:hAnsiTheme="minorHAnsi"/>
              </w:rPr>
              <w:t>§</w:t>
            </w:r>
          </w:p>
        </w:tc>
        <w:tc>
          <w:tcPr>
            <w:tcW w:w="481" w:type="pct"/>
            <w:shd w:val="clear" w:color="auto" w:fill="auto"/>
          </w:tcPr>
          <w:p w14:paraId="1AFBE43E" w14:textId="1EBAD312" w:rsidR="005F05E2" w:rsidRPr="005E33E0" w:rsidRDefault="00DE5699" w:rsidP="0073199E">
            <w:pPr>
              <w:rPr>
                <w:rFonts w:asciiTheme="minorHAnsi" w:hAnsiTheme="minorHAnsi"/>
                <w:sz w:val="16"/>
                <w:szCs w:val="16"/>
              </w:rPr>
            </w:pPr>
            <w:r w:rsidRPr="005E33E0">
              <w:rPr>
                <w:rFonts w:asciiTheme="minorHAnsi" w:hAnsiTheme="minorHAnsi"/>
                <w:sz w:val="16"/>
                <w:szCs w:val="16"/>
              </w:rPr>
              <w:t>2372</w:t>
            </w:r>
            <w:r w:rsidR="005F05E2" w:rsidRPr="005E33E0">
              <w:rPr>
                <w:rFonts w:asciiTheme="minorHAnsi" w:hAnsiTheme="minorHAnsi"/>
                <w:sz w:val="16"/>
                <w:szCs w:val="16"/>
              </w:rPr>
              <w:t>/112</w:t>
            </w:r>
          </w:p>
        </w:tc>
        <w:tc>
          <w:tcPr>
            <w:tcW w:w="276" w:type="pct"/>
            <w:shd w:val="clear" w:color="auto" w:fill="auto"/>
          </w:tcPr>
          <w:p w14:paraId="4C6FDA0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125v4</w:t>
            </w:r>
          </w:p>
        </w:tc>
        <w:tc>
          <w:tcPr>
            <w:tcW w:w="470" w:type="pct"/>
            <w:gridSpan w:val="2"/>
            <w:shd w:val="clear" w:color="auto" w:fill="auto"/>
          </w:tcPr>
          <w:p w14:paraId="7A0D1DC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B1EA5CC" w14:textId="04013866"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348FBBBF" w14:textId="6D8FC64A"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43BE615" w14:textId="3CD65332"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Breast Cancer Screening: </w:t>
            </w:r>
            <w:r w:rsidRPr="005E33E0">
              <w:rPr>
                <w:rFonts w:asciiTheme="minorHAnsi" w:hAnsiTheme="minorHAnsi"/>
                <w:bCs/>
                <w:color w:val="000000"/>
                <w:sz w:val="16"/>
                <w:szCs w:val="16"/>
              </w:rPr>
              <w:t>Percentage of women 50 through 74 years of age who had a mammogram to screen for breast cancer.</w:t>
            </w:r>
          </w:p>
          <w:p w14:paraId="68F69376" w14:textId="77777777" w:rsidR="005F05E2" w:rsidRPr="005E33E0" w:rsidRDefault="005F05E2" w:rsidP="0073199E">
            <w:pPr>
              <w:rPr>
                <w:rFonts w:asciiTheme="minorHAnsi" w:hAnsiTheme="minorHAnsi"/>
                <w:bCs/>
                <w:color w:val="000000"/>
                <w:sz w:val="16"/>
                <w:szCs w:val="16"/>
              </w:rPr>
            </w:pPr>
          </w:p>
          <w:p w14:paraId="20644F59"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4344CF2A"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2E49F244" w14:textId="77777777" w:rsidTr="005E33E0">
        <w:trPr>
          <w:trHeight w:val="962"/>
        </w:trPr>
        <w:tc>
          <w:tcPr>
            <w:tcW w:w="239" w:type="pct"/>
          </w:tcPr>
          <w:p w14:paraId="3D8D0B7B" w14:textId="7C6D917E" w:rsidR="005F05E2" w:rsidRPr="005E33E0" w:rsidRDefault="00106E72" w:rsidP="0073199E">
            <w:pPr>
              <w:rPr>
                <w:rFonts w:asciiTheme="minorHAnsi" w:hAnsiTheme="minorHAnsi"/>
              </w:rPr>
            </w:pPr>
            <w:r w:rsidRPr="005E33E0">
              <w:rPr>
                <w:rFonts w:asciiTheme="minorHAnsi" w:hAnsiTheme="minorHAnsi"/>
              </w:rPr>
              <w:t>§</w:t>
            </w:r>
          </w:p>
        </w:tc>
        <w:tc>
          <w:tcPr>
            <w:tcW w:w="481" w:type="pct"/>
            <w:shd w:val="clear" w:color="auto" w:fill="auto"/>
          </w:tcPr>
          <w:p w14:paraId="5905F59D" w14:textId="3090C973" w:rsidR="005F05E2" w:rsidRPr="005E33E0" w:rsidRDefault="005F05E2" w:rsidP="0073199E">
            <w:pPr>
              <w:rPr>
                <w:rFonts w:asciiTheme="minorHAnsi" w:hAnsiTheme="minorHAnsi"/>
                <w:sz w:val="16"/>
                <w:szCs w:val="16"/>
              </w:rPr>
            </w:pPr>
            <w:r w:rsidRPr="005E33E0">
              <w:rPr>
                <w:rFonts w:asciiTheme="minorHAnsi" w:hAnsiTheme="minorHAnsi"/>
                <w:sz w:val="16"/>
                <w:szCs w:val="16"/>
              </w:rPr>
              <w:t>0034/113</w:t>
            </w:r>
          </w:p>
        </w:tc>
        <w:tc>
          <w:tcPr>
            <w:tcW w:w="276" w:type="pct"/>
            <w:shd w:val="clear" w:color="auto" w:fill="auto"/>
          </w:tcPr>
          <w:p w14:paraId="54AC655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130v4</w:t>
            </w:r>
          </w:p>
        </w:tc>
        <w:tc>
          <w:tcPr>
            <w:tcW w:w="470" w:type="pct"/>
            <w:gridSpan w:val="2"/>
            <w:shd w:val="clear" w:color="auto" w:fill="auto"/>
          </w:tcPr>
          <w:p w14:paraId="74B7DA1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CD6477A" w14:textId="3DDD4146"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616D5A69" w14:textId="70CF0FB4" w:rsidR="005F05E2" w:rsidRPr="005E33E0" w:rsidRDefault="007437C3"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C36CCB8" w14:textId="5DC4C95A"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Colorectal Cancer Screening: </w:t>
            </w:r>
            <w:r w:rsidRPr="005E33E0">
              <w:rPr>
                <w:rFonts w:asciiTheme="minorHAnsi" w:hAnsiTheme="minorHAnsi"/>
                <w:bCs/>
                <w:color w:val="000000"/>
                <w:sz w:val="16"/>
                <w:szCs w:val="16"/>
              </w:rPr>
              <w:t>Percentage of patients 50 - 75 years of age who had appropriate screening for colorectal cancer.</w:t>
            </w:r>
          </w:p>
          <w:p w14:paraId="6D588E60" w14:textId="77777777" w:rsidR="005F05E2" w:rsidRPr="005E33E0" w:rsidRDefault="005F05E2" w:rsidP="0073199E">
            <w:pPr>
              <w:rPr>
                <w:rFonts w:asciiTheme="minorHAnsi" w:hAnsiTheme="minorHAnsi"/>
                <w:bCs/>
                <w:color w:val="000000"/>
                <w:sz w:val="16"/>
                <w:szCs w:val="16"/>
              </w:rPr>
            </w:pPr>
          </w:p>
          <w:p w14:paraId="2FB9811E"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7A9B2E3E"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5E31C357" w14:textId="77777777" w:rsidTr="005E33E0">
        <w:trPr>
          <w:trHeight w:val="809"/>
        </w:trPr>
        <w:tc>
          <w:tcPr>
            <w:tcW w:w="239" w:type="pct"/>
          </w:tcPr>
          <w:p w14:paraId="44D831C9" w14:textId="77777777" w:rsidR="005F05E2" w:rsidRPr="005E33E0" w:rsidRDefault="00106E72" w:rsidP="0073199E">
            <w:pPr>
              <w:rPr>
                <w:rFonts w:asciiTheme="minorHAnsi" w:hAnsiTheme="minorHAnsi"/>
              </w:rPr>
            </w:pPr>
            <w:r w:rsidRPr="005E33E0">
              <w:rPr>
                <w:rFonts w:asciiTheme="minorHAnsi" w:hAnsiTheme="minorHAnsi"/>
              </w:rPr>
              <w:t>§</w:t>
            </w:r>
          </w:p>
          <w:p w14:paraId="44978B04" w14:textId="3DF4A50B" w:rsidR="00966D25" w:rsidRPr="005E33E0" w:rsidRDefault="00966D25" w:rsidP="0073199E">
            <w:pPr>
              <w:rPr>
                <w:rFonts w:asciiTheme="minorHAnsi" w:hAnsiTheme="minorHAnsi"/>
              </w:rPr>
            </w:pPr>
            <w:r w:rsidRPr="005E33E0">
              <w:rPr>
                <w:rFonts w:asciiTheme="minorHAnsi" w:hAnsiTheme="minorHAnsi"/>
              </w:rPr>
              <w:t>!</w:t>
            </w:r>
            <w:r w:rsidR="006C2DA5" w:rsidRPr="005E33E0">
              <w:rPr>
                <w:rFonts w:asciiTheme="minorHAnsi" w:hAnsiTheme="minorHAnsi"/>
              </w:rPr>
              <w:t>!</w:t>
            </w:r>
          </w:p>
        </w:tc>
        <w:tc>
          <w:tcPr>
            <w:tcW w:w="481" w:type="pct"/>
            <w:shd w:val="clear" w:color="auto" w:fill="auto"/>
          </w:tcPr>
          <w:p w14:paraId="65DFEA5A" w14:textId="66FE4B31" w:rsidR="005F05E2" w:rsidRPr="005E33E0" w:rsidRDefault="005F05E2" w:rsidP="0073199E">
            <w:pPr>
              <w:rPr>
                <w:rFonts w:asciiTheme="minorHAnsi" w:hAnsiTheme="minorHAnsi"/>
                <w:sz w:val="16"/>
                <w:szCs w:val="16"/>
              </w:rPr>
            </w:pPr>
            <w:r w:rsidRPr="005E33E0">
              <w:rPr>
                <w:rFonts w:asciiTheme="minorHAnsi" w:hAnsiTheme="minorHAnsi"/>
                <w:sz w:val="16"/>
                <w:szCs w:val="16"/>
              </w:rPr>
              <w:t>0058/116</w:t>
            </w:r>
          </w:p>
        </w:tc>
        <w:tc>
          <w:tcPr>
            <w:tcW w:w="276" w:type="pct"/>
            <w:shd w:val="clear" w:color="auto" w:fill="auto"/>
          </w:tcPr>
          <w:p w14:paraId="5A2E5BC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F82EBE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5CAFDE28" w14:textId="65EEDE14"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4A38A02" w14:textId="7C2D1A6E"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C9FFEBE" w14:textId="59455A3C"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Antibiotic Treatment for Adults with Acute Bronchitis: Avoidance of Inappropriate Use: </w:t>
            </w:r>
            <w:r w:rsidRPr="005E33E0">
              <w:rPr>
                <w:rFonts w:asciiTheme="minorHAnsi" w:hAnsiTheme="minorHAnsi"/>
                <w:bCs/>
                <w:color w:val="000000"/>
                <w:sz w:val="16"/>
                <w:szCs w:val="16"/>
              </w:rPr>
              <w:t>Percentage of adults 18 through 64 years of age with a diagnosis of acute bronchitis who were not prescribed or dispensed an antibiotic prescription on or 3 days after the episode.</w:t>
            </w:r>
          </w:p>
          <w:p w14:paraId="40FC76FF" w14:textId="77777777" w:rsidR="005F05E2" w:rsidRPr="005E33E0" w:rsidRDefault="005F05E2" w:rsidP="0073199E">
            <w:pPr>
              <w:rPr>
                <w:rFonts w:asciiTheme="minorHAnsi" w:hAnsiTheme="minorHAnsi"/>
                <w:bCs/>
                <w:color w:val="000000"/>
                <w:sz w:val="16"/>
                <w:szCs w:val="16"/>
              </w:rPr>
            </w:pPr>
          </w:p>
          <w:p w14:paraId="0293C4D1"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79F24443"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25CB45B5" w14:textId="77777777" w:rsidTr="005E33E0">
        <w:trPr>
          <w:trHeight w:val="809"/>
        </w:trPr>
        <w:tc>
          <w:tcPr>
            <w:tcW w:w="239" w:type="pct"/>
          </w:tcPr>
          <w:p w14:paraId="5E12AB27" w14:textId="2E95A45E" w:rsidR="005F05E2" w:rsidRPr="005E33E0" w:rsidRDefault="00C63E67" w:rsidP="0073199E">
            <w:pPr>
              <w:rPr>
                <w:rFonts w:asciiTheme="minorHAnsi" w:hAnsiTheme="minorHAnsi"/>
              </w:rPr>
            </w:pPr>
            <w:r w:rsidRPr="005E33E0">
              <w:rPr>
                <w:rFonts w:asciiTheme="minorHAnsi" w:hAnsiTheme="minorHAnsi"/>
              </w:rPr>
              <w:t>§</w:t>
            </w:r>
          </w:p>
        </w:tc>
        <w:tc>
          <w:tcPr>
            <w:tcW w:w="481" w:type="pct"/>
            <w:shd w:val="clear" w:color="auto" w:fill="auto"/>
          </w:tcPr>
          <w:p w14:paraId="361FBAE5" w14:textId="04BCE7BB" w:rsidR="005F05E2" w:rsidRPr="005E33E0" w:rsidRDefault="005F05E2" w:rsidP="0073199E">
            <w:pPr>
              <w:rPr>
                <w:rFonts w:asciiTheme="minorHAnsi" w:hAnsiTheme="minorHAnsi"/>
                <w:sz w:val="16"/>
                <w:szCs w:val="16"/>
              </w:rPr>
            </w:pPr>
            <w:r w:rsidRPr="005E33E0">
              <w:rPr>
                <w:rFonts w:asciiTheme="minorHAnsi" w:hAnsiTheme="minorHAnsi"/>
                <w:sz w:val="16"/>
                <w:szCs w:val="16"/>
              </w:rPr>
              <w:t>0055/117</w:t>
            </w:r>
          </w:p>
        </w:tc>
        <w:tc>
          <w:tcPr>
            <w:tcW w:w="276" w:type="pct"/>
            <w:shd w:val="clear" w:color="auto" w:fill="auto"/>
          </w:tcPr>
          <w:p w14:paraId="7A51B84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131v4</w:t>
            </w:r>
          </w:p>
        </w:tc>
        <w:tc>
          <w:tcPr>
            <w:tcW w:w="470" w:type="pct"/>
            <w:gridSpan w:val="2"/>
            <w:shd w:val="clear" w:color="auto" w:fill="auto"/>
          </w:tcPr>
          <w:p w14:paraId="2C1895BA"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1820E77" w14:textId="6C1DF850"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753C769D" w14:textId="40EA46AE"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634D11E" w14:textId="66BCD4CC"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Diabetes: Eye Exam: </w:t>
            </w:r>
            <w:r w:rsidRPr="005E33E0">
              <w:rPr>
                <w:rFonts w:asciiTheme="minorHAnsi" w:hAnsiTheme="minorHAnsi"/>
                <w:bCs/>
                <w:color w:val="000000"/>
                <w:sz w:val="16"/>
                <w:szCs w:val="16"/>
              </w:rPr>
              <w:t>Percentage of patients 18 - 75 years of age with diabetes who had a retinal or dilated eye exam by an eye care professional during the measurement period or a negative retinal or dilated eye exam (no evidence of retinopathy) in the 12 months prior to the measurement period.</w:t>
            </w:r>
          </w:p>
          <w:p w14:paraId="73474FDA" w14:textId="77777777" w:rsidR="005F05E2" w:rsidRPr="005E33E0" w:rsidRDefault="005F05E2" w:rsidP="0073199E">
            <w:pPr>
              <w:rPr>
                <w:rFonts w:asciiTheme="minorHAnsi" w:hAnsiTheme="minorHAnsi"/>
                <w:bCs/>
                <w:color w:val="000000"/>
                <w:sz w:val="16"/>
                <w:szCs w:val="16"/>
              </w:rPr>
            </w:pPr>
          </w:p>
          <w:p w14:paraId="576BAE95"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59156B89"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772D5711" w14:textId="77777777" w:rsidTr="005E33E0">
        <w:trPr>
          <w:trHeight w:val="809"/>
        </w:trPr>
        <w:tc>
          <w:tcPr>
            <w:tcW w:w="239" w:type="pct"/>
          </w:tcPr>
          <w:p w14:paraId="0FB9DDEA" w14:textId="77777777" w:rsidR="005F05E2" w:rsidRPr="005E33E0" w:rsidRDefault="005632BE" w:rsidP="0073199E">
            <w:pPr>
              <w:rPr>
                <w:rFonts w:asciiTheme="minorHAnsi" w:hAnsiTheme="minorHAnsi"/>
                <w:b/>
              </w:rPr>
            </w:pPr>
            <w:r w:rsidRPr="005E33E0">
              <w:rPr>
                <w:rFonts w:asciiTheme="minorHAnsi" w:hAnsiTheme="minorHAnsi"/>
                <w:b/>
                <w:sz w:val="24"/>
              </w:rPr>
              <w:t>*</w:t>
            </w:r>
          </w:p>
          <w:p w14:paraId="71F16279" w14:textId="6883229C" w:rsidR="00106E72" w:rsidRPr="005E33E0" w:rsidRDefault="00106E72" w:rsidP="0073199E">
            <w:pPr>
              <w:rPr>
                <w:rFonts w:asciiTheme="minorHAnsi" w:hAnsiTheme="minorHAnsi"/>
                <w:b/>
              </w:rPr>
            </w:pPr>
            <w:r w:rsidRPr="005E33E0">
              <w:rPr>
                <w:rFonts w:asciiTheme="minorHAnsi" w:hAnsiTheme="minorHAnsi"/>
              </w:rPr>
              <w:t>§</w:t>
            </w:r>
          </w:p>
        </w:tc>
        <w:tc>
          <w:tcPr>
            <w:tcW w:w="481" w:type="pct"/>
            <w:shd w:val="clear" w:color="auto" w:fill="auto"/>
          </w:tcPr>
          <w:p w14:paraId="023DE98E" w14:textId="0D3CD62E" w:rsidR="005F05E2" w:rsidRPr="005E33E0" w:rsidRDefault="005F05E2" w:rsidP="0073199E">
            <w:pPr>
              <w:rPr>
                <w:rFonts w:asciiTheme="minorHAnsi" w:hAnsiTheme="minorHAnsi"/>
                <w:sz w:val="16"/>
                <w:szCs w:val="16"/>
              </w:rPr>
            </w:pPr>
            <w:r w:rsidRPr="005E33E0">
              <w:rPr>
                <w:rFonts w:asciiTheme="minorHAnsi" w:hAnsiTheme="minorHAnsi"/>
                <w:sz w:val="16"/>
                <w:szCs w:val="16"/>
              </w:rPr>
              <w:t>0066/118</w:t>
            </w:r>
          </w:p>
        </w:tc>
        <w:tc>
          <w:tcPr>
            <w:tcW w:w="276" w:type="pct"/>
            <w:shd w:val="clear" w:color="auto" w:fill="auto"/>
          </w:tcPr>
          <w:p w14:paraId="1C3593ED"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E78AC7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79F5CC8" w14:textId="54CC05C1" w:rsidR="005F05E2" w:rsidRPr="005E33E0" w:rsidRDefault="005F05E2" w:rsidP="00FB18F9">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3C7C2D1" w14:textId="578F2C70"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67C1E28" w14:textId="26A50544"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Disease (CAD): Angiotensin-Converting Enzyme (ACE) Inhibitor or Angiotensin Receptor Blocker (ARB) Therapy -- Diabetes or Left Ventricular Systolic Dysfunction (LVEF &lt; 40%): </w:t>
            </w:r>
            <w:r w:rsidRPr="005E33E0">
              <w:rPr>
                <w:rFonts w:asciiTheme="minorHAnsi" w:hAnsiTheme="minorHAnsi"/>
                <w:bCs/>
                <w:color w:val="000000"/>
                <w:sz w:val="16"/>
                <w:szCs w:val="16"/>
              </w:rPr>
              <w:t>Percentage of patients aged 18 years and older with a diagnosis of coronary artery disease seen within a 12 month period who also have diabetes OR a current or prior Left Ventricular Ejection Fraction (LVEF) &lt; 40% who were prescribed ACE inhibitor or ARB therapy.</w:t>
            </w:r>
          </w:p>
          <w:p w14:paraId="629D935C" w14:textId="77777777" w:rsidR="005F05E2" w:rsidRPr="005E33E0" w:rsidRDefault="005F05E2" w:rsidP="0073199E">
            <w:pPr>
              <w:rPr>
                <w:rFonts w:asciiTheme="minorHAnsi" w:hAnsiTheme="minorHAnsi"/>
                <w:bCs/>
                <w:color w:val="000000"/>
                <w:sz w:val="16"/>
                <w:szCs w:val="16"/>
              </w:rPr>
            </w:pPr>
          </w:p>
          <w:p w14:paraId="522B1E6A" w14:textId="78ED6F6C"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5B3ABB39"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College of Cardiology/American Heart Association/ American Medical Association-Physician Consortium for Performance Improvement</w:t>
            </w:r>
          </w:p>
        </w:tc>
      </w:tr>
      <w:tr w:rsidR="005F05E2" w:rsidRPr="00E30BAC" w14:paraId="1549774E" w14:textId="77777777" w:rsidTr="005E33E0">
        <w:trPr>
          <w:trHeight w:val="809"/>
        </w:trPr>
        <w:tc>
          <w:tcPr>
            <w:tcW w:w="239" w:type="pct"/>
          </w:tcPr>
          <w:p w14:paraId="6BAAE225" w14:textId="77777777" w:rsidR="005F05E2" w:rsidRPr="005E33E0" w:rsidRDefault="006F102D" w:rsidP="0073199E">
            <w:pPr>
              <w:rPr>
                <w:rFonts w:asciiTheme="minorHAnsi" w:hAnsiTheme="minorHAnsi"/>
                <w:b/>
              </w:rPr>
            </w:pPr>
            <w:r w:rsidRPr="005E33E0">
              <w:rPr>
                <w:rFonts w:asciiTheme="minorHAnsi" w:hAnsiTheme="minorHAnsi"/>
                <w:b/>
                <w:sz w:val="24"/>
              </w:rPr>
              <w:t>*</w:t>
            </w:r>
          </w:p>
          <w:p w14:paraId="5BDE7EC7" w14:textId="7709E785" w:rsidR="003F3CAD" w:rsidRPr="005E33E0" w:rsidRDefault="003F3CAD" w:rsidP="0073199E">
            <w:pPr>
              <w:rPr>
                <w:rFonts w:asciiTheme="minorHAnsi" w:hAnsiTheme="minorHAnsi"/>
                <w:b/>
              </w:rPr>
            </w:pPr>
            <w:r w:rsidRPr="005E33E0">
              <w:rPr>
                <w:rFonts w:asciiTheme="minorHAnsi" w:hAnsiTheme="minorHAnsi"/>
              </w:rPr>
              <w:t>§</w:t>
            </w:r>
          </w:p>
        </w:tc>
        <w:tc>
          <w:tcPr>
            <w:tcW w:w="481" w:type="pct"/>
            <w:shd w:val="clear" w:color="auto" w:fill="auto"/>
          </w:tcPr>
          <w:p w14:paraId="21720D75" w14:textId="545BABE6" w:rsidR="005F05E2" w:rsidRPr="005E33E0" w:rsidRDefault="005F05E2" w:rsidP="0073199E">
            <w:pPr>
              <w:rPr>
                <w:rFonts w:asciiTheme="minorHAnsi" w:hAnsiTheme="minorHAnsi"/>
                <w:sz w:val="16"/>
                <w:szCs w:val="16"/>
              </w:rPr>
            </w:pPr>
            <w:r w:rsidRPr="005E33E0">
              <w:rPr>
                <w:rFonts w:asciiTheme="minorHAnsi" w:hAnsiTheme="minorHAnsi"/>
                <w:sz w:val="16"/>
                <w:szCs w:val="16"/>
              </w:rPr>
              <w:t>0062/119</w:t>
            </w:r>
          </w:p>
        </w:tc>
        <w:tc>
          <w:tcPr>
            <w:tcW w:w="276" w:type="pct"/>
            <w:shd w:val="clear" w:color="auto" w:fill="auto"/>
          </w:tcPr>
          <w:p w14:paraId="2F7AF2BC"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134v4</w:t>
            </w:r>
          </w:p>
        </w:tc>
        <w:tc>
          <w:tcPr>
            <w:tcW w:w="470" w:type="pct"/>
            <w:gridSpan w:val="2"/>
            <w:shd w:val="clear" w:color="auto" w:fill="auto"/>
          </w:tcPr>
          <w:p w14:paraId="1ABED6BD"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7AC9DF6" w14:textId="32059E26" w:rsidR="005F05E2" w:rsidRPr="005E33E0" w:rsidRDefault="00057E52" w:rsidP="00057E52">
            <w:pPr>
              <w:rPr>
                <w:rFonts w:asciiTheme="minorHAnsi" w:hAnsiTheme="minorHAnsi"/>
                <w:bCs/>
                <w:color w:val="000000"/>
                <w:sz w:val="16"/>
                <w:szCs w:val="16"/>
              </w:rPr>
            </w:pPr>
            <w:r>
              <w:rPr>
                <w:rFonts w:asciiTheme="minorHAnsi" w:hAnsiTheme="minorHAnsi"/>
                <w:bCs/>
                <w:color w:val="000000"/>
                <w:sz w:val="16"/>
                <w:szCs w:val="16"/>
              </w:rPr>
              <w:t xml:space="preserve">Registry, </w:t>
            </w:r>
            <w:r w:rsidR="005F05E2" w:rsidRPr="005E33E0">
              <w:rPr>
                <w:rFonts w:asciiTheme="minorHAnsi" w:hAnsiTheme="minorHAnsi"/>
                <w:bCs/>
                <w:color w:val="000000"/>
                <w:sz w:val="16"/>
                <w:szCs w:val="16"/>
              </w:rPr>
              <w:t>EHR</w:t>
            </w:r>
          </w:p>
        </w:tc>
        <w:tc>
          <w:tcPr>
            <w:tcW w:w="611" w:type="pct"/>
          </w:tcPr>
          <w:p w14:paraId="735DD868" w14:textId="0BFF5603"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640CC3B" w14:textId="624105CA"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Diabetes: Medical Attention for Nephropathy: </w:t>
            </w:r>
            <w:r w:rsidRPr="005E33E0">
              <w:rPr>
                <w:rFonts w:asciiTheme="minorHAnsi" w:hAnsiTheme="minorHAnsi"/>
                <w:bCs/>
                <w:color w:val="000000"/>
                <w:sz w:val="16"/>
                <w:szCs w:val="16"/>
              </w:rPr>
              <w:t>The percentage of patients 18-75 years of age with diabetes who had a nephropathy screening test or evidence of nephropathy during the measurement period</w:t>
            </w:r>
          </w:p>
          <w:p w14:paraId="1EE7B66C" w14:textId="77777777" w:rsidR="005F05E2" w:rsidRPr="005E33E0" w:rsidRDefault="005F05E2" w:rsidP="0073199E">
            <w:pPr>
              <w:rPr>
                <w:rFonts w:asciiTheme="minorHAnsi" w:hAnsiTheme="minorHAnsi"/>
                <w:bCs/>
                <w:color w:val="000000"/>
                <w:sz w:val="16"/>
                <w:szCs w:val="16"/>
              </w:rPr>
            </w:pPr>
          </w:p>
          <w:p w14:paraId="5FB73E2E"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13D96020"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w:t>
            </w:r>
          </w:p>
        </w:tc>
      </w:tr>
      <w:tr w:rsidR="005F05E2" w:rsidRPr="00E30BAC" w14:paraId="268C4669" w14:textId="77777777" w:rsidTr="005E33E0">
        <w:trPr>
          <w:trHeight w:val="809"/>
        </w:trPr>
        <w:tc>
          <w:tcPr>
            <w:tcW w:w="239" w:type="pct"/>
          </w:tcPr>
          <w:p w14:paraId="4FE85201" w14:textId="0BD5A5A2" w:rsidR="005F05E2" w:rsidRPr="005E33E0" w:rsidRDefault="009F633B" w:rsidP="0073199E">
            <w:pPr>
              <w:rPr>
                <w:rFonts w:asciiTheme="minorHAnsi" w:hAnsiTheme="minorHAnsi"/>
              </w:rPr>
            </w:pPr>
            <w:r w:rsidRPr="005E33E0">
              <w:rPr>
                <w:rFonts w:asciiTheme="minorHAnsi" w:hAnsiTheme="minorHAnsi"/>
              </w:rPr>
              <w:t>!</w:t>
            </w:r>
          </w:p>
        </w:tc>
        <w:tc>
          <w:tcPr>
            <w:tcW w:w="481" w:type="pct"/>
            <w:shd w:val="clear" w:color="auto" w:fill="auto"/>
          </w:tcPr>
          <w:p w14:paraId="403A477C" w14:textId="41CF7C82" w:rsidR="005F05E2" w:rsidRPr="005E33E0" w:rsidRDefault="005F05E2" w:rsidP="0073199E">
            <w:pPr>
              <w:rPr>
                <w:rFonts w:asciiTheme="minorHAnsi" w:hAnsiTheme="minorHAnsi"/>
                <w:sz w:val="16"/>
                <w:szCs w:val="16"/>
              </w:rPr>
            </w:pPr>
            <w:r w:rsidRPr="005E33E0">
              <w:rPr>
                <w:rFonts w:asciiTheme="minorHAnsi" w:hAnsiTheme="minorHAnsi"/>
                <w:sz w:val="16"/>
                <w:szCs w:val="16"/>
              </w:rPr>
              <w:t>N/A/122</w:t>
            </w:r>
          </w:p>
        </w:tc>
        <w:tc>
          <w:tcPr>
            <w:tcW w:w="276" w:type="pct"/>
            <w:shd w:val="clear" w:color="auto" w:fill="auto"/>
          </w:tcPr>
          <w:p w14:paraId="16D53997"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D0F0BA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96125DF" w14:textId="066B6B1D"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F9F7F99" w14:textId="7E9E726E"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153EEF8B" w14:textId="5C99B41C"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Adult Kidney Disease: Blood Pressure Management: </w:t>
            </w:r>
            <w:r w:rsidRPr="005E33E0">
              <w:rPr>
                <w:rFonts w:asciiTheme="minorHAnsi" w:hAnsiTheme="minorHAnsi"/>
                <w:bCs/>
                <w:color w:val="000000"/>
                <w:sz w:val="16"/>
                <w:szCs w:val="16"/>
              </w:rPr>
              <w:t>Percentage of patient visits for those patients aged 18 years and older with a diagnosis of chronic kidney disease (CKD) (stage 3, 4, or 5, not receiving Renal Replacement Therapy [RRT]) with a blood pressure &lt; 140/90 mmHg OR ≥ 140/90 mmHg with a documented plan of care.</w:t>
            </w:r>
          </w:p>
          <w:p w14:paraId="2A787439" w14:textId="77777777" w:rsidR="005F05E2" w:rsidRPr="005E33E0" w:rsidRDefault="005F05E2" w:rsidP="0073199E">
            <w:pPr>
              <w:rPr>
                <w:rFonts w:asciiTheme="minorHAnsi" w:hAnsiTheme="minorHAnsi"/>
                <w:bCs/>
                <w:color w:val="000000"/>
                <w:sz w:val="16"/>
                <w:szCs w:val="16"/>
              </w:rPr>
            </w:pPr>
          </w:p>
          <w:p w14:paraId="70F63487"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304A1ECC"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Renal Physicians Association</w:t>
            </w:r>
          </w:p>
        </w:tc>
      </w:tr>
      <w:tr w:rsidR="005F05E2" w:rsidRPr="00E30BAC" w14:paraId="50D75F45" w14:textId="77777777" w:rsidTr="005E33E0">
        <w:trPr>
          <w:trHeight w:val="809"/>
        </w:trPr>
        <w:tc>
          <w:tcPr>
            <w:tcW w:w="239" w:type="pct"/>
          </w:tcPr>
          <w:p w14:paraId="4E582C33" w14:textId="77777777" w:rsidR="005F05E2" w:rsidRPr="005E33E0" w:rsidRDefault="005F05E2" w:rsidP="0073199E">
            <w:pPr>
              <w:rPr>
                <w:rFonts w:asciiTheme="minorHAnsi" w:hAnsiTheme="minorHAnsi"/>
              </w:rPr>
            </w:pPr>
          </w:p>
        </w:tc>
        <w:tc>
          <w:tcPr>
            <w:tcW w:w="481" w:type="pct"/>
            <w:shd w:val="clear" w:color="auto" w:fill="auto"/>
          </w:tcPr>
          <w:p w14:paraId="6E75FCDD" w14:textId="1E9ED4D8" w:rsidR="005F05E2" w:rsidRPr="005E33E0" w:rsidRDefault="005F05E2" w:rsidP="0073199E">
            <w:pPr>
              <w:rPr>
                <w:rFonts w:asciiTheme="minorHAnsi" w:hAnsiTheme="minorHAnsi"/>
                <w:sz w:val="16"/>
                <w:szCs w:val="16"/>
              </w:rPr>
            </w:pPr>
            <w:r w:rsidRPr="005E33E0">
              <w:rPr>
                <w:rFonts w:asciiTheme="minorHAnsi" w:hAnsiTheme="minorHAnsi"/>
                <w:sz w:val="16"/>
                <w:szCs w:val="16"/>
              </w:rPr>
              <w:t>0417/126</w:t>
            </w:r>
          </w:p>
        </w:tc>
        <w:tc>
          <w:tcPr>
            <w:tcW w:w="276" w:type="pct"/>
            <w:shd w:val="clear" w:color="auto" w:fill="auto"/>
          </w:tcPr>
          <w:p w14:paraId="3F72988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A516E3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CAD4D18" w14:textId="5E44AF86"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421D2C5" w14:textId="41F97CB0"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0FD4C22" w14:textId="5846EDE8"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Diabetes Mellitus: Diabetic Foot and Ankle Care, Peripheral Neuropathy –Neurological Evaluation: </w:t>
            </w:r>
            <w:r w:rsidRPr="005E33E0">
              <w:rPr>
                <w:rFonts w:asciiTheme="minorHAnsi" w:hAnsiTheme="minorHAnsi"/>
                <w:bCs/>
                <w:color w:val="000000"/>
                <w:sz w:val="16"/>
                <w:szCs w:val="16"/>
              </w:rPr>
              <w:t>Percentage of patients aged 18 years and older with a diagnosis of diabetes mellitus who had a neurological examination of their lower extremities within 12 months.</w:t>
            </w:r>
          </w:p>
          <w:p w14:paraId="605E7144" w14:textId="77777777" w:rsidR="005F05E2" w:rsidRPr="005E33E0" w:rsidRDefault="005F05E2" w:rsidP="0073199E">
            <w:pPr>
              <w:rPr>
                <w:rFonts w:asciiTheme="minorHAnsi" w:hAnsiTheme="minorHAnsi"/>
                <w:bCs/>
                <w:color w:val="000000"/>
                <w:sz w:val="16"/>
                <w:szCs w:val="16"/>
              </w:rPr>
            </w:pPr>
          </w:p>
          <w:p w14:paraId="146FB48E"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1C6E5C4B"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Podiatric Medical Association</w:t>
            </w:r>
          </w:p>
        </w:tc>
      </w:tr>
      <w:tr w:rsidR="005F05E2" w:rsidRPr="00E30BAC" w14:paraId="7F99B9FD" w14:textId="77777777" w:rsidTr="005E33E0">
        <w:trPr>
          <w:trHeight w:val="809"/>
        </w:trPr>
        <w:tc>
          <w:tcPr>
            <w:tcW w:w="239" w:type="pct"/>
          </w:tcPr>
          <w:p w14:paraId="6A704B68" w14:textId="77777777" w:rsidR="005F05E2" w:rsidRPr="005E33E0" w:rsidRDefault="005F05E2" w:rsidP="0073199E">
            <w:pPr>
              <w:rPr>
                <w:rFonts w:asciiTheme="minorHAnsi" w:hAnsiTheme="minorHAnsi"/>
              </w:rPr>
            </w:pPr>
          </w:p>
        </w:tc>
        <w:tc>
          <w:tcPr>
            <w:tcW w:w="481" w:type="pct"/>
            <w:shd w:val="clear" w:color="auto" w:fill="auto"/>
          </w:tcPr>
          <w:p w14:paraId="716EB27B" w14:textId="27A4702E" w:rsidR="005F05E2" w:rsidRPr="005E33E0" w:rsidRDefault="005F05E2" w:rsidP="0073199E">
            <w:pPr>
              <w:rPr>
                <w:rFonts w:asciiTheme="minorHAnsi" w:hAnsiTheme="minorHAnsi"/>
                <w:sz w:val="16"/>
                <w:szCs w:val="16"/>
              </w:rPr>
            </w:pPr>
            <w:r w:rsidRPr="005E33E0">
              <w:rPr>
                <w:rFonts w:asciiTheme="minorHAnsi" w:hAnsiTheme="minorHAnsi"/>
                <w:sz w:val="16"/>
                <w:szCs w:val="16"/>
              </w:rPr>
              <w:t>0416/127</w:t>
            </w:r>
          </w:p>
        </w:tc>
        <w:tc>
          <w:tcPr>
            <w:tcW w:w="276" w:type="pct"/>
            <w:shd w:val="clear" w:color="auto" w:fill="auto"/>
          </w:tcPr>
          <w:p w14:paraId="3EC1FF6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3703A2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87B5742" w14:textId="39D997CF"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9BEB72B" w14:textId="60AE70F0"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w:t>
            </w:r>
            <w:r w:rsidR="00AF1EAC" w:rsidRPr="005E33E0">
              <w:rPr>
                <w:rFonts w:asciiTheme="minorHAnsi" w:hAnsiTheme="minorHAnsi"/>
                <w:bCs/>
                <w:color w:val="000000"/>
                <w:sz w:val="16"/>
                <w:szCs w:val="16"/>
              </w:rPr>
              <w:t>s</w:t>
            </w:r>
            <w:r w:rsidRPr="005E33E0">
              <w:rPr>
                <w:rFonts w:asciiTheme="minorHAnsi" w:hAnsiTheme="minorHAnsi"/>
                <w:bCs/>
                <w:color w:val="000000"/>
                <w:sz w:val="16"/>
                <w:szCs w:val="16"/>
              </w:rPr>
              <w:t>s</w:t>
            </w:r>
          </w:p>
        </w:tc>
        <w:tc>
          <w:tcPr>
            <w:tcW w:w="1833" w:type="pct"/>
            <w:shd w:val="clear" w:color="auto" w:fill="auto"/>
          </w:tcPr>
          <w:p w14:paraId="7374EB26" w14:textId="5572A207"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Diabetes Mellitus: Diabetic Foot and Ankle Care, Ulcer Prevention – Evaluation of Footwear: </w:t>
            </w:r>
            <w:r w:rsidRPr="005E33E0">
              <w:rPr>
                <w:rFonts w:asciiTheme="minorHAnsi" w:hAnsiTheme="minorHAnsi"/>
                <w:bCs/>
                <w:color w:val="000000"/>
                <w:sz w:val="16"/>
                <w:szCs w:val="16"/>
              </w:rPr>
              <w:t>Percentage of patients aged 18 years and older with a diagnosis of diabetes mellitus who were evaluated for proper footwear and sizing.</w:t>
            </w:r>
          </w:p>
          <w:p w14:paraId="676DF4FB" w14:textId="77777777" w:rsidR="005F05E2" w:rsidRPr="005E33E0" w:rsidRDefault="005F05E2" w:rsidP="0073199E">
            <w:pPr>
              <w:rPr>
                <w:rFonts w:asciiTheme="minorHAnsi" w:hAnsiTheme="minorHAnsi"/>
                <w:bCs/>
                <w:color w:val="000000"/>
                <w:sz w:val="16"/>
                <w:szCs w:val="16"/>
              </w:rPr>
            </w:pPr>
          </w:p>
          <w:p w14:paraId="6D708E34"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120C5EB3"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Podiatric Medical Association</w:t>
            </w:r>
          </w:p>
        </w:tc>
      </w:tr>
      <w:tr w:rsidR="005F05E2" w:rsidRPr="00E30BAC" w14:paraId="7A5A7E5E" w14:textId="77777777" w:rsidTr="005E33E0">
        <w:trPr>
          <w:trHeight w:val="809"/>
        </w:trPr>
        <w:tc>
          <w:tcPr>
            <w:tcW w:w="239" w:type="pct"/>
          </w:tcPr>
          <w:p w14:paraId="3D3E0E34" w14:textId="77777777" w:rsidR="005F05E2" w:rsidRPr="005E33E0" w:rsidRDefault="006F102D" w:rsidP="0073199E">
            <w:pPr>
              <w:rPr>
                <w:rFonts w:asciiTheme="minorHAnsi" w:hAnsiTheme="minorHAnsi"/>
                <w:b/>
              </w:rPr>
            </w:pPr>
            <w:r w:rsidRPr="005E33E0">
              <w:rPr>
                <w:rFonts w:asciiTheme="minorHAnsi" w:hAnsiTheme="minorHAnsi"/>
                <w:b/>
                <w:sz w:val="24"/>
              </w:rPr>
              <w:t>*</w:t>
            </w:r>
          </w:p>
          <w:p w14:paraId="1EEC73DD" w14:textId="10B3B603" w:rsidR="00106E72" w:rsidRPr="005E33E0" w:rsidRDefault="00106E72" w:rsidP="0073199E">
            <w:pPr>
              <w:rPr>
                <w:rFonts w:asciiTheme="minorHAnsi" w:hAnsiTheme="minorHAnsi"/>
                <w:b/>
              </w:rPr>
            </w:pPr>
            <w:r w:rsidRPr="005E33E0">
              <w:rPr>
                <w:rFonts w:asciiTheme="minorHAnsi" w:hAnsiTheme="minorHAnsi"/>
              </w:rPr>
              <w:t>§</w:t>
            </w:r>
          </w:p>
        </w:tc>
        <w:tc>
          <w:tcPr>
            <w:tcW w:w="481" w:type="pct"/>
            <w:shd w:val="clear" w:color="auto" w:fill="auto"/>
          </w:tcPr>
          <w:p w14:paraId="47810B42" w14:textId="7109C58C" w:rsidR="005F05E2" w:rsidRPr="005E33E0" w:rsidRDefault="005F05E2" w:rsidP="0073199E">
            <w:pPr>
              <w:rPr>
                <w:rFonts w:asciiTheme="minorHAnsi" w:hAnsiTheme="minorHAnsi"/>
                <w:sz w:val="16"/>
                <w:szCs w:val="16"/>
              </w:rPr>
            </w:pPr>
            <w:r w:rsidRPr="005E33E0">
              <w:rPr>
                <w:rFonts w:asciiTheme="minorHAnsi" w:hAnsiTheme="minorHAnsi"/>
                <w:sz w:val="16"/>
                <w:szCs w:val="16"/>
              </w:rPr>
              <w:t>0421/128</w:t>
            </w:r>
          </w:p>
        </w:tc>
        <w:tc>
          <w:tcPr>
            <w:tcW w:w="276" w:type="pct"/>
            <w:shd w:val="clear" w:color="auto" w:fill="auto"/>
          </w:tcPr>
          <w:p w14:paraId="3C99AFA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69v4</w:t>
            </w:r>
          </w:p>
        </w:tc>
        <w:tc>
          <w:tcPr>
            <w:tcW w:w="470" w:type="pct"/>
            <w:gridSpan w:val="2"/>
            <w:shd w:val="clear" w:color="auto" w:fill="auto"/>
          </w:tcPr>
          <w:p w14:paraId="6EF3865B"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72E8F7CA" w14:textId="1C90D3E6"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326F5252" w14:textId="6EC263FC"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F764D38" w14:textId="404F0493"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Preventive Care and Screening: Body Mass Index (BMI) Screening and Follow-Up Plan: </w:t>
            </w:r>
            <w:r w:rsidRPr="005E33E0">
              <w:rPr>
                <w:rFonts w:asciiTheme="minorHAnsi" w:hAnsiTheme="minorHAnsi"/>
                <w:bCs/>
                <w:color w:val="000000"/>
                <w:sz w:val="16"/>
                <w:szCs w:val="16"/>
              </w:rPr>
              <w:t>Percentage of patients aged 18 years and older with a BMI documented during the current encounter or during the previous six months AND with a BMI outside of normal parameters, a follow-up plan is documented during the encounter or during the previous six months of the current encounter</w:t>
            </w:r>
          </w:p>
          <w:p w14:paraId="487D1012" w14:textId="77777777" w:rsidR="005F05E2" w:rsidRPr="005E33E0" w:rsidRDefault="005F05E2" w:rsidP="0073199E">
            <w:pPr>
              <w:rPr>
                <w:rFonts w:asciiTheme="minorHAnsi" w:hAnsiTheme="minorHAnsi"/>
                <w:bCs/>
                <w:color w:val="000000"/>
                <w:sz w:val="16"/>
                <w:szCs w:val="16"/>
              </w:rPr>
            </w:pPr>
          </w:p>
          <w:p w14:paraId="00DE5B42" w14:textId="28787E2B"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Normal Parameters: Age 18 – 64 years BMI ≥ 18.5 and &lt; 25 kg/m2.</w:t>
            </w:r>
          </w:p>
          <w:p w14:paraId="6D5FA8D9" w14:textId="77777777" w:rsidR="005F05E2" w:rsidRPr="005E33E0" w:rsidRDefault="005F05E2" w:rsidP="0073199E">
            <w:pPr>
              <w:rPr>
                <w:rFonts w:asciiTheme="minorHAnsi" w:hAnsiTheme="minorHAnsi"/>
                <w:bCs/>
                <w:color w:val="000000"/>
                <w:sz w:val="16"/>
                <w:szCs w:val="16"/>
              </w:rPr>
            </w:pPr>
          </w:p>
          <w:p w14:paraId="112B29FF"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3FF6CE70"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Centers for Medicare &amp; Medicaid Services/ Mathematica/ Quality Insights of Pennsylvania</w:t>
            </w:r>
          </w:p>
        </w:tc>
      </w:tr>
      <w:tr w:rsidR="005F05E2" w:rsidRPr="00E30BAC" w14:paraId="3141B409" w14:textId="77777777" w:rsidTr="005E33E0">
        <w:trPr>
          <w:trHeight w:val="809"/>
        </w:trPr>
        <w:tc>
          <w:tcPr>
            <w:tcW w:w="239" w:type="pct"/>
          </w:tcPr>
          <w:p w14:paraId="51D0B016" w14:textId="77777777" w:rsidR="005F05E2" w:rsidRPr="005E33E0" w:rsidRDefault="00473D17" w:rsidP="0073199E">
            <w:pPr>
              <w:rPr>
                <w:rFonts w:asciiTheme="minorHAnsi" w:hAnsiTheme="minorHAnsi"/>
                <w:b/>
              </w:rPr>
            </w:pPr>
            <w:r w:rsidRPr="005E33E0">
              <w:rPr>
                <w:rFonts w:asciiTheme="minorHAnsi" w:hAnsiTheme="minorHAnsi"/>
                <w:b/>
                <w:sz w:val="24"/>
              </w:rPr>
              <w:t>*</w:t>
            </w:r>
          </w:p>
          <w:p w14:paraId="6E0EBAC0" w14:textId="4E000C3D" w:rsidR="00A21CB9" w:rsidRPr="005B7182" w:rsidRDefault="00A21CB9" w:rsidP="0073199E">
            <w:pPr>
              <w:rPr>
                <w:rFonts w:asciiTheme="minorHAnsi" w:hAnsiTheme="minorHAnsi"/>
              </w:rPr>
            </w:pPr>
            <w:r w:rsidRPr="005B7182">
              <w:rPr>
                <w:rFonts w:asciiTheme="minorHAnsi" w:hAnsiTheme="minorHAnsi"/>
              </w:rPr>
              <w:t>!</w:t>
            </w:r>
          </w:p>
        </w:tc>
        <w:tc>
          <w:tcPr>
            <w:tcW w:w="481" w:type="pct"/>
            <w:shd w:val="clear" w:color="auto" w:fill="auto"/>
          </w:tcPr>
          <w:p w14:paraId="7CAEDAA0" w14:textId="70259D41" w:rsidR="005F05E2" w:rsidRPr="005E33E0" w:rsidRDefault="005F05E2" w:rsidP="0073199E">
            <w:pPr>
              <w:rPr>
                <w:rFonts w:asciiTheme="minorHAnsi" w:hAnsiTheme="minorHAnsi"/>
                <w:sz w:val="16"/>
                <w:szCs w:val="16"/>
              </w:rPr>
            </w:pPr>
            <w:r w:rsidRPr="005E33E0">
              <w:rPr>
                <w:rFonts w:asciiTheme="minorHAnsi" w:hAnsiTheme="minorHAnsi"/>
                <w:sz w:val="16"/>
                <w:szCs w:val="16"/>
              </w:rPr>
              <w:t>0419/130</w:t>
            </w:r>
          </w:p>
        </w:tc>
        <w:tc>
          <w:tcPr>
            <w:tcW w:w="276" w:type="pct"/>
            <w:shd w:val="clear" w:color="auto" w:fill="auto"/>
          </w:tcPr>
          <w:p w14:paraId="5B061D57"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sz w:val="16"/>
                <w:szCs w:val="16"/>
              </w:rPr>
              <w:t>68v5</w:t>
            </w:r>
          </w:p>
        </w:tc>
        <w:tc>
          <w:tcPr>
            <w:tcW w:w="470" w:type="pct"/>
            <w:gridSpan w:val="2"/>
            <w:shd w:val="clear" w:color="auto" w:fill="auto"/>
          </w:tcPr>
          <w:p w14:paraId="14A07E2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3B3C05D" w14:textId="7B1DEBF4"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2CC9C8AB" w14:textId="1C28CC86"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C138490" w14:textId="05428514"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Documentation of Current Medications in the Medical Record: </w:t>
            </w:r>
            <w:r w:rsidRPr="005E33E0">
              <w:rPr>
                <w:rFonts w:asciiTheme="minorHAnsi" w:hAnsiTheme="minorHAnsi"/>
                <w:bCs/>
                <w:color w:val="000000"/>
                <w:sz w:val="16"/>
                <w:szCs w:val="16"/>
              </w:rPr>
              <w:t xml:space="preserve">Percentage of visits for patients aged 18 years and older for which the eligible </w:t>
            </w:r>
            <w:r w:rsidR="00F20EDE">
              <w:rPr>
                <w:rFonts w:asciiTheme="minorHAnsi" w:hAnsiTheme="minorHAnsi"/>
                <w:bCs/>
                <w:color w:val="000000"/>
                <w:sz w:val="16"/>
                <w:szCs w:val="16"/>
              </w:rPr>
              <w:t>clinician</w:t>
            </w:r>
            <w:r w:rsidRPr="005E33E0">
              <w:rPr>
                <w:rFonts w:asciiTheme="minorHAnsi" w:hAnsiTheme="minorHAnsi"/>
                <w:bCs/>
                <w:color w:val="000000"/>
                <w:sz w:val="16"/>
                <w:szCs w:val="16"/>
              </w:rPr>
              <w:t xml:space="preserve">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frequency and route of administration.</w:t>
            </w:r>
          </w:p>
          <w:p w14:paraId="43D17A94" w14:textId="77777777" w:rsidR="005F05E2" w:rsidRPr="005E33E0" w:rsidRDefault="005F05E2" w:rsidP="0073199E">
            <w:pPr>
              <w:rPr>
                <w:rFonts w:asciiTheme="minorHAnsi" w:hAnsiTheme="minorHAnsi"/>
                <w:bCs/>
                <w:color w:val="000000"/>
                <w:sz w:val="16"/>
                <w:szCs w:val="16"/>
              </w:rPr>
            </w:pPr>
          </w:p>
          <w:p w14:paraId="167820BA"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198C2A5B"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Centers for Medicare &amp; Medicaid Services/ Mathematica/ Quality Insights of Pennsylvania</w:t>
            </w:r>
          </w:p>
        </w:tc>
      </w:tr>
      <w:tr w:rsidR="005F05E2" w:rsidRPr="00E30BAC" w14:paraId="04F767B3" w14:textId="77777777" w:rsidTr="005E33E0">
        <w:trPr>
          <w:trHeight w:val="809"/>
        </w:trPr>
        <w:tc>
          <w:tcPr>
            <w:tcW w:w="239" w:type="pct"/>
          </w:tcPr>
          <w:p w14:paraId="38E31B64" w14:textId="3D2FD38A" w:rsidR="005F05E2" w:rsidRPr="005E33E0" w:rsidRDefault="00A16DB4" w:rsidP="0073199E">
            <w:pPr>
              <w:rPr>
                <w:rFonts w:asciiTheme="minorHAnsi" w:hAnsiTheme="minorHAnsi"/>
              </w:rPr>
            </w:pPr>
            <w:r w:rsidRPr="006623C1">
              <w:rPr>
                <w:rFonts w:asciiTheme="minorHAnsi" w:hAnsiTheme="minorHAnsi"/>
              </w:rPr>
              <w:t>!</w:t>
            </w:r>
          </w:p>
        </w:tc>
        <w:tc>
          <w:tcPr>
            <w:tcW w:w="481" w:type="pct"/>
            <w:shd w:val="clear" w:color="auto" w:fill="auto"/>
          </w:tcPr>
          <w:p w14:paraId="40A481FB" w14:textId="461F4692" w:rsidR="005F05E2" w:rsidRPr="005E33E0" w:rsidRDefault="005F05E2" w:rsidP="0073199E">
            <w:pPr>
              <w:rPr>
                <w:rFonts w:asciiTheme="minorHAnsi" w:hAnsiTheme="minorHAnsi"/>
                <w:sz w:val="16"/>
                <w:szCs w:val="16"/>
              </w:rPr>
            </w:pPr>
            <w:r w:rsidRPr="005E33E0">
              <w:rPr>
                <w:rFonts w:asciiTheme="minorHAnsi" w:hAnsiTheme="minorHAnsi"/>
                <w:sz w:val="16"/>
                <w:szCs w:val="16"/>
              </w:rPr>
              <w:t>0420/131</w:t>
            </w:r>
          </w:p>
        </w:tc>
        <w:tc>
          <w:tcPr>
            <w:tcW w:w="276" w:type="pct"/>
            <w:shd w:val="clear" w:color="auto" w:fill="auto"/>
          </w:tcPr>
          <w:p w14:paraId="021B4351"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AF238B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1E22E8DA" w14:textId="61AE67A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Claims, Registry </w:t>
            </w:r>
          </w:p>
        </w:tc>
        <w:tc>
          <w:tcPr>
            <w:tcW w:w="611" w:type="pct"/>
          </w:tcPr>
          <w:p w14:paraId="1BC7D486" w14:textId="4AB21011"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975B5F8" w14:textId="5FCB7802"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Pain Assessment and Follow-Up: </w:t>
            </w:r>
            <w:r w:rsidRPr="005E33E0">
              <w:rPr>
                <w:rFonts w:asciiTheme="minorHAnsi" w:hAnsiTheme="minorHAnsi"/>
                <w:bCs/>
                <w:color w:val="000000"/>
                <w:sz w:val="16"/>
                <w:szCs w:val="16"/>
              </w:rPr>
              <w:t>Percentage of visits for patients aged 18 years and older with documentation of a pain assessment using a standardized tool(s) on each visit AND documentation of a follow-up plan when pain is present.</w:t>
            </w:r>
          </w:p>
          <w:p w14:paraId="63D2C994" w14:textId="77777777" w:rsidR="005F05E2" w:rsidRPr="005E33E0" w:rsidRDefault="005F05E2" w:rsidP="0073199E">
            <w:pPr>
              <w:rPr>
                <w:rFonts w:asciiTheme="minorHAnsi" w:hAnsiTheme="minorHAnsi"/>
                <w:bCs/>
                <w:color w:val="000000"/>
                <w:sz w:val="16"/>
                <w:szCs w:val="16"/>
              </w:rPr>
            </w:pPr>
          </w:p>
          <w:p w14:paraId="201444C0"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449E38D7"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Centers for Medicare &amp; Medicaid Services/ Quality Insights of Pennsylvania</w:t>
            </w:r>
          </w:p>
        </w:tc>
      </w:tr>
      <w:tr w:rsidR="005F05E2" w:rsidRPr="00E30BAC" w14:paraId="2B94B89A" w14:textId="77777777" w:rsidTr="005E33E0">
        <w:trPr>
          <w:trHeight w:val="809"/>
        </w:trPr>
        <w:tc>
          <w:tcPr>
            <w:tcW w:w="239" w:type="pct"/>
          </w:tcPr>
          <w:p w14:paraId="10BA4E38" w14:textId="5DD9B4C6" w:rsidR="005F05E2" w:rsidRPr="005E33E0" w:rsidRDefault="006F102D" w:rsidP="0073199E">
            <w:pPr>
              <w:rPr>
                <w:rFonts w:asciiTheme="minorHAnsi" w:hAnsiTheme="minorHAnsi"/>
                <w:b/>
              </w:rPr>
            </w:pPr>
            <w:r w:rsidRPr="005E33E0">
              <w:rPr>
                <w:rFonts w:asciiTheme="minorHAnsi" w:hAnsiTheme="minorHAnsi"/>
                <w:b/>
                <w:sz w:val="24"/>
              </w:rPr>
              <w:t>*</w:t>
            </w:r>
          </w:p>
        </w:tc>
        <w:tc>
          <w:tcPr>
            <w:tcW w:w="481" w:type="pct"/>
            <w:shd w:val="clear" w:color="auto" w:fill="auto"/>
          </w:tcPr>
          <w:p w14:paraId="2251FE78" w14:textId="7B9EA8AF" w:rsidR="005F05E2" w:rsidRPr="005E33E0" w:rsidRDefault="005F05E2" w:rsidP="0073199E">
            <w:pPr>
              <w:rPr>
                <w:rFonts w:asciiTheme="minorHAnsi" w:hAnsiTheme="minorHAnsi"/>
                <w:sz w:val="16"/>
                <w:szCs w:val="16"/>
              </w:rPr>
            </w:pPr>
            <w:r w:rsidRPr="005E33E0">
              <w:rPr>
                <w:rFonts w:asciiTheme="minorHAnsi" w:hAnsiTheme="minorHAnsi"/>
                <w:sz w:val="16"/>
                <w:szCs w:val="16"/>
              </w:rPr>
              <w:t>0418/134</w:t>
            </w:r>
          </w:p>
        </w:tc>
        <w:tc>
          <w:tcPr>
            <w:tcW w:w="276" w:type="pct"/>
            <w:shd w:val="clear" w:color="auto" w:fill="auto"/>
          </w:tcPr>
          <w:p w14:paraId="3E9BFD2A"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2v5</w:t>
            </w:r>
          </w:p>
        </w:tc>
        <w:tc>
          <w:tcPr>
            <w:tcW w:w="470" w:type="pct"/>
            <w:gridSpan w:val="2"/>
            <w:shd w:val="clear" w:color="auto" w:fill="auto"/>
          </w:tcPr>
          <w:p w14:paraId="014BF73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77CC1B5A" w14:textId="45F1E1D5" w:rsidR="005F05E2" w:rsidRPr="005E33E0" w:rsidRDefault="005F05E2" w:rsidP="00057E52">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sidR="00057E52">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74C9B931" w14:textId="763DB377"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A58EE32" w14:textId="58D33E43"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Preventive Care and Screening: Screening for Depression and Follow-Up Plan: </w:t>
            </w:r>
            <w:r w:rsidRPr="005E33E0">
              <w:rPr>
                <w:rFonts w:asciiTheme="minorHAnsi" w:hAnsiTheme="minorHAnsi"/>
                <w:bCs/>
                <w:color w:val="000000"/>
                <w:sz w:val="16"/>
                <w:szCs w:val="16"/>
              </w:rPr>
              <w:t>Percentage of patients aged 12 years and older screened for depression on the date of the encounter using an age appropriate standardized depression screening tool AND if positive, a follow-up plan is documented on the date of the positive screen.</w:t>
            </w:r>
          </w:p>
          <w:p w14:paraId="20B6EADB" w14:textId="77777777" w:rsidR="005F05E2" w:rsidRPr="005E33E0" w:rsidRDefault="005F05E2" w:rsidP="0073199E">
            <w:pPr>
              <w:rPr>
                <w:rFonts w:asciiTheme="minorHAnsi" w:hAnsiTheme="minorHAnsi"/>
                <w:bCs/>
                <w:color w:val="000000"/>
                <w:sz w:val="16"/>
                <w:szCs w:val="16"/>
              </w:rPr>
            </w:pPr>
          </w:p>
          <w:p w14:paraId="0CCF14C8"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7F5CF0F4"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Centers for Medicare &amp; Medicaid Services/ Mathematica/ Quality Insights of Pennsylvania</w:t>
            </w:r>
          </w:p>
        </w:tc>
      </w:tr>
      <w:tr w:rsidR="005F05E2" w:rsidRPr="00E30BAC" w14:paraId="23DAF031" w14:textId="77777777" w:rsidTr="005E33E0">
        <w:trPr>
          <w:trHeight w:val="809"/>
        </w:trPr>
        <w:tc>
          <w:tcPr>
            <w:tcW w:w="239" w:type="pct"/>
          </w:tcPr>
          <w:p w14:paraId="72C6A6D7" w14:textId="5F400489" w:rsidR="005F05E2" w:rsidRPr="005B7182" w:rsidRDefault="00A16DB4" w:rsidP="0073199E">
            <w:pPr>
              <w:rPr>
                <w:rFonts w:asciiTheme="minorHAnsi" w:hAnsiTheme="minorHAnsi"/>
              </w:rPr>
            </w:pPr>
            <w:r w:rsidRPr="005B7182">
              <w:rPr>
                <w:rFonts w:asciiTheme="minorHAnsi" w:hAnsiTheme="minorHAnsi"/>
              </w:rPr>
              <w:t>!</w:t>
            </w:r>
          </w:p>
        </w:tc>
        <w:tc>
          <w:tcPr>
            <w:tcW w:w="481" w:type="pct"/>
            <w:shd w:val="clear" w:color="auto" w:fill="auto"/>
          </w:tcPr>
          <w:p w14:paraId="037ABE72" w14:textId="56576B92" w:rsidR="005F05E2" w:rsidRPr="005E33E0" w:rsidRDefault="005F05E2" w:rsidP="0073199E">
            <w:pPr>
              <w:rPr>
                <w:rFonts w:asciiTheme="minorHAnsi" w:hAnsiTheme="minorHAnsi"/>
                <w:sz w:val="16"/>
                <w:szCs w:val="16"/>
              </w:rPr>
            </w:pPr>
            <w:r w:rsidRPr="005E33E0">
              <w:rPr>
                <w:rFonts w:asciiTheme="minorHAnsi" w:hAnsiTheme="minorHAnsi"/>
                <w:sz w:val="16"/>
                <w:szCs w:val="16"/>
              </w:rPr>
              <w:t>0650/137</w:t>
            </w:r>
          </w:p>
        </w:tc>
        <w:tc>
          <w:tcPr>
            <w:tcW w:w="276" w:type="pct"/>
            <w:shd w:val="clear" w:color="auto" w:fill="auto"/>
          </w:tcPr>
          <w:p w14:paraId="16E8CE5E"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C41B367"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347C96B5" w14:textId="32304A10"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0F794225" w14:textId="7A57B05F" w:rsidR="005F05E2" w:rsidRPr="005E33E0" w:rsidRDefault="00AF1EAC" w:rsidP="0073199E">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7F8C6CA7" w14:textId="2F9558B7"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Melanoma: Continuity of Care – Recall System: </w:t>
            </w:r>
            <w:r w:rsidRPr="005E33E0">
              <w:rPr>
                <w:rFonts w:asciiTheme="minorHAnsi" w:hAnsiTheme="minorHAnsi"/>
                <w:bCs/>
                <w:color w:val="000000"/>
                <w:sz w:val="16"/>
                <w:szCs w:val="16"/>
              </w:rPr>
              <w:t>Percentage of patients, regardless of age, with a current diagnosis of melanoma or a history of melanoma whose information was entered, at least once within a 12 month period, into a recall system that includes:</w:t>
            </w:r>
          </w:p>
          <w:p w14:paraId="493134C9" w14:textId="7777777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 • A target date for the next complete physical skin exam, AND</w:t>
            </w:r>
          </w:p>
          <w:p w14:paraId="7FC2CF11" w14:textId="77777777"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 • A process to follow up with patients who either did not make an appointment within the specified timeframe or who missed</w:t>
            </w:r>
            <w:r w:rsidRPr="005E33E0">
              <w:rPr>
                <w:rFonts w:asciiTheme="minorHAnsi" w:hAnsiTheme="minorHAnsi"/>
                <w:b/>
                <w:bCs/>
                <w:color w:val="000000"/>
                <w:sz w:val="16"/>
                <w:szCs w:val="16"/>
              </w:rPr>
              <w:t xml:space="preserve"> </w:t>
            </w:r>
            <w:r w:rsidRPr="005E33E0">
              <w:rPr>
                <w:rFonts w:asciiTheme="minorHAnsi" w:hAnsiTheme="minorHAnsi"/>
                <w:bCs/>
                <w:color w:val="000000"/>
                <w:sz w:val="16"/>
                <w:szCs w:val="16"/>
              </w:rPr>
              <w:t>a scheduled appointment.</w:t>
            </w:r>
          </w:p>
          <w:p w14:paraId="6F8ECD63" w14:textId="77777777" w:rsidR="005F05E2" w:rsidRPr="005E33E0" w:rsidRDefault="005F05E2" w:rsidP="0073199E">
            <w:pPr>
              <w:rPr>
                <w:rFonts w:asciiTheme="minorHAnsi" w:hAnsiTheme="minorHAnsi"/>
                <w:bCs/>
                <w:color w:val="000000"/>
                <w:sz w:val="16"/>
                <w:szCs w:val="16"/>
              </w:rPr>
            </w:pPr>
          </w:p>
          <w:p w14:paraId="0C078668"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17BC0A11"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Dermatology/ American Medical Association-Physician Consortium for Performance Improvement</w:t>
            </w:r>
          </w:p>
        </w:tc>
      </w:tr>
      <w:tr w:rsidR="005F05E2" w:rsidRPr="00E30BAC" w14:paraId="5F3E0956" w14:textId="77777777" w:rsidTr="005E33E0">
        <w:trPr>
          <w:trHeight w:val="809"/>
        </w:trPr>
        <w:tc>
          <w:tcPr>
            <w:tcW w:w="239" w:type="pct"/>
          </w:tcPr>
          <w:p w14:paraId="4CD30AB1" w14:textId="0DFE1918" w:rsidR="005F05E2" w:rsidRPr="005B7182" w:rsidRDefault="00A16DB4" w:rsidP="0073199E">
            <w:pPr>
              <w:rPr>
                <w:rFonts w:asciiTheme="minorHAnsi" w:hAnsiTheme="minorHAnsi"/>
              </w:rPr>
            </w:pPr>
            <w:r w:rsidRPr="005B7182">
              <w:rPr>
                <w:rFonts w:asciiTheme="minorHAnsi" w:hAnsiTheme="minorHAnsi"/>
              </w:rPr>
              <w:t>!</w:t>
            </w:r>
          </w:p>
        </w:tc>
        <w:tc>
          <w:tcPr>
            <w:tcW w:w="481" w:type="pct"/>
            <w:shd w:val="clear" w:color="auto" w:fill="auto"/>
          </w:tcPr>
          <w:p w14:paraId="213D3C41" w14:textId="49FB6809" w:rsidR="005F05E2" w:rsidRPr="005E33E0" w:rsidRDefault="005F05E2" w:rsidP="0073199E">
            <w:pPr>
              <w:rPr>
                <w:rFonts w:asciiTheme="minorHAnsi" w:hAnsiTheme="minorHAnsi"/>
                <w:sz w:val="16"/>
                <w:szCs w:val="16"/>
              </w:rPr>
            </w:pPr>
            <w:r w:rsidRPr="005E33E0">
              <w:rPr>
                <w:rFonts w:asciiTheme="minorHAnsi" w:hAnsiTheme="minorHAnsi"/>
                <w:sz w:val="16"/>
                <w:szCs w:val="16"/>
              </w:rPr>
              <w:t>N/A/138</w:t>
            </w:r>
          </w:p>
        </w:tc>
        <w:tc>
          <w:tcPr>
            <w:tcW w:w="276" w:type="pct"/>
            <w:shd w:val="clear" w:color="auto" w:fill="auto"/>
          </w:tcPr>
          <w:p w14:paraId="453D42C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A37E333"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04F8FEF5" w14:textId="5BD97265"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FAE1575" w14:textId="1653F4EB" w:rsidR="005F05E2" w:rsidRPr="005E33E0" w:rsidRDefault="00AF1EAC"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D13EEA0" w14:textId="3A057D8B"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Melanoma: Coordination of Care: </w:t>
            </w:r>
            <w:r w:rsidRPr="005E33E0">
              <w:rPr>
                <w:rFonts w:asciiTheme="minorHAnsi" w:hAnsiTheme="minorHAnsi"/>
                <w:bCs/>
                <w:color w:val="000000"/>
                <w:sz w:val="16"/>
                <w:szCs w:val="16"/>
              </w:rPr>
              <w:t>Percentage of patient visits, regardless of age, with a new occurrence of melanoma who have a treatment plan documented in the chart that was communicated to the physician(s) providing continuing care within one month of diagnosis.</w:t>
            </w:r>
          </w:p>
          <w:p w14:paraId="70B63475" w14:textId="77777777" w:rsidR="005F05E2" w:rsidRPr="005E33E0" w:rsidRDefault="005F05E2" w:rsidP="0073199E">
            <w:pPr>
              <w:rPr>
                <w:rFonts w:asciiTheme="minorHAnsi" w:hAnsiTheme="minorHAnsi"/>
                <w:bCs/>
                <w:color w:val="000000"/>
                <w:sz w:val="16"/>
                <w:szCs w:val="16"/>
              </w:rPr>
            </w:pPr>
          </w:p>
          <w:p w14:paraId="4AE84443"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4B8F9B1A"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Dermatology/ American Medical Association-Physician Consortium for Performance Improvement</w:t>
            </w:r>
          </w:p>
        </w:tc>
      </w:tr>
      <w:tr w:rsidR="005F05E2" w:rsidRPr="00E30BAC" w14:paraId="5E1EEEF1" w14:textId="77777777" w:rsidTr="005E33E0">
        <w:trPr>
          <w:trHeight w:val="809"/>
        </w:trPr>
        <w:tc>
          <w:tcPr>
            <w:tcW w:w="239" w:type="pct"/>
          </w:tcPr>
          <w:p w14:paraId="69F96B1D" w14:textId="77777777" w:rsidR="005F05E2" w:rsidRPr="005E33E0" w:rsidRDefault="005F05E2" w:rsidP="0073199E">
            <w:pPr>
              <w:rPr>
                <w:rFonts w:asciiTheme="minorHAnsi" w:hAnsiTheme="minorHAnsi"/>
              </w:rPr>
            </w:pPr>
          </w:p>
        </w:tc>
        <w:tc>
          <w:tcPr>
            <w:tcW w:w="481" w:type="pct"/>
            <w:shd w:val="clear" w:color="auto" w:fill="auto"/>
          </w:tcPr>
          <w:p w14:paraId="69F920BA" w14:textId="574E17F1" w:rsidR="005F05E2" w:rsidRPr="005E33E0" w:rsidRDefault="005F05E2" w:rsidP="0073199E">
            <w:pPr>
              <w:rPr>
                <w:rFonts w:asciiTheme="minorHAnsi" w:hAnsiTheme="minorHAnsi"/>
                <w:sz w:val="16"/>
                <w:szCs w:val="16"/>
              </w:rPr>
            </w:pPr>
            <w:r w:rsidRPr="005E33E0">
              <w:rPr>
                <w:rFonts w:asciiTheme="minorHAnsi" w:hAnsiTheme="minorHAnsi"/>
                <w:sz w:val="16"/>
                <w:szCs w:val="16"/>
              </w:rPr>
              <w:t>0566/140</w:t>
            </w:r>
          </w:p>
        </w:tc>
        <w:tc>
          <w:tcPr>
            <w:tcW w:w="276" w:type="pct"/>
            <w:shd w:val="clear" w:color="auto" w:fill="auto"/>
          </w:tcPr>
          <w:p w14:paraId="15695C69"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60ADDA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3B6A80D" w14:textId="41835FF6"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72A5793" w14:textId="61E7B31C" w:rsidR="005F05E2" w:rsidRPr="005E33E0" w:rsidRDefault="00AF1EAC"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9E5D0F1" w14:textId="483FEB15"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Age-Related Macular Degeneration (AMD): Counseling on Antioxidant Supplement: </w:t>
            </w:r>
            <w:r w:rsidRPr="005E33E0">
              <w:rPr>
                <w:rFonts w:asciiTheme="minorHAnsi" w:hAnsiTheme="minorHAnsi"/>
                <w:bCs/>
                <w:color w:val="000000"/>
                <w:sz w:val="16"/>
                <w:szCs w:val="16"/>
              </w:rPr>
              <w:t>Percentage of patients aged 50 years and older with a diagnosis of age-related macular degeneration (AMD) or their caregiver(s) who were counseled within 12 months on the benefits and/or risks of the Age-Related Eye Disease Study (AREDS) formulation for preventing progression of AMD.</w:t>
            </w:r>
          </w:p>
          <w:p w14:paraId="308D8AC3" w14:textId="77777777" w:rsidR="005F05E2" w:rsidRPr="005E33E0" w:rsidRDefault="005F05E2" w:rsidP="0073199E">
            <w:pPr>
              <w:rPr>
                <w:rFonts w:asciiTheme="minorHAnsi" w:hAnsiTheme="minorHAnsi"/>
                <w:bCs/>
                <w:color w:val="000000"/>
                <w:sz w:val="16"/>
                <w:szCs w:val="16"/>
              </w:rPr>
            </w:pPr>
          </w:p>
          <w:p w14:paraId="4BE54B78"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368D19AE"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Ophthalmology</w:t>
            </w:r>
          </w:p>
        </w:tc>
      </w:tr>
      <w:tr w:rsidR="005F05E2" w:rsidRPr="00E30BAC" w14:paraId="11528654" w14:textId="77777777" w:rsidTr="005E33E0">
        <w:trPr>
          <w:trHeight w:val="2510"/>
        </w:trPr>
        <w:tc>
          <w:tcPr>
            <w:tcW w:w="239" w:type="pct"/>
          </w:tcPr>
          <w:p w14:paraId="2FCA914F" w14:textId="4C67C7EF" w:rsidR="005F05E2" w:rsidRPr="005B7182" w:rsidRDefault="001C4B90" w:rsidP="0073199E">
            <w:pPr>
              <w:rPr>
                <w:rFonts w:asciiTheme="minorHAnsi" w:hAnsiTheme="minorHAnsi"/>
              </w:rPr>
            </w:pPr>
            <w:r w:rsidRPr="005B7182">
              <w:rPr>
                <w:rFonts w:asciiTheme="minorHAnsi" w:hAnsiTheme="minorHAnsi"/>
              </w:rPr>
              <w:t>!</w:t>
            </w:r>
          </w:p>
        </w:tc>
        <w:tc>
          <w:tcPr>
            <w:tcW w:w="481" w:type="pct"/>
            <w:shd w:val="clear" w:color="auto" w:fill="auto"/>
          </w:tcPr>
          <w:p w14:paraId="114047F7"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0563/141</w:t>
            </w:r>
          </w:p>
        </w:tc>
        <w:tc>
          <w:tcPr>
            <w:tcW w:w="276" w:type="pct"/>
            <w:shd w:val="clear" w:color="auto" w:fill="auto"/>
          </w:tcPr>
          <w:p w14:paraId="6A158A25"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761AF37"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2B4BAA6" w14:textId="64B7CDF4"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3F2050B8" w14:textId="601B6C48" w:rsidR="005F05E2" w:rsidRPr="005E33E0" w:rsidRDefault="00AF1EAC" w:rsidP="0073199E">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98BC1E5" w14:textId="714A0149"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Primary Open-Angle Glaucoma (POAG): Reduction of Intraocular Pressure (IOP) by 15% OR Documentation of a Plan of Care: </w:t>
            </w:r>
            <w:r w:rsidRPr="005E33E0">
              <w:rPr>
                <w:rFonts w:asciiTheme="minorHAnsi" w:hAnsiTheme="minorHAnsi"/>
                <w:bCs/>
                <w:color w:val="000000"/>
                <w:sz w:val="16"/>
                <w:szCs w:val="16"/>
              </w:rPr>
              <w:t>Percentage of patients aged 18 years and older with a diagnosis of primary open-angle glaucoma (POAG) whose glaucoma treatment has not failed (the most recent IOP was reduced by at least 15% from the pre- intervention level) OR if the most recent IOP was not reduced by at least 15% from the pre- intervention level, a plan of care was documented within 12 months.</w:t>
            </w:r>
          </w:p>
          <w:p w14:paraId="619A6420" w14:textId="77777777" w:rsidR="005F05E2" w:rsidRPr="005E33E0" w:rsidRDefault="005F05E2" w:rsidP="0073199E">
            <w:pPr>
              <w:rPr>
                <w:rFonts w:asciiTheme="minorHAnsi" w:hAnsiTheme="minorHAnsi"/>
                <w:bCs/>
                <w:color w:val="000000"/>
                <w:sz w:val="16"/>
                <w:szCs w:val="16"/>
              </w:rPr>
            </w:pPr>
          </w:p>
          <w:p w14:paraId="4E422027" w14:textId="77777777" w:rsidR="005F05E2" w:rsidRPr="005E33E0" w:rsidRDefault="005F05E2" w:rsidP="0073199E">
            <w:pPr>
              <w:rPr>
                <w:rFonts w:asciiTheme="minorHAnsi" w:hAnsiTheme="minorHAnsi"/>
                <w:bCs/>
                <w:color w:val="000000"/>
                <w:sz w:val="16"/>
                <w:szCs w:val="16"/>
              </w:rPr>
            </w:pPr>
          </w:p>
          <w:p w14:paraId="59D85FCB" w14:textId="77777777"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5CDFD09A"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Academy of Ophthalmology</w:t>
            </w:r>
          </w:p>
        </w:tc>
      </w:tr>
      <w:tr w:rsidR="005F05E2" w:rsidRPr="00E30BAC" w14:paraId="15592605" w14:textId="77777777" w:rsidTr="005E33E0">
        <w:trPr>
          <w:trHeight w:val="809"/>
        </w:trPr>
        <w:tc>
          <w:tcPr>
            <w:tcW w:w="239" w:type="pct"/>
          </w:tcPr>
          <w:p w14:paraId="7049E67B" w14:textId="77777777" w:rsidR="005F05E2" w:rsidRDefault="00455453" w:rsidP="0073199E">
            <w:pPr>
              <w:rPr>
                <w:rFonts w:asciiTheme="minorHAnsi" w:hAnsiTheme="minorHAnsi"/>
              </w:rPr>
            </w:pPr>
            <w:r w:rsidRPr="005E33E0">
              <w:rPr>
                <w:rFonts w:asciiTheme="minorHAnsi" w:hAnsiTheme="minorHAnsi"/>
              </w:rPr>
              <w:t>§</w:t>
            </w:r>
          </w:p>
          <w:p w14:paraId="5EDC6E1B" w14:textId="5E1BFB63" w:rsidR="00E7112F" w:rsidRPr="005E33E0" w:rsidRDefault="00E7112F" w:rsidP="0073199E">
            <w:pPr>
              <w:rPr>
                <w:rFonts w:asciiTheme="minorHAnsi" w:hAnsiTheme="minorHAnsi"/>
              </w:rPr>
            </w:pPr>
            <w:r>
              <w:rPr>
                <w:rFonts w:asciiTheme="minorHAnsi" w:hAnsiTheme="minorHAnsi"/>
              </w:rPr>
              <w:t>!</w:t>
            </w:r>
          </w:p>
        </w:tc>
        <w:tc>
          <w:tcPr>
            <w:tcW w:w="481" w:type="pct"/>
            <w:shd w:val="clear" w:color="auto" w:fill="auto"/>
          </w:tcPr>
          <w:p w14:paraId="25F80AF3" w14:textId="09355A78" w:rsidR="005F05E2" w:rsidRPr="005E33E0" w:rsidRDefault="005F05E2" w:rsidP="0073199E">
            <w:pPr>
              <w:rPr>
                <w:rFonts w:asciiTheme="minorHAnsi" w:hAnsiTheme="minorHAnsi"/>
                <w:sz w:val="16"/>
                <w:szCs w:val="16"/>
              </w:rPr>
            </w:pPr>
            <w:r w:rsidRPr="005E33E0">
              <w:rPr>
                <w:rFonts w:asciiTheme="minorHAnsi" w:hAnsiTheme="minorHAnsi"/>
                <w:sz w:val="16"/>
                <w:szCs w:val="16"/>
              </w:rPr>
              <w:t>0384/143</w:t>
            </w:r>
          </w:p>
        </w:tc>
        <w:tc>
          <w:tcPr>
            <w:tcW w:w="276" w:type="pct"/>
            <w:shd w:val="clear" w:color="auto" w:fill="auto"/>
          </w:tcPr>
          <w:p w14:paraId="37C8DC3A"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157v4</w:t>
            </w:r>
          </w:p>
        </w:tc>
        <w:tc>
          <w:tcPr>
            <w:tcW w:w="470" w:type="pct"/>
            <w:gridSpan w:val="2"/>
            <w:shd w:val="clear" w:color="auto" w:fill="auto"/>
          </w:tcPr>
          <w:p w14:paraId="2FB56FA5"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55104B5D" w14:textId="6B717B52" w:rsidR="005F05E2" w:rsidRPr="005E33E0" w:rsidRDefault="00057E52" w:rsidP="00057E52">
            <w:pPr>
              <w:rPr>
                <w:rFonts w:asciiTheme="minorHAnsi" w:hAnsiTheme="minorHAnsi"/>
                <w:bCs/>
                <w:color w:val="000000"/>
                <w:sz w:val="16"/>
                <w:szCs w:val="16"/>
              </w:rPr>
            </w:pPr>
            <w:r>
              <w:rPr>
                <w:rFonts w:asciiTheme="minorHAnsi" w:hAnsiTheme="minorHAnsi"/>
                <w:bCs/>
                <w:color w:val="000000"/>
                <w:sz w:val="16"/>
                <w:szCs w:val="16"/>
              </w:rPr>
              <w:t xml:space="preserve">Registry, </w:t>
            </w:r>
            <w:r w:rsidR="005F05E2" w:rsidRPr="005E33E0">
              <w:rPr>
                <w:rFonts w:asciiTheme="minorHAnsi" w:hAnsiTheme="minorHAnsi"/>
                <w:bCs/>
                <w:color w:val="000000"/>
                <w:sz w:val="16"/>
                <w:szCs w:val="16"/>
              </w:rPr>
              <w:t>EHR</w:t>
            </w:r>
          </w:p>
        </w:tc>
        <w:tc>
          <w:tcPr>
            <w:tcW w:w="611" w:type="pct"/>
          </w:tcPr>
          <w:p w14:paraId="210728B3" w14:textId="39C66356" w:rsidR="005F05E2" w:rsidRPr="005E33E0" w:rsidRDefault="001A7E8E"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E88C6DC" w14:textId="7C353A36"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Oncology: Medical and Radiation – Pain Intensity Quantified: </w:t>
            </w:r>
            <w:r w:rsidRPr="005E33E0">
              <w:rPr>
                <w:rFonts w:asciiTheme="minorHAnsi" w:hAnsiTheme="minorHAnsi"/>
                <w:bCs/>
                <w:color w:val="000000"/>
                <w:sz w:val="16"/>
                <w:szCs w:val="16"/>
              </w:rPr>
              <w:t>Percentage of patient visits, regardless of patient age, with a diagnosis of cancer currently receiving chemotherapy or radiation therapy in which pain intensity is quantified.</w:t>
            </w:r>
          </w:p>
          <w:p w14:paraId="4041CF6C" w14:textId="77777777" w:rsidR="005F05E2" w:rsidRPr="005E33E0" w:rsidRDefault="005F05E2" w:rsidP="0073199E">
            <w:pPr>
              <w:rPr>
                <w:rFonts w:asciiTheme="minorHAnsi" w:hAnsiTheme="minorHAnsi"/>
                <w:bCs/>
                <w:color w:val="000000"/>
                <w:sz w:val="16"/>
                <w:szCs w:val="16"/>
              </w:rPr>
            </w:pPr>
          </w:p>
          <w:p w14:paraId="3D008721"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584CCCC9"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5F05E2" w:rsidRPr="00E30BAC" w14:paraId="1C5E5D2C" w14:textId="77777777" w:rsidTr="005E33E0">
        <w:trPr>
          <w:trHeight w:val="809"/>
        </w:trPr>
        <w:tc>
          <w:tcPr>
            <w:tcW w:w="239" w:type="pct"/>
          </w:tcPr>
          <w:p w14:paraId="3ED106FC" w14:textId="4BF0D36A" w:rsidR="005F05E2" w:rsidRPr="005E33E0" w:rsidRDefault="00E7112F" w:rsidP="0073199E">
            <w:pPr>
              <w:rPr>
                <w:rFonts w:asciiTheme="minorHAnsi" w:hAnsiTheme="minorHAnsi"/>
              </w:rPr>
            </w:pPr>
            <w:r>
              <w:rPr>
                <w:rFonts w:asciiTheme="minorHAnsi" w:hAnsiTheme="minorHAnsi"/>
              </w:rPr>
              <w:t>!</w:t>
            </w:r>
          </w:p>
        </w:tc>
        <w:tc>
          <w:tcPr>
            <w:tcW w:w="481" w:type="pct"/>
            <w:shd w:val="clear" w:color="auto" w:fill="auto"/>
          </w:tcPr>
          <w:p w14:paraId="18144FFB" w14:textId="4978EAB5" w:rsidR="005F05E2" w:rsidRPr="005E33E0" w:rsidRDefault="005F05E2" w:rsidP="0073199E">
            <w:pPr>
              <w:rPr>
                <w:rFonts w:asciiTheme="minorHAnsi" w:hAnsiTheme="minorHAnsi"/>
                <w:sz w:val="16"/>
                <w:szCs w:val="16"/>
              </w:rPr>
            </w:pPr>
            <w:r w:rsidRPr="005E33E0">
              <w:rPr>
                <w:rFonts w:asciiTheme="minorHAnsi" w:hAnsiTheme="minorHAnsi"/>
                <w:sz w:val="16"/>
                <w:szCs w:val="16"/>
              </w:rPr>
              <w:t>0383/144</w:t>
            </w:r>
          </w:p>
        </w:tc>
        <w:tc>
          <w:tcPr>
            <w:tcW w:w="276" w:type="pct"/>
            <w:shd w:val="clear" w:color="auto" w:fill="auto"/>
          </w:tcPr>
          <w:p w14:paraId="5E4D1292"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DCE425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1C5D721F" w14:textId="7363DFFA"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8D4529B" w14:textId="31BA007A" w:rsidR="005F05E2" w:rsidRPr="005E33E0" w:rsidRDefault="001A7E8E"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CD381CE" w14:textId="329A69A9"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Oncology: Medical and Radiation – Plan of Care for Pain: </w:t>
            </w:r>
            <w:r w:rsidRPr="005E33E0">
              <w:rPr>
                <w:rFonts w:asciiTheme="minorHAnsi" w:hAnsiTheme="minorHAnsi"/>
                <w:bCs/>
                <w:color w:val="000000"/>
                <w:sz w:val="16"/>
                <w:szCs w:val="16"/>
              </w:rPr>
              <w:t>Percentage of visits for patients, regardless of age, with a diagnosis of cancer currently receiving chemotherapy or radiation therapy who report having pain with a documented plan of care to address pain.</w:t>
            </w:r>
          </w:p>
          <w:p w14:paraId="5927AE40" w14:textId="77777777" w:rsidR="005F05E2" w:rsidRPr="005E33E0" w:rsidRDefault="005F05E2" w:rsidP="0073199E">
            <w:pPr>
              <w:rPr>
                <w:rFonts w:asciiTheme="minorHAnsi" w:hAnsiTheme="minorHAnsi"/>
                <w:bCs/>
                <w:color w:val="000000"/>
                <w:sz w:val="16"/>
                <w:szCs w:val="16"/>
              </w:rPr>
            </w:pPr>
          </w:p>
          <w:p w14:paraId="66B756B6"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22867C61"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Society of Clinical Oncology</w:t>
            </w:r>
          </w:p>
        </w:tc>
      </w:tr>
      <w:tr w:rsidR="005F05E2" w:rsidRPr="00E30BAC" w14:paraId="4F2D7C35" w14:textId="77777777" w:rsidTr="005E33E0">
        <w:trPr>
          <w:trHeight w:val="809"/>
        </w:trPr>
        <w:tc>
          <w:tcPr>
            <w:tcW w:w="239" w:type="pct"/>
          </w:tcPr>
          <w:p w14:paraId="19E02E9A" w14:textId="77ED4584" w:rsidR="005F05E2" w:rsidRPr="005E33E0" w:rsidRDefault="006C2DA5" w:rsidP="0073199E">
            <w:pPr>
              <w:rPr>
                <w:rFonts w:asciiTheme="minorHAnsi" w:hAnsiTheme="minorHAnsi"/>
              </w:rPr>
            </w:pPr>
            <w:r w:rsidRPr="005E33E0">
              <w:rPr>
                <w:rFonts w:asciiTheme="minorHAnsi" w:hAnsiTheme="minorHAnsi"/>
              </w:rPr>
              <w:t>!!</w:t>
            </w:r>
          </w:p>
        </w:tc>
        <w:tc>
          <w:tcPr>
            <w:tcW w:w="481" w:type="pct"/>
            <w:shd w:val="clear" w:color="auto" w:fill="auto"/>
          </w:tcPr>
          <w:p w14:paraId="6B2922D8" w14:textId="7405B43B" w:rsidR="005F05E2" w:rsidRPr="005E33E0" w:rsidRDefault="005F05E2" w:rsidP="0073199E">
            <w:pPr>
              <w:rPr>
                <w:rFonts w:asciiTheme="minorHAnsi" w:hAnsiTheme="minorHAnsi"/>
                <w:sz w:val="16"/>
                <w:szCs w:val="16"/>
              </w:rPr>
            </w:pPr>
            <w:r w:rsidRPr="005E33E0">
              <w:rPr>
                <w:rFonts w:asciiTheme="minorHAnsi" w:hAnsiTheme="minorHAnsi"/>
                <w:sz w:val="16"/>
                <w:szCs w:val="16"/>
              </w:rPr>
              <w:t>N/A/145</w:t>
            </w:r>
          </w:p>
        </w:tc>
        <w:tc>
          <w:tcPr>
            <w:tcW w:w="276" w:type="pct"/>
            <w:shd w:val="clear" w:color="auto" w:fill="auto"/>
          </w:tcPr>
          <w:p w14:paraId="242AABB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40A26A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57FCD013" w14:textId="275AD4BC"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4965CA87" w14:textId="42D98BE7"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647AB893" w14:textId="6A8347C9"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Radiology: Exposure Time Reported for Procedures Using Fluoroscopy: </w:t>
            </w:r>
            <w:r w:rsidRPr="005E33E0">
              <w:rPr>
                <w:rFonts w:asciiTheme="minorHAnsi" w:hAnsiTheme="minorHAnsi"/>
                <w:bCs/>
                <w:color w:val="000000"/>
                <w:sz w:val="16"/>
                <w:szCs w:val="16"/>
              </w:rPr>
              <w:t>Final reports for procedures using fluoroscopy that document radiation exposure indices, or exposure time and number of fluorographic images (if radiation exposure indices are not available).</w:t>
            </w:r>
          </w:p>
          <w:p w14:paraId="5307D7A9" w14:textId="77777777" w:rsidR="005F05E2" w:rsidRPr="005E33E0" w:rsidRDefault="005F05E2" w:rsidP="0073199E">
            <w:pPr>
              <w:rPr>
                <w:rFonts w:asciiTheme="minorHAnsi" w:hAnsiTheme="minorHAnsi"/>
                <w:bCs/>
                <w:color w:val="000000"/>
                <w:sz w:val="16"/>
                <w:szCs w:val="16"/>
              </w:rPr>
            </w:pPr>
          </w:p>
          <w:p w14:paraId="6EE95CB0" w14:textId="51A5984E" w:rsidR="005F05E2" w:rsidRPr="005E33E0" w:rsidRDefault="005F05E2" w:rsidP="0073199E">
            <w:pPr>
              <w:rPr>
                <w:rFonts w:asciiTheme="minorHAnsi" w:hAnsiTheme="minorHAnsi"/>
                <w:b/>
                <w:bCs/>
                <w:color w:val="000000"/>
                <w:sz w:val="16"/>
                <w:szCs w:val="16"/>
              </w:rPr>
            </w:pPr>
          </w:p>
        </w:tc>
        <w:tc>
          <w:tcPr>
            <w:tcW w:w="573" w:type="pct"/>
            <w:shd w:val="clear" w:color="auto" w:fill="auto"/>
          </w:tcPr>
          <w:p w14:paraId="0995B42B"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College of Radiology/ American Medical Association-Physician Consortium for Performance Improvement</w:t>
            </w:r>
          </w:p>
        </w:tc>
      </w:tr>
      <w:tr w:rsidR="005F05E2" w:rsidRPr="00E30BAC" w14:paraId="7F2D2600" w14:textId="77777777" w:rsidTr="005E33E0">
        <w:trPr>
          <w:trHeight w:val="809"/>
        </w:trPr>
        <w:tc>
          <w:tcPr>
            <w:tcW w:w="239" w:type="pct"/>
          </w:tcPr>
          <w:p w14:paraId="6CAE9DBF" w14:textId="34BD72CE" w:rsidR="005F05E2" w:rsidRPr="005E33E0" w:rsidRDefault="00966D25" w:rsidP="0073199E">
            <w:pPr>
              <w:rPr>
                <w:rFonts w:asciiTheme="minorHAnsi" w:hAnsiTheme="minorHAnsi"/>
              </w:rPr>
            </w:pPr>
            <w:r w:rsidRPr="005E33E0">
              <w:rPr>
                <w:rFonts w:asciiTheme="minorHAnsi" w:hAnsiTheme="minorHAnsi"/>
              </w:rPr>
              <w:t>!</w:t>
            </w:r>
          </w:p>
        </w:tc>
        <w:tc>
          <w:tcPr>
            <w:tcW w:w="481" w:type="pct"/>
            <w:shd w:val="clear" w:color="auto" w:fill="auto"/>
          </w:tcPr>
          <w:p w14:paraId="1F02EC00" w14:textId="48688477" w:rsidR="005F05E2" w:rsidRPr="005E33E0" w:rsidRDefault="005F05E2" w:rsidP="0073199E">
            <w:pPr>
              <w:rPr>
                <w:rFonts w:asciiTheme="minorHAnsi" w:hAnsiTheme="minorHAnsi"/>
                <w:sz w:val="16"/>
                <w:szCs w:val="16"/>
              </w:rPr>
            </w:pPr>
            <w:r w:rsidRPr="005E33E0">
              <w:rPr>
                <w:rFonts w:asciiTheme="minorHAnsi" w:hAnsiTheme="minorHAnsi"/>
                <w:sz w:val="16"/>
                <w:szCs w:val="16"/>
              </w:rPr>
              <w:t>0508/146</w:t>
            </w:r>
          </w:p>
        </w:tc>
        <w:tc>
          <w:tcPr>
            <w:tcW w:w="276" w:type="pct"/>
            <w:shd w:val="clear" w:color="auto" w:fill="auto"/>
          </w:tcPr>
          <w:p w14:paraId="4E24814F"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9818E3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1ED56C60" w14:textId="66097EBE"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5A19926" w14:textId="099EEA5A"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A3997A4" w14:textId="2A09D0F2"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Radiology: Inappropriate Use of “Probably Benign” Assessment Category in Mammography Screening: </w:t>
            </w:r>
            <w:r w:rsidRPr="005E33E0">
              <w:rPr>
                <w:rFonts w:asciiTheme="minorHAnsi" w:hAnsiTheme="minorHAnsi"/>
                <w:bCs/>
                <w:color w:val="000000"/>
                <w:sz w:val="16"/>
                <w:szCs w:val="16"/>
              </w:rPr>
              <w:t>Percentage of final reports for screening mammograms that are classified as “probably benign”.</w:t>
            </w:r>
          </w:p>
          <w:p w14:paraId="7E7B493D" w14:textId="77777777" w:rsidR="005F05E2" w:rsidRPr="005E33E0" w:rsidRDefault="005F05E2" w:rsidP="0073199E">
            <w:pPr>
              <w:rPr>
                <w:rFonts w:asciiTheme="minorHAnsi" w:hAnsiTheme="minorHAnsi"/>
                <w:bCs/>
                <w:color w:val="000000"/>
                <w:sz w:val="16"/>
                <w:szCs w:val="16"/>
              </w:rPr>
            </w:pPr>
          </w:p>
          <w:p w14:paraId="04F2F4C3" w14:textId="77777777" w:rsidR="005F05E2" w:rsidRPr="005E33E0" w:rsidRDefault="005F05E2" w:rsidP="00250335">
            <w:pPr>
              <w:rPr>
                <w:rFonts w:asciiTheme="minorHAnsi" w:hAnsiTheme="minorHAnsi"/>
                <w:bCs/>
                <w:color w:val="000000"/>
                <w:sz w:val="16"/>
                <w:szCs w:val="16"/>
              </w:rPr>
            </w:pPr>
          </w:p>
        </w:tc>
        <w:tc>
          <w:tcPr>
            <w:tcW w:w="573" w:type="pct"/>
            <w:shd w:val="clear" w:color="auto" w:fill="auto"/>
          </w:tcPr>
          <w:p w14:paraId="77A48FCA"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College of Radiology/ American Medical Association-Physician Consortium for Performance Improvement</w:t>
            </w:r>
          </w:p>
        </w:tc>
      </w:tr>
      <w:tr w:rsidR="005F05E2" w:rsidRPr="00E30BAC" w14:paraId="06680043" w14:textId="77777777" w:rsidTr="005E33E0">
        <w:trPr>
          <w:trHeight w:val="809"/>
        </w:trPr>
        <w:tc>
          <w:tcPr>
            <w:tcW w:w="239" w:type="pct"/>
          </w:tcPr>
          <w:p w14:paraId="083D81D9" w14:textId="457DBDC4" w:rsidR="005F05E2" w:rsidRPr="005B7182" w:rsidRDefault="00A16DB4" w:rsidP="0073199E">
            <w:pPr>
              <w:rPr>
                <w:rFonts w:asciiTheme="minorHAnsi" w:hAnsiTheme="minorHAnsi"/>
              </w:rPr>
            </w:pPr>
            <w:r w:rsidRPr="005B7182">
              <w:rPr>
                <w:rFonts w:asciiTheme="minorHAnsi" w:hAnsiTheme="minorHAnsi"/>
              </w:rPr>
              <w:t>!</w:t>
            </w:r>
          </w:p>
        </w:tc>
        <w:tc>
          <w:tcPr>
            <w:tcW w:w="481" w:type="pct"/>
            <w:shd w:val="clear" w:color="auto" w:fill="auto"/>
          </w:tcPr>
          <w:p w14:paraId="0217C451" w14:textId="01E6A466" w:rsidR="005F05E2" w:rsidRPr="005E33E0" w:rsidRDefault="005F05E2" w:rsidP="0073199E">
            <w:pPr>
              <w:rPr>
                <w:rFonts w:asciiTheme="minorHAnsi" w:hAnsiTheme="minorHAnsi"/>
                <w:sz w:val="16"/>
                <w:szCs w:val="16"/>
              </w:rPr>
            </w:pPr>
            <w:r w:rsidRPr="005E33E0">
              <w:rPr>
                <w:rFonts w:asciiTheme="minorHAnsi" w:hAnsiTheme="minorHAnsi"/>
                <w:sz w:val="16"/>
                <w:szCs w:val="16"/>
              </w:rPr>
              <w:t>N/A/147</w:t>
            </w:r>
          </w:p>
        </w:tc>
        <w:tc>
          <w:tcPr>
            <w:tcW w:w="276" w:type="pct"/>
            <w:shd w:val="clear" w:color="auto" w:fill="auto"/>
          </w:tcPr>
          <w:p w14:paraId="64D303B5"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E421E03"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3CA2C7C4" w14:textId="3EF1E3EC"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281475CB" w14:textId="32F72779"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98608BF" w14:textId="092D409D"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Nuclear Medicine: Correlation with Existing Imaging Studies for All Patients Undergoing Bone Scintigraphy: </w:t>
            </w:r>
            <w:r w:rsidRPr="005E33E0">
              <w:rPr>
                <w:rFonts w:asciiTheme="minorHAnsi" w:hAnsiTheme="minorHAnsi"/>
                <w:bCs/>
                <w:color w:val="000000"/>
                <w:sz w:val="16"/>
                <w:szCs w:val="16"/>
              </w:rPr>
              <w:t>Percentage of final reports for all patients, regardless of age, undergoing bone scintigraphy that include physician documentation of correlation with existing relevant imaging studies (e.g., x-ray, MRI, CT, etc.) that were performed.</w:t>
            </w:r>
          </w:p>
          <w:p w14:paraId="460A4EF1" w14:textId="77777777" w:rsidR="005F05E2" w:rsidRPr="005E33E0" w:rsidRDefault="005F05E2" w:rsidP="0073199E">
            <w:pPr>
              <w:rPr>
                <w:rFonts w:asciiTheme="minorHAnsi" w:hAnsiTheme="minorHAnsi"/>
                <w:bCs/>
                <w:color w:val="000000"/>
                <w:sz w:val="16"/>
                <w:szCs w:val="16"/>
              </w:rPr>
            </w:pPr>
          </w:p>
          <w:p w14:paraId="14835F4D" w14:textId="6BCCD8FE" w:rsidR="005F05E2" w:rsidRPr="005E33E0" w:rsidRDefault="005F05E2" w:rsidP="0073199E">
            <w:pPr>
              <w:rPr>
                <w:rFonts w:asciiTheme="minorHAnsi" w:hAnsiTheme="minorHAnsi"/>
                <w:bCs/>
                <w:color w:val="000000"/>
                <w:sz w:val="16"/>
                <w:szCs w:val="16"/>
              </w:rPr>
            </w:pPr>
          </w:p>
        </w:tc>
        <w:tc>
          <w:tcPr>
            <w:tcW w:w="573" w:type="pct"/>
            <w:shd w:val="clear" w:color="auto" w:fill="auto"/>
          </w:tcPr>
          <w:p w14:paraId="0EEBC818"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Society of Nuclear Medicine and Molecular Imaging</w:t>
            </w:r>
          </w:p>
        </w:tc>
      </w:tr>
      <w:tr w:rsidR="005F05E2" w:rsidRPr="00E30BAC" w14:paraId="5ABFD9A1" w14:textId="77777777" w:rsidTr="005E33E0">
        <w:trPr>
          <w:trHeight w:val="809"/>
        </w:trPr>
        <w:tc>
          <w:tcPr>
            <w:tcW w:w="239" w:type="pct"/>
          </w:tcPr>
          <w:p w14:paraId="516E7414" w14:textId="566DE05E" w:rsidR="005F05E2" w:rsidRPr="005B7182" w:rsidRDefault="00A21CB9" w:rsidP="0073199E">
            <w:pPr>
              <w:rPr>
                <w:rFonts w:asciiTheme="minorHAnsi" w:hAnsiTheme="minorHAnsi"/>
              </w:rPr>
            </w:pPr>
            <w:r w:rsidRPr="005B7182">
              <w:rPr>
                <w:rFonts w:asciiTheme="minorHAnsi" w:hAnsiTheme="minorHAnsi"/>
              </w:rPr>
              <w:t>!</w:t>
            </w:r>
          </w:p>
        </w:tc>
        <w:tc>
          <w:tcPr>
            <w:tcW w:w="481" w:type="pct"/>
            <w:shd w:val="clear" w:color="auto" w:fill="auto"/>
          </w:tcPr>
          <w:p w14:paraId="5EDEBF03" w14:textId="3AAB1C6E" w:rsidR="005F05E2" w:rsidRPr="005E33E0" w:rsidRDefault="005F05E2" w:rsidP="0073199E">
            <w:pPr>
              <w:rPr>
                <w:rFonts w:asciiTheme="minorHAnsi" w:hAnsiTheme="minorHAnsi"/>
                <w:sz w:val="16"/>
                <w:szCs w:val="16"/>
              </w:rPr>
            </w:pPr>
            <w:r w:rsidRPr="005E33E0">
              <w:rPr>
                <w:rFonts w:asciiTheme="minorHAnsi" w:hAnsiTheme="minorHAnsi"/>
                <w:sz w:val="16"/>
                <w:szCs w:val="16"/>
              </w:rPr>
              <w:t>0101/154</w:t>
            </w:r>
          </w:p>
        </w:tc>
        <w:tc>
          <w:tcPr>
            <w:tcW w:w="276" w:type="pct"/>
            <w:shd w:val="clear" w:color="auto" w:fill="auto"/>
          </w:tcPr>
          <w:p w14:paraId="2252CA8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D308138"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1F870EB6" w14:textId="392ADB3D"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 xml:space="preserve">Claims, Registry </w:t>
            </w:r>
          </w:p>
        </w:tc>
        <w:tc>
          <w:tcPr>
            <w:tcW w:w="611" w:type="pct"/>
          </w:tcPr>
          <w:p w14:paraId="4EA20866" w14:textId="3DA33FA2"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8DA3BEE" w14:textId="6C7B3B62"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Falls: Risk Assessment: </w:t>
            </w:r>
            <w:r w:rsidRPr="005E33E0">
              <w:rPr>
                <w:rFonts w:asciiTheme="minorHAnsi" w:hAnsiTheme="minorHAnsi"/>
                <w:bCs/>
                <w:color w:val="000000"/>
                <w:sz w:val="16"/>
                <w:szCs w:val="16"/>
              </w:rPr>
              <w:t>Percentage of patients aged 65 years and older with a history of falls who had a risk assessment for falls completed within 12 months.</w:t>
            </w:r>
          </w:p>
          <w:p w14:paraId="5739D33B" w14:textId="77777777" w:rsidR="005F05E2" w:rsidRPr="005E33E0" w:rsidRDefault="005F05E2" w:rsidP="0073199E">
            <w:pPr>
              <w:rPr>
                <w:rFonts w:asciiTheme="minorHAnsi" w:hAnsiTheme="minorHAnsi"/>
                <w:bCs/>
                <w:color w:val="000000"/>
                <w:sz w:val="16"/>
                <w:szCs w:val="16"/>
              </w:rPr>
            </w:pPr>
          </w:p>
          <w:p w14:paraId="44AE6421"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71440D51"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 American Medical Association-Physician Consortium for Performance Improvement</w:t>
            </w:r>
          </w:p>
        </w:tc>
      </w:tr>
      <w:tr w:rsidR="005F05E2" w:rsidRPr="00E30BAC" w14:paraId="337C9A12" w14:textId="77777777" w:rsidTr="005E33E0">
        <w:trPr>
          <w:trHeight w:val="809"/>
        </w:trPr>
        <w:tc>
          <w:tcPr>
            <w:tcW w:w="239" w:type="pct"/>
          </w:tcPr>
          <w:p w14:paraId="52403CA7" w14:textId="4B304A96" w:rsidR="005F05E2" w:rsidRPr="005B7182" w:rsidRDefault="00A16DB4" w:rsidP="0073199E">
            <w:pPr>
              <w:rPr>
                <w:rFonts w:asciiTheme="minorHAnsi" w:hAnsiTheme="minorHAnsi"/>
              </w:rPr>
            </w:pPr>
            <w:r w:rsidRPr="005B7182">
              <w:rPr>
                <w:rFonts w:asciiTheme="minorHAnsi" w:hAnsiTheme="minorHAnsi"/>
              </w:rPr>
              <w:t>!</w:t>
            </w:r>
          </w:p>
        </w:tc>
        <w:tc>
          <w:tcPr>
            <w:tcW w:w="481" w:type="pct"/>
            <w:shd w:val="clear" w:color="auto" w:fill="auto"/>
          </w:tcPr>
          <w:p w14:paraId="0D0CE369" w14:textId="156802CD" w:rsidR="005F05E2" w:rsidRPr="005E33E0" w:rsidRDefault="005F05E2" w:rsidP="0073199E">
            <w:pPr>
              <w:rPr>
                <w:rFonts w:asciiTheme="minorHAnsi" w:hAnsiTheme="minorHAnsi"/>
                <w:sz w:val="16"/>
                <w:szCs w:val="16"/>
              </w:rPr>
            </w:pPr>
            <w:r w:rsidRPr="005E33E0">
              <w:rPr>
                <w:rFonts w:asciiTheme="minorHAnsi" w:hAnsiTheme="minorHAnsi"/>
                <w:sz w:val="16"/>
                <w:szCs w:val="16"/>
              </w:rPr>
              <w:t>0101/155</w:t>
            </w:r>
          </w:p>
        </w:tc>
        <w:tc>
          <w:tcPr>
            <w:tcW w:w="276" w:type="pct"/>
            <w:shd w:val="clear" w:color="auto" w:fill="auto"/>
          </w:tcPr>
          <w:p w14:paraId="427CF887"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F573486"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2395BECC" w14:textId="703A98EE"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FF8CB9F" w14:textId="7645BE7F"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F86DE95" w14:textId="391118FF"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Falls: Plan of Care: </w:t>
            </w:r>
            <w:r w:rsidRPr="005E33E0">
              <w:rPr>
                <w:rFonts w:asciiTheme="minorHAnsi" w:hAnsiTheme="minorHAnsi"/>
                <w:bCs/>
                <w:color w:val="000000"/>
                <w:sz w:val="16"/>
                <w:szCs w:val="16"/>
              </w:rPr>
              <w:t>Percentage of patients aged 65 years and older with a history of falls who had a plan of care for falls documented within 12 months.</w:t>
            </w:r>
          </w:p>
          <w:p w14:paraId="5415D52A" w14:textId="77777777" w:rsidR="005F05E2" w:rsidRPr="005E33E0" w:rsidRDefault="005F05E2" w:rsidP="0073199E">
            <w:pPr>
              <w:rPr>
                <w:rFonts w:asciiTheme="minorHAnsi" w:hAnsiTheme="minorHAnsi"/>
                <w:bCs/>
                <w:color w:val="000000"/>
                <w:sz w:val="16"/>
                <w:szCs w:val="16"/>
              </w:rPr>
            </w:pPr>
          </w:p>
          <w:p w14:paraId="5AE4B0D8"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126122B1"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National Committee for Quality Assurance/ American Medical Association-Physician Consortium for Performance Improvement</w:t>
            </w:r>
          </w:p>
        </w:tc>
      </w:tr>
      <w:tr w:rsidR="005F05E2" w:rsidRPr="00E30BAC" w14:paraId="12355D30" w14:textId="77777777" w:rsidTr="005E33E0">
        <w:trPr>
          <w:trHeight w:val="809"/>
        </w:trPr>
        <w:tc>
          <w:tcPr>
            <w:tcW w:w="239" w:type="pct"/>
          </w:tcPr>
          <w:p w14:paraId="5ADB1489" w14:textId="601278DD" w:rsidR="005F05E2" w:rsidRPr="005E33E0" w:rsidRDefault="00FD00AA" w:rsidP="0073199E">
            <w:pPr>
              <w:rPr>
                <w:rFonts w:asciiTheme="minorHAnsi" w:hAnsiTheme="minorHAnsi"/>
              </w:rPr>
            </w:pPr>
            <w:r w:rsidRPr="005E33E0">
              <w:rPr>
                <w:rFonts w:asciiTheme="minorHAnsi" w:hAnsiTheme="minorHAnsi"/>
              </w:rPr>
              <w:t>!!</w:t>
            </w:r>
          </w:p>
        </w:tc>
        <w:tc>
          <w:tcPr>
            <w:tcW w:w="481" w:type="pct"/>
            <w:shd w:val="clear" w:color="auto" w:fill="auto"/>
          </w:tcPr>
          <w:p w14:paraId="4E2F801A" w14:textId="0563A5C4" w:rsidR="005F05E2" w:rsidRPr="005E33E0" w:rsidRDefault="005F05E2" w:rsidP="0073199E">
            <w:pPr>
              <w:rPr>
                <w:rFonts w:asciiTheme="minorHAnsi" w:hAnsiTheme="minorHAnsi"/>
                <w:sz w:val="16"/>
                <w:szCs w:val="16"/>
              </w:rPr>
            </w:pPr>
            <w:r w:rsidRPr="005E33E0">
              <w:rPr>
                <w:rFonts w:asciiTheme="minorHAnsi" w:hAnsiTheme="minorHAnsi"/>
                <w:sz w:val="16"/>
                <w:szCs w:val="16"/>
              </w:rPr>
              <w:t>0382/156</w:t>
            </w:r>
          </w:p>
        </w:tc>
        <w:tc>
          <w:tcPr>
            <w:tcW w:w="276" w:type="pct"/>
            <w:shd w:val="clear" w:color="auto" w:fill="auto"/>
          </w:tcPr>
          <w:p w14:paraId="0F523DF0"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11EE784" w14:textId="77777777" w:rsidR="005F05E2" w:rsidRPr="005E33E0" w:rsidRDefault="005F05E2" w:rsidP="0073199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10DB4BB1" w14:textId="07780CCD" w:rsidR="005F05E2" w:rsidRPr="005E33E0" w:rsidRDefault="005F05E2" w:rsidP="0073199E">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65BC65CC" w14:textId="39E74EC2" w:rsidR="005F05E2" w:rsidRPr="005E33E0" w:rsidRDefault="00177594" w:rsidP="0073199E">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9A4B028" w14:textId="11BB9E81" w:rsidR="005F05E2" w:rsidRPr="005E33E0" w:rsidRDefault="005F05E2" w:rsidP="0073199E">
            <w:pPr>
              <w:rPr>
                <w:rFonts w:asciiTheme="minorHAnsi" w:hAnsiTheme="minorHAnsi"/>
                <w:bCs/>
                <w:color w:val="000000"/>
                <w:sz w:val="16"/>
                <w:szCs w:val="16"/>
              </w:rPr>
            </w:pPr>
            <w:r w:rsidRPr="005E33E0">
              <w:rPr>
                <w:rFonts w:asciiTheme="minorHAnsi" w:hAnsiTheme="minorHAnsi"/>
                <w:b/>
                <w:bCs/>
                <w:color w:val="000000"/>
                <w:sz w:val="16"/>
                <w:szCs w:val="16"/>
              </w:rPr>
              <w:t xml:space="preserve">Oncology: Radiation Dose Limits to Normal Tissues: </w:t>
            </w:r>
            <w:r w:rsidRPr="005E33E0">
              <w:rPr>
                <w:rFonts w:asciiTheme="minorHAnsi" w:hAnsiTheme="minorHAnsi"/>
                <w:bCs/>
                <w:color w:val="000000"/>
                <w:sz w:val="16"/>
                <w:szCs w:val="16"/>
              </w:rPr>
              <w:t>Percentage of patients, regardless of age, with a diagnosis of breast, rectal, pancreatic or lung cancer receiving 3D conformal radiation therapy who had documentation in medical record that radiation dose limits to normal tissues were established prior to the initiation of a course of 3D conformal radiation for a minimum of two tissues.</w:t>
            </w:r>
          </w:p>
          <w:p w14:paraId="3E06DC60" w14:textId="77777777" w:rsidR="005F05E2" w:rsidRPr="005E33E0" w:rsidRDefault="005F05E2" w:rsidP="0073199E">
            <w:pPr>
              <w:rPr>
                <w:rFonts w:asciiTheme="minorHAnsi" w:hAnsiTheme="minorHAnsi"/>
                <w:bCs/>
                <w:color w:val="000000"/>
                <w:sz w:val="16"/>
                <w:szCs w:val="16"/>
              </w:rPr>
            </w:pPr>
          </w:p>
          <w:p w14:paraId="686D3303" w14:textId="77777777" w:rsidR="005F05E2" w:rsidRPr="005E33E0" w:rsidRDefault="005F05E2" w:rsidP="00250335">
            <w:pPr>
              <w:rPr>
                <w:rFonts w:asciiTheme="minorHAnsi" w:hAnsiTheme="minorHAnsi"/>
                <w:b/>
                <w:bCs/>
                <w:color w:val="000000"/>
                <w:sz w:val="16"/>
                <w:szCs w:val="16"/>
              </w:rPr>
            </w:pPr>
          </w:p>
        </w:tc>
        <w:tc>
          <w:tcPr>
            <w:tcW w:w="573" w:type="pct"/>
            <w:shd w:val="clear" w:color="auto" w:fill="auto"/>
          </w:tcPr>
          <w:p w14:paraId="404AD760" w14:textId="77777777" w:rsidR="005F05E2" w:rsidRPr="005E33E0" w:rsidRDefault="005F05E2" w:rsidP="0073199E">
            <w:pPr>
              <w:rPr>
                <w:rFonts w:asciiTheme="minorHAnsi" w:hAnsiTheme="minorHAnsi"/>
                <w:sz w:val="16"/>
                <w:szCs w:val="16"/>
              </w:rPr>
            </w:pPr>
            <w:r w:rsidRPr="005E33E0">
              <w:rPr>
                <w:rFonts w:asciiTheme="minorHAnsi" w:hAnsiTheme="minorHAnsi"/>
                <w:sz w:val="16"/>
                <w:szCs w:val="16"/>
              </w:rPr>
              <w:t>American Society for Radiation Oncology</w:t>
            </w:r>
          </w:p>
        </w:tc>
      </w:tr>
      <w:tr w:rsidR="00731AAF" w:rsidRPr="00E30BAC" w14:paraId="3DF25A56" w14:textId="77777777" w:rsidTr="005E33E0">
        <w:trPr>
          <w:trHeight w:val="809"/>
        </w:trPr>
        <w:tc>
          <w:tcPr>
            <w:tcW w:w="239" w:type="pct"/>
          </w:tcPr>
          <w:p w14:paraId="415ECDFA" w14:textId="20933489" w:rsidR="00731AAF" w:rsidRPr="005E33E0" w:rsidRDefault="00731AAF" w:rsidP="00731AAF">
            <w:pPr>
              <w:rPr>
                <w:rFonts w:asciiTheme="minorHAnsi" w:hAnsiTheme="minorHAnsi"/>
                <w:b/>
              </w:rPr>
            </w:pPr>
            <w:r w:rsidRPr="005E33E0">
              <w:rPr>
                <w:rFonts w:asciiTheme="minorHAnsi" w:hAnsiTheme="minorHAnsi"/>
                <w:b/>
                <w:sz w:val="24"/>
              </w:rPr>
              <w:t>*</w:t>
            </w:r>
          </w:p>
          <w:p w14:paraId="5BBA9BDA" w14:textId="28AADF0C"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5281B80" w14:textId="3E3B8A67" w:rsidR="00731AAF" w:rsidRPr="005E33E0" w:rsidRDefault="00731AAF" w:rsidP="00731AAF">
            <w:pPr>
              <w:rPr>
                <w:rFonts w:asciiTheme="minorHAnsi" w:hAnsiTheme="minorHAnsi"/>
                <w:sz w:val="16"/>
                <w:szCs w:val="16"/>
              </w:rPr>
            </w:pPr>
            <w:r w:rsidRPr="005E33E0">
              <w:rPr>
                <w:rFonts w:asciiTheme="minorHAnsi" w:hAnsiTheme="minorHAnsi"/>
                <w:sz w:val="16"/>
                <w:szCs w:val="16"/>
              </w:rPr>
              <w:t>0405/160</w:t>
            </w:r>
          </w:p>
        </w:tc>
        <w:tc>
          <w:tcPr>
            <w:tcW w:w="276" w:type="pct"/>
            <w:shd w:val="clear" w:color="auto" w:fill="auto"/>
          </w:tcPr>
          <w:p w14:paraId="6EB3C2E2" w14:textId="0D39705B"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52v4</w:t>
            </w:r>
          </w:p>
        </w:tc>
        <w:tc>
          <w:tcPr>
            <w:tcW w:w="470" w:type="pct"/>
            <w:gridSpan w:val="2"/>
            <w:shd w:val="clear" w:color="auto" w:fill="auto"/>
          </w:tcPr>
          <w:p w14:paraId="01483996" w14:textId="370B9E43"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9EA53B2" w14:textId="53C331C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EHR</w:t>
            </w:r>
          </w:p>
        </w:tc>
        <w:tc>
          <w:tcPr>
            <w:tcW w:w="611" w:type="pct"/>
          </w:tcPr>
          <w:p w14:paraId="72863C2F" w14:textId="0258828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016F782" w14:textId="3E1EAE63"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HIV/AIDS: Pneumocystis Jiroveci Pneumonia (PCP) Prophylaxis: </w:t>
            </w:r>
            <w:r w:rsidRPr="005E33E0">
              <w:rPr>
                <w:rFonts w:asciiTheme="minorHAnsi" w:hAnsiTheme="minorHAnsi"/>
                <w:bCs/>
                <w:color w:val="000000"/>
                <w:sz w:val="16"/>
                <w:szCs w:val="16"/>
              </w:rPr>
              <w:t>Percentage of patients aged 6 weeks and older with a diagnosis of HIV/AIDS who were prescribed Pneumocystis Jiroveci Pneumonia (PCP) prophylaxis.</w:t>
            </w:r>
          </w:p>
        </w:tc>
        <w:tc>
          <w:tcPr>
            <w:tcW w:w="573" w:type="pct"/>
            <w:shd w:val="clear" w:color="auto" w:fill="auto"/>
          </w:tcPr>
          <w:p w14:paraId="7C21F649" w14:textId="50676E7F"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51623D15" w14:textId="77777777" w:rsidTr="005E33E0">
        <w:trPr>
          <w:trHeight w:val="809"/>
        </w:trPr>
        <w:tc>
          <w:tcPr>
            <w:tcW w:w="239" w:type="pct"/>
          </w:tcPr>
          <w:p w14:paraId="52CE20B6" w14:textId="70F01A8F" w:rsidR="00731AAF" w:rsidRPr="005E33E0" w:rsidRDefault="00731AAF" w:rsidP="00731AAF">
            <w:pPr>
              <w:rPr>
                <w:rFonts w:asciiTheme="minorHAnsi" w:hAnsiTheme="minorHAnsi"/>
                <w:b/>
              </w:rPr>
            </w:pPr>
            <w:r w:rsidRPr="005E33E0">
              <w:rPr>
                <w:rFonts w:asciiTheme="minorHAnsi" w:hAnsiTheme="minorHAnsi"/>
                <w:b/>
                <w:sz w:val="24"/>
              </w:rPr>
              <w:t>*</w:t>
            </w:r>
          </w:p>
          <w:p w14:paraId="7C8CB1B2" w14:textId="353297A3"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3C89FE96" w14:textId="7D57A856" w:rsidR="00731AAF" w:rsidRPr="005E33E0" w:rsidRDefault="00731AAF" w:rsidP="00731AAF">
            <w:pPr>
              <w:rPr>
                <w:rFonts w:asciiTheme="minorHAnsi" w:hAnsiTheme="minorHAnsi"/>
                <w:sz w:val="16"/>
                <w:szCs w:val="16"/>
              </w:rPr>
            </w:pPr>
            <w:r w:rsidRPr="005E33E0">
              <w:rPr>
                <w:rFonts w:asciiTheme="minorHAnsi" w:hAnsiTheme="minorHAnsi"/>
                <w:sz w:val="16"/>
                <w:szCs w:val="16"/>
              </w:rPr>
              <w:t>0056/163</w:t>
            </w:r>
          </w:p>
        </w:tc>
        <w:tc>
          <w:tcPr>
            <w:tcW w:w="276" w:type="pct"/>
            <w:shd w:val="clear" w:color="auto" w:fill="auto"/>
          </w:tcPr>
          <w:p w14:paraId="14F8A353" w14:textId="26E1EDFE"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123v4</w:t>
            </w:r>
          </w:p>
        </w:tc>
        <w:tc>
          <w:tcPr>
            <w:tcW w:w="470" w:type="pct"/>
            <w:gridSpan w:val="2"/>
            <w:shd w:val="clear" w:color="auto" w:fill="auto"/>
          </w:tcPr>
          <w:p w14:paraId="219E7109" w14:textId="447401C4"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6631D7E" w14:textId="3174838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336F3F98" w14:textId="5DE6F59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0694F85"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Diabetes: Foot Exam: </w:t>
            </w:r>
            <w:r w:rsidRPr="005E33E0">
              <w:rPr>
                <w:rFonts w:asciiTheme="minorHAnsi" w:hAnsiTheme="minorHAnsi"/>
                <w:bCs/>
                <w:color w:val="000000"/>
                <w:sz w:val="16"/>
                <w:szCs w:val="16"/>
              </w:rPr>
              <w:t>Percentage of patients 18-75 years of age with diabetes (type 1 and type 2) who received a foot exam (visual inspection and sensory exam with mono filament and a pulse exam) during the measurement year.</w:t>
            </w:r>
          </w:p>
          <w:p w14:paraId="631C5FBB" w14:textId="77777777" w:rsidR="00731AAF" w:rsidRPr="005E33E0" w:rsidRDefault="00731AAF" w:rsidP="00731AAF">
            <w:pPr>
              <w:rPr>
                <w:rFonts w:asciiTheme="minorHAnsi" w:hAnsiTheme="minorHAnsi"/>
                <w:noProof/>
                <w:sz w:val="16"/>
                <w:szCs w:val="16"/>
              </w:rPr>
            </w:pPr>
          </w:p>
          <w:p w14:paraId="4DE7755F"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438E9E78" w14:textId="4BBD38A3"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191A38F1" w14:textId="77777777" w:rsidTr="005E33E0">
        <w:trPr>
          <w:trHeight w:val="809"/>
        </w:trPr>
        <w:tc>
          <w:tcPr>
            <w:tcW w:w="239" w:type="pct"/>
          </w:tcPr>
          <w:p w14:paraId="2B1D10E2" w14:textId="17A3B85D"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5806CFC" w14:textId="20F9D2EA" w:rsidR="00731AAF" w:rsidRPr="005E33E0" w:rsidRDefault="00731AAF" w:rsidP="00731AAF">
            <w:pPr>
              <w:rPr>
                <w:rFonts w:asciiTheme="minorHAnsi" w:hAnsiTheme="minorHAnsi"/>
                <w:sz w:val="16"/>
                <w:szCs w:val="16"/>
              </w:rPr>
            </w:pPr>
            <w:r w:rsidRPr="005E33E0">
              <w:rPr>
                <w:rFonts w:asciiTheme="minorHAnsi" w:hAnsiTheme="minorHAnsi"/>
                <w:sz w:val="16"/>
                <w:szCs w:val="16"/>
              </w:rPr>
              <w:t>0129/164</w:t>
            </w:r>
          </w:p>
        </w:tc>
        <w:tc>
          <w:tcPr>
            <w:tcW w:w="276" w:type="pct"/>
            <w:shd w:val="clear" w:color="auto" w:fill="auto"/>
          </w:tcPr>
          <w:p w14:paraId="7AE1CDE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3A5B06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E6BC634" w14:textId="649D0CE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98A217B" w14:textId="4CC75CD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466E0968" w14:textId="70D514C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Bypass Graft (CABG): Prolonged Intubation: </w:t>
            </w:r>
            <w:r w:rsidRPr="005E33E0">
              <w:rPr>
                <w:rFonts w:asciiTheme="minorHAnsi" w:hAnsiTheme="minorHAnsi"/>
                <w:bCs/>
                <w:color w:val="000000"/>
                <w:sz w:val="16"/>
                <w:szCs w:val="16"/>
              </w:rPr>
              <w:t>Percentage of patients aged 18 years and older undergoing isolated CABG surgery who require postoperative intubation &gt; 24 hours.</w:t>
            </w:r>
          </w:p>
          <w:p w14:paraId="066BC363" w14:textId="77777777" w:rsidR="00731AAF" w:rsidRPr="005E33E0" w:rsidRDefault="00731AAF" w:rsidP="00731AAF">
            <w:pPr>
              <w:rPr>
                <w:rFonts w:asciiTheme="minorHAnsi" w:hAnsiTheme="minorHAnsi"/>
                <w:bCs/>
                <w:color w:val="000000"/>
                <w:sz w:val="16"/>
                <w:szCs w:val="16"/>
              </w:rPr>
            </w:pPr>
          </w:p>
          <w:p w14:paraId="1E8F3D2D"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782AB2C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Thoracic Surgeons</w:t>
            </w:r>
          </w:p>
        </w:tc>
      </w:tr>
      <w:tr w:rsidR="00731AAF" w:rsidRPr="00E30BAC" w14:paraId="0C01ADE6" w14:textId="77777777" w:rsidTr="005E33E0">
        <w:trPr>
          <w:trHeight w:val="809"/>
        </w:trPr>
        <w:tc>
          <w:tcPr>
            <w:tcW w:w="239" w:type="pct"/>
          </w:tcPr>
          <w:p w14:paraId="73942185"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6A7B4BC" w14:textId="14D6D378"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E0740B5" w14:textId="151D7895" w:rsidR="00731AAF" w:rsidRPr="005E33E0" w:rsidRDefault="00731AAF" w:rsidP="00731AAF">
            <w:pPr>
              <w:rPr>
                <w:rFonts w:asciiTheme="minorHAnsi" w:hAnsiTheme="minorHAnsi"/>
                <w:sz w:val="16"/>
                <w:szCs w:val="16"/>
              </w:rPr>
            </w:pPr>
            <w:r w:rsidRPr="005E33E0">
              <w:rPr>
                <w:rFonts w:asciiTheme="minorHAnsi" w:hAnsiTheme="minorHAnsi"/>
                <w:sz w:val="16"/>
                <w:szCs w:val="16"/>
              </w:rPr>
              <w:t>0130/165</w:t>
            </w:r>
          </w:p>
        </w:tc>
        <w:tc>
          <w:tcPr>
            <w:tcW w:w="276" w:type="pct"/>
            <w:shd w:val="clear" w:color="auto" w:fill="auto"/>
          </w:tcPr>
          <w:p w14:paraId="174A1A5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0E1A3D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3942420" w14:textId="27299CC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11C2BF8" w14:textId="769FFA9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B5680D0" w14:textId="6BA2D6E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Bypass Graft (CABG): Deep Sternal Wound Infection Rate: </w:t>
            </w:r>
            <w:r w:rsidRPr="005E33E0">
              <w:rPr>
                <w:rFonts w:asciiTheme="minorHAnsi" w:hAnsiTheme="minorHAnsi"/>
                <w:bCs/>
                <w:color w:val="000000"/>
                <w:sz w:val="16"/>
                <w:szCs w:val="16"/>
              </w:rPr>
              <w:t>Percentage of patients aged 18 years and older undergoing isolated CABG surgery who, within 30 days postoperatively, develop deep sternal wound infection involving muscle, bone, and/or mediastinum requiring operative intervention.</w:t>
            </w:r>
          </w:p>
          <w:p w14:paraId="00987705" w14:textId="77777777" w:rsidR="00731AAF" w:rsidRPr="005E33E0" w:rsidRDefault="00731AAF" w:rsidP="00731AAF">
            <w:pPr>
              <w:rPr>
                <w:rFonts w:asciiTheme="minorHAnsi" w:hAnsiTheme="minorHAnsi"/>
                <w:bCs/>
                <w:color w:val="000000"/>
                <w:sz w:val="16"/>
                <w:szCs w:val="16"/>
              </w:rPr>
            </w:pPr>
          </w:p>
          <w:p w14:paraId="3E1BEABD"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009334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Thoracic Surgeons</w:t>
            </w:r>
          </w:p>
        </w:tc>
      </w:tr>
      <w:tr w:rsidR="00731AAF" w:rsidRPr="00E30BAC" w14:paraId="7A7BB479" w14:textId="77777777" w:rsidTr="005E33E0">
        <w:trPr>
          <w:trHeight w:val="809"/>
        </w:trPr>
        <w:tc>
          <w:tcPr>
            <w:tcW w:w="239" w:type="pct"/>
          </w:tcPr>
          <w:p w14:paraId="3ADAFFE4"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057BF1BE" w14:textId="7E97AC3C"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7790861" w14:textId="0ACD6A84" w:rsidR="00731AAF" w:rsidRPr="005E33E0" w:rsidRDefault="00731AAF" w:rsidP="00731AAF">
            <w:pPr>
              <w:rPr>
                <w:rFonts w:asciiTheme="minorHAnsi" w:hAnsiTheme="minorHAnsi"/>
                <w:sz w:val="16"/>
                <w:szCs w:val="16"/>
              </w:rPr>
            </w:pPr>
            <w:r w:rsidRPr="005E33E0">
              <w:rPr>
                <w:rFonts w:asciiTheme="minorHAnsi" w:hAnsiTheme="minorHAnsi"/>
                <w:sz w:val="16"/>
                <w:szCs w:val="16"/>
              </w:rPr>
              <w:t>0131/166</w:t>
            </w:r>
          </w:p>
          <w:p w14:paraId="39433114" w14:textId="77777777" w:rsidR="00731AAF" w:rsidRPr="005E33E0" w:rsidRDefault="00731AAF" w:rsidP="00731AAF">
            <w:pPr>
              <w:rPr>
                <w:rFonts w:asciiTheme="minorHAnsi" w:hAnsiTheme="minorHAnsi"/>
                <w:sz w:val="16"/>
                <w:szCs w:val="16"/>
              </w:rPr>
            </w:pPr>
          </w:p>
          <w:p w14:paraId="61BE9CD0" w14:textId="77777777" w:rsidR="00731AAF" w:rsidRPr="005E33E0" w:rsidRDefault="00731AAF" w:rsidP="00731AAF">
            <w:pPr>
              <w:rPr>
                <w:rFonts w:asciiTheme="minorHAnsi" w:hAnsiTheme="minorHAnsi"/>
                <w:sz w:val="16"/>
                <w:szCs w:val="16"/>
              </w:rPr>
            </w:pPr>
          </w:p>
        </w:tc>
        <w:tc>
          <w:tcPr>
            <w:tcW w:w="276" w:type="pct"/>
            <w:shd w:val="clear" w:color="auto" w:fill="auto"/>
          </w:tcPr>
          <w:p w14:paraId="6892BB8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0309CA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4773327" w14:textId="79F8E85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B4506CE" w14:textId="22EA74A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43F5B8FC" w14:textId="286EBC9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Bypass Graft (CABG): Stroke: </w:t>
            </w:r>
            <w:r w:rsidRPr="005E33E0">
              <w:rPr>
                <w:rFonts w:asciiTheme="minorHAnsi" w:hAnsiTheme="minorHAnsi"/>
                <w:bCs/>
                <w:color w:val="000000"/>
                <w:sz w:val="16"/>
                <w:szCs w:val="16"/>
              </w:rPr>
              <w:t>Percentage of patients aged 18 years and older undergoing isolated CABG surgery who have a postoperative stroke (i.e., any confirmed neurological deficit of abrupt onset caused by a disturbance in blood supply to the brain) that did not resolve within 24 hours.</w:t>
            </w:r>
          </w:p>
          <w:p w14:paraId="44C675FC" w14:textId="77777777" w:rsidR="00731AAF" w:rsidRPr="005E33E0" w:rsidRDefault="00731AAF" w:rsidP="00731AAF">
            <w:pPr>
              <w:rPr>
                <w:rFonts w:asciiTheme="minorHAnsi" w:hAnsiTheme="minorHAnsi"/>
                <w:bCs/>
                <w:color w:val="000000"/>
                <w:sz w:val="16"/>
                <w:szCs w:val="16"/>
              </w:rPr>
            </w:pPr>
          </w:p>
          <w:p w14:paraId="50611DBB"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8BE602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Thoracic Surgeons</w:t>
            </w:r>
          </w:p>
        </w:tc>
      </w:tr>
      <w:tr w:rsidR="00731AAF" w:rsidRPr="00E30BAC" w14:paraId="14E35458" w14:textId="77777777" w:rsidTr="005E33E0">
        <w:trPr>
          <w:trHeight w:val="809"/>
        </w:trPr>
        <w:tc>
          <w:tcPr>
            <w:tcW w:w="239" w:type="pct"/>
          </w:tcPr>
          <w:p w14:paraId="4944162E"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672374C" w14:textId="5413B9B4"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6C76CE8" w14:textId="7EF5CACE" w:rsidR="00731AAF" w:rsidRPr="005E33E0" w:rsidRDefault="00731AAF" w:rsidP="00731AAF">
            <w:pPr>
              <w:rPr>
                <w:rFonts w:asciiTheme="minorHAnsi" w:hAnsiTheme="minorHAnsi"/>
                <w:sz w:val="16"/>
                <w:szCs w:val="16"/>
              </w:rPr>
            </w:pPr>
            <w:r w:rsidRPr="005E33E0">
              <w:rPr>
                <w:rFonts w:asciiTheme="minorHAnsi" w:hAnsiTheme="minorHAnsi"/>
                <w:sz w:val="16"/>
                <w:szCs w:val="16"/>
              </w:rPr>
              <w:t>0114/167</w:t>
            </w:r>
          </w:p>
        </w:tc>
        <w:tc>
          <w:tcPr>
            <w:tcW w:w="276" w:type="pct"/>
            <w:shd w:val="clear" w:color="auto" w:fill="auto"/>
          </w:tcPr>
          <w:p w14:paraId="5BA9F04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17482B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5CA4FB9" w14:textId="3BF273E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7729C19" w14:textId="04AA6A5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0DC801B9" w14:textId="200CD5C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Bypass Graft (CABG): Postoperative Renal Failure: </w:t>
            </w:r>
            <w:r w:rsidRPr="005E33E0">
              <w:rPr>
                <w:rFonts w:asciiTheme="minorHAnsi" w:hAnsiTheme="minorHAnsi"/>
                <w:bCs/>
                <w:color w:val="000000"/>
                <w:sz w:val="16"/>
                <w:szCs w:val="16"/>
              </w:rPr>
              <w:t>Percentage of patients aged 18 years and older undergoing isolated CABG surgery (without pre-existing renal failure) who develop postoperative renal failure or require dialysis.</w:t>
            </w:r>
          </w:p>
          <w:p w14:paraId="4CF6DC1D" w14:textId="77777777" w:rsidR="00731AAF" w:rsidRPr="005E33E0" w:rsidRDefault="00731AAF" w:rsidP="00731AAF">
            <w:pPr>
              <w:rPr>
                <w:rFonts w:asciiTheme="minorHAnsi" w:hAnsiTheme="minorHAnsi"/>
                <w:bCs/>
                <w:color w:val="000000"/>
                <w:sz w:val="16"/>
                <w:szCs w:val="16"/>
              </w:rPr>
            </w:pPr>
          </w:p>
          <w:p w14:paraId="52B9DB6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F21F5E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Thoracic Surgeons</w:t>
            </w:r>
          </w:p>
        </w:tc>
      </w:tr>
      <w:tr w:rsidR="00731AAF" w:rsidRPr="00E30BAC" w14:paraId="4C880C82" w14:textId="77777777" w:rsidTr="005E33E0">
        <w:trPr>
          <w:trHeight w:val="809"/>
        </w:trPr>
        <w:tc>
          <w:tcPr>
            <w:tcW w:w="239" w:type="pct"/>
          </w:tcPr>
          <w:p w14:paraId="6CC12AA6"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84519D0" w14:textId="498E00F0"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0277B00" w14:textId="56C03F31" w:rsidR="00731AAF" w:rsidRPr="005E33E0" w:rsidRDefault="00731AAF" w:rsidP="00731AAF">
            <w:pPr>
              <w:rPr>
                <w:rFonts w:asciiTheme="minorHAnsi" w:hAnsiTheme="minorHAnsi"/>
                <w:sz w:val="16"/>
                <w:szCs w:val="16"/>
              </w:rPr>
            </w:pPr>
            <w:r w:rsidRPr="005E33E0">
              <w:rPr>
                <w:rFonts w:asciiTheme="minorHAnsi" w:hAnsiTheme="minorHAnsi"/>
                <w:sz w:val="16"/>
                <w:szCs w:val="16"/>
              </w:rPr>
              <w:t>0115/168</w:t>
            </w:r>
          </w:p>
        </w:tc>
        <w:tc>
          <w:tcPr>
            <w:tcW w:w="276" w:type="pct"/>
            <w:shd w:val="clear" w:color="auto" w:fill="auto"/>
          </w:tcPr>
          <w:p w14:paraId="35A6905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1FBE4E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E9C7E1C" w14:textId="623DFF7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3C1C160" w14:textId="26431EF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4789F59F" w14:textId="3575D038"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Coronary Artery Bypass Graft (CABG): Surgical Re-Exploration: </w:t>
            </w:r>
            <w:r w:rsidRPr="005E33E0">
              <w:rPr>
                <w:rFonts w:asciiTheme="minorHAnsi" w:hAnsiTheme="minorHAnsi"/>
                <w:bCs/>
                <w:color w:val="000000"/>
                <w:sz w:val="16"/>
                <w:szCs w:val="16"/>
              </w:rPr>
              <w:t>Percentage of patients aged 18 years and older undergoing isolated CABG surgery who require a return to the operating room (OR) during the current hospitalization for mediastinal bleeding with or without tamponade, graft occlusion, valve dysfunction, or other cardiac reason.</w:t>
            </w:r>
          </w:p>
          <w:p w14:paraId="12A09DF8" w14:textId="77777777" w:rsidR="00731AAF" w:rsidRPr="005E33E0" w:rsidRDefault="00731AAF" w:rsidP="00731AAF">
            <w:pPr>
              <w:rPr>
                <w:rFonts w:asciiTheme="minorHAnsi" w:hAnsiTheme="minorHAnsi"/>
                <w:bCs/>
                <w:color w:val="000000"/>
                <w:sz w:val="16"/>
                <w:szCs w:val="16"/>
              </w:rPr>
            </w:pPr>
          </w:p>
          <w:p w14:paraId="3CBB8210"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079679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Thoracic Surgeons</w:t>
            </w:r>
          </w:p>
        </w:tc>
      </w:tr>
      <w:tr w:rsidR="00731AAF" w:rsidRPr="00E30BAC" w14:paraId="6E1F4416" w14:textId="77777777" w:rsidTr="005E33E0">
        <w:trPr>
          <w:trHeight w:val="827"/>
        </w:trPr>
        <w:tc>
          <w:tcPr>
            <w:tcW w:w="239" w:type="pct"/>
          </w:tcPr>
          <w:p w14:paraId="47A56018" w14:textId="4B23CD69"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1A54AC59" w14:textId="7DFC0053" w:rsidR="00731AAF" w:rsidRPr="005E33E0" w:rsidRDefault="00731AAF" w:rsidP="00731AAF">
            <w:pPr>
              <w:rPr>
                <w:rFonts w:asciiTheme="minorHAnsi" w:hAnsiTheme="minorHAnsi"/>
                <w:sz w:val="16"/>
                <w:szCs w:val="16"/>
              </w:rPr>
            </w:pPr>
            <w:r w:rsidRPr="005E33E0">
              <w:rPr>
                <w:rFonts w:asciiTheme="minorHAnsi" w:hAnsiTheme="minorHAnsi"/>
                <w:sz w:val="16"/>
                <w:szCs w:val="16"/>
              </w:rPr>
              <w:t>N/A/176</w:t>
            </w:r>
          </w:p>
        </w:tc>
        <w:tc>
          <w:tcPr>
            <w:tcW w:w="276" w:type="pct"/>
            <w:shd w:val="clear" w:color="auto" w:fill="auto"/>
          </w:tcPr>
          <w:p w14:paraId="3D649E7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81FDD5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E5D493C" w14:textId="1673199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372B00D" w14:textId="21258F2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97A856E" w14:textId="42CE67D8"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Rheumatoid Arthritis (RA): Tuberculosis Screening: </w:t>
            </w:r>
            <w:r w:rsidRPr="005E33E0">
              <w:rPr>
                <w:rFonts w:asciiTheme="minorHAnsi" w:hAnsiTheme="minorHAnsi"/>
                <w:bCs/>
                <w:color w:val="000000"/>
                <w:sz w:val="16"/>
                <w:szCs w:val="16"/>
              </w:rPr>
              <w:t>Percentage of patients aged 18 years and older with a diagnosis of rheumatoid arthritis (RA) who have documentation of a tuberculosis (TB) screening performed and results interpreted within 6 months prior to receiving a first course of therapy using a biologic disease-modifying anti-rheumatic drug (DMARD).</w:t>
            </w:r>
          </w:p>
          <w:p w14:paraId="4C5DA35A" w14:textId="77777777" w:rsidR="00731AAF" w:rsidRPr="005E33E0" w:rsidRDefault="00731AAF" w:rsidP="00731AAF">
            <w:pPr>
              <w:rPr>
                <w:rFonts w:asciiTheme="minorHAnsi" w:hAnsiTheme="minorHAnsi"/>
                <w:bCs/>
                <w:color w:val="000000"/>
                <w:sz w:val="16"/>
                <w:szCs w:val="16"/>
              </w:rPr>
            </w:pPr>
          </w:p>
          <w:p w14:paraId="12CDD5DD"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D923C4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Rheumatology</w:t>
            </w:r>
          </w:p>
        </w:tc>
      </w:tr>
      <w:tr w:rsidR="00731AAF" w:rsidRPr="00E30BAC" w14:paraId="0276F052" w14:textId="77777777" w:rsidTr="005E33E0">
        <w:trPr>
          <w:trHeight w:val="827"/>
        </w:trPr>
        <w:tc>
          <w:tcPr>
            <w:tcW w:w="239" w:type="pct"/>
          </w:tcPr>
          <w:p w14:paraId="5BE7F0CA" w14:textId="4AD7A16E"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4083E72B" w14:textId="2E6460F2" w:rsidR="00731AAF" w:rsidRPr="005E33E0" w:rsidRDefault="00731AAF" w:rsidP="00731AAF">
            <w:pPr>
              <w:rPr>
                <w:rFonts w:asciiTheme="minorHAnsi" w:hAnsiTheme="minorHAnsi"/>
                <w:sz w:val="16"/>
                <w:szCs w:val="16"/>
              </w:rPr>
            </w:pPr>
            <w:r w:rsidRPr="005E33E0">
              <w:rPr>
                <w:rFonts w:asciiTheme="minorHAnsi" w:hAnsiTheme="minorHAnsi"/>
                <w:sz w:val="16"/>
                <w:szCs w:val="16"/>
              </w:rPr>
              <w:t>N/A/ 177</w:t>
            </w:r>
          </w:p>
        </w:tc>
        <w:tc>
          <w:tcPr>
            <w:tcW w:w="276" w:type="pct"/>
            <w:shd w:val="clear" w:color="auto" w:fill="auto"/>
          </w:tcPr>
          <w:p w14:paraId="1F483B1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110568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A9A3231" w14:textId="341408B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0CF6FEC" w14:textId="3379E29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AD412BE" w14:textId="75CA669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Rheumatoid Arthritis (RA): Periodic Assessment of Disease Activity: </w:t>
            </w:r>
            <w:r w:rsidRPr="005E33E0">
              <w:rPr>
                <w:rFonts w:asciiTheme="minorHAnsi" w:hAnsiTheme="minorHAnsi"/>
                <w:bCs/>
                <w:color w:val="000000"/>
                <w:sz w:val="16"/>
                <w:szCs w:val="16"/>
              </w:rPr>
              <w:t>Percentage of patients aged 18 years and older with a diagnosis of rheumatoid arthritis (RA) who have an assessment and classification of disease activity within 12 months.</w:t>
            </w:r>
          </w:p>
          <w:p w14:paraId="14DFE87B" w14:textId="77777777" w:rsidR="00731AAF" w:rsidRPr="005E33E0" w:rsidRDefault="00731AAF" w:rsidP="00731AAF">
            <w:pPr>
              <w:rPr>
                <w:rFonts w:asciiTheme="minorHAnsi" w:hAnsiTheme="minorHAnsi"/>
                <w:bCs/>
                <w:color w:val="000000"/>
                <w:sz w:val="16"/>
                <w:szCs w:val="16"/>
              </w:rPr>
            </w:pPr>
          </w:p>
          <w:p w14:paraId="5E2D3C72"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874C35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Rheumatology</w:t>
            </w:r>
          </w:p>
        </w:tc>
      </w:tr>
      <w:tr w:rsidR="00731AAF" w:rsidRPr="00E30BAC" w14:paraId="02D424C4" w14:textId="77777777" w:rsidTr="005E33E0">
        <w:trPr>
          <w:trHeight w:val="827"/>
        </w:trPr>
        <w:tc>
          <w:tcPr>
            <w:tcW w:w="239" w:type="pct"/>
          </w:tcPr>
          <w:p w14:paraId="57BBB753" w14:textId="77777777" w:rsidR="00731AAF" w:rsidRPr="005E33E0" w:rsidRDefault="00731AAF" w:rsidP="00731AAF">
            <w:pPr>
              <w:rPr>
                <w:rFonts w:asciiTheme="minorHAnsi" w:hAnsiTheme="minorHAnsi"/>
              </w:rPr>
            </w:pPr>
          </w:p>
        </w:tc>
        <w:tc>
          <w:tcPr>
            <w:tcW w:w="481" w:type="pct"/>
            <w:shd w:val="clear" w:color="auto" w:fill="auto"/>
          </w:tcPr>
          <w:p w14:paraId="27EE3C1A" w14:textId="6C0D5D28" w:rsidR="00731AAF" w:rsidRPr="005E33E0" w:rsidRDefault="00731AAF" w:rsidP="00731AAF">
            <w:pPr>
              <w:rPr>
                <w:rFonts w:asciiTheme="minorHAnsi" w:hAnsiTheme="minorHAnsi"/>
                <w:sz w:val="16"/>
                <w:szCs w:val="16"/>
              </w:rPr>
            </w:pPr>
            <w:r w:rsidRPr="005E33E0">
              <w:rPr>
                <w:rFonts w:asciiTheme="minorHAnsi" w:hAnsiTheme="minorHAnsi"/>
                <w:sz w:val="16"/>
                <w:szCs w:val="16"/>
              </w:rPr>
              <w:t>N/A/178</w:t>
            </w:r>
          </w:p>
        </w:tc>
        <w:tc>
          <w:tcPr>
            <w:tcW w:w="276" w:type="pct"/>
            <w:shd w:val="clear" w:color="auto" w:fill="auto"/>
          </w:tcPr>
          <w:p w14:paraId="798481C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B73489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2F6D3D2" w14:textId="65AF616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9A874D5" w14:textId="7C11935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0B5BE86" w14:textId="17EF129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Rheumatoid Arthritis (RA): Functional Status Assessment: </w:t>
            </w:r>
            <w:r w:rsidRPr="005E33E0">
              <w:rPr>
                <w:rFonts w:asciiTheme="minorHAnsi" w:hAnsiTheme="minorHAnsi"/>
                <w:bCs/>
                <w:color w:val="000000"/>
                <w:sz w:val="16"/>
                <w:szCs w:val="16"/>
              </w:rPr>
              <w:t>Percentage of patients aged 18 years and older with a diagnosis of rheumatoid arthritis (RA) for whom a functional status assessment was performed at least once within 12 months.</w:t>
            </w:r>
          </w:p>
          <w:p w14:paraId="175AEE87" w14:textId="77777777" w:rsidR="00731AAF" w:rsidRPr="005E33E0" w:rsidRDefault="00731AAF" w:rsidP="00731AAF">
            <w:pPr>
              <w:rPr>
                <w:rFonts w:asciiTheme="minorHAnsi" w:hAnsiTheme="minorHAnsi"/>
                <w:bCs/>
                <w:color w:val="000000"/>
                <w:sz w:val="16"/>
                <w:szCs w:val="16"/>
              </w:rPr>
            </w:pPr>
          </w:p>
          <w:p w14:paraId="64FEA30B"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7C1D9F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Rheumatology</w:t>
            </w:r>
          </w:p>
        </w:tc>
      </w:tr>
      <w:tr w:rsidR="00731AAF" w:rsidRPr="00E30BAC" w14:paraId="7CEA98A5" w14:textId="77777777" w:rsidTr="005E33E0">
        <w:trPr>
          <w:trHeight w:val="827"/>
        </w:trPr>
        <w:tc>
          <w:tcPr>
            <w:tcW w:w="239" w:type="pct"/>
          </w:tcPr>
          <w:p w14:paraId="35C1956E" w14:textId="03DD8BE0"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1F93179F" w14:textId="5774C54A" w:rsidR="00731AAF" w:rsidRPr="005E33E0" w:rsidRDefault="00731AAF" w:rsidP="00731AAF">
            <w:pPr>
              <w:rPr>
                <w:rFonts w:asciiTheme="minorHAnsi" w:hAnsiTheme="minorHAnsi"/>
                <w:sz w:val="16"/>
                <w:szCs w:val="16"/>
              </w:rPr>
            </w:pPr>
            <w:r w:rsidRPr="005E33E0">
              <w:rPr>
                <w:rFonts w:asciiTheme="minorHAnsi" w:hAnsiTheme="minorHAnsi"/>
                <w:sz w:val="16"/>
                <w:szCs w:val="16"/>
              </w:rPr>
              <w:t>N/A/179</w:t>
            </w:r>
          </w:p>
        </w:tc>
        <w:tc>
          <w:tcPr>
            <w:tcW w:w="276" w:type="pct"/>
            <w:shd w:val="clear" w:color="auto" w:fill="auto"/>
          </w:tcPr>
          <w:p w14:paraId="68FDECE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075547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ABB0453" w14:textId="7420B80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D257D8C" w14:textId="64596F5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0366C8A" w14:textId="4C81DDC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Rheumatoid Arthritis (RA): Assessment and Classification of Disease Prognosis: </w:t>
            </w:r>
            <w:r w:rsidRPr="005E33E0">
              <w:rPr>
                <w:rFonts w:asciiTheme="minorHAnsi" w:hAnsiTheme="minorHAnsi"/>
                <w:bCs/>
                <w:color w:val="000000"/>
                <w:sz w:val="16"/>
                <w:szCs w:val="16"/>
              </w:rPr>
              <w:t>Percentage of patients aged 18 years and older with a diagnosis of rheumatoid arthritis (RA) who have an assessment and classification of disease prognosis at least once within 12 months.</w:t>
            </w:r>
          </w:p>
          <w:p w14:paraId="22EEC82B" w14:textId="77777777" w:rsidR="00731AAF" w:rsidRPr="005E33E0" w:rsidRDefault="00731AAF" w:rsidP="00731AAF">
            <w:pPr>
              <w:rPr>
                <w:rFonts w:asciiTheme="minorHAnsi" w:hAnsiTheme="minorHAnsi"/>
                <w:bCs/>
                <w:color w:val="000000"/>
                <w:sz w:val="16"/>
                <w:szCs w:val="16"/>
              </w:rPr>
            </w:pPr>
          </w:p>
          <w:p w14:paraId="3D296A4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8DE22D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Rheumatology</w:t>
            </w:r>
          </w:p>
        </w:tc>
      </w:tr>
      <w:tr w:rsidR="00731AAF" w:rsidRPr="00E30BAC" w14:paraId="5D20E6D2" w14:textId="77777777" w:rsidTr="005E33E0">
        <w:trPr>
          <w:trHeight w:val="281"/>
        </w:trPr>
        <w:tc>
          <w:tcPr>
            <w:tcW w:w="239" w:type="pct"/>
          </w:tcPr>
          <w:p w14:paraId="5317EF8B" w14:textId="77777777" w:rsidR="00731AAF" w:rsidRPr="005E33E0" w:rsidRDefault="00731AAF" w:rsidP="00731AAF">
            <w:pPr>
              <w:rPr>
                <w:rFonts w:asciiTheme="minorHAnsi" w:hAnsiTheme="minorHAnsi"/>
                <w:b/>
                <w:sz w:val="24"/>
              </w:rPr>
            </w:pPr>
            <w:r w:rsidRPr="005E33E0">
              <w:rPr>
                <w:rFonts w:asciiTheme="minorHAnsi" w:hAnsiTheme="minorHAnsi"/>
                <w:b/>
                <w:sz w:val="24"/>
              </w:rPr>
              <w:t>*</w:t>
            </w:r>
          </w:p>
          <w:p w14:paraId="17E6C560" w14:textId="2B06DF8C" w:rsidR="00731AAF" w:rsidRPr="005E33E0" w:rsidRDefault="00731AAF" w:rsidP="00731AAF">
            <w:pPr>
              <w:rPr>
                <w:rFonts w:asciiTheme="minorHAnsi" w:hAnsiTheme="minorHAnsi"/>
              </w:rPr>
            </w:pPr>
          </w:p>
        </w:tc>
        <w:tc>
          <w:tcPr>
            <w:tcW w:w="481" w:type="pct"/>
            <w:shd w:val="clear" w:color="auto" w:fill="auto"/>
          </w:tcPr>
          <w:p w14:paraId="4EEEE15C" w14:textId="5E8E65DD" w:rsidR="00731AAF" w:rsidRPr="005E33E0" w:rsidRDefault="00731AAF" w:rsidP="00731AAF">
            <w:pPr>
              <w:rPr>
                <w:rFonts w:asciiTheme="minorHAnsi" w:hAnsiTheme="minorHAnsi"/>
                <w:sz w:val="16"/>
                <w:szCs w:val="16"/>
              </w:rPr>
            </w:pPr>
            <w:r w:rsidRPr="005E33E0">
              <w:rPr>
                <w:rFonts w:asciiTheme="minorHAnsi" w:hAnsiTheme="minorHAnsi"/>
                <w:sz w:val="16"/>
                <w:szCs w:val="16"/>
              </w:rPr>
              <w:t>N/A/180</w:t>
            </w:r>
          </w:p>
        </w:tc>
        <w:tc>
          <w:tcPr>
            <w:tcW w:w="276" w:type="pct"/>
            <w:shd w:val="clear" w:color="auto" w:fill="auto"/>
          </w:tcPr>
          <w:p w14:paraId="3D48642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D37354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B8A740D" w14:textId="4A07DD0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4736C8A" w14:textId="61C0B71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A041ACB" w14:textId="72AF91A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Rheumatoid Arthritis (RA): Glucocorticoid Management: </w:t>
            </w:r>
            <w:r w:rsidRPr="005E33E0">
              <w:rPr>
                <w:rFonts w:asciiTheme="minorHAnsi" w:hAnsiTheme="minorHAnsi"/>
                <w:bCs/>
                <w:color w:val="000000"/>
                <w:sz w:val="16"/>
                <w:szCs w:val="16"/>
              </w:rPr>
              <w:t>Percentage of patients aged 18 years and older with a diagnosis of rheumatoid arthritis (RA) who have been assessed for glucocorticoid use and, for those on prolonged doses of prednisone ≥ 10 mg daily (or equivalent) with improvement or no change in disease activity, documentation of glucocorticoid management plan within 12 months.</w:t>
            </w:r>
          </w:p>
          <w:p w14:paraId="3A84BF74" w14:textId="77777777" w:rsidR="00731AAF" w:rsidRPr="005E33E0" w:rsidRDefault="00731AAF" w:rsidP="00731AAF">
            <w:pPr>
              <w:rPr>
                <w:rFonts w:asciiTheme="minorHAnsi" w:hAnsiTheme="minorHAnsi"/>
                <w:bCs/>
                <w:color w:val="000000"/>
                <w:sz w:val="16"/>
                <w:szCs w:val="16"/>
              </w:rPr>
            </w:pPr>
          </w:p>
          <w:p w14:paraId="11B19997" w14:textId="0590A1A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55DDE2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Rheumatology</w:t>
            </w:r>
          </w:p>
        </w:tc>
      </w:tr>
      <w:tr w:rsidR="00731AAF" w:rsidRPr="00E30BAC" w14:paraId="1138DFCA" w14:textId="77777777" w:rsidTr="005E33E0">
        <w:trPr>
          <w:trHeight w:val="827"/>
        </w:trPr>
        <w:tc>
          <w:tcPr>
            <w:tcW w:w="239" w:type="pct"/>
          </w:tcPr>
          <w:p w14:paraId="195DE7C8" w14:textId="537BA1DF"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5243DFE7" w14:textId="0B2EB18B" w:rsidR="00731AAF" w:rsidRPr="005E33E0" w:rsidRDefault="00731AAF" w:rsidP="00731AAF">
            <w:pPr>
              <w:rPr>
                <w:rFonts w:asciiTheme="minorHAnsi" w:hAnsiTheme="minorHAnsi"/>
                <w:sz w:val="16"/>
                <w:szCs w:val="16"/>
              </w:rPr>
            </w:pPr>
            <w:r w:rsidRPr="005E33E0">
              <w:rPr>
                <w:rFonts w:asciiTheme="minorHAnsi" w:hAnsiTheme="minorHAnsi"/>
                <w:sz w:val="16"/>
                <w:szCs w:val="16"/>
              </w:rPr>
              <w:t>N/A/181</w:t>
            </w:r>
          </w:p>
        </w:tc>
        <w:tc>
          <w:tcPr>
            <w:tcW w:w="276" w:type="pct"/>
            <w:shd w:val="clear" w:color="auto" w:fill="auto"/>
          </w:tcPr>
          <w:p w14:paraId="10F1840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C63A61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68AF1B1" w14:textId="5B130A9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0BA096A" w14:textId="547322B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5E873A3" w14:textId="403F1FF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Elder Maltreatment Screen and Follow-Up Plan: </w:t>
            </w:r>
            <w:r w:rsidRPr="005E33E0">
              <w:rPr>
                <w:rFonts w:asciiTheme="minorHAnsi" w:hAnsiTheme="minorHAnsi"/>
                <w:bCs/>
                <w:color w:val="000000"/>
                <w:sz w:val="16"/>
                <w:szCs w:val="16"/>
              </w:rPr>
              <w:t>Percentage of patients aged 65 years and older with a documented elder maltreatment screen using an Elder Maltreatment Screening Tool on the date of encounter AND a documented follow-up plan on the date of the positive screen.</w:t>
            </w:r>
          </w:p>
          <w:p w14:paraId="31A90A89" w14:textId="77777777" w:rsidR="00731AAF" w:rsidRPr="005E33E0" w:rsidRDefault="00731AAF" w:rsidP="00731AAF">
            <w:pPr>
              <w:rPr>
                <w:rFonts w:asciiTheme="minorHAnsi" w:hAnsiTheme="minorHAnsi"/>
                <w:bCs/>
                <w:color w:val="000000"/>
                <w:sz w:val="16"/>
                <w:szCs w:val="16"/>
              </w:rPr>
            </w:pPr>
          </w:p>
          <w:p w14:paraId="26757B02"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3FCB85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 Quality Insights of Pennsylvania</w:t>
            </w:r>
          </w:p>
        </w:tc>
      </w:tr>
      <w:tr w:rsidR="00731AAF" w:rsidRPr="00E30BAC" w14:paraId="177AC1D9" w14:textId="77777777" w:rsidTr="005E33E0">
        <w:trPr>
          <w:trHeight w:val="827"/>
        </w:trPr>
        <w:tc>
          <w:tcPr>
            <w:tcW w:w="239" w:type="pct"/>
          </w:tcPr>
          <w:p w14:paraId="688D6BEF" w14:textId="5A1155F7"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4DEDF75D" w14:textId="4291A5AB" w:rsidR="00731AAF" w:rsidRPr="005E33E0" w:rsidRDefault="00731AAF" w:rsidP="00731AAF">
            <w:pPr>
              <w:rPr>
                <w:rFonts w:asciiTheme="minorHAnsi" w:hAnsiTheme="minorHAnsi"/>
                <w:sz w:val="16"/>
                <w:szCs w:val="16"/>
              </w:rPr>
            </w:pPr>
            <w:r w:rsidRPr="005E33E0">
              <w:rPr>
                <w:rFonts w:asciiTheme="minorHAnsi" w:hAnsiTheme="minorHAnsi"/>
                <w:sz w:val="16"/>
                <w:szCs w:val="16"/>
              </w:rPr>
              <w:t>2624/182</w:t>
            </w:r>
          </w:p>
        </w:tc>
        <w:tc>
          <w:tcPr>
            <w:tcW w:w="276" w:type="pct"/>
            <w:shd w:val="clear" w:color="auto" w:fill="auto"/>
          </w:tcPr>
          <w:p w14:paraId="3D37805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543E72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27E1E1D7" w14:textId="3C61325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67FAEDF" w14:textId="16FD151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9083ABB" w14:textId="087B1FC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Outcome Assessment: </w:t>
            </w:r>
            <w:r w:rsidRPr="005E33E0">
              <w:rPr>
                <w:rFonts w:asciiTheme="minorHAnsi" w:hAnsiTheme="minorHAnsi"/>
                <w:bCs/>
                <w:color w:val="000000"/>
                <w:sz w:val="16"/>
                <w:szCs w:val="16"/>
              </w:rPr>
              <w:t>Percentage of visits for patients aged 18 years and older with documentation of a current functional outcome assessment using a standardized functional outcome assessment tool on the date of encounter AND documentation of a care plan based on identified functional outcome deficiencies on the date of the identified deficiencies.</w:t>
            </w:r>
          </w:p>
          <w:p w14:paraId="7BC1F72A" w14:textId="77777777" w:rsidR="00731AAF" w:rsidRPr="005E33E0" w:rsidRDefault="00731AAF" w:rsidP="00731AAF">
            <w:pPr>
              <w:rPr>
                <w:rFonts w:asciiTheme="minorHAnsi" w:hAnsiTheme="minorHAnsi"/>
                <w:bCs/>
                <w:color w:val="000000"/>
                <w:sz w:val="16"/>
                <w:szCs w:val="16"/>
              </w:rPr>
            </w:pPr>
          </w:p>
          <w:p w14:paraId="7522579C"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187F2C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 Quality Insights of Pennsylvania</w:t>
            </w:r>
          </w:p>
        </w:tc>
      </w:tr>
      <w:tr w:rsidR="00731AAF" w:rsidRPr="00E30BAC" w14:paraId="7B266E60" w14:textId="77777777" w:rsidTr="005E33E0">
        <w:trPr>
          <w:trHeight w:val="827"/>
        </w:trPr>
        <w:tc>
          <w:tcPr>
            <w:tcW w:w="239" w:type="pct"/>
          </w:tcPr>
          <w:p w14:paraId="7445272E" w14:textId="77777777" w:rsidR="00731AAF" w:rsidRPr="005E33E0" w:rsidRDefault="00731AAF" w:rsidP="00731AAF">
            <w:pPr>
              <w:rPr>
                <w:rFonts w:asciiTheme="minorHAnsi" w:hAnsiTheme="minorHAnsi"/>
              </w:rPr>
            </w:pPr>
            <w:r w:rsidRPr="005E33E0">
              <w:rPr>
                <w:rFonts w:asciiTheme="minorHAnsi" w:hAnsiTheme="minorHAnsi"/>
              </w:rPr>
              <w:t>§</w:t>
            </w:r>
          </w:p>
          <w:p w14:paraId="21BC8B55" w14:textId="3694FBFC"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5B82DD59" w14:textId="3822950B" w:rsidR="00731AAF" w:rsidRPr="005E33E0" w:rsidRDefault="00731AAF" w:rsidP="00731AAF">
            <w:pPr>
              <w:rPr>
                <w:rFonts w:asciiTheme="minorHAnsi" w:hAnsiTheme="minorHAnsi"/>
                <w:sz w:val="16"/>
                <w:szCs w:val="16"/>
              </w:rPr>
            </w:pPr>
            <w:r w:rsidRPr="005E33E0">
              <w:rPr>
                <w:rFonts w:asciiTheme="minorHAnsi" w:hAnsiTheme="minorHAnsi"/>
                <w:sz w:val="16"/>
                <w:szCs w:val="16"/>
              </w:rPr>
              <w:t>0659/185</w:t>
            </w:r>
          </w:p>
        </w:tc>
        <w:tc>
          <w:tcPr>
            <w:tcW w:w="276" w:type="pct"/>
            <w:shd w:val="clear" w:color="auto" w:fill="auto"/>
          </w:tcPr>
          <w:p w14:paraId="4672815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1D8B09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77D3BCA2" w14:textId="51CFE15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573FDCF" w14:textId="0331CA0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0FA4280" w14:textId="4983843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Colonoscopy Interval for Patients with a History of Adenomatous Polyps – Avoidance of Inappropriate Use: </w:t>
            </w:r>
            <w:r w:rsidRPr="005E33E0">
              <w:rPr>
                <w:rFonts w:asciiTheme="minorHAnsi" w:hAnsiTheme="minorHAnsi"/>
                <w:bCs/>
                <w:color w:val="000000"/>
                <w:sz w:val="16"/>
                <w:szCs w:val="16"/>
              </w:rPr>
              <w:t>Percentage of patients aged 18 years and older receiving a surveillance colonoscopy, with a history of a prior adenomatous polyp(s) in previous colonoscopy findings, who had an interval of 3 or more years since their last colonoscopy.</w:t>
            </w:r>
          </w:p>
          <w:p w14:paraId="7BD61F8F" w14:textId="77777777" w:rsidR="00731AAF" w:rsidRPr="005E33E0" w:rsidRDefault="00731AAF" w:rsidP="00731AAF">
            <w:pPr>
              <w:rPr>
                <w:rFonts w:asciiTheme="minorHAnsi" w:hAnsiTheme="minorHAnsi"/>
                <w:bCs/>
                <w:color w:val="000000"/>
                <w:sz w:val="16"/>
                <w:szCs w:val="16"/>
              </w:rPr>
            </w:pPr>
          </w:p>
          <w:p w14:paraId="6085A2D7" w14:textId="60E33716"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1C4EF8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Gastroenterological Association/ American Society for Gastrointestinal Endoscopy/ American College of Gastroenterology</w:t>
            </w:r>
          </w:p>
        </w:tc>
      </w:tr>
      <w:tr w:rsidR="00731AAF" w:rsidRPr="00E30BAC" w14:paraId="455C0014" w14:textId="77777777" w:rsidTr="005E33E0">
        <w:trPr>
          <w:trHeight w:val="827"/>
        </w:trPr>
        <w:tc>
          <w:tcPr>
            <w:tcW w:w="239" w:type="pct"/>
          </w:tcPr>
          <w:p w14:paraId="22661C47" w14:textId="4EAF6FF5"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0C6552A4" w14:textId="593A0888" w:rsidR="00731AAF" w:rsidRPr="005E33E0" w:rsidRDefault="00731AAF" w:rsidP="00731AAF">
            <w:pPr>
              <w:rPr>
                <w:rFonts w:asciiTheme="minorHAnsi" w:hAnsiTheme="minorHAnsi"/>
                <w:sz w:val="16"/>
                <w:szCs w:val="16"/>
              </w:rPr>
            </w:pPr>
            <w:r w:rsidRPr="005E33E0">
              <w:rPr>
                <w:rFonts w:asciiTheme="minorHAnsi" w:hAnsiTheme="minorHAnsi"/>
                <w:sz w:val="16"/>
                <w:szCs w:val="16"/>
              </w:rPr>
              <w:t>N/A/187</w:t>
            </w:r>
          </w:p>
        </w:tc>
        <w:tc>
          <w:tcPr>
            <w:tcW w:w="276" w:type="pct"/>
            <w:shd w:val="clear" w:color="auto" w:fill="auto"/>
          </w:tcPr>
          <w:p w14:paraId="2620081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5E2274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8BB74C4" w14:textId="04B5551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0962137" w14:textId="74A8F8F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009A3FD" w14:textId="5804F0C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Stroke and Stroke Rehabilitation: Thrombolytic Therapy: </w:t>
            </w:r>
            <w:r w:rsidRPr="005E33E0">
              <w:rPr>
                <w:rFonts w:asciiTheme="minorHAnsi" w:hAnsiTheme="minorHAnsi"/>
                <w:bCs/>
                <w:color w:val="000000"/>
                <w:sz w:val="16"/>
                <w:szCs w:val="16"/>
              </w:rPr>
              <w:t>Percentage of patients aged 18 years and older with a diagnosis of acute ischemic stroke who arrive at the hospital within two hours of time last known well and for whom IV t-PA was initiated within three hours of time last known well.</w:t>
            </w:r>
          </w:p>
          <w:p w14:paraId="4CE4E88B" w14:textId="77777777" w:rsidR="00731AAF" w:rsidRPr="005E33E0" w:rsidRDefault="00731AAF" w:rsidP="00731AAF">
            <w:pPr>
              <w:rPr>
                <w:rFonts w:asciiTheme="minorHAnsi" w:hAnsiTheme="minorHAnsi"/>
                <w:bCs/>
                <w:color w:val="000000"/>
                <w:sz w:val="16"/>
                <w:szCs w:val="16"/>
              </w:rPr>
            </w:pPr>
          </w:p>
          <w:p w14:paraId="04B9E8DA" w14:textId="327D868D"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B26AA3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Heart Association/ American Society of Anesthesiologists/ The Joint Commission</w:t>
            </w:r>
          </w:p>
        </w:tc>
      </w:tr>
      <w:tr w:rsidR="00731AAF" w:rsidRPr="00E30BAC" w14:paraId="349D2879" w14:textId="77777777" w:rsidTr="005E33E0">
        <w:trPr>
          <w:trHeight w:val="827"/>
        </w:trPr>
        <w:tc>
          <w:tcPr>
            <w:tcW w:w="239" w:type="pct"/>
          </w:tcPr>
          <w:p w14:paraId="37784482" w14:textId="02C98732"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57BD6DB" w14:textId="4257A596" w:rsidR="00731AAF" w:rsidRPr="005E33E0" w:rsidRDefault="00731AAF" w:rsidP="00731AAF">
            <w:pPr>
              <w:rPr>
                <w:rFonts w:asciiTheme="minorHAnsi" w:hAnsiTheme="minorHAnsi"/>
                <w:sz w:val="16"/>
                <w:szCs w:val="16"/>
              </w:rPr>
            </w:pPr>
            <w:r w:rsidRPr="005E33E0">
              <w:rPr>
                <w:rFonts w:asciiTheme="minorHAnsi" w:hAnsiTheme="minorHAnsi"/>
                <w:sz w:val="16"/>
                <w:szCs w:val="16"/>
              </w:rPr>
              <w:t>0565/191</w:t>
            </w:r>
          </w:p>
        </w:tc>
        <w:tc>
          <w:tcPr>
            <w:tcW w:w="276" w:type="pct"/>
            <w:shd w:val="clear" w:color="auto" w:fill="auto"/>
          </w:tcPr>
          <w:p w14:paraId="2AEE765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133v4</w:t>
            </w:r>
          </w:p>
        </w:tc>
        <w:tc>
          <w:tcPr>
            <w:tcW w:w="470" w:type="pct"/>
            <w:gridSpan w:val="2"/>
            <w:shd w:val="clear" w:color="auto" w:fill="auto"/>
          </w:tcPr>
          <w:p w14:paraId="193F895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3CA4FB6" w14:textId="7B94FBE9" w:rsidR="00731AAF" w:rsidRPr="005E33E0" w:rsidRDefault="00731AAF" w:rsidP="00731AAF">
            <w:pPr>
              <w:rPr>
                <w:rFonts w:asciiTheme="minorHAnsi" w:hAnsiTheme="minorHAnsi"/>
                <w:bCs/>
                <w:color w:val="000000"/>
                <w:sz w:val="16"/>
                <w:szCs w:val="16"/>
              </w:rPr>
            </w:pPr>
            <w:r>
              <w:rPr>
                <w:rFonts w:asciiTheme="minorHAnsi" w:hAnsiTheme="minorHAnsi"/>
                <w:bCs/>
                <w:color w:val="000000"/>
                <w:sz w:val="16"/>
                <w:szCs w:val="16"/>
              </w:rPr>
              <w:t xml:space="preserve">Registry, </w:t>
            </w:r>
            <w:r w:rsidRPr="005E33E0">
              <w:rPr>
                <w:rFonts w:asciiTheme="minorHAnsi" w:hAnsiTheme="minorHAnsi"/>
                <w:bCs/>
                <w:color w:val="000000"/>
                <w:sz w:val="16"/>
                <w:szCs w:val="16"/>
              </w:rPr>
              <w:t>EHR</w:t>
            </w:r>
          </w:p>
        </w:tc>
        <w:tc>
          <w:tcPr>
            <w:tcW w:w="611" w:type="pct"/>
          </w:tcPr>
          <w:p w14:paraId="5AC65EAB" w14:textId="6C3AA51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5852B0C" w14:textId="65F3F33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Cataracts: 20/40 or Better Visual Acuity within 90 Days Following Cataract Surgery: </w:t>
            </w:r>
            <w:r w:rsidRPr="005E33E0">
              <w:rPr>
                <w:rFonts w:asciiTheme="minorHAnsi" w:hAnsiTheme="minorHAnsi"/>
                <w:bCs/>
                <w:color w:val="000000"/>
                <w:sz w:val="16"/>
                <w:szCs w:val="16"/>
              </w:rPr>
              <w:t>Percentage of patients aged 18 years and older with a diagnosis of uncomplicated cataract who had cataract surgery and no significant ocular conditions impacting the visual outcome of surgery and had best-corrected visual acuity of 20/40 or better (distance or near) achieved within 90 days following the cataract surgery.</w:t>
            </w:r>
          </w:p>
          <w:p w14:paraId="50D12DAC" w14:textId="77777777" w:rsidR="00731AAF" w:rsidRPr="005E33E0" w:rsidRDefault="00731AAF" w:rsidP="00731AAF">
            <w:pPr>
              <w:rPr>
                <w:rFonts w:asciiTheme="minorHAnsi" w:hAnsiTheme="minorHAnsi"/>
                <w:bCs/>
                <w:color w:val="000000"/>
                <w:sz w:val="16"/>
                <w:szCs w:val="16"/>
              </w:rPr>
            </w:pPr>
          </w:p>
          <w:p w14:paraId="27E9A740"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9C20DE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731AAF" w:rsidRPr="00E30BAC" w14:paraId="5E8ABE0D" w14:textId="77777777" w:rsidTr="005E33E0">
        <w:trPr>
          <w:trHeight w:val="827"/>
        </w:trPr>
        <w:tc>
          <w:tcPr>
            <w:tcW w:w="239" w:type="pct"/>
          </w:tcPr>
          <w:p w14:paraId="54D730D0" w14:textId="216BCDC0"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C26689A" w14:textId="1BE900FA" w:rsidR="00731AAF" w:rsidRPr="005E33E0" w:rsidRDefault="00731AAF" w:rsidP="00731AAF">
            <w:pPr>
              <w:rPr>
                <w:rFonts w:asciiTheme="minorHAnsi" w:hAnsiTheme="minorHAnsi"/>
                <w:sz w:val="16"/>
                <w:szCs w:val="16"/>
              </w:rPr>
            </w:pPr>
            <w:r w:rsidRPr="005E33E0">
              <w:rPr>
                <w:rFonts w:asciiTheme="minorHAnsi" w:hAnsiTheme="minorHAnsi"/>
                <w:sz w:val="16"/>
                <w:szCs w:val="16"/>
              </w:rPr>
              <w:t>0564/192</w:t>
            </w:r>
          </w:p>
        </w:tc>
        <w:tc>
          <w:tcPr>
            <w:tcW w:w="276" w:type="pct"/>
            <w:shd w:val="clear" w:color="auto" w:fill="auto"/>
          </w:tcPr>
          <w:p w14:paraId="388789B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132v4</w:t>
            </w:r>
          </w:p>
        </w:tc>
        <w:tc>
          <w:tcPr>
            <w:tcW w:w="470" w:type="pct"/>
            <w:gridSpan w:val="2"/>
            <w:shd w:val="clear" w:color="auto" w:fill="auto"/>
          </w:tcPr>
          <w:p w14:paraId="42BB7DB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58137740" w14:textId="1D91150E" w:rsidR="00731AAF" w:rsidRPr="005E33E0" w:rsidRDefault="00731AAF" w:rsidP="00731AAF">
            <w:pPr>
              <w:rPr>
                <w:rFonts w:asciiTheme="minorHAnsi" w:hAnsiTheme="minorHAnsi"/>
                <w:bCs/>
                <w:color w:val="000000"/>
                <w:sz w:val="16"/>
                <w:szCs w:val="16"/>
              </w:rPr>
            </w:pPr>
            <w:r>
              <w:rPr>
                <w:rFonts w:asciiTheme="minorHAnsi" w:hAnsiTheme="minorHAnsi"/>
                <w:bCs/>
                <w:color w:val="000000"/>
                <w:sz w:val="16"/>
                <w:szCs w:val="16"/>
              </w:rPr>
              <w:t xml:space="preserve">Registry, </w:t>
            </w:r>
            <w:r w:rsidRPr="005E33E0">
              <w:rPr>
                <w:rFonts w:asciiTheme="minorHAnsi" w:hAnsiTheme="minorHAnsi"/>
                <w:bCs/>
                <w:color w:val="000000"/>
                <w:sz w:val="16"/>
                <w:szCs w:val="16"/>
              </w:rPr>
              <w:t>EHR</w:t>
            </w:r>
          </w:p>
        </w:tc>
        <w:tc>
          <w:tcPr>
            <w:tcW w:w="611" w:type="pct"/>
          </w:tcPr>
          <w:p w14:paraId="726C8767" w14:textId="2E67AEB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2DD374FB" w14:textId="0E9E854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Cataracts: Complications within 30 Days Following Cataract Surgery Requiring Additional Surgical Procedures: </w:t>
            </w:r>
            <w:r w:rsidRPr="005E33E0">
              <w:rPr>
                <w:rFonts w:asciiTheme="minorHAnsi" w:hAnsiTheme="minorHAnsi"/>
                <w:bCs/>
                <w:color w:val="000000"/>
                <w:sz w:val="16"/>
                <w:szCs w:val="16"/>
              </w:rPr>
              <w:t>Percentage of patients aged 18 years and older with a diagnosis of uncomplicated cataract who had cataract surgery and had any of a specified list of surgical procedures in the 30 days following cataract surgery which would indicate the occurrence of any of the following major complications: retained nuclear fragments, endophthalmitis, dislocated or wrong power IOL, retinal detachment, or wound dehiscence.</w:t>
            </w:r>
          </w:p>
          <w:p w14:paraId="243B994D" w14:textId="77777777" w:rsidR="00731AAF" w:rsidRPr="005E33E0" w:rsidRDefault="00731AAF" w:rsidP="00731AAF">
            <w:pPr>
              <w:rPr>
                <w:rFonts w:asciiTheme="minorHAnsi" w:hAnsiTheme="minorHAnsi"/>
                <w:bCs/>
                <w:color w:val="000000"/>
                <w:sz w:val="16"/>
                <w:szCs w:val="16"/>
              </w:rPr>
            </w:pPr>
          </w:p>
          <w:p w14:paraId="1D74E9D4" w14:textId="0B83E7ED"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93B2F1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731AAF" w:rsidRPr="00E30BAC" w14:paraId="25F39AC0" w14:textId="77777777" w:rsidTr="005E33E0">
        <w:trPr>
          <w:trHeight w:val="827"/>
        </w:trPr>
        <w:tc>
          <w:tcPr>
            <w:tcW w:w="239" w:type="pct"/>
          </w:tcPr>
          <w:p w14:paraId="51A0DB08" w14:textId="77777777" w:rsidR="00731AAF" w:rsidRPr="005E33E0" w:rsidRDefault="00731AAF" w:rsidP="00731AAF">
            <w:pPr>
              <w:rPr>
                <w:rFonts w:asciiTheme="minorHAnsi" w:hAnsiTheme="minorHAnsi"/>
              </w:rPr>
            </w:pPr>
          </w:p>
        </w:tc>
        <w:tc>
          <w:tcPr>
            <w:tcW w:w="481" w:type="pct"/>
            <w:shd w:val="clear" w:color="auto" w:fill="auto"/>
          </w:tcPr>
          <w:p w14:paraId="621A1BD9" w14:textId="5E788C07" w:rsidR="00731AAF" w:rsidRPr="005E33E0" w:rsidRDefault="00731AAF" w:rsidP="00731AAF">
            <w:pPr>
              <w:rPr>
                <w:rFonts w:asciiTheme="minorHAnsi" w:hAnsiTheme="minorHAnsi"/>
                <w:sz w:val="16"/>
                <w:szCs w:val="16"/>
              </w:rPr>
            </w:pPr>
            <w:r w:rsidRPr="005E33E0">
              <w:rPr>
                <w:rFonts w:asciiTheme="minorHAnsi" w:hAnsiTheme="minorHAnsi"/>
                <w:sz w:val="16"/>
                <w:szCs w:val="16"/>
              </w:rPr>
              <w:t>0507/195</w:t>
            </w:r>
          </w:p>
        </w:tc>
        <w:tc>
          <w:tcPr>
            <w:tcW w:w="276" w:type="pct"/>
            <w:shd w:val="clear" w:color="auto" w:fill="auto"/>
          </w:tcPr>
          <w:p w14:paraId="1EAB465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BB5A69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F0FC8C9" w14:textId="5C123DA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915CAE7" w14:textId="537FF80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2C57AF2" w14:textId="785968C8"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Radiology: Stenosis Measurement in Carotid Imaging Reports: </w:t>
            </w:r>
            <w:r w:rsidRPr="005E33E0">
              <w:rPr>
                <w:rFonts w:asciiTheme="minorHAnsi" w:hAnsiTheme="minorHAnsi"/>
                <w:bCs/>
                <w:color w:val="000000"/>
                <w:sz w:val="16"/>
                <w:szCs w:val="16"/>
              </w:rPr>
              <w:t>Percentage of final reports for carotid imaging studies (neck magnetic resonance angiography [MRA], neck computed tomography angiography [CTA], neck duplex ultrasound, carotid angiogram) performed that include direct or indirect reference to measurements of distal internal carotid diameter as the denominator for stenosis measurement.</w:t>
            </w:r>
          </w:p>
          <w:p w14:paraId="1D0A92AC" w14:textId="77777777" w:rsidR="00731AAF" w:rsidRPr="005E33E0" w:rsidRDefault="00731AAF" w:rsidP="00731AAF">
            <w:pPr>
              <w:rPr>
                <w:rFonts w:asciiTheme="minorHAnsi" w:hAnsiTheme="minorHAnsi"/>
                <w:bCs/>
                <w:color w:val="000000"/>
                <w:sz w:val="16"/>
                <w:szCs w:val="16"/>
              </w:rPr>
            </w:pPr>
          </w:p>
          <w:p w14:paraId="39A99498" w14:textId="4870394B"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9B6695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 American Medical Association-Physician Consortium for Performance Improvement</w:t>
            </w:r>
          </w:p>
        </w:tc>
      </w:tr>
      <w:tr w:rsidR="00731AAF" w:rsidRPr="00E30BAC" w14:paraId="1EB6CC6B" w14:textId="77777777" w:rsidTr="005E33E0">
        <w:trPr>
          <w:trHeight w:val="827"/>
        </w:trPr>
        <w:tc>
          <w:tcPr>
            <w:tcW w:w="239" w:type="pct"/>
          </w:tcPr>
          <w:p w14:paraId="12976898"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462B9BD9" w14:textId="7A8C2325"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D848C6C" w14:textId="22FFB0BA" w:rsidR="00731AAF" w:rsidRPr="005E33E0" w:rsidRDefault="00731AAF" w:rsidP="00731AAF">
            <w:pPr>
              <w:rPr>
                <w:rFonts w:asciiTheme="minorHAnsi" w:hAnsiTheme="minorHAnsi"/>
                <w:sz w:val="16"/>
                <w:szCs w:val="16"/>
              </w:rPr>
            </w:pPr>
            <w:r w:rsidRPr="005E33E0">
              <w:rPr>
                <w:rFonts w:asciiTheme="minorHAnsi" w:hAnsiTheme="minorHAnsi"/>
                <w:sz w:val="16"/>
                <w:szCs w:val="16"/>
              </w:rPr>
              <w:t>0068/204</w:t>
            </w:r>
          </w:p>
        </w:tc>
        <w:tc>
          <w:tcPr>
            <w:tcW w:w="276" w:type="pct"/>
            <w:shd w:val="clear" w:color="auto" w:fill="auto"/>
          </w:tcPr>
          <w:p w14:paraId="310BC87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164v4</w:t>
            </w:r>
          </w:p>
        </w:tc>
        <w:tc>
          <w:tcPr>
            <w:tcW w:w="470" w:type="pct"/>
            <w:gridSpan w:val="2"/>
            <w:shd w:val="clear" w:color="auto" w:fill="auto"/>
          </w:tcPr>
          <w:p w14:paraId="2C15CCF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F4BCCEA" w14:textId="61E173D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00AC51F6" w14:textId="326A39C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B656D8F" w14:textId="15207D3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Ischemic (IVD): Use of Aspirin or Another Antiplatelet: </w:t>
            </w:r>
            <w:r w:rsidRPr="005E33E0">
              <w:rPr>
                <w:rFonts w:asciiTheme="minorHAnsi" w:hAnsiTheme="minorHAnsi"/>
                <w:bCs/>
                <w:color w:val="000000"/>
                <w:sz w:val="16"/>
                <w:szCs w:val="16"/>
              </w:rPr>
              <w:t>Percentage of patients 18 years of age and older who were diagnosed with acute myocardial infarction (AMI), coronary artery bypass graft (CABG) or percutaneous coronary interventions (PCI) in the 12 months prior to the measurement period, or who had an active diagnosis of ischemic vascular disease (IVD) during the measurement period and who had documentation of use of aspirin or another antiplatelet during the measurement period.</w:t>
            </w:r>
          </w:p>
          <w:p w14:paraId="5D28DF83" w14:textId="77777777" w:rsidR="00731AAF" w:rsidRPr="005E33E0" w:rsidRDefault="00731AAF" w:rsidP="00731AAF">
            <w:pPr>
              <w:rPr>
                <w:rFonts w:asciiTheme="minorHAnsi" w:hAnsiTheme="minorHAnsi"/>
                <w:bCs/>
                <w:color w:val="000000"/>
                <w:sz w:val="16"/>
                <w:szCs w:val="16"/>
              </w:rPr>
            </w:pPr>
          </w:p>
          <w:p w14:paraId="7EEB2555"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E041C1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62B4D83F" w14:textId="77777777" w:rsidTr="005E33E0">
        <w:trPr>
          <w:trHeight w:val="827"/>
        </w:trPr>
        <w:tc>
          <w:tcPr>
            <w:tcW w:w="239" w:type="pct"/>
          </w:tcPr>
          <w:p w14:paraId="24BD371B" w14:textId="42CC700D"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5CCD679" w14:textId="1206AA3A" w:rsidR="00731AAF" w:rsidRPr="005E33E0" w:rsidRDefault="00731AAF" w:rsidP="00731AAF">
            <w:pPr>
              <w:rPr>
                <w:rFonts w:asciiTheme="minorHAnsi" w:hAnsiTheme="minorHAnsi"/>
                <w:sz w:val="16"/>
                <w:szCs w:val="16"/>
              </w:rPr>
            </w:pPr>
            <w:r w:rsidRPr="005E33E0">
              <w:rPr>
                <w:rFonts w:asciiTheme="minorHAnsi" w:hAnsiTheme="minorHAnsi"/>
                <w:sz w:val="16"/>
                <w:szCs w:val="16"/>
              </w:rPr>
              <w:t>0409/205</w:t>
            </w:r>
          </w:p>
        </w:tc>
        <w:tc>
          <w:tcPr>
            <w:tcW w:w="276" w:type="pct"/>
            <w:shd w:val="clear" w:color="auto" w:fill="auto"/>
          </w:tcPr>
          <w:p w14:paraId="7E4CC33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p w14:paraId="61EAC87C" w14:textId="77777777" w:rsidR="00731AAF" w:rsidRPr="005E33E0" w:rsidRDefault="00731AAF" w:rsidP="00731AAF">
            <w:pPr>
              <w:rPr>
                <w:rFonts w:asciiTheme="minorHAnsi" w:hAnsiTheme="minorHAnsi"/>
                <w:sz w:val="16"/>
                <w:szCs w:val="16"/>
              </w:rPr>
            </w:pPr>
          </w:p>
        </w:tc>
        <w:tc>
          <w:tcPr>
            <w:tcW w:w="470" w:type="pct"/>
            <w:gridSpan w:val="2"/>
            <w:shd w:val="clear" w:color="auto" w:fill="auto"/>
          </w:tcPr>
          <w:p w14:paraId="071A284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A9591BE" w14:textId="09FB386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69577A1" w14:textId="7CD9932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187B623" w14:textId="43559DD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HIV/AIDS: Sexually Transmitted Disease Screening for Chlamydia, Gonorrhea, and Syphilis: </w:t>
            </w:r>
            <w:r w:rsidRPr="005E33E0">
              <w:rPr>
                <w:rFonts w:asciiTheme="minorHAnsi" w:hAnsiTheme="minorHAnsi"/>
                <w:bCs/>
                <w:color w:val="000000"/>
                <w:sz w:val="16"/>
                <w:szCs w:val="16"/>
              </w:rPr>
              <w:t>Percentage of patients aged 13 years and older with a diagnosis of HIV/AIDS for whom chlamydia, gonorrhea and syphilis screenings were performed at least once since the diagnosis of HIV infection.</w:t>
            </w:r>
          </w:p>
          <w:p w14:paraId="1E6312BE" w14:textId="77777777" w:rsidR="00731AAF" w:rsidRPr="005E33E0" w:rsidRDefault="00731AAF" w:rsidP="00731AAF">
            <w:pPr>
              <w:rPr>
                <w:rFonts w:asciiTheme="minorHAnsi" w:hAnsiTheme="minorHAnsi"/>
                <w:bCs/>
                <w:color w:val="000000"/>
                <w:sz w:val="16"/>
                <w:szCs w:val="16"/>
              </w:rPr>
            </w:pPr>
          </w:p>
          <w:p w14:paraId="037980A2"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7487B73"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 American Medical Association-Physician Consortium for Performance Improvement</w:t>
            </w:r>
          </w:p>
        </w:tc>
      </w:tr>
      <w:tr w:rsidR="00731AAF" w:rsidRPr="00E30BAC" w14:paraId="4132304C" w14:textId="77777777" w:rsidTr="005E33E0">
        <w:trPr>
          <w:trHeight w:val="827"/>
        </w:trPr>
        <w:tc>
          <w:tcPr>
            <w:tcW w:w="239" w:type="pct"/>
          </w:tcPr>
          <w:p w14:paraId="405E1BA5"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050A96A3" w14:textId="75575EFE"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4ED8D130" w14:textId="09F7DDF4" w:rsidR="00731AAF" w:rsidRPr="005E33E0" w:rsidRDefault="00731AAF" w:rsidP="00731AAF">
            <w:pPr>
              <w:rPr>
                <w:rFonts w:asciiTheme="minorHAnsi" w:hAnsiTheme="minorHAnsi"/>
                <w:sz w:val="16"/>
                <w:szCs w:val="16"/>
              </w:rPr>
            </w:pPr>
            <w:r w:rsidRPr="005E33E0">
              <w:rPr>
                <w:rFonts w:asciiTheme="minorHAnsi" w:hAnsiTheme="minorHAnsi"/>
                <w:sz w:val="16"/>
                <w:szCs w:val="16"/>
              </w:rPr>
              <w:t>0422/217</w:t>
            </w:r>
          </w:p>
          <w:p w14:paraId="6EDDF248" w14:textId="77777777" w:rsidR="00731AAF" w:rsidRPr="005E33E0" w:rsidRDefault="00731AAF" w:rsidP="00731AAF">
            <w:pPr>
              <w:rPr>
                <w:rFonts w:asciiTheme="minorHAnsi" w:hAnsiTheme="minorHAnsi"/>
                <w:sz w:val="16"/>
                <w:szCs w:val="16"/>
              </w:rPr>
            </w:pPr>
          </w:p>
        </w:tc>
        <w:tc>
          <w:tcPr>
            <w:tcW w:w="276" w:type="pct"/>
            <w:shd w:val="clear" w:color="auto" w:fill="auto"/>
          </w:tcPr>
          <w:p w14:paraId="53A497C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C60D08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128D74C3" w14:textId="7DDC6F6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C5D1775" w14:textId="761ADFD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92C3C81" w14:textId="5AD47D8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Change for Patients with Knee Impairments: </w:t>
            </w:r>
            <w:r w:rsidRPr="005E33E0">
              <w:rPr>
                <w:rFonts w:asciiTheme="minorHAnsi" w:hAnsiTheme="minorHAnsi"/>
                <w:bCs/>
                <w:color w:val="000000"/>
                <w:sz w:val="16"/>
                <w:szCs w:val="16"/>
              </w:rPr>
              <w:t>A self-report measure of change in functional status for patients 18 year+ with knee impairments. The change in functional status assessed using FOTO’s (knee) PROM is adjusted to patient characteristics known to be associated with functional status outcomes (risk-adjusted) and used as a performance measure at the patient level, at the individual clinician, and at the clinic level to assess quality.</w:t>
            </w:r>
          </w:p>
          <w:p w14:paraId="111A1814" w14:textId="77777777" w:rsidR="00731AAF" w:rsidRPr="005E33E0" w:rsidRDefault="00731AAF" w:rsidP="00731AAF">
            <w:pPr>
              <w:rPr>
                <w:rFonts w:asciiTheme="minorHAnsi" w:hAnsiTheme="minorHAnsi"/>
                <w:bCs/>
                <w:color w:val="000000"/>
                <w:sz w:val="16"/>
                <w:szCs w:val="16"/>
              </w:rPr>
            </w:pPr>
          </w:p>
          <w:p w14:paraId="5D6F6D57"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6C2909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Focus on Therapeutic Outcomes, Inc.</w:t>
            </w:r>
          </w:p>
        </w:tc>
      </w:tr>
      <w:tr w:rsidR="00731AAF" w:rsidRPr="00E30BAC" w14:paraId="612D123F" w14:textId="77777777" w:rsidTr="005E33E0">
        <w:trPr>
          <w:trHeight w:val="827"/>
        </w:trPr>
        <w:tc>
          <w:tcPr>
            <w:tcW w:w="239" w:type="pct"/>
          </w:tcPr>
          <w:p w14:paraId="01818BF5"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99D078B" w14:textId="61E2EBBA"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D73B0F8" w14:textId="02419926" w:rsidR="00731AAF" w:rsidRPr="005E33E0" w:rsidRDefault="00731AAF" w:rsidP="00731AAF">
            <w:pPr>
              <w:rPr>
                <w:rFonts w:asciiTheme="minorHAnsi" w:hAnsiTheme="minorHAnsi"/>
                <w:sz w:val="16"/>
                <w:szCs w:val="16"/>
              </w:rPr>
            </w:pPr>
            <w:r w:rsidRPr="005E33E0">
              <w:rPr>
                <w:rFonts w:asciiTheme="minorHAnsi" w:hAnsiTheme="minorHAnsi"/>
                <w:sz w:val="16"/>
                <w:szCs w:val="16"/>
              </w:rPr>
              <w:t>0423/218</w:t>
            </w:r>
          </w:p>
        </w:tc>
        <w:tc>
          <w:tcPr>
            <w:tcW w:w="276" w:type="pct"/>
            <w:shd w:val="clear" w:color="auto" w:fill="auto"/>
          </w:tcPr>
          <w:p w14:paraId="1A59006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370140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931CEC4" w14:textId="08894DD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F5B1430" w14:textId="01D8E13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DBD3060" w14:textId="6BFC992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Change for Patients with Hip Impairments: </w:t>
            </w:r>
            <w:r w:rsidRPr="005E33E0">
              <w:rPr>
                <w:rFonts w:asciiTheme="minorHAnsi" w:hAnsiTheme="minorHAnsi"/>
                <w:bCs/>
                <w:color w:val="000000"/>
                <w:sz w:val="16"/>
                <w:szCs w:val="16"/>
              </w:rPr>
              <w:t>A self-report measure of change in functional status for patients 18 years+ with hip impairments. The change in functional status assessed using FOTO’s (hip) PROM is adjusted to patient characteristics known to be associated with functional status outcomes (risk-adjusted) and used as a performance measure at the patient level, at the individual clinician, and at the clinic level to assess quality.</w:t>
            </w:r>
          </w:p>
          <w:p w14:paraId="3DF5B8EE" w14:textId="77777777" w:rsidR="00731AAF" w:rsidRPr="005E33E0" w:rsidRDefault="00731AAF" w:rsidP="00731AAF">
            <w:pPr>
              <w:rPr>
                <w:rFonts w:asciiTheme="minorHAnsi" w:hAnsiTheme="minorHAnsi"/>
                <w:bCs/>
                <w:color w:val="000000"/>
                <w:sz w:val="16"/>
                <w:szCs w:val="16"/>
              </w:rPr>
            </w:pPr>
          </w:p>
          <w:p w14:paraId="029AAFBD"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354A43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Focus on Therapeutic Outcomes, Inc.</w:t>
            </w:r>
          </w:p>
        </w:tc>
      </w:tr>
      <w:tr w:rsidR="00731AAF" w:rsidRPr="00E30BAC" w14:paraId="5999749E" w14:textId="77777777" w:rsidTr="005E33E0">
        <w:trPr>
          <w:trHeight w:val="827"/>
        </w:trPr>
        <w:tc>
          <w:tcPr>
            <w:tcW w:w="239" w:type="pct"/>
          </w:tcPr>
          <w:p w14:paraId="1F0E154D"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4943850E" w14:textId="5C129DB3"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921EF2C" w14:textId="083736F2" w:rsidR="00731AAF" w:rsidRPr="005E33E0" w:rsidRDefault="00731AAF" w:rsidP="00731AAF">
            <w:pPr>
              <w:rPr>
                <w:rFonts w:asciiTheme="minorHAnsi" w:hAnsiTheme="minorHAnsi"/>
                <w:sz w:val="16"/>
                <w:szCs w:val="16"/>
              </w:rPr>
            </w:pPr>
            <w:r w:rsidRPr="005E33E0">
              <w:rPr>
                <w:rFonts w:asciiTheme="minorHAnsi" w:hAnsiTheme="minorHAnsi"/>
                <w:sz w:val="16"/>
                <w:szCs w:val="16"/>
              </w:rPr>
              <w:t>0424/219</w:t>
            </w:r>
          </w:p>
        </w:tc>
        <w:tc>
          <w:tcPr>
            <w:tcW w:w="276" w:type="pct"/>
            <w:shd w:val="clear" w:color="auto" w:fill="auto"/>
          </w:tcPr>
          <w:p w14:paraId="45E1399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C6AF7B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44075936" w14:textId="49E2400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A3E5DA9" w14:textId="31826C7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EAE51F1" w14:textId="246BF5B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Change for Patients with Foot and Ankle Impairments: </w:t>
            </w:r>
            <w:r w:rsidRPr="005E33E0">
              <w:rPr>
                <w:rFonts w:asciiTheme="minorHAnsi" w:hAnsiTheme="minorHAnsi"/>
                <w:bCs/>
                <w:color w:val="000000"/>
                <w:sz w:val="16"/>
                <w:szCs w:val="16"/>
              </w:rPr>
              <w:t>A self-report measure of change in functional status for patients 18 years+ with foot and ankle impairments. The change in functional status assessed using FOTO’s (foot and ankle) PROM is adjusted to patient characteristics known to be associated with functional status outcomes (risk-adjusted) and used as a performance measure at the patient level, at the individual clinician, and at the clinic level to assess</w:t>
            </w:r>
            <w:r w:rsidRPr="005E33E0">
              <w:rPr>
                <w:rFonts w:asciiTheme="minorHAnsi" w:hAnsiTheme="minorHAnsi"/>
              </w:rPr>
              <w:t xml:space="preserve"> </w:t>
            </w:r>
            <w:r w:rsidRPr="005E33E0">
              <w:rPr>
                <w:rFonts w:asciiTheme="minorHAnsi" w:hAnsiTheme="minorHAnsi"/>
                <w:bCs/>
                <w:color w:val="000000"/>
                <w:sz w:val="16"/>
                <w:szCs w:val="16"/>
              </w:rPr>
              <w:t>quality.</w:t>
            </w:r>
          </w:p>
          <w:p w14:paraId="608A6D61" w14:textId="77777777" w:rsidR="00731AAF" w:rsidRPr="005E33E0" w:rsidRDefault="00731AAF" w:rsidP="00731AAF">
            <w:pPr>
              <w:rPr>
                <w:rFonts w:asciiTheme="minorHAnsi" w:hAnsiTheme="minorHAnsi"/>
                <w:bCs/>
                <w:color w:val="000000"/>
                <w:sz w:val="16"/>
                <w:szCs w:val="16"/>
              </w:rPr>
            </w:pPr>
          </w:p>
          <w:p w14:paraId="5A38D645"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180E9E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Focus on Therapeutic Outcomes, Inc.</w:t>
            </w:r>
          </w:p>
        </w:tc>
      </w:tr>
      <w:tr w:rsidR="00731AAF" w:rsidRPr="00E30BAC" w14:paraId="17AFF4BD" w14:textId="77777777" w:rsidTr="005E33E0">
        <w:trPr>
          <w:trHeight w:val="827"/>
        </w:trPr>
        <w:tc>
          <w:tcPr>
            <w:tcW w:w="239" w:type="pct"/>
          </w:tcPr>
          <w:p w14:paraId="5138C9A6"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42D5803A" w14:textId="0A9CB52F"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F1BB25A" w14:textId="3E544B32" w:rsidR="00731AAF" w:rsidRPr="005E33E0" w:rsidRDefault="00731AAF" w:rsidP="00731AAF">
            <w:pPr>
              <w:rPr>
                <w:rFonts w:asciiTheme="minorHAnsi" w:hAnsiTheme="minorHAnsi"/>
                <w:sz w:val="16"/>
                <w:szCs w:val="16"/>
              </w:rPr>
            </w:pPr>
            <w:r w:rsidRPr="005E33E0">
              <w:rPr>
                <w:rFonts w:asciiTheme="minorHAnsi" w:hAnsiTheme="minorHAnsi"/>
                <w:sz w:val="16"/>
                <w:szCs w:val="16"/>
              </w:rPr>
              <w:t>0425/220</w:t>
            </w:r>
          </w:p>
        </w:tc>
        <w:tc>
          <w:tcPr>
            <w:tcW w:w="276" w:type="pct"/>
            <w:shd w:val="clear" w:color="auto" w:fill="auto"/>
          </w:tcPr>
          <w:p w14:paraId="1496288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F9E547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2246582A" w14:textId="67D0D54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83AA1F6" w14:textId="56DDB7C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81ADEED" w14:textId="62107FF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Change for Patients with Lumbar Impairments: </w:t>
            </w:r>
            <w:r w:rsidRPr="005E33E0">
              <w:rPr>
                <w:rFonts w:asciiTheme="minorHAnsi" w:hAnsiTheme="minorHAnsi"/>
                <w:bCs/>
                <w:color w:val="000000"/>
                <w:sz w:val="16"/>
                <w:szCs w:val="16"/>
              </w:rPr>
              <w:t>A self-report outcome measure of functional status for patients 18 years+ with lumbar impairments. The change in functional status assessed using FOTO’s (lumbar) PROM is adjusted to patient characteristics known to be associated with functional status outcomes (risk-adjusted) and used as a performance measure at the patient level, at the individual clinician, and at the clinic level to assess quality.</w:t>
            </w:r>
          </w:p>
          <w:p w14:paraId="19E6FC72" w14:textId="77777777" w:rsidR="00731AAF" w:rsidRPr="005E33E0" w:rsidRDefault="00731AAF" w:rsidP="00731AAF">
            <w:pPr>
              <w:rPr>
                <w:rFonts w:asciiTheme="minorHAnsi" w:hAnsiTheme="minorHAnsi"/>
                <w:bCs/>
                <w:color w:val="000000"/>
                <w:sz w:val="16"/>
                <w:szCs w:val="16"/>
              </w:rPr>
            </w:pPr>
          </w:p>
          <w:p w14:paraId="46AD773F"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7C47B0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Focus on Therapeutic Outcomes, Inc.</w:t>
            </w:r>
          </w:p>
        </w:tc>
      </w:tr>
      <w:tr w:rsidR="00731AAF" w:rsidRPr="00E30BAC" w14:paraId="0DEEFA40" w14:textId="77777777" w:rsidTr="005E33E0">
        <w:trPr>
          <w:trHeight w:val="827"/>
        </w:trPr>
        <w:tc>
          <w:tcPr>
            <w:tcW w:w="239" w:type="pct"/>
          </w:tcPr>
          <w:p w14:paraId="116B345C"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B251AE6" w14:textId="58C45AE7"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544CB78C" w14:textId="13A4FA5A" w:rsidR="00731AAF" w:rsidRPr="005E33E0" w:rsidRDefault="00731AAF" w:rsidP="00731AAF">
            <w:pPr>
              <w:rPr>
                <w:rFonts w:asciiTheme="minorHAnsi" w:hAnsiTheme="minorHAnsi"/>
                <w:sz w:val="16"/>
                <w:szCs w:val="16"/>
              </w:rPr>
            </w:pPr>
            <w:r w:rsidRPr="005E33E0">
              <w:rPr>
                <w:rFonts w:asciiTheme="minorHAnsi" w:hAnsiTheme="minorHAnsi"/>
                <w:sz w:val="16"/>
                <w:szCs w:val="16"/>
              </w:rPr>
              <w:t>0426/221</w:t>
            </w:r>
          </w:p>
        </w:tc>
        <w:tc>
          <w:tcPr>
            <w:tcW w:w="276" w:type="pct"/>
            <w:shd w:val="clear" w:color="auto" w:fill="auto"/>
          </w:tcPr>
          <w:p w14:paraId="1E2A5B3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9FB03C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3F875C0E" w14:textId="3D0D84B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DE5FEA5" w14:textId="491E177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0BB5E153" w14:textId="1A701DC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Change for Patients with Shoulder Impairments: </w:t>
            </w:r>
            <w:r w:rsidRPr="005E33E0">
              <w:rPr>
                <w:rFonts w:asciiTheme="minorHAnsi" w:hAnsiTheme="minorHAnsi"/>
                <w:bCs/>
                <w:color w:val="000000"/>
                <w:sz w:val="16"/>
                <w:szCs w:val="16"/>
              </w:rPr>
              <w:t>A self-report outcome measure of change in functional status for patients 18 years+ with shoulder impairments. The change in functional status assessed using FOTO’s (shoulder) PROM is adjusted to patient characteristics known to be associated with functional status outcomes (risk-adjusted) and used as a performance measure at the patient level, at the individual clinician, and at the clinic level to assess quality.</w:t>
            </w:r>
          </w:p>
          <w:p w14:paraId="093D7151"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1530D88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Focus on Therapeutic Outcomes, Inc.</w:t>
            </w:r>
          </w:p>
        </w:tc>
      </w:tr>
      <w:tr w:rsidR="00731AAF" w:rsidRPr="00E30BAC" w14:paraId="24FC80DB" w14:textId="77777777" w:rsidTr="005E33E0">
        <w:trPr>
          <w:trHeight w:val="2510"/>
        </w:trPr>
        <w:tc>
          <w:tcPr>
            <w:tcW w:w="239" w:type="pct"/>
          </w:tcPr>
          <w:p w14:paraId="1B6FBFF3"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A163D57" w14:textId="292386D3"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240328DE" w14:textId="1985B8FB" w:rsidR="00731AAF" w:rsidRPr="005E33E0" w:rsidRDefault="00731AAF" w:rsidP="00731AAF">
            <w:pPr>
              <w:rPr>
                <w:rFonts w:asciiTheme="minorHAnsi" w:hAnsiTheme="minorHAnsi"/>
                <w:sz w:val="16"/>
                <w:szCs w:val="16"/>
              </w:rPr>
            </w:pPr>
            <w:r w:rsidRPr="005E33E0">
              <w:rPr>
                <w:rFonts w:asciiTheme="minorHAnsi" w:hAnsiTheme="minorHAnsi"/>
                <w:sz w:val="16"/>
                <w:szCs w:val="16"/>
              </w:rPr>
              <w:t>0427/222</w:t>
            </w:r>
          </w:p>
        </w:tc>
        <w:tc>
          <w:tcPr>
            <w:tcW w:w="276" w:type="pct"/>
            <w:shd w:val="clear" w:color="auto" w:fill="auto"/>
          </w:tcPr>
          <w:p w14:paraId="2843884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1D06F3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07324B36" w14:textId="718D330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6AF55AA" w14:textId="1EA00CE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7446DC14" w14:textId="3650B85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Change for Patients with Elbow, Wrist and Hand Impairments: </w:t>
            </w:r>
            <w:r w:rsidRPr="005E33E0">
              <w:rPr>
                <w:rFonts w:asciiTheme="minorHAnsi" w:hAnsiTheme="minorHAnsi"/>
                <w:bCs/>
                <w:color w:val="000000"/>
                <w:sz w:val="16"/>
                <w:szCs w:val="16"/>
              </w:rPr>
              <w:t>A self-report outcome measure of functional status for patients 18 years+ with elbow, wrist and hand impairments. The change in functional status assessed using FOTO’s (elbow, wrist and hand) PROM is adjusted to patient characteristics known to be associated with functional status outcomes (risk-adjusted) and used as a performance measure at the patient level, at the individual clinician, and at the clinic level to assess quality.</w:t>
            </w:r>
          </w:p>
          <w:p w14:paraId="5D75E253" w14:textId="77777777" w:rsidR="00731AAF" w:rsidRPr="005E33E0" w:rsidRDefault="00731AAF" w:rsidP="00731AAF">
            <w:pPr>
              <w:rPr>
                <w:rFonts w:asciiTheme="minorHAnsi" w:hAnsiTheme="minorHAnsi"/>
                <w:bCs/>
                <w:color w:val="000000"/>
                <w:sz w:val="16"/>
                <w:szCs w:val="16"/>
              </w:rPr>
            </w:pPr>
          </w:p>
          <w:p w14:paraId="3F3E6F4D"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940C61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Focus on Therapeutic Outcomes, Inc.</w:t>
            </w:r>
          </w:p>
        </w:tc>
      </w:tr>
      <w:tr w:rsidR="00731AAF" w:rsidRPr="00E30BAC" w14:paraId="5E20A367" w14:textId="77777777" w:rsidTr="005E33E0">
        <w:trPr>
          <w:trHeight w:val="2555"/>
        </w:trPr>
        <w:tc>
          <w:tcPr>
            <w:tcW w:w="239" w:type="pct"/>
          </w:tcPr>
          <w:p w14:paraId="16ADE7CC"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4406863" w14:textId="28A23828"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5E807E3" w14:textId="023C0960" w:rsidR="00731AAF" w:rsidRPr="005E33E0" w:rsidRDefault="00731AAF" w:rsidP="00731AAF">
            <w:pPr>
              <w:rPr>
                <w:rFonts w:asciiTheme="minorHAnsi" w:hAnsiTheme="minorHAnsi"/>
                <w:sz w:val="16"/>
                <w:szCs w:val="16"/>
              </w:rPr>
            </w:pPr>
            <w:r w:rsidRPr="005E33E0">
              <w:rPr>
                <w:rFonts w:asciiTheme="minorHAnsi" w:hAnsiTheme="minorHAnsi"/>
                <w:sz w:val="16"/>
                <w:szCs w:val="16"/>
              </w:rPr>
              <w:t>0428/223</w:t>
            </w:r>
          </w:p>
        </w:tc>
        <w:tc>
          <w:tcPr>
            <w:tcW w:w="276" w:type="pct"/>
            <w:shd w:val="clear" w:color="auto" w:fill="auto"/>
          </w:tcPr>
          <w:p w14:paraId="3183370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1E2DDC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044D54EE" w14:textId="69F7845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805C212" w14:textId="2D5F28B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2545BFE" w14:textId="41BAB66E"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Functional Status Change for Patients with General Orthopedic Impairments: </w:t>
            </w:r>
            <w:r w:rsidRPr="005E33E0">
              <w:rPr>
                <w:rFonts w:asciiTheme="minorHAnsi" w:hAnsiTheme="minorHAnsi"/>
                <w:bCs/>
                <w:color w:val="000000"/>
                <w:sz w:val="16"/>
                <w:szCs w:val="16"/>
              </w:rPr>
              <w:t>A self-report outcome measure of functional status for patients 18 years+ with general orthopedic impairments. The change in functional status assessed using FOTO (general orthopedic) PROM is adjusted to patient characteristics known to be associated with functional status outcomes (risk-adjusted) and used as a performance measure at the patient level, at the individual clinician, and at the clinic level to assess quality.</w:t>
            </w:r>
          </w:p>
        </w:tc>
        <w:tc>
          <w:tcPr>
            <w:tcW w:w="573" w:type="pct"/>
            <w:shd w:val="clear" w:color="auto" w:fill="auto"/>
          </w:tcPr>
          <w:p w14:paraId="095A093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Focus on Therapeutic Outcomes, Inc.</w:t>
            </w:r>
          </w:p>
        </w:tc>
      </w:tr>
      <w:tr w:rsidR="00731AAF" w:rsidRPr="00E30BAC" w14:paraId="30F9966C" w14:textId="77777777" w:rsidTr="005E33E0">
        <w:trPr>
          <w:trHeight w:val="827"/>
        </w:trPr>
        <w:tc>
          <w:tcPr>
            <w:tcW w:w="239" w:type="pct"/>
          </w:tcPr>
          <w:p w14:paraId="5DCFC884" w14:textId="3D87202C"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5297C23" w14:textId="45F186DE" w:rsidR="00731AAF" w:rsidRPr="005E33E0" w:rsidRDefault="00731AAF" w:rsidP="00731AAF">
            <w:pPr>
              <w:rPr>
                <w:rFonts w:asciiTheme="minorHAnsi" w:hAnsiTheme="minorHAnsi"/>
                <w:sz w:val="16"/>
                <w:szCs w:val="16"/>
              </w:rPr>
            </w:pPr>
            <w:r w:rsidRPr="005E33E0">
              <w:rPr>
                <w:rFonts w:asciiTheme="minorHAnsi" w:hAnsiTheme="minorHAnsi"/>
                <w:sz w:val="16"/>
                <w:szCs w:val="16"/>
              </w:rPr>
              <w:t>0562/224</w:t>
            </w:r>
          </w:p>
        </w:tc>
        <w:tc>
          <w:tcPr>
            <w:tcW w:w="276" w:type="pct"/>
            <w:shd w:val="clear" w:color="auto" w:fill="auto"/>
          </w:tcPr>
          <w:p w14:paraId="438C1CC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1383AB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0EA2A6EA" w14:textId="55A289B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1548D9C" w14:textId="0D366A0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53111BD" w14:textId="0DA6C15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Melanoma: Overutilization of Imaging Studies in Melanoma: </w:t>
            </w:r>
            <w:r w:rsidRPr="005E33E0">
              <w:rPr>
                <w:rFonts w:asciiTheme="minorHAnsi" w:hAnsiTheme="minorHAnsi"/>
                <w:bCs/>
                <w:color w:val="000000"/>
                <w:sz w:val="16"/>
                <w:szCs w:val="16"/>
              </w:rPr>
              <w:t>Percentage of patients, regardless of age, with a current diagnosis of stage 0 through IIC melanoma or a history of melanoma of any stage, without signs or symptoms suggesting systemic spread, seen for an office visit during the one-year measurement period, for whom no diagnostic imaging studies were ordered.</w:t>
            </w:r>
          </w:p>
          <w:p w14:paraId="16824D5D" w14:textId="77777777" w:rsidR="00731AAF" w:rsidRPr="005E33E0" w:rsidRDefault="00731AAF" w:rsidP="00731AAF">
            <w:pPr>
              <w:rPr>
                <w:rFonts w:asciiTheme="minorHAnsi" w:hAnsiTheme="minorHAnsi"/>
                <w:bCs/>
                <w:color w:val="000000"/>
                <w:sz w:val="16"/>
                <w:szCs w:val="16"/>
              </w:rPr>
            </w:pPr>
          </w:p>
          <w:p w14:paraId="3C315016"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4ADA3A4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Dermatology/</w:t>
            </w:r>
            <w:r w:rsidRPr="005E33E0">
              <w:rPr>
                <w:rFonts w:asciiTheme="minorHAnsi" w:hAnsiTheme="minorHAnsi"/>
              </w:rPr>
              <w:t xml:space="preserve"> </w:t>
            </w:r>
            <w:r w:rsidRPr="005E33E0">
              <w:rPr>
                <w:rFonts w:asciiTheme="minorHAnsi" w:hAnsiTheme="minorHAnsi"/>
                <w:sz w:val="16"/>
                <w:szCs w:val="16"/>
              </w:rPr>
              <w:t>American Medical Association-Physician Consortium for Performance Improvement</w:t>
            </w:r>
          </w:p>
        </w:tc>
      </w:tr>
      <w:tr w:rsidR="00731AAF" w:rsidRPr="00E30BAC" w14:paraId="739678A2" w14:textId="77777777" w:rsidTr="005E33E0">
        <w:trPr>
          <w:trHeight w:val="827"/>
        </w:trPr>
        <w:tc>
          <w:tcPr>
            <w:tcW w:w="239" w:type="pct"/>
          </w:tcPr>
          <w:p w14:paraId="15A377D1" w14:textId="731E02A0"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20C79A9" w14:textId="074C4FF1" w:rsidR="00731AAF" w:rsidRPr="005E33E0" w:rsidRDefault="00731AAF" w:rsidP="00731AAF">
            <w:pPr>
              <w:rPr>
                <w:rFonts w:asciiTheme="minorHAnsi" w:hAnsiTheme="minorHAnsi"/>
                <w:sz w:val="16"/>
                <w:szCs w:val="16"/>
              </w:rPr>
            </w:pPr>
            <w:r w:rsidRPr="005E33E0">
              <w:rPr>
                <w:rFonts w:asciiTheme="minorHAnsi" w:hAnsiTheme="minorHAnsi"/>
                <w:sz w:val="16"/>
                <w:szCs w:val="16"/>
              </w:rPr>
              <w:t>0509/225</w:t>
            </w:r>
          </w:p>
        </w:tc>
        <w:tc>
          <w:tcPr>
            <w:tcW w:w="276" w:type="pct"/>
            <w:shd w:val="clear" w:color="auto" w:fill="auto"/>
          </w:tcPr>
          <w:p w14:paraId="63A42CB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C54977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9E42D8D" w14:textId="2A95058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10784F6" w14:textId="657FB96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4442828C" w14:textId="08BE8BD8"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Radiology: Reminder System for Screening Mammograms: </w:t>
            </w:r>
            <w:r w:rsidRPr="005E33E0">
              <w:rPr>
                <w:rFonts w:asciiTheme="minorHAnsi" w:hAnsiTheme="minorHAnsi"/>
                <w:bCs/>
                <w:color w:val="000000"/>
                <w:sz w:val="16"/>
                <w:szCs w:val="16"/>
              </w:rPr>
              <w:t>Percentage of patients undergoing a screening mammogram whose information is entered into a reminder system with a target due date for the next mammogram.</w:t>
            </w:r>
          </w:p>
          <w:p w14:paraId="46970D0D" w14:textId="77777777" w:rsidR="00731AAF" w:rsidRPr="005E33E0" w:rsidRDefault="00731AAF" w:rsidP="00731AAF">
            <w:pPr>
              <w:rPr>
                <w:rFonts w:asciiTheme="minorHAnsi" w:hAnsiTheme="minorHAnsi"/>
                <w:bCs/>
                <w:color w:val="000000"/>
                <w:sz w:val="16"/>
                <w:szCs w:val="16"/>
              </w:rPr>
            </w:pPr>
          </w:p>
          <w:p w14:paraId="2BDC7D8C" w14:textId="14AAB7C3"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4C924D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 American Medical Association-Physician Consortium for Performance Improvement</w:t>
            </w:r>
          </w:p>
        </w:tc>
      </w:tr>
      <w:tr w:rsidR="00731AAF" w:rsidRPr="00E30BAC" w14:paraId="1F93814C" w14:textId="77777777" w:rsidTr="005E33E0">
        <w:trPr>
          <w:trHeight w:val="827"/>
        </w:trPr>
        <w:tc>
          <w:tcPr>
            <w:tcW w:w="239" w:type="pct"/>
          </w:tcPr>
          <w:p w14:paraId="7913F530" w14:textId="38169BDE"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E9ED1B7" w14:textId="3B38474C" w:rsidR="00731AAF" w:rsidRPr="005E33E0" w:rsidRDefault="00731AAF" w:rsidP="00731AAF">
            <w:pPr>
              <w:rPr>
                <w:rFonts w:asciiTheme="minorHAnsi" w:hAnsiTheme="minorHAnsi"/>
                <w:sz w:val="16"/>
                <w:szCs w:val="16"/>
              </w:rPr>
            </w:pPr>
            <w:r w:rsidRPr="005E33E0">
              <w:rPr>
                <w:rFonts w:asciiTheme="minorHAnsi" w:hAnsiTheme="minorHAnsi"/>
                <w:sz w:val="16"/>
                <w:szCs w:val="16"/>
              </w:rPr>
              <w:t>0028/226</w:t>
            </w:r>
          </w:p>
        </w:tc>
        <w:tc>
          <w:tcPr>
            <w:tcW w:w="276" w:type="pct"/>
            <w:shd w:val="clear" w:color="auto" w:fill="auto"/>
          </w:tcPr>
          <w:p w14:paraId="5DE044D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138v4</w:t>
            </w:r>
          </w:p>
        </w:tc>
        <w:tc>
          <w:tcPr>
            <w:tcW w:w="470" w:type="pct"/>
            <w:gridSpan w:val="2"/>
            <w:shd w:val="clear" w:color="auto" w:fill="auto"/>
          </w:tcPr>
          <w:p w14:paraId="7FBE444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5A4C8CD1" w14:textId="2126742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Web Interface, Registry</w:t>
            </w:r>
            <w:r>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358C673B" w14:textId="1AAB93A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14E0C8B" w14:textId="5453FFE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Preventive Care and Screening: Tobacco Use: Screening and Cessation Intervention: </w:t>
            </w:r>
            <w:r w:rsidRPr="005E33E0">
              <w:rPr>
                <w:rFonts w:asciiTheme="minorHAnsi" w:hAnsiTheme="minorHAnsi"/>
                <w:bCs/>
                <w:color w:val="000000"/>
                <w:sz w:val="16"/>
                <w:szCs w:val="16"/>
              </w:rPr>
              <w:t>Percentage of patients aged 18 years and older who were screened for tobacco use one or more times within 24 months AND who received cessation counseling intervention if identified as a tobacco user.</w:t>
            </w:r>
          </w:p>
          <w:p w14:paraId="6A44058A" w14:textId="77777777" w:rsidR="00731AAF" w:rsidRPr="005E33E0" w:rsidRDefault="00731AAF" w:rsidP="00731AAF">
            <w:pPr>
              <w:rPr>
                <w:rFonts w:asciiTheme="minorHAnsi" w:hAnsiTheme="minorHAnsi"/>
                <w:bCs/>
                <w:color w:val="000000"/>
                <w:sz w:val="16"/>
                <w:szCs w:val="16"/>
              </w:rPr>
            </w:pPr>
          </w:p>
          <w:p w14:paraId="5371AF65"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B62924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34F521FB" w14:textId="77777777" w:rsidTr="005E33E0">
        <w:trPr>
          <w:trHeight w:val="827"/>
        </w:trPr>
        <w:tc>
          <w:tcPr>
            <w:tcW w:w="239" w:type="pct"/>
          </w:tcPr>
          <w:p w14:paraId="5E4E0DAD" w14:textId="77777777" w:rsidR="00731AAF" w:rsidRPr="005E33E0" w:rsidRDefault="00731AAF" w:rsidP="00731AAF">
            <w:pPr>
              <w:rPr>
                <w:rFonts w:asciiTheme="minorHAnsi" w:hAnsiTheme="minorHAnsi"/>
              </w:rPr>
            </w:pPr>
            <w:r w:rsidRPr="005E33E0">
              <w:rPr>
                <w:rFonts w:asciiTheme="minorHAnsi" w:hAnsiTheme="minorHAnsi"/>
              </w:rPr>
              <w:t>§</w:t>
            </w:r>
          </w:p>
          <w:p w14:paraId="08E8C858" w14:textId="2105622E"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78D3F49B" w14:textId="0DB236B0" w:rsidR="00731AAF" w:rsidRPr="005E33E0" w:rsidRDefault="00731AAF" w:rsidP="00731AAF">
            <w:pPr>
              <w:rPr>
                <w:rFonts w:asciiTheme="minorHAnsi" w:hAnsiTheme="minorHAnsi"/>
                <w:sz w:val="16"/>
                <w:szCs w:val="16"/>
              </w:rPr>
            </w:pPr>
            <w:r w:rsidRPr="005E33E0">
              <w:rPr>
                <w:rFonts w:asciiTheme="minorHAnsi" w:hAnsiTheme="minorHAnsi"/>
                <w:sz w:val="16"/>
                <w:szCs w:val="16"/>
              </w:rPr>
              <w:t>0018/236</w:t>
            </w:r>
          </w:p>
        </w:tc>
        <w:tc>
          <w:tcPr>
            <w:tcW w:w="276" w:type="pct"/>
            <w:shd w:val="clear" w:color="auto" w:fill="auto"/>
          </w:tcPr>
          <w:p w14:paraId="765BE0C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165v4</w:t>
            </w:r>
          </w:p>
        </w:tc>
        <w:tc>
          <w:tcPr>
            <w:tcW w:w="470" w:type="pct"/>
            <w:gridSpan w:val="2"/>
            <w:shd w:val="clear" w:color="auto" w:fill="auto"/>
          </w:tcPr>
          <w:p w14:paraId="3DCA557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C1937E2" w14:textId="5B41A1C0" w:rsidR="00731AAF" w:rsidRPr="005E33E0" w:rsidRDefault="00731AAF" w:rsidP="00731AAF">
            <w:pPr>
              <w:rPr>
                <w:rFonts w:asciiTheme="minorHAnsi" w:hAnsiTheme="minorHAnsi"/>
                <w:bCs/>
                <w:sz w:val="16"/>
                <w:szCs w:val="16"/>
              </w:rPr>
            </w:pPr>
            <w:r w:rsidRPr="005E33E0">
              <w:rPr>
                <w:rFonts w:asciiTheme="minorHAnsi" w:hAnsiTheme="minorHAnsi"/>
                <w:bCs/>
                <w:sz w:val="16"/>
                <w:szCs w:val="16"/>
              </w:rPr>
              <w:t>Claims, Web Interface, Registry</w:t>
            </w:r>
            <w:r>
              <w:rPr>
                <w:rFonts w:asciiTheme="minorHAnsi" w:hAnsiTheme="minorHAnsi"/>
                <w:bCs/>
                <w:sz w:val="16"/>
                <w:szCs w:val="16"/>
              </w:rPr>
              <w:t>, EHR</w:t>
            </w:r>
            <w:r w:rsidRPr="005E33E0">
              <w:rPr>
                <w:rFonts w:asciiTheme="minorHAnsi" w:hAnsiTheme="minorHAnsi"/>
                <w:bCs/>
                <w:sz w:val="16"/>
                <w:szCs w:val="16"/>
              </w:rPr>
              <w:t xml:space="preserve"> </w:t>
            </w:r>
          </w:p>
        </w:tc>
        <w:tc>
          <w:tcPr>
            <w:tcW w:w="611" w:type="pct"/>
          </w:tcPr>
          <w:p w14:paraId="7E2B7CF7" w14:textId="5E974572" w:rsidR="00731AAF" w:rsidRPr="005E33E0" w:rsidRDefault="00731AAF" w:rsidP="00731AAF">
            <w:pPr>
              <w:rPr>
                <w:rFonts w:asciiTheme="minorHAnsi" w:hAnsiTheme="minorHAnsi"/>
                <w:bCs/>
                <w:sz w:val="16"/>
                <w:szCs w:val="16"/>
              </w:rPr>
            </w:pPr>
            <w:r w:rsidRPr="005E33E0">
              <w:rPr>
                <w:rFonts w:asciiTheme="minorHAnsi" w:hAnsiTheme="minorHAnsi"/>
                <w:bCs/>
                <w:sz w:val="16"/>
                <w:szCs w:val="16"/>
              </w:rPr>
              <w:t>Intermediate Outcome</w:t>
            </w:r>
          </w:p>
        </w:tc>
        <w:tc>
          <w:tcPr>
            <w:tcW w:w="1833" w:type="pct"/>
            <w:shd w:val="clear" w:color="auto" w:fill="auto"/>
          </w:tcPr>
          <w:p w14:paraId="163D4166" w14:textId="667DAB8F" w:rsidR="00731AAF" w:rsidRPr="005E33E0" w:rsidRDefault="00731AAF" w:rsidP="00731AAF">
            <w:pPr>
              <w:rPr>
                <w:rFonts w:asciiTheme="minorHAnsi" w:hAnsiTheme="minorHAnsi"/>
                <w:bCs/>
                <w:sz w:val="16"/>
                <w:szCs w:val="16"/>
              </w:rPr>
            </w:pPr>
            <w:r w:rsidRPr="005E33E0">
              <w:rPr>
                <w:rFonts w:asciiTheme="minorHAnsi" w:hAnsiTheme="minorHAnsi"/>
                <w:b/>
                <w:bCs/>
                <w:sz w:val="16"/>
                <w:szCs w:val="16"/>
              </w:rPr>
              <w:t xml:space="preserve">Controlling High Blood Pressure: </w:t>
            </w:r>
            <w:r w:rsidRPr="005E33E0">
              <w:rPr>
                <w:rFonts w:asciiTheme="minorHAnsi" w:hAnsiTheme="minorHAnsi"/>
                <w:bCs/>
                <w:sz w:val="16"/>
                <w:szCs w:val="16"/>
              </w:rPr>
              <w:t>Percentage of patients 18-85 years of age who had a diagnosis of hypertension and whose blood pressure was adequately controlled (&lt;140/90 mmHg) during the measurement period.</w:t>
            </w:r>
          </w:p>
          <w:p w14:paraId="47029C01" w14:textId="77777777" w:rsidR="00731AAF" w:rsidRPr="005E33E0" w:rsidRDefault="00731AAF" w:rsidP="00731AAF">
            <w:pPr>
              <w:rPr>
                <w:rFonts w:asciiTheme="minorHAnsi" w:hAnsiTheme="minorHAnsi"/>
                <w:bCs/>
                <w:sz w:val="16"/>
                <w:szCs w:val="16"/>
              </w:rPr>
            </w:pPr>
          </w:p>
          <w:p w14:paraId="6DC4270B" w14:textId="77777777" w:rsidR="00731AAF" w:rsidRPr="005E33E0" w:rsidRDefault="00731AAF" w:rsidP="00731AAF">
            <w:pPr>
              <w:rPr>
                <w:rFonts w:asciiTheme="minorHAnsi" w:hAnsiTheme="minorHAnsi"/>
                <w:bCs/>
                <w:sz w:val="16"/>
                <w:szCs w:val="16"/>
              </w:rPr>
            </w:pPr>
          </w:p>
        </w:tc>
        <w:tc>
          <w:tcPr>
            <w:tcW w:w="573" w:type="pct"/>
            <w:shd w:val="clear" w:color="auto" w:fill="auto"/>
          </w:tcPr>
          <w:p w14:paraId="191AD1F3"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48CC067D" w14:textId="77777777" w:rsidTr="005E33E0">
        <w:trPr>
          <w:trHeight w:val="827"/>
        </w:trPr>
        <w:tc>
          <w:tcPr>
            <w:tcW w:w="239" w:type="pct"/>
          </w:tcPr>
          <w:p w14:paraId="5FC3ADA4" w14:textId="32F5791F"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3B2577B2" w14:textId="655A999B" w:rsidR="00731AAF" w:rsidRPr="005E33E0" w:rsidRDefault="00731AAF" w:rsidP="00731AAF">
            <w:pPr>
              <w:rPr>
                <w:rFonts w:asciiTheme="minorHAnsi" w:hAnsiTheme="minorHAnsi"/>
                <w:sz w:val="16"/>
                <w:szCs w:val="16"/>
              </w:rPr>
            </w:pPr>
            <w:r w:rsidRPr="005E33E0">
              <w:rPr>
                <w:rFonts w:asciiTheme="minorHAnsi" w:hAnsiTheme="minorHAnsi"/>
                <w:sz w:val="16"/>
                <w:szCs w:val="16"/>
              </w:rPr>
              <w:t>0022/238</w:t>
            </w:r>
          </w:p>
        </w:tc>
        <w:tc>
          <w:tcPr>
            <w:tcW w:w="276" w:type="pct"/>
            <w:shd w:val="clear" w:color="auto" w:fill="auto"/>
          </w:tcPr>
          <w:p w14:paraId="276DB58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156v4</w:t>
            </w:r>
          </w:p>
        </w:tc>
        <w:tc>
          <w:tcPr>
            <w:tcW w:w="470" w:type="pct"/>
            <w:gridSpan w:val="2"/>
            <w:shd w:val="clear" w:color="auto" w:fill="auto"/>
          </w:tcPr>
          <w:p w14:paraId="36D9583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376F763F" w14:textId="7FE73071" w:rsidR="00731AAF" w:rsidRPr="005E33E0" w:rsidRDefault="00731AAF" w:rsidP="00731AAF">
            <w:pPr>
              <w:rPr>
                <w:rFonts w:asciiTheme="minorHAnsi" w:hAnsiTheme="minorHAnsi"/>
                <w:bCs/>
                <w:sz w:val="16"/>
                <w:szCs w:val="16"/>
              </w:rPr>
            </w:pPr>
            <w:r w:rsidRPr="005E33E0">
              <w:rPr>
                <w:rFonts w:asciiTheme="minorHAnsi" w:hAnsiTheme="minorHAnsi"/>
                <w:bCs/>
                <w:sz w:val="16"/>
                <w:szCs w:val="16"/>
              </w:rPr>
              <w:t>Registry</w:t>
            </w:r>
            <w:r>
              <w:rPr>
                <w:rFonts w:asciiTheme="minorHAnsi" w:hAnsiTheme="minorHAnsi"/>
                <w:bCs/>
                <w:sz w:val="16"/>
                <w:szCs w:val="16"/>
              </w:rPr>
              <w:t>, EHR</w:t>
            </w:r>
            <w:r w:rsidRPr="005E33E0">
              <w:rPr>
                <w:rFonts w:asciiTheme="minorHAnsi" w:hAnsiTheme="minorHAnsi"/>
                <w:bCs/>
                <w:sz w:val="16"/>
                <w:szCs w:val="16"/>
              </w:rPr>
              <w:t xml:space="preserve"> </w:t>
            </w:r>
          </w:p>
        </w:tc>
        <w:tc>
          <w:tcPr>
            <w:tcW w:w="611" w:type="pct"/>
          </w:tcPr>
          <w:p w14:paraId="4CE4589E" w14:textId="1D762A38" w:rsidR="00731AAF" w:rsidRPr="005E33E0" w:rsidRDefault="00731AAF" w:rsidP="00731AAF">
            <w:pPr>
              <w:rPr>
                <w:rFonts w:asciiTheme="minorHAnsi" w:hAnsiTheme="minorHAnsi"/>
                <w:bCs/>
                <w:sz w:val="16"/>
                <w:szCs w:val="16"/>
              </w:rPr>
            </w:pPr>
            <w:r w:rsidRPr="005E33E0">
              <w:rPr>
                <w:rFonts w:asciiTheme="minorHAnsi" w:hAnsiTheme="minorHAnsi"/>
                <w:bCs/>
                <w:sz w:val="16"/>
                <w:szCs w:val="16"/>
              </w:rPr>
              <w:t>Process</w:t>
            </w:r>
          </w:p>
        </w:tc>
        <w:tc>
          <w:tcPr>
            <w:tcW w:w="1833" w:type="pct"/>
            <w:shd w:val="clear" w:color="auto" w:fill="auto"/>
          </w:tcPr>
          <w:p w14:paraId="4B1A89A7" w14:textId="3614894E" w:rsidR="00731AAF" w:rsidRPr="005E33E0" w:rsidRDefault="00731AAF" w:rsidP="00731AAF">
            <w:pPr>
              <w:rPr>
                <w:rFonts w:asciiTheme="minorHAnsi" w:hAnsiTheme="minorHAnsi"/>
                <w:bCs/>
                <w:sz w:val="16"/>
                <w:szCs w:val="16"/>
              </w:rPr>
            </w:pPr>
            <w:r w:rsidRPr="005E33E0">
              <w:rPr>
                <w:rFonts w:asciiTheme="minorHAnsi" w:hAnsiTheme="minorHAnsi"/>
                <w:b/>
                <w:bCs/>
                <w:sz w:val="16"/>
                <w:szCs w:val="16"/>
              </w:rPr>
              <w:t xml:space="preserve">Use of High-Risk Medications in the Elderly: </w:t>
            </w:r>
            <w:r w:rsidRPr="005E33E0">
              <w:rPr>
                <w:rFonts w:asciiTheme="minorHAnsi" w:hAnsiTheme="minorHAnsi"/>
                <w:bCs/>
                <w:sz w:val="16"/>
                <w:szCs w:val="16"/>
              </w:rPr>
              <w:t>Percentage of patients 66 years of age and older who were ordered high-risk medications. Two rates are reported.</w:t>
            </w:r>
          </w:p>
          <w:p w14:paraId="541FAAAD" w14:textId="77777777" w:rsidR="00731AAF" w:rsidRPr="005E33E0" w:rsidRDefault="00731AAF" w:rsidP="00731AAF">
            <w:pPr>
              <w:rPr>
                <w:rFonts w:asciiTheme="minorHAnsi" w:hAnsiTheme="minorHAnsi"/>
                <w:bCs/>
                <w:sz w:val="16"/>
                <w:szCs w:val="16"/>
              </w:rPr>
            </w:pPr>
            <w:r w:rsidRPr="005E33E0">
              <w:rPr>
                <w:rFonts w:asciiTheme="minorHAnsi" w:hAnsiTheme="minorHAnsi"/>
                <w:bCs/>
                <w:sz w:val="16"/>
                <w:szCs w:val="16"/>
              </w:rPr>
              <w:t xml:space="preserve">a. Percentage of patients who were ordered at least one high-risk medication. </w:t>
            </w:r>
          </w:p>
          <w:p w14:paraId="5DE394F9" w14:textId="77777777" w:rsidR="00731AAF" w:rsidRPr="005E33E0" w:rsidRDefault="00731AAF" w:rsidP="00731AAF">
            <w:pPr>
              <w:rPr>
                <w:rFonts w:asciiTheme="minorHAnsi" w:hAnsiTheme="minorHAnsi"/>
                <w:bCs/>
                <w:sz w:val="16"/>
                <w:szCs w:val="16"/>
              </w:rPr>
            </w:pPr>
            <w:r w:rsidRPr="005E33E0">
              <w:rPr>
                <w:rFonts w:asciiTheme="minorHAnsi" w:hAnsiTheme="minorHAnsi"/>
                <w:bCs/>
                <w:sz w:val="16"/>
                <w:szCs w:val="16"/>
              </w:rPr>
              <w:t>b. Percentage of patients who were ordered at least two different high-risk medications.</w:t>
            </w:r>
          </w:p>
          <w:p w14:paraId="7ED70465" w14:textId="77777777" w:rsidR="00731AAF" w:rsidRPr="005E33E0" w:rsidRDefault="00731AAF" w:rsidP="00731AAF">
            <w:pPr>
              <w:rPr>
                <w:rFonts w:asciiTheme="minorHAnsi" w:hAnsiTheme="minorHAnsi"/>
                <w:bCs/>
                <w:sz w:val="16"/>
                <w:szCs w:val="16"/>
              </w:rPr>
            </w:pPr>
          </w:p>
          <w:p w14:paraId="745BC85D" w14:textId="77777777" w:rsidR="00731AAF" w:rsidRPr="005E33E0" w:rsidRDefault="00731AAF" w:rsidP="00731AAF">
            <w:pPr>
              <w:rPr>
                <w:rFonts w:asciiTheme="minorHAnsi" w:hAnsiTheme="minorHAnsi"/>
                <w:b/>
                <w:bCs/>
                <w:sz w:val="16"/>
                <w:szCs w:val="16"/>
              </w:rPr>
            </w:pPr>
          </w:p>
        </w:tc>
        <w:tc>
          <w:tcPr>
            <w:tcW w:w="573" w:type="pct"/>
            <w:shd w:val="clear" w:color="auto" w:fill="auto"/>
          </w:tcPr>
          <w:p w14:paraId="00228EC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0EDEB006" w14:textId="77777777" w:rsidTr="002C58D7">
        <w:trPr>
          <w:trHeight w:val="827"/>
        </w:trPr>
        <w:tc>
          <w:tcPr>
            <w:tcW w:w="239" w:type="pct"/>
          </w:tcPr>
          <w:p w14:paraId="6BC5AE09" w14:textId="77777777" w:rsidR="00731AAF" w:rsidRPr="005E33E0" w:rsidRDefault="00731AAF" w:rsidP="00731AAF">
            <w:pPr>
              <w:rPr>
                <w:rFonts w:asciiTheme="minorHAnsi" w:hAnsiTheme="minorHAnsi"/>
              </w:rPr>
            </w:pPr>
          </w:p>
        </w:tc>
        <w:tc>
          <w:tcPr>
            <w:tcW w:w="481" w:type="pct"/>
            <w:shd w:val="clear" w:color="auto" w:fill="auto"/>
          </w:tcPr>
          <w:p w14:paraId="19B28CC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0024/239</w:t>
            </w:r>
          </w:p>
        </w:tc>
        <w:tc>
          <w:tcPr>
            <w:tcW w:w="276" w:type="pct"/>
            <w:shd w:val="clear" w:color="auto" w:fill="auto"/>
          </w:tcPr>
          <w:p w14:paraId="71CF6B5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155v4</w:t>
            </w:r>
          </w:p>
        </w:tc>
        <w:tc>
          <w:tcPr>
            <w:tcW w:w="465" w:type="pct"/>
          </w:tcPr>
          <w:p w14:paraId="3D5683AF" w14:textId="0E3467F7" w:rsidR="00731AAF" w:rsidRPr="005E33E0" w:rsidRDefault="00731AAF" w:rsidP="00731AAF">
            <w:pPr>
              <w:rPr>
                <w:rFonts w:asciiTheme="minorHAnsi" w:hAnsiTheme="minorHAnsi"/>
                <w:bCs/>
                <w:color w:val="000000"/>
                <w:sz w:val="16"/>
                <w:szCs w:val="16"/>
              </w:rPr>
            </w:pPr>
            <w:r w:rsidRPr="005E33E0">
              <w:rPr>
                <w:rFonts w:asciiTheme="minorHAnsi" w:hAnsiTheme="minorHAnsi"/>
                <w:color w:val="000000"/>
                <w:sz w:val="16"/>
                <w:szCs w:val="16"/>
              </w:rPr>
              <w:t xml:space="preserve">Community/Population Health </w:t>
            </w:r>
          </w:p>
        </w:tc>
        <w:tc>
          <w:tcPr>
            <w:tcW w:w="522" w:type="pct"/>
            <w:gridSpan w:val="2"/>
          </w:tcPr>
          <w:p w14:paraId="3AEEC5FF" w14:textId="1E739B5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EHR</w:t>
            </w:r>
          </w:p>
        </w:tc>
        <w:tc>
          <w:tcPr>
            <w:tcW w:w="611" w:type="pct"/>
          </w:tcPr>
          <w:p w14:paraId="3B06B3B4" w14:textId="4E15F1E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B28E626"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Weight Assessment and Counseling for Nutrition and Physical Activity for Children and Adolescents: </w:t>
            </w:r>
            <w:r w:rsidRPr="005E33E0">
              <w:rPr>
                <w:rFonts w:asciiTheme="minorHAnsi" w:hAnsiTheme="minorHAnsi"/>
                <w:bCs/>
                <w:color w:val="000000"/>
                <w:sz w:val="16"/>
                <w:szCs w:val="16"/>
              </w:rPr>
              <w:t>Percentage of patients 3-17 years of age who had an outpatient visit with a Primary Care Physician (PCP) or Obstetrician/Gynecologist (OB/GYN) and who had evidence of the following during the measurement period. Three rates are reported.</w:t>
            </w:r>
          </w:p>
          <w:p w14:paraId="3B11E68B"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 Percentage of patients with height, weight, and body mass index (BMI) percentile documentation</w:t>
            </w:r>
          </w:p>
          <w:p w14:paraId="38C638D0"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 Percentage of patients with counseling for nutrition</w:t>
            </w:r>
          </w:p>
          <w:p w14:paraId="277E66FF"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 Percentage of patients with counseling for physical activity.</w:t>
            </w:r>
          </w:p>
          <w:p w14:paraId="3741F989" w14:textId="77777777" w:rsidR="00731AAF" w:rsidRPr="005E33E0" w:rsidRDefault="00731AAF" w:rsidP="00731AAF">
            <w:pPr>
              <w:rPr>
                <w:rFonts w:asciiTheme="minorHAnsi" w:hAnsiTheme="minorHAnsi"/>
                <w:bCs/>
                <w:color w:val="000000"/>
                <w:sz w:val="16"/>
                <w:szCs w:val="16"/>
              </w:rPr>
            </w:pPr>
          </w:p>
          <w:p w14:paraId="790EDFBF"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AAAA09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5273DC58" w14:textId="77777777" w:rsidTr="005E33E0">
        <w:trPr>
          <w:trHeight w:val="827"/>
        </w:trPr>
        <w:tc>
          <w:tcPr>
            <w:tcW w:w="239" w:type="pct"/>
          </w:tcPr>
          <w:p w14:paraId="5D950ABB" w14:textId="77777777" w:rsidR="00731AAF" w:rsidRPr="005E33E0" w:rsidRDefault="00731AAF" w:rsidP="00731AAF">
            <w:pPr>
              <w:rPr>
                <w:rFonts w:asciiTheme="minorHAnsi" w:hAnsiTheme="minorHAnsi"/>
              </w:rPr>
            </w:pPr>
          </w:p>
        </w:tc>
        <w:tc>
          <w:tcPr>
            <w:tcW w:w="481" w:type="pct"/>
            <w:shd w:val="clear" w:color="auto" w:fill="auto"/>
          </w:tcPr>
          <w:p w14:paraId="438DE4F4" w14:textId="095A0596" w:rsidR="00731AAF" w:rsidRPr="005E33E0" w:rsidRDefault="00731AAF" w:rsidP="00731AAF">
            <w:pPr>
              <w:rPr>
                <w:rFonts w:asciiTheme="minorHAnsi" w:hAnsiTheme="minorHAnsi"/>
                <w:sz w:val="16"/>
                <w:szCs w:val="16"/>
              </w:rPr>
            </w:pPr>
            <w:r w:rsidRPr="005E33E0">
              <w:rPr>
                <w:rFonts w:asciiTheme="minorHAnsi" w:hAnsiTheme="minorHAnsi"/>
                <w:sz w:val="16"/>
                <w:szCs w:val="16"/>
              </w:rPr>
              <w:t>0038/240</w:t>
            </w:r>
          </w:p>
        </w:tc>
        <w:tc>
          <w:tcPr>
            <w:tcW w:w="276" w:type="pct"/>
            <w:shd w:val="clear" w:color="auto" w:fill="auto"/>
          </w:tcPr>
          <w:p w14:paraId="3595466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117v4</w:t>
            </w:r>
          </w:p>
        </w:tc>
        <w:tc>
          <w:tcPr>
            <w:tcW w:w="470" w:type="pct"/>
            <w:gridSpan w:val="2"/>
            <w:shd w:val="clear" w:color="auto" w:fill="auto"/>
          </w:tcPr>
          <w:p w14:paraId="3ABB78A6" w14:textId="4E5EE5C1"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31C61A0D" w14:textId="499A268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32D3BC87" w14:textId="3A3DC24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51042DC" w14:textId="4ABA8B2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Childhood Immunization Status: </w:t>
            </w:r>
            <w:r w:rsidRPr="005E33E0">
              <w:rPr>
                <w:rFonts w:asciiTheme="minorHAnsi" w:hAnsiTheme="minorHAnsi"/>
                <w:bCs/>
                <w:color w:val="000000"/>
                <w:sz w:val="16"/>
                <w:szCs w:val="16"/>
              </w:rPr>
              <w:t>Percentage of children 2 years of age who had four diphtheria, tetanus and acellular pertussis (DTaP); three polio (IPV), one measles, mumps and rubella (MMR); three H influenza type B (HiB); three hepatitis B (Hep B); one chicken pox (VZV); four pneumococcal conjugate (PCV); one hepatitis A (Hep A); two or three rotavirus (RV); and two influenza (flu) vaccines by their second birthday.</w:t>
            </w:r>
          </w:p>
          <w:p w14:paraId="1BE1C180" w14:textId="77777777" w:rsidR="00731AAF" w:rsidRPr="005E33E0" w:rsidRDefault="00731AAF" w:rsidP="00731AAF">
            <w:pPr>
              <w:rPr>
                <w:rFonts w:asciiTheme="minorHAnsi" w:hAnsiTheme="minorHAnsi"/>
                <w:bCs/>
                <w:color w:val="000000"/>
                <w:sz w:val="16"/>
                <w:szCs w:val="16"/>
              </w:rPr>
            </w:pPr>
          </w:p>
          <w:p w14:paraId="3F5AD4F5"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1AA8A2A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4597FEA5" w14:textId="77777777" w:rsidTr="005E33E0">
        <w:trPr>
          <w:trHeight w:val="1070"/>
        </w:trPr>
        <w:tc>
          <w:tcPr>
            <w:tcW w:w="239" w:type="pct"/>
          </w:tcPr>
          <w:p w14:paraId="711B46B6" w14:textId="4476F726"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FBFE23E" w14:textId="16D128EA" w:rsidR="00731AAF" w:rsidRPr="005E33E0" w:rsidRDefault="00731AAF" w:rsidP="00731AAF">
            <w:pPr>
              <w:rPr>
                <w:rFonts w:asciiTheme="minorHAnsi" w:hAnsiTheme="minorHAnsi"/>
                <w:sz w:val="16"/>
                <w:szCs w:val="16"/>
              </w:rPr>
            </w:pPr>
            <w:r w:rsidRPr="005E33E0">
              <w:rPr>
                <w:rFonts w:asciiTheme="minorHAnsi" w:hAnsiTheme="minorHAnsi"/>
                <w:sz w:val="16"/>
                <w:szCs w:val="16"/>
              </w:rPr>
              <w:t>0643/243</w:t>
            </w:r>
          </w:p>
        </w:tc>
        <w:tc>
          <w:tcPr>
            <w:tcW w:w="276" w:type="pct"/>
            <w:shd w:val="clear" w:color="auto" w:fill="auto"/>
          </w:tcPr>
          <w:p w14:paraId="3F57330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F4E3AF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7E93FD54" w14:textId="5B90C67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5AEAB90" w14:textId="05836A6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739B767" w14:textId="0A59E4E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Cardiac Rehabilitation Patient Referral from an Outpatient Setting: </w:t>
            </w:r>
            <w:r w:rsidRPr="005E33E0">
              <w:rPr>
                <w:rFonts w:asciiTheme="minorHAnsi" w:hAnsiTheme="minorHAnsi"/>
                <w:bCs/>
                <w:color w:val="000000"/>
                <w:sz w:val="16"/>
                <w:szCs w:val="16"/>
              </w:rPr>
              <w:t>Percentage of patients evaluated in an outpatient setting who within the previous 12 months have experienced an acute myocardial infarction (MI), coronary artery bypass graft (CABG) surgery, a percutaneous coronary intervention (PCI), cardiac valve surgery, or cardiac transplantation, or who have chronic stable angina (CSA) and have not already participated in an early outpatient cardiac rehabilitation/secondary prevention (CR) program for the qualifying event/diagnosis who were referred to a CR program.</w:t>
            </w:r>
          </w:p>
          <w:p w14:paraId="0C3DCCCD" w14:textId="77777777" w:rsidR="00731AAF" w:rsidRPr="005E33E0" w:rsidRDefault="00731AAF" w:rsidP="00731AAF">
            <w:pPr>
              <w:rPr>
                <w:rFonts w:asciiTheme="minorHAnsi" w:hAnsiTheme="minorHAnsi"/>
                <w:bCs/>
                <w:color w:val="000000"/>
                <w:sz w:val="16"/>
                <w:szCs w:val="16"/>
              </w:rPr>
            </w:pPr>
          </w:p>
          <w:p w14:paraId="5ED1863A"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2717580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Cardiology Foundation/ American Heart Association</w:t>
            </w:r>
          </w:p>
        </w:tc>
      </w:tr>
      <w:tr w:rsidR="00731AAF" w:rsidRPr="00E30BAC" w14:paraId="193F1A04" w14:textId="77777777" w:rsidTr="005E33E0">
        <w:trPr>
          <w:trHeight w:val="827"/>
        </w:trPr>
        <w:tc>
          <w:tcPr>
            <w:tcW w:w="239" w:type="pct"/>
          </w:tcPr>
          <w:p w14:paraId="1D114CBB" w14:textId="77777777" w:rsidR="00731AAF" w:rsidRPr="005E33E0" w:rsidRDefault="00731AAF" w:rsidP="00731AAF">
            <w:pPr>
              <w:rPr>
                <w:rFonts w:asciiTheme="minorHAnsi" w:hAnsiTheme="minorHAnsi"/>
              </w:rPr>
            </w:pPr>
          </w:p>
        </w:tc>
        <w:tc>
          <w:tcPr>
            <w:tcW w:w="481" w:type="pct"/>
            <w:shd w:val="clear" w:color="auto" w:fill="auto"/>
          </w:tcPr>
          <w:p w14:paraId="7310E970" w14:textId="3E74ACAD" w:rsidR="00731AAF" w:rsidRPr="005E33E0" w:rsidRDefault="00731AAF" w:rsidP="00731AAF">
            <w:pPr>
              <w:rPr>
                <w:rFonts w:asciiTheme="minorHAnsi" w:hAnsiTheme="minorHAnsi"/>
                <w:sz w:val="16"/>
                <w:szCs w:val="16"/>
              </w:rPr>
            </w:pPr>
            <w:r w:rsidRPr="005E33E0">
              <w:rPr>
                <w:rFonts w:asciiTheme="minorHAnsi" w:hAnsiTheme="minorHAnsi"/>
                <w:sz w:val="16"/>
                <w:szCs w:val="16"/>
              </w:rPr>
              <w:t>1854/249</w:t>
            </w:r>
          </w:p>
        </w:tc>
        <w:tc>
          <w:tcPr>
            <w:tcW w:w="276" w:type="pct"/>
            <w:shd w:val="clear" w:color="auto" w:fill="auto"/>
          </w:tcPr>
          <w:p w14:paraId="6AD8644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A8CA62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FE0968F" w14:textId="76523A0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29E58B2B" w14:textId="29A0F82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50CE16D4" w14:textId="535974E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Barrett's Esophagus: </w:t>
            </w:r>
            <w:r w:rsidRPr="005E33E0">
              <w:rPr>
                <w:rFonts w:asciiTheme="minorHAnsi" w:hAnsiTheme="minorHAnsi"/>
                <w:bCs/>
                <w:color w:val="000000"/>
                <w:sz w:val="16"/>
                <w:szCs w:val="16"/>
              </w:rPr>
              <w:t>Percentage of esophageal biopsy reports that document the presence of Barrett’s mucosa that also include a statement about dysplasia.</w:t>
            </w:r>
          </w:p>
          <w:p w14:paraId="0D4EB0DD" w14:textId="77777777" w:rsidR="00731AAF" w:rsidRPr="005E33E0" w:rsidRDefault="00731AAF" w:rsidP="00731AAF">
            <w:pPr>
              <w:rPr>
                <w:rFonts w:asciiTheme="minorHAnsi" w:hAnsiTheme="minorHAnsi"/>
                <w:bCs/>
                <w:color w:val="000000"/>
                <w:sz w:val="16"/>
                <w:szCs w:val="16"/>
              </w:rPr>
            </w:pPr>
          </w:p>
          <w:p w14:paraId="2430D4A2"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005A0A05"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College of American Pathologists</w:t>
            </w:r>
          </w:p>
        </w:tc>
      </w:tr>
      <w:tr w:rsidR="00731AAF" w:rsidRPr="00E30BAC" w14:paraId="5D8461A9" w14:textId="77777777" w:rsidTr="005E33E0">
        <w:trPr>
          <w:trHeight w:val="827"/>
        </w:trPr>
        <w:tc>
          <w:tcPr>
            <w:tcW w:w="239" w:type="pct"/>
          </w:tcPr>
          <w:p w14:paraId="50C94669" w14:textId="4A15E8F0"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4D5C7C6" w14:textId="3BB95A48" w:rsidR="00731AAF" w:rsidRPr="005E33E0" w:rsidRDefault="00731AAF" w:rsidP="00731AAF">
            <w:pPr>
              <w:rPr>
                <w:rFonts w:asciiTheme="minorHAnsi" w:hAnsiTheme="minorHAnsi"/>
                <w:sz w:val="16"/>
                <w:szCs w:val="16"/>
              </w:rPr>
            </w:pPr>
            <w:r w:rsidRPr="005E33E0">
              <w:rPr>
                <w:rFonts w:asciiTheme="minorHAnsi" w:hAnsiTheme="minorHAnsi"/>
                <w:sz w:val="16"/>
                <w:szCs w:val="16"/>
              </w:rPr>
              <w:t>1853/250</w:t>
            </w:r>
          </w:p>
        </w:tc>
        <w:tc>
          <w:tcPr>
            <w:tcW w:w="276" w:type="pct"/>
            <w:shd w:val="clear" w:color="auto" w:fill="auto"/>
          </w:tcPr>
          <w:p w14:paraId="385DC13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FCB2A0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E655DE8" w14:textId="7A192C1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5CFEDAC" w14:textId="1DFD02F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301966AE" w14:textId="6BC814B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Radical Prostatectomy Pathology Reporting: </w:t>
            </w:r>
            <w:r w:rsidRPr="005E33E0">
              <w:rPr>
                <w:rFonts w:asciiTheme="minorHAnsi" w:hAnsiTheme="minorHAnsi"/>
                <w:bCs/>
                <w:color w:val="000000"/>
                <w:sz w:val="16"/>
                <w:szCs w:val="16"/>
              </w:rPr>
              <w:t>Percentage of radical prostatectomy pathology reports that include the pT category, the pN category, the Gleason score and a statement about margin status.</w:t>
            </w:r>
          </w:p>
          <w:p w14:paraId="5984E3F9" w14:textId="77777777" w:rsidR="00731AAF" w:rsidRPr="005E33E0" w:rsidRDefault="00731AAF" w:rsidP="00731AAF">
            <w:pPr>
              <w:rPr>
                <w:rFonts w:asciiTheme="minorHAnsi" w:hAnsiTheme="minorHAnsi"/>
                <w:bCs/>
                <w:color w:val="000000"/>
                <w:sz w:val="16"/>
                <w:szCs w:val="16"/>
              </w:rPr>
            </w:pPr>
          </w:p>
          <w:p w14:paraId="2F91DCC2"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09CECC6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College of American Pathologists</w:t>
            </w:r>
          </w:p>
        </w:tc>
      </w:tr>
      <w:tr w:rsidR="00731AAF" w:rsidRPr="00E30BAC" w14:paraId="70D1E091" w14:textId="77777777" w:rsidTr="005E33E0">
        <w:trPr>
          <w:trHeight w:val="827"/>
        </w:trPr>
        <w:tc>
          <w:tcPr>
            <w:tcW w:w="239" w:type="pct"/>
          </w:tcPr>
          <w:p w14:paraId="73714BD4" w14:textId="77777777" w:rsidR="00731AAF" w:rsidRPr="005E33E0" w:rsidRDefault="00731AAF" w:rsidP="00731AAF">
            <w:pPr>
              <w:rPr>
                <w:rFonts w:asciiTheme="minorHAnsi" w:hAnsiTheme="minorHAnsi"/>
              </w:rPr>
            </w:pPr>
          </w:p>
        </w:tc>
        <w:tc>
          <w:tcPr>
            <w:tcW w:w="481" w:type="pct"/>
            <w:shd w:val="clear" w:color="auto" w:fill="auto"/>
          </w:tcPr>
          <w:p w14:paraId="3AA36CDB" w14:textId="549F0435" w:rsidR="00731AAF" w:rsidRPr="005E33E0" w:rsidRDefault="00731AAF" w:rsidP="00731AAF">
            <w:pPr>
              <w:rPr>
                <w:rFonts w:asciiTheme="minorHAnsi" w:hAnsiTheme="minorHAnsi"/>
                <w:sz w:val="16"/>
                <w:szCs w:val="16"/>
              </w:rPr>
            </w:pPr>
            <w:r w:rsidRPr="005E33E0">
              <w:rPr>
                <w:rFonts w:asciiTheme="minorHAnsi" w:hAnsiTheme="minorHAnsi"/>
                <w:sz w:val="16"/>
                <w:szCs w:val="16"/>
              </w:rPr>
              <w:t>1855/251</w:t>
            </w:r>
          </w:p>
        </w:tc>
        <w:tc>
          <w:tcPr>
            <w:tcW w:w="276" w:type="pct"/>
            <w:shd w:val="clear" w:color="auto" w:fill="auto"/>
          </w:tcPr>
          <w:p w14:paraId="2A93ECF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7F5BC2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93E7E60" w14:textId="19DB128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39597F07" w14:textId="19CEB86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794025DE" w14:textId="2471B5D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Quantitative Immunohistochemical (IHC) Evaluation of Human Epidermal Growth Factor Receptor 2 Testing (HER2) for Breast Cancer Patients: </w:t>
            </w:r>
            <w:r w:rsidRPr="005E33E0">
              <w:rPr>
                <w:rFonts w:asciiTheme="minorHAnsi" w:hAnsiTheme="minorHAnsi"/>
                <w:bCs/>
                <w:color w:val="000000"/>
                <w:sz w:val="16"/>
                <w:szCs w:val="16"/>
              </w:rPr>
              <w:t>This is a measure based on whether quantitative evaluation of Human Epidermal Growth Factor Receptor 2 Testing (HER2) by immunohistochemistry (IHC) uses the system recommended in the current ASCO/CAP Guidelines for Human Epidermal Growth Factor Receptor 2 Testing in breast cancer.</w:t>
            </w:r>
          </w:p>
          <w:p w14:paraId="2CF99F99" w14:textId="77777777" w:rsidR="00731AAF" w:rsidRPr="005E33E0" w:rsidRDefault="00731AAF" w:rsidP="00731AAF">
            <w:pPr>
              <w:rPr>
                <w:rFonts w:asciiTheme="minorHAnsi" w:hAnsiTheme="minorHAnsi"/>
                <w:bCs/>
                <w:color w:val="000000"/>
                <w:sz w:val="16"/>
                <w:szCs w:val="16"/>
              </w:rPr>
            </w:pPr>
          </w:p>
          <w:p w14:paraId="7F6C846C" w14:textId="38742784"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01212D4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College of American Pathologists</w:t>
            </w:r>
          </w:p>
        </w:tc>
      </w:tr>
      <w:tr w:rsidR="00731AAF" w:rsidRPr="00E30BAC" w14:paraId="676B260E" w14:textId="77777777" w:rsidTr="005E33E0">
        <w:trPr>
          <w:trHeight w:val="827"/>
        </w:trPr>
        <w:tc>
          <w:tcPr>
            <w:tcW w:w="239" w:type="pct"/>
          </w:tcPr>
          <w:p w14:paraId="5AFE2021" w14:textId="77777777" w:rsidR="00731AAF" w:rsidRPr="005E33E0" w:rsidRDefault="00731AAF" w:rsidP="00731AAF">
            <w:pPr>
              <w:rPr>
                <w:rFonts w:asciiTheme="minorHAnsi" w:hAnsiTheme="minorHAnsi"/>
              </w:rPr>
            </w:pPr>
          </w:p>
        </w:tc>
        <w:tc>
          <w:tcPr>
            <w:tcW w:w="481" w:type="pct"/>
            <w:shd w:val="clear" w:color="auto" w:fill="auto"/>
          </w:tcPr>
          <w:p w14:paraId="3EA0FF3B" w14:textId="5C76F767" w:rsidR="00731AAF" w:rsidRPr="005E33E0" w:rsidRDefault="00731AAF" w:rsidP="00731AAF">
            <w:pPr>
              <w:rPr>
                <w:rFonts w:asciiTheme="minorHAnsi" w:hAnsiTheme="minorHAnsi"/>
                <w:sz w:val="16"/>
                <w:szCs w:val="16"/>
              </w:rPr>
            </w:pPr>
            <w:r w:rsidRPr="005E33E0">
              <w:rPr>
                <w:rFonts w:asciiTheme="minorHAnsi" w:hAnsiTheme="minorHAnsi"/>
                <w:sz w:val="16"/>
                <w:szCs w:val="16"/>
              </w:rPr>
              <w:t>0651/254</w:t>
            </w:r>
          </w:p>
        </w:tc>
        <w:tc>
          <w:tcPr>
            <w:tcW w:w="276" w:type="pct"/>
            <w:shd w:val="clear" w:color="auto" w:fill="auto"/>
          </w:tcPr>
          <w:p w14:paraId="416C56A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445CEF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FB2FAB5" w14:textId="238444B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E1AA6FF" w14:textId="5E019DD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521A256" w14:textId="6952873A"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Ultrasound Determination of Pregnancy Location for Pregnant Patients with Abdominal Pain: </w:t>
            </w:r>
            <w:r w:rsidRPr="005E33E0">
              <w:rPr>
                <w:rFonts w:asciiTheme="minorHAnsi" w:hAnsiTheme="minorHAnsi"/>
                <w:bCs/>
                <w:color w:val="000000"/>
                <w:sz w:val="16"/>
                <w:szCs w:val="16"/>
              </w:rPr>
              <w:t>Percentage of pregnant female patients aged 14 to 50 who present to the emergency department (ED) with a chief complaint of abdominal pain or vaginal bleeding who receive a trans-abdominal or trans-vaginal ultrasound to determine pregnancy location.</w:t>
            </w:r>
          </w:p>
          <w:p w14:paraId="665D9787" w14:textId="77777777" w:rsidR="00731AAF" w:rsidRPr="005E33E0" w:rsidRDefault="00731AAF" w:rsidP="00731AAF">
            <w:pPr>
              <w:rPr>
                <w:rFonts w:asciiTheme="minorHAnsi" w:hAnsiTheme="minorHAnsi"/>
                <w:bCs/>
                <w:color w:val="000000"/>
                <w:sz w:val="16"/>
                <w:szCs w:val="16"/>
              </w:rPr>
            </w:pPr>
          </w:p>
          <w:p w14:paraId="052C28B6"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0A22783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Emergency Physicians</w:t>
            </w:r>
          </w:p>
        </w:tc>
      </w:tr>
      <w:tr w:rsidR="00731AAF" w:rsidRPr="00E30BAC" w14:paraId="3BFB447D" w14:textId="77777777" w:rsidTr="005E33E0">
        <w:trPr>
          <w:trHeight w:val="827"/>
        </w:trPr>
        <w:tc>
          <w:tcPr>
            <w:tcW w:w="239" w:type="pct"/>
          </w:tcPr>
          <w:p w14:paraId="05FA7E06" w14:textId="77777777" w:rsidR="00731AAF" w:rsidRPr="005E33E0" w:rsidRDefault="00731AAF" w:rsidP="00731AAF">
            <w:pPr>
              <w:rPr>
                <w:rFonts w:asciiTheme="minorHAnsi" w:hAnsiTheme="minorHAnsi"/>
              </w:rPr>
            </w:pPr>
          </w:p>
        </w:tc>
        <w:tc>
          <w:tcPr>
            <w:tcW w:w="481" w:type="pct"/>
            <w:shd w:val="clear" w:color="auto" w:fill="auto"/>
          </w:tcPr>
          <w:p w14:paraId="149FD0E3" w14:textId="6223798A" w:rsidR="00731AAF" w:rsidRPr="005E33E0" w:rsidRDefault="00731AAF" w:rsidP="00731AAF">
            <w:pPr>
              <w:rPr>
                <w:rFonts w:asciiTheme="minorHAnsi" w:hAnsiTheme="minorHAnsi"/>
                <w:sz w:val="16"/>
                <w:szCs w:val="16"/>
              </w:rPr>
            </w:pPr>
            <w:r w:rsidRPr="005E33E0">
              <w:rPr>
                <w:rFonts w:asciiTheme="minorHAnsi" w:hAnsiTheme="minorHAnsi"/>
                <w:sz w:val="16"/>
                <w:szCs w:val="16"/>
              </w:rPr>
              <w:t>N/A/255</w:t>
            </w:r>
          </w:p>
        </w:tc>
        <w:tc>
          <w:tcPr>
            <w:tcW w:w="276" w:type="pct"/>
            <w:shd w:val="clear" w:color="auto" w:fill="auto"/>
          </w:tcPr>
          <w:p w14:paraId="521D5A3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B1B1AA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5E69ECE" w14:textId="4055B55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Claims, Registry </w:t>
            </w:r>
          </w:p>
        </w:tc>
        <w:tc>
          <w:tcPr>
            <w:tcW w:w="611" w:type="pct"/>
          </w:tcPr>
          <w:p w14:paraId="573C20EC" w14:textId="7E274F0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9DAE36B" w14:textId="1CD29F7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Rh Immunoglobulin (Rhogam) for Rh-Negative Pregnant Women at Risk of Fetal Blood Exposure: </w:t>
            </w:r>
            <w:r w:rsidRPr="005E33E0">
              <w:rPr>
                <w:rFonts w:asciiTheme="minorHAnsi" w:hAnsiTheme="minorHAnsi"/>
                <w:bCs/>
                <w:color w:val="000000"/>
                <w:sz w:val="16"/>
                <w:szCs w:val="16"/>
              </w:rPr>
              <w:t>Percentage of Rh-negative pregnant women aged 14-50 years at risk of fetal blood exposure who receive Rh-Immunoglobulin (Rhogam) in the emergency department (ED).</w:t>
            </w:r>
          </w:p>
          <w:p w14:paraId="0D535CC9" w14:textId="77777777" w:rsidR="00731AAF" w:rsidRPr="005E33E0" w:rsidRDefault="00731AAF" w:rsidP="00731AAF">
            <w:pPr>
              <w:rPr>
                <w:rFonts w:asciiTheme="minorHAnsi" w:hAnsiTheme="minorHAnsi"/>
                <w:bCs/>
                <w:color w:val="000000"/>
                <w:sz w:val="16"/>
                <w:szCs w:val="16"/>
              </w:rPr>
            </w:pPr>
          </w:p>
          <w:p w14:paraId="7B925049"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371F047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Emergency Physicians</w:t>
            </w:r>
          </w:p>
        </w:tc>
      </w:tr>
      <w:tr w:rsidR="00731AAF" w:rsidRPr="00E30BAC" w14:paraId="6F91E662" w14:textId="77777777" w:rsidTr="005E33E0">
        <w:trPr>
          <w:trHeight w:val="827"/>
        </w:trPr>
        <w:tc>
          <w:tcPr>
            <w:tcW w:w="239" w:type="pct"/>
          </w:tcPr>
          <w:p w14:paraId="18654BDA" w14:textId="77777777" w:rsidR="00731AAF" w:rsidRPr="005E33E0" w:rsidRDefault="00731AAF" w:rsidP="00731AAF">
            <w:pPr>
              <w:rPr>
                <w:rFonts w:asciiTheme="minorHAnsi" w:hAnsiTheme="minorHAnsi"/>
              </w:rPr>
            </w:pPr>
          </w:p>
        </w:tc>
        <w:tc>
          <w:tcPr>
            <w:tcW w:w="481" w:type="pct"/>
            <w:shd w:val="clear" w:color="auto" w:fill="auto"/>
          </w:tcPr>
          <w:p w14:paraId="317F4188" w14:textId="75C16C51" w:rsidR="00731AAF" w:rsidRPr="005E33E0" w:rsidRDefault="00731AAF" w:rsidP="00731AAF">
            <w:pPr>
              <w:rPr>
                <w:rFonts w:asciiTheme="minorHAnsi" w:hAnsiTheme="minorHAnsi"/>
                <w:sz w:val="16"/>
                <w:szCs w:val="16"/>
              </w:rPr>
            </w:pPr>
            <w:r w:rsidRPr="005E33E0">
              <w:rPr>
                <w:rFonts w:asciiTheme="minorHAnsi" w:hAnsiTheme="minorHAnsi"/>
                <w:sz w:val="16"/>
                <w:szCs w:val="16"/>
              </w:rPr>
              <w:t>1519/257</w:t>
            </w:r>
          </w:p>
        </w:tc>
        <w:tc>
          <w:tcPr>
            <w:tcW w:w="276" w:type="pct"/>
            <w:shd w:val="clear" w:color="auto" w:fill="auto"/>
          </w:tcPr>
          <w:p w14:paraId="7A01DB3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444B56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65E0AB7" w14:textId="2375744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B6390C6" w14:textId="3246F28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AEF651D" w14:textId="2C783A5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Statin Therapy at Discharge after Lower Extremity Bypass (LEB): </w:t>
            </w:r>
            <w:r w:rsidRPr="005E33E0">
              <w:rPr>
                <w:rFonts w:asciiTheme="minorHAnsi" w:hAnsiTheme="minorHAnsi"/>
                <w:bCs/>
                <w:color w:val="000000"/>
                <w:sz w:val="16"/>
                <w:szCs w:val="16"/>
              </w:rPr>
              <w:t>Percentage of patients aged 18 years and older undergoing infra-inguinal lower extremity bypass who are prescribed a statin medication at discharge.</w:t>
            </w:r>
          </w:p>
          <w:p w14:paraId="5D06F4AE" w14:textId="77777777" w:rsidR="00731AAF" w:rsidRPr="005E33E0" w:rsidRDefault="00731AAF" w:rsidP="00731AAF">
            <w:pPr>
              <w:rPr>
                <w:rFonts w:asciiTheme="minorHAnsi" w:hAnsiTheme="minorHAnsi"/>
                <w:bCs/>
                <w:color w:val="000000"/>
                <w:sz w:val="16"/>
                <w:szCs w:val="16"/>
              </w:rPr>
            </w:pPr>
          </w:p>
          <w:p w14:paraId="7C447FFD"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AEF0B5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119EBF99" w14:textId="77777777" w:rsidTr="005E33E0">
        <w:trPr>
          <w:trHeight w:val="827"/>
        </w:trPr>
        <w:tc>
          <w:tcPr>
            <w:tcW w:w="239" w:type="pct"/>
          </w:tcPr>
          <w:p w14:paraId="1A8B2C06" w14:textId="6F8D3B5A"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4B403436" w14:textId="011B9762" w:rsidR="00731AAF" w:rsidRPr="005E33E0" w:rsidRDefault="00731AAF" w:rsidP="00731AAF">
            <w:pPr>
              <w:rPr>
                <w:rFonts w:asciiTheme="minorHAnsi" w:hAnsiTheme="minorHAnsi"/>
                <w:sz w:val="16"/>
                <w:szCs w:val="16"/>
              </w:rPr>
            </w:pPr>
            <w:r w:rsidRPr="005E33E0">
              <w:rPr>
                <w:rFonts w:asciiTheme="minorHAnsi" w:hAnsiTheme="minorHAnsi"/>
                <w:sz w:val="16"/>
                <w:szCs w:val="16"/>
              </w:rPr>
              <w:t>N//A/258</w:t>
            </w:r>
          </w:p>
        </w:tc>
        <w:tc>
          <w:tcPr>
            <w:tcW w:w="276" w:type="pct"/>
            <w:shd w:val="clear" w:color="auto" w:fill="auto"/>
          </w:tcPr>
          <w:p w14:paraId="791FEA2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866177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5A03EC97" w14:textId="37CD156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08F8AB3" w14:textId="1504894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FF540E8" w14:textId="4CB19BED"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Rate of Open Repair of Small or Moderate Non-Ruptured Abdominal Aortic Aneurysms (AAA) without Major Complications (Discharged to Home by Post-Operative Day #7): </w:t>
            </w:r>
            <w:r w:rsidRPr="005E33E0">
              <w:rPr>
                <w:rFonts w:asciiTheme="minorHAnsi" w:hAnsiTheme="minorHAnsi"/>
                <w:bCs/>
                <w:color w:val="000000"/>
                <w:sz w:val="16"/>
                <w:szCs w:val="16"/>
              </w:rPr>
              <w:t>Percent of patients undergoing open repair of small or moderate sized non-ruptured abdominal aortic aneurysms who do not experience a major complication (discharge to home no later than post-operative day #7).</w:t>
            </w:r>
          </w:p>
        </w:tc>
        <w:tc>
          <w:tcPr>
            <w:tcW w:w="573" w:type="pct"/>
            <w:shd w:val="clear" w:color="auto" w:fill="auto"/>
          </w:tcPr>
          <w:p w14:paraId="3EC7CA0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561BA4E8" w14:textId="77777777" w:rsidTr="005E33E0">
        <w:trPr>
          <w:trHeight w:val="827"/>
        </w:trPr>
        <w:tc>
          <w:tcPr>
            <w:tcW w:w="239" w:type="pct"/>
          </w:tcPr>
          <w:p w14:paraId="5E9F6A6D" w14:textId="260ADB1B"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228FB85" w14:textId="6824961B" w:rsidR="00731AAF" w:rsidRPr="005E33E0" w:rsidRDefault="00731AAF" w:rsidP="00731AAF">
            <w:pPr>
              <w:rPr>
                <w:rFonts w:asciiTheme="minorHAnsi" w:hAnsiTheme="minorHAnsi"/>
                <w:sz w:val="16"/>
                <w:szCs w:val="16"/>
              </w:rPr>
            </w:pPr>
            <w:r w:rsidRPr="005E33E0">
              <w:rPr>
                <w:rFonts w:asciiTheme="minorHAnsi" w:hAnsiTheme="minorHAnsi"/>
                <w:sz w:val="16"/>
                <w:szCs w:val="16"/>
              </w:rPr>
              <w:t>N/A/259</w:t>
            </w:r>
          </w:p>
        </w:tc>
        <w:tc>
          <w:tcPr>
            <w:tcW w:w="276" w:type="pct"/>
            <w:shd w:val="clear" w:color="auto" w:fill="auto"/>
          </w:tcPr>
          <w:p w14:paraId="4945D3D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6DDA81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EC35ABD" w14:textId="65F8724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1147E3C3" w14:textId="63B7FFA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08750C7" w14:textId="6FBBC37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Rate of Endovascular Aneurysm Repair (EVAR) of Small or Moderate Non-Ruptured Abdominal Aortic Aneurysms (AAA) without Major Complications (Discharged to Home by Post-Operative Day #2): </w:t>
            </w:r>
            <w:r w:rsidRPr="005E33E0">
              <w:rPr>
                <w:rFonts w:asciiTheme="minorHAnsi" w:hAnsiTheme="minorHAnsi"/>
                <w:bCs/>
                <w:color w:val="000000"/>
                <w:sz w:val="16"/>
                <w:szCs w:val="16"/>
              </w:rPr>
              <w:t>Percent of patients undergoing endovascular repair of small or moderate non-ruptured abdominal aortic aneurysms (AAA) that do not experience a major complication (discharged to home no later than post-operative day #2).</w:t>
            </w:r>
          </w:p>
          <w:p w14:paraId="7232BFE0" w14:textId="77777777" w:rsidR="00731AAF" w:rsidRPr="005E33E0" w:rsidRDefault="00731AAF" w:rsidP="00731AAF">
            <w:pPr>
              <w:rPr>
                <w:rFonts w:asciiTheme="minorHAnsi" w:hAnsiTheme="minorHAnsi"/>
                <w:bCs/>
                <w:color w:val="000000"/>
                <w:sz w:val="16"/>
                <w:szCs w:val="16"/>
              </w:rPr>
            </w:pPr>
          </w:p>
          <w:p w14:paraId="05AE0C1B"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113226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038A6A82" w14:textId="77777777" w:rsidTr="005E33E0">
        <w:trPr>
          <w:trHeight w:val="827"/>
        </w:trPr>
        <w:tc>
          <w:tcPr>
            <w:tcW w:w="239" w:type="pct"/>
          </w:tcPr>
          <w:p w14:paraId="60485761" w14:textId="49647014"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D9229CD" w14:textId="24C2CD3D" w:rsidR="00731AAF" w:rsidRPr="005E33E0" w:rsidRDefault="00731AAF" w:rsidP="00731AAF">
            <w:pPr>
              <w:rPr>
                <w:rFonts w:asciiTheme="minorHAnsi" w:hAnsiTheme="minorHAnsi"/>
                <w:sz w:val="16"/>
                <w:szCs w:val="16"/>
              </w:rPr>
            </w:pPr>
            <w:r w:rsidRPr="005E33E0">
              <w:rPr>
                <w:rFonts w:asciiTheme="minorHAnsi" w:hAnsiTheme="minorHAnsi"/>
                <w:sz w:val="16"/>
                <w:szCs w:val="16"/>
              </w:rPr>
              <w:t>N/A/260</w:t>
            </w:r>
          </w:p>
        </w:tc>
        <w:tc>
          <w:tcPr>
            <w:tcW w:w="276" w:type="pct"/>
            <w:shd w:val="clear" w:color="auto" w:fill="auto"/>
          </w:tcPr>
          <w:p w14:paraId="6B5A9AC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DEFAC9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25C42D6E" w14:textId="70F1A6C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2E7E8E6" w14:textId="10533D2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EBBF10C" w14:textId="1AE8E00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Rate of Carotid Endarterectomy (CEA) for Asymptomatic Patients, without Major Complications (Discharged to Home by Post-Operative Day #2): </w:t>
            </w:r>
            <w:r w:rsidRPr="005E33E0">
              <w:rPr>
                <w:rFonts w:asciiTheme="minorHAnsi" w:hAnsiTheme="minorHAnsi"/>
                <w:bCs/>
                <w:color w:val="000000"/>
                <w:sz w:val="16"/>
                <w:szCs w:val="16"/>
              </w:rPr>
              <w:t>Percent of asymptomatic patients undergoing CEA who are discharged to home no later than post-operative day #2.</w:t>
            </w:r>
          </w:p>
          <w:p w14:paraId="4B1B1FF1" w14:textId="77777777" w:rsidR="00731AAF" w:rsidRPr="005E33E0" w:rsidRDefault="00731AAF" w:rsidP="00731AAF">
            <w:pPr>
              <w:rPr>
                <w:rFonts w:asciiTheme="minorHAnsi" w:hAnsiTheme="minorHAnsi"/>
                <w:bCs/>
                <w:color w:val="000000"/>
                <w:sz w:val="16"/>
                <w:szCs w:val="16"/>
              </w:rPr>
            </w:pPr>
          </w:p>
          <w:p w14:paraId="60591904"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55218F7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588FA30F" w14:textId="77777777" w:rsidTr="005E33E0">
        <w:trPr>
          <w:trHeight w:val="827"/>
        </w:trPr>
        <w:tc>
          <w:tcPr>
            <w:tcW w:w="239" w:type="pct"/>
          </w:tcPr>
          <w:p w14:paraId="6F826E03" w14:textId="194C2DCF"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024A443" w14:textId="524D033F" w:rsidR="00731AAF" w:rsidRPr="005E33E0" w:rsidRDefault="00731AAF" w:rsidP="00731AAF">
            <w:pPr>
              <w:rPr>
                <w:rFonts w:asciiTheme="minorHAnsi" w:hAnsiTheme="minorHAnsi"/>
                <w:sz w:val="16"/>
                <w:szCs w:val="16"/>
              </w:rPr>
            </w:pPr>
            <w:r w:rsidRPr="005E33E0">
              <w:rPr>
                <w:rFonts w:asciiTheme="minorHAnsi" w:hAnsiTheme="minorHAnsi"/>
                <w:sz w:val="16"/>
                <w:szCs w:val="16"/>
              </w:rPr>
              <w:t>N/A/261</w:t>
            </w:r>
          </w:p>
        </w:tc>
        <w:tc>
          <w:tcPr>
            <w:tcW w:w="276" w:type="pct"/>
            <w:shd w:val="clear" w:color="auto" w:fill="auto"/>
          </w:tcPr>
          <w:p w14:paraId="48BE908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1BB845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58CB3C3D" w14:textId="650F4E3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40BD5BF3" w14:textId="5BCDF24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1D14D75" w14:textId="500A932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Referral for Otologic Evaluation for Patients with Acute or Chronic Dizziness: </w:t>
            </w:r>
            <w:r w:rsidRPr="005E33E0">
              <w:rPr>
                <w:rFonts w:asciiTheme="minorHAnsi" w:hAnsiTheme="minorHAnsi"/>
                <w:bCs/>
                <w:color w:val="000000"/>
                <w:sz w:val="16"/>
                <w:szCs w:val="16"/>
              </w:rPr>
              <w:t>Percentage of patients aged birth and older referred to a physician (preferably a physician specially trained in disorders of the ear) for an otologic evaluation subsequent to an audiologic evaluation after presenting with acute or chronic dizziness.</w:t>
            </w:r>
          </w:p>
          <w:p w14:paraId="75955665" w14:textId="77777777" w:rsidR="00731AAF" w:rsidRPr="005E33E0" w:rsidRDefault="00731AAF" w:rsidP="00731AAF">
            <w:pPr>
              <w:rPr>
                <w:rFonts w:asciiTheme="minorHAnsi" w:hAnsiTheme="minorHAnsi"/>
                <w:bCs/>
                <w:color w:val="000000"/>
                <w:sz w:val="16"/>
                <w:szCs w:val="16"/>
              </w:rPr>
            </w:pPr>
          </w:p>
          <w:p w14:paraId="5D09F02F"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150170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Audiology Quality Consortium</w:t>
            </w:r>
          </w:p>
        </w:tc>
      </w:tr>
      <w:tr w:rsidR="00731AAF" w:rsidRPr="00E30BAC" w14:paraId="44E3B923" w14:textId="77777777" w:rsidTr="005E33E0">
        <w:trPr>
          <w:trHeight w:val="827"/>
        </w:trPr>
        <w:tc>
          <w:tcPr>
            <w:tcW w:w="239" w:type="pct"/>
          </w:tcPr>
          <w:p w14:paraId="563B7021" w14:textId="6B264F68"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96F4F8B" w14:textId="79C35908" w:rsidR="00731AAF" w:rsidRPr="005E33E0" w:rsidRDefault="00731AAF" w:rsidP="00731AAF">
            <w:pPr>
              <w:rPr>
                <w:rFonts w:asciiTheme="minorHAnsi" w:hAnsiTheme="minorHAnsi"/>
                <w:sz w:val="16"/>
                <w:szCs w:val="16"/>
              </w:rPr>
            </w:pPr>
            <w:r w:rsidRPr="005E33E0">
              <w:rPr>
                <w:rFonts w:asciiTheme="minorHAnsi" w:hAnsiTheme="minorHAnsi"/>
                <w:sz w:val="16"/>
                <w:szCs w:val="16"/>
              </w:rPr>
              <w:t>N/A/262</w:t>
            </w:r>
          </w:p>
        </w:tc>
        <w:tc>
          <w:tcPr>
            <w:tcW w:w="276" w:type="pct"/>
            <w:shd w:val="clear" w:color="auto" w:fill="auto"/>
          </w:tcPr>
          <w:p w14:paraId="5E4B39D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6F7161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FF91BCC" w14:textId="3EA2DE0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11E77B5" w14:textId="5CC85A1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0167B04" w14:textId="48D7929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Image Confirmation of Successful Excision of Image–Localized Breast Lesion: </w:t>
            </w:r>
            <w:r w:rsidRPr="005E33E0">
              <w:rPr>
                <w:rFonts w:asciiTheme="minorHAnsi" w:hAnsiTheme="minorHAnsi"/>
                <w:bCs/>
                <w:color w:val="000000"/>
                <w:sz w:val="16"/>
                <w:szCs w:val="16"/>
              </w:rPr>
              <w:t>Image confirmation of lesion(s) targeted for image guided excisional biopsy or image guided partial mastectomy in patients with nonpalpable, image-detected breast lesion(s). Lesions may include: microcalcifications, mammographic or sonographic mass or architectural distortion, focal suspicious abnormalities on magnetic resonance imaging (MRI) or other breast imaging amenable to localization such as positron emission tomography (PET) mammography, or a biopsy marker demarcating site of confirmed pathology as established by previous core biopsy.</w:t>
            </w:r>
          </w:p>
          <w:p w14:paraId="097A376D" w14:textId="77777777" w:rsidR="00731AAF" w:rsidRPr="005E33E0" w:rsidRDefault="00731AAF" w:rsidP="00731AAF">
            <w:pPr>
              <w:rPr>
                <w:rFonts w:asciiTheme="minorHAnsi" w:hAnsiTheme="minorHAnsi"/>
                <w:bCs/>
                <w:color w:val="000000"/>
                <w:sz w:val="16"/>
                <w:szCs w:val="16"/>
              </w:rPr>
            </w:pPr>
          </w:p>
          <w:p w14:paraId="78907DED"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A3BD83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Breast Surgeons</w:t>
            </w:r>
          </w:p>
        </w:tc>
      </w:tr>
      <w:tr w:rsidR="00731AAF" w:rsidRPr="00E30BAC" w14:paraId="6D9F5CCC" w14:textId="77777777" w:rsidTr="005E33E0">
        <w:trPr>
          <w:trHeight w:val="827"/>
        </w:trPr>
        <w:tc>
          <w:tcPr>
            <w:tcW w:w="239" w:type="pct"/>
          </w:tcPr>
          <w:p w14:paraId="3EF199B8" w14:textId="77777777" w:rsidR="00731AAF" w:rsidRPr="005E33E0" w:rsidRDefault="00731AAF" w:rsidP="00731AAF">
            <w:pPr>
              <w:rPr>
                <w:rFonts w:asciiTheme="minorHAnsi" w:hAnsiTheme="minorHAnsi"/>
              </w:rPr>
            </w:pPr>
          </w:p>
        </w:tc>
        <w:tc>
          <w:tcPr>
            <w:tcW w:w="481" w:type="pct"/>
            <w:shd w:val="clear" w:color="auto" w:fill="auto"/>
          </w:tcPr>
          <w:p w14:paraId="6F423BCB" w14:textId="4149954E" w:rsidR="00731AAF" w:rsidRPr="005E33E0" w:rsidRDefault="00731AAF" w:rsidP="00731AAF">
            <w:pPr>
              <w:rPr>
                <w:rFonts w:asciiTheme="minorHAnsi" w:hAnsiTheme="minorHAnsi"/>
                <w:sz w:val="16"/>
                <w:szCs w:val="16"/>
              </w:rPr>
            </w:pPr>
            <w:r w:rsidRPr="005E33E0">
              <w:rPr>
                <w:rFonts w:asciiTheme="minorHAnsi" w:hAnsiTheme="minorHAnsi"/>
                <w:sz w:val="16"/>
                <w:szCs w:val="16"/>
              </w:rPr>
              <w:t>N/A/263</w:t>
            </w:r>
          </w:p>
        </w:tc>
        <w:tc>
          <w:tcPr>
            <w:tcW w:w="276" w:type="pct"/>
            <w:shd w:val="clear" w:color="auto" w:fill="auto"/>
          </w:tcPr>
          <w:p w14:paraId="5AFCD0E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FE73F5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772A882" w14:textId="6DBF63F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5270B52" w14:textId="4399F3D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5764F30" w14:textId="41FF2B2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Preoperative Diagnosis of Breast Cancer: </w:t>
            </w:r>
            <w:r w:rsidRPr="005E33E0">
              <w:rPr>
                <w:rFonts w:asciiTheme="minorHAnsi" w:hAnsiTheme="minorHAnsi"/>
                <w:bCs/>
                <w:color w:val="000000"/>
                <w:sz w:val="16"/>
                <w:szCs w:val="16"/>
              </w:rPr>
              <w:t>The percent of patients undergoing breast cancer operations who obtained the diagnosis of breast cancer preoperatively by a minimally invasive biopsy method.</w:t>
            </w:r>
          </w:p>
          <w:p w14:paraId="36C8C911" w14:textId="77777777" w:rsidR="00731AAF" w:rsidRPr="005E33E0" w:rsidRDefault="00731AAF" w:rsidP="00731AAF">
            <w:pPr>
              <w:rPr>
                <w:rFonts w:asciiTheme="minorHAnsi" w:hAnsiTheme="minorHAnsi"/>
                <w:bCs/>
                <w:color w:val="000000"/>
                <w:sz w:val="16"/>
                <w:szCs w:val="16"/>
              </w:rPr>
            </w:pPr>
          </w:p>
          <w:p w14:paraId="6F80EDDF"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032882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Breast Surgeons</w:t>
            </w:r>
          </w:p>
        </w:tc>
      </w:tr>
      <w:tr w:rsidR="00731AAF" w:rsidRPr="00E30BAC" w14:paraId="2DB6F9DE" w14:textId="77777777" w:rsidTr="005E33E0">
        <w:trPr>
          <w:trHeight w:val="827"/>
        </w:trPr>
        <w:tc>
          <w:tcPr>
            <w:tcW w:w="239" w:type="pct"/>
          </w:tcPr>
          <w:p w14:paraId="6670CBAE" w14:textId="77777777" w:rsidR="00731AAF" w:rsidRPr="005E33E0" w:rsidRDefault="00731AAF" w:rsidP="00731AAF">
            <w:pPr>
              <w:rPr>
                <w:rFonts w:asciiTheme="minorHAnsi" w:hAnsiTheme="minorHAnsi"/>
              </w:rPr>
            </w:pPr>
          </w:p>
        </w:tc>
        <w:tc>
          <w:tcPr>
            <w:tcW w:w="481" w:type="pct"/>
            <w:shd w:val="clear" w:color="auto" w:fill="auto"/>
          </w:tcPr>
          <w:p w14:paraId="15B7E344" w14:textId="55A2ED27" w:rsidR="00731AAF" w:rsidRPr="005E33E0" w:rsidRDefault="00731AAF" w:rsidP="00731AAF">
            <w:pPr>
              <w:rPr>
                <w:rFonts w:asciiTheme="minorHAnsi" w:hAnsiTheme="minorHAnsi"/>
                <w:sz w:val="16"/>
                <w:szCs w:val="16"/>
              </w:rPr>
            </w:pPr>
            <w:r w:rsidRPr="005E33E0">
              <w:rPr>
                <w:rFonts w:asciiTheme="minorHAnsi" w:hAnsiTheme="minorHAnsi"/>
                <w:sz w:val="16"/>
                <w:szCs w:val="16"/>
              </w:rPr>
              <w:t>N/A/264</w:t>
            </w:r>
          </w:p>
        </w:tc>
        <w:tc>
          <w:tcPr>
            <w:tcW w:w="276" w:type="pct"/>
            <w:shd w:val="clear" w:color="auto" w:fill="auto"/>
          </w:tcPr>
          <w:p w14:paraId="4A96639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676B6E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EA5F2C7" w14:textId="3BC0C81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3F9BA09" w14:textId="1E4E9AB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13536DC0" w14:textId="38A6042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Sentinel Lymph Node Biopsy for Invasive Breast Cancer: </w:t>
            </w:r>
            <w:r w:rsidRPr="005E33E0">
              <w:rPr>
                <w:rFonts w:asciiTheme="minorHAnsi" w:hAnsiTheme="minorHAnsi"/>
                <w:bCs/>
                <w:color w:val="000000"/>
                <w:sz w:val="16"/>
                <w:szCs w:val="16"/>
              </w:rPr>
              <w:t>The percentage of clinically node negative (clinical stage T1N0M0 or T2N0M0) breast cancer patients who undergo a sentinel lymph node (SLN) procedure.</w:t>
            </w:r>
          </w:p>
          <w:p w14:paraId="02A60A36" w14:textId="77777777" w:rsidR="00731AAF" w:rsidRPr="005E33E0" w:rsidRDefault="00731AAF" w:rsidP="00731AAF">
            <w:pPr>
              <w:rPr>
                <w:rFonts w:asciiTheme="minorHAnsi" w:hAnsiTheme="minorHAnsi"/>
                <w:bCs/>
                <w:color w:val="000000"/>
                <w:sz w:val="16"/>
                <w:szCs w:val="16"/>
              </w:rPr>
            </w:pPr>
          </w:p>
          <w:p w14:paraId="29856C1E"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E91780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Breast Surgeons</w:t>
            </w:r>
          </w:p>
        </w:tc>
      </w:tr>
      <w:tr w:rsidR="00731AAF" w:rsidRPr="00E30BAC" w14:paraId="544B6FCD" w14:textId="77777777" w:rsidTr="005E33E0">
        <w:trPr>
          <w:trHeight w:val="827"/>
        </w:trPr>
        <w:tc>
          <w:tcPr>
            <w:tcW w:w="239" w:type="pct"/>
          </w:tcPr>
          <w:p w14:paraId="6B3C2475" w14:textId="1CD0FB8D"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5F9C7238" w14:textId="1042BC3D" w:rsidR="00731AAF" w:rsidRPr="005E33E0" w:rsidRDefault="00731AAF" w:rsidP="00731AAF">
            <w:pPr>
              <w:rPr>
                <w:rFonts w:asciiTheme="minorHAnsi" w:hAnsiTheme="minorHAnsi"/>
                <w:sz w:val="16"/>
                <w:szCs w:val="16"/>
              </w:rPr>
            </w:pPr>
            <w:r w:rsidRPr="005E33E0">
              <w:rPr>
                <w:rFonts w:asciiTheme="minorHAnsi" w:hAnsiTheme="minorHAnsi"/>
                <w:sz w:val="16"/>
                <w:szCs w:val="16"/>
              </w:rPr>
              <w:t>N/A/265</w:t>
            </w:r>
          </w:p>
        </w:tc>
        <w:tc>
          <w:tcPr>
            <w:tcW w:w="276" w:type="pct"/>
            <w:shd w:val="clear" w:color="auto" w:fill="auto"/>
          </w:tcPr>
          <w:p w14:paraId="0FD6AD8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9CAFB9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20B9C318" w14:textId="793FE5F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6BBD99B" w14:textId="1131928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B21AB04" w14:textId="42D8157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Biopsy Follow-Up: </w:t>
            </w:r>
            <w:r w:rsidRPr="005E33E0">
              <w:rPr>
                <w:rFonts w:asciiTheme="minorHAnsi" w:hAnsiTheme="minorHAnsi"/>
                <w:bCs/>
                <w:color w:val="000000"/>
                <w:sz w:val="16"/>
                <w:szCs w:val="16"/>
              </w:rPr>
              <w:t>Percentage of new patients whose biopsy results have been reviewed and communicated to the primary care/referring physician and patient by the performing physician.</w:t>
            </w:r>
          </w:p>
          <w:p w14:paraId="15AA7AEB" w14:textId="77777777" w:rsidR="00731AAF" w:rsidRPr="005E33E0" w:rsidRDefault="00731AAF" w:rsidP="00731AAF">
            <w:pPr>
              <w:rPr>
                <w:rFonts w:asciiTheme="minorHAnsi" w:hAnsiTheme="minorHAnsi"/>
                <w:bCs/>
                <w:color w:val="000000"/>
                <w:sz w:val="16"/>
                <w:szCs w:val="16"/>
              </w:rPr>
            </w:pPr>
          </w:p>
          <w:p w14:paraId="7DE6BADF"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179BEFC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Dermatology</w:t>
            </w:r>
          </w:p>
        </w:tc>
      </w:tr>
      <w:tr w:rsidR="00731AAF" w:rsidRPr="00E30BAC" w14:paraId="12FAAA15" w14:textId="77777777" w:rsidTr="005E33E0">
        <w:trPr>
          <w:trHeight w:val="827"/>
        </w:trPr>
        <w:tc>
          <w:tcPr>
            <w:tcW w:w="239" w:type="pct"/>
          </w:tcPr>
          <w:p w14:paraId="70FF6BB9" w14:textId="3EBB7B80"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6D0CEDA0" w14:textId="7D4F9476" w:rsidR="00731AAF" w:rsidRPr="005E33E0" w:rsidRDefault="00731AAF" w:rsidP="00731AAF">
            <w:pPr>
              <w:rPr>
                <w:rFonts w:asciiTheme="minorHAnsi" w:hAnsiTheme="minorHAnsi"/>
                <w:sz w:val="16"/>
                <w:szCs w:val="16"/>
              </w:rPr>
            </w:pPr>
            <w:r w:rsidRPr="005E33E0">
              <w:rPr>
                <w:rFonts w:asciiTheme="minorHAnsi" w:hAnsiTheme="minorHAnsi"/>
                <w:sz w:val="16"/>
                <w:szCs w:val="16"/>
              </w:rPr>
              <w:t>1814/268</w:t>
            </w:r>
          </w:p>
        </w:tc>
        <w:tc>
          <w:tcPr>
            <w:tcW w:w="276" w:type="pct"/>
            <w:shd w:val="clear" w:color="auto" w:fill="auto"/>
          </w:tcPr>
          <w:p w14:paraId="2405116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178929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7EA3464" w14:textId="146F23E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0E7D42E8" w14:textId="2880A8E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99DDC8B" w14:textId="1F5CBE3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Epilepsy: Counseling for Women of Childbearing Potential with Epilepsy: </w:t>
            </w:r>
            <w:r w:rsidRPr="005E33E0">
              <w:rPr>
                <w:rFonts w:asciiTheme="minorHAnsi" w:hAnsiTheme="minorHAnsi"/>
                <w:bCs/>
                <w:color w:val="000000"/>
                <w:sz w:val="16"/>
                <w:szCs w:val="16"/>
              </w:rPr>
              <w:t>All female patients of childbearing poten</w:t>
            </w:r>
            <w:r>
              <w:rPr>
                <w:rFonts w:asciiTheme="minorHAnsi" w:hAnsiTheme="minorHAnsi"/>
                <w:bCs/>
                <w:color w:val="000000"/>
                <w:sz w:val="16"/>
                <w:szCs w:val="16"/>
              </w:rPr>
              <w:t>t</w:t>
            </w:r>
            <w:r w:rsidRPr="005E33E0">
              <w:rPr>
                <w:rFonts w:asciiTheme="minorHAnsi" w:hAnsiTheme="minorHAnsi"/>
                <w:bCs/>
                <w:color w:val="000000"/>
                <w:sz w:val="16"/>
                <w:szCs w:val="16"/>
              </w:rPr>
              <w:t>ial (12 - 44 years old) diagnosed with epilepsy who were counseled or referred for counseling for how epilepsy and its treatment may affect contraception OR pregnancy at least once a year.</w:t>
            </w:r>
          </w:p>
          <w:p w14:paraId="782280DB" w14:textId="77777777" w:rsidR="00731AAF" w:rsidRPr="005E33E0" w:rsidRDefault="00731AAF" w:rsidP="00731AAF">
            <w:pPr>
              <w:rPr>
                <w:rFonts w:asciiTheme="minorHAnsi" w:hAnsiTheme="minorHAnsi"/>
                <w:bCs/>
                <w:color w:val="000000"/>
                <w:sz w:val="16"/>
                <w:szCs w:val="16"/>
              </w:rPr>
            </w:pPr>
          </w:p>
          <w:p w14:paraId="5EB652E2" w14:textId="2B805E0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39695B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0113C7B7" w14:textId="77777777" w:rsidTr="005E33E0">
        <w:trPr>
          <w:trHeight w:val="827"/>
        </w:trPr>
        <w:tc>
          <w:tcPr>
            <w:tcW w:w="239" w:type="pct"/>
          </w:tcPr>
          <w:p w14:paraId="2B6DC654" w14:textId="7E280905"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1DC2234F" w14:textId="77F920D7" w:rsidR="00731AAF" w:rsidRPr="005E33E0" w:rsidRDefault="00731AAF" w:rsidP="00731AAF">
            <w:pPr>
              <w:rPr>
                <w:rFonts w:asciiTheme="minorHAnsi" w:hAnsiTheme="minorHAnsi"/>
                <w:sz w:val="16"/>
                <w:szCs w:val="16"/>
              </w:rPr>
            </w:pPr>
            <w:r w:rsidRPr="005E33E0">
              <w:rPr>
                <w:rFonts w:asciiTheme="minorHAnsi" w:hAnsiTheme="minorHAnsi"/>
                <w:sz w:val="16"/>
                <w:szCs w:val="16"/>
              </w:rPr>
              <w:t>N/A/271</w:t>
            </w:r>
          </w:p>
        </w:tc>
        <w:tc>
          <w:tcPr>
            <w:tcW w:w="276" w:type="pct"/>
            <w:shd w:val="clear" w:color="auto" w:fill="auto"/>
          </w:tcPr>
          <w:p w14:paraId="3BD149F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70E7DE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8FA208B" w14:textId="5D61BB5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FF4D160" w14:textId="1FB3D94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200576A" w14:textId="5C48CD3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Inflammatory Bowel Disease (IBD): Preventive Care: Corticosteroid Related Iatrogenic Injury – Bone Loss Assessment: </w:t>
            </w:r>
            <w:r w:rsidRPr="005E33E0">
              <w:rPr>
                <w:rFonts w:asciiTheme="minorHAnsi" w:hAnsiTheme="minorHAnsi"/>
                <w:bCs/>
                <w:color w:val="000000"/>
                <w:sz w:val="16"/>
                <w:szCs w:val="16"/>
              </w:rPr>
              <w:t>Percentage of patients aged 18 years and older with an inflammatory bowel disease encounter who were prescribed prednisone equivalents greater than or equal to 10 mg/day for 60 or greater consecutive days or a single prescription equating to 600mg prednisone or greater for all fills and were documented for risk of bone loss once during the reporting year or the previous calendar year.</w:t>
            </w:r>
          </w:p>
          <w:p w14:paraId="52265134" w14:textId="77777777" w:rsidR="00731AAF" w:rsidRPr="005E33E0" w:rsidRDefault="00731AAF" w:rsidP="00731AAF">
            <w:pPr>
              <w:rPr>
                <w:rFonts w:asciiTheme="minorHAnsi" w:hAnsiTheme="minorHAnsi"/>
                <w:bCs/>
                <w:color w:val="000000"/>
                <w:sz w:val="16"/>
                <w:szCs w:val="16"/>
              </w:rPr>
            </w:pPr>
          </w:p>
          <w:p w14:paraId="23060D9C" w14:textId="7EAC935C"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A44EBB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Gastroenterological Association</w:t>
            </w:r>
          </w:p>
        </w:tc>
      </w:tr>
      <w:tr w:rsidR="00731AAF" w:rsidRPr="00E30BAC" w14:paraId="09921B49" w14:textId="77777777" w:rsidTr="005E33E0">
        <w:trPr>
          <w:trHeight w:val="827"/>
        </w:trPr>
        <w:tc>
          <w:tcPr>
            <w:tcW w:w="239" w:type="pct"/>
          </w:tcPr>
          <w:p w14:paraId="2CEC17D7" w14:textId="69D495B8"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0E77F3B8" w14:textId="5428665E" w:rsidR="00731AAF" w:rsidRPr="005E33E0" w:rsidRDefault="00731AAF" w:rsidP="00731AAF">
            <w:pPr>
              <w:rPr>
                <w:rFonts w:asciiTheme="minorHAnsi" w:hAnsiTheme="minorHAnsi"/>
                <w:sz w:val="16"/>
                <w:szCs w:val="16"/>
              </w:rPr>
            </w:pPr>
            <w:r w:rsidRPr="005E33E0">
              <w:rPr>
                <w:rFonts w:asciiTheme="minorHAnsi" w:hAnsiTheme="minorHAnsi"/>
                <w:sz w:val="16"/>
                <w:szCs w:val="16"/>
              </w:rPr>
              <w:t>N/A/275</w:t>
            </w:r>
          </w:p>
        </w:tc>
        <w:tc>
          <w:tcPr>
            <w:tcW w:w="276" w:type="pct"/>
            <w:shd w:val="clear" w:color="auto" w:fill="auto"/>
          </w:tcPr>
          <w:p w14:paraId="2ACD8B7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A6B77B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3BFA12C" w14:textId="77A94F5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4994B33" w14:textId="59AF01F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7DBB4FD" w14:textId="7EB9450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Inflammatory Bowel Disease (IBD): Assessment of Hepatitis B Virus (HBV) Status Before Initiating Anti-TNF (Tumor Necrosis Factor) Therapy: </w:t>
            </w:r>
            <w:r w:rsidRPr="005E33E0">
              <w:rPr>
                <w:rFonts w:asciiTheme="minorHAnsi" w:hAnsiTheme="minorHAnsi"/>
                <w:bCs/>
                <w:color w:val="000000"/>
                <w:sz w:val="16"/>
                <w:szCs w:val="16"/>
              </w:rPr>
              <w:t>Percentage of patients aged 18 years and older with a diagnosis of inflammatory bowel disease (IBD) who had Hepatitis B Virus (HBV) status assessed and results interpreted within one year prior to receiving a first course of anti-TNF (tumor necrosis factor) therapy.</w:t>
            </w:r>
          </w:p>
          <w:p w14:paraId="42BB3922" w14:textId="77777777" w:rsidR="00731AAF" w:rsidRPr="005E33E0" w:rsidRDefault="00731AAF" w:rsidP="00731AAF">
            <w:pPr>
              <w:rPr>
                <w:rFonts w:asciiTheme="minorHAnsi" w:hAnsiTheme="minorHAnsi"/>
                <w:bCs/>
                <w:color w:val="000000"/>
                <w:sz w:val="16"/>
                <w:szCs w:val="16"/>
              </w:rPr>
            </w:pPr>
          </w:p>
          <w:p w14:paraId="238BA47F" w14:textId="3D9E39E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F32592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Gastroenterological Association</w:t>
            </w:r>
          </w:p>
        </w:tc>
      </w:tr>
      <w:tr w:rsidR="00731AAF" w:rsidRPr="00E30BAC" w14:paraId="56BF8B73" w14:textId="77777777" w:rsidTr="005E33E0">
        <w:trPr>
          <w:trHeight w:val="827"/>
        </w:trPr>
        <w:tc>
          <w:tcPr>
            <w:tcW w:w="239" w:type="pct"/>
          </w:tcPr>
          <w:p w14:paraId="634A75CC" w14:textId="2509DEFE"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452D8042" w14:textId="785B57F6" w:rsidR="00731AAF" w:rsidRPr="005E33E0" w:rsidRDefault="00731AAF" w:rsidP="00731AAF">
            <w:pPr>
              <w:rPr>
                <w:rFonts w:asciiTheme="minorHAnsi" w:hAnsiTheme="minorHAnsi"/>
                <w:sz w:val="16"/>
                <w:szCs w:val="16"/>
              </w:rPr>
            </w:pPr>
            <w:r w:rsidRPr="005E33E0">
              <w:rPr>
                <w:rFonts w:asciiTheme="minorHAnsi" w:hAnsiTheme="minorHAnsi"/>
                <w:sz w:val="16"/>
                <w:szCs w:val="16"/>
              </w:rPr>
              <w:t>N/A/276</w:t>
            </w:r>
          </w:p>
        </w:tc>
        <w:tc>
          <w:tcPr>
            <w:tcW w:w="276" w:type="pct"/>
            <w:shd w:val="clear" w:color="auto" w:fill="auto"/>
          </w:tcPr>
          <w:p w14:paraId="7D9E3B6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A5A50B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A486880" w14:textId="08C2438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54EBDF5" w14:textId="4F6FCE1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5D8269F" w14:textId="27781873"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Sleep Apnea: Assessment of Sleep Symptoms: </w:t>
            </w:r>
            <w:r w:rsidRPr="005E33E0">
              <w:rPr>
                <w:rFonts w:asciiTheme="minorHAnsi" w:hAnsiTheme="minorHAnsi"/>
                <w:bCs/>
                <w:color w:val="000000"/>
                <w:sz w:val="16"/>
                <w:szCs w:val="16"/>
              </w:rPr>
              <w:t>Percentage of visits for patients aged 18 years and older with a diagnosis of obstructive sleep apnea that includes documentation of an assessment of sleep symptoms, including presence or absence of snoring and daytime sleepiness.</w:t>
            </w:r>
          </w:p>
          <w:p w14:paraId="404E71EF" w14:textId="77777777" w:rsidR="00731AAF" w:rsidRPr="005E33E0" w:rsidRDefault="00731AAF" w:rsidP="00731AAF">
            <w:pPr>
              <w:rPr>
                <w:rFonts w:asciiTheme="minorHAnsi" w:hAnsiTheme="minorHAnsi"/>
                <w:bCs/>
                <w:color w:val="000000"/>
                <w:sz w:val="16"/>
                <w:szCs w:val="16"/>
              </w:rPr>
            </w:pPr>
          </w:p>
          <w:p w14:paraId="1C75C54D" w14:textId="526D04D0"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D1EEEE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Sleep Medicine/ American Medical Association-Physician Consortium for Performance Improvement</w:t>
            </w:r>
          </w:p>
        </w:tc>
      </w:tr>
      <w:tr w:rsidR="00731AAF" w:rsidRPr="00E30BAC" w14:paraId="710C3B5D" w14:textId="77777777" w:rsidTr="005E33E0">
        <w:trPr>
          <w:trHeight w:val="827"/>
        </w:trPr>
        <w:tc>
          <w:tcPr>
            <w:tcW w:w="239" w:type="pct"/>
          </w:tcPr>
          <w:p w14:paraId="2517734C" w14:textId="419D25F5"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0D55A6E7" w14:textId="3A95EFA5" w:rsidR="00731AAF" w:rsidRPr="005E33E0" w:rsidRDefault="00731AAF" w:rsidP="00731AAF">
            <w:pPr>
              <w:rPr>
                <w:rFonts w:asciiTheme="minorHAnsi" w:hAnsiTheme="minorHAnsi"/>
                <w:sz w:val="16"/>
                <w:szCs w:val="16"/>
              </w:rPr>
            </w:pPr>
            <w:r w:rsidRPr="005E33E0">
              <w:rPr>
                <w:rFonts w:asciiTheme="minorHAnsi" w:hAnsiTheme="minorHAnsi"/>
                <w:sz w:val="16"/>
                <w:szCs w:val="16"/>
              </w:rPr>
              <w:t>N/A/277</w:t>
            </w:r>
          </w:p>
        </w:tc>
        <w:tc>
          <w:tcPr>
            <w:tcW w:w="276" w:type="pct"/>
            <w:shd w:val="clear" w:color="auto" w:fill="auto"/>
          </w:tcPr>
          <w:p w14:paraId="29F0A38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FBDD04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ADA5468" w14:textId="35AA103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3D4EA92" w14:textId="733ACE1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7FEB0428" w14:textId="7147354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Sleep Apnea: Severity Assessment at Initial Diagnosis: </w:t>
            </w:r>
            <w:r w:rsidRPr="005E33E0">
              <w:rPr>
                <w:rFonts w:asciiTheme="minorHAnsi" w:hAnsiTheme="minorHAnsi"/>
                <w:bCs/>
                <w:color w:val="000000"/>
                <w:sz w:val="16"/>
                <w:szCs w:val="16"/>
              </w:rPr>
              <w:t>Percentage of patients aged 18 years and older with a diagnosis of obstructive sleep apnea who had an apnea hypopnea index (AHI) or a respiratory disturbance index (RDI) measured at the time of initial diagnosis.</w:t>
            </w:r>
          </w:p>
          <w:p w14:paraId="760B7BB9" w14:textId="77777777" w:rsidR="00731AAF" w:rsidRPr="005E33E0" w:rsidRDefault="00731AAF" w:rsidP="00731AAF">
            <w:pPr>
              <w:rPr>
                <w:rFonts w:asciiTheme="minorHAnsi" w:hAnsiTheme="minorHAnsi"/>
                <w:bCs/>
                <w:color w:val="000000"/>
                <w:sz w:val="16"/>
                <w:szCs w:val="16"/>
              </w:rPr>
            </w:pPr>
          </w:p>
          <w:p w14:paraId="31965887" w14:textId="3B5E71E9"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FCEF14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Sleep Medicine/ American Medical Association-Physician Consortium for Performance Improvement</w:t>
            </w:r>
          </w:p>
        </w:tc>
      </w:tr>
      <w:tr w:rsidR="00731AAF" w:rsidRPr="00E30BAC" w14:paraId="7AFEA6DF" w14:textId="77777777" w:rsidTr="005E33E0">
        <w:trPr>
          <w:trHeight w:val="827"/>
        </w:trPr>
        <w:tc>
          <w:tcPr>
            <w:tcW w:w="239" w:type="pct"/>
          </w:tcPr>
          <w:p w14:paraId="433CFBA5" w14:textId="7FAD88F9"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7D4E4CB4" w14:textId="0FAEE2BC" w:rsidR="00731AAF" w:rsidRPr="005E33E0" w:rsidRDefault="00731AAF" w:rsidP="00731AAF">
            <w:pPr>
              <w:rPr>
                <w:rFonts w:asciiTheme="minorHAnsi" w:hAnsiTheme="minorHAnsi"/>
                <w:sz w:val="16"/>
                <w:szCs w:val="16"/>
              </w:rPr>
            </w:pPr>
            <w:r w:rsidRPr="005E33E0">
              <w:rPr>
                <w:rFonts w:asciiTheme="minorHAnsi" w:hAnsiTheme="minorHAnsi"/>
                <w:sz w:val="16"/>
                <w:szCs w:val="16"/>
              </w:rPr>
              <w:t>N/A/278</w:t>
            </w:r>
          </w:p>
        </w:tc>
        <w:tc>
          <w:tcPr>
            <w:tcW w:w="276" w:type="pct"/>
            <w:shd w:val="clear" w:color="auto" w:fill="auto"/>
          </w:tcPr>
          <w:p w14:paraId="3FE1813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926DD2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4330375" w14:textId="3DC09DB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2C66973" w14:textId="1BBCCF7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2FE96D3" w14:textId="0C9B743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Sleep Apnea: Positive Airway Pressure Therapy Prescribed: </w:t>
            </w:r>
            <w:r w:rsidRPr="005E33E0">
              <w:rPr>
                <w:rFonts w:asciiTheme="minorHAnsi" w:hAnsiTheme="minorHAnsi"/>
                <w:bCs/>
                <w:color w:val="000000"/>
                <w:sz w:val="16"/>
                <w:szCs w:val="16"/>
              </w:rPr>
              <w:t>Percentage of patients aged 18 years and older with a diagnosis of moderate or severe obstructive sleep apnea who were prescribed positive airway pressure therapy.</w:t>
            </w:r>
          </w:p>
          <w:p w14:paraId="2BED1A4F" w14:textId="77777777" w:rsidR="00731AAF" w:rsidRPr="005E33E0" w:rsidRDefault="00731AAF" w:rsidP="00731AAF">
            <w:pPr>
              <w:rPr>
                <w:rFonts w:asciiTheme="minorHAnsi" w:hAnsiTheme="minorHAnsi"/>
                <w:bCs/>
                <w:color w:val="000000"/>
                <w:sz w:val="16"/>
                <w:szCs w:val="16"/>
              </w:rPr>
            </w:pPr>
          </w:p>
          <w:p w14:paraId="421713B4" w14:textId="3144C306"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A5BB36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Sleep Medicine/ American Medical Association-Physician Consortium for Performance Improvement</w:t>
            </w:r>
          </w:p>
        </w:tc>
      </w:tr>
      <w:tr w:rsidR="00731AAF" w:rsidRPr="00E30BAC" w14:paraId="3C7403DA" w14:textId="77777777" w:rsidTr="005E33E0">
        <w:trPr>
          <w:trHeight w:val="827"/>
        </w:trPr>
        <w:tc>
          <w:tcPr>
            <w:tcW w:w="239" w:type="pct"/>
          </w:tcPr>
          <w:p w14:paraId="22B62E9A" w14:textId="1983CCBE"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1654B027" w14:textId="158ECF5F" w:rsidR="00731AAF" w:rsidRPr="005E33E0" w:rsidRDefault="00731AAF" w:rsidP="00731AAF">
            <w:pPr>
              <w:rPr>
                <w:rFonts w:asciiTheme="minorHAnsi" w:hAnsiTheme="minorHAnsi"/>
                <w:sz w:val="16"/>
                <w:szCs w:val="16"/>
              </w:rPr>
            </w:pPr>
            <w:r w:rsidRPr="005E33E0">
              <w:rPr>
                <w:rFonts w:asciiTheme="minorHAnsi" w:hAnsiTheme="minorHAnsi"/>
                <w:sz w:val="16"/>
                <w:szCs w:val="16"/>
              </w:rPr>
              <w:t>N/A/279</w:t>
            </w:r>
          </w:p>
        </w:tc>
        <w:tc>
          <w:tcPr>
            <w:tcW w:w="276" w:type="pct"/>
            <w:shd w:val="clear" w:color="auto" w:fill="auto"/>
          </w:tcPr>
          <w:p w14:paraId="49F6747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EDE470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AE36F5F" w14:textId="1C75EAF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E1CFADD" w14:textId="3115660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057BCED" w14:textId="0169423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Sleep Apnea: Assessment of Adherence to Positive Airway Pressure Therapy: </w:t>
            </w:r>
            <w:r w:rsidRPr="005E33E0">
              <w:rPr>
                <w:rFonts w:asciiTheme="minorHAnsi" w:hAnsiTheme="minorHAnsi"/>
                <w:bCs/>
                <w:color w:val="000000"/>
                <w:sz w:val="16"/>
                <w:szCs w:val="16"/>
              </w:rPr>
              <w:t>Percentage of visits for patients aged 18 years and older with a diagnosis of obstructive sleep apnea who were prescribed positive airway pressure therapy who had documentation that adherence to positive airway pressure therapy was objectively measured.</w:t>
            </w:r>
          </w:p>
          <w:p w14:paraId="40F77A5C" w14:textId="77777777" w:rsidR="00731AAF" w:rsidRPr="005E33E0" w:rsidRDefault="00731AAF" w:rsidP="00731AAF">
            <w:pPr>
              <w:rPr>
                <w:rFonts w:asciiTheme="minorHAnsi" w:hAnsiTheme="minorHAnsi"/>
                <w:bCs/>
                <w:color w:val="000000"/>
                <w:sz w:val="16"/>
                <w:szCs w:val="16"/>
              </w:rPr>
            </w:pPr>
          </w:p>
          <w:p w14:paraId="711DDFFB" w14:textId="35FA8CAE"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226902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Sleep Medicine/ American Medical Association-Physician Consortium for Performance Improvement</w:t>
            </w:r>
          </w:p>
        </w:tc>
      </w:tr>
      <w:tr w:rsidR="00731AAF" w:rsidRPr="00E30BAC" w14:paraId="1AE1D9EE" w14:textId="77777777" w:rsidTr="005E33E0">
        <w:trPr>
          <w:trHeight w:val="827"/>
        </w:trPr>
        <w:tc>
          <w:tcPr>
            <w:tcW w:w="239" w:type="pct"/>
          </w:tcPr>
          <w:p w14:paraId="589D1071" w14:textId="77777777" w:rsidR="00731AAF" w:rsidRPr="005E33E0" w:rsidRDefault="00731AAF" w:rsidP="00731AAF">
            <w:pPr>
              <w:rPr>
                <w:rFonts w:asciiTheme="minorHAnsi" w:hAnsiTheme="minorHAnsi"/>
              </w:rPr>
            </w:pPr>
          </w:p>
        </w:tc>
        <w:tc>
          <w:tcPr>
            <w:tcW w:w="481" w:type="pct"/>
            <w:shd w:val="clear" w:color="auto" w:fill="auto"/>
          </w:tcPr>
          <w:p w14:paraId="270A5BA0" w14:textId="00CD21F9" w:rsidR="00731AAF" w:rsidRPr="005E33E0" w:rsidRDefault="00731AAF" w:rsidP="00731AAF">
            <w:pPr>
              <w:rPr>
                <w:rFonts w:asciiTheme="minorHAnsi" w:hAnsiTheme="minorHAnsi"/>
                <w:sz w:val="16"/>
                <w:szCs w:val="16"/>
              </w:rPr>
            </w:pPr>
            <w:r w:rsidRPr="005E33E0">
              <w:rPr>
                <w:rFonts w:asciiTheme="minorHAnsi" w:hAnsiTheme="minorHAnsi"/>
                <w:sz w:val="16"/>
                <w:szCs w:val="16"/>
              </w:rPr>
              <w:t>N/A/281</w:t>
            </w:r>
          </w:p>
        </w:tc>
        <w:tc>
          <w:tcPr>
            <w:tcW w:w="276" w:type="pct"/>
            <w:shd w:val="clear" w:color="auto" w:fill="auto"/>
          </w:tcPr>
          <w:p w14:paraId="5369BFD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149v4</w:t>
            </w:r>
          </w:p>
        </w:tc>
        <w:tc>
          <w:tcPr>
            <w:tcW w:w="470" w:type="pct"/>
            <w:gridSpan w:val="2"/>
            <w:shd w:val="clear" w:color="auto" w:fill="auto"/>
          </w:tcPr>
          <w:p w14:paraId="1AF0CC0F" w14:textId="43FB34B4"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8E3BDEF" w14:textId="200019B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0D6B2A17" w14:textId="652D525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2D11D17" w14:textId="76FAC52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Dementia: Cognitive Assessment: </w:t>
            </w:r>
            <w:r w:rsidRPr="005E33E0">
              <w:rPr>
                <w:rFonts w:asciiTheme="minorHAnsi" w:hAnsiTheme="minorHAnsi"/>
                <w:bCs/>
                <w:color w:val="000000"/>
                <w:sz w:val="16"/>
                <w:szCs w:val="16"/>
              </w:rPr>
              <w:t>Percentage of patients, regardless of age, with a diagnosis of dementia for whom an assessment of cognition is performed and the results reviewed at least once within a 12 month period.</w:t>
            </w:r>
          </w:p>
          <w:p w14:paraId="4B55B354" w14:textId="77777777" w:rsidR="00731AAF" w:rsidRPr="005E33E0" w:rsidRDefault="00731AAF" w:rsidP="00731AAF">
            <w:pPr>
              <w:rPr>
                <w:rFonts w:asciiTheme="minorHAnsi" w:hAnsiTheme="minorHAnsi"/>
                <w:bCs/>
                <w:color w:val="000000"/>
                <w:sz w:val="16"/>
                <w:szCs w:val="16"/>
              </w:rPr>
            </w:pPr>
          </w:p>
          <w:p w14:paraId="31CD6B4B" w14:textId="67F3BE5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099E48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5062D24A" w14:textId="77777777" w:rsidTr="005E33E0">
        <w:trPr>
          <w:trHeight w:val="827"/>
        </w:trPr>
        <w:tc>
          <w:tcPr>
            <w:tcW w:w="239" w:type="pct"/>
          </w:tcPr>
          <w:p w14:paraId="18030CE1"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B0B665B" w14:textId="4811E303" w:rsidR="00731AAF" w:rsidRPr="005E33E0" w:rsidRDefault="00731AAF" w:rsidP="00731AAF">
            <w:pPr>
              <w:rPr>
                <w:rFonts w:asciiTheme="minorHAnsi" w:hAnsiTheme="minorHAnsi"/>
              </w:rPr>
            </w:pPr>
          </w:p>
        </w:tc>
        <w:tc>
          <w:tcPr>
            <w:tcW w:w="481" w:type="pct"/>
            <w:shd w:val="clear" w:color="auto" w:fill="auto"/>
          </w:tcPr>
          <w:p w14:paraId="657237BB" w14:textId="1C8CA7BB" w:rsidR="00731AAF" w:rsidRPr="005E33E0" w:rsidRDefault="00731AAF" w:rsidP="00731AAF">
            <w:pPr>
              <w:rPr>
                <w:rFonts w:asciiTheme="minorHAnsi" w:hAnsiTheme="minorHAnsi"/>
                <w:sz w:val="16"/>
                <w:szCs w:val="16"/>
              </w:rPr>
            </w:pPr>
            <w:r w:rsidRPr="005E33E0">
              <w:rPr>
                <w:rFonts w:asciiTheme="minorHAnsi" w:hAnsiTheme="minorHAnsi"/>
                <w:sz w:val="16"/>
                <w:szCs w:val="16"/>
              </w:rPr>
              <w:t>N/A/282</w:t>
            </w:r>
          </w:p>
        </w:tc>
        <w:tc>
          <w:tcPr>
            <w:tcW w:w="276" w:type="pct"/>
            <w:shd w:val="clear" w:color="auto" w:fill="auto"/>
          </w:tcPr>
          <w:p w14:paraId="69D0EA9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EC4345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D1CE6BC" w14:textId="4F3B08F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339A784" w14:textId="0AFB08F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817C744" w14:textId="19DCB5D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Dementia: Functional Status Assessment: </w:t>
            </w:r>
            <w:r w:rsidRPr="005E33E0">
              <w:rPr>
                <w:rFonts w:asciiTheme="minorHAnsi" w:hAnsiTheme="minorHAnsi"/>
                <w:bCs/>
                <w:color w:val="000000"/>
                <w:sz w:val="16"/>
                <w:szCs w:val="16"/>
              </w:rPr>
              <w:t>Percentage of patients, regardless of age, with a diagnosis of dementia for whom an assessment of functional status is performed and the results reviewed at least once within a 12 month period.</w:t>
            </w:r>
          </w:p>
          <w:p w14:paraId="63444C40" w14:textId="77777777" w:rsidR="00731AAF" w:rsidRPr="005E33E0" w:rsidRDefault="00731AAF" w:rsidP="00731AAF">
            <w:pPr>
              <w:rPr>
                <w:rFonts w:asciiTheme="minorHAnsi" w:hAnsiTheme="minorHAnsi"/>
                <w:bCs/>
                <w:color w:val="000000"/>
                <w:sz w:val="16"/>
                <w:szCs w:val="16"/>
              </w:rPr>
            </w:pPr>
          </w:p>
          <w:p w14:paraId="593D0B9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5F1A62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 American Psychological Association</w:t>
            </w:r>
          </w:p>
          <w:p w14:paraId="7280C06C" w14:textId="77777777" w:rsidR="00731AAF" w:rsidRPr="005E33E0" w:rsidRDefault="00731AAF" w:rsidP="00731AAF">
            <w:pPr>
              <w:rPr>
                <w:rFonts w:asciiTheme="minorHAnsi" w:hAnsiTheme="minorHAnsi"/>
                <w:sz w:val="16"/>
                <w:szCs w:val="16"/>
              </w:rPr>
            </w:pPr>
          </w:p>
        </w:tc>
      </w:tr>
      <w:tr w:rsidR="00731AAF" w:rsidRPr="00E30BAC" w14:paraId="45CF832F" w14:textId="77777777" w:rsidTr="005E33E0">
        <w:trPr>
          <w:trHeight w:val="827"/>
        </w:trPr>
        <w:tc>
          <w:tcPr>
            <w:tcW w:w="239" w:type="pct"/>
          </w:tcPr>
          <w:p w14:paraId="6565A978" w14:textId="713ECAAB"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7A2A3FD0" w14:textId="5F629E74" w:rsidR="00731AAF" w:rsidRPr="005E33E0" w:rsidRDefault="00731AAF" w:rsidP="00731AAF">
            <w:pPr>
              <w:rPr>
                <w:rFonts w:asciiTheme="minorHAnsi" w:hAnsiTheme="minorHAnsi"/>
                <w:sz w:val="16"/>
                <w:szCs w:val="16"/>
              </w:rPr>
            </w:pPr>
            <w:r w:rsidRPr="005E33E0">
              <w:rPr>
                <w:rFonts w:asciiTheme="minorHAnsi" w:hAnsiTheme="minorHAnsi"/>
                <w:sz w:val="16"/>
                <w:szCs w:val="16"/>
              </w:rPr>
              <w:t>N/A/283</w:t>
            </w:r>
          </w:p>
        </w:tc>
        <w:tc>
          <w:tcPr>
            <w:tcW w:w="276" w:type="pct"/>
            <w:shd w:val="clear" w:color="auto" w:fill="auto"/>
          </w:tcPr>
          <w:p w14:paraId="41DF141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6125DD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91C5CAB" w14:textId="2A8923C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A4A9E1C" w14:textId="1ABFF22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9A6F6BF" w14:textId="4D413993"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Dementia: Neuropsychiatric Symptom Assessment: </w:t>
            </w:r>
            <w:r w:rsidRPr="005E33E0">
              <w:rPr>
                <w:rFonts w:asciiTheme="minorHAnsi" w:hAnsiTheme="minorHAnsi"/>
                <w:bCs/>
                <w:color w:val="000000"/>
                <w:sz w:val="16"/>
                <w:szCs w:val="16"/>
              </w:rPr>
              <w:t>Percentage of patients, regardless of age, with a diagnosis of dementia and for whom an assessment of neuropsychiatric symptoms is performed and results reviewed at least once in a 12 month period.</w:t>
            </w:r>
          </w:p>
          <w:p w14:paraId="0554B79C" w14:textId="77777777" w:rsidR="00731AAF" w:rsidRPr="005E33E0" w:rsidRDefault="00731AAF" w:rsidP="00731AAF">
            <w:pPr>
              <w:rPr>
                <w:rFonts w:asciiTheme="minorHAnsi" w:hAnsiTheme="minorHAnsi"/>
                <w:bCs/>
                <w:color w:val="000000"/>
                <w:sz w:val="16"/>
                <w:szCs w:val="16"/>
              </w:rPr>
            </w:pPr>
          </w:p>
          <w:p w14:paraId="168ACD8E"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5FC8A2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 American Psychological Association</w:t>
            </w:r>
          </w:p>
          <w:p w14:paraId="244D5556" w14:textId="77777777" w:rsidR="00731AAF" w:rsidRPr="005E33E0" w:rsidRDefault="00731AAF" w:rsidP="00731AAF">
            <w:pPr>
              <w:rPr>
                <w:rFonts w:asciiTheme="minorHAnsi" w:hAnsiTheme="minorHAnsi"/>
                <w:sz w:val="16"/>
                <w:szCs w:val="16"/>
              </w:rPr>
            </w:pPr>
          </w:p>
        </w:tc>
      </w:tr>
      <w:tr w:rsidR="00731AAF" w:rsidRPr="00E30BAC" w14:paraId="6695A922" w14:textId="77777777" w:rsidTr="005E33E0">
        <w:trPr>
          <w:trHeight w:val="827"/>
        </w:trPr>
        <w:tc>
          <w:tcPr>
            <w:tcW w:w="239" w:type="pct"/>
          </w:tcPr>
          <w:p w14:paraId="4FFD6704" w14:textId="6377317F"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44E86BBB" w14:textId="08235EED" w:rsidR="00731AAF" w:rsidRPr="005E33E0" w:rsidRDefault="00731AAF" w:rsidP="00731AAF">
            <w:pPr>
              <w:rPr>
                <w:rFonts w:asciiTheme="minorHAnsi" w:hAnsiTheme="minorHAnsi"/>
                <w:sz w:val="16"/>
                <w:szCs w:val="16"/>
              </w:rPr>
            </w:pPr>
            <w:r w:rsidRPr="005E33E0">
              <w:rPr>
                <w:rFonts w:asciiTheme="minorHAnsi" w:hAnsiTheme="minorHAnsi"/>
                <w:sz w:val="16"/>
                <w:szCs w:val="16"/>
              </w:rPr>
              <w:t>N/A/284</w:t>
            </w:r>
          </w:p>
        </w:tc>
        <w:tc>
          <w:tcPr>
            <w:tcW w:w="276" w:type="pct"/>
            <w:shd w:val="clear" w:color="auto" w:fill="auto"/>
          </w:tcPr>
          <w:p w14:paraId="2379AD9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E06413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38738AD" w14:textId="0EB0BD6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869FECD" w14:textId="3269285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2100CB60" w14:textId="7669804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Dementia: Management of Neuropsychiatric Symptoms: </w:t>
            </w:r>
            <w:r w:rsidRPr="005E33E0">
              <w:rPr>
                <w:rFonts w:asciiTheme="minorHAnsi" w:hAnsiTheme="minorHAnsi"/>
                <w:bCs/>
                <w:color w:val="000000"/>
                <w:sz w:val="16"/>
                <w:szCs w:val="16"/>
              </w:rPr>
              <w:t>Percentage of patients, regardless of age, with a diagnosis of dementia who have one or more neuropsychiatric symptoms who received or were recommended to receive an intervention for neuropsychiatric symptoms within a 12 month period.</w:t>
            </w:r>
          </w:p>
          <w:p w14:paraId="3686E709" w14:textId="77777777" w:rsidR="00731AAF" w:rsidRPr="005E33E0" w:rsidRDefault="00731AAF" w:rsidP="00731AAF">
            <w:pPr>
              <w:rPr>
                <w:rFonts w:asciiTheme="minorHAnsi" w:hAnsiTheme="minorHAnsi"/>
                <w:bCs/>
                <w:color w:val="000000"/>
                <w:sz w:val="16"/>
                <w:szCs w:val="16"/>
              </w:rPr>
            </w:pPr>
          </w:p>
          <w:p w14:paraId="4A4520BC"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905A64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 American Psychological Association</w:t>
            </w:r>
          </w:p>
          <w:p w14:paraId="48C91E21" w14:textId="77777777" w:rsidR="00731AAF" w:rsidRPr="005E33E0" w:rsidRDefault="00731AAF" w:rsidP="00731AAF">
            <w:pPr>
              <w:rPr>
                <w:rFonts w:asciiTheme="minorHAnsi" w:hAnsiTheme="minorHAnsi"/>
                <w:sz w:val="16"/>
                <w:szCs w:val="16"/>
              </w:rPr>
            </w:pPr>
          </w:p>
        </w:tc>
      </w:tr>
      <w:tr w:rsidR="00731AAF" w:rsidRPr="00E30BAC" w14:paraId="66712213" w14:textId="77777777" w:rsidTr="005E33E0">
        <w:trPr>
          <w:trHeight w:val="827"/>
        </w:trPr>
        <w:tc>
          <w:tcPr>
            <w:tcW w:w="239" w:type="pct"/>
          </w:tcPr>
          <w:p w14:paraId="6322FC30"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82DAA84" w14:textId="5031A2F7"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68672B1" w14:textId="4765D1C7" w:rsidR="00731AAF" w:rsidRPr="005E33E0" w:rsidRDefault="00731AAF" w:rsidP="00731AAF">
            <w:pPr>
              <w:rPr>
                <w:rFonts w:asciiTheme="minorHAnsi" w:hAnsiTheme="minorHAnsi"/>
                <w:sz w:val="16"/>
                <w:szCs w:val="16"/>
              </w:rPr>
            </w:pPr>
            <w:r w:rsidRPr="005E33E0">
              <w:rPr>
                <w:rFonts w:asciiTheme="minorHAnsi" w:hAnsiTheme="minorHAnsi"/>
                <w:sz w:val="16"/>
                <w:szCs w:val="16"/>
              </w:rPr>
              <w:t>N/A/286</w:t>
            </w:r>
          </w:p>
        </w:tc>
        <w:tc>
          <w:tcPr>
            <w:tcW w:w="276" w:type="pct"/>
            <w:shd w:val="clear" w:color="auto" w:fill="auto"/>
          </w:tcPr>
          <w:p w14:paraId="3EEAB50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D2EFD3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256AA2E7" w14:textId="00F458B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8C4F867" w14:textId="3028C6E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EB531FA" w14:textId="06A811F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Dementia: Counseling Regarding Safety Concerns: </w:t>
            </w:r>
            <w:r w:rsidRPr="005E33E0">
              <w:rPr>
                <w:rFonts w:asciiTheme="minorHAnsi" w:hAnsiTheme="minorHAnsi"/>
                <w:bCs/>
                <w:color w:val="000000"/>
                <w:sz w:val="16"/>
                <w:szCs w:val="16"/>
              </w:rPr>
              <w:t>Percentage of patients, regardless of age, with a diagnosis of dementia or their caregiver(s) who were counseled or referred for counseling regarding safety concerns within a 12 month period.</w:t>
            </w:r>
          </w:p>
          <w:p w14:paraId="284AF520" w14:textId="77777777" w:rsidR="00731AAF" w:rsidRPr="005E33E0" w:rsidRDefault="00731AAF" w:rsidP="00731AAF">
            <w:pPr>
              <w:rPr>
                <w:rFonts w:asciiTheme="minorHAnsi" w:hAnsiTheme="minorHAnsi"/>
                <w:bCs/>
                <w:color w:val="000000"/>
                <w:sz w:val="16"/>
                <w:szCs w:val="16"/>
              </w:rPr>
            </w:pPr>
          </w:p>
          <w:p w14:paraId="50FDD4B7"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4D65A35"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 American Psychological Association</w:t>
            </w:r>
          </w:p>
          <w:p w14:paraId="1E4F620C" w14:textId="77777777" w:rsidR="00731AAF" w:rsidRPr="005E33E0" w:rsidRDefault="00731AAF" w:rsidP="00731AAF">
            <w:pPr>
              <w:rPr>
                <w:rFonts w:asciiTheme="minorHAnsi" w:hAnsiTheme="minorHAnsi"/>
                <w:sz w:val="16"/>
                <w:szCs w:val="16"/>
              </w:rPr>
            </w:pPr>
          </w:p>
        </w:tc>
      </w:tr>
      <w:tr w:rsidR="00731AAF" w:rsidRPr="00E30BAC" w14:paraId="5A7653FB" w14:textId="77777777" w:rsidTr="005E33E0">
        <w:trPr>
          <w:trHeight w:val="827"/>
        </w:trPr>
        <w:tc>
          <w:tcPr>
            <w:tcW w:w="239" w:type="pct"/>
          </w:tcPr>
          <w:p w14:paraId="1E054E87"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D310EEF" w14:textId="4CA251EE"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2E138732" w14:textId="0AE27862" w:rsidR="00731AAF" w:rsidRPr="005E33E0" w:rsidRDefault="00731AAF" w:rsidP="00731AAF">
            <w:pPr>
              <w:rPr>
                <w:rFonts w:asciiTheme="minorHAnsi" w:hAnsiTheme="minorHAnsi"/>
                <w:sz w:val="16"/>
                <w:szCs w:val="16"/>
              </w:rPr>
            </w:pPr>
            <w:r w:rsidRPr="005E33E0">
              <w:rPr>
                <w:rFonts w:asciiTheme="minorHAnsi" w:hAnsiTheme="minorHAnsi"/>
                <w:sz w:val="16"/>
                <w:szCs w:val="16"/>
              </w:rPr>
              <w:t>N/A/288</w:t>
            </w:r>
          </w:p>
        </w:tc>
        <w:tc>
          <w:tcPr>
            <w:tcW w:w="276" w:type="pct"/>
            <w:shd w:val="clear" w:color="auto" w:fill="auto"/>
          </w:tcPr>
          <w:p w14:paraId="3E36425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29BA76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576280E6" w14:textId="316F4C4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6D28AE2" w14:textId="4A29713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872AD54" w14:textId="0064671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Dementia: Caregiver Education and Support: </w:t>
            </w:r>
            <w:r w:rsidRPr="005E33E0">
              <w:rPr>
                <w:rFonts w:asciiTheme="minorHAnsi" w:hAnsiTheme="minorHAnsi"/>
                <w:bCs/>
                <w:color w:val="000000"/>
                <w:sz w:val="16"/>
                <w:szCs w:val="16"/>
              </w:rPr>
              <w:t>Percentage of patients, regardless of age, with a diagnosis of dementia whose caregiver(s) were provided with education on dementia disease management and health behavior changes AND referred to additional sources for support within a 12 month period.</w:t>
            </w:r>
          </w:p>
          <w:p w14:paraId="12705A37" w14:textId="77777777" w:rsidR="00731AAF" w:rsidRPr="005E33E0" w:rsidRDefault="00731AAF" w:rsidP="00731AAF">
            <w:pPr>
              <w:rPr>
                <w:rFonts w:asciiTheme="minorHAnsi" w:hAnsiTheme="minorHAnsi"/>
                <w:bCs/>
                <w:color w:val="000000"/>
                <w:sz w:val="16"/>
                <w:szCs w:val="16"/>
              </w:rPr>
            </w:pPr>
          </w:p>
          <w:p w14:paraId="23EE65B9"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BC1402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 American Psychological Association</w:t>
            </w:r>
          </w:p>
          <w:p w14:paraId="0FC6D8C2" w14:textId="77777777" w:rsidR="00731AAF" w:rsidRPr="005E33E0" w:rsidRDefault="00731AAF" w:rsidP="00731AAF">
            <w:pPr>
              <w:rPr>
                <w:rFonts w:asciiTheme="minorHAnsi" w:hAnsiTheme="minorHAnsi"/>
                <w:sz w:val="16"/>
                <w:szCs w:val="16"/>
              </w:rPr>
            </w:pPr>
          </w:p>
        </w:tc>
      </w:tr>
      <w:tr w:rsidR="00731AAF" w:rsidRPr="00E30BAC" w14:paraId="6C889F75" w14:textId="77777777" w:rsidTr="005E33E0">
        <w:trPr>
          <w:trHeight w:val="827"/>
        </w:trPr>
        <w:tc>
          <w:tcPr>
            <w:tcW w:w="239" w:type="pct"/>
          </w:tcPr>
          <w:p w14:paraId="635546CF" w14:textId="10784C42"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6DC987B8" w14:textId="47C4C8B9" w:rsidR="00731AAF" w:rsidRPr="005E33E0" w:rsidRDefault="00731AAF" w:rsidP="00731AAF">
            <w:pPr>
              <w:rPr>
                <w:rFonts w:asciiTheme="minorHAnsi" w:hAnsiTheme="minorHAnsi"/>
                <w:sz w:val="16"/>
                <w:szCs w:val="16"/>
              </w:rPr>
            </w:pPr>
            <w:r w:rsidRPr="005E33E0">
              <w:rPr>
                <w:rFonts w:asciiTheme="minorHAnsi" w:hAnsiTheme="minorHAnsi"/>
                <w:sz w:val="16"/>
                <w:szCs w:val="16"/>
              </w:rPr>
              <w:t>N/A/290</w:t>
            </w:r>
          </w:p>
        </w:tc>
        <w:tc>
          <w:tcPr>
            <w:tcW w:w="276" w:type="pct"/>
            <w:shd w:val="clear" w:color="auto" w:fill="auto"/>
          </w:tcPr>
          <w:p w14:paraId="676886E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00BCC2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340E586" w14:textId="36A57A4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3ADC5CF" w14:textId="0C71F6A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FA36FD2" w14:textId="1FBE541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Parkinson’s Disease: Psychiatric Disorders or Disturbances Assessment: </w:t>
            </w:r>
            <w:r w:rsidRPr="005E33E0">
              <w:rPr>
                <w:rFonts w:asciiTheme="minorHAnsi" w:hAnsiTheme="minorHAnsi"/>
                <w:bCs/>
                <w:color w:val="000000"/>
                <w:sz w:val="16"/>
                <w:szCs w:val="16"/>
              </w:rPr>
              <w:t>All patients with a diagnosis of Parkinson’s disease who were assessed for psychiatric disorders or disturbances (e.g., psychosis, depression, anxiety disorder, apathy, or impulse control disorder) at least annually.</w:t>
            </w:r>
          </w:p>
          <w:p w14:paraId="4C05B6F6" w14:textId="77777777" w:rsidR="00731AAF" w:rsidRPr="005E33E0" w:rsidRDefault="00731AAF" w:rsidP="00731AAF">
            <w:pPr>
              <w:rPr>
                <w:rFonts w:asciiTheme="minorHAnsi" w:hAnsiTheme="minorHAnsi"/>
                <w:bCs/>
                <w:color w:val="000000"/>
                <w:sz w:val="16"/>
                <w:szCs w:val="16"/>
              </w:rPr>
            </w:pPr>
          </w:p>
          <w:p w14:paraId="0F4202C4"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270CD8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0FF13901" w14:textId="77777777" w:rsidTr="005E33E0">
        <w:trPr>
          <w:trHeight w:val="827"/>
        </w:trPr>
        <w:tc>
          <w:tcPr>
            <w:tcW w:w="239" w:type="pct"/>
          </w:tcPr>
          <w:p w14:paraId="2B7AB622" w14:textId="5436E35A"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505A445D" w14:textId="598A58BA" w:rsidR="00731AAF" w:rsidRPr="005E33E0" w:rsidRDefault="00731AAF" w:rsidP="00731AAF">
            <w:pPr>
              <w:rPr>
                <w:rFonts w:asciiTheme="minorHAnsi" w:hAnsiTheme="minorHAnsi"/>
                <w:sz w:val="16"/>
                <w:szCs w:val="16"/>
              </w:rPr>
            </w:pPr>
            <w:r w:rsidRPr="005E33E0">
              <w:rPr>
                <w:rFonts w:asciiTheme="minorHAnsi" w:hAnsiTheme="minorHAnsi"/>
                <w:sz w:val="16"/>
                <w:szCs w:val="16"/>
              </w:rPr>
              <w:t>N/A/291</w:t>
            </w:r>
          </w:p>
        </w:tc>
        <w:tc>
          <w:tcPr>
            <w:tcW w:w="276" w:type="pct"/>
            <w:shd w:val="clear" w:color="auto" w:fill="auto"/>
          </w:tcPr>
          <w:p w14:paraId="31FD7D2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4B7F59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B32E17E" w14:textId="725ACF8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6F42116" w14:textId="223A194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054D429" w14:textId="7795553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Parkinson’s Disease: Cognitive Impairment or Dysfunction Assessment: </w:t>
            </w:r>
            <w:r w:rsidRPr="005E33E0">
              <w:rPr>
                <w:rFonts w:asciiTheme="minorHAnsi" w:hAnsiTheme="minorHAnsi"/>
                <w:bCs/>
                <w:color w:val="000000"/>
                <w:sz w:val="16"/>
                <w:szCs w:val="16"/>
              </w:rPr>
              <w:t>All patients with a diagnosis of Parkinson’s disease who were assessed for cognitive impairment or dysfunction at least annually.</w:t>
            </w:r>
          </w:p>
          <w:p w14:paraId="515BCE82" w14:textId="77777777" w:rsidR="00731AAF" w:rsidRPr="005E33E0" w:rsidRDefault="00731AAF" w:rsidP="00731AAF">
            <w:pPr>
              <w:rPr>
                <w:rFonts w:asciiTheme="minorHAnsi" w:hAnsiTheme="minorHAnsi"/>
                <w:bCs/>
                <w:color w:val="000000"/>
                <w:sz w:val="16"/>
                <w:szCs w:val="16"/>
              </w:rPr>
            </w:pPr>
          </w:p>
          <w:p w14:paraId="1DA53F14"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771B31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469DFCDA" w14:textId="77777777" w:rsidTr="005E33E0">
        <w:trPr>
          <w:trHeight w:val="827"/>
        </w:trPr>
        <w:tc>
          <w:tcPr>
            <w:tcW w:w="239" w:type="pct"/>
          </w:tcPr>
          <w:p w14:paraId="1EDB8E7F"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81564AB" w14:textId="67F65954"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555FA513" w14:textId="7F7F776C" w:rsidR="00731AAF" w:rsidRPr="005E33E0" w:rsidRDefault="00731AAF" w:rsidP="00731AAF">
            <w:pPr>
              <w:rPr>
                <w:rFonts w:asciiTheme="minorHAnsi" w:hAnsiTheme="minorHAnsi"/>
                <w:sz w:val="16"/>
                <w:szCs w:val="16"/>
              </w:rPr>
            </w:pPr>
            <w:r w:rsidRPr="005E33E0">
              <w:rPr>
                <w:rFonts w:asciiTheme="minorHAnsi" w:hAnsiTheme="minorHAnsi"/>
                <w:sz w:val="16"/>
                <w:szCs w:val="16"/>
              </w:rPr>
              <w:t>N/A/293</w:t>
            </w:r>
          </w:p>
        </w:tc>
        <w:tc>
          <w:tcPr>
            <w:tcW w:w="276" w:type="pct"/>
            <w:shd w:val="clear" w:color="auto" w:fill="auto"/>
          </w:tcPr>
          <w:p w14:paraId="514C9A6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2CB31D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3E5B1D5D" w14:textId="2A2C0B4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3B16A09" w14:textId="30CC1A4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844AEB8" w14:textId="34D8FEB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Parkinson’s Disease: Rehabilitative Therapy Options: </w:t>
            </w:r>
            <w:r w:rsidRPr="005E33E0">
              <w:rPr>
                <w:rFonts w:asciiTheme="minorHAnsi" w:hAnsiTheme="minorHAnsi"/>
                <w:bCs/>
                <w:color w:val="000000"/>
                <w:sz w:val="16"/>
                <w:szCs w:val="16"/>
              </w:rPr>
              <w:t>All patients with a diagnosis of Parkinson’s disease (or caregiver(s), as appropriate) who had rehabilitative therapy options (e.g., physical, occupational, or speech therapy) discussed at least annually.</w:t>
            </w:r>
          </w:p>
          <w:p w14:paraId="0DEFB4F9" w14:textId="77777777" w:rsidR="00731AAF" w:rsidRPr="005E33E0" w:rsidRDefault="00731AAF" w:rsidP="00731AAF">
            <w:pPr>
              <w:rPr>
                <w:rFonts w:asciiTheme="minorHAnsi" w:hAnsiTheme="minorHAnsi"/>
                <w:bCs/>
                <w:color w:val="000000"/>
                <w:sz w:val="16"/>
                <w:szCs w:val="16"/>
              </w:rPr>
            </w:pPr>
          </w:p>
          <w:p w14:paraId="1C36E0E6"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05E8EE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55945D69" w14:textId="77777777" w:rsidTr="005E33E0">
        <w:trPr>
          <w:trHeight w:val="827"/>
        </w:trPr>
        <w:tc>
          <w:tcPr>
            <w:tcW w:w="239" w:type="pct"/>
          </w:tcPr>
          <w:p w14:paraId="41DAC08D"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CA1B4F9" w14:textId="0019C1E2"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5FA2079" w14:textId="47C3C678" w:rsidR="00731AAF" w:rsidRPr="005E33E0" w:rsidRDefault="00731AAF" w:rsidP="00731AAF">
            <w:pPr>
              <w:rPr>
                <w:rFonts w:asciiTheme="minorHAnsi" w:hAnsiTheme="minorHAnsi"/>
                <w:sz w:val="16"/>
                <w:szCs w:val="16"/>
              </w:rPr>
            </w:pPr>
            <w:r w:rsidRPr="005E33E0">
              <w:rPr>
                <w:rFonts w:asciiTheme="minorHAnsi" w:hAnsiTheme="minorHAnsi"/>
                <w:sz w:val="16"/>
                <w:szCs w:val="16"/>
              </w:rPr>
              <w:t>N/A/294</w:t>
            </w:r>
          </w:p>
        </w:tc>
        <w:tc>
          <w:tcPr>
            <w:tcW w:w="276" w:type="pct"/>
            <w:shd w:val="clear" w:color="auto" w:fill="auto"/>
          </w:tcPr>
          <w:p w14:paraId="57BC8BA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747AE9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181BD1C" w14:textId="32E919C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C453894" w14:textId="64554BC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14018D8E" w14:textId="74E9112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Parkinson’s Disease: Parkinson’s Disease Medical and Surgical Treatment Options Reviewed: </w:t>
            </w:r>
            <w:r w:rsidRPr="005E33E0">
              <w:rPr>
                <w:rFonts w:asciiTheme="minorHAnsi" w:hAnsiTheme="minorHAnsi"/>
                <w:bCs/>
                <w:color w:val="000000"/>
                <w:sz w:val="16"/>
                <w:szCs w:val="16"/>
              </w:rPr>
              <w:t>All patients with a diagnosis of Parkinson’s disease (or caregiver(s), as appropriate) who had the Parkinson’s disease treatment options (e.g., non-pharmacological treatment, pharmacological treatment, or surgical treatment) reviewed at least once annually.</w:t>
            </w:r>
          </w:p>
          <w:p w14:paraId="1AA04B24" w14:textId="77777777" w:rsidR="00731AAF" w:rsidRPr="005E33E0" w:rsidRDefault="00731AAF" w:rsidP="00731AAF">
            <w:pPr>
              <w:rPr>
                <w:rFonts w:asciiTheme="minorHAnsi" w:hAnsiTheme="minorHAnsi"/>
                <w:bCs/>
                <w:color w:val="000000"/>
                <w:sz w:val="16"/>
                <w:szCs w:val="16"/>
              </w:rPr>
            </w:pPr>
          </w:p>
          <w:p w14:paraId="58B4A3C2"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4FB3E5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10AB2D48" w14:textId="77777777" w:rsidTr="005E33E0">
        <w:trPr>
          <w:trHeight w:val="827"/>
        </w:trPr>
        <w:tc>
          <w:tcPr>
            <w:tcW w:w="239" w:type="pct"/>
          </w:tcPr>
          <w:p w14:paraId="35DB1D21" w14:textId="380B0329"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7D06700" w14:textId="22A883F5" w:rsidR="00731AAF" w:rsidRPr="005E33E0" w:rsidRDefault="00731AAF" w:rsidP="00731AAF">
            <w:pPr>
              <w:rPr>
                <w:rFonts w:asciiTheme="minorHAnsi" w:hAnsiTheme="minorHAnsi"/>
                <w:sz w:val="16"/>
                <w:szCs w:val="16"/>
              </w:rPr>
            </w:pPr>
            <w:r w:rsidRPr="005E33E0">
              <w:rPr>
                <w:rFonts w:asciiTheme="minorHAnsi" w:hAnsiTheme="minorHAnsi"/>
                <w:sz w:val="16"/>
                <w:szCs w:val="16"/>
              </w:rPr>
              <w:t>1536/303</w:t>
            </w:r>
          </w:p>
        </w:tc>
        <w:tc>
          <w:tcPr>
            <w:tcW w:w="276" w:type="pct"/>
            <w:shd w:val="clear" w:color="auto" w:fill="auto"/>
          </w:tcPr>
          <w:p w14:paraId="510C4D6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0016F0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401FBD24" w14:textId="4A5894C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0B13F16" w14:textId="34386EF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06F15F63" w14:textId="2CC02C3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Cataracts: Improvement in Patient’s Visual Function within 90 Days Following Cataract Surgery: </w:t>
            </w:r>
            <w:r w:rsidRPr="005E33E0">
              <w:rPr>
                <w:rFonts w:asciiTheme="minorHAnsi" w:hAnsiTheme="minorHAnsi"/>
                <w:bCs/>
                <w:color w:val="000000"/>
                <w:sz w:val="16"/>
                <w:szCs w:val="16"/>
              </w:rPr>
              <w:t>Percentage of patients aged 18 years and older in sample who had cataract surgery and had improvement in visual function achieved within 90 days following the cataract surgery, based on completing a pre-operative and post-operative visual function survey.</w:t>
            </w:r>
          </w:p>
        </w:tc>
        <w:tc>
          <w:tcPr>
            <w:tcW w:w="573" w:type="pct"/>
            <w:shd w:val="clear" w:color="auto" w:fill="auto"/>
          </w:tcPr>
          <w:p w14:paraId="74E502D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Ophthalmology</w:t>
            </w:r>
          </w:p>
        </w:tc>
      </w:tr>
      <w:tr w:rsidR="00731AAF" w:rsidRPr="00E30BAC" w14:paraId="42F035E7" w14:textId="77777777" w:rsidTr="005E33E0">
        <w:trPr>
          <w:trHeight w:val="827"/>
        </w:trPr>
        <w:tc>
          <w:tcPr>
            <w:tcW w:w="239" w:type="pct"/>
          </w:tcPr>
          <w:p w14:paraId="4424271A" w14:textId="46DA16E6"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1F4CCBF" w14:textId="31F94DA3" w:rsidR="00731AAF" w:rsidRPr="005E33E0" w:rsidRDefault="00731AAF" w:rsidP="00731AAF">
            <w:pPr>
              <w:rPr>
                <w:rFonts w:asciiTheme="minorHAnsi" w:hAnsiTheme="minorHAnsi"/>
                <w:sz w:val="16"/>
                <w:szCs w:val="16"/>
              </w:rPr>
            </w:pPr>
            <w:r w:rsidRPr="005E33E0">
              <w:rPr>
                <w:rFonts w:asciiTheme="minorHAnsi" w:hAnsiTheme="minorHAnsi"/>
                <w:sz w:val="16"/>
                <w:szCs w:val="16"/>
              </w:rPr>
              <w:t>N/A/304</w:t>
            </w:r>
          </w:p>
        </w:tc>
        <w:tc>
          <w:tcPr>
            <w:tcW w:w="276" w:type="pct"/>
            <w:shd w:val="clear" w:color="auto" w:fill="auto"/>
          </w:tcPr>
          <w:p w14:paraId="775F679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216128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0E13C147" w14:textId="6DC3382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AAC3B27" w14:textId="30B024A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43D0A213" w14:textId="6B9DAAB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Cataracts: Patient Satisfaction within 90 Days Following Cataract Surgery: </w:t>
            </w:r>
            <w:r w:rsidRPr="005E33E0">
              <w:rPr>
                <w:rFonts w:asciiTheme="minorHAnsi" w:hAnsiTheme="minorHAnsi"/>
                <w:bCs/>
                <w:color w:val="000000"/>
                <w:sz w:val="16"/>
                <w:szCs w:val="16"/>
              </w:rPr>
              <w:t>Percentage of patients aged 18 years and older in sample who had cataract surgery and were satisfied with their care within 90 days following the cataract surgery, based on completion of the Consumer Assessment of Healthcare Providers and Systems Surgical Care Survey.</w:t>
            </w:r>
          </w:p>
          <w:p w14:paraId="35E68A1F" w14:textId="77777777" w:rsidR="00731AAF" w:rsidRPr="005E33E0" w:rsidRDefault="00731AAF" w:rsidP="00731AAF">
            <w:pPr>
              <w:rPr>
                <w:rFonts w:asciiTheme="minorHAnsi" w:hAnsiTheme="minorHAnsi"/>
                <w:bCs/>
                <w:color w:val="000000"/>
                <w:sz w:val="16"/>
                <w:szCs w:val="16"/>
              </w:rPr>
            </w:pPr>
          </w:p>
          <w:p w14:paraId="01E2D9E2"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6CD743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Ophthalmology</w:t>
            </w:r>
          </w:p>
        </w:tc>
      </w:tr>
      <w:tr w:rsidR="00731AAF" w:rsidRPr="00E30BAC" w14:paraId="7BA84357" w14:textId="77777777" w:rsidTr="005E33E0">
        <w:trPr>
          <w:trHeight w:val="827"/>
        </w:trPr>
        <w:tc>
          <w:tcPr>
            <w:tcW w:w="239" w:type="pct"/>
          </w:tcPr>
          <w:p w14:paraId="386F7047" w14:textId="77777777" w:rsidR="00731AAF" w:rsidRPr="005E33E0" w:rsidRDefault="00731AAF" w:rsidP="00731AAF">
            <w:pPr>
              <w:rPr>
                <w:rFonts w:asciiTheme="minorHAnsi" w:hAnsiTheme="minorHAnsi"/>
              </w:rPr>
            </w:pPr>
          </w:p>
        </w:tc>
        <w:tc>
          <w:tcPr>
            <w:tcW w:w="481" w:type="pct"/>
            <w:shd w:val="clear" w:color="auto" w:fill="auto"/>
          </w:tcPr>
          <w:p w14:paraId="1450BA42" w14:textId="39FCF5D3" w:rsidR="00731AAF" w:rsidRPr="005E33E0" w:rsidRDefault="00731AAF" w:rsidP="00731AAF">
            <w:pPr>
              <w:rPr>
                <w:rFonts w:asciiTheme="minorHAnsi" w:hAnsiTheme="minorHAnsi"/>
                <w:sz w:val="16"/>
                <w:szCs w:val="16"/>
              </w:rPr>
            </w:pPr>
            <w:r w:rsidRPr="005E33E0">
              <w:rPr>
                <w:rFonts w:asciiTheme="minorHAnsi" w:hAnsiTheme="minorHAnsi"/>
                <w:sz w:val="16"/>
                <w:szCs w:val="16"/>
              </w:rPr>
              <w:t>0004/305</w:t>
            </w:r>
          </w:p>
        </w:tc>
        <w:tc>
          <w:tcPr>
            <w:tcW w:w="276" w:type="pct"/>
            <w:shd w:val="clear" w:color="auto" w:fill="auto"/>
          </w:tcPr>
          <w:p w14:paraId="7806398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137v4</w:t>
            </w:r>
          </w:p>
        </w:tc>
        <w:tc>
          <w:tcPr>
            <w:tcW w:w="470" w:type="pct"/>
            <w:gridSpan w:val="2"/>
            <w:shd w:val="clear" w:color="auto" w:fill="auto"/>
          </w:tcPr>
          <w:p w14:paraId="21DB1D02" w14:textId="02A78DCF"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7E5600B" w14:textId="2782B2B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26FCC816" w14:textId="039631A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DF4AB84" w14:textId="4BDE375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Initiation and Engagement of Alcohol and Other Drug Dependence Treatment: </w:t>
            </w:r>
            <w:r w:rsidRPr="005E33E0">
              <w:rPr>
                <w:rFonts w:asciiTheme="minorHAnsi" w:hAnsiTheme="minorHAnsi"/>
                <w:bCs/>
                <w:color w:val="000000"/>
                <w:sz w:val="16"/>
                <w:szCs w:val="16"/>
              </w:rPr>
              <w:t>Percentage of patients 13 years of age and older with a new episode of alcohol and other drug (AOD) dependence who received the following. Two rates are reported.</w:t>
            </w:r>
          </w:p>
          <w:p w14:paraId="5E64E654"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a. Percentage of patients who initiated treatment within 14 days of the diagnosis.</w:t>
            </w:r>
          </w:p>
          <w:p w14:paraId="5FE51CA0"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b. Percentage of patients who initiated treatment and who had two or more additional services with an AOD diagnosis within 30 days of the initiation visit.</w:t>
            </w:r>
          </w:p>
          <w:p w14:paraId="7388067B" w14:textId="77777777" w:rsidR="00731AAF" w:rsidRPr="005E33E0" w:rsidRDefault="00731AAF" w:rsidP="00731AAF">
            <w:pPr>
              <w:rPr>
                <w:rFonts w:asciiTheme="minorHAnsi" w:hAnsiTheme="minorHAnsi"/>
                <w:bCs/>
                <w:color w:val="000000"/>
                <w:sz w:val="16"/>
                <w:szCs w:val="16"/>
              </w:rPr>
            </w:pPr>
          </w:p>
          <w:p w14:paraId="39CCDD5F"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35554F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5E08E04C" w14:textId="77777777" w:rsidTr="005E33E0">
        <w:trPr>
          <w:trHeight w:val="827"/>
        </w:trPr>
        <w:tc>
          <w:tcPr>
            <w:tcW w:w="239" w:type="pct"/>
          </w:tcPr>
          <w:p w14:paraId="6AA0E461"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113A1641" w14:textId="39665E57"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12C5DBE" w14:textId="2633185B" w:rsidR="00731AAF" w:rsidRPr="005E33E0" w:rsidRDefault="00731AAF" w:rsidP="00731AAF">
            <w:pPr>
              <w:rPr>
                <w:rFonts w:asciiTheme="minorHAnsi" w:hAnsiTheme="minorHAnsi"/>
                <w:sz w:val="16"/>
                <w:szCs w:val="16"/>
              </w:rPr>
            </w:pPr>
            <w:r w:rsidRPr="005E33E0">
              <w:rPr>
                <w:rFonts w:asciiTheme="minorHAnsi" w:hAnsiTheme="minorHAnsi"/>
                <w:sz w:val="16"/>
                <w:szCs w:val="16"/>
              </w:rPr>
              <w:t>0032/309</w:t>
            </w:r>
          </w:p>
        </w:tc>
        <w:tc>
          <w:tcPr>
            <w:tcW w:w="276" w:type="pct"/>
            <w:shd w:val="clear" w:color="auto" w:fill="auto"/>
          </w:tcPr>
          <w:p w14:paraId="1E14F34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124v4</w:t>
            </w:r>
          </w:p>
        </w:tc>
        <w:tc>
          <w:tcPr>
            <w:tcW w:w="470" w:type="pct"/>
            <w:gridSpan w:val="2"/>
            <w:shd w:val="clear" w:color="auto" w:fill="auto"/>
          </w:tcPr>
          <w:p w14:paraId="24C4C50E" w14:textId="7341688B"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7B1A660" w14:textId="606E684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214167F4" w14:textId="7A03ACF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BC87128" w14:textId="10A06B4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Cervical Cancer Screening: </w:t>
            </w:r>
            <w:r w:rsidRPr="005E33E0">
              <w:rPr>
                <w:rFonts w:asciiTheme="minorHAnsi" w:hAnsiTheme="minorHAnsi"/>
                <w:bCs/>
                <w:color w:val="000000"/>
                <w:sz w:val="16"/>
                <w:szCs w:val="16"/>
              </w:rPr>
              <w:t>Percentage of women 21-64 years of age, who were screened for cervical cancer using either of the following criteria.</w:t>
            </w:r>
          </w:p>
          <w:p w14:paraId="4AB5CE24" w14:textId="77777777" w:rsidR="00731AAF" w:rsidRPr="005E33E0" w:rsidRDefault="00731AAF" w:rsidP="00731AAF">
            <w:pPr>
              <w:ind w:left="72" w:hanging="72"/>
              <w:rPr>
                <w:rFonts w:asciiTheme="minorHAnsi" w:eastAsia="Times New Roman" w:hAnsiTheme="minorHAnsi"/>
                <w:sz w:val="16"/>
                <w:szCs w:val="16"/>
              </w:rPr>
            </w:pPr>
            <w:r w:rsidRPr="005E33E0">
              <w:rPr>
                <w:rFonts w:asciiTheme="minorHAnsi" w:eastAsia="Times New Roman" w:hAnsiTheme="minorHAnsi"/>
                <w:sz w:val="16"/>
                <w:szCs w:val="16"/>
              </w:rPr>
              <w:t>• Women age 21–64 who had cervical cytology performed every 3 years</w:t>
            </w:r>
          </w:p>
          <w:p w14:paraId="65930FB0" w14:textId="3BB22A33" w:rsidR="00731AAF" w:rsidRPr="005E33E0" w:rsidRDefault="00731AAF" w:rsidP="00731AAF">
            <w:pPr>
              <w:ind w:left="72" w:hanging="72"/>
              <w:rPr>
                <w:rFonts w:asciiTheme="minorHAnsi" w:hAnsiTheme="minorHAnsi"/>
                <w:bCs/>
                <w:color w:val="000000"/>
                <w:sz w:val="16"/>
                <w:szCs w:val="16"/>
              </w:rPr>
            </w:pPr>
            <w:r w:rsidRPr="005E33E0">
              <w:rPr>
                <w:rFonts w:asciiTheme="minorHAnsi" w:eastAsia="Times New Roman" w:hAnsiTheme="minorHAnsi"/>
                <w:sz w:val="16"/>
                <w:szCs w:val="16"/>
              </w:rPr>
              <w:t>• Women age 30–64 who had cervical cytology/human papillomavirus (HPV) co-testing performed every 5 years</w:t>
            </w:r>
          </w:p>
          <w:p w14:paraId="43A9DD2A" w14:textId="77777777" w:rsidR="00731AAF" w:rsidRPr="005E33E0" w:rsidRDefault="00731AAF" w:rsidP="00731AAF">
            <w:pPr>
              <w:rPr>
                <w:rFonts w:asciiTheme="minorHAnsi" w:hAnsiTheme="minorHAnsi"/>
                <w:bCs/>
                <w:color w:val="000000"/>
                <w:sz w:val="16"/>
                <w:szCs w:val="16"/>
              </w:rPr>
            </w:pPr>
          </w:p>
          <w:p w14:paraId="36537C79"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BDB103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6D771258" w14:textId="77777777" w:rsidTr="005E33E0">
        <w:trPr>
          <w:trHeight w:val="827"/>
        </w:trPr>
        <w:tc>
          <w:tcPr>
            <w:tcW w:w="239" w:type="pct"/>
          </w:tcPr>
          <w:p w14:paraId="1CB0B62E" w14:textId="77777777" w:rsidR="00731AAF" w:rsidRPr="005E33E0" w:rsidRDefault="00731AAF" w:rsidP="00731AAF">
            <w:pPr>
              <w:rPr>
                <w:rFonts w:asciiTheme="minorHAnsi" w:hAnsiTheme="minorHAnsi"/>
              </w:rPr>
            </w:pPr>
          </w:p>
        </w:tc>
        <w:tc>
          <w:tcPr>
            <w:tcW w:w="481" w:type="pct"/>
            <w:shd w:val="clear" w:color="auto" w:fill="auto"/>
          </w:tcPr>
          <w:p w14:paraId="15919BCE" w14:textId="7C74821E" w:rsidR="00731AAF" w:rsidRPr="005E33E0" w:rsidRDefault="00731AAF" w:rsidP="00731AAF">
            <w:pPr>
              <w:rPr>
                <w:rFonts w:asciiTheme="minorHAnsi" w:hAnsiTheme="minorHAnsi"/>
                <w:sz w:val="16"/>
                <w:szCs w:val="16"/>
              </w:rPr>
            </w:pPr>
            <w:r w:rsidRPr="005E33E0">
              <w:rPr>
                <w:rFonts w:asciiTheme="minorHAnsi" w:hAnsiTheme="minorHAnsi"/>
                <w:sz w:val="16"/>
                <w:szCs w:val="16"/>
              </w:rPr>
              <w:t>0033/310</w:t>
            </w:r>
          </w:p>
        </w:tc>
        <w:tc>
          <w:tcPr>
            <w:tcW w:w="276" w:type="pct"/>
            <w:shd w:val="clear" w:color="auto" w:fill="auto"/>
          </w:tcPr>
          <w:p w14:paraId="0E12D94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153v4</w:t>
            </w:r>
          </w:p>
        </w:tc>
        <w:tc>
          <w:tcPr>
            <w:tcW w:w="470" w:type="pct"/>
            <w:gridSpan w:val="2"/>
            <w:shd w:val="clear" w:color="auto" w:fill="auto"/>
          </w:tcPr>
          <w:p w14:paraId="0426F994" w14:textId="2F54A132"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66FF4E6D" w14:textId="2AB7DDB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3EEB1730" w14:textId="5D7A3F8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6414262" w14:textId="1AEE316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Chlamydia Screening for Women: </w:t>
            </w:r>
            <w:r w:rsidRPr="005E33E0">
              <w:rPr>
                <w:rFonts w:asciiTheme="minorHAnsi" w:hAnsiTheme="minorHAnsi"/>
                <w:bCs/>
                <w:color w:val="000000"/>
                <w:sz w:val="16"/>
                <w:szCs w:val="16"/>
              </w:rPr>
              <w:t>Percentage of women 16-24 years of age who were identified as sexually active and who had at least one test for chlamydia during the measurement period.</w:t>
            </w:r>
          </w:p>
          <w:p w14:paraId="709C9C77" w14:textId="77777777" w:rsidR="00731AAF" w:rsidRPr="005E33E0" w:rsidRDefault="00731AAF" w:rsidP="00731AAF">
            <w:pPr>
              <w:rPr>
                <w:rFonts w:asciiTheme="minorHAnsi" w:hAnsiTheme="minorHAnsi"/>
                <w:bCs/>
                <w:color w:val="000000"/>
                <w:sz w:val="16"/>
                <w:szCs w:val="16"/>
              </w:rPr>
            </w:pPr>
          </w:p>
          <w:p w14:paraId="73EF5513"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F9FB88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79EDA11C" w14:textId="77777777" w:rsidTr="005E33E0">
        <w:trPr>
          <w:trHeight w:val="827"/>
        </w:trPr>
        <w:tc>
          <w:tcPr>
            <w:tcW w:w="239" w:type="pct"/>
          </w:tcPr>
          <w:p w14:paraId="6345DC0C" w14:textId="77777777" w:rsidR="00731AAF" w:rsidRPr="005E33E0" w:rsidRDefault="00731AAF" w:rsidP="00731AAF">
            <w:pPr>
              <w:rPr>
                <w:rFonts w:asciiTheme="minorHAnsi" w:hAnsiTheme="minorHAnsi"/>
              </w:rPr>
            </w:pPr>
            <w:r w:rsidRPr="005E33E0">
              <w:rPr>
                <w:rFonts w:asciiTheme="minorHAnsi" w:hAnsiTheme="minorHAnsi"/>
              </w:rPr>
              <w:t>§</w:t>
            </w:r>
          </w:p>
          <w:p w14:paraId="44D41389" w14:textId="6FB974C9"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1A789C33" w14:textId="3E0AF133" w:rsidR="00731AAF" w:rsidRPr="005E33E0" w:rsidRDefault="00731AAF" w:rsidP="00731AAF">
            <w:pPr>
              <w:rPr>
                <w:rFonts w:asciiTheme="minorHAnsi" w:hAnsiTheme="minorHAnsi"/>
                <w:sz w:val="16"/>
                <w:szCs w:val="16"/>
              </w:rPr>
            </w:pPr>
            <w:r w:rsidRPr="005E33E0">
              <w:rPr>
                <w:rFonts w:asciiTheme="minorHAnsi" w:hAnsiTheme="minorHAnsi"/>
                <w:sz w:val="16"/>
                <w:szCs w:val="16"/>
              </w:rPr>
              <w:t>0052/312</w:t>
            </w:r>
          </w:p>
        </w:tc>
        <w:tc>
          <w:tcPr>
            <w:tcW w:w="276" w:type="pct"/>
            <w:shd w:val="clear" w:color="auto" w:fill="auto"/>
          </w:tcPr>
          <w:p w14:paraId="200D219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166v5</w:t>
            </w:r>
          </w:p>
        </w:tc>
        <w:tc>
          <w:tcPr>
            <w:tcW w:w="470" w:type="pct"/>
            <w:gridSpan w:val="2"/>
            <w:shd w:val="clear" w:color="auto" w:fill="auto"/>
          </w:tcPr>
          <w:p w14:paraId="32CED8F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185C31E5" w14:textId="1013856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114E7CB1" w14:textId="445A50F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465D179" w14:textId="5BF9982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Use of Imaging Studies for Low Back Pain: </w:t>
            </w:r>
            <w:r w:rsidRPr="005E33E0">
              <w:rPr>
                <w:rFonts w:asciiTheme="minorHAnsi" w:hAnsiTheme="minorHAnsi"/>
                <w:bCs/>
                <w:color w:val="000000"/>
                <w:sz w:val="16"/>
                <w:szCs w:val="16"/>
              </w:rPr>
              <w:t>Percentage of patients 18-50 years of age with a diagnosis of low back pain who did not have an imaging study (plain X-ray, MRI, CT scan) within 28 days of the diagnosis.</w:t>
            </w:r>
          </w:p>
          <w:p w14:paraId="1121D7B7" w14:textId="77777777" w:rsidR="00731AAF" w:rsidRPr="005E33E0" w:rsidRDefault="00731AAF" w:rsidP="00731AAF">
            <w:pPr>
              <w:rPr>
                <w:rFonts w:asciiTheme="minorHAnsi" w:hAnsiTheme="minorHAnsi"/>
                <w:bCs/>
                <w:color w:val="000000"/>
                <w:sz w:val="16"/>
                <w:szCs w:val="16"/>
              </w:rPr>
            </w:pPr>
          </w:p>
          <w:p w14:paraId="47D0A1F9"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9E2B95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15FD5C2E" w14:textId="77777777" w:rsidTr="005E33E0">
        <w:trPr>
          <w:trHeight w:val="827"/>
        </w:trPr>
        <w:tc>
          <w:tcPr>
            <w:tcW w:w="239" w:type="pct"/>
          </w:tcPr>
          <w:p w14:paraId="31D2F5C3" w14:textId="60C86D51"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C4AB332" w14:textId="16FE38BA" w:rsidR="00731AAF" w:rsidRPr="005E33E0" w:rsidRDefault="00731AAF" w:rsidP="00731AAF">
            <w:pPr>
              <w:rPr>
                <w:rFonts w:asciiTheme="minorHAnsi" w:hAnsiTheme="minorHAnsi"/>
                <w:sz w:val="16"/>
                <w:szCs w:val="16"/>
              </w:rPr>
            </w:pPr>
            <w:r w:rsidRPr="005E33E0">
              <w:rPr>
                <w:rFonts w:asciiTheme="minorHAnsi" w:hAnsiTheme="minorHAnsi"/>
                <w:sz w:val="16"/>
                <w:szCs w:val="16"/>
              </w:rPr>
              <w:t>N/A/316</w:t>
            </w:r>
          </w:p>
        </w:tc>
        <w:tc>
          <w:tcPr>
            <w:tcW w:w="276" w:type="pct"/>
            <w:shd w:val="clear" w:color="auto" w:fill="auto"/>
          </w:tcPr>
          <w:p w14:paraId="48C9611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61v5 &amp; 64v5</w:t>
            </w:r>
          </w:p>
        </w:tc>
        <w:tc>
          <w:tcPr>
            <w:tcW w:w="470" w:type="pct"/>
            <w:gridSpan w:val="2"/>
            <w:shd w:val="clear" w:color="auto" w:fill="auto"/>
          </w:tcPr>
          <w:p w14:paraId="709EF76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4BDF8EA" w14:textId="239AAAF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2C7CB8F8" w14:textId="5F30B13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1D86769A" w14:textId="7F4245C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Preventive Care and Screening: Cholesterol – Fasting Low Density Lipoprotein (LDL-C) Test Performed AND Risk-Stratified Fasting LDL-C: </w:t>
            </w:r>
            <w:r w:rsidRPr="005E33E0">
              <w:rPr>
                <w:rFonts w:asciiTheme="minorHAnsi" w:hAnsiTheme="minorHAnsi"/>
                <w:bCs/>
                <w:color w:val="000000"/>
                <w:sz w:val="16"/>
                <w:szCs w:val="16"/>
              </w:rPr>
              <w:t>Percentage of patients aged 20 through 79 years whose risk factors* have been assessed and a fasting LDL test has been performed AND percentage of patients aged 20 through 79 years who had a fasting LDL-C test performed and whose risk-stratified fasting LDL-C is at or below the recommended LDL-C goal.</w:t>
            </w:r>
          </w:p>
          <w:p w14:paraId="4A80A45F"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*There are three criteria for this measure based on the patient’s risk category.</w:t>
            </w:r>
          </w:p>
          <w:p w14:paraId="442EB3B8"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1. Highest Level of Risk: Coronary Heart Disease (CHD) or CHD Risk Equivalent OR 10-Year Framingham Risk &gt;20%</w:t>
            </w:r>
          </w:p>
          <w:p w14:paraId="4EB16033"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2. Moderate Level of Risk: Multiple (2+) Risk Factors OR 10-Year Framingham Risk 10-20%</w:t>
            </w:r>
          </w:p>
          <w:p w14:paraId="05C473E0"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3. Lowest Level of Risk: 0 or 1 Risk Factor OR 10-Year Framingham Risk &lt;10%.</w:t>
            </w:r>
          </w:p>
          <w:p w14:paraId="5C9E08B4" w14:textId="77777777" w:rsidR="00731AAF" w:rsidRPr="005E33E0" w:rsidRDefault="00731AAF" w:rsidP="00731AAF">
            <w:pPr>
              <w:rPr>
                <w:rFonts w:asciiTheme="minorHAnsi" w:hAnsiTheme="minorHAnsi"/>
                <w:bCs/>
                <w:color w:val="000000"/>
                <w:sz w:val="16"/>
                <w:szCs w:val="16"/>
              </w:rPr>
            </w:pPr>
          </w:p>
          <w:p w14:paraId="3EC46DA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0AE9E5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 Quality Insights of Pennsylvania</w:t>
            </w:r>
          </w:p>
        </w:tc>
      </w:tr>
      <w:tr w:rsidR="00731AAF" w:rsidRPr="00E30BAC" w14:paraId="19A88E94" w14:textId="77777777" w:rsidTr="005E33E0">
        <w:trPr>
          <w:trHeight w:val="827"/>
        </w:trPr>
        <w:tc>
          <w:tcPr>
            <w:tcW w:w="239" w:type="pct"/>
          </w:tcPr>
          <w:p w14:paraId="5F401BA9" w14:textId="2C5FAB7C" w:rsidR="00731AAF" w:rsidRPr="005E33E0" w:rsidRDefault="00731AAF" w:rsidP="00731AAF">
            <w:pPr>
              <w:rPr>
                <w:rFonts w:asciiTheme="minorHAnsi" w:hAnsiTheme="minorHAnsi"/>
                <w:b/>
              </w:rPr>
            </w:pPr>
            <w:r w:rsidRPr="005E33E0">
              <w:rPr>
                <w:rFonts w:asciiTheme="minorHAnsi" w:hAnsiTheme="minorHAnsi"/>
                <w:b/>
                <w:sz w:val="24"/>
              </w:rPr>
              <w:t>*</w:t>
            </w:r>
          </w:p>
        </w:tc>
        <w:tc>
          <w:tcPr>
            <w:tcW w:w="481" w:type="pct"/>
            <w:shd w:val="clear" w:color="auto" w:fill="auto"/>
          </w:tcPr>
          <w:p w14:paraId="33C60BC1" w14:textId="052B0A8B" w:rsidR="00731AAF" w:rsidRPr="005E33E0" w:rsidRDefault="00731AAF" w:rsidP="00731AAF">
            <w:pPr>
              <w:rPr>
                <w:rFonts w:asciiTheme="minorHAnsi" w:hAnsiTheme="minorHAnsi"/>
                <w:sz w:val="16"/>
                <w:szCs w:val="16"/>
              </w:rPr>
            </w:pPr>
            <w:r w:rsidRPr="005E33E0">
              <w:rPr>
                <w:rFonts w:asciiTheme="minorHAnsi" w:hAnsiTheme="minorHAnsi"/>
                <w:sz w:val="16"/>
                <w:szCs w:val="16"/>
              </w:rPr>
              <w:t>N/A/317</w:t>
            </w:r>
          </w:p>
        </w:tc>
        <w:tc>
          <w:tcPr>
            <w:tcW w:w="276" w:type="pct"/>
            <w:shd w:val="clear" w:color="auto" w:fill="auto"/>
          </w:tcPr>
          <w:p w14:paraId="4FBDCA0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22v4</w:t>
            </w:r>
          </w:p>
        </w:tc>
        <w:tc>
          <w:tcPr>
            <w:tcW w:w="470" w:type="pct"/>
            <w:gridSpan w:val="2"/>
            <w:shd w:val="clear" w:color="auto" w:fill="auto"/>
          </w:tcPr>
          <w:p w14:paraId="3EFD0D8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37FA6096" w14:textId="57F0EB1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r>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255DF4A7" w14:textId="76A30AC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CFC7505" w14:textId="284976C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Preventive Care and Screening: Screening for High Blood Pressure and Follow-Up Documented: </w:t>
            </w:r>
            <w:r w:rsidRPr="005E33E0">
              <w:rPr>
                <w:rFonts w:asciiTheme="minorHAnsi" w:hAnsiTheme="minorHAnsi"/>
                <w:bCs/>
                <w:color w:val="000000"/>
                <w:sz w:val="16"/>
                <w:szCs w:val="16"/>
              </w:rPr>
              <w:t>Percentage of patients aged 18 years and older seen during the reporting period who were screened for high blood pressure AND a recommended follow-up plan is documented based on the current blood pressure (BP) reading as indicated.</w:t>
            </w:r>
          </w:p>
          <w:p w14:paraId="4C220227" w14:textId="77777777" w:rsidR="00731AAF" w:rsidRPr="005E33E0" w:rsidRDefault="00731AAF" w:rsidP="00731AAF">
            <w:pPr>
              <w:rPr>
                <w:rFonts w:asciiTheme="minorHAnsi" w:hAnsiTheme="minorHAnsi"/>
                <w:bCs/>
                <w:color w:val="000000"/>
                <w:sz w:val="16"/>
                <w:szCs w:val="16"/>
              </w:rPr>
            </w:pPr>
          </w:p>
          <w:p w14:paraId="4FB97AFE" w14:textId="4D5F4F8D"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9B0408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 Mathematica/ Quality Insights of Pennsylvania</w:t>
            </w:r>
          </w:p>
        </w:tc>
      </w:tr>
      <w:tr w:rsidR="00731AAF" w:rsidRPr="00E30BAC" w14:paraId="25DC85C0" w14:textId="77777777" w:rsidTr="005E33E0">
        <w:trPr>
          <w:trHeight w:val="827"/>
        </w:trPr>
        <w:tc>
          <w:tcPr>
            <w:tcW w:w="239" w:type="pct"/>
          </w:tcPr>
          <w:p w14:paraId="65705542" w14:textId="2B5A879F"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2729031" w14:textId="3971FFD5" w:rsidR="00731AAF" w:rsidRPr="005E33E0" w:rsidRDefault="00731AAF" w:rsidP="00731AAF">
            <w:pPr>
              <w:rPr>
                <w:rFonts w:asciiTheme="minorHAnsi" w:hAnsiTheme="minorHAnsi"/>
                <w:sz w:val="16"/>
                <w:szCs w:val="16"/>
              </w:rPr>
            </w:pPr>
            <w:r w:rsidRPr="005E33E0">
              <w:rPr>
                <w:rFonts w:asciiTheme="minorHAnsi" w:hAnsiTheme="minorHAnsi"/>
                <w:sz w:val="16"/>
                <w:szCs w:val="16"/>
              </w:rPr>
              <w:t>0101/318</w:t>
            </w:r>
          </w:p>
        </w:tc>
        <w:tc>
          <w:tcPr>
            <w:tcW w:w="276" w:type="pct"/>
            <w:shd w:val="clear" w:color="auto" w:fill="auto"/>
          </w:tcPr>
          <w:p w14:paraId="30128C2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139v4</w:t>
            </w:r>
          </w:p>
        </w:tc>
        <w:tc>
          <w:tcPr>
            <w:tcW w:w="470" w:type="pct"/>
            <w:gridSpan w:val="2"/>
            <w:shd w:val="clear" w:color="auto" w:fill="auto"/>
          </w:tcPr>
          <w:p w14:paraId="5296B03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p w14:paraId="79F33333" w14:textId="77777777" w:rsidR="00731AAF" w:rsidRPr="005E33E0" w:rsidRDefault="00731AAF" w:rsidP="00731AAF">
            <w:pPr>
              <w:rPr>
                <w:rFonts w:asciiTheme="minorHAnsi" w:hAnsiTheme="minorHAnsi"/>
                <w:sz w:val="16"/>
                <w:szCs w:val="16"/>
              </w:rPr>
            </w:pPr>
          </w:p>
        </w:tc>
        <w:tc>
          <w:tcPr>
            <w:tcW w:w="517" w:type="pct"/>
          </w:tcPr>
          <w:p w14:paraId="363F9DF2" w14:textId="5077160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Web Interface</w:t>
            </w:r>
            <w:r>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09E86550" w14:textId="7F6553A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2002A16" w14:textId="2B4179B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Falls: Screening for Fall Risk: </w:t>
            </w:r>
            <w:r w:rsidRPr="005E33E0">
              <w:rPr>
                <w:rFonts w:asciiTheme="minorHAnsi" w:hAnsiTheme="minorHAnsi"/>
                <w:bCs/>
                <w:color w:val="000000"/>
                <w:sz w:val="16"/>
                <w:szCs w:val="16"/>
              </w:rPr>
              <w:t>Percentage of patients 65 years of age and older who were screened for future fall risk at least once during the measurement period.</w:t>
            </w:r>
          </w:p>
          <w:p w14:paraId="5B5B3986" w14:textId="77777777" w:rsidR="00731AAF" w:rsidRPr="005E33E0" w:rsidRDefault="00731AAF" w:rsidP="00731AAF">
            <w:pPr>
              <w:rPr>
                <w:rFonts w:asciiTheme="minorHAnsi" w:hAnsiTheme="minorHAnsi"/>
                <w:bCs/>
                <w:color w:val="000000"/>
                <w:sz w:val="16"/>
                <w:szCs w:val="16"/>
              </w:rPr>
            </w:pPr>
          </w:p>
          <w:p w14:paraId="55BAB7FA" w14:textId="11F394E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730CAA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67119EDE" w14:textId="77777777" w:rsidTr="005E33E0">
        <w:trPr>
          <w:trHeight w:val="827"/>
        </w:trPr>
        <w:tc>
          <w:tcPr>
            <w:tcW w:w="239" w:type="pct"/>
          </w:tcPr>
          <w:p w14:paraId="0B22F328" w14:textId="77777777" w:rsidR="00731AAF" w:rsidRPr="005E33E0" w:rsidRDefault="00731AAF" w:rsidP="00731AAF">
            <w:pPr>
              <w:rPr>
                <w:rFonts w:asciiTheme="minorHAnsi" w:hAnsiTheme="minorHAnsi"/>
              </w:rPr>
            </w:pPr>
            <w:r w:rsidRPr="005E33E0">
              <w:rPr>
                <w:rFonts w:asciiTheme="minorHAnsi" w:hAnsiTheme="minorHAnsi"/>
              </w:rPr>
              <w:t>§</w:t>
            </w:r>
          </w:p>
          <w:p w14:paraId="56391281" w14:textId="7A88A0F2"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1803D910" w14:textId="2183BEBD" w:rsidR="00731AAF" w:rsidRPr="005E33E0" w:rsidRDefault="00731AAF" w:rsidP="00731AAF">
            <w:pPr>
              <w:rPr>
                <w:rFonts w:asciiTheme="minorHAnsi" w:hAnsiTheme="minorHAnsi"/>
                <w:sz w:val="16"/>
                <w:szCs w:val="16"/>
              </w:rPr>
            </w:pPr>
            <w:r w:rsidRPr="005E33E0">
              <w:rPr>
                <w:rFonts w:asciiTheme="minorHAnsi" w:hAnsiTheme="minorHAnsi"/>
                <w:sz w:val="16"/>
                <w:szCs w:val="16"/>
              </w:rPr>
              <w:t>0658/320</w:t>
            </w:r>
          </w:p>
          <w:p w14:paraId="66AB0B22" w14:textId="77777777" w:rsidR="00731AAF" w:rsidRPr="005E33E0" w:rsidRDefault="00731AAF" w:rsidP="00731AAF">
            <w:pPr>
              <w:rPr>
                <w:rFonts w:asciiTheme="minorHAnsi" w:hAnsiTheme="minorHAnsi"/>
                <w:sz w:val="16"/>
                <w:szCs w:val="16"/>
              </w:rPr>
            </w:pPr>
          </w:p>
        </w:tc>
        <w:tc>
          <w:tcPr>
            <w:tcW w:w="276" w:type="pct"/>
            <w:shd w:val="clear" w:color="auto" w:fill="auto"/>
          </w:tcPr>
          <w:p w14:paraId="4AD70CC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71186E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0011999D" w14:textId="4D86793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AEB8523" w14:textId="75336E3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670511D" w14:textId="27296A9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Appropriate Follow-Up Interval for Normal Colonoscopy in Average Risk Patients: </w:t>
            </w:r>
            <w:r w:rsidRPr="005E33E0">
              <w:rPr>
                <w:rFonts w:asciiTheme="minorHAnsi" w:hAnsiTheme="minorHAnsi"/>
                <w:bCs/>
                <w:color w:val="000000"/>
                <w:sz w:val="16"/>
                <w:szCs w:val="16"/>
              </w:rPr>
              <w:t>Percentage of patients aged 50 to 75 years of age receiving a screening colonoscopy without biopsy or polypectomy who had a recommended follow-up interval of at least 10 years for repeat colonoscopy documented in their colonoscopy report.</w:t>
            </w:r>
          </w:p>
          <w:p w14:paraId="0DE4842E" w14:textId="77777777" w:rsidR="00731AAF" w:rsidRPr="005E33E0" w:rsidRDefault="00731AAF" w:rsidP="00731AAF">
            <w:pPr>
              <w:rPr>
                <w:rFonts w:asciiTheme="minorHAnsi" w:hAnsiTheme="minorHAnsi"/>
                <w:bCs/>
                <w:color w:val="000000"/>
                <w:sz w:val="16"/>
                <w:szCs w:val="16"/>
              </w:rPr>
            </w:pPr>
          </w:p>
          <w:p w14:paraId="12AF867F" w14:textId="48A49EA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2C768E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Gastroenterological Association/ American Society for Gastrointestinal Endoscopy/ American College of Gastroenterology</w:t>
            </w:r>
          </w:p>
        </w:tc>
      </w:tr>
      <w:tr w:rsidR="00731AAF" w:rsidRPr="00E30BAC" w14:paraId="2ACC2156" w14:textId="77777777" w:rsidTr="005E33E0">
        <w:trPr>
          <w:trHeight w:val="3302"/>
        </w:trPr>
        <w:tc>
          <w:tcPr>
            <w:tcW w:w="239" w:type="pct"/>
          </w:tcPr>
          <w:p w14:paraId="5B5ECFB8" w14:textId="77777777" w:rsidR="00731AAF" w:rsidRPr="005E33E0" w:rsidRDefault="00731AAF" w:rsidP="00731AAF">
            <w:pPr>
              <w:rPr>
                <w:rFonts w:asciiTheme="minorHAnsi" w:hAnsiTheme="minorHAnsi"/>
              </w:rPr>
            </w:pPr>
            <w:r w:rsidRPr="005E33E0">
              <w:rPr>
                <w:rFonts w:asciiTheme="minorHAnsi" w:hAnsiTheme="minorHAnsi"/>
              </w:rPr>
              <w:t>§</w:t>
            </w:r>
          </w:p>
          <w:p w14:paraId="01131411" w14:textId="51D7602E" w:rsidR="00731AAF" w:rsidRPr="005E33E0" w:rsidRDefault="00731AAF" w:rsidP="00731AAF">
            <w:pPr>
              <w:rPr>
                <w:rFonts w:asciiTheme="minorHAnsi" w:hAnsiTheme="minorHAnsi"/>
                <w:sz w:val="16"/>
                <w:szCs w:val="16"/>
              </w:rPr>
            </w:pPr>
            <w:r w:rsidRPr="005E33E0">
              <w:rPr>
                <w:rFonts w:asciiTheme="minorHAnsi" w:hAnsiTheme="minorHAnsi"/>
              </w:rPr>
              <w:t>!</w:t>
            </w:r>
          </w:p>
        </w:tc>
        <w:tc>
          <w:tcPr>
            <w:tcW w:w="481" w:type="pct"/>
            <w:shd w:val="clear" w:color="auto" w:fill="auto"/>
          </w:tcPr>
          <w:p w14:paraId="2A08A934" w14:textId="6687C164" w:rsidR="00731AAF" w:rsidRPr="005E33E0" w:rsidRDefault="00731AAF" w:rsidP="00731AAF">
            <w:pPr>
              <w:rPr>
                <w:rFonts w:asciiTheme="minorHAnsi" w:hAnsiTheme="minorHAnsi"/>
                <w:sz w:val="16"/>
                <w:szCs w:val="16"/>
              </w:rPr>
            </w:pPr>
            <w:r w:rsidRPr="005E33E0">
              <w:rPr>
                <w:rFonts w:asciiTheme="minorHAnsi" w:hAnsiTheme="minorHAnsi"/>
                <w:sz w:val="16"/>
                <w:szCs w:val="16"/>
              </w:rPr>
              <w:t>0005 &amp; 0006/321</w:t>
            </w:r>
          </w:p>
        </w:tc>
        <w:tc>
          <w:tcPr>
            <w:tcW w:w="276" w:type="pct"/>
            <w:shd w:val="clear" w:color="auto" w:fill="auto"/>
          </w:tcPr>
          <w:p w14:paraId="295001B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D5E8A7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49319908" w14:textId="03945054" w:rsidR="00731AAF" w:rsidRPr="005E33E0" w:rsidRDefault="00731AAF" w:rsidP="00731AAF">
            <w:pPr>
              <w:rPr>
                <w:rFonts w:asciiTheme="minorHAnsi" w:hAnsiTheme="minorHAnsi"/>
                <w:bCs/>
                <w:color w:val="000000"/>
                <w:sz w:val="16"/>
                <w:szCs w:val="16"/>
              </w:rPr>
            </w:pPr>
            <w:r>
              <w:rPr>
                <w:rFonts w:asciiTheme="minorHAnsi" w:hAnsiTheme="minorHAnsi"/>
                <w:bCs/>
                <w:color w:val="000000"/>
                <w:sz w:val="16"/>
                <w:szCs w:val="16"/>
              </w:rPr>
              <w:t>CMS-approved Survey Vendor</w:t>
            </w:r>
          </w:p>
        </w:tc>
        <w:tc>
          <w:tcPr>
            <w:tcW w:w="611" w:type="pct"/>
          </w:tcPr>
          <w:p w14:paraId="397A9EDA" w14:textId="21E4B10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Patient Engagement/Experience</w:t>
            </w:r>
          </w:p>
        </w:tc>
        <w:tc>
          <w:tcPr>
            <w:tcW w:w="1833" w:type="pct"/>
            <w:shd w:val="clear" w:color="auto" w:fill="auto"/>
          </w:tcPr>
          <w:p w14:paraId="2EF1FD66" w14:textId="37498F60"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CAHPS for MIPS Clinician/Group Survey: </w:t>
            </w:r>
          </w:p>
          <w:p w14:paraId="690692FF" w14:textId="7B6B8550" w:rsidR="00731AAF" w:rsidRPr="005E33E0" w:rsidRDefault="00731AAF" w:rsidP="00731AAF">
            <w:pPr>
              <w:rPr>
                <w:rFonts w:asciiTheme="minorHAnsi" w:hAnsiTheme="minorHAnsi"/>
                <w:bCs/>
                <w:color w:val="000000"/>
                <w:sz w:val="16"/>
                <w:szCs w:val="16"/>
                <w:u w:val="single"/>
              </w:rPr>
            </w:pPr>
            <w:r w:rsidRPr="005E33E0">
              <w:rPr>
                <w:rFonts w:asciiTheme="minorHAnsi" w:hAnsiTheme="minorHAnsi"/>
                <w:bCs/>
                <w:color w:val="000000"/>
                <w:sz w:val="16"/>
                <w:szCs w:val="16"/>
                <w:u w:val="single"/>
              </w:rPr>
              <w:t>Summary Survey Measures may include:</w:t>
            </w:r>
          </w:p>
          <w:p w14:paraId="1492FEB6" w14:textId="390D850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Getting Timely Care, Appointments, and Information;</w:t>
            </w:r>
          </w:p>
          <w:p w14:paraId="6642389F" w14:textId="56B525F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How well Providers Communicate;</w:t>
            </w:r>
          </w:p>
          <w:p w14:paraId="158327EC"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Patient’s Rating of Provider;</w:t>
            </w:r>
          </w:p>
          <w:p w14:paraId="639F3B62"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Access to Specialists;</w:t>
            </w:r>
          </w:p>
          <w:p w14:paraId="6EB616B6" w14:textId="7E7F9A4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Health Promotion and Education;</w:t>
            </w:r>
          </w:p>
          <w:p w14:paraId="5A922479" w14:textId="004E6C3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Shared Decision-Making;</w:t>
            </w:r>
          </w:p>
          <w:p w14:paraId="338E2693" w14:textId="5B99318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Health Status and Functional Status;</w:t>
            </w:r>
          </w:p>
          <w:p w14:paraId="6F6AAF77"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Courteous and Helpful Office Staff;</w:t>
            </w:r>
          </w:p>
          <w:p w14:paraId="6ADA4ECE"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Care Coordination;</w:t>
            </w:r>
          </w:p>
          <w:p w14:paraId="540E284D"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Between Visit Communication;</w:t>
            </w:r>
          </w:p>
          <w:p w14:paraId="3E2CE85E" w14:textId="1F0EA5F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Helping You to Take Medication as Directed; and</w:t>
            </w:r>
          </w:p>
          <w:p w14:paraId="26FAD08A" w14:textId="4EB7883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Stewardship of Patient Resources.</w:t>
            </w:r>
          </w:p>
        </w:tc>
        <w:tc>
          <w:tcPr>
            <w:tcW w:w="573" w:type="pct"/>
            <w:shd w:val="clear" w:color="auto" w:fill="auto"/>
          </w:tcPr>
          <w:p w14:paraId="7F1F0A5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Agency for Healthcare Research &amp; Quality</w:t>
            </w:r>
          </w:p>
          <w:p w14:paraId="64DDC499" w14:textId="77777777" w:rsidR="00731AAF" w:rsidRPr="005E33E0" w:rsidRDefault="00731AAF" w:rsidP="00731AAF">
            <w:pPr>
              <w:rPr>
                <w:rFonts w:asciiTheme="minorHAnsi" w:hAnsiTheme="minorHAnsi"/>
                <w:sz w:val="16"/>
                <w:szCs w:val="16"/>
              </w:rPr>
            </w:pPr>
          </w:p>
        </w:tc>
      </w:tr>
      <w:tr w:rsidR="00731AAF" w:rsidRPr="00E30BAC" w14:paraId="62C0B81A" w14:textId="77777777" w:rsidTr="005E33E0">
        <w:trPr>
          <w:trHeight w:val="710"/>
        </w:trPr>
        <w:tc>
          <w:tcPr>
            <w:tcW w:w="239" w:type="pct"/>
          </w:tcPr>
          <w:p w14:paraId="0A10CEA4" w14:textId="22810B6E"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427AE77" w14:textId="53F57185" w:rsidR="00731AAF" w:rsidRPr="005E33E0" w:rsidRDefault="00731AAF" w:rsidP="00731AAF">
            <w:pPr>
              <w:rPr>
                <w:rFonts w:asciiTheme="minorHAnsi" w:hAnsiTheme="minorHAnsi"/>
                <w:sz w:val="16"/>
                <w:szCs w:val="16"/>
              </w:rPr>
            </w:pPr>
            <w:r w:rsidRPr="005E33E0">
              <w:rPr>
                <w:rFonts w:asciiTheme="minorHAnsi" w:hAnsiTheme="minorHAnsi"/>
                <w:sz w:val="16"/>
                <w:szCs w:val="16"/>
              </w:rPr>
              <w:t>N/A/322</w:t>
            </w:r>
          </w:p>
        </w:tc>
        <w:tc>
          <w:tcPr>
            <w:tcW w:w="276" w:type="pct"/>
            <w:shd w:val="clear" w:color="auto" w:fill="auto"/>
          </w:tcPr>
          <w:p w14:paraId="315CFD5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7700B6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54FB8747" w14:textId="7E6DD50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0CF3E5F" w14:textId="339D9E0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00719675" w14:textId="051925E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Cardiac Stress Imaging Not Meeting Appropriate Use Criteria: Preoperative Evaluation in Low-Risk Surgery Patients: </w:t>
            </w:r>
            <w:r w:rsidRPr="005E33E0">
              <w:rPr>
                <w:rFonts w:asciiTheme="minorHAnsi" w:hAnsiTheme="minorHAnsi"/>
                <w:bCs/>
                <w:color w:val="000000"/>
                <w:sz w:val="16"/>
                <w:szCs w:val="16"/>
              </w:rPr>
              <w:t>Percentage of stress single-photon emission computed tomography (SPECT) myocardial perfusion imaging (MPI), stress echocardiogram (ECHO), cardiac computed tomography angiography (CCTA), or cardiac magnetic resonance (CMR) performed in low risk surgery patients 18 years or older for preoperative evaluation during the 12-month reporting period.</w:t>
            </w:r>
          </w:p>
          <w:p w14:paraId="20A5B08A" w14:textId="77777777" w:rsidR="00731AAF" w:rsidRPr="005E33E0" w:rsidRDefault="00731AAF" w:rsidP="00731AAF">
            <w:pPr>
              <w:rPr>
                <w:rFonts w:asciiTheme="minorHAnsi" w:hAnsiTheme="minorHAnsi"/>
                <w:bCs/>
                <w:color w:val="000000"/>
                <w:sz w:val="16"/>
                <w:szCs w:val="16"/>
              </w:rPr>
            </w:pPr>
          </w:p>
          <w:p w14:paraId="0F727428" w14:textId="74974C5C"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4DECF3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Cardiology</w:t>
            </w:r>
          </w:p>
        </w:tc>
      </w:tr>
      <w:tr w:rsidR="00731AAF" w:rsidRPr="00E30BAC" w14:paraId="1A3DE287" w14:textId="77777777" w:rsidTr="005E33E0">
        <w:trPr>
          <w:trHeight w:val="827"/>
        </w:trPr>
        <w:tc>
          <w:tcPr>
            <w:tcW w:w="239" w:type="pct"/>
          </w:tcPr>
          <w:p w14:paraId="030C4102" w14:textId="78CADCF8"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6639F58" w14:textId="41D427EB" w:rsidR="00731AAF" w:rsidRPr="005E33E0" w:rsidRDefault="00731AAF" w:rsidP="00731AAF">
            <w:pPr>
              <w:rPr>
                <w:rFonts w:asciiTheme="minorHAnsi" w:hAnsiTheme="minorHAnsi"/>
                <w:sz w:val="16"/>
                <w:szCs w:val="16"/>
              </w:rPr>
            </w:pPr>
            <w:r w:rsidRPr="005E33E0">
              <w:rPr>
                <w:rFonts w:asciiTheme="minorHAnsi" w:hAnsiTheme="minorHAnsi"/>
                <w:sz w:val="16"/>
                <w:szCs w:val="16"/>
              </w:rPr>
              <w:t>N/A/323</w:t>
            </w:r>
          </w:p>
        </w:tc>
        <w:tc>
          <w:tcPr>
            <w:tcW w:w="276" w:type="pct"/>
            <w:shd w:val="clear" w:color="auto" w:fill="auto"/>
          </w:tcPr>
          <w:p w14:paraId="06E49F5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BC1216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461DDCEC" w14:textId="5F039E2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93E4DFB" w14:textId="117EABB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0B2A1AC6" w14:textId="5C19EA4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Cardiac Stress Imaging Not Meeting Appropriate Use Criteria: Routine Testing After Percutaneous Coronary Intervention (PCI): </w:t>
            </w:r>
            <w:r w:rsidRPr="005E33E0">
              <w:rPr>
                <w:rFonts w:asciiTheme="minorHAnsi" w:hAnsiTheme="minorHAnsi"/>
                <w:bCs/>
                <w:color w:val="000000"/>
                <w:sz w:val="16"/>
                <w:szCs w:val="16"/>
              </w:rPr>
              <w:t>Percentage of all stress  single-photon emission computed tomography (SPECT) myocardial perfusion imaging (MPI), stress echocardiogram (ECHO), cardiac computed tomography angiography (CCTA), and cardiovascular magnetic resonance (CMR) performed in patients aged 18 years and older routinely after percutaneous coronary intervention (PCI), with reference to timing of test after PCI and symptom status.</w:t>
            </w:r>
          </w:p>
          <w:p w14:paraId="6951C890" w14:textId="77777777" w:rsidR="00731AAF" w:rsidRPr="005E33E0" w:rsidRDefault="00731AAF" w:rsidP="00731AAF">
            <w:pPr>
              <w:rPr>
                <w:rFonts w:asciiTheme="minorHAnsi" w:hAnsiTheme="minorHAnsi"/>
                <w:bCs/>
                <w:color w:val="000000"/>
                <w:sz w:val="16"/>
                <w:szCs w:val="16"/>
              </w:rPr>
            </w:pPr>
          </w:p>
          <w:p w14:paraId="5ECEF06E"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3EA9AB5"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Cardiology</w:t>
            </w:r>
          </w:p>
        </w:tc>
      </w:tr>
      <w:tr w:rsidR="00731AAF" w:rsidRPr="00E30BAC" w14:paraId="0622A71D" w14:textId="77777777" w:rsidTr="005E33E0">
        <w:trPr>
          <w:trHeight w:val="827"/>
        </w:trPr>
        <w:tc>
          <w:tcPr>
            <w:tcW w:w="239" w:type="pct"/>
          </w:tcPr>
          <w:p w14:paraId="4EC82A47" w14:textId="2C5D3582"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5328278A" w14:textId="0826AD04" w:rsidR="00731AAF" w:rsidRPr="005E33E0" w:rsidRDefault="00731AAF" w:rsidP="00731AAF">
            <w:pPr>
              <w:rPr>
                <w:rFonts w:asciiTheme="minorHAnsi" w:hAnsiTheme="minorHAnsi"/>
                <w:sz w:val="16"/>
                <w:szCs w:val="16"/>
              </w:rPr>
            </w:pPr>
            <w:r w:rsidRPr="005E33E0">
              <w:rPr>
                <w:rFonts w:asciiTheme="minorHAnsi" w:hAnsiTheme="minorHAnsi"/>
                <w:sz w:val="16"/>
                <w:szCs w:val="16"/>
              </w:rPr>
              <w:t>N/A/324</w:t>
            </w:r>
          </w:p>
        </w:tc>
        <w:tc>
          <w:tcPr>
            <w:tcW w:w="276" w:type="pct"/>
            <w:shd w:val="clear" w:color="auto" w:fill="auto"/>
          </w:tcPr>
          <w:p w14:paraId="4681B27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8A7AD0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23EA2F18" w14:textId="3A78FF6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D70962C" w14:textId="43B27BD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53A60224" w14:textId="3594182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Cardiac Stress Imaging Not Meeting Appropriate Use Criteria: Testing in Asymptomatic, Low-Risk Patients: </w:t>
            </w:r>
            <w:r w:rsidRPr="005E33E0">
              <w:rPr>
                <w:rFonts w:asciiTheme="minorHAnsi" w:hAnsiTheme="minorHAnsi"/>
                <w:bCs/>
                <w:color w:val="000000"/>
                <w:sz w:val="16"/>
                <w:szCs w:val="16"/>
              </w:rPr>
              <w:t>Percentage of all stress single-photon emission computed tomography (SPECT) myocardial perfusion imaging (MPI), stress echocardiogram (ECHO), cardiac computed tomography angiography (CCTA), and cardiovascular magnetic resonance (CMR) performed in asymptomatic, low coronary heart disease (CHD) risk patients 18 years and older for initial detection and risk assessment.</w:t>
            </w:r>
          </w:p>
          <w:p w14:paraId="22AD1132" w14:textId="77777777" w:rsidR="00731AAF" w:rsidRPr="005E33E0" w:rsidRDefault="00731AAF" w:rsidP="00731AAF">
            <w:pPr>
              <w:rPr>
                <w:rFonts w:asciiTheme="minorHAnsi" w:hAnsiTheme="minorHAnsi"/>
                <w:bCs/>
                <w:color w:val="000000"/>
                <w:sz w:val="16"/>
                <w:szCs w:val="16"/>
              </w:rPr>
            </w:pPr>
          </w:p>
          <w:p w14:paraId="22DC80F6"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04C31E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Cardiology</w:t>
            </w:r>
          </w:p>
        </w:tc>
      </w:tr>
      <w:tr w:rsidR="00731AAF" w:rsidRPr="00E30BAC" w14:paraId="23948943" w14:textId="77777777" w:rsidTr="005E33E0">
        <w:trPr>
          <w:trHeight w:val="827"/>
        </w:trPr>
        <w:tc>
          <w:tcPr>
            <w:tcW w:w="239" w:type="pct"/>
          </w:tcPr>
          <w:p w14:paraId="66F324AF" w14:textId="5A4009D1"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A71A840" w14:textId="700ABC9F" w:rsidR="00731AAF" w:rsidRPr="005E33E0" w:rsidRDefault="00731AAF" w:rsidP="00731AAF">
            <w:pPr>
              <w:rPr>
                <w:rFonts w:asciiTheme="minorHAnsi" w:hAnsiTheme="minorHAnsi"/>
                <w:sz w:val="16"/>
                <w:szCs w:val="16"/>
              </w:rPr>
            </w:pPr>
            <w:r w:rsidRPr="005E33E0">
              <w:rPr>
                <w:rFonts w:asciiTheme="minorHAnsi" w:hAnsiTheme="minorHAnsi"/>
                <w:sz w:val="16"/>
                <w:szCs w:val="16"/>
              </w:rPr>
              <w:t>N/A/325</w:t>
            </w:r>
          </w:p>
        </w:tc>
        <w:tc>
          <w:tcPr>
            <w:tcW w:w="276" w:type="pct"/>
            <w:shd w:val="clear" w:color="auto" w:fill="auto"/>
          </w:tcPr>
          <w:p w14:paraId="7550879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D6F55F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p w14:paraId="2342E7E3" w14:textId="77777777" w:rsidR="00731AAF" w:rsidRPr="005E33E0" w:rsidRDefault="00731AAF" w:rsidP="00731AAF">
            <w:pPr>
              <w:rPr>
                <w:rFonts w:asciiTheme="minorHAnsi" w:hAnsiTheme="minorHAnsi"/>
                <w:sz w:val="16"/>
                <w:szCs w:val="16"/>
              </w:rPr>
            </w:pPr>
          </w:p>
        </w:tc>
        <w:tc>
          <w:tcPr>
            <w:tcW w:w="517" w:type="pct"/>
          </w:tcPr>
          <w:p w14:paraId="29CA26D3" w14:textId="5463092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61AD888" w14:textId="04134C6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8C6B78B" w14:textId="3800E9E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Major Depressive Disorder (MDD): Coordination of Care of Patients with Specific Comorbid Conditions: </w:t>
            </w:r>
            <w:r w:rsidRPr="005E33E0">
              <w:rPr>
                <w:rFonts w:asciiTheme="minorHAnsi" w:hAnsiTheme="minorHAnsi"/>
                <w:bCs/>
                <w:color w:val="000000"/>
                <w:sz w:val="16"/>
                <w:szCs w:val="16"/>
              </w:rPr>
              <w:t>Percentage of medical records of patients aged 18 years and older with a diagnosis of major depressive disorder (MDD) and a specific diagnosed comorbid condition (diabetes, coronary artery disease, ischemic stroke, intracranial hemorrhage, chronic kidney disease [stages 4 or 5], End Stage Renal Disease [ESRD] or congestive heart failure) being treated by another clinician with communication to the clinician treating the comorbid condition.</w:t>
            </w:r>
          </w:p>
          <w:p w14:paraId="5A7C45A8" w14:textId="77777777" w:rsidR="00731AAF" w:rsidRPr="005E33E0" w:rsidRDefault="00731AAF" w:rsidP="00731AAF">
            <w:pPr>
              <w:rPr>
                <w:rFonts w:asciiTheme="minorHAnsi" w:hAnsiTheme="minorHAnsi"/>
                <w:bCs/>
                <w:color w:val="000000"/>
                <w:sz w:val="16"/>
                <w:szCs w:val="16"/>
              </w:rPr>
            </w:pPr>
          </w:p>
          <w:p w14:paraId="64F7DA1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375A701" w14:textId="4BDA3F43"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Psychiatric Association/American Medical Association-Physician Consortium for Performance Improvement</w:t>
            </w:r>
          </w:p>
        </w:tc>
      </w:tr>
      <w:tr w:rsidR="00731AAF" w:rsidRPr="00E30BAC" w14:paraId="73AFADB5" w14:textId="77777777" w:rsidTr="005E33E0">
        <w:trPr>
          <w:trHeight w:val="827"/>
        </w:trPr>
        <w:tc>
          <w:tcPr>
            <w:tcW w:w="239" w:type="pct"/>
          </w:tcPr>
          <w:p w14:paraId="78F4CFA8" w14:textId="3E308834"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14629626" w14:textId="18D33068" w:rsidR="00731AAF" w:rsidRPr="005E33E0" w:rsidRDefault="00731AAF" w:rsidP="00731AAF">
            <w:pPr>
              <w:rPr>
                <w:rFonts w:asciiTheme="minorHAnsi" w:hAnsiTheme="minorHAnsi"/>
                <w:sz w:val="16"/>
                <w:szCs w:val="16"/>
              </w:rPr>
            </w:pPr>
            <w:r w:rsidRPr="005E33E0">
              <w:rPr>
                <w:rFonts w:asciiTheme="minorHAnsi" w:hAnsiTheme="minorHAnsi"/>
                <w:sz w:val="16"/>
                <w:szCs w:val="16"/>
              </w:rPr>
              <w:t>1525/326</w:t>
            </w:r>
          </w:p>
        </w:tc>
        <w:tc>
          <w:tcPr>
            <w:tcW w:w="276" w:type="pct"/>
            <w:shd w:val="clear" w:color="auto" w:fill="auto"/>
          </w:tcPr>
          <w:p w14:paraId="2526FC3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3A747C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AFDCDBE" w14:textId="3DE4E8A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38F419C9" w14:textId="44005A5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378E5FF" w14:textId="4016778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Atrial Fibrillation and Atrial Flutter: Chronic Anticoagulation Therapy: </w:t>
            </w:r>
            <w:r w:rsidRPr="005E33E0">
              <w:rPr>
                <w:rFonts w:asciiTheme="minorHAnsi" w:hAnsiTheme="minorHAnsi"/>
                <w:bCs/>
                <w:color w:val="000000"/>
                <w:sz w:val="16"/>
                <w:szCs w:val="16"/>
              </w:rPr>
              <w:t>Percentage of patients aged 18 years and older with a diagnosis of nonvalvular atrial fibrillation (AF) or atrial flutter whose assessment of the specified thromboembolic risk factors indicate one or more high-risk factors or more than one moderate risk factor, as determined by CHADS2 risk stratification, who are prescribed warfarin OR another oral anticoagulant drug that is FDA approved for the prevention of thromboembolism.</w:t>
            </w:r>
          </w:p>
          <w:p w14:paraId="701C3F86" w14:textId="77777777" w:rsidR="00731AAF" w:rsidRPr="005E33E0" w:rsidRDefault="00731AAF" w:rsidP="00731AAF">
            <w:pPr>
              <w:rPr>
                <w:rFonts w:asciiTheme="minorHAnsi" w:hAnsiTheme="minorHAnsi"/>
                <w:bCs/>
                <w:color w:val="000000"/>
                <w:sz w:val="16"/>
                <w:szCs w:val="16"/>
              </w:rPr>
            </w:pPr>
          </w:p>
          <w:p w14:paraId="06BDFA5C" w14:textId="1A81741F"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13A468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Cardiology/American Heart Association/ American Medical Association-Physician Consortium for Performance Improvement</w:t>
            </w:r>
          </w:p>
        </w:tc>
      </w:tr>
      <w:tr w:rsidR="00731AAF" w:rsidRPr="00E30BAC" w14:paraId="5D9AB568" w14:textId="77777777" w:rsidTr="005E33E0">
        <w:trPr>
          <w:trHeight w:val="827"/>
        </w:trPr>
        <w:tc>
          <w:tcPr>
            <w:tcW w:w="239" w:type="pct"/>
          </w:tcPr>
          <w:p w14:paraId="42474C3E" w14:textId="52F697AE" w:rsidR="00731AAF" w:rsidRPr="004605B8" w:rsidRDefault="00731AAF" w:rsidP="00731AAF">
            <w:pPr>
              <w:rPr>
                <w:rFonts w:asciiTheme="minorHAnsi" w:hAnsiTheme="minorHAnsi"/>
                <w:b/>
                <w:sz w:val="24"/>
                <w:szCs w:val="24"/>
              </w:rPr>
            </w:pPr>
            <w:r>
              <w:rPr>
                <w:rFonts w:asciiTheme="minorHAnsi" w:hAnsiTheme="minorHAnsi"/>
                <w:b/>
                <w:sz w:val="24"/>
                <w:szCs w:val="24"/>
              </w:rPr>
              <w:t>*</w:t>
            </w:r>
          </w:p>
          <w:p w14:paraId="493B6914" w14:textId="2AAA8B7C"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5A7F9B5" w14:textId="62CF63FA" w:rsidR="00731AAF" w:rsidRPr="005E33E0" w:rsidRDefault="00731AAF" w:rsidP="00731AAF">
            <w:pPr>
              <w:rPr>
                <w:rFonts w:asciiTheme="minorHAnsi" w:hAnsiTheme="minorHAnsi"/>
                <w:sz w:val="16"/>
                <w:szCs w:val="16"/>
              </w:rPr>
            </w:pPr>
            <w:r w:rsidRPr="005E33E0">
              <w:rPr>
                <w:rFonts w:asciiTheme="minorHAnsi" w:hAnsiTheme="minorHAnsi"/>
                <w:sz w:val="16"/>
                <w:szCs w:val="16"/>
              </w:rPr>
              <w:t>N/A/327</w:t>
            </w:r>
          </w:p>
        </w:tc>
        <w:tc>
          <w:tcPr>
            <w:tcW w:w="276" w:type="pct"/>
            <w:shd w:val="clear" w:color="auto" w:fill="auto"/>
          </w:tcPr>
          <w:p w14:paraId="08235F7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011E90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D861D3D" w14:textId="62D5014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78E0BF1" w14:textId="0F91E501" w:rsidR="00731AAF" w:rsidRPr="005E33E0" w:rsidRDefault="00731AAF" w:rsidP="00731AAF">
            <w:pPr>
              <w:rPr>
                <w:rFonts w:asciiTheme="minorHAnsi" w:hAnsiTheme="minorHAnsi"/>
                <w:bCs/>
                <w:color w:val="000000"/>
                <w:sz w:val="16"/>
                <w:szCs w:val="16"/>
              </w:rPr>
            </w:pPr>
            <w:r>
              <w:rPr>
                <w:rFonts w:asciiTheme="minorHAnsi" w:hAnsiTheme="minorHAnsi"/>
                <w:color w:val="000000"/>
                <w:sz w:val="16"/>
                <w:szCs w:val="16"/>
              </w:rPr>
              <w:t>Process</w:t>
            </w:r>
          </w:p>
        </w:tc>
        <w:tc>
          <w:tcPr>
            <w:tcW w:w="1833" w:type="pct"/>
            <w:shd w:val="clear" w:color="auto" w:fill="auto"/>
          </w:tcPr>
          <w:p w14:paraId="5A250C4D" w14:textId="7367289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Pediatric Kidney Disease: Adequacy of Volume Management: </w:t>
            </w:r>
            <w:r w:rsidRPr="005E33E0">
              <w:rPr>
                <w:rFonts w:asciiTheme="minorHAnsi" w:hAnsiTheme="minorHAnsi"/>
                <w:bCs/>
                <w:color w:val="000000"/>
                <w:sz w:val="16"/>
                <w:szCs w:val="16"/>
              </w:rPr>
              <w:t>Percentage of calendar months within a 12-month period during which patients aged 17 years and younger with a diagnosis of End Stage Renal Disease (ESRD) undergoing maintenance hemodialysis in an outpatient dialysis facility have an assessment of the adequacy of volume management from a nephrologist.</w:t>
            </w:r>
          </w:p>
          <w:p w14:paraId="5A55DB9C" w14:textId="77777777" w:rsidR="00731AAF" w:rsidRPr="005E33E0" w:rsidRDefault="00731AAF" w:rsidP="00731AAF">
            <w:pPr>
              <w:rPr>
                <w:rFonts w:asciiTheme="minorHAnsi" w:hAnsiTheme="minorHAnsi"/>
                <w:bCs/>
                <w:color w:val="000000"/>
                <w:sz w:val="16"/>
                <w:szCs w:val="16"/>
              </w:rPr>
            </w:pPr>
          </w:p>
          <w:p w14:paraId="0E002CA0"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7BCB5E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Renal Physicians Association</w:t>
            </w:r>
          </w:p>
        </w:tc>
      </w:tr>
      <w:tr w:rsidR="00731AAF" w:rsidRPr="00E30BAC" w14:paraId="05D5FCCD" w14:textId="77777777" w:rsidTr="005E33E0">
        <w:trPr>
          <w:trHeight w:val="827"/>
        </w:trPr>
        <w:tc>
          <w:tcPr>
            <w:tcW w:w="239" w:type="pct"/>
          </w:tcPr>
          <w:p w14:paraId="7C0B10CC" w14:textId="4E0B56A1"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132E3EDC" w14:textId="073AF664" w:rsidR="00731AAF" w:rsidRPr="005E33E0" w:rsidRDefault="00731AAF" w:rsidP="00731AAF">
            <w:pPr>
              <w:rPr>
                <w:rFonts w:asciiTheme="minorHAnsi" w:hAnsiTheme="minorHAnsi"/>
                <w:sz w:val="16"/>
                <w:szCs w:val="16"/>
              </w:rPr>
            </w:pPr>
            <w:r w:rsidRPr="005E33E0">
              <w:rPr>
                <w:rFonts w:asciiTheme="minorHAnsi" w:hAnsiTheme="minorHAnsi"/>
                <w:sz w:val="16"/>
                <w:szCs w:val="16"/>
              </w:rPr>
              <w:t>1667/328</w:t>
            </w:r>
          </w:p>
          <w:p w14:paraId="702E3CDC" w14:textId="77777777" w:rsidR="00731AAF" w:rsidRPr="005E33E0" w:rsidRDefault="00731AAF" w:rsidP="00731AAF">
            <w:pPr>
              <w:rPr>
                <w:rFonts w:asciiTheme="minorHAnsi" w:hAnsiTheme="minorHAnsi"/>
                <w:sz w:val="16"/>
                <w:szCs w:val="16"/>
              </w:rPr>
            </w:pPr>
          </w:p>
        </w:tc>
        <w:tc>
          <w:tcPr>
            <w:tcW w:w="276" w:type="pct"/>
            <w:shd w:val="clear" w:color="auto" w:fill="auto"/>
          </w:tcPr>
          <w:p w14:paraId="38E1B3F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5C0ED4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5FE7B3F" w14:textId="2CF4D11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13D5635" w14:textId="733612C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155CB17D" w14:textId="504AD0E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Pediatric Kidney Disease: ESRD Patients Receiving Dialysis: Hemoglobin Level &lt; 10 g/Dl: </w:t>
            </w:r>
            <w:r w:rsidRPr="005E33E0">
              <w:rPr>
                <w:rFonts w:asciiTheme="minorHAnsi" w:hAnsiTheme="minorHAnsi"/>
                <w:bCs/>
                <w:color w:val="000000"/>
                <w:sz w:val="16"/>
                <w:szCs w:val="16"/>
              </w:rPr>
              <w:t>Percentage of calendar months within a 12-month period during which patients aged 17 years and younger with a diagnosis of End Stage Renal Disease (ESRD) receiving hemodialysis or peritoneal dialysis have a hemoglobin level &lt; 10 g/dL.</w:t>
            </w:r>
          </w:p>
          <w:p w14:paraId="2011CE52" w14:textId="77777777" w:rsidR="00731AAF" w:rsidRPr="005E33E0" w:rsidRDefault="00731AAF" w:rsidP="00731AAF">
            <w:pPr>
              <w:rPr>
                <w:rFonts w:asciiTheme="minorHAnsi" w:hAnsiTheme="minorHAnsi"/>
                <w:bCs/>
                <w:color w:val="000000"/>
                <w:sz w:val="16"/>
                <w:szCs w:val="16"/>
              </w:rPr>
            </w:pPr>
          </w:p>
          <w:p w14:paraId="307E6A35"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CBD50E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Renal Physicians Association</w:t>
            </w:r>
          </w:p>
        </w:tc>
      </w:tr>
      <w:tr w:rsidR="00731AAF" w:rsidRPr="00E30BAC" w14:paraId="54B395B2" w14:textId="77777777" w:rsidTr="005E33E0">
        <w:trPr>
          <w:trHeight w:val="827"/>
        </w:trPr>
        <w:tc>
          <w:tcPr>
            <w:tcW w:w="239" w:type="pct"/>
          </w:tcPr>
          <w:p w14:paraId="71660564" w14:textId="05AC0123"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7D4FE537" w14:textId="4F906456" w:rsidR="00731AAF" w:rsidRPr="005E33E0" w:rsidRDefault="00731AAF" w:rsidP="00731AAF">
            <w:pPr>
              <w:rPr>
                <w:rFonts w:asciiTheme="minorHAnsi" w:hAnsiTheme="minorHAnsi"/>
                <w:sz w:val="16"/>
                <w:szCs w:val="16"/>
              </w:rPr>
            </w:pPr>
            <w:r w:rsidRPr="005E33E0">
              <w:rPr>
                <w:rFonts w:asciiTheme="minorHAnsi" w:hAnsiTheme="minorHAnsi"/>
                <w:sz w:val="16"/>
                <w:szCs w:val="16"/>
              </w:rPr>
              <w:t>N/A/329</w:t>
            </w:r>
          </w:p>
        </w:tc>
        <w:tc>
          <w:tcPr>
            <w:tcW w:w="276" w:type="pct"/>
            <w:shd w:val="clear" w:color="auto" w:fill="auto"/>
          </w:tcPr>
          <w:p w14:paraId="7D19574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036390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C321178" w14:textId="16AC466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657856C" w14:textId="41A9884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4B3598BB" w14:textId="646FF6A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Kidney Disease: Catheter Use at Initiation of Hemodialysis: </w:t>
            </w:r>
            <w:r w:rsidRPr="005E33E0">
              <w:rPr>
                <w:rFonts w:asciiTheme="minorHAnsi" w:hAnsiTheme="minorHAnsi"/>
                <w:bCs/>
                <w:color w:val="000000"/>
                <w:sz w:val="16"/>
                <w:szCs w:val="16"/>
              </w:rPr>
              <w:t>Percentage of patients aged 18 years and older with a diagnosis of End Stage Renal Disease (ESRD) who initiate maintenance hemodialysis during the measurement period, whose mode of vascular access is a catheter at the time maintenance hemodialysis is initiated.</w:t>
            </w:r>
          </w:p>
          <w:p w14:paraId="62310EB4" w14:textId="77777777" w:rsidR="00731AAF" w:rsidRPr="005E33E0" w:rsidRDefault="00731AAF" w:rsidP="00731AAF">
            <w:pPr>
              <w:rPr>
                <w:rFonts w:asciiTheme="minorHAnsi" w:hAnsiTheme="minorHAnsi"/>
                <w:bCs/>
                <w:color w:val="000000"/>
                <w:sz w:val="16"/>
                <w:szCs w:val="16"/>
              </w:rPr>
            </w:pPr>
          </w:p>
          <w:p w14:paraId="285F589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CD579E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Renal Physicians Association</w:t>
            </w:r>
          </w:p>
        </w:tc>
      </w:tr>
      <w:tr w:rsidR="00731AAF" w:rsidRPr="00E30BAC" w14:paraId="35F9AAEC" w14:textId="77777777" w:rsidTr="005E33E0">
        <w:trPr>
          <w:trHeight w:val="827"/>
        </w:trPr>
        <w:tc>
          <w:tcPr>
            <w:tcW w:w="239" w:type="pct"/>
          </w:tcPr>
          <w:p w14:paraId="2E56F092" w14:textId="5EC423A0"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0882BFC9" w14:textId="71E9B879" w:rsidR="00731AAF" w:rsidRPr="005E33E0" w:rsidRDefault="00731AAF" w:rsidP="00731AAF">
            <w:pPr>
              <w:rPr>
                <w:rFonts w:asciiTheme="minorHAnsi" w:hAnsiTheme="minorHAnsi"/>
                <w:sz w:val="16"/>
                <w:szCs w:val="16"/>
              </w:rPr>
            </w:pPr>
            <w:r w:rsidRPr="005E33E0">
              <w:rPr>
                <w:rFonts w:asciiTheme="minorHAnsi" w:hAnsiTheme="minorHAnsi"/>
                <w:sz w:val="16"/>
                <w:szCs w:val="16"/>
              </w:rPr>
              <w:t>N/A/330</w:t>
            </w:r>
          </w:p>
        </w:tc>
        <w:tc>
          <w:tcPr>
            <w:tcW w:w="276" w:type="pct"/>
            <w:shd w:val="clear" w:color="auto" w:fill="auto"/>
          </w:tcPr>
          <w:p w14:paraId="1B0427A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97152B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4691E5D0" w14:textId="5201ABD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85A2BC2" w14:textId="75BEC1D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B7FCAD1" w14:textId="1972E8D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Kidney Disease: Catheter Use for Greater Than or Equal to 90 Days: </w:t>
            </w:r>
            <w:r w:rsidRPr="005E33E0">
              <w:rPr>
                <w:rFonts w:asciiTheme="minorHAnsi" w:hAnsiTheme="minorHAnsi"/>
                <w:bCs/>
                <w:color w:val="000000"/>
                <w:sz w:val="16"/>
                <w:szCs w:val="16"/>
              </w:rPr>
              <w:t>Percentage of patients aged 18 years and older with a diagnosis of End Stage Renal Disease (ESRD) receiving maintenance hemodialysis for greater than or equal to 90 days whose mode of vascular access is a catheter.</w:t>
            </w:r>
          </w:p>
          <w:p w14:paraId="50948991" w14:textId="77777777" w:rsidR="00731AAF" w:rsidRPr="005E33E0" w:rsidRDefault="00731AAF" w:rsidP="00731AAF">
            <w:pPr>
              <w:rPr>
                <w:rFonts w:asciiTheme="minorHAnsi" w:hAnsiTheme="minorHAnsi"/>
                <w:bCs/>
                <w:color w:val="000000"/>
                <w:sz w:val="16"/>
                <w:szCs w:val="16"/>
              </w:rPr>
            </w:pPr>
          </w:p>
          <w:p w14:paraId="40F665E3"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7AF952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Renal Physicians Association</w:t>
            </w:r>
          </w:p>
        </w:tc>
      </w:tr>
      <w:tr w:rsidR="00731AAF" w:rsidRPr="00E30BAC" w14:paraId="2436D446" w14:textId="77777777" w:rsidTr="005E33E0">
        <w:trPr>
          <w:trHeight w:val="827"/>
        </w:trPr>
        <w:tc>
          <w:tcPr>
            <w:tcW w:w="239" w:type="pct"/>
          </w:tcPr>
          <w:p w14:paraId="3D3429EE" w14:textId="32B45CAE"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461EEA96" w14:textId="5857D932" w:rsidR="00731AAF" w:rsidRPr="005E33E0" w:rsidRDefault="00731AAF" w:rsidP="00731AAF">
            <w:pPr>
              <w:rPr>
                <w:rFonts w:asciiTheme="minorHAnsi" w:hAnsiTheme="minorHAnsi"/>
                <w:sz w:val="16"/>
                <w:szCs w:val="16"/>
              </w:rPr>
            </w:pPr>
            <w:r w:rsidRPr="005E33E0">
              <w:rPr>
                <w:rFonts w:asciiTheme="minorHAnsi" w:hAnsiTheme="minorHAnsi"/>
                <w:sz w:val="16"/>
                <w:szCs w:val="16"/>
              </w:rPr>
              <w:t>N/A/331</w:t>
            </w:r>
          </w:p>
        </w:tc>
        <w:tc>
          <w:tcPr>
            <w:tcW w:w="276" w:type="pct"/>
            <w:shd w:val="clear" w:color="auto" w:fill="auto"/>
          </w:tcPr>
          <w:p w14:paraId="2B1A67F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F124E2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00D32B6F" w14:textId="4455620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F78341D" w14:textId="0502210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C4D4AEA" w14:textId="43758B9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Sinusitis: Antibiotic Prescribed for Acute Sinusitis (Overuse): </w:t>
            </w:r>
            <w:r w:rsidRPr="005E33E0">
              <w:rPr>
                <w:rFonts w:asciiTheme="minorHAnsi" w:hAnsiTheme="minorHAnsi"/>
                <w:bCs/>
                <w:color w:val="000000"/>
                <w:sz w:val="16"/>
                <w:szCs w:val="16"/>
              </w:rPr>
              <w:t>Percentage of patients, aged 18 years and older, with a diagnosis of acute sinusitis who were prescribed an antibiotic within 10 days after onset of symptoms.</w:t>
            </w:r>
          </w:p>
          <w:p w14:paraId="6C3FF2E8" w14:textId="77777777" w:rsidR="00731AAF" w:rsidRPr="005E33E0" w:rsidRDefault="00731AAF" w:rsidP="00731AAF">
            <w:pPr>
              <w:rPr>
                <w:rFonts w:asciiTheme="minorHAnsi" w:hAnsiTheme="minorHAnsi"/>
                <w:bCs/>
                <w:color w:val="000000"/>
                <w:sz w:val="16"/>
                <w:szCs w:val="16"/>
              </w:rPr>
            </w:pPr>
          </w:p>
          <w:p w14:paraId="54CC98A7"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80934A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Otolaryngology-Head and Neck Surgery</w:t>
            </w:r>
          </w:p>
        </w:tc>
      </w:tr>
      <w:tr w:rsidR="00731AAF" w:rsidRPr="00E30BAC" w14:paraId="61A2BB72" w14:textId="77777777" w:rsidTr="005E33E0">
        <w:trPr>
          <w:trHeight w:val="827"/>
        </w:trPr>
        <w:tc>
          <w:tcPr>
            <w:tcW w:w="239" w:type="pct"/>
          </w:tcPr>
          <w:p w14:paraId="587DAA24" w14:textId="66E2533A"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67A4BD5" w14:textId="15397657" w:rsidR="00731AAF" w:rsidRPr="005E33E0" w:rsidRDefault="00731AAF" w:rsidP="00731AAF">
            <w:pPr>
              <w:rPr>
                <w:rFonts w:asciiTheme="minorHAnsi" w:hAnsiTheme="minorHAnsi"/>
                <w:sz w:val="16"/>
                <w:szCs w:val="16"/>
              </w:rPr>
            </w:pPr>
            <w:r w:rsidRPr="005E33E0">
              <w:rPr>
                <w:rFonts w:asciiTheme="minorHAnsi" w:hAnsiTheme="minorHAnsi"/>
                <w:sz w:val="16"/>
                <w:szCs w:val="16"/>
              </w:rPr>
              <w:t>N/A/332</w:t>
            </w:r>
          </w:p>
        </w:tc>
        <w:tc>
          <w:tcPr>
            <w:tcW w:w="276" w:type="pct"/>
            <w:shd w:val="clear" w:color="auto" w:fill="auto"/>
          </w:tcPr>
          <w:p w14:paraId="7CBC126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619F19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75097570" w14:textId="527AB9C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7044EF9" w14:textId="3C96A02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C556241" w14:textId="533D056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Sinusitis: Appropriate Choice of Antibiotic: Amoxicillin With or Without Clavulanate Prescribed for Patients with Acute Bacterial Sinusitis (Appropriate Use): </w:t>
            </w:r>
            <w:r w:rsidRPr="005E33E0">
              <w:rPr>
                <w:rFonts w:asciiTheme="minorHAnsi" w:hAnsiTheme="minorHAnsi"/>
                <w:bCs/>
                <w:color w:val="000000"/>
                <w:sz w:val="16"/>
                <w:szCs w:val="16"/>
              </w:rPr>
              <w:t>Percentage of patients aged 18 years and older with a diagnosis of acute bacterial sinusitis that were prescribed amoxicillin, with or without clavulante, as a first line antibiotic at the time of diagnosis.</w:t>
            </w:r>
          </w:p>
          <w:p w14:paraId="32A726E3" w14:textId="77777777" w:rsidR="00731AAF" w:rsidRPr="005E33E0" w:rsidRDefault="00731AAF" w:rsidP="00731AAF">
            <w:pPr>
              <w:rPr>
                <w:rFonts w:asciiTheme="minorHAnsi" w:hAnsiTheme="minorHAnsi"/>
                <w:bCs/>
                <w:color w:val="000000"/>
                <w:sz w:val="16"/>
                <w:szCs w:val="16"/>
              </w:rPr>
            </w:pPr>
          </w:p>
          <w:p w14:paraId="7760B25E"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3A7A64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Otolaryngology-Head and Neck Surgery</w:t>
            </w:r>
          </w:p>
        </w:tc>
      </w:tr>
      <w:tr w:rsidR="00731AAF" w:rsidRPr="00E30BAC" w14:paraId="4D856C17" w14:textId="77777777" w:rsidTr="005E33E0">
        <w:trPr>
          <w:trHeight w:val="827"/>
        </w:trPr>
        <w:tc>
          <w:tcPr>
            <w:tcW w:w="239" w:type="pct"/>
          </w:tcPr>
          <w:p w14:paraId="3EE5F563" w14:textId="240FEF25"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3AFDF375" w14:textId="67F50C4E" w:rsidR="00731AAF" w:rsidRPr="005E33E0" w:rsidRDefault="00731AAF" w:rsidP="00731AAF">
            <w:pPr>
              <w:rPr>
                <w:rFonts w:asciiTheme="minorHAnsi" w:hAnsiTheme="minorHAnsi"/>
                <w:sz w:val="16"/>
                <w:szCs w:val="16"/>
              </w:rPr>
            </w:pPr>
            <w:r w:rsidRPr="005E33E0">
              <w:rPr>
                <w:rFonts w:asciiTheme="minorHAnsi" w:hAnsiTheme="minorHAnsi"/>
                <w:sz w:val="16"/>
                <w:szCs w:val="16"/>
              </w:rPr>
              <w:t>N/A/333</w:t>
            </w:r>
          </w:p>
        </w:tc>
        <w:tc>
          <w:tcPr>
            <w:tcW w:w="276" w:type="pct"/>
            <w:shd w:val="clear" w:color="auto" w:fill="auto"/>
          </w:tcPr>
          <w:p w14:paraId="3B71B0B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39419F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7A21B50D" w14:textId="40B7EDF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3C4E47F" w14:textId="7CACE04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33B50441" w14:textId="1E7258C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Sinusitis: Computerized Tomography (CT) for Acute Sinusitis (Overuse): </w:t>
            </w:r>
            <w:r w:rsidRPr="005E33E0">
              <w:rPr>
                <w:rFonts w:asciiTheme="minorHAnsi" w:hAnsiTheme="minorHAnsi"/>
                <w:bCs/>
                <w:color w:val="000000"/>
                <w:sz w:val="16"/>
                <w:szCs w:val="16"/>
              </w:rPr>
              <w:t>Percentage of patients aged 18 years and older with a diagnosis of acute sinusitis who had a computerized tomography (CT) scan of the paranasal sinuses ordered at the time of diagnosis or received within 28 days after date of diagnosis.</w:t>
            </w:r>
          </w:p>
          <w:p w14:paraId="4270FE31" w14:textId="77777777" w:rsidR="00731AAF" w:rsidRPr="005E33E0" w:rsidRDefault="00731AAF" w:rsidP="00731AAF">
            <w:pPr>
              <w:rPr>
                <w:rFonts w:asciiTheme="minorHAnsi" w:hAnsiTheme="minorHAnsi"/>
                <w:bCs/>
                <w:color w:val="000000"/>
                <w:sz w:val="16"/>
                <w:szCs w:val="16"/>
              </w:rPr>
            </w:pPr>
          </w:p>
          <w:p w14:paraId="06E7F84F"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C2DA0F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Otolaryngology-Head and Neck Surgery</w:t>
            </w:r>
          </w:p>
        </w:tc>
      </w:tr>
      <w:tr w:rsidR="00731AAF" w:rsidRPr="00E30BAC" w14:paraId="4ECC766C" w14:textId="77777777" w:rsidTr="005E33E0">
        <w:trPr>
          <w:trHeight w:val="827"/>
        </w:trPr>
        <w:tc>
          <w:tcPr>
            <w:tcW w:w="239" w:type="pct"/>
          </w:tcPr>
          <w:p w14:paraId="01AE7704" w14:textId="2C05385E"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12907CF5" w14:textId="1703A3C5" w:rsidR="00731AAF" w:rsidRPr="005E33E0" w:rsidRDefault="00731AAF" w:rsidP="00731AAF">
            <w:pPr>
              <w:rPr>
                <w:rFonts w:asciiTheme="minorHAnsi" w:hAnsiTheme="minorHAnsi"/>
                <w:sz w:val="16"/>
                <w:szCs w:val="16"/>
              </w:rPr>
            </w:pPr>
            <w:r w:rsidRPr="005E33E0">
              <w:rPr>
                <w:rFonts w:asciiTheme="minorHAnsi" w:hAnsiTheme="minorHAnsi"/>
                <w:sz w:val="16"/>
                <w:szCs w:val="16"/>
              </w:rPr>
              <w:t>N/A/334</w:t>
            </w:r>
          </w:p>
        </w:tc>
        <w:tc>
          <w:tcPr>
            <w:tcW w:w="276" w:type="pct"/>
            <w:shd w:val="clear" w:color="auto" w:fill="auto"/>
          </w:tcPr>
          <w:p w14:paraId="4C168B3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7E85A8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47D36EE6" w14:textId="505A1D8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4DAA66C" w14:textId="4DD7769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19A3750B" w14:textId="48CA724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Sinusitis: More than One Computerized Tomography (CT) Scan Within 90 Days for Chronic Sinusitis (Overuse): </w:t>
            </w:r>
            <w:r w:rsidRPr="005E33E0">
              <w:rPr>
                <w:rFonts w:asciiTheme="minorHAnsi" w:hAnsiTheme="minorHAnsi"/>
                <w:bCs/>
                <w:color w:val="000000"/>
                <w:sz w:val="16"/>
                <w:szCs w:val="16"/>
              </w:rPr>
              <w:t>Percentage of patients aged 18 years and older with a diagnosis of chronic sinusitis who had more than one CT scan of the paranasal sinuses ordered or received within 90 days after the date of diagnosis.</w:t>
            </w:r>
          </w:p>
          <w:p w14:paraId="2ECDF632"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E6AB5C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Otolaryngology-Head and Neck Surgery</w:t>
            </w:r>
          </w:p>
        </w:tc>
      </w:tr>
      <w:tr w:rsidR="00731AAF" w:rsidRPr="00E30BAC" w14:paraId="548165BD" w14:textId="77777777" w:rsidTr="005E33E0">
        <w:trPr>
          <w:trHeight w:val="909"/>
        </w:trPr>
        <w:tc>
          <w:tcPr>
            <w:tcW w:w="239" w:type="pct"/>
          </w:tcPr>
          <w:p w14:paraId="4F4C1C58" w14:textId="47D6024C"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14E7F2FD" w14:textId="1D187BA5" w:rsidR="00731AAF" w:rsidRPr="005E33E0" w:rsidRDefault="00731AAF" w:rsidP="00731AAF">
            <w:pPr>
              <w:rPr>
                <w:rFonts w:asciiTheme="minorHAnsi" w:hAnsiTheme="minorHAnsi"/>
                <w:sz w:val="16"/>
                <w:szCs w:val="16"/>
              </w:rPr>
            </w:pPr>
            <w:r w:rsidRPr="005E33E0">
              <w:rPr>
                <w:rFonts w:asciiTheme="minorHAnsi" w:hAnsiTheme="minorHAnsi"/>
                <w:sz w:val="16"/>
                <w:szCs w:val="16"/>
              </w:rPr>
              <w:t>N/A/335</w:t>
            </w:r>
          </w:p>
        </w:tc>
        <w:tc>
          <w:tcPr>
            <w:tcW w:w="276" w:type="pct"/>
            <w:shd w:val="clear" w:color="auto" w:fill="auto"/>
          </w:tcPr>
          <w:p w14:paraId="2161A10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96AC66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4BD3520" w14:textId="4CF968E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3024309" w14:textId="1AE2EFC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04A6736" w14:textId="58543F03"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Maternity Care: Elective Delivery or Early Induction Without Medical Indication at ≥ 37 and &lt; 39 Weeks: </w:t>
            </w:r>
            <w:r w:rsidRPr="005E33E0">
              <w:rPr>
                <w:rFonts w:asciiTheme="minorHAnsi" w:hAnsiTheme="minorHAnsi"/>
                <w:bCs/>
                <w:color w:val="000000"/>
                <w:sz w:val="16"/>
                <w:szCs w:val="16"/>
              </w:rPr>
              <w:t>Percentage of patients, regardless of age, who gave birth during a 12-month period who delivered a live singleton at ≥ 37 and &lt; 39 weeks of gestation completed who had elective deliveries or early inductions without medical indication.</w:t>
            </w:r>
          </w:p>
          <w:p w14:paraId="5F2C63B8"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4FA61A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4D180398" w14:textId="77777777" w:rsidTr="005E33E0">
        <w:trPr>
          <w:trHeight w:val="827"/>
        </w:trPr>
        <w:tc>
          <w:tcPr>
            <w:tcW w:w="239" w:type="pct"/>
          </w:tcPr>
          <w:p w14:paraId="2992EA4B" w14:textId="32DAE1F7"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328D93B" w14:textId="35E83DAD" w:rsidR="00731AAF" w:rsidRPr="005E33E0" w:rsidRDefault="00731AAF" w:rsidP="00731AAF">
            <w:pPr>
              <w:rPr>
                <w:rFonts w:asciiTheme="minorHAnsi" w:hAnsiTheme="minorHAnsi"/>
                <w:sz w:val="16"/>
                <w:szCs w:val="16"/>
              </w:rPr>
            </w:pPr>
            <w:r w:rsidRPr="005E33E0">
              <w:rPr>
                <w:rFonts w:asciiTheme="minorHAnsi" w:hAnsiTheme="minorHAnsi"/>
                <w:sz w:val="16"/>
                <w:szCs w:val="16"/>
              </w:rPr>
              <w:t>N/A/336</w:t>
            </w:r>
          </w:p>
        </w:tc>
        <w:tc>
          <w:tcPr>
            <w:tcW w:w="276" w:type="pct"/>
            <w:shd w:val="clear" w:color="auto" w:fill="auto"/>
          </w:tcPr>
          <w:p w14:paraId="5122708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144629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12DB7FF" w14:textId="56A388C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55CB91A" w14:textId="4B6F527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787CA8C" w14:textId="7CD7FEF3"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Maternity Care: Post-Partum Follow-Up and Care Coordination: </w:t>
            </w:r>
            <w:r w:rsidRPr="005E33E0">
              <w:rPr>
                <w:rFonts w:asciiTheme="minorHAnsi" w:hAnsiTheme="minorHAnsi"/>
                <w:bCs/>
                <w:color w:val="000000"/>
                <w:sz w:val="16"/>
                <w:szCs w:val="16"/>
              </w:rPr>
              <w:t>Percentage of patients, regardless of age, who gave birth during a 12-month period who were seen for post-partum care within 8 weeks of giving birth who received a breast feeding evaluation and education, post-partum depression screening, post-partum glucose screening for gestational diabetes patients, and family and contraceptive planning.</w:t>
            </w:r>
          </w:p>
          <w:p w14:paraId="1F722877" w14:textId="77777777" w:rsidR="00731AAF" w:rsidRPr="005E33E0" w:rsidRDefault="00731AAF" w:rsidP="00731AAF">
            <w:pPr>
              <w:rPr>
                <w:rFonts w:asciiTheme="minorHAnsi" w:hAnsiTheme="minorHAnsi"/>
                <w:bCs/>
                <w:color w:val="000000"/>
                <w:sz w:val="16"/>
                <w:szCs w:val="16"/>
              </w:rPr>
            </w:pPr>
          </w:p>
          <w:p w14:paraId="4F2E0F3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5099EA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64FE45E6" w14:textId="77777777" w:rsidTr="005E33E0">
        <w:trPr>
          <w:trHeight w:val="827"/>
        </w:trPr>
        <w:tc>
          <w:tcPr>
            <w:tcW w:w="239" w:type="pct"/>
          </w:tcPr>
          <w:p w14:paraId="35A9E5EF" w14:textId="77777777" w:rsidR="00731AAF" w:rsidRPr="005E33E0" w:rsidRDefault="00731AAF" w:rsidP="00731AAF">
            <w:pPr>
              <w:rPr>
                <w:rFonts w:asciiTheme="minorHAnsi" w:hAnsiTheme="minorHAnsi"/>
              </w:rPr>
            </w:pPr>
          </w:p>
        </w:tc>
        <w:tc>
          <w:tcPr>
            <w:tcW w:w="481" w:type="pct"/>
            <w:shd w:val="clear" w:color="auto" w:fill="auto"/>
          </w:tcPr>
          <w:p w14:paraId="2D4ECE63" w14:textId="04330DED" w:rsidR="00731AAF" w:rsidRPr="005E33E0" w:rsidRDefault="00731AAF" w:rsidP="00731AAF">
            <w:pPr>
              <w:rPr>
                <w:rFonts w:asciiTheme="minorHAnsi" w:hAnsiTheme="minorHAnsi"/>
                <w:sz w:val="16"/>
                <w:szCs w:val="16"/>
              </w:rPr>
            </w:pPr>
            <w:r w:rsidRPr="005E33E0">
              <w:rPr>
                <w:rFonts w:asciiTheme="minorHAnsi" w:hAnsiTheme="minorHAnsi"/>
                <w:sz w:val="16"/>
                <w:szCs w:val="16"/>
              </w:rPr>
              <w:t>N/A/337</w:t>
            </w:r>
          </w:p>
        </w:tc>
        <w:tc>
          <w:tcPr>
            <w:tcW w:w="276" w:type="pct"/>
            <w:shd w:val="clear" w:color="auto" w:fill="auto"/>
          </w:tcPr>
          <w:p w14:paraId="4350829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2AE671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129A9FE" w14:textId="55E6DF0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1BB3FF5" w14:textId="09926CF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2414FE7" w14:textId="5BF95F4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Tuberculosis Prevention for Psoriasis, Psoriatic Arthritis and Rheumatoid Arthritis Patients on a Biological Immune Response Modifier: </w:t>
            </w:r>
            <w:r w:rsidRPr="005E33E0">
              <w:rPr>
                <w:rFonts w:asciiTheme="minorHAnsi" w:hAnsiTheme="minorHAnsi"/>
                <w:bCs/>
                <w:color w:val="000000"/>
                <w:sz w:val="16"/>
                <w:szCs w:val="16"/>
              </w:rPr>
              <w:t>Percentage of patients whose providers are ensuring active tuberculosis prevention either through yearly negative standard tuberculosis screening tests or are reviewing the patient’s history to determine if they have had appropriate management for a recent or prior positive test.</w:t>
            </w:r>
          </w:p>
          <w:p w14:paraId="6B74581C"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9650F0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Dermatology</w:t>
            </w:r>
          </w:p>
        </w:tc>
      </w:tr>
      <w:tr w:rsidR="00731AAF" w:rsidRPr="00E30BAC" w14:paraId="517D554A" w14:textId="77777777" w:rsidTr="005E33E0">
        <w:trPr>
          <w:trHeight w:val="827"/>
        </w:trPr>
        <w:tc>
          <w:tcPr>
            <w:tcW w:w="239" w:type="pct"/>
          </w:tcPr>
          <w:p w14:paraId="5F272911"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47A1A567" w14:textId="77777777" w:rsidR="00731AAF" w:rsidRPr="005E33E0" w:rsidRDefault="00731AAF" w:rsidP="00731AAF">
            <w:pPr>
              <w:rPr>
                <w:rFonts w:asciiTheme="minorHAnsi" w:hAnsiTheme="minorHAnsi"/>
              </w:rPr>
            </w:pPr>
            <w:r w:rsidRPr="005E33E0">
              <w:rPr>
                <w:rFonts w:asciiTheme="minorHAnsi" w:hAnsiTheme="minorHAnsi"/>
              </w:rPr>
              <w:t>§</w:t>
            </w:r>
          </w:p>
          <w:p w14:paraId="207D3AD2" w14:textId="1F533936"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9CC77E7" w14:textId="51E6DB70" w:rsidR="00731AAF" w:rsidRPr="005E33E0" w:rsidRDefault="00731AAF" w:rsidP="00731AAF">
            <w:pPr>
              <w:rPr>
                <w:rFonts w:asciiTheme="minorHAnsi" w:hAnsiTheme="minorHAnsi"/>
                <w:sz w:val="16"/>
                <w:szCs w:val="16"/>
              </w:rPr>
            </w:pPr>
            <w:r w:rsidRPr="005E33E0">
              <w:rPr>
                <w:rFonts w:asciiTheme="minorHAnsi" w:hAnsiTheme="minorHAnsi"/>
                <w:sz w:val="16"/>
                <w:szCs w:val="16"/>
              </w:rPr>
              <w:t>2082/338</w:t>
            </w:r>
          </w:p>
        </w:tc>
        <w:tc>
          <w:tcPr>
            <w:tcW w:w="276" w:type="pct"/>
            <w:shd w:val="clear" w:color="auto" w:fill="auto"/>
          </w:tcPr>
          <w:p w14:paraId="0420894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F3E15C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70DF597" w14:textId="4A3D9D3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9DB1E60" w14:textId="3AFD5A9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A61B008" w14:textId="2172114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HIV Viral Load Suppression: </w:t>
            </w:r>
            <w:r w:rsidRPr="005E33E0">
              <w:rPr>
                <w:rFonts w:asciiTheme="minorHAnsi" w:hAnsiTheme="minorHAnsi"/>
                <w:bCs/>
                <w:color w:val="000000"/>
                <w:sz w:val="16"/>
                <w:szCs w:val="16"/>
              </w:rPr>
              <w:t>The percentage of patients, regardless of age, with a diagnosis of HIV with a HIV viral load less than 200 copies/mL at last HIV viral load test during the measurement year.</w:t>
            </w:r>
          </w:p>
          <w:p w14:paraId="35BD8A54"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37097D3"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Health Resources and Services Administration</w:t>
            </w:r>
          </w:p>
        </w:tc>
      </w:tr>
      <w:tr w:rsidR="00731AAF" w:rsidRPr="00E30BAC" w14:paraId="428EF029" w14:textId="77777777" w:rsidTr="005E33E0">
        <w:trPr>
          <w:trHeight w:val="827"/>
        </w:trPr>
        <w:tc>
          <w:tcPr>
            <w:tcW w:w="239" w:type="pct"/>
          </w:tcPr>
          <w:p w14:paraId="50B387D0"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419637AB" w14:textId="77777777" w:rsidR="00731AAF" w:rsidRPr="005E33E0" w:rsidRDefault="00731AAF" w:rsidP="00731AAF">
            <w:pPr>
              <w:rPr>
                <w:rFonts w:asciiTheme="minorHAnsi" w:hAnsiTheme="minorHAnsi"/>
              </w:rPr>
            </w:pPr>
            <w:r w:rsidRPr="005E33E0">
              <w:rPr>
                <w:rFonts w:asciiTheme="minorHAnsi" w:hAnsiTheme="minorHAnsi"/>
              </w:rPr>
              <w:t>§</w:t>
            </w:r>
          </w:p>
          <w:p w14:paraId="57C2408A" w14:textId="20298ABC"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10EB7BD1" w14:textId="068C8475" w:rsidR="00731AAF" w:rsidRPr="005E33E0" w:rsidRDefault="00731AAF" w:rsidP="00731AAF">
            <w:pPr>
              <w:rPr>
                <w:rFonts w:asciiTheme="minorHAnsi" w:hAnsiTheme="minorHAnsi"/>
                <w:sz w:val="16"/>
                <w:szCs w:val="16"/>
              </w:rPr>
            </w:pPr>
            <w:r w:rsidRPr="005E33E0">
              <w:rPr>
                <w:rFonts w:asciiTheme="minorHAnsi" w:hAnsiTheme="minorHAnsi"/>
                <w:sz w:val="16"/>
                <w:szCs w:val="16"/>
              </w:rPr>
              <w:t>2079/340</w:t>
            </w:r>
          </w:p>
        </w:tc>
        <w:tc>
          <w:tcPr>
            <w:tcW w:w="276" w:type="pct"/>
            <w:shd w:val="clear" w:color="auto" w:fill="auto"/>
          </w:tcPr>
          <w:p w14:paraId="34F9BDE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BF7C02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0648E8F6" w14:textId="3E044F7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E5DCCB3" w14:textId="2CEFB69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A940103" w14:textId="65ABE42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HIV Medical Visit Frequency: </w:t>
            </w:r>
            <w:r w:rsidRPr="005E33E0">
              <w:rPr>
                <w:rFonts w:asciiTheme="minorHAnsi" w:hAnsiTheme="minorHAnsi"/>
                <w:bCs/>
                <w:color w:val="000000"/>
                <w:sz w:val="16"/>
                <w:szCs w:val="16"/>
              </w:rPr>
              <w:t>Percentage of patients, regardless of age with a diagnosis of HIV who had at least one medical visit in each 6 month period of the 24 month measurement period, with a minimum of 60 days between medical visits.</w:t>
            </w:r>
          </w:p>
          <w:p w14:paraId="443466B6"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955259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Health Resources and Services Administration</w:t>
            </w:r>
          </w:p>
        </w:tc>
      </w:tr>
      <w:tr w:rsidR="00731AAF" w:rsidRPr="00E30BAC" w14:paraId="61219CA9" w14:textId="77777777" w:rsidTr="005E33E0">
        <w:trPr>
          <w:trHeight w:val="827"/>
        </w:trPr>
        <w:tc>
          <w:tcPr>
            <w:tcW w:w="239" w:type="pct"/>
          </w:tcPr>
          <w:p w14:paraId="00C6F1CA" w14:textId="668A8C0C"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0A02F7D" w14:textId="5232C546" w:rsidR="00731AAF" w:rsidRPr="005E33E0" w:rsidRDefault="00731AAF" w:rsidP="00731AAF">
            <w:pPr>
              <w:rPr>
                <w:rFonts w:asciiTheme="minorHAnsi" w:hAnsiTheme="minorHAnsi"/>
                <w:sz w:val="16"/>
                <w:szCs w:val="16"/>
              </w:rPr>
            </w:pPr>
            <w:r w:rsidRPr="005E33E0">
              <w:rPr>
                <w:rFonts w:asciiTheme="minorHAnsi" w:hAnsiTheme="minorHAnsi"/>
                <w:sz w:val="16"/>
                <w:szCs w:val="16"/>
              </w:rPr>
              <w:t>N/A/342</w:t>
            </w:r>
          </w:p>
        </w:tc>
        <w:tc>
          <w:tcPr>
            <w:tcW w:w="276" w:type="pct"/>
            <w:shd w:val="clear" w:color="auto" w:fill="auto"/>
          </w:tcPr>
          <w:p w14:paraId="1C4A72A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F1E2D6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19A3292F" w14:textId="252957A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85C8526" w14:textId="5154C6F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73C032CC" w14:textId="1E095DB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Pain Brought Under Control Within 48 Hours: </w:t>
            </w:r>
            <w:r w:rsidRPr="005E33E0">
              <w:rPr>
                <w:rFonts w:asciiTheme="minorHAnsi" w:hAnsiTheme="minorHAnsi"/>
                <w:bCs/>
                <w:color w:val="000000"/>
                <w:sz w:val="16"/>
                <w:szCs w:val="16"/>
              </w:rPr>
              <w:t>Patients aged 18 and older who report being uncomfortable because of pain at the initial assessment (after admission to palliative care services) who report pain was brought to a comfortable level within 48 hours.</w:t>
            </w:r>
          </w:p>
          <w:p w14:paraId="2F69C00F" w14:textId="77777777" w:rsidR="00731AAF" w:rsidRPr="005E33E0" w:rsidRDefault="00731AAF" w:rsidP="00731AAF">
            <w:pPr>
              <w:rPr>
                <w:rFonts w:asciiTheme="minorHAnsi" w:hAnsiTheme="minorHAnsi"/>
                <w:bCs/>
                <w:color w:val="000000"/>
                <w:sz w:val="16"/>
                <w:szCs w:val="16"/>
              </w:rPr>
            </w:pPr>
          </w:p>
          <w:p w14:paraId="39540617"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77A7D3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Hospice and Palliative Care Organization</w:t>
            </w:r>
          </w:p>
        </w:tc>
      </w:tr>
      <w:tr w:rsidR="00731AAF" w:rsidRPr="00E30BAC" w14:paraId="16104297" w14:textId="77777777" w:rsidTr="005E33E0">
        <w:trPr>
          <w:trHeight w:val="827"/>
        </w:trPr>
        <w:tc>
          <w:tcPr>
            <w:tcW w:w="239" w:type="pct"/>
          </w:tcPr>
          <w:p w14:paraId="7B70D686" w14:textId="77777777" w:rsidR="00731AAF" w:rsidRPr="005E33E0" w:rsidRDefault="00731AAF" w:rsidP="00731AAF">
            <w:pPr>
              <w:rPr>
                <w:rFonts w:asciiTheme="minorHAnsi" w:hAnsiTheme="minorHAnsi"/>
              </w:rPr>
            </w:pPr>
            <w:r w:rsidRPr="005E33E0">
              <w:rPr>
                <w:rFonts w:asciiTheme="minorHAnsi" w:hAnsiTheme="minorHAnsi"/>
              </w:rPr>
              <w:t>§</w:t>
            </w:r>
          </w:p>
          <w:p w14:paraId="24E5642B" w14:textId="32E2DDE6"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183F3C2" w14:textId="6B368050" w:rsidR="00731AAF" w:rsidRPr="005E33E0" w:rsidRDefault="00731AAF" w:rsidP="00731AAF">
            <w:pPr>
              <w:rPr>
                <w:rFonts w:asciiTheme="minorHAnsi" w:hAnsiTheme="minorHAnsi"/>
                <w:sz w:val="16"/>
                <w:szCs w:val="16"/>
              </w:rPr>
            </w:pPr>
            <w:r w:rsidRPr="005E33E0">
              <w:rPr>
                <w:rFonts w:asciiTheme="minorHAnsi" w:hAnsiTheme="minorHAnsi"/>
                <w:sz w:val="16"/>
                <w:szCs w:val="16"/>
              </w:rPr>
              <w:t>N/A/343</w:t>
            </w:r>
          </w:p>
        </w:tc>
        <w:tc>
          <w:tcPr>
            <w:tcW w:w="276" w:type="pct"/>
            <w:shd w:val="clear" w:color="auto" w:fill="auto"/>
          </w:tcPr>
          <w:p w14:paraId="1E2B36B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ADDD64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43842D0" w14:textId="69742C8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A287A37" w14:textId="0A652CB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2B72418E" w14:textId="4ADAE24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Screening Colonoscopy Adenoma Detection Rate Measure: </w:t>
            </w:r>
            <w:r w:rsidRPr="005E33E0">
              <w:rPr>
                <w:rFonts w:asciiTheme="minorHAnsi" w:hAnsiTheme="minorHAnsi"/>
                <w:bCs/>
                <w:color w:val="000000"/>
                <w:sz w:val="16"/>
                <w:szCs w:val="16"/>
              </w:rPr>
              <w:t>The percentage of patients age 50 years or older with at least one conventional adenoma or colorectal cancer detected during screening colonoscopy.</w:t>
            </w:r>
          </w:p>
          <w:p w14:paraId="59499D75" w14:textId="77777777" w:rsidR="00731AAF" w:rsidRPr="005E33E0" w:rsidRDefault="00731AAF" w:rsidP="00731AAF">
            <w:pPr>
              <w:rPr>
                <w:rFonts w:asciiTheme="minorHAnsi" w:hAnsiTheme="minorHAnsi"/>
                <w:bCs/>
                <w:color w:val="000000"/>
                <w:sz w:val="16"/>
                <w:szCs w:val="16"/>
              </w:rPr>
            </w:pPr>
          </w:p>
          <w:p w14:paraId="782A662B" w14:textId="3A911BE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D9E899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Gastroenterology/ American Gastroenterological Association/ American Society for Gastrointestinal Endoscopy</w:t>
            </w:r>
          </w:p>
        </w:tc>
      </w:tr>
      <w:tr w:rsidR="00731AAF" w:rsidRPr="00E30BAC" w14:paraId="15B3C24F" w14:textId="77777777" w:rsidTr="005E33E0">
        <w:trPr>
          <w:trHeight w:val="827"/>
        </w:trPr>
        <w:tc>
          <w:tcPr>
            <w:tcW w:w="239" w:type="pct"/>
          </w:tcPr>
          <w:p w14:paraId="38D135FA" w14:textId="3300CB9A"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8D75634" w14:textId="0F40823E" w:rsidR="00731AAF" w:rsidRPr="005E33E0" w:rsidRDefault="00731AAF" w:rsidP="00731AAF">
            <w:pPr>
              <w:rPr>
                <w:rFonts w:asciiTheme="minorHAnsi" w:hAnsiTheme="minorHAnsi"/>
                <w:sz w:val="16"/>
                <w:szCs w:val="16"/>
              </w:rPr>
            </w:pPr>
            <w:r w:rsidRPr="005E33E0">
              <w:rPr>
                <w:rFonts w:asciiTheme="minorHAnsi" w:hAnsiTheme="minorHAnsi"/>
                <w:sz w:val="16"/>
                <w:szCs w:val="16"/>
              </w:rPr>
              <w:t>N/A/344</w:t>
            </w:r>
          </w:p>
        </w:tc>
        <w:tc>
          <w:tcPr>
            <w:tcW w:w="276" w:type="pct"/>
            <w:shd w:val="clear" w:color="auto" w:fill="auto"/>
          </w:tcPr>
          <w:p w14:paraId="4812B6F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1023D2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275239A" w14:textId="003E552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59D953CC" w14:textId="3E4A46E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1DF0108E" w14:textId="3F6326E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Rate of Carotid Artery Stenting (CAS) for Asymptomatic Patients, Without Major Complications (Discharged to Home by Post-Operative Day #2): </w:t>
            </w:r>
            <w:r w:rsidRPr="005E33E0">
              <w:rPr>
                <w:rFonts w:asciiTheme="minorHAnsi" w:hAnsiTheme="minorHAnsi"/>
                <w:bCs/>
                <w:color w:val="000000"/>
                <w:sz w:val="16"/>
                <w:szCs w:val="16"/>
              </w:rPr>
              <w:t>Percent of asymptomatic patients undergoing CAS who are discharged to home no later than post-operative day #2.</w:t>
            </w:r>
          </w:p>
          <w:p w14:paraId="1DB7CAD7" w14:textId="77777777" w:rsidR="00731AAF" w:rsidRPr="005E33E0" w:rsidRDefault="00731AAF" w:rsidP="00731AAF">
            <w:pPr>
              <w:rPr>
                <w:rFonts w:asciiTheme="minorHAnsi" w:hAnsiTheme="minorHAnsi"/>
                <w:bCs/>
                <w:color w:val="000000"/>
                <w:sz w:val="16"/>
                <w:szCs w:val="16"/>
              </w:rPr>
            </w:pPr>
          </w:p>
          <w:p w14:paraId="2EED56E0" w14:textId="3D72B673"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22A8EC3"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48E575FD" w14:textId="77777777" w:rsidTr="005E33E0">
        <w:trPr>
          <w:trHeight w:val="827"/>
        </w:trPr>
        <w:tc>
          <w:tcPr>
            <w:tcW w:w="239" w:type="pct"/>
          </w:tcPr>
          <w:p w14:paraId="0F0459D4" w14:textId="54721CD5"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2C3200A8" w14:textId="4D108D2A" w:rsidR="00731AAF" w:rsidRPr="005E33E0" w:rsidRDefault="00731AAF" w:rsidP="00731AAF">
            <w:pPr>
              <w:rPr>
                <w:rFonts w:asciiTheme="minorHAnsi" w:hAnsiTheme="minorHAnsi"/>
                <w:sz w:val="16"/>
                <w:szCs w:val="16"/>
              </w:rPr>
            </w:pPr>
            <w:r w:rsidRPr="005E33E0">
              <w:rPr>
                <w:rFonts w:asciiTheme="minorHAnsi" w:hAnsiTheme="minorHAnsi"/>
                <w:sz w:val="16"/>
                <w:szCs w:val="16"/>
              </w:rPr>
              <w:t>1543/345</w:t>
            </w:r>
          </w:p>
        </w:tc>
        <w:tc>
          <w:tcPr>
            <w:tcW w:w="276" w:type="pct"/>
            <w:shd w:val="clear" w:color="auto" w:fill="auto"/>
          </w:tcPr>
          <w:p w14:paraId="154FEA1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5D49C5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630F4ED" w14:textId="65AA95A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78E5968" w14:textId="0D48CB8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87EBEF3" w14:textId="1325432A"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Rate of Postoperative Stroke or Death in Asymptomatic Patients Undergoing Carotid Artery Stenting (CAS): </w:t>
            </w:r>
            <w:r w:rsidRPr="005E33E0">
              <w:rPr>
                <w:rFonts w:asciiTheme="minorHAnsi" w:hAnsiTheme="minorHAnsi"/>
                <w:bCs/>
                <w:color w:val="000000"/>
                <w:sz w:val="16"/>
                <w:szCs w:val="16"/>
              </w:rPr>
              <w:t>Percent of asymptomatic patients undergoing CAS who experience stroke or death following surgery while in the hospital.</w:t>
            </w:r>
          </w:p>
          <w:p w14:paraId="71704817" w14:textId="77777777" w:rsidR="00731AAF" w:rsidRPr="005E33E0" w:rsidRDefault="00731AAF" w:rsidP="00731AAF">
            <w:pPr>
              <w:rPr>
                <w:rFonts w:asciiTheme="minorHAnsi" w:hAnsiTheme="minorHAnsi"/>
                <w:bCs/>
                <w:color w:val="000000"/>
                <w:sz w:val="16"/>
                <w:szCs w:val="16"/>
              </w:rPr>
            </w:pPr>
          </w:p>
          <w:p w14:paraId="0EABB975"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CF688A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5FA414E5" w14:textId="77777777" w:rsidTr="005E33E0">
        <w:trPr>
          <w:trHeight w:val="827"/>
        </w:trPr>
        <w:tc>
          <w:tcPr>
            <w:tcW w:w="239" w:type="pct"/>
          </w:tcPr>
          <w:p w14:paraId="7DB44FBB" w14:textId="073BB283"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25EC468D" w14:textId="34F6DE20" w:rsidR="00731AAF" w:rsidRPr="005E33E0" w:rsidRDefault="00731AAF" w:rsidP="00731AAF">
            <w:pPr>
              <w:rPr>
                <w:rFonts w:asciiTheme="minorHAnsi" w:hAnsiTheme="minorHAnsi"/>
                <w:sz w:val="16"/>
                <w:szCs w:val="16"/>
              </w:rPr>
            </w:pPr>
            <w:r w:rsidRPr="005E33E0">
              <w:rPr>
                <w:rFonts w:asciiTheme="minorHAnsi" w:hAnsiTheme="minorHAnsi"/>
                <w:sz w:val="16"/>
                <w:szCs w:val="16"/>
              </w:rPr>
              <w:t>1540/346</w:t>
            </w:r>
          </w:p>
        </w:tc>
        <w:tc>
          <w:tcPr>
            <w:tcW w:w="276" w:type="pct"/>
            <w:shd w:val="clear" w:color="auto" w:fill="auto"/>
          </w:tcPr>
          <w:p w14:paraId="745B485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CF234F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p w14:paraId="22E8184B" w14:textId="77777777" w:rsidR="00731AAF" w:rsidRPr="005E33E0" w:rsidRDefault="00731AAF" w:rsidP="00731AAF">
            <w:pPr>
              <w:rPr>
                <w:rFonts w:asciiTheme="minorHAnsi" w:hAnsiTheme="minorHAnsi"/>
                <w:sz w:val="16"/>
                <w:szCs w:val="16"/>
              </w:rPr>
            </w:pPr>
          </w:p>
        </w:tc>
        <w:tc>
          <w:tcPr>
            <w:tcW w:w="517" w:type="pct"/>
          </w:tcPr>
          <w:p w14:paraId="7EFAEDCD" w14:textId="0E12D8C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A502A44" w14:textId="6C476DA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CF8C040" w14:textId="1A7F223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Rate of Postoperative Stroke or Death in Asymptomatic Patients Undergoing Carotid Endarterectomy (CEA): </w:t>
            </w:r>
            <w:r w:rsidRPr="005E33E0">
              <w:rPr>
                <w:rFonts w:asciiTheme="minorHAnsi" w:hAnsiTheme="minorHAnsi"/>
                <w:bCs/>
                <w:color w:val="000000"/>
                <w:sz w:val="16"/>
                <w:szCs w:val="16"/>
              </w:rPr>
              <w:t>Percent of asymptomatic patients undergoing CEA who experience stroke or death following surgery while in the hospital.</w:t>
            </w:r>
          </w:p>
          <w:p w14:paraId="2DF42A46" w14:textId="77777777" w:rsidR="00731AAF" w:rsidRPr="005E33E0" w:rsidRDefault="00731AAF" w:rsidP="00731AAF">
            <w:pPr>
              <w:rPr>
                <w:rFonts w:asciiTheme="minorHAnsi" w:hAnsiTheme="minorHAnsi"/>
                <w:bCs/>
                <w:color w:val="000000"/>
                <w:sz w:val="16"/>
                <w:szCs w:val="16"/>
              </w:rPr>
            </w:pPr>
          </w:p>
          <w:p w14:paraId="12EE6EE3"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020A69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5B965315" w14:textId="77777777" w:rsidTr="005E33E0">
        <w:trPr>
          <w:trHeight w:val="827"/>
        </w:trPr>
        <w:tc>
          <w:tcPr>
            <w:tcW w:w="239" w:type="pct"/>
          </w:tcPr>
          <w:p w14:paraId="52913C26" w14:textId="3E133EEB"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4C282D0" w14:textId="0963BE89" w:rsidR="00731AAF" w:rsidRPr="005E33E0" w:rsidRDefault="00731AAF" w:rsidP="00731AAF">
            <w:pPr>
              <w:rPr>
                <w:rFonts w:asciiTheme="minorHAnsi" w:hAnsiTheme="minorHAnsi"/>
                <w:sz w:val="16"/>
                <w:szCs w:val="16"/>
              </w:rPr>
            </w:pPr>
            <w:r w:rsidRPr="005E33E0">
              <w:rPr>
                <w:rFonts w:asciiTheme="minorHAnsi" w:hAnsiTheme="minorHAnsi"/>
                <w:sz w:val="16"/>
                <w:szCs w:val="16"/>
              </w:rPr>
              <w:t>1534/347</w:t>
            </w:r>
          </w:p>
        </w:tc>
        <w:tc>
          <w:tcPr>
            <w:tcW w:w="276" w:type="pct"/>
            <w:shd w:val="clear" w:color="auto" w:fill="auto"/>
          </w:tcPr>
          <w:p w14:paraId="2521357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60BD54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F6A0EA1" w14:textId="0B33BBC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3094BC1" w14:textId="64812C5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499488CE" w14:textId="26E829C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Rate of Endovascular Aneurysm Repair (EVAR) of Small or Moderate Non-Ruptured Abdominal Aortic Aneurysms (AAA) Who Die While in Hospital: </w:t>
            </w:r>
            <w:r w:rsidRPr="005E33E0">
              <w:rPr>
                <w:rFonts w:asciiTheme="minorHAnsi" w:hAnsiTheme="minorHAnsi"/>
                <w:bCs/>
                <w:color w:val="000000"/>
                <w:sz w:val="16"/>
                <w:szCs w:val="16"/>
              </w:rPr>
              <w:t>Percent of patients undergoing endovascular repair of small or moderate abdominal aortic aneurysms (AAA) who die while in the hospital.</w:t>
            </w:r>
          </w:p>
        </w:tc>
        <w:tc>
          <w:tcPr>
            <w:tcW w:w="573" w:type="pct"/>
            <w:shd w:val="clear" w:color="auto" w:fill="auto"/>
          </w:tcPr>
          <w:p w14:paraId="625114C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6AC1A0D1" w14:textId="77777777" w:rsidTr="005E33E0">
        <w:trPr>
          <w:trHeight w:val="827"/>
        </w:trPr>
        <w:tc>
          <w:tcPr>
            <w:tcW w:w="239" w:type="pct"/>
          </w:tcPr>
          <w:p w14:paraId="055929C7" w14:textId="48E1E7E5"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0FE2917" w14:textId="28BD685B" w:rsidR="00731AAF" w:rsidRPr="005E33E0" w:rsidRDefault="00731AAF" w:rsidP="00731AAF">
            <w:pPr>
              <w:rPr>
                <w:rFonts w:asciiTheme="minorHAnsi" w:hAnsiTheme="minorHAnsi"/>
                <w:sz w:val="16"/>
                <w:szCs w:val="16"/>
              </w:rPr>
            </w:pPr>
            <w:r w:rsidRPr="005E33E0">
              <w:rPr>
                <w:rFonts w:asciiTheme="minorHAnsi" w:hAnsiTheme="minorHAnsi"/>
                <w:sz w:val="16"/>
                <w:szCs w:val="16"/>
              </w:rPr>
              <w:t>N/A/348</w:t>
            </w:r>
          </w:p>
        </w:tc>
        <w:tc>
          <w:tcPr>
            <w:tcW w:w="276" w:type="pct"/>
            <w:shd w:val="clear" w:color="auto" w:fill="auto"/>
          </w:tcPr>
          <w:p w14:paraId="217B36B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EEFD34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D50852A" w14:textId="59DE90E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782048A4" w14:textId="62552A3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2188B30B" w14:textId="5D2F3C1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HRS-3: Implantable Cardioverter-Defibrillator (ICD) Complications Rate: </w:t>
            </w:r>
            <w:r w:rsidRPr="005E33E0">
              <w:rPr>
                <w:rFonts w:asciiTheme="minorHAnsi" w:hAnsiTheme="minorHAnsi"/>
                <w:bCs/>
                <w:color w:val="000000"/>
                <w:sz w:val="16"/>
                <w:szCs w:val="16"/>
              </w:rPr>
              <w:t>Patients with physician-specific risk-standardized rates of procedural complications following the first time implantation of an ICD.</w:t>
            </w:r>
          </w:p>
          <w:p w14:paraId="14497096" w14:textId="77777777" w:rsidR="00731AAF" w:rsidRPr="005E33E0" w:rsidRDefault="00731AAF" w:rsidP="00731AAF">
            <w:pPr>
              <w:rPr>
                <w:rFonts w:asciiTheme="minorHAnsi" w:hAnsiTheme="minorHAnsi"/>
                <w:bCs/>
                <w:color w:val="000000"/>
                <w:sz w:val="16"/>
                <w:szCs w:val="16"/>
              </w:rPr>
            </w:pPr>
          </w:p>
          <w:p w14:paraId="64148F5E"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3CD019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The Heart Rhythm Society</w:t>
            </w:r>
          </w:p>
        </w:tc>
      </w:tr>
      <w:tr w:rsidR="00731AAF" w:rsidRPr="00E30BAC" w14:paraId="0230661E" w14:textId="77777777" w:rsidTr="005E33E0">
        <w:trPr>
          <w:trHeight w:val="827"/>
        </w:trPr>
        <w:tc>
          <w:tcPr>
            <w:tcW w:w="239" w:type="pct"/>
          </w:tcPr>
          <w:p w14:paraId="5503B264"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66D1B70A" w14:textId="6B0B0F42"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14351E9" w14:textId="48A46C0B" w:rsidR="00731AAF" w:rsidRPr="005E33E0" w:rsidRDefault="00731AAF" w:rsidP="00731AAF">
            <w:pPr>
              <w:rPr>
                <w:rFonts w:asciiTheme="minorHAnsi" w:hAnsiTheme="minorHAnsi"/>
                <w:sz w:val="16"/>
                <w:szCs w:val="16"/>
              </w:rPr>
            </w:pPr>
            <w:r w:rsidRPr="005E33E0">
              <w:rPr>
                <w:rFonts w:asciiTheme="minorHAnsi" w:hAnsiTheme="minorHAnsi"/>
                <w:sz w:val="16"/>
                <w:szCs w:val="16"/>
              </w:rPr>
              <w:t>N/A/350</w:t>
            </w:r>
          </w:p>
        </w:tc>
        <w:tc>
          <w:tcPr>
            <w:tcW w:w="276" w:type="pct"/>
            <w:shd w:val="clear" w:color="auto" w:fill="auto"/>
          </w:tcPr>
          <w:p w14:paraId="2EAA254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064A8C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5CD03A88" w14:textId="18AF796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AFAD167" w14:textId="7354F14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0AC870E" w14:textId="2333F2EA"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Total Knee Replacement: Shared Decision-Making: Trial of Conservative (Non-surgical) Therapy: </w:t>
            </w:r>
            <w:r w:rsidRPr="005E33E0">
              <w:rPr>
                <w:rFonts w:asciiTheme="minorHAnsi" w:hAnsiTheme="minorHAnsi"/>
                <w:bCs/>
                <w:color w:val="000000"/>
                <w:sz w:val="16"/>
                <w:szCs w:val="16"/>
              </w:rPr>
              <w:t>Percentage of patients regardless of age or gender undergoing a total knee replacement with documented shared decision-making with discussion of conservative (non-surgical) therapy (e.g.  Nonsteroidal anti-inflammatory drugs (NSAIDs), analgesics, weight loss, exercise, injections) prior to the procedure.</w:t>
            </w:r>
          </w:p>
          <w:p w14:paraId="35C601F9" w14:textId="77777777" w:rsidR="00731AAF" w:rsidRPr="005E33E0" w:rsidRDefault="00731AAF" w:rsidP="00731AAF">
            <w:pPr>
              <w:rPr>
                <w:rFonts w:asciiTheme="minorHAnsi" w:hAnsiTheme="minorHAnsi"/>
                <w:bCs/>
                <w:color w:val="000000"/>
                <w:sz w:val="16"/>
                <w:szCs w:val="16"/>
              </w:rPr>
            </w:pPr>
          </w:p>
          <w:p w14:paraId="126E3B0E"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9DC442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Association of Hip and Knee Surgeons</w:t>
            </w:r>
          </w:p>
        </w:tc>
      </w:tr>
      <w:tr w:rsidR="00731AAF" w:rsidRPr="00E30BAC" w14:paraId="09878E1F" w14:textId="77777777" w:rsidTr="005E33E0">
        <w:trPr>
          <w:trHeight w:val="827"/>
        </w:trPr>
        <w:tc>
          <w:tcPr>
            <w:tcW w:w="239" w:type="pct"/>
          </w:tcPr>
          <w:p w14:paraId="1D8A0F4A"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93D8CE6" w14:textId="54794E37"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5CA325E" w14:textId="1667DAB2" w:rsidR="00731AAF" w:rsidRPr="005E33E0" w:rsidRDefault="00731AAF" w:rsidP="00731AAF">
            <w:pPr>
              <w:rPr>
                <w:rFonts w:asciiTheme="minorHAnsi" w:hAnsiTheme="minorHAnsi"/>
                <w:sz w:val="16"/>
                <w:szCs w:val="16"/>
              </w:rPr>
            </w:pPr>
            <w:r w:rsidRPr="005E33E0">
              <w:rPr>
                <w:rFonts w:asciiTheme="minorHAnsi" w:hAnsiTheme="minorHAnsi"/>
                <w:sz w:val="16"/>
                <w:szCs w:val="16"/>
              </w:rPr>
              <w:t>N/A/351</w:t>
            </w:r>
          </w:p>
        </w:tc>
        <w:tc>
          <w:tcPr>
            <w:tcW w:w="276" w:type="pct"/>
            <w:shd w:val="clear" w:color="auto" w:fill="auto"/>
          </w:tcPr>
          <w:p w14:paraId="08FAECB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D58B5B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39FB79F1" w14:textId="47965D4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178B009" w14:textId="0F6EE20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F3F5FDA" w14:textId="56818283"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Total Knee Replacement: Venous Thromboembolic and Cardiovascular Risk Evaluation: </w:t>
            </w:r>
            <w:r w:rsidRPr="005E33E0">
              <w:rPr>
                <w:rFonts w:asciiTheme="minorHAnsi" w:hAnsiTheme="minorHAnsi"/>
                <w:bCs/>
                <w:color w:val="000000"/>
                <w:sz w:val="16"/>
                <w:szCs w:val="16"/>
              </w:rPr>
              <w:t>Percentage of patients regardless of age or gender undergoing a total knee replacement who are evaluated for the presence or absence of venous thromboembolic and cardiovascular risk factors within 30 days prior to the procedure (e.g. history of Deep Vein Thrombosis (DVT), Pulmonary Embolism (PE), Myocardial Infarction (MI), Arrhythmia and Stroke).</w:t>
            </w:r>
          </w:p>
          <w:p w14:paraId="6D4D2780" w14:textId="77777777" w:rsidR="00731AAF" w:rsidRPr="005E33E0" w:rsidRDefault="00731AAF" w:rsidP="00731AAF">
            <w:pPr>
              <w:rPr>
                <w:rFonts w:asciiTheme="minorHAnsi" w:hAnsiTheme="minorHAnsi"/>
                <w:bCs/>
                <w:color w:val="000000"/>
                <w:sz w:val="16"/>
                <w:szCs w:val="16"/>
              </w:rPr>
            </w:pPr>
          </w:p>
          <w:p w14:paraId="1D7E1AF7"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9DD4AB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Association of Hip and Knee Surgeons</w:t>
            </w:r>
          </w:p>
        </w:tc>
      </w:tr>
      <w:tr w:rsidR="00731AAF" w:rsidRPr="00E30BAC" w14:paraId="2A37C1D7" w14:textId="77777777" w:rsidTr="005E33E0">
        <w:trPr>
          <w:trHeight w:val="827"/>
        </w:trPr>
        <w:tc>
          <w:tcPr>
            <w:tcW w:w="239" w:type="pct"/>
          </w:tcPr>
          <w:p w14:paraId="7D61CC04" w14:textId="77777777" w:rsidR="00731AAF" w:rsidRPr="005E33E0" w:rsidRDefault="00731AAF" w:rsidP="00731AAF">
            <w:pPr>
              <w:rPr>
                <w:rFonts w:asciiTheme="minorHAnsi" w:hAnsiTheme="minorHAnsi"/>
              </w:rPr>
            </w:pPr>
            <w:r w:rsidRPr="005E33E0">
              <w:rPr>
                <w:rFonts w:asciiTheme="minorHAnsi" w:hAnsiTheme="minorHAnsi"/>
                <w:sz w:val="24"/>
              </w:rPr>
              <w:t>*</w:t>
            </w:r>
          </w:p>
          <w:p w14:paraId="41ABEACB" w14:textId="2BDCB4D5"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063ED9D" w14:textId="395309CE" w:rsidR="00731AAF" w:rsidRPr="005E33E0" w:rsidRDefault="00731AAF" w:rsidP="00731AAF">
            <w:pPr>
              <w:rPr>
                <w:rFonts w:asciiTheme="minorHAnsi" w:hAnsiTheme="minorHAnsi"/>
                <w:sz w:val="16"/>
                <w:szCs w:val="16"/>
              </w:rPr>
            </w:pPr>
            <w:r w:rsidRPr="005E33E0">
              <w:rPr>
                <w:rFonts w:asciiTheme="minorHAnsi" w:hAnsiTheme="minorHAnsi"/>
                <w:sz w:val="16"/>
                <w:szCs w:val="16"/>
              </w:rPr>
              <w:t>N/A/352</w:t>
            </w:r>
          </w:p>
        </w:tc>
        <w:tc>
          <w:tcPr>
            <w:tcW w:w="276" w:type="pct"/>
            <w:shd w:val="clear" w:color="auto" w:fill="auto"/>
          </w:tcPr>
          <w:p w14:paraId="049F7C4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56F53E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20166DAF" w14:textId="6677BAF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C631CEE" w14:textId="3DC8A49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AF2DA40" w14:textId="2F7A282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Total Knee Replacement: Preoperative Antibiotic Infusion with Proximal Tourniquet: </w:t>
            </w:r>
            <w:r w:rsidRPr="005E33E0">
              <w:rPr>
                <w:rFonts w:asciiTheme="minorHAnsi" w:hAnsiTheme="minorHAnsi"/>
                <w:bCs/>
                <w:color w:val="000000"/>
                <w:sz w:val="16"/>
                <w:szCs w:val="16"/>
              </w:rPr>
              <w:t>Percentage of patients regardless of age or gender undergoing a total knee replacement who had the prophylactic antibiotic completely infused prior to the inflation of the proximal tourniquet.</w:t>
            </w:r>
          </w:p>
          <w:p w14:paraId="61ABA389" w14:textId="77777777" w:rsidR="00731AAF" w:rsidRPr="005E33E0" w:rsidRDefault="00731AAF" w:rsidP="00731AAF">
            <w:pPr>
              <w:rPr>
                <w:rFonts w:asciiTheme="minorHAnsi" w:hAnsiTheme="minorHAnsi"/>
                <w:bCs/>
                <w:color w:val="000000"/>
                <w:sz w:val="16"/>
                <w:szCs w:val="16"/>
              </w:rPr>
            </w:pPr>
          </w:p>
          <w:p w14:paraId="73CF1046"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9B0444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Association of Hip and Knee Surgeons</w:t>
            </w:r>
          </w:p>
        </w:tc>
      </w:tr>
      <w:tr w:rsidR="00731AAF" w:rsidRPr="00E30BAC" w14:paraId="19790B8B" w14:textId="77777777" w:rsidTr="005E33E0">
        <w:trPr>
          <w:trHeight w:val="827"/>
        </w:trPr>
        <w:tc>
          <w:tcPr>
            <w:tcW w:w="239" w:type="pct"/>
          </w:tcPr>
          <w:p w14:paraId="149895A7" w14:textId="77777777" w:rsidR="00731AAF" w:rsidRPr="005E33E0" w:rsidRDefault="00731AAF" w:rsidP="00731AAF">
            <w:pPr>
              <w:rPr>
                <w:rFonts w:asciiTheme="minorHAnsi" w:hAnsiTheme="minorHAnsi"/>
              </w:rPr>
            </w:pPr>
            <w:r w:rsidRPr="005E33E0">
              <w:rPr>
                <w:rFonts w:asciiTheme="minorHAnsi" w:hAnsiTheme="minorHAnsi"/>
                <w:sz w:val="24"/>
              </w:rPr>
              <w:t>*</w:t>
            </w:r>
          </w:p>
          <w:p w14:paraId="77EA3641" w14:textId="3CB1F3CC"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814267A" w14:textId="7B5B481B" w:rsidR="00731AAF" w:rsidRPr="005E33E0" w:rsidRDefault="00731AAF" w:rsidP="00731AAF">
            <w:pPr>
              <w:rPr>
                <w:rFonts w:asciiTheme="minorHAnsi" w:hAnsiTheme="minorHAnsi"/>
                <w:sz w:val="16"/>
                <w:szCs w:val="16"/>
              </w:rPr>
            </w:pPr>
            <w:r w:rsidRPr="005E33E0">
              <w:rPr>
                <w:rFonts w:asciiTheme="minorHAnsi" w:hAnsiTheme="minorHAnsi"/>
                <w:sz w:val="16"/>
                <w:szCs w:val="16"/>
              </w:rPr>
              <w:t>N/A/353</w:t>
            </w:r>
          </w:p>
        </w:tc>
        <w:tc>
          <w:tcPr>
            <w:tcW w:w="276" w:type="pct"/>
            <w:shd w:val="clear" w:color="auto" w:fill="auto"/>
          </w:tcPr>
          <w:p w14:paraId="7814FA3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7CF553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E3ADFE7" w14:textId="53A0416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BB3EC7B" w14:textId="5AC5DA2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805CF6A" w14:textId="31711EB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Total Knee Replacement: Identification of Implanted Prosthesis in Operative Report: </w:t>
            </w:r>
            <w:r w:rsidRPr="005E33E0">
              <w:rPr>
                <w:rFonts w:asciiTheme="minorHAnsi" w:hAnsiTheme="minorHAnsi"/>
                <w:bCs/>
                <w:color w:val="000000"/>
                <w:sz w:val="16"/>
                <w:szCs w:val="16"/>
              </w:rPr>
              <w:t>Percentage of patients regardless of age or gender undergoing a total knee replacement whose operative report identifies the prosthetic implant specifications including the prosthetic implant manufacturer, the brand name of the prosthetic implant and the size of each prosthetic implant.</w:t>
            </w:r>
          </w:p>
          <w:p w14:paraId="21F2EF93" w14:textId="77777777" w:rsidR="00731AAF" w:rsidRPr="005E33E0" w:rsidRDefault="00731AAF" w:rsidP="00731AAF">
            <w:pPr>
              <w:rPr>
                <w:rFonts w:asciiTheme="minorHAnsi" w:hAnsiTheme="minorHAnsi"/>
                <w:bCs/>
                <w:color w:val="000000"/>
                <w:sz w:val="16"/>
                <w:szCs w:val="16"/>
              </w:rPr>
            </w:pPr>
          </w:p>
          <w:p w14:paraId="73816C6C"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72960F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Association of Hip and Knee Surgeons</w:t>
            </w:r>
          </w:p>
        </w:tc>
      </w:tr>
      <w:tr w:rsidR="00731AAF" w:rsidRPr="00E30BAC" w14:paraId="7283A2C1" w14:textId="77777777" w:rsidTr="005E33E0">
        <w:trPr>
          <w:trHeight w:val="827"/>
        </w:trPr>
        <w:tc>
          <w:tcPr>
            <w:tcW w:w="239" w:type="pct"/>
          </w:tcPr>
          <w:p w14:paraId="116D7E09" w14:textId="77777777" w:rsidR="00731AAF" w:rsidRPr="005E33E0" w:rsidRDefault="00731AAF" w:rsidP="00731AAF">
            <w:pPr>
              <w:rPr>
                <w:rFonts w:asciiTheme="minorHAnsi" w:hAnsiTheme="minorHAnsi"/>
              </w:rPr>
            </w:pPr>
            <w:r w:rsidRPr="005E33E0">
              <w:rPr>
                <w:rFonts w:asciiTheme="minorHAnsi" w:hAnsiTheme="minorHAnsi"/>
                <w:sz w:val="24"/>
              </w:rPr>
              <w:t>*</w:t>
            </w:r>
          </w:p>
          <w:p w14:paraId="2E9DE2E5" w14:textId="3088E34E"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53BC8EFD" w14:textId="6F3064F4" w:rsidR="00731AAF" w:rsidRPr="005E33E0" w:rsidRDefault="00731AAF" w:rsidP="00731AAF">
            <w:pPr>
              <w:rPr>
                <w:rFonts w:asciiTheme="minorHAnsi" w:hAnsiTheme="minorHAnsi"/>
                <w:sz w:val="16"/>
                <w:szCs w:val="16"/>
              </w:rPr>
            </w:pPr>
            <w:r w:rsidRPr="005E33E0">
              <w:rPr>
                <w:rFonts w:asciiTheme="minorHAnsi" w:hAnsiTheme="minorHAnsi"/>
                <w:sz w:val="16"/>
                <w:szCs w:val="16"/>
              </w:rPr>
              <w:t>N/A/354</w:t>
            </w:r>
          </w:p>
        </w:tc>
        <w:tc>
          <w:tcPr>
            <w:tcW w:w="276" w:type="pct"/>
            <w:shd w:val="clear" w:color="auto" w:fill="auto"/>
          </w:tcPr>
          <w:p w14:paraId="03C6624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CB59DA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A97E1F1" w14:textId="15B6CB9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5034B542" w14:textId="11EAABC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0E6EEC2A" w14:textId="48ED3C7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Anastomotic Leak Intervention: </w:t>
            </w:r>
            <w:r w:rsidRPr="005E33E0">
              <w:rPr>
                <w:rFonts w:asciiTheme="minorHAnsi" w:hAnsiTheme="minorHAnsi"/>
                <w:bCs/>
                <w:color w:val="000000"/>
                <w:sz w:val="16"/>
                <w:szCs w:val="16"/>
              </w:rPr>
              <w:t>Percentage of patients aged 18 years and older who required an anastomotic leak intervention following gastric bypass or colectomy surgery.</w:t>
            </w:r>
          </w:p>
          <w:p w14:paraId="5066B38A" w14:textId="77777777" w:rsidR="00731AAF" w:rsidRPr="005E33E0" w:rsidRDefault="00731AAF" w:rsidP="00731AAF">
            <w:pPr>
              <w:rPr>
                <w:rFonts w:asciiTheme="minorHAnsi" w:hAnsiTheme="minorHAnsi"/>
                <w:bCs/>
                <w:color w:val="000000"/>
                <w:sz w:val="16"/>
                <w:szCs w:val="16"/>
              </w:rPr>
            </w:pPr>
          </w:p>
          <w:p w14:paraId="723640FA"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667ADC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Surgeons</w:t>
            </w:r>
          </w:p>
        </w:tc>
      </w:tr>
      <w:tr w:rsidR="00731AAF" w:rsidRPr="00E30BAC" w14:paraId="4C8F5BA1" w14:textId="77777777" w:rsidTr="005E33E0">
        <w:trPr>
          <w:trHeight w:val="827"/>
        </w:trPr>
        <w:tc>
          <w:tcPr>
            <w:tcW w:w="239" w:type="pct"/>
          </w:tcPr>
          <w:p w14:paraId="2DCCCE25" w14:textId="77777777" w:rsidR="00731AAF" w:rsidRPr="005E33E0" w:rsidRDefault="00731AAF" w:rsidP="00731AAF">
            <w:pPr>
              <w:rPr>
                <w:rFonts w:asciiTheme="minorHAnsi" w:hAnsiTheme="minorHAnsi"/>
              </w:rPr>
            </w:pPr>
            <w:r w:rsidRPr="005E33E0">
              <w:rPr>
                <w:rFonts w:asciiTheme="minorHAnsi" w:hAnsiTheme="minorHAnsi"/>
                <w:sz w:val="24"/>
              </w:rPr>
              <w:t>*</w:t>
            </w:r>
          </w:p>
          <w:p w14:paraId="43C4D12E" w14:textId="250D222E"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F07CE09" w14:textId="7A164793" w:rsidR="00731AAF" w:rsidRPr="005E33E0" w:rsidRDefault="00731AAF" w:rsidP="00731AAF">
            <w:pPr>
              <w:rPr>
                <w:rFonts w:asciiTheme="minorHAnsi" w:hAnsiTheme="minorHAnsi"/>
                <w:sz w:val="16"/>
                <w:szCs w:val="16"/>
              </w:rPr>
            </w:pPr>
            <w:r w:rsidRPr="005E33E0">
              <w:rPr>
                <w:rFonts w:asciiTheme="minorHAnsi" w:hAnsiTheme="minorHAnsi"/>
                <w:sz w:val="16"/>
                <w:szCs w:val="16"/>
              </w:rPr>
              <w:t>N/A/355</w:t>
            </w:r>
          </w:p>
        </w:tc>
        <w:tc>
          <w:tcPr>
            <w:tcW w:w="276" w:type="pct"/>
            <w:shd w:val="clear" w:color="auto" w:fill="auto"/>
          </w:tcPr>
          <w:p w14:paraId="2977F5E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A2269F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37A40D64" w14:textId="192727C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115083E" w14:textId="53EDF10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15477BDA" w14:textId="74399BA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Unplanned Reoperation within the 30 Day Postoperative Period: </w:t>
            </w:r>
            <w:r w:rsidRPr="005E33E0">
              <w:rPr>
                <w:rFonts w:asciiTheme="minorHAnsi" w:hAnsiTheme="minorHAnsi"/>
                <w:bCs/>
                <w:color w:val="000000"/>
                <w:sz w:val="16"/>
                <w:szCs w:val="16"/>
              </w:rPr>
              <w:t>Percentage of patients aged 18 years and older who had any unplanned reoperation within the 30 day postoperative period.</w:t>
            </w:r>
          </w:p>
          <w:p w14:paraId="72671550" w14:textId="77777777" w:rsidR="00731AAF" w:rsidRPr="005E33E0" w:rsidRDefault="00731AAF" w:rsidP="00731AAF">
            <w:pPr>
              <w:rPr>
                <w:rFonts w:asciiTheme="minorHAnsi" w:hAnsiTheme="minorHAnsi"/>
                <w:bCs/>
                <w:color w:val="000000"/>
                <w:sz w:val="16"/>
                <w:szCs w:val="16"/>
              </w:rPr>
            </w:pPr>
          </w:p>
          <w:p w14:paraId="3D3875C5"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A0AD4B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Surgeons</w:t>
            </w:r>
          </w:p>
        </w:tc>
      </w:tr>
      <w:tr w:rsidR="00731AAF" w:rsidRPr="00E30BAC" w14:paraId="3091D089" w14:textId="77777777" w:rsidTr="005E33E0">
        <w:trPr>
          <w:trHeight w:val="827"/>
        </w:trPr>
        <w:tc>
          <w:tcPr>
            <w:tcW w:w="239" w:type="pct"/>
          </w:tcPr>
          <w:p w14:paraId="6075BC75" w14:textId="77777777" w:rsidR="00731AAF" w:rsidRPr="005E33E0" w:rsidRDefault="00731AAF" w:rsidP="00731AAF">
            <w:pPr>
              <w:rPr>
                <w:rFonts w:asciiTheme="minorHAnsi" w:hAnsiTheme="minorHAnsi"/>
              </w:rPr>
            </w:pPr>
            <w:r w:rsidRPr="005E33E0">
              <w:rPr>
                <w:rFonts w:asciiTheme="minorHAnsi" w:hAnsiTheme="minorHAnsi"/>
                <w:sz w:val="24"/>
              </w:rPr>
              <w:t>*</w:t>
            </w:r>
          </w:p>
          <w:p w14:paraId="54457BA6" w14:textId="1FCBBD55"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2BAFF96" w14:textId="7099B86F" w:rsidR="00731AAF" w:rsidRPr="005E33E0" w:rsidRDefault="00731AAF" w:rsidP="00731AAF">
            <w:pPr>
              <w:rPr>
                <w:rFonts w:asciiTheme="minorHAnsi" w:hAnsiTheme="minorHAnsi"/>
                <w:sz w:val="16"/>
                <w:szCs w:val="16"/>
              </w:rPr>
            </w:pPr>
            <w:r w:rsidRPr="005E33E0">
              <w:rPr>
                <w:rFonts w:asciiTheme="minorHAnsi" w:hAnsiTheme="minorHAnsi"/>
                <w:sz w:val="16"/>
                <w:szCs w:val="16"/>
              </w:rPr>
              <w:t>N/A/356</w:t>
            </w:r>
          </w:p>
        </w:tc>
        <w:tc>
          <w:tcPr>
            <w:tcW w:w="276" w:type="pct"/>
            <w:shd w:val="clear" w:color="auto" w:fill="auto"/>
          </w:tcPr>
          <w:p w14:paraId="4AEBFE0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A7C1E0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7D6DA84" w14:textId="2E67DF0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3C16A07F" w14:textId="05624B6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66994FE1" w14:textId="36ECF8E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Unplanned Hospital Readmission within 30 Days of Principal Procedure: </w:t>
            </w:r>
            <w:r w:rsidRPr="005E33E0">
              <w:rPr>
                <w:rFonts w:asciiTheme="minorHAnsi" w:hAnsiTheme="minorHAnsi"/>
                <w:bCs/>
                <w:color w:val="000000"/>
                <w:sz w:val="16"/>
                <w:szCs w:val="16"/>
              </w:rPr>
              <w:t>Percentage of patients aged 18 years and older who had an unplanned hospital readmission within 30 days of principal procedure.</w:t>
            </w:r>
          </w:p>
          <w:p w14:paraId="229A5A4F" w14:textId="77777777" w:rsidR="00731AAF" w:rsidRPr="005E33E0" w:rsidRDefault="00731AAF" w:rsidP="00731AAF">
            <w:pPr>
              <w:rPr>
                <w:rFonts w:asciiTheme="minorHAnsi" w:hAnsiTheme="minorHAnsi"/>
                <w:bCs/>
                <w:color w:val="000000"/>
                <w:sz w:val="16"/>
                <w:szCs w:val="16"/>
              </w:rPr>
            </w:pPr>
          </w:p>
          <w:p w14:paraId="5FC59D5E"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B330D4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Surgeons</w:t>
            </w:r>
          </w:p>
        </w:tc>
      </w:tr>
      <w:tr w:rsidR="00731AAF" w:rsidRPr="00E30BAC" w14:paraId="3776CA45" w14:textId="77777777" w:rsidTr="005E33E0">
        <w:trPr>
          <w:trHeight w:val="827"/>
        </w:trPr>
        <w:tc>
          <w:tcPr>
            <w:tcW w:w="239" w:type="pct"/>
          </w:tcPr>
          <w:p w14:paraId="7B830BDE" w14:textId="77777777" w:rsidR="00731AAF" w:rsidRPr="005E33E0" w:rsidRDefault="00731AAF" w:rsidP="00731AAF">
            <w:pPr>
              <w:rPr>
                <w:rFonts w:asciiTheme="minorHAnsi" w:hAnsiTheme="minorHAnsi"/>
              </w:rPr>
            </w:pPr>
            <w:r w:rsidRPr="005E33E0">
              <w:rPr>
                <w:rFonts w:asciiTheme="minorHAnsi" w:hAnsiTheme="minorHAnsi"/>
                <w:sz w:val="24"/>
              </w:rPr>
              <w:t>*</w:t>
            </w:r>
          </w:p>
          <w:p w14:paraId="4FB65FF8" w14:textId="6D6B4E57"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4F9ECE3" w14:textId="08A57CEE" w:rsidR="00731AAF" w:rsidRPr="005E33E0" w:rsidRDefault="00731AAF" w:rsidP="00731AAF">
            <w:pPr>
              <w:rPr>
                <w:rFonts w:asciiTheme="minorHAnsi" w:hAnsiTheme="minorHAnsi"/>
                <w:sz w:val="16"/>
                <w:szCs w:val="16"/>
              </w:rPr>
            </w:pPr>
            <w:r w:rsidRPr="005E33E0">
              <w:rPr>
                <w:rFonts w:asciiTheme="minorHAnsi" w:hAnsiTheme="minorHAnsi"/>
                <w:sz w:val="16"/>
                <w:szCs w:val="16"/>
              </w:rPr>
              <w:t>N/A/357</w:t>
            </w:r>
          </w:p>
        </w:tc>
        <w:tc>
          <w:tcPr>
            <w:tcW w:w="276" w:type="pct"/>
            <w:shd w:val="clear" w:color="auto" w:fill="auto"/>
          </w:tcPr>
          <w:p w14:paraId="6301A77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1835D3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080B04D" w14:textId="237E16E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2FC013A" w14:textId="682A971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79D16E0" w14:textId="54E2FC7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Surgical Site Infection (SSI): </w:t>
            </w:r>
            <w:r w:rsidRPr="005E33E0">
              <w:rPr>
                <w:rFonts w:asciiTheme="minorHAnsi" w:hAnsiTheme="minorHAnsi"/>
                <w:bCs/>
                <w:color w:val="000000"/>
                <w:sz w:val="16"/>
                <w:szCs w:val="16"/>
              </w:rPr>
              <w:t>Percentage of patients aged 18 years and older who had a surgical site infection (SSI).</w:t>
            </w:r>
          </w:p>
          <w:p w14:paraId="208352D0" w14:textId="77777777" w:rsidR="00731AAF" w:rsidRPr="005E33E0" w:rsidRDefault="00731AAF" w:rsidP="00731AAF">
            <w:pPr>
              <w:rPr>
                <w:rFonts w:asciiTheme="minorHAnsi" w:hAnsiTheme="minorHAnsi"/>
                <w:bCs/>
                <w:color w:val="000000"/>
                <w:sz w:val="16"/>
                <w:szCs w:val="16"/>
              </w:rPr>
            </w:pPr>
          </w:p>
          <w:p w14:paraId="287B16C0"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524950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Surgeons</w:t>
            </w:r>
          </w:p>
        </w:tc>
      </w:tr>
      <w:tr w:rsidR="00731AAF" w:rsidRPr="00E30BAC" w14:paraId="580B7FF1" w14:textId="77777777" w:rsidTr="005E33E0">
        <w:trPr>
          <w:trHeight w:val="827"/>
        </w:trPr>
        <w:tc>
          <w:tcPr>
            <w:tcW w:w="239" w:type="pct"/>
          </w:tcPr>
          <w:p w14:paraId="07BEE6DB" w14:textId="2C7EE9DE" w:rsidR="00731AAF" w:rsidRPr="005E33E0" w:rsidRDefault="00731AAF" w:rsidP="00731AAF">
            <w:pPr>
              <w:rPr>
                <w:rFonts w:asciiTheme="minorHAnsi" w:hAnsiTheme="minorHAnsi"/>
              </w:rPr>
            </w:pPr>
            <w:r>
              <w:rPr>
                <w:rFonts w:asciiTheme="minorHAnsi" w:hAnsiTheme="minorHAnsi"/>
              </w:rPr>
              <w:t>!</w:t>
            </w:r>
          </w:p>
        </w:tc>
        <w:tc>
          <w:tcPr>
            <w:tcW w:w="481" w:type="pct"/>
            <w:shd w:val="clear" w:color="auto" w:fill="auto"/>
          </w:tcPr>
          <w:p w14:paraId="633A9BE5" w14:textId="228C9F10" w:rsidR="00731AAF" w:rsidRPr="005E33E0" w:rsidRDefault="00731AAF" w:rsidP="00731AAF">
            <w:pPr>
              <w:rPr>
                <w:rFonts w:asciiTheme="minorHAnsi" w:hAnsiTheme="minorHAnsi"/>
                <w:sz w:val="16"/>
                <w:szCs w:val="16"/>
              </w:rPr>
            </w:pPr>
            <w:r w:rsidRPr="005E33E0">
              <w:rPr>
                <w:rFonts w:asciiTheme="minorHAnsi" w:hAnsiTheme="minorHAnsi"/>
                <w:sz w:val="16"/>
                <w:szCs w:val="16"/>
              </w:rPr>
              <w:t>N/A/358</w:t>
            </w:r>
          </w:p>
        </w:tc>
        <w:tc>
          <w:tcPr>
            <w:tcW w:w="276" w:type="pct"/>
            <w:shd w:val="clear" w:color="auto" w:fill="auto"/>
          </w:tcPr>
          <w:p w14:paraId="5A7B906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160CFE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1232B040" w14:textId="6BE7C8C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A3B4D87" w14:textId="56A2E1D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A14F278" w14:textId="28F4966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Patient-Centered Surgical Risk Assessment and Communication: </w:t>
            </w:r>
            <w:r w:rsidRPr="005E33E0">
              <w:rPr>
                <w:rFonts w:asciiTheme="minorHAnsi" w:hAnsiTheme="minorHAnsi"/>
                <w:bCs/>
                <w:color w:val="000000"/>
                <w:sz w:val="16"/>
                <w:szCs w:val="16"/>
              </w:rPr>
              <w:t>Percentage of patients who underwent a non-emergency surgery who had their personalized risks of postoperative complications assessed by their surgical team prior to surgery using a clinical data-based, patient-specific risk calculator and who received personal discussion of those risks with the surgeon.</w:t>
            </w:r>
          </w:p>
          <w:p w14:paraId="60A68A62" w14:textId="77777777" w:rsidR="00731AAF" w:rsidRPr="005E33E0" w:rsidRDefault="00731AAF" w:rsidP="00731AAF">
            <w:pPr>
              <w:rPr>
                <w:rFonts w:asciiTheme="minorHAnsi" w:hAnsiTheme="minorHAnsi"/>
                <w:bCs/>
                <w:color w:val="000000"/>
                <w:sz w:val="16"/>
                <w:szCs w:val="16"/>
              </w:rPr>
            </w:pPr>
          </w:p>
          <w:p w14:paraId="5829F36F"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C6CE14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Surgeons</w:t>
            </w:r>
          </w:p>
        </w:tc>
      </w:tr>
      <w:tr w:rsidR="00731AAF" w:rsidRPr="00E30BAC" w14:paraId="7811F987" w14:textId="77777777" w:rsidTr="005E33E0">
        <w:trPr>
          <w:trHeight w:val="827"/>
        </w:trPr>
        <w:tc>
          <w:tcPr>
            <w:tcW w:w="239" w:type="pct"/>
          </w:tcPr>
          <w:p w14:paraId="630EDE8B"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D50778F" w14:textId="5D9BC0C9"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4C3812E6" w14:textId="41AB2252" w:rsidR="00731AAF" w:rsidRPr="005E33E0" w:rsidRDefault="00731AAF" w:rsidP="00731AAF">
            <w:pPr>
              <w:rPr>
                <w:rFonts w:asciiTheme="minorHAnsi" w:hAnsiTheme="minorHAnsi"/>
                <w:sz w:val="16"/>
                <w:szCs w:val="16"/>
              </w:rPr>
            </w:pPr>
            <w:r w:rsidRPr="005E33E0">
              <w:rPr>
                <w:rFonts w:asciiTheme="minorHAnsi" w:hAnsiTheme="minorHAnsi"/>
                <w:sz w:val="16"/>
                <w:szCs w:val="16"/>
              </w:rPr>
              <w:t>N/A/359</w:t>
            </w:r>
          </w:p>
        </w:tc>
        <w:tc>
          <w:tcPr>
            <w:tcW w:w="276" w:type="pct"/>
            <w:shd w:val="clear" w:color="auto" w:fill="auto"/>
          </w:tcPr>
          <w:p w14:paraId="1E39CCE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A77BC5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155C3484" w14:textId="63542EC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CAAE0EF" w14:textId="35A09D0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E808B47" w14:textId="5397412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Optimizing Patient Exposure to Ionizing Radiation: Utilization of a Standardized Nomenclature for Computed Tomography (CT) Imaging Description: </w:t>
            </w:r>
            <w:r w:rsidRPr="005E33E0">
              <w:rPr>
                <w:rFonts w:asciiTheme="minorHAnsi" w:hAnsiTheme="minorHAnsi"/>
                <w:bCs/>
                <w:color w:val="000000"/>
                <w:sz w:val="16"/>
                <w:szCs w:val="16"/>
              </w:rPr>
              <w:t>Percentage of computed tomography (CT) imaging reports for all patients, regardless of age, with the imaging study named according to a standardized nomenclature and the standardized nomenclature is used in institution’s computer systems.</w:t>
            </w:r>
          </w:p>
          <w:p w14:paraId="346BF571" w14:textId="77777777" w:rsidR="00731AAF" w:rsidRPr="005E33E0" w:rsidRDefault="00731AAF" w:rsidP="00731AAF">
            <w:pPr>
              <w:rPr>
                <w:rFonts w:asciiTheme="minorHAnsi" w:hAnsiTheme="minorHAnsi"/>
                <w:bCs/>
                <w:color w:val="000000"/>
                <w:sz w:val="16"/>
                <w:szCs w:val="16"/>
              </w:rPr>
            </w:pPr>
          </w:p>
          <w:p w14:paraId="0497CC92"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E8FA74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735026F6" w14:textId="77777777" w:rsidTr="005E33E0">
        <w:trPr>
          <w:trHeight w:val="827"/>
        </w:trPr>
        <w:tc>
          <w:tcPr>
            <w:tcW w:w="239" w:type="pct"/>
          </w:tcPr>
          <w:p w14:paraId="513AB014"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029E8C25" w14:textId="2B24AF6F"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49EB7F6" w14:textId="730785A2" w:rsidR="00731AAF" w:rsidRPr="005E33E0" w:rsidRDefault="00731AAF" w:rsidP="00731AAF">
            <w:pPr>
              <w:rPr>
                <w:rFonts w:asciiTheme="minorHAnsi" w:hAnsiTheme="minorHAnsi"/>
                <w:sz w:val="16"/>
                <w:szCs w:val="16"/>
              </w:rPr>
            </w:pPr>
            <w:r w:rsidRPr="005E33E0">
              <w:rPr>
                <w:rFonts w:asciiTheme="minorHAnsi" w:hAnsiTheme="minorHAnsi"/>
                <w:sz w:val="16"/>
                <w:szCs w:val="16"/>
              </w:rPr>
              <w:t>N/A/360</w:t>
            </w:r>
          </w:p>
        </w:tc>
        <w:tc>
          <w:tcPr>
            <w:tcW w:w="276" w:type="pct"/>
            <w:shd w:val="clear" w:color="auto" w:fill="auto"/>
          </w:tcPr>
          <w:p w14:paraId="3804456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6E6CBD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5DBED5D" w14:textId="5188791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B8F0E0A" w14:textId="09A250D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F25FD80" w14:textId="14FFFCB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Optimizing Patient Exposure to Ionizing Radiation: Count of Potential High Dose Radiation Imaging Studies: Computed Tomography (CT) and Cardiac Nuclear Medicine Studies: </w:t>
            </w:r>
            <w:r w:rsidRPr="005E33E0">
              <w:rPr>
                <w:rFonts w:asciiTheme="minorHAnsi" w:hAnsiTheme="minorHAnsi"/>
                <w:bCs/>
                <w:color w:val="000000"/>
                <w:sz w:val="16"/>
                <w:szCs w:val="16"/>
              </w:rPr>
              <w:t>Percentage of computed tomography (CT) and cardiac nuclear medicine (myocardial perfusion studies) imaging reports for all patients, regardless of age, that document a count of known previous CT (any type of CT) and cardiac nuclear medicine (myocardial perfusion) studies that the patient has received in the 12-month period prior to the current study.</w:t>
            </w:r>
          </w:p>
          <w:p w14:paraId="5F7AD28B" w14:textId="77777777" w:rsidR="00731AAF" w:rsidRPr="005E33E0" w:rsidRDefault="00731AAF" w:rsidP="00731AAF">
            <w:pPr>
              <w:rPr>
                <w:rFonts w:asciiTheme="minorHAnsi" w:hAnsiTheme="minorHAnsi"/>
                <w:bCs/>
                <w:color w:val="000000"/>
                <w:sz w:val="16"/>
                <w:szCs w:val="16"/>
              </w:rPr>
            </w:pPr>
          </w:p>
          <w:p w14:paraId="05EBFD6F" w14:textId="3AC5F5C9"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4966441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5092B089" w14:textId="77777777" w:rsidTr="005E33E0">
        <w:trPr>
          <w:trHeight w:val="827"/>
        </w:trPr>
        <w:tc>
          <w:tcPr>
            <w:tcW w:w="239" w:type="pct"/>
          </w:tcPr>
          <w:p w14:paraId="6BCDF912"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5528141" w14:textId="22554426"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4F39311" w14:textId="17731753" w:rsidR="00731AAF" w:rsidRPr="005E33E0" w:rsidRDefault="00731AAF" w:rsidP="00731AAF">
            <w:pPr>
              <w:rPr>
                <w:rFonts w:asciiTheme="minorHAnsi" w:hAnsiTheme="minorHAnsi"/>
                <w:sz w:val="16"/>
                <w:szCs w:val="16"/>
              </w:rPr>
            </w:pPr>
            <w:r w:rsidRPr="005E33E0">
              <w:rPr>
                <w:rFonts w:asciiTheme="minorHAnsi" w:hAnsiTheme="minorHAnsi"/>
                <w:sz w:val="16"/>
                <w:szCs w:val="16"/>
              </w:rPr>
              <w:t>N/A/361</w:t>
            </w:r>
          </w:p>
        </w:tc>
        <w:tc>
          <w:tcPr>
            <w:tcW w:w="276" w:type="pct"/>
            <w:shd w:val="clear" w:color="auto" w:fill="auto"/>
          </w:tcPr>
          <w:p w14:paraId="6F5DDBF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ECDCA4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5EE11ACE" w14:textId="181BA9C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C914278" w14:textId="2CF6481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3B3D014B" w14:textId="4D205FCF"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Optimizing Patient Exposure to Ionizing Radiation: Reporting to a Radiation Dose Index Registry: </w:t>
            </w:r>
            <w:r w:rsidRPr="005E33E0">
              <w:rPr>
                <w:rFonts w:asciiTheme="minorHAnsi" w:hAnsiTheme="minorHAnsi"/>
                <w:bCs/>
                <w:color w:val="000000"/>
                <w:sz w:val="16"/>
                <w:szCs w:val="16"/>
              </w:rPr>
              <w:t>Percentage of total computed tomography (CT) studies performed for all patients, regardless of age, that are reported to a radiation dose index registry AND that include at a minimum selected data elements.</w:t>
            </w:r>
          </w:p>
        </w:tc>
        <w:tc>
          <w:tcPr>
            <w:tcW w:w="573" w:type="pct"/>
            <w:shd w:val="clear" w:color="auto" w:fill="auto"/>
          </w:tcPr>
          <w:p w14:paraId="2E676B7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2341CE3B" w14:textId="77777777" w:rsidTr="005E33E0">
        <w:trPr>
          <w:trHeight w:val="827"/>
        </w:trPr>
        <w:tc>
          <w:tcPr>
            <w:tcW w:w="239" w:type="pct"/>
          </w:tcPr>
          <w:p w14:paraId="3B3FC6F2"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148C8C1" w14:textId="3C24324F"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68B5EB9" w14:textId="39356AA3" w:rsidR="00731AAF" w:rsidRPr="005E33E0" w:rsidRDefault="00731AAF" w:rsidP="00731AAF">
            <w:pPr>
              <w:rPr>
                <w:rFonts w:asciiTheme="minorHAnsi" w:hAnsiTheme="minorHAnsi"/>
                <w:sz w:val="16"/>
                <w:szCs w:val="16"/>
              </w:rPr>
            </w:pPr>
            <w:r w:rsidRPr="005E33E0">
              <w:rPr>
                <w:rFonts w:asciiTheme="minorHAnsi" w:hAnsiTheme="minorHAnsi"/>
                <w:sz w:val="16"/>
                <w:szCs w:val="16"/>
              </w:rPr>
              <w:t>N/A/362</w:t>
            </w:r>
          </w:p>
        </w:tc>
        <w:tc>
          <w:tcPr>
            <w:tcW w:w="276" w:type="pct"/>
            <w:shd w:val="clear" w:color="auto" w:fill="auto"/>
          </w:tcPr>
          <w:p w14:paraId="4BBDA8B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5FE2F3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569F8B27" w14:textId="5F5161F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49217670" w14:textId="7F68F6B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43668722" w14:textId="57A0A68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Optimizing Patient Exposure to Ionizing Radiation: Computed Tomography (CT) Images Available for Patient Follow-up and Comparison Purposes: </w:t>
            </w:r>
            <w:r w:rsidRPr="005E33E0">
              <w:rPr>
                <w:rFonts w:asciiTheme="minorHAnsi" w:hAnsiTheme="minorHAnsi"/>
                <w:bCs/>
                <w:color w:val="000000"/>
                <w:sz w:val="16"/>
                <w:szCs w:val="16"/>
              </w:rPr>
              <w:t>Percentage of final reports for computed tomography (CT) studies performed for all patients, regardless of age, which document that Digital Imaging and Communications in Medicine (DICOM) format image data are available to non-affiliated external healthcare facilities or entities on a secure, media free, reciprocally searchable basis with patient authorization for at least a 12-month period after the study.</w:t>
            </w:r>
          </w:p>
          <w:p w14:paraId="4F5AECA1" w14:textId="77777777" w:rsidR="00731AAF" w:rsidRPr="005E33E0" w:rsidRDefault="00731AAF" w:rsidP="00731AAF">
            <w:pPr>
              <w:rPr>
                <w:rFonts w:asciiTheme="minorHAnsi" w:hAnsiTheme="minorHAnsi"/>
                <w:bCs/>
                <w:color w:val="000000"/>
                <w:sz w:val="16"/>
                <w:szCs w:val="16"/>
              </w:rPr>
            </w:pPr>
          </w:p>
          <w:p w14:paraId="7AF81B82"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1B4438C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206864DF" w14:textId="77777777" w:rsidTr="005E33E0">
        <w:trPr>
          <w:trHeight w:val="827"/>
        </w:trPr>
        <w:tc>
          <w:tcPr>
            <w:tcW w:w="239" w:type="pct"/>
          </w:tcPr>
          <w:p w14:paraId="2A58E7AE"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72C2174D" w14:textId="53AAC5A2"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E9174EB" w14:textId="704A7046" w:rsidR="00731AAF" w:rsidRPr="005E33E0" w:rsidRDefault="00731AAF" w:rsidP="00731AAF">
            <w:pPr>
              <w:rPr>
                <w:rFonts w:asciiTheme="minorHAnsi" w:hAnsiTheme="minorHAnsi"/>
                <w:sz w:val="16"/>
                <w:szCs w:val="16"/>
              </w:rPr>
            </w:pPr>
            <w:r w:rsidRPr="005E33E0">
              <w:rPr>
                <w:rFonts w:asciiTheme="minorHAnsi" w:hAnsiTheme="minorHAnsi"/>
                <w:sz w:val="16"/>
                <w:szCs w:val="16"/>
              </w:rPr>
              <w:t>N/A/363</w:t>
            </w:r>
          </w:p>
        </w:tc>
        <w:tc>
          <w:tcPr>
            <w:tcW w:w="276" w:type="pct"/>
            <w:shd w:val="clear" w:color="auto" w:fill="auto"/>
          </w:tcPr>
          <w:p w14:paraId="1D3F19C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8CD19A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AF1355B" w14:textId="21131EF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29A8A84" w14:textId="31E624A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Structure</w:t>
            </w:r>
          </w:p>
        </w:tc>
        <w:tc>
          <w:tcPr>
            <w:tcW w:w="1833" w:type="pct"/>
            <w:shd w:val="clear" w:color="auto" w:fill="auto"/>
          </w:tcPr>
          <w:p w14:paraId="0F5CCE4B" w14:textId="4E287EF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Optimizing Patient Exposure to Ionizing Radiation: Search for Prior Computed Tomography (CT) Studies Through a Secure, Authorized, Media-Free, Shared Archive: </w:t>
            </w:r>
            <w:r w:rsidRPr="005E33E0">
              <w:rPr>
                <w:rFonts w:asciiTheme="minorHAnsi" w:hAnsiTheme="minorHAnsi"/>
                <w:bCs/>
                <w:color w:val="000000"/>
                <w:sz w:val="16"/>
                <w:szCs w:val="16"/>
              </w:rPr>
              <w:t>Percentage of final reports of computed tomography (CT) studies performed for all patients, regardless of age, which document that a search for Digital Imaging and Communications in Medicine (DICOM) format images was conducted for prior patient CT imaging studies completed at non-affiliated external healthcare facilities or entities within the past 12-months and are available through a secure, authorized, media free, shared archive prior to an imaging study being performed.</w:t>
            </w:r>
          </w:p>
          <w:p w14:paraId="7662CB70" w14:textId="77777777" w:rsidR="00731AAF" w:rsidRPr="005E33E0" w:rsidRDefault="00731AAF" w:rsidP="00731AAF">
            <w:pPr>
              <w:rPr>
                <w:rFonts w:asciiTheme="minorHAnsi" w:hAnsiTheme="minorHAnsi"/>
                <w:bCs/>
                <w:color w:val="000000"/>
                <w:sz w:val="16"/>
                <w:szCs w:val="16"/>
              </w:rPr>
            </w:pPr>
          </w:p>
          <w:p w14:paraId="3A743851"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7A141D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452BC323" w14:textId="77777777" w:rsidTr="005E33E0">
        <w:trPr>
          <w:trHeight w:val="827"/>
        </w:trPr>
        <w:tc>
          <w:tcPr>
            <w:tcW w:w="239" w:type="pct"/>
          </w:tcPr>
          <w:p w14:paraId="41CC68C7"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3E49799" w14:textId="7FB13C79"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5FF29195" w14:textId="1B04D824" w:rsidR="00731AAF" w:rsidRPr="005E33E0" w:rsidRDefault="00731AAF" w:rsidP="00731AAF">
            <w:pPr>
              <w:rPr>
                <w:rFonts w:asciiTheme="minorHAnsi" w:hAnsiTheme="minorHAnsi"/>
                <w:sz w:val="16"/>
                <w:szCs w:val="16"/>
              </w:rPr>
            </w:pPr>
            <w:r w:rsidRPr="005E33E0">
              <w:rPr>
                <w:rFonts w:asciiTheme="minorHAnsi" w:hAnsiTheme="minorHAnsi"/>
                <w:sz w:val="16"/>
                <w:szCs w:val="16"/>
              </w:rPr>
              <w:t>N/A/364</w:t>
            </w:r>
          </w:p>
        </w:tc>
        <w:tc>
          <w:tcPr>
            <w:tcW w:w="276" w:type="pct"/>
            <w:shd w:val="clear" w:color="auto" w:fill="auto"/>
          </w:tcPr>
          <w:p w14:paraId="77C7E16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A1F62A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3F37DA9E" w14:textId="07F9899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03645F6" w14:textId="09B59F6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1182431" w14:textId="512C6BF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Optimizing Patient Exposure to Ionizing Radiation: Appropriateness: Follow-up CT Imaging for Incidentally Detected Pulmonary Nodules According to Recommended Guidelines: </w:t>
            </w:r>
            <w:r w:rsidRPr="005E33E0">
              <w:rPr>
                <w:rFonts w:asciiTheme="minorHAnsi" w:hAnsiTheme="minorHAnsi"/>
                <w:bCs/>
                <w:color w:val="000000"/>
                <w:sz w:val="16"/>
                <w:szCs w:val="16"/>
              </w:rPr>
              <w:t>Percentage of final reports for computed tomography (CT) imaging studies of the thorax for patients aged 18 years and older with documented follow-up recommendations for incidentally detected pulmonary nodules (e.g., follow-up CT imaging studies needed or that no follow-up is needed) based at a minimum on nodule size AND patient risk factors.</w:t>
            </w:r>
          </w:p>
          <w:p w14:paraId="063133E3" w14:textId="77777777" w:rsidR="00731AAF" w:rsidRPr="005E33E0" w:rsidRDefault="00731AAF" w:rsidP="00731AAF">
            <w:pPr>
              <w:rPr>
                <w:rFonts w:asciiTheme="minorHAnsi" w:hAnsiTheme="minorHAnsi"/>
                <w:bCs/>
                <w:color w:val="000000"/>
                <w:sz w:val="16"/>
                <w:szCs w:val="16"/>
              </w:rPr>
            </w:pPr>
          </w:p>
          <w:p w14:paraId="251A468E"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7C1177B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20F66ABC" w14:textId="77777777" w:rsidTr="005E33E0">
        <w:trPr>
          <w:trHeight w:val="827"/>
        </w:trPr>
        <w:tc>
          <w:tcPr>
            <w:tcW w:w="239" w:type="pct"/>
          </w:tcPr>
          <w:p w14:paraId="7BE6894F" w14:textId="596CB5E3" w:rsidR="00731AAF" w:rsidRPr="005E33E0" w:rsidRDefault="00731AAF" w:rsidP="00731AAF">
            <w:pPr>
              <w:rPr>
                <w:rFonts w:asciiTheme="minorHAnsi" w:hAnsiTheme="minorHAnsi"/>
              </w:rPr>
            </w:pPr>
          </w:p>
        </w:tc>
        <w:tc>
          <w:tcPr>
            <w:tcW w:w="481" w:type="pct"/>
            <w:shd w:val="clear" w:color="auto" w:fill="auto"/>
          </w:tcPr>
          <w:p w14:paraId="7755E52A" w14:textId="1DA27170" w:rsidR="00731AAF" w:rsidRPr="005E33E0" w:rsidRDefault="00731AAF" w:rsidP="00731AAF">
            <w:pPr>
              <w:rPr>
                <w:rFonts w:asciiTheme="minorHAnsi" w:hAnsiTheme="minorHAnsi"/>
                <w:sz w:val="16"/>
                <w:szCs w:val="16"/>
              </w:rPr>
            </w:pPr>
            <w:r w:rsidRPr="005E33E0">
              <w:rPr>
                <w:rFonts w:asciiTheme="minorHAnsi" w:hAnsiTheme="minorHAnsi"/>
                <w:sz w:val="16"/>
                <w:szCs w:val="16"/>
              </w:rPr>
              <w:t>0108/366</w:t>
            </w:r>
          </w:p>
        </w:tc>
        <w:tc>
          <w:tcPr>
            <w:tcW w:w="276" w:type="pct"/>
            <w:shd w:val="clear" w:color="auto" w:fill="auto"/>
          </w:tcPr>
          <w:p w14:paraId="354578C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136v5</w:t>
            </w:r>
          </w:p>
        </w:tc>
        <w:tc>
          <w:tcPr>
            <w:tcW w:w="470" w:type="pct"/>
            <w:gridSpan w:val="2"/>
            <w:shd w:val="clear" w:color="auto" w:fill="auto"/>
          </w:tcPr>
          <w:p w14:paraId="4537B30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DF74D8F" w14:textId="74D7762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05E39249" w14:textId="72B9857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4DBDEA0" w14:textId="37B06A1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ADHD: Follow-Up Care for Children Prescribed Attention-Deficit/Hyperactivity Disorder (ADHD) Medication: </w:t>
            </w:r>
            <w:r w:rsidRPr="005E33E0">
              <w:rPr>
                <w:rFonts w:asciiTheme="minorHAnsi" w:hAnsiTheme="minorHAnsi"/>
                <w:bCs/>
                <w:color w:val="000000"/>
                <w:sz w:val="16"/>
                <w:szCs w:val="16"/>
              </w:rPr>
              <w:t xml:space="preserve">Percentage of children 6-12 years of age and newly dispensed a medication for attention-deficit/hyperactivity disorder (ADHD) who had appropriate follow-up care.  Two rates are reported.  </w:t>
            </w:r>
          </w:p>
          <w:p w14:paraId="01F853C1"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a. Percentage of children who had one follow-up visit with a practitioner with prescribing authority during the 30-Day Initiation Phase.</w:t>
            </w:r>
          </w:p>
          <w:p w14:paraId="66A7AC88" w14:textId="53E55F0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b. Percentage of children who remained on ADHD medication for at least 210 days and who, in addition to the visit in the Initiation Phase, had at least two additional follow-up visits with a practitioner within 270 days (9 months) after the Initiation Phase ended.</w:t>
            </w:r>
          </w:p>
        </w:tc>
        <w:tc>
          <w:tcPr>
            <w:tcW w:w="573" w:type="pct"/>
            <w:shd w:val="clear" w:color="auto" w:fill="auto"/>
          </w:tcPr>
          <w:p w14:paraId="4992D4B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51FCE417" w14:textId="77777777" w:rsidTr="005E33E0">
        <w:trPr>
          <w:trHeight w:val="827"/>
        </w:trPr>
        <w:tc>
          <w:tcPr>
            <w:tcW w:w="239" w:type="pct"/>
          </w:tcPr>
          <w:p w14:paraId="55FD14A1" w14:textId="6D730CA0" w:rsidR="00731AAF" w:rsidRPr="005E33E0" w:rsidRDefault="00731AAF" w:rsidP="00731AAF">
            <w:pPr>
              <w:rPr>
                <w:rFonts w:asciiTheme="minorHAnsi" w:hAnsiTheme="minorHAnsi"/>
              </w:rPr>
            </w:pPr>
          </w:p>
        </w:tc>
        <w:tc>
          <w:tcPr>
            <w:tcW w:w="481" w:type="pct"/>
            <w:shd w:val="clear" w:color="auto" w:fill="auto"/>
          </w:tcPr>
          <w:p w14:paraId="28697F5F" w14:textId="562EA1AC" w:rsidR="00731AAF" w:rsidRPr="005E33E0" w:rsidRDefault="00731AAF" w:rsidP="00731AAF">
            <w:pPr>
              <w:rPr>
                <w:rFonts w:asciiTheme="minorHAnsi" w:hAnsiTheme="minorHAnsi"/>
                <w:sz w:val="16"/>
                <w:szCs w:val="16"/>
              </w:rPr>
            </w:pPr>
            <w:r w:rsidRPr="005E33E0">
              <w:rPr>
                <w:rFonts w:asciiTheme="minorHAnsi" w:hAnsiTheme="minorHAnsi"/>
                <w:sz w:val="16"/>
                <w:szCs w:val="16"/>
              </w:rPr>
              <w:t>N/A/367</w:t>
            </w:r>
          </w:p>
        </w:tc>
        <w:tc>
          <w:tcPr>
            <w:tcW w:w="276" w:type="pct"/>
            <w:shd w:val="clear" w:color="auto" w:fill="auto"/>
          </w:tcPr>
          <w:p w14:paraId="7248278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169v4</w:t>
            </w:r>
          </w:p>
        </w:tc>
        <w:tc>
          <w:tcPr>
            <w:tcW w:w="470" w:type="pct"/>
            <w:gridSpan w:val="2"/>
            <w:shd w:val="clear" w:color="auto" w:fill="auto"/>
          </w:tcPr>
          <w:p w14:paraId="5520E22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460F77E" w14:textId="0006B25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00EE682F" w14:textId="7F41EF9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Process </w:t>
            </w:r>
          </w:p>
        </w:tc>
        <w:tc>
          <w:tcPr>
            <w:tcW w:w="1833" w:type="pct"/>
            <w:shd w:val="clear" w:color="auto" w:fill="auto"/>
          </w:tcPr>
          <w:p w14:paraId="6990948F" w14:textId="27083538"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Bipolar Disorder and Major Depression: Appraisal for Alcohol or Chemical Substance Use: </w:t>
            </w:r>
            <w:r w:rsidRPr="005E33E0">
              <w:rPr>
                <w:rFonts w:asciiTheme="minorHAnsi" w:hAnsiTheme="minorHAnsi"/>
                <w:bCs/>
                <w:color w:val="000000"/>
                <w:sz w:val="16"/>
                <w:szCs w:val="16"/>
              </w:rPr>
              <w:t>Percentage of patients with depression or bipolar disorder with evidence of an initial assessment that includes an appraisal for alcohol or chemical substance use.</w:t>
            </w:r>
          </w:p>
          <w:p w14:paraId="6AA01A19" w14:textId="77777777" w:rsidR="00731AAF" w:rsidRPr="005E33E0" w:rsidRDefault="00731AAF" w:rsidP="00731AAF">
            <w:pPr>
              <w:rPr>
                <w:rFonts w:asciiTheme="minorHAnsi" w:hAnsiTheme="minorHAnsi"/>
                <w:bCs/>
                <w:color w:val="000000"/>
                <w:sz w:val="16"/>
                <w:szCs w:val="16"/>
              </w:rPr>
            </w:pPr>
          </w:p>
          <w:p w14:paraId="3A70F198"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9F11D4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 for Quality Assessment and Improvement in Mental Health</w:t>
            </w:r>
          </w:p>
        </w:tc>
      </w:tr>
      <w:tr w:rsidR="00731AAF" w:rsidRPr="00E30BAC" w14:paraId="1334DC83" w14:textId="77777777" w:rsidTr="005E33E0">
        <w:trPr>
          <w:trHeight w:val="827"/>
        </w:trPr>
        <w:tc>
          <w:tcPr>
            <w:tcW w:w="239" w:type="pct"/>
          </w:tcPr>
          <w:p w14:paraId="45C40DA8" w14:textId="77777777" w:rsidR="00731AAF" w:rsidRPr="005E33E0" w:rsidRDefault="00731AAF" w:rsidP="00731AAF">
            <w:pPr>
              <w:rPr>
                <w:rFonts w:asciiTheme="minorHAnsi" w:hAnsiTheme="minorHAnsi"/>
              </w:rPr>
            </w:pPr>
          </w:p>
        </w:tc>
        <w:tc>
          <w:tcPr>
            <w:tcW w:w="481" w:type="pct"/>
            <w:shd w:val="clear" w:color="auto" w:fill="auto"/>
          </w:tcPr>
          <w:p w14:paraId="516F8173" w14:textId="53DC4EB3" w:rsidR="00731AAF" w:rsidRPr="005E33E0" w:rsidRDefault="00731AAF" w:rsidP="00731AAF">
            <w:pPr>
              <w:rPr>
                <w:rFonts w:asciiTheme="minorHAnsi" w:hAnsiTheme="minorHAnsi"/>
                <w:sz w:val="16"/>
                <w:szCs w:val="16"/>
              </w:rPr>
            </w:pPr>
            <w:r w:rsidRPr="005E33E0">
              <w:rPr>
                <w:rFonts w:asciiTheme="minorHAnsi" w:hAnsiTheme="minorHAnsi"/>
                <w:sz w:val="16"/>
                <w:szCs w:val="16"/>
              </w:rPr>
              <w:t>N/A/369</w:t>
            </w:r>
          </w:p>
        </w:tc>
        <w:tc>
          <w:tcPr>
            <w:tcW w:w="276" w:type="pct"/>
            <w:shd w:val="clear" w:color="auto" w:fill="auto"/>
          </w:tcPr>
          <w:p w14:paraId="3DC5FF8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158v4</w:t>
            </w:r>
          </w:p>
        </w:tc>
        <w:tc>
          <w:tcPr>
            <w:tcW w:w="470" w:type="pct"/>
            <w:gridSpan w:val="2"/>
            <w:shd w:val="clear" w:color="auto" w:fill="auto"/>
          </w:tcPr>
          <w:p w14:paraId="6FE7D2D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48E5BE4" w14:textId="5F4848C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3565D1E3" w14:textId="50F2BFF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B8FD620" w14:textId="1794755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Pregnant Women that had HBsAg Testing: </w:t>
            </w:r>
            <w:r w:rsidRPr="005E33E0">
              <w:rPr>
                <w:rFonts w:asciiTheme="minorHAnsi" w:hAnsiTheme="minorHAnsi"/>
                <w:bCs/>
                <w:color w:val="000000"/>
                <w:sz w:val="16"/>
                <w:szCs w:val="16"/>
              </w:rPr>
              <w:t>This measure identifies pregnant women who had a HBsAg (hepatitis B) test during their pregnancy.</w:t>
            </w:r>
          </w:p>
          <w:p w14:paraId="48164BA3" w14:textId="77777777" w:rsidR="00731AAF" w:rsidRPr="005E33E0" w:rsidRDefault="00731AAF" w:rsidP="00731AAF">
            <w:pPr>
              <w:rPr>
                <w:rFonts w:asciiTheme="minorHAnsi" w:hAnsiTheme="minorHAnsi"/>
                <w:bCs/>
                <w:color w:val="000000"/>
                <w:sz w:val="16"/>
                <w:szCs w:val="16"/>
              </w:rPr>
            </w:pPr>
          </w:p>
          <w:p w14:paraId="0428F715"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29B847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OptumInsight</w:t>
            </w:r>
          </w:p>
        </w:tc>
      </w:tr>
      <w:tr w:rsidR="00731AAF" w:rsidRPr="00E30BAC" w14:paraId="0339C0EF" w14:textId="77777777" w:rsidTr="005E33E0">
        <w:trPr>
          <w:trHeight w:val="827"/>
        </w:trPr>
        <w:tc>
          <w:tcPr>
            <w:tcW w:w="239" w:type="pct"/>
          </w:tcPr>
          <w:p w14:paraId="22CF292C"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6FB0502" w14:textId="77777777" w:rsidR="00731AAF" w:rsidRPr="005E33E0" w:rsidRDefault="00731AAF" w:rsidP="00731AAF">
            <w:pPr>
              <w:rPr>
                <w:rFonts w:asciiTheme="minorHAnsi" w:hAnsiTheme="minorHAnsi"/>
              </w:rPr>
            </w:pPr>
            <w:r w:rsidRPr="005E33E0">
              <w:rPr>
                <w:rFonts w:asciiTheme="minorHAnsi" w:hAnsiTheme="minorHAnsi"/>
              </w:rPr>
              <w:t>§</w:t>
            </w:r>
          </w:p>
          <w:p w14:paraId="5416436F" w14:textId="06FBEB6E"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6DFC51EC" w14:textId="0D4CBDB3" w:rsidR="00731AAF" w:rsidRPr="005E33E0" w:rsidRDefault="00731AAF" w:rsidP="00731AAF">
            <w:pPr>
              <w:rPr>
                <w:rFonts w:asciiTheme="minorHAnsi" w:hAnsiTheme="minorHAnsi"/>
                <w:sz w:val="16"/>
                <w:szCs w:val="16"/>
              </w:rPr>
            </w:pPr>
            <w:r w:rsidRPr="005E33E0">
              <w:rPr>
                <w:rFonts w:asciiTheme="minorHAnsi" w:hAnsiTheme="minorHAnsi"/>
                <w:sz w:val="16"/>
                <w:szCs w:val="16"/>
              </w:rPr>
              <w:t>0710/370</w:t>
            </w:r>
          </w:p>
        </w:tc>
        <w:tc>
          <w:tcPr>
            <w:tcW w:w="276" w:type="pct"/>
            <w:shd w:val="clear" w:color="auto" w:fill="auto"/>
          </w:tcPr>
          <w:p w14:paraId="03DFBDC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159v4</w:t>
            </w:r>
          </w:p>
        </w:tc>
        <w:tc>
          <w:tcPr>
            <w:tcW w:w="470" w:type="pct"/>
            <w:gridSpan w:val="2"/>
            <w:shd w:val="clear" w:color="auto" w:fill="auto"/>
          </w:tcPr>
          <w:p w14:paraId="397F41B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E35C14B" w14:textId="6BDA54D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Web Interface, Registry</w:t>
            </w:r>
            <w:r>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611" w:type="pct"/>
          </w:tcPr>
          <w:p w14:paraId="3DA8A003" w14:textId="734F86C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6208266C" w14:textId="2E78CB8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Depression Remission at Twelve Months: </w:t>
            </w:r>
            <w:r w:rsidRPr="005E33E0">
              <w:rPr>
                <w:rFonts w:asciiTheme="minorHAnsi" w:hAnsiTheme="minorHAnsi"/>
                <w:sz w:val="16"/>
                <w:szCs w:val="16"/>
              </w:rPr>
              <w:t>Patients age 18 and older with major depression or dysthymia and an initial Patient Health Questionnaire (PHQ-9) score greater than nine who demonstrate remission at twelve months (+/- 30 days) after an index visit) defined as a PHQ-9 score less than five. This measure applies to both patients with newly diagnosed and existing depression whose current PHQ-9 score indicates a need for treatment.</w:t>
            </w:r>
          </w:p>
          <w:p w14:paraId="6DB6F87D" w14:textId="77777777" w:rsidR="00731AAF" w:rsidRPr="005E33E0" w:rsidRDefault="00731AAF" w:rsidP="00731AAF">
            <w:pPr>
              <w:rPr>
                <w:rFonts w:asciiTheme="minorHAnsi" w:hAnsiTheme="minorHAnsi"/>
                <w:bCs/>
                <w:color w:val="000000"/>
                <w:sz w:val="16"/>
                <w:szCs w:val="16"/>
              </w:rPr>
            </w:pPr>
          </w:p>
          <w:p w14:paraId="6C05ED06" w14:textId="77777777" w:rsidR="00731AAF" w:rsidRPr="005E33E0" w:rsidRDefault="00731AAF" w:rsidP="00731AAF">
            <w:pPr>
              <w:rPr>
                <w:rFonts w:asciiTheme="minorHAnsi" w:hAnsiTheme="minorHAnsi"/>
                <w:noProof/>
                <w:sz w:val="16"/>
                <w:szCs w:val="16"/>
              </w:rPr>
            </w:pPr>
          </w:p>
        </w:tc>
        <w:tc>
          <w:tcPr>
            <w:tcW w:w="573" w:type="pct"/>
            <w:shd w:val="clear" w:color="auto" w:fill="auto"/>
          </w:tcPr>
          <w:p w14:paraId="3A63016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Minnesota Community Measurement</w:t>
            </w:r>
          </w:p>
        </w:tc>
      </w:tr>
      <w:tr w:rsidR="00731AAF" w:rsidRPr="00E30BAC" w14:paraId="7BDC7BB7" w14:textId="77777777" w:rsidTr="005E33E0">
        <w:trPr>
          <w:trHeight w:val="827"/>
        </w:trPr>
        <w:tc>
          <w:tcPr>
            <w:tcW w:w="239" w:type="pct"/>
          </w:tcPr>
          <w:p w14:paraId="47BB1D13" w14:textId="77777777" w:rsidR="00731AAF" w:rsidRPr="005E33E0" w:rsidRDefault="00731AAF" w:rsidP="00731AAF">
            <w:pPr>
              <w:rPr>
                <w:rFonts w:asciiTheme="minorHAnsi" w:hAnsiTheme="minorHAnsi"/>
              </w:rPr>
            </w:pPr>
          </w:p>
        </w:tc>
        <w:tc>
          <w:tcPr>
            <w:tcW w:w="481" w:type="pct"/>
            <w:shd w:val="clear" w:color="auto" w:fill="auto"/>
          </w:tcPr>
          <w:p w14:paraId="59AB559B" w14:textId="7525D722" w:rsidR="00731AAF" w:rsidRPr="005E33E0" w:rsidRDefault="00731AAF" w:rsidP="00731AAF">
            <w:pPr>
              <w:rPr>
                <w:rFonts w:asciiTheme="minorHAnsi" w:hAnsiTheme="minorHAnsi"/>
                <w:sz w:val="16"/>
                <w:szCs w:val="16"/>
              </w:rPr>
            </w:pPr>
            <w:r w:rsidRPr="005E33E0">
              <w:rPr>
                <w:rFonts w:asciiTheme="minorHAnsi" w:hAnsiTheme="minorHAnsi"/>
                <w:sz w:val="16"/>
                <w:szCs w:val="16"/>
              </w:rPr>
              <w:t>0712/371</w:t>
            </w:r>
          </w:p>
        </w:tc>
        <w:tc>
          <w:tcPr>
            <w:tcW w:w="276" w:type="pct"/>
            <w:shd w:val="clear" w:color="auto" w:fill="auto"/>
          </w:tcPr>
          <w:p w14:paraId="1D0011C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160v4</w:t>
            </w:r>
          </w:p>
        </w:tc>
        <w:tc>
          <w:tcPr>
            <w:tcW w:w="470" w:type="pct"/>
            <w:gridSpan w:val="2"/>
            <w:shd w:val="clear" w:color="auto" w:fill="auto"/>
          </w:tcPr>
          <w:p w14:paraId="26B6AA1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87F22DF" w14:textId="05014AF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7C065390" w14:textId="4F686D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8A7903D" w14:textId="4B905B2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Depression Utilization of the PHQ-9 Tool: </w:t>
            </w:r>
            <w:r w:rsidRPr="005E33E0">
              <w:rPr>
                <w:rFonts w:asciiTheme="minorHAnsi" w:hAnsiTheme="minorHAnsi"/>
                <w:bCs/>
                <w:color w:val="000000"/>
                <w:sz w:val="16"/>
                <w:szCs w:val="16"/>
              </w:rPr>
              <w:t>Adult patients age 18 and older with the diagnosis of major depression or dysthymia who have a PHQ-9 tool administered at least once during a 4 month period in which there was a qualifying visit.</w:t>
            </w:r>
          </w:p>
          <w:p w14:paraId="5F555F3B" w14:textId="77777777" w:rsidR="00731AAF" w:rsidRPr="005E33E0" w:rsidRDefault="00731AAF" w:rsidP="00731AAF">
            <w:pPr>
              <w:rPr>
                <w:rFonts w:asciiTheme="minorHAnsi" w:hAnsiTheme="minorHAnsi"/>
                <w:bCs/>
                <w:color w:val="000000"/>
                <w:sz w:val="16"/>
                <w:szCs w:val="16"/>
              </w:rPr>
            </w:pPr>
          </w:p>
          <w:p w14:paraId="6FA7EDB9"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1857D03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Minnesota Community Measurement</w:t>
            </w:r>
          </w:p>
        </w:tc>
      </w:tr>
      <w:tr w:rsidR="00731AAF" w:rsidRPr="00E30BAC" w14:paraId="2663D7C3" w14:textId="77777777" w:rsidTr="005E33E0">
        <w:trPr>
          <w:trHeight w:val="827"/>
        </w:trPr>
        <w:tc>
          <w:tcPr>
            <w:tcW w:w="239" w:type="pct"/>
          </w:tcPr>
          <w:p w14:paraId="5F50A609" w14:textId="77777777" w:rsidR="00731AAF" w:rsidRPr="005E33E0" w:rsidRDefault="00731AAF" w:rsidP="00731AAF">
            <w:pPr>
              <w:rPr>
                <w:rFonts w:asciiTheme="minorHAnsi" w:hAnsiTheme="minorHAnsi"/>
              </w:rPr>
            </w:pPr>
          </w:p>
        </w:tc>
        <w:tc>
          <w:tcPr>
            <w:tcW w:w="481" w:type="pct"/>
            <w:shd w:val="clear" w:color="auto" w:fill="auto"/>
          </w:tcPr>
          <w:p w14:paraId="5483073A" w14:textId="70574721" w:rsidR="00731AAF" w:rsidRPr="005E33E0" w:rsidRDefault="00731AAF" w:rsidP="00731AAF">
            <w:pPr>
              <w:rPr>
                <w:rFonts w:asciiTheme="minorHAnsi" w:hAnsiTheme="minorHAnsi"/>
                <w:sz w:val="16"/>
                <w:szCs w:val="16"/>
              </w:rPr>
            </w:pPr>
            <w:r w:rsidRPr="005E33E0">
              <w:rPr>
                <w:rFonts w:asciiTheme="minorHAnsi" w:hAnsiTheme="minorHAnsi"/>
                <w:sz w:val="16"/>
                <w:szCs w:val="16"/>
              </w:rPr>
              <w:t>N/A/372</w:t>
            </w:r>
          </w:p>
        </w:tc>
        <w:tc>
          <w:tcPr>
            <w:tcW w:w="276" w:type="pct"/>
            <w:shd w:val="clear" w:color="auto" w:fill="auto"/>
          </w:tcPr>
          <w:p w14:paraId="41B91DB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82v3</w:t>
            </w:r>
          </w:p>
        </w:tc>
        <w:tc>
          <w:tcPr>
            <w:tcW w:w="470" w:type="pct"/>
            <w:gridSpan w:val="2"/>
            <w:shd w:val="clear" w:color="auto" w:fill="auto"/>
          </w:tcPr>
          <w:p w14:paraId="75B54FD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2AEAFBA6" w14:textId="2147B6B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046910DF" w14:textId="7075B36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7C5CA72" w14:textId="20D41CF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Maternal Depression Screening: </w:t>
            </w:r>
            <w:r w:rsidRPr="005E33E0">
              <w:rPr>
                <w:rFonts w:asciiTheme="minorHAnsi" w:hAnsiTheme="minorHAnsi"/>
                <w:bCs/>
                <w:color w:val="000000"/>
                <w:sz w:val="16"/>
                <w:szCs w:val="16"/>
              </w:rPr>
              <w:t>The percentage of children who turned 6 months of age during the measurement year, who had a face-to-face visit between the clinician and the child during child’s first 6 months, and who had a maternal depression screening for the mother at least once between 0 and 6 months of life.</w:t>
            </w:r>
          </w:p>
          <w:p w14:paraId="09F44651" w14:textId="77777777" w:rsidR="00731AAF" w:rsidRPr="005E33E0" w:rsidRDefault="00731AAF" w:rsidP="00731AAF">
            <w:pPr>
              <w:rPr>
                <w:rFonts w:asciiTheme="minorHAnsi" w:hAnsiTheme="minorHAnsi"/>
                <w:bCs/>
                <w:color w:val="000000"/>
                <w:sz w:val="16"/>
                <w:szCs w:val="16"/>
              </w:rPr>
            </w:pPr>
          </w:p>
          <w:p w14:paraId="06FBF1E0"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A7ADC5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4D62E60C" w14:textId="77777777" w:rsidTr="005E33E0">
        <w:trPr>
          <w:trHeight w:val="827"/>
        </w:trPr>
        <w:tc>
          <w:tcPr>
            <w:tcW w:w="239" w:type="pct"/>
          </w:tcPr>
          <w:p w14:paraId="497D34DF" w14:textId="2EFB4D9A"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5F592BBB" w14:textId="33FE9A96" w:rsidR="00731AAF" w:rsidRPr="005E33E0" w:rsidRDefault="00731AAF" w:rsidP="00731AAF">
            <w:pPr>
              <w:rPr>
                <w:rFonts w:asciiTheme="minorHAnsi" w:hAnsiTheme="minorHAnsi"/>
                <w:sz w:val="16"/>
                <w:szCs w:val="16"/>
              </w:rPr>
            </w:pPr>
            <w:r w:rsidRPr="005E33E0">
              <w:rPr>
                <w:rFonts w:asciiTheme="minorHAnsi" w:hAnsiTheme="minorHAnsi"/>
                <w:sz w:val="16"/>
                <w:szCs w:val="16"/>
              </w:rPr>
              <w:t>N/A/373</w:t>
            </w:r>
          </w:p>
        </w:tc>
        <w:tc>
          <w:tcPr>
            <w:tcW w:w="276" w:type="pct"/>
            <w:shd w:val="clear" w:color="auto" w:fill="auto"/>
          </w:tcPr>
          <w:p w14:paraId="7AEF813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65v5</w:t>
            </w:r>
          </w:p>
        </w:tc>
        <w:tc>
          <w:tcPr>
            <w:tcW w:w="470" w:type="pct"/>
            <w:gridSpan w:val="2"/>
            <w:shd w:val="clear" w:color="auto" w:fill="auto"/>
          </w:tcPr>
          <w:p w14:paraId="513E1F5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1364182" w14:textId="5B3E7AE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3C2A238B" w14:textId="328634A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5744EACD" w14:textId="348A63F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Hypertension: Improvement in Blood Pressure: </w:t>
            </w:r>
            <w:r w:rsidRPr="005E33E0">
              <w:rPr>
                <w:rFonts w:asciiTheme="minorHAnsi" w:hAnsiTheme="minorHAnsi"/>
                <w:bCs/>
                <w:color w:val="000000"/>
                <w:sz w:val="16"/>
                <w:szCs w:val="16"/>
              </w:rPr>
              <w:t>Percentage of patients aged 18-85 years of age with a diagnosis of hypertension whose blood pressure improved during the measurement period.</w:t>
            </w:r>
          </w:p>
          <w:p w14:paraId="09F09C08" w14:textId="77777777" w:rsidR="00731AAF" w:rsidRPr="005E33E0" w:rsidRDefault="00731AAF" w:rsidP="00731AAF">
            <w:pPr>
              <w:rPr>
                <w:rFonts w:asciiTheme="minorHAnsi" w:hAnsiTheme="minorHAnsi"/>
                <w:bCs/>
                <w:color w:val="000000"/>
                <w:sz w:val="16"/>
                <w:szCs w:val="16"/>
              </w:rPr>
            </w:pPr>
          </w:p>
          <w:p w14:paraId="6E9EA569" w14:textId="5843E8F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73CAA6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Services/National Committee for Quality Assurance</w:t>
            </w:r>
          </w:p>
        </w:tc>
      </w:tr>
      <w:tr w:rsidR="00731AAF" w:rsidRPr="00E30BAC" w14:paraId="56B82778" w14:textId="77777777" w:rsidTr="005E33E0">
        <w:trPr>
          <w:trHeight w:val="827"/>
        </w:trPr>
        <w:tc>
          <w:tcPr>
            <w:tcW w:w="239" w:type="pct"/>
          </w:tcPr>
          <w:p w14:paraId="4A722616" w14:textId="6D020DC6"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6203B04" w14:textId="63623AAF" w:rsidR="00731AAF" w:rsidRPr="005E33E0" w:rsidRDefault="00731AAF" w:rsidP="00731AAF">
            <w:pPr>
              <w:rPr>
                <w:rFonts w:asciiTheme="minorHAnsi" w:hAnsiTheme="minorHAnsi"/>
                <w:sz w:val="16"/>
                <w:szCs w:val="16"/>
              </w:rPr>
            </w:pPr>
            <w:r w:rsidRPr="005E33E0">
              <w:rPr>
                <w:rFonts w:asciiTheme="minorHAnsi" w:hAnsiTheme="minorHAnsi"/>
                <w:sz w:val="16"/>
                <w:szCs w:val="16"/>
              </w:rPr>
              <w:t>N/A/374</w:t>
            </w:r>
          </w:p>
        </w:tc>
        <w:tc>
          <w:tcPr>
            <w:tcW w:w="276" w:type="pct"/>
            <w:shd w:val="clear" w:color="auto" w:fill="auto"/>
          </w:tcPr>
          <w:p w14:paraId="7D84EE6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50v4</w:t>
            </w:r>
          </w:p>
        </w:tc>
        <w:tc>
          <w:tcPr>
            <w:tcW w:w="470" w:type="pct"/>
            <w:gridSpan w:val="2"/>
            <w:shd w:val="clear" w:color="auto" w:fill="auto"/>
          </w:tcPr>
          <w:p w14:paraId="6FBBD3F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3D0D4BFA" w14:textId="2BB0951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68784EF6" w14:textId="76625D8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3BF9B0D" w14:textId="5198A82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Closing the Referral Loop: Receipt of Specialist Report: </w:t>
            </w:r>
            <w:r w:rsidRPr="005E33E0">
              <w:rPr>
                <w:rFonts w:asciiTheme="minorHAnsi" w:hAnsiTheme="minorHAnsi"/>
                <w:bCs/>
                <w:color w:val="000000"/>
                <w:sz w:val="16"/>
                <w:szCs w:val="16"/>
              </w:rPr>
              <w:t>Percentage of patients with referrals, regardless of age, for which the referring provider receives a report from the provider to whom the patient was referred.</w:t>
            </w:r>
          </w:p>
          <w:p w14:paraId="38ABFFFD" w14:textId="77777777" w:rsidR="00731AAF" w:rsidRPr="005E33E0" w:rsidRDefault="00731AAF" w:rsidP="00731AAF">
            <w:pPr>
              <w:rPr>
                <w:rFonts w:asciiTheme="minorHAnsi" w:hAnsiTheme="minorHAnsi"/>
                <w:bCs/>
                <w:color w:val="000000"/>
                <w:sz w:val="16"/>
                <w:szCs w:val="16"/>
              </w:rPr>
            </w:pPr>
          </w:p>
          <w:p w14:paraId="4087492C"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10EFAC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 Mathematica</w:t>
            </w:r>
          </w:p>
        </w:tc>
      </w:tr>
      <w:tr w:rsidR="00731AAF" w:rsidRPr="00E30BAC" w14:paraId="1B11DDBC" w14:textId="77777777" w:rsidTr="005E33E0">
        <w:trPr>
          <w:trHeight w:val="827"/>
        </w:trPr>
        <w:tc>
          <w:tcPr>
            <w:tcW w:w="239" w:type="pct"/>
          </w:tcPr>
          <w:p w14:paraId="216F10E4" w14:textId="77777777" w:rsidR="00731AAF" w:rsidRDefault="00731AAF" w:rsidP="00731AAF">
            <w:pPr>
              <w:rPr>
                <w:rFonts w:asciiTheme="minorHAnsi" w:hAnsiTheme="minorHAnsi"/>
                <w:b/>
                <w:sz w:val="24"/>
              </w:rPr>
            </w:pPr>
            <w:r w:rsidRPr="005E33E0">
              <w:rPr>
                <w:rFonts w:asciiTheme="minorHAnsi" w:hAnsiTheme="minorHAnsi"/>
                <w:b/>
                <w:sz w:val="24"/>
              </w:rPr>
              <w:t>*</w:t>
            </w:r>
          </w:p>
          <w:p w14:paraId="6BA2E81D" w14:textId="3CE7B5F2" w:rsidR="00731AAF" w:rsidRPr="004605B8" w:rsidRDefault="00731AAF" w:rsidP="00731AAF">
            <w:pPr>
              <w:rPr>
                <w:rFonts w:asciiTheme="minorHAnsi" w:hAnsiTheme="minorHAnsi"/>
              </w:rPr>
            </w:pPr>
            <w:r w:rsidRPr="00E7112F">
              <w:rPr>
                <w:rFonts w:asciiTheme="minorHAnsi" w:hAnsiTheme="minorHAnsi"/>
              </w:rPr>
              <w:t>!</w:t>
            </w:r>
          </w:p>
        </w:tc>
        <w:tc>
          <w:tcPr>
            <w:tcW w:w="481" w:type="pct"/>
            <w:shd w:val="clear" w:color="auto" w:fill="auto"/>
          </w:tcPr>
          <w:p w14:paraId="71CF0BBF" w14:textId="182C0405" w:rsidR="00731AAF" w:rsidRPr="005E33E0" w:rsidRDefault="00731AAF" w:rsidP="00731AAF">
            <w:pPr>
              <w:rPr>
                <w:rFonts w:asciiTheme="minorHAnsi" w:hAnsiTheme="minorHAnsi"/>
                <w:sz w:val="16"/>
                <w:szCs w:val="16"/>
              </w:rPr>
            </w:pPr>
            <w:r w:rsidRPr="005E33E0">
              <w:rPr>
                <w:rFonts w:asciiTheme="minorHAnsi" w:hAnsiTheme="minorHAnsi"/>
                <w:sz w:val="16"/>
                <w:szCs w:val="16"/>
              </w:rPr>
              <w:t>N/A/375</w:t>
            </w:r>
          </w:p>
        </w:tc>
        <w:tc>
          <w:tcPr>
            <w:tcW w:w="276" w:type="pct"/>
            <w:shd w:val="clear" w:color="auto" w:fill="auto"/>
          </w:tcPr>
          <w:p w14:paraId="2F02807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66v4</w:t>
            </w:r>
          </w:p>
        </w:tc>
        <w:tc>
          <w:tcPr>
            <w:tcW w:w="470" w:type="pct"/>
            <w:gridSpan w:val="2"/>
            <w:shd w:val="clear" w:color="auto" w:fill="auto"/>
          </w:tcPr>
          <w:p w14:paraId="0E074C9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77277665" w14:textId="760F386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003271E6" w14:textId="1F88F8E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9122442" w14:textId="526DCBF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Assessment for Total Knee Replacement: </w:t>
            </w:r>
            <w:r w:rsidRPr="005E33E0">
              <w:rPr>
                <w:rFonts w:asciiTheme="minorHAnsi" w:hAnsiTheme="minorHAnsi"/>
                <w:bCs/>
                <w:color w:val="000000"/>
                <w:sz w:val="16"/>
                <w:szCs w:val="16"/>
              </w:rPr>
              <w:t>Percentage of patients aged 18 years of age and older with primary total knee arthroplasty (TKA) who completed baseline and follow-up patient-reported functional status assessments.</w:t>
            </w:r>
          </w:p>
          <w:p w14:paraId="5805C4ED" w14:textId="77777777" w:rsidR="00731AAF" w:rsidRPr="005E33E0" w:rsidRDefault="00731AAF" w:rsidP="00731AAF">
            <w:pPr>
              <w:rPr>
                <w:rFonts w:asciiTheme="minorHAnsi" w:hAnsiTheme="minorHAnsi"/>
                <w:bCs/>
                <w:color w:val="000000"/>
                <w:sz w:val="16"/>
                <w:szCs w:val="16"/>
              </w:rPr>
            </w:pPr>
          </w:p>
          <w:p w14:paraId="46ED71C7" w14:textId="7777777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E32B9E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Services/National Committee for Quality Assurance</w:t>
            </w:r>
          </w:p>
        </w:tc>
      </w:tr>
      <w:tr w:rsidR="00731AAF" w:rsidRPr="00E30BAC" w14:paraId="515AE71B" w14:textId="77777777" w:rsidTr="005E33E0">
        <w:trPr>
          <w:trHeight w:val="827"/>
        </w:trPr>
        <w:tc>
          <w:tcPr>
            <w:tcW w:w="239" w:type="pct"/>
          </w:tcPr>
          <w:p w14:paraId="3300A3E4" w14:textId="77777777" w:rsidR="00731AAF" w:rsidRDefault="00731AAF" w:rsidP="00731AAF">
            <w:pPr>
              <w:rPr>
                <w:rFonts w:asciiTheme="minorHAnsi" w:hAnsiTheme="minorHAnsi"/>
                <w:b/>
                <w:sz w:val="24"/>
              </w:rPr>
            </w:pPr>
            <w:r w:rsidRPr="005E33E0">
              <w:rPr>
                <w:rFonts w:asciiTheme="minorHAnsi" w:hAnsiTheme="minorHAnsi"/>
                <w:b/>
                <w:sz w:val="24"/>
              </w:rPr>
              <w:t>*</w:t>
            </w:r>
          </w:p>
          <w:p w14:paraId="627A12A2" w14:textId="335FBCA2" w:rsidR="00731AAF" w:rsidRPr="004605B8" w:rsidRDefault="00731AAF" w:rsidP="00731AAF">
            <w:pPr>
              <w:rPr>
                <w:rFonts w:asciiTheme="minorHAnsi" w:hAnsiTheme="minorHAnsi"/>
              </w:rPr>
            </w:pPr>
            <w:r>
              <w:rPr>
                <w:rFonts w:asciiTheme="minorHAnsi" w:hAnsiTheme="minorHAnsi"/>
              </w:rPr>
              <w:t>!</w:t>
            </w:r>
          </w:p>
        </w:tc>
        <w:tc>
          <w:tcPr>
            <w:tcW w:w="481" w:type="pct"/>
            <w:shd w:val="clear" w:color="auto" w:fill="auto"/>
          </w:tcPr>
          <w:p w14:paraId="1774257B" w14:textId="63AF987E" w:rsidR="00731AAF" w:rsidRPr="005E33E0" w:rsidRDefault="00731AAF" w:rsidP="00731AAF">
            <w:pPr>
              <w:rPr>
                <w:rFonts w:asciiTheme="minorHAnsi" w:hAnsiTheme="minorHAnsi"/>
                <w:sz w:val="16"/>
                <w:szCs w:val="16"/>
              </w:rPr>
            </w:pPr>
            <w:r w:rsidRPr="005E33E0">
              <w:rPr>
                <w:rFonts w:asciiTheme="minorHAnsi" w:hAnsiTheme="minorHAnsi"/>
                <w:sz w:val="16"/>
                <w:szCs w:val="16"/>
              </w:rPr>
              <w:t>N/A/376</w:t>
            </w:r>
          </w:p>
        </w:tc>
        <w:tc>
          <w:tcPr>
            <w:tcW w:w="276" w:type="pct"/>
            <w:shd w:val="clear" w:color="auto" w:fill="auto"/>
          </w:tcPr>
          <w:p w14:paraId="5DCE8B4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56v4</w:t>
            </w:r>
          </w:p>
        </w:tc>
        <w:tc>
          <w:tcPr>
            <w:tcW w:w="470" w:type="pct"/>
            <w:gridSpan w:val="2"/>
            <w:shd w:val="clear" w:color="auto" w:fill="auto"/>
          </w:tcPr>
          <w:p w14:paraId="57C28B2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66651D51" w14:textId="1214254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45D72D23" w14:textId="2176E75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D60EE8B" w14:textId="1A8E75EF" w:rsidR="00731AAF" w:rsidRPr="005E33E0" w:rsidRDefault="00731AAF" w:rsidP="00731AAF">
            <w:pPr>
              <w:rPr>
                <w:rFonts w:asciiTheme="minorHAnsi" w:hAnsiTheme="minorHAnsi"/>
                <w:color w:val="000000"/>
                <w:sz w:val="16"/>
                <w:szCs w:val="16"/>
              </w:rPr>
            </w:pPr>
            <w:r w:rsidRPr="005E33E0">
              <w:rPr>
                <w:rFonts w:asciiTheme="minorHAnsi" w:hAnsiTheme="minorHAnsi"/>
                <w:b/>
                <w:bCs/>
                <w:color w:val="000000"/>
                <w:sz w:val="16"/>
                <w:szCs w:val="16"/>
              </w:rPr>
              <w:t xml:space="preserve">Functional Status Assessment for Total Hip Replacement: </w:t>
            </w:r>
            <w:r w:rsidRPr="005E33E0">
              <w:rPr>
                <w:rFonts w:asciiTheme="minorHAnsi" w:hAnsiTheme="minorHAnsi"/>
                <w:sz w:val="16"/>
                <w:szCs w:val="16"/>
              </w:rPr>
              <w:t>Percentage of patients 18 years of age and older with primary total hip arthroplasty (THA) who completed baseline and follow-up (patient-reported) functional status assessments</w:t>
            </w:r>
            <w:r w:rsidRPr="005E33E0">
              <w:rPr>
                <w:rFonts w:asciiTheme="minorHAnsi" w:hAnsiTheme="minorHAnsi"/>
                <w:bCs/>
                <w:color w:val="000000"/>
                <w:sz w:val="16"/>
                <w:szCs w:val="16"/>
              </w:rPr>
              <w:t>.</w:t>
            </w:r>
          </w:p>
          <w:p w14:paraId="6AAC3E1C" w14:textId="77777777" w:rsidR="00731AAF" w:rsidRPr="005E33E0" w:rsidRDefault="00731AAF" w:rsidP="00731AAF">
            <w:pPr>
              <w:rPr>
                <w:rFonts w:asciiTheme="minorHAnsi" w:hAnsiTheme="minorHAnsi"/>
                <w:bCs/>
                <w:color w:val="000000"/>
                <w:sz w:val="16"/>
                <w:szCs w:val="16"/>
              </w:rPr>
            </w:pPr>
          </w:p>
          <w:p w14:paraId="6CD79C6C" w14:textId="664F11E3"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698DCC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Services/National Committee for Quality Assurance</w:t>
            </w:r>
          </w:p>
        </w:tc>
      </w:tr>
      <w:tr w:rsidR="00731AAF" w:rsidRPr="00E30BAC" w14:paraId="58AD40B8" w14:textId="77777777" w:rsidTr="005E33E0">
        <w:trPr>
          <w:trHeight w:val="827"/>
        </w:trPr>
        <w:tc>
          <w:tcPr>
            <w:tcW w:w="239" w:type="pct"/>
          </w:tcPr>
          <w:p w14:paraId="41CA7625" w14:textId="77777777" w:rsidR="00731AAF" w:rsidRDefault="00731AAF" w:rsidP="00731AAF">
            <w:pPr>
              <w:rPr>
                <w:rFonts w:asciiTheme="minorHAnsi" w:hAnsiTheme="minorHAnsi"/>
                <w:b/>
                <w:sz w:val="24"/>
              </w:rPr>
            </w:pPr>
            <w:r w:rsidRPr="005E33E0">
              <w:rPr>
                <w:rFonts w:asciiTheme="minorHAnsi" w:hAnsiTheme="minorHAnsi"/>
                <w:b/>
                <w:sz w:val="24"/>
              </w:rPr>
              <w:t>*</w:t>
            </w:r>
          </w:p>
          <w:p w14:paraId="5971FAE0" w14:textId="10E5EC2F" w:rsidR="00731AAF" w:rsidRPr="004605B8" w:rsidRDefault="00731AAF" w:rsidP="00731AAF">
            <w:pPr>
              <w:rPr>
                <w:rFonts w:asciiTheme="minorHAnsi" w:hAnsiTheme="minorHAnsi"/>
              </w:rPr>
            </w:pPr>
            <w:r>
              <w:rPr>
                <w:rFonts w:asciiTheme="minorHAnsi" w:hAnsiTheme="minorHAnsi"/>
              </w:rPr>
              <w:t>!</w:t>
            </w:r>
          </w:p>
        </w:tc>
        <w:tc>
          <w:tcPr>
            <w:tcW w:w="481" w:type="pct"/>
            <w:shd w:val="clear" w:color="auto" w:fill="auto"/>
          </w:tcPr>
          <w:p w14:paraId="2760D9B7" w14:textId="0029AA2C" w:rsidR="00731AAF" w:rsidRPr="005E33E0" w:rsidRDefault="00731AAF" w:rsidP="00731AAF">
            <w:pPr>
              <w:rPr>
                <w:rFonts w:asciiTheme="minorHAnsi" w:hAnsiTheme="minorHAnsi"/>
                <w:sz w:val="16"/>
                <w:szCs w:val="16"/>
              </w:rPr>
            </w:pPr>
            <w:r w:rsidRPr="005E33E0">
              <w:rPr>
                <w:rFonts w:asciiTheme="minorHAnsi" w:hAnsiTheme="minorHAnsi"/>
                <w:sz w:val="16"/>
                <w:szCs w:val="16"/>
              </w:rPr>
              <w:t>N/A/377</w:t>
            </w:r>
          </w:p>
        </w:tc>
        <w:tc>
          <w:tcPr>
            <w:tcW w:w="276" w:type="pct"/>
            <w:shd w:val="clear" w:color="auto" w:fill="auto"/>
          </w:tcPr>
          <w:p w14:paraId="498D125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90v4</w:t>
            </w:r>
          </w:p>
        </w:tc>
        <w:tc>
          <w:tcPr>
            <w:tcW w:w="470" w:type="pct"/>
            <w:gridSpan w:val="2"/>
            <w:shd w:val="clear" w:color="auto" w:fill="auto"/>
          </w:tcPr>
          <w:p w14:paraId="4404F9F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0CB3CF3F" w14:textId="4DEF08C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43B53D12" w14:textId="42FBC58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DF6E761" w14:textId="026E16E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Functional Status Assessment for Patients with Congestive Heart Failure: </w:t>
            </w:r>
            <w:r w:rsidRPr="005E33E0">
              <w:rPr>
                <w:rFonts w:asciiTheme="minorHAnsi" w:hAnsiTheme="minorHAnsi"/>
                <w:bCs/>
                <w:color w:val="000000"/>
                <w:sz w:val="16"/>
                <w:szCs w:val="16"/>
              </w:rPr>
              <w:t>Percentage of patients aged 65 years of age and older with congestive heart failure who completed initial and follow-up patient-reported functional status assessments.</w:t>
            </w:r>
          </w:p>
          <w:p w14:paraId="54173BDE" w14:textId="77777777" w:rsidR="00731AAF" w:rsidRPr="005E33E0" w:rsidRDefault="00731AAF" w:rsidP="00731AAF">
            <w:pPr>
              <w:rPr>
                <w:rFonts w:asciiTheme="minorHAnsi" w:hAnsiTheme="minorHAnsi"/>
                <w:bCs/>
                <w:color w:val="000000"/>
                <w:sz w:val="16"/>
                <w:szCs w:val="16"/>
              </w:rPr>
            </w:pPr>
          </w:p>
          <w:p w14:paraId="1A60A65E" w14:textId="3668202C"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8DB1B2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 Mathematica</w:t>
            </w:r>
          </w:p>
        </w:tc>
      </w:tr>
      <w:tr w:rsidR="00731AAF" w:rsidRPr="00E30BAC" w14:paraId="79F0021B" w14:textId="77777777" w:rsidTr="005E33E0">
        <w:trPr>
          <w:trHeight w:val="827"/>
        </w:trPr>
        <w:tc>
          <w:tcPr>
            <w:tcW w:w="239" w:type="pct"/>
          </w:tcPr>
          <w:p w14:paraId="4924B606" w14:textId="14BA9896"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998AA5D" w14:textId="04B2599E" w:rsidR="00731AAF" w:rsidRPr="005E33E0" w:rsidRDefault="00731AAF" w:rsidP="00731AAF">
            <w:pPr>
              <w:rPr>
                <w:rFonts w:asciiTheme="minorHAnsi" w:hAnsiTheme="minorHAnsi"/>
                <w:sz w:val="16"/>
                <w:szCs w:val="16"/>
              </w:rPr>
            </w:pPr>
            <w:r w:rsidRPr="005E33E0">
              <w:rPr>
                <w:rFonts w:asciiTheme="minorHAnsi" w:hAnsiTheme="minorHAnsi"/>
                <w:sz w:val="16"/>
                <w:szCs w:val="16"/>
              </w:rPr>
              <w:t>N/A/378</w:t>
            </w:r>
          </w:p>
        </w:tc>
        <w:tc>
          <w:tcPr>
            <w:tcW w:w="276" w:type="pct"/>
            <w:shd w:val="clear" w:color="auto" w:fill="auto"/>
          </w:tcPr>
          <w:p w14:paraId="40CC6B4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75v4</w:t>
            </w:r>
          </w:p>
        </w:tc>
        <w:tc>
          <w:tcPr>
            <w:tcW w:w="470" w:type="pct"/>
            <w:gridSpan w:val="2"/>
            <w:shd w:val="clear" w:color="auto" w:fill="auto"/>
          </w:tcPr>
          <w:p w14:paraId="7D3B82A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40007325" w14:textId="083378D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64EE4C06" w14:textId="4A72AB5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6F109CBB" w14:textId="277C41A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Children Who Have Dental Decay or Cavities: </w:t>
            </w:r>
            <w:r w:rsidRPr="005E33E0">
              <w:rPr>
                <w:rFonts w:asciiTheme="minorHAnsi" w:hAnsiTheme="minorHAnsi"/>
                <w:bCs/>
                <w:color w:val="000000"/>
                <w:sz w:val="16"/>
                <w:szCs w:val="16"/>
              </w:rPr>
              <w:t>Percentage of children, age 0-20 years, who have had tooth decay or cavities during the measurement period.</w:t>
            </w:r>
          </w:p>
          <w:p w14:paraId="6B599E34" w14:textId="77777777" w:rsidR="00731AAF" w:rsidRPr="005E33E0" w:rsidRDefault="00731AAF" w:rsidP="00731AAF">
            <w:pPr>
              <w:rPr>
                <w:rFonts w:asciiTheme="minorHAnsi" w:hAnsiTheme="minorHAnsi"/>
                <w:bCs/>
                <w:color w:val="000000"/>
                <w:sz w:val="16"/>
                <w:szCs w:val="16"/>
              </w:rPr>
            </w:pPr>
          </w:p>
          <w:p w14:paraId="68171CDC" w14:textId="53A70A8E"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9BB1A6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 Mathematica</w:t>
            </w:r>
          </w:p>
        </w:tc>
      </w:tr>
      <w:tr w:rsidR="00731AAF" w:rsidRPr="00E30BAC" w14:paraId="26C8E2A7" w14:textId="77777777" w:rsidTr="005E33E0">
        <w:trPr>
          <w:trHeight w:val="827"/>
        </w:trPr>
        <w:tc>
          <w:tcPr>
            <w:tcW w:w="239" w:type="pct"/>
          </w:tcPr>
          <w:p w14:paraId="4C9A8D88" w14:textId="77777777" w:rsidR="00731AAF" w:rsidRPr="005E33E0" w:rsidRDefault="00731AAF" w:rsidP="00731AAF">
            <w:pPr>
              <w:rPr>
                <w:rFonts w:asciiTheme="minorHAnsi" w:hAnsiTheme="minorHAnsi"/>
              </w:rPr>
            </w:pPr>
          </w:p>
        </w:tc>
        <w:tc>
          <w:tcPr>
            <w:tcW w:w="481" w:type="pct"/>
            <w:shd w:val="clear" w:color="auto" w:fill="auto"/>
          </w:tcPr>
          <w:p w14:paraId="078DC437" w14:textId="2067E3CA" w:rsidR="00731AAF" w:rsidRPr="005E33E0" w:rsidRDefault="00731AAF" w:rsidP="00731AAF">
            <w:pPr>
              <w:rPr>
                <w:rFonts w:asciiTheme="minorHAnsi" w:hAnsiTheme="minorHAnsi"/>
                <w:sz w:val="16"/>
                <w:szCs w:val="16"/>
              </w:rPr>
            </w:pPr>
            <w:r w:rsidRPr="005E33E0">
              <w:rPr>
                <w:rFonts w:asciiTheme="minorHAnsi" w:hAnsiTheme="minorHAnsi"/>
                <w:sz w:val="16"/>
                <w:szCs w:val="16"/>
              </w:rPr>
              <w:t>N/A/379</w:t>
            </w:r>
          </w:p>
        </w:tc>
        <w:tc>
          <w:tcPr>
            <w:tcW w:w="276" w:type="pct"/>
            <w:shd w:val="clear" w:color="auto" w:fill="auto"/>
          </w:tcPr>
          <w:p w14:paraId="64AD35F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74v5</w:t>
            </w:r>
          </w:p>
        </w:tc>
        <w:tc>
          <w:tcPr>
            <w:tcW w:w="470" w:type="pct"/>
            <w:gridSpan w:val="2"/>
            <w:shd w:val="clear" w:color="auto" w:fill="auto"/>
          </w:tcPr>
          <w:p w14:paraId="63FB2EB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69F7B0A" w14:textId="5876A86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7513286F" w14:textId="553A750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63C56AF" w14:textId="6CB4F47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Primary Caries Prevention Intervention as Offered by Primary Care Providers, including Dentists: </w:t>
            </w:r>
            <w:r w:rsidRPr="005E33E0">
              <w:rPr>
                <w:rFonts w:asciiTheme="minorHAnsi" w:hAnsiTheme="minorHAnsi"/>
                <w:bCs/>
                <w:color w:val="000000"/>
                <w:sz w:val="16"/>
                <w:szCs w:val="16"/>
              </w:rPr>
              <w:t>Percentage of children, age 0-20 years, who received a fluoride varnish application during the measurement period.</w:t>
            </w:r>
          </w:p>
          <w:p w14:paraId="43D64B7E" w14:textId="77777777" w:rsidR="00731AAF" w:rsidRPr="005E33E0" w:rsidRDefault="00731AAF" w:rsidP="00731AAF">
            <w:pPr>
              <w:rPr>
                <w:rFonts w:asciiTheme="minorHAnsi" w:hAnsiTheme="minorHAnsi"/>
                <w:bCs/>
                <w:color w:val="000000"/>
                <w:sz w:val="16"/>
                <w:szCs w:val="16"/>
              </w:rPr>
            </w:pPr>
          </w:p>
          <w:p w14:paraId="0F1B0B66" w14:textId="7EE9332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B910DB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Services/National Committee for Quality Assurance</w:t>
            </w:r>
          </w:p>
        </w:tc>
      </w:tr>
      <w:tr w:rsidR="00731AAF" w:rsidRPr="00E30BAC" w14:paraId="21CB6C09" w14:textId="77777777" w:rsidTr="005E33E0">
        <w:trPr>
          <w:trHeight w:val="827"/>
        </w:trPr>
        <w:tc>
          <w:tcPr>
            <w:tcW w:w="239" w:type="pct"/>
          </w:tcPr>
          <w:p w14:paraId="732FF1E4" w14:textId="64351378"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E87563F" w14:textId="143292A1" w:rsidR="00731AAF" w:rsidRPr="005E33E0" w:rsidRDefault="00731AAF" w:rsidP="00731AAF">
            <w:pPr>
              <w:rPr>
                <w:rFonts w:asciiTheme="minorHAnsi" w:hAnsiTheme="minorHAnsi"/>
                <w:sz w:val="16"/>
                <w:szCs w:val="16"/>
              </w:rPr>
            </w:pPr>
            <w:r w:rsidRPr="005E33E0">
              <w:rPr>
                <w:rFonts w:asciiTheme="minorHAnsi" w:hAnsiTheme="minorHAnsi"/>
                <w:sz w:val="16"/>
                <w:szCs w:val="16"/>
              </w:rPr>
              <w:t>1365/382</w:t>
            </w:r>
          </w:p>
        </w:tc>
        <w:tc>
          <w:tcPr>
            <w:tcW w:w="276" w:type="pct"/>
            <w:shd w:val="clear" w:color="auto" w:fill="auto"/>
          </w:tcPr>
          <w:p w14:paraId="59049CE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177v4</w:t>
            </w:r>
          </w:p>
        </w:tc>
        <w:tc>
          <w:tcPr>
            <w:tcW w:w="470" w:type="pct"/>
            <w:gridSpan w:val="2"/>
            <w:shd w:val="clear" w:color="auto" w:fill="auto"/>
          </w:tcPr>
          <w:p w14:paraId="2103567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DAC0F15" w14:textId="6CB186D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EHR </w:t>
            </w:r>
          </w:p>
        </w:tc>
        <w:tc>
          <w:tcPr>
            <w:tcW w:w="611" w:type="pct"/>
          </w:tcPr>
          <w:p w14:paraId="7E19380B" w14:textId="7BF1B1C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8187D81" w14:textId="35EA71B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Child and Adolescent Major Depressive Disorder (MDD): Suicide Risk Assessment: </w:t>
            </w:r>
            <w:r w:rsidRPr="005E33E0">
              <w:rPr>
                <w:rFonts w:asciiTheme="minorHAnsi" w:hAnsiTheme="minorHAnsi"/>
                <w:bCs/>
                <w:color w:val="000000"/>
                <w:sz w:val="16"/>
                <w:szCs w:val="16"/>
              </w:rPr>
              <w:t>Percentage of patient visits for those patients aged 6 through 17 years with a diagnosis of major depressive disorder with an assessment for suicide risk.</w:t>
            </w:r>
          </w:p>
          <w:p w14:paraId="7E937DC6" w14:textId="77777777" w:rsidR="00731AAF" w:rsidRPr="005E33E0" w:rsidRDefault="00731AAF" w:rsidP="00731AAF">
            <w:pPr>
              <w:rPr>
                <w:rFonts w:asciiTheme="minorHAnsi" w:hAnsiTheme="minorHAnsi"/>
                <w:bCs/>
                <w:color w:val="000000"/>
                <w:sz w:val="16"/>
                <w:szCs w:val="16"/>
              </w:rPr>
            </w:pPr>
          </w:p>
          <w:p w14:paraId="7B4D12CE" w14:textId="535C090D"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6D76F0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4DA83A43" w14:textId="77777777" w:rsidTr="005E33E0">
        <w:trPr>
          <w:trHeight w:val="827"/>
        </w:trPr>
        <w:tc>
          <w:tcPr>
            <w:tcW w:w="239" w:type="pct"/>
          </w:tcPr>
          <w:p w14:paraId="20BC35BA" w14:textId="1C955004"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3FC5EDA" w14:textId="115FBC01" w:rsidR="00731AAF" w:rsidRPr="005E33E0" w:rsidRDefault="00731AAF" w:rsidP="00731AAF">
            <w:pPr>
              <w:rPr>
                <w:rFonts w:asciiTheme="minorHAnsi" w:hAnsiTheme="minorHAnsi"/>
                <w:sz w:val="16"/>
                <w:szCs w:val="16"/>
              </w:rPr>
            </w:pPr>
            <w:r w:rsidRPr="005E33E0">
              <w:rPr>
                <w:rFonts w:asciiTheme="minorHAnsi" w:hAnsiTheme="minorHAnsi"/>
                <w:sz w:val="16"/>
                <w:szCs w:val="16"/>
              </w:rPr>
              <w:t>1879/383</w:t>
            </w:r>
          </w:p>
        </w:tc>
        <w:tc>
          <w:tcPr>
            <w:tcW w:w="276" w:type="pct"/>
            <w:shd w:val="clear" w:color="auto" w:fill="auto"/>
          </w:tcPr>
          <w:p w14:paraId="53CF92E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D43B39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03B0321" w14:textId="7FF8B37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76A1EC1C" w14:textId="3478584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094D4B26" w14:textId="69DDA22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Adherence to Antipsychotic Medications for Individuals with Schizophrenia: </w:t>
            </w:r>
            <w:r w:rsidRPr="005E33E0">
              <w:rPr>
                <w:rFonts w:asciiTheme="minorHAnsi" w:hAnsiTheme="minorHAnsi"/>
                <w:bCs/>
                <w:color w:val="000000"/>
                <w:sz w:val="16"/>
                <w:szCs w:val="16"/>
              </w:rPr>
              <w:t>Percentage of individuals at least 18 years of age as of the beginning of the measurement period with schizophrenia or schizoaffective disorder who had at least two prescriptions filled for any antipsychotic medication and who had a Proportion of Days Covered (PDC) of at least 0.8 for antipsychotic medications during the measurement period (12 consecutive months).</w:t>
            </w:r>
          </w:p>
          <w:p w14:paraId="7548B97B" w14:textId="77777777" w:rsidR="00731AAF" w:rsidRPr="005E33E0" w:rsidRDefault="00731AAF" w:rsidP="00731AAF">
            <w:pPr>
              <w:rPr>
                <w:rFonts w:asciiTheme="minorHAnsi" w:hAnsiTheme="minorHAnsi"/>
                <w:bCs/>
                <w:color w:val="000000"/>
                <w:sz w:val="16"/>
                <w:szCs w:val="16"/>
              </w:rPr>
            </w:pPr>
          </w:p>
          <w:p w14:paraId="0200AB3C" w14:textId="41CBEF4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EB5C089" w14:textId="3E5C90AE" w:rsidR="00731AAF" w:rsidRPr="005E33E0" w:rsidRDefault="00731AAF" w:rsidP="00731AAF">
            <w:pPr>
              <w:rPr>
                <w:rFonts w:asciiTheme="minorHAnsi" w:hAnsiTheme="minorHAnsi"/>
                <w:sz w:val="16"/>
                <w:szCs w:val="16"/>
              </w:rPr>
            </w:pPr>
            <w:r w:rsidRPr="005E33E0">
              <w:rPr>
                <w:rFonts w:asciiTheme="minorHAnsi" w:hAnsiTheme="minorHAnsi"/>
                <w:sz w:val="16"/>
                <w:szCs w:val="16"/>
              </w:rPr>
              <w:t>Health Services Advisory Group/ Centers for Medicare &amp; Medicaid Services</w:t>
            </w:r>
          </w:p>
        </w:tc>
      </w:tr>
      <w:tr w:rsidR="00731AAF" w:rsidRPr="00E30BAC" w14:paraId="529EE769" w14:textId="77777777" w:rsidTr="005E33E0">
        <w:trPr>
          <w:trHeight w:val="827"/>
        </w:trPr>
        <w:tc>
          <w:tcPr>
            <w:tcW w:w="239" w:type="pct"/>
          </w:tcPr>
          <w:p w14:paraId="3236AE81" w14:textId="5AC76C62"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49CFFBE0" w14:textId="6F65DF5C" w:rsidR="00731AAF" w:rsidRPr="005E33E0" w:rsidRDefault="00731AAF" w:rsidP="00731AAF">
            <w:pPr>
              <w:rPr>
                <w:rFonts w:asciiTheme="minorHAnsi" w:hAnsiTheme="minorHAnsi"/>
                <w:sz w:val="16"/>
                <w:szCs w:val="16"/>
              </w:rPr>
            </w:pPr>
            <w:r w:rsidRPr="005E33E0">
              <w:rPr>
                <w:rFonts w:asciiTheme="minorHAnsi" w:hAnsiTheme="minorHAnsi"/>
                <w:sz w:val="16"/>
                <w:szCs w:val="16"/>
              </w:rPr>
              <w:t>N/A/384</w:t>
            </w:r>
          </w:p>
        </w:tc>
        <w:tc>
          <w:tcPr>
            <w:tcW w:w="276" w:type="pct"/>
            <w:shd w:val="clear" w:color="auto" w:fill="auto"/>
          </w:tcPr>
          <w:p w14:paraId="4AFE8A8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2163CA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5D828C4" w14:textId="176C9A5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4A4B509" w14:textId="0B7F898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4A22C9E9" w14:textId="62B0D33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Primary Rhegmatogenous Retinal Detachment Surgery: No Return to the Operating Room Within 90 Days of Surgery: </w:t>
            </w:r>
            <w:r w:rsidRPr="005E33E0">
              <w:rPr>
                <w:rFonts w:asciiTheme="minorHAnsi" w:hAnsiTheme="minorHAnsi"/>
                <w:bCs/>
                <w:color w:val="000000"/>
                <w:sz w:val="16"/>
                <w:szCs w:val="16"/>
              </w:rPr>
              <w:t>Patients aged 18 years and older who had surgery for primary rhegmatogenous retinal detachment who did not require a return to the operating room within 90 days of surgery.</w:t>
            </w:r>
          </w:p>
          <w:p w14:paraId="33A8BC4C" w14:textId="77777777" w:rsidR="00731AAF" w:rsidRPr="005E33E0" w:rsidRDefault="00731AAF" w:rsidP="00731AAF">
            <w:pPr>
              <w:rPr>
                <w:rFonts w:asciiTheme="minorHAnsi" w:hAnsiTheme="minorHAnsi"/>
                <w:bCs/>
                <w:color w:val="000000"/>
                <w:sz w:val="16"/>
                <w:szCs w:val="16"/>
              </w:rPr>
            </w:pPr>
          </w:p>
          <w:p w14:paraId="6B4C827A" w14:textId="47A7D0C2"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1367E7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Ophthalmology</w:t>
            </w:r>
          </w:p>
        </w:tc>
      </w:tr>
      <w:tr w:rsidR="00731AAF" w:rsidRPr="00E30BAC" w14:paraId="7C8D1127" w14:textId="77777777" w:rsidTr="005E33E0">
        <w:trPr>
          <w:trHeight w:val="827"/>
        </w:trPr>
        <w:tc>
          <w:tcPr>
            <w:tcW w:w="239" w:type="pct"/>
          </w:tcPr>
          <w:p w14:paraId="58BDEE52" w14:textId="1A07E976"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5207FEF" w14:textId="76D15BDC" w:rsidR="00731AAF" w:rsidRPr="005E33E0" w:rsidRDefault="00731AAF" w:rsidP="00731AAF">
            <w:pPr>
              <w:rPr>
                <w:rFonts w:asciiTheme="minorHAnsi" w:hAnsiTheme="minorHAnsi"/>
                <w:sz w:val="16"/>
                <w:szCs w:val="16"/>
              </w:rPr>
            </w:pPr>
            <w:r w:rsidRPr="005E33E0">
              <w:rPr>
                <w:rFonts w:asciiTheme="minorHAnsi" w:hAnsiTheme="minorHAnsi"/>
                <w:sz w:val="16"/>
                <w:szCs w:val="16"/>
              </w:rPr>
              <w:t>N/A/385</w:t>
            </w:r>
          </w:p>
        </w:tc>
        <w:tc>
          <w:tcPr>
            <w:tcW w:w="276" w:type="pct"/>
            <w:shd w:val="clear" w:color="auto" w:fill="auto"/>
          </w:tcPr>
          <w:p w14:paraId="3AD8D70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BBE144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850F6D3" w14:textId="36B6865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3960CAB" w14:textId="108F8CF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61C3DAF" w14:textId="3F177FF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Primary Rhegmatogenous Retinal Detachment Surgery: Visual Acuity Improvement Within 90 Days of Surgery: </w:t>
            </w:r>
            <w:r w:rsidRPr="005E33E0">
              <w:rPr>
                <w:rFonts w:asciiTheme="minorHAnsi" w:hAnsiTheme="minorHAnsi"/>
                <w:bCs/>
                <w:color w:val="000000"/>
                <w:sz w:val="16"/>
                <w:szCs w:val="16"/>
              </w:rPr>
              <w:t>Patients aged 18 years and older who had surgery for primary rhegmatogenous retinal detachment and achieved an improvement in their visual acuity, from their preoperative level, within 90 days of surgery in the operative eye.</w:t>
            </w:r>
          </w:p>
          <w:p w14:paraId="74773943" w14:textId="77777777" w:rsidR="00731AAF" w:rsidRPr="005E33E0" w:rsidRDefault="00731AAF" w:rsidP="00731AAF">
            <w:pPr>
              <w:rPr>
                <w:rFonts w:asciiTheme="minorHAnsi" w:hAnsiTheme="minorHAnsi"/>
                <w:bCs/>
                <w:color w:val="000000"/>
                <w:sz w:val="16"/>
                <w:szCs w:val="16"/>
              </w:rPr>
            </w:pPr>
          </w:p>
          <w:p w14:paraId="1CDCC59D" w14:textId="0C008B61"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C95DEB1" w14:textId="0174C681"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Ophthalmology</w:t>
            </w:r>
            <w:r w:rsidR="006A27CC">
              <w:rPr>
                <w:rFonts w:asciiTheme="minorHAnsi" w:hAnsiTheme="minorHAnsi"/>
                <w:sz w:val="16"/>
                <w:szCs w:val="16"/>
              </w:rPr>
              <w:t>/ The Australian Council on Healthcare Standards</w:t>
            </w:r>
          </w:p>
        </w:tc>
      </w:tr>
      <w:tr w:rsidR="00731AAF" w:rsidRPr="00E30BAC" w14:paraId="38E5DE1D" w14:textId="77777777" w:rsidTr="005E33E0">
        <w:trPr>
          <w:trHeight w:val="827"/>
        </w:trPr>
        <w:tc>
          <w:tcPr>
            <w:tcW w:w="239" w:type="pct"/>
          </w:tcPr>
          <w:p w14:paraId="2A1FDB31" w14:textId="7AD1D1B3" w:rsidR="00731AAF" w:rsidRPr="005E33E0" w:rsidRDefault="00731AAF" w:rsidP="00731AAF">
            <w:pPr>
              <w:rPr>
                <w:rFonts w:asciiTheme="minorHAnsi" w:hAnsiTheme="minorHAnsi"/>
              </w:rPr>
            </w:pPr>
            <w:r>
              <w:rPr>
                <w:rFonts w:asciiTheme="minorHAnsi" w:hAnsiTheme="minorHAnsi"/>
              </w:rPr>
              <w:t>!</w:t>
            </w:r>
          </w:p>
        </w:tc>
        <w:tc>
          <w:tcPr>
            <w:tcW w:w="481" w:type="pct"/>
            <w:shd w:val="clear" w:color="auto" w:fill="auto"/>
          </w:tcPr>
          <w:p w14:paraId="4AD7F1BD" w14:textId="096CB31B" w:rsidR="00731AAF" w:rsidRPr="005E33E0" w:rsidRDefault="00731AAF" w:rsidP="00731AAF">
            <w:pPr>
              <w:rPr>
                <w:rFonts w:asciiTheme="minorHAnsi" w:hAnsiTheme="minorHAnsi"/>
                <w:sz w:val="16"/>
                <w:szCs w:val="16"/>
              </w:rPr>
            </w:pPr>
            <w:r w:rsidRPr="005E33E0">
              <w:rPr>
                <w:rFonts w:asciiTheme="minorHAnsi" w:hAnsiTheme="minorHAnsi"/>
                <w:sz w:val="16"/>
                <w:szCs w:val="16"/>
              </w:rPr>
              <w:t>N/A/386</w:t>
            </w:r>
          </w:p>
        </w:tc>
        <w:tc>
          <w:tcPr>
            <w:tcW w:w="276" w:type="pct"/>
            <w:shd w:val="clear" w:color="auto" w:fill="auto"/>
          </w:tcPr>
          <w:p w14:paraId="5961C12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63B67F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204260EE" w14:textId="3EF0175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23FAD069" w14:textId="70541A6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010E33A" w14:textId="77E8406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Amyotrophic Lateral Sclerosis (ALS) Patient Care Preferences: </w:t>
            </w:r>
            <w:r w:rsidRPr="005E33E0">
              <w:rPr>
                <w:rFonts w:asciiTheme="minorHAnsi" w:hAnsiTheme="minorHAnsi"/>
                <w:bCs/>
                <w:color w:val="000000"/>
                <w:sz w:val="16"/>
                <w:szCs w:val="16"/>
              </w:rPr>
              <w:t>Percentage of patients diagnosed with Amyotrophic Lateral Sclerosis (ALS) who were offered assistance in planning for end of life issues (e.g. advance directives, invasive ventilation, hospice) at least once annually.</w:t>
            </w:r>
          </w:p>
          <w:p w14:paraId="22E9CFC9" w14:textId="77777777" w:rsidR="00731AAF" w:rsidRPr="005E33E0" w:rsidRDefault="00731AAF" w:rsidP="00731AAF">
            <w:pPr>
              <w:rPr>
                <w:rFonts w:asciiTheme="minorHAnsi" w:hAnsiTheme="minorHAnsi"/>
                <w:bCs/>
                <w:color w:val="000000"/>
                <w:sz w:val="16"/>
                <w:szCs w:val="16"/>
              </w:rPr>
            </w:pPr>
          </w:p>
          <w:p w14:paraId="7ED50FD5" w14:textId="0BEFC71B"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ECD669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6FD5B507" w14:textId="77777777" w:rsidTr="005E33E0">
        <w:trPr>
          <w:trHeight w:val="827"/>
        </w:trPr>
        <w:tc>
          <w:tcPr>
            <w:tcW w:w="239" w:type="pct"/>
          </w:tcPr>
          <w:p w14:paraId="6A5F88AF" w14:textId="77777777" w:rsidR="00731AAF" w:rsidRPr="005E33E0" w:rsidRDefault="00731AAF" w:rsidP="00731AAF">
            <w:pPr>
              <w:rPr>
                <w:rFonts w:asciiTheme="minorHAnsi" w:hAnsiTheme="minorHAnsi"/>
              </w:rPr>
            </w:pPr>
          </w:p>
        </w:tc>
        <w:tc>
          <w:tcPr>
            <w:tcW w:w="481" w:type="pct"/>
            <w:shd w:val="clear" w:color="auto" w:fill="auto"/>
          </w:tcPr>
          <w:p w14:paraId="6586D2E7" w14:textId="2328AC1D" w:rsidR="00731AAF" w:rsidRPr="005E33E0" w:rsidRDefault="00731AAF" w:rsidP="00731AAF">
            <w:pPr>
              <w:rPr>
                <w:rFonts w:asciiTheme="minorHAnsi" w:hAnsiTheme="minorHAnsi"/>
                <w:sz w:val="16"/>
                <w:szCs w:val="16"/>
              </w:rPr>
            </w:pPr>
            <w:r w:rsidRPr="005E33E0">
              <w:rPr>
                <w:rFonts w:asciiTheme="minorHAnsi" w:hAnsiTheme="minorHAnsi"/>
                <w:sz w:val="16"/>
                <w:szCs w:val="16"/>
              </w:rPr>
              <w:t>N/A/387</w:t>
            </w:r>
          </w:p>
        </w:tc>
        <w:tc>
          <w:tcPr>
            <w:tcW w:w="276" w:type="pct"/>
            <w:shd w:val="clear" w:color="auto" w:fill="auto"/>
          </w:tcPr>
          <w:p w14:paraId="0055D5F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7FF1E3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4B7DDE6" w14:textId="0E827D5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E2D7845" w14:textId="738635C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13796AE" w14:textId="7E4F95A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Annual Hepatitis C Virus (HCV) Screening for Patients who are Active Injection Drug Users: </w:t>
            </w:r>
            <w:r w:rsidRPr="005E33E0">
              <w:rPr>
                <w:rFonts w:asciiTheme="minorHAnsi" w:hAnsiTheme="minorHAnsi"/>
                <w:bCs/>
                <w:color w:val="000000"/>
                <w:sz w:val="16"/>
                <w:szCs w:val="16"/>
              </w:rPr>
              <w:t>Percentage of patients regardless of age who are active injection drug users who received screening for HCV infection within the 12 month reporting period.</w:t>
            </w:r>
          </w:p>
          <w:p w14:paraId="1C9C399A" w14:textId="77777777" w:rsidR="00731AAF" w:rsidRPr="005E33E0" w:rsidRDefault="00731AAF" w:rsidP="00731AAF">
            <w:pPr>
              <w:rPr>
                <w:rFonts w:asciiTheme="minorHAnsi" w:hAnsiTheme="minorHAnsi"/>
                <w:bCs/>
                <w:color w:val="000000"/>
                <w:sz w:val="16"/>
                <w:szCs w:val="16"/>
              </w:rPr>
            </w:pPr>
          </w:p>
          <w:p w14:paraId="305A78C0" w14:textId="08B61980"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9D7333F"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5AE83AC8" w14:textId="77777777" w:rsidTr="005E33E0">
        <w:trPr>
          <w:trHeight w:val="827"/>
        </w:trPr>
        <w:tc>
          <w:tcPr>
            <w:tcW w:w="239" w:type="pct"/>
          </w:tcPr>
          <w:p w14:paraId="4BF7473F" w14:textId="417A4D89"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748EAFC5" w14:textId="6E0B8B98" w:rsidR="00731AAF" w:rsidRPr="005E33E0" w:rsidRDefault="00731AAF" w:rsidP="00731AAF">
            <w:pPr>
              <w:rPr>
                <w:rFonts w:asciiTheme="minorHAnsi" w:hAnsiTheme="minorHAnsi"/>
                <w:sz w:val="16"/>
                <w:szCs w:val="16"/>
              </w:rPr>
            </w:pPr>
            <w:r w:rsidRPr="005E33E0">
              <w:rPr>
                <w:rFonts w:asciiTheme="minorHAnsi" w:hAnsiTheme="minorHAnsi"/>
                <w:sz w:val="16"/>
                <w:szCs w:val="16"/>
              </w:rPr>
              <w:t>N/A/388</w:t>
            </w:r>
          </w:p>
        </w:tc>
        <w:tc>
          <w:tcPr>
            <w:tcW w:w="276" w:type="pct"/>
            <w:shd w:val="clear" w:color="auto" w:fill="auto"/>
          </w:tcPr>
          <w:p w14:paraId="20FA1DD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658868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161BED2E" w14:textId="2D3A0C3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39C347B1" w14:textId="6021DD4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7D2D70FB" w14:textId="47DE648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Cataract Surgery with Intra-Operative Complications (Unplanned Rupture of Posterior Capsule Requiring Unplanned Vitrectomy: </w:t>
            </w:r>
            <w:r w:rsidRPr="005E33E0">
              <w:rPr>
                <w:rFonts w:asciiTheme="minorHAnsi" w:hAnsiTheme="minorHAnsi"/>
                <w:bCs/>
                <w:color w:val="000000"/>
                <w:sz w:val="16"/>
                <w:szCs w:val="16"/>
              </w:rPr>
              <w:t>Percentage of patients aged 18 years and older who had cataract surgery performed and had an unplanned rupture of the posterior capsule requiring vitrectomy.</w:t>
            </w:r>
          </w:p>
          <w:p w14:paraId="53545720" w14:textId="77777777" w:rsidR="00731AAF" w:rsidRPr="005E33E0" w:rsidRDefault="00731AAF" w:rsidP="00731AAF">
            <w:pPr>
              <w:rPr>
                <w:rFonts w:asciiTheme="minorHAnsi" w:hAnsiTheme="minorHAnsi"/>
                <w:bCs/>
                <w:color w:val="000000"/>
                <w:sz w:val="16"/>
                <w:szCs w:val="16"/>
              </w:rPr>
            </w:pPr>
          </w:p>
          <w:p w14:paraId="659F4FE6" w14:textId="4CFCE9F0"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BC90C43"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Ophthalmology/American College of Healthcare Sciences</w:t>
            </w:r>
          </w:p>
        </w:tc>
      </w:tr>
      <w:tr w:rsidR="00731AAF" w:rsidRPr="00E30BAC" w14:paraId="181F4FEA" w14:textId="77777777" w:rsidTr="005E33E0">
        <w:trPr>
          <w:trHeight w:val="70"/>
        </w:trPr>
        <w:tc>
          <w:tcPr>
            <w:tcW w:w="239" w:type="pct"/>
          </w:tcPr>
          <w:p w14:paraId="6D98E035" w14:textId="3027BD3C"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A23FFB2" w14:textId="68750DA2" w:rsidR="00731AAF" w:rsidRPr="005E33E0" w:rsidRDefault="00731AAF" w:rsidP="00731AAF">
            <w:pPr>
              <w:rPr>
                <w:rFonts w:asciiTheme="minorHAnsi" w:hAnsiTheme="minorHAnsi"/>
                <w:sz w:val="16"/>
                <w:szCs w:val="16"/>
              </w:rPr>
            </w:pPr>
            <w:r w:rsidRPr="005E33E0">
              <w:rPr>
                <w:rFonts w:asciiTheme="minorHAnsi" w:hAnsiTheme="minorHAnsi"/>
                <w:sz w:val="16"/>
                <w:szCs w:val="16"/>
              </w:rPr>
              <w:t>N/A/389</w:t>
            </w:r>
          </w:p>
        </w:tc>
        <w:tc>
          <w:tcPr>
            <w:tcW w:w="276" w:type="pct"/>
            <w:shd w:val="clear" w:color="auto" w:fill="auto"/>
          </w:tcPr>
          <w:p w14:paraId="72151ED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F4DDDE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BE778D6" w14:textId="1C7DDFE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CFB2CBE" w14:textId="40C5C23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946A3AF" w14:textId="76260E30"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Cataract Surgery: Difference Between Planned and Final Refraction:</w:t>
            </w:r>
            <w:r w:rsidRPr="005E33E0">
              <w:rPr>
                <w:rFonts w:asciiTheme="minorHAnsi" w:hAnsiTheme="minorHAnsi"/>
              </w:rPr>
              <w:t xml:space="preserve"> </w:t>
            </w:r>
            <w:r w:rsidRPr="005E33E0">
              <w:rPr>
                <w:rFonts w:asciiTheme="minorHAnsi" w:hAnsiTheme="minorHAnsi"/>
                <w:bCs/>
                <w:color w:val="000000"/>
                <w:sz w:val="16"/>
                <w:szCs w:val="16"/>
              </w:rPr>
              <w:t>Percentage of patients aged 18 years and older who had cataract surgery performed and who achieved a final refraction within +/- 1.0 diopters of their planned (target) refraction.</w:t>
            </w:r>
          </w:p>
          <w:p w14:paraId="06025655" w14:textId="77777777" w:rsidR="00731AAF" w:rsidRPr="005E33E0" w:rsidRDefault="00731AAF" w:rsidP="00731AAF">
            <w:pPr>
              <w:rPr>
                <w:rFonts w:asciiTheme="minorHAnsi" w:hAnsiTheme="minorHAnsi"/>
                <w:bCs/>
                <w:color w:val="000000"/>
                <w:sz w:val="16"/>
                <w:szCs w:val="16"/>
              </w:rPr>
            </w:pPr>
          </w:p>
          <w:p w14:paraId="22B6A19E" w14:textId="1DA77CFF"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36300B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Ophthalmology/American College of Healthcare Sciences</w:t>
            </w:r>
          </w:p>
        </w:tc>
      </w:tr>
      <w:tr w:rsidR="00731AAF" w:rsidRPr="00E30BAC" w14:paraId="0C02F3FE" w14:textId="77777777" w:rsidTr="005E33E0">
        <w:trPr>
          <w:trHeight w:val="827"/>
        </w:trPr>
        <w:tc>
          <w:tcPr>
            <w:tcW w:w="239" w:type="pct"/>
          </w:tcPr>
          <w:p w14:paraId="158C2269" w14:textId="3B08FFFA" w:rsidR="00731AAF" w:rsidRPr="005E33E0" w:rsidRDefault="00731AAF" w:rsidP="00731AAF">
            <w:pPr>
              <w:rPr>
                <w:rFonts w:asciiTheme="minorHAnsi" w:hAnsiTheme="minorHAnsi"/>
              </w:rPr>
            </w:pPr>
            <w:r>
              <w:rPr>
                <w:rFonts w:asciiTheme="minorHAnsi" w:hAnsiTheme="minorHAnsi"/>
              </w:rPr>
              <w:t>!</w:t>
            </w:r>
          </w:p>
        </w:tc>
        <w:tc>
          <w:tcPr>
            <w:tcW w:w="481" w:type="pct"/>
            <w:shd w:val="clear" w:color="auto" w:fill="auto"/>
          </w:tcPr>
          <w:p w14:paraId="044978E9" w14:textId="1CDE41B9" w:rsidR="00731AAF" w:rsidRPr="005E33E0" w:rsidRDefault="00731AAF" w:rsidP="00731AAF">
            <w:pPr>
              <w:rPr>
                <w:rFonts w:asciiTheme="minorHAnsi" w:hAnsiTheme="minorHAnsi"/>
                <w:sz w:val="16"/>
                <w:szCs w:val="16"/>
              </w:rPr>
            </w:pPr>
            <w:r w:rsidRPr="005E33E0">
              <w:rPr>
                <w:rFonts w:asciiTheme="minorHAnsi" w:hAnsiTheme="minorHAnsi"/>
                <w:sz w:val="16"/>
                <w:szCs w:val="16"/>
              </w:rPr>
              <w:t>N/A/390</w:t>
            </w:r>
          </w:p>
        </w:tc>
        <w:tc>
          <w:tcPr>
            <w:tcW w:w="276" w:type="pct"/>
            <w:shd w:val="clear" w:color="auto" w:fill="auto"/>
          </w:tcPr>
          <w:p w14:paraId="11B03F4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177C52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513ED793" w14:textId="4CBB387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E3EC21E" w14:textId="61D73F5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AD364E0" w14:textId="23354903"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Hepatitis C: Discussion and Shared Decision Making Surrounding Treatment Options: </w:t>
            </w:r>
            <w:r w:rsidRPr="005E33E0">
              <w:rPr>
                <w:rFonts w:asciiTheme="minorHAnsi" w:hAnsiTheme="minorHAnsi"/>
                <w:bCs/>
                <w:color w:val="000000"/>
                <w:sz w:val="16"/>
                <w:szCs w:val="16"/>
              </w:rPr>
              <w:t>Percentage of patients aged 18 years and older with a diagnosis of hepatitis C with whom a physician or other qualified healthcare professional reviewed the range of treatment options appropriate to their genotype and demonstrated a shared decision making approach with the patient. To meet the measure, there must be documentation in the patient record of a discussion between the physician or other qualified healthcare professional and the patient that includes all of the following: treatment choices appropriate to genotype, risks and benefits, evidence of effectiveness, and patient preferences toward treatment.</w:t>
            </w:r>
          </w:p>
          <w:p w14:paraId="7AD1BAF1" w14:textId="77777777" w:rsidR="00731AAF" w:rsidRPr="005E33E0" w:rsidRDefault="00731AAF" w:rsidP="00731AAF">
            <w:pPr>
              <w:rPr>
                <w:rFonts w:asciiTheme="minorHAnsi" w:hAnsiTheme="minorHAnsi"/>
                <w:bCs/>
                <w:color w:val="000000"/>
                <w:sz w:val="16"/>
                <w:szCs w:val="16"/>
              </w:rPr>
            </w:pPr>
          </w:p>
          <w:p w14:paraId="5AFD9A06" w14:textId="0240DB3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E0AB65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731AAF" w:rsidRPr="00E30BAC" w14:paraId="31DE49A1" w14:textId="77777777" w:rsidTr="005E33E0">
        <w:trPr>
          <w:trHeight w:val="827"/>
        </w:trPr>
        <w:tc>
          <w:tcPr>
            <w:tcW w:w="239" w:type="pct"/>
          </w:tcPr>
          <w:p w14:paraId="6F43DA31" w14:textId="3EF90FDD"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8570175" w14:textId="3C10E592" w:rsidR="00731AAF" w:rsidRPr="005E33E0" w:rsidRDefault="00731AAF" w:rsidP="00731AAF">
            <w:pPr>
              <w:rPr>
                <w:rFonts w:asciiTheme="minorHAnsi" w:hAnsiTheme="minorHAnsi"/>
                <w:sz w:val="16"/>
                <w:szCs w:val="16"/>
              </w:rPr>
            </w:pPr>
            <w:r w:rsidRPr="005E33E0">
              <w:rPr>
                <w:rFonts w:asciiTheme="minorHAnsi" w:hAnsiTheme="minorHAnsi"/>
                <w:sz w:val="16"/>
                <w:szCs w:val="16"/>
              </w:rPr>
              <w:t>0576/391</w:t>
            </w:r>
          </w:p>
        </w:tc>
        <w:tc>
          <w:tcPr>
            <w:tcW w:w="276" w:type="pct"/>
            <w:shd w:val="clear" w:color="auto" w:fill="auto"/>
          </w:tcPr>
          <w:p w14:paraId="6CDFC97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040732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0CF42E74" w14:textId="2C1892B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642F125" w14:textId="530DD72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38F9849" w14:textId="68AD2A7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Follow-Up After Hospitalization for Mental Illness (FUH): </w:t>
            </w:r>
            <w:r w:rsidRPr="005E33E0">
              <w:rPr>
                <w:rFonts w:asciiTheme="minorHAnsi" w:hAnsiTheme="minorHAnsi"/>
                <w:bCs/>
                <w:color w:val="000000"/>
                <w:sz w:val="16"/>
                <w:szCs w:val="16"/>
              </w:rPr>
              <w:t xml:space="preserve">The percentage of discharges for patients 6 years of age and older who were hospitalized for treatment of selected mental illness diagnoses and who had an outpatient visit, an intensive outpatient encounter or partial hospitalization with a mental health practitioner. Two rates are reported: </w:t>
            </w:r>
          </w:p>
          <w:p w14:paraId="56D1E390"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The percentage of discharges for which the patient received follow-up within 30 days of discharge </w:t>
            </w:r>
          </w:p>
          <w:p w14:paraId="4D13EA3F"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The percentage of discharges for which the patient received follow-up within 7 days of discharge.</w:t>
            </w:r>
          </w:p>
          <w:p w14:paraId="100E520D" w14:textId="77777777" w:rsidR="00731AAF" w:rsidRPr="005E33E0" w:rsidRDefault="00731AAF" w:rsidP="00731AAF">
            <w:pPr>
              <w:rPr>
                <w:rFonts w:asciiTheme="minorHAnsi" w:hAnsiTheme="minorHAnsi"/>
                <w:bCs/>
                <w:color w:val="000000"/>
                <w:sz w:val="16"/>
                <w:szCs w:val="16"/>
              </w:rPr>
            </w:pPr>
          </w:p>
          <w:p w14:paraId="106E6410" w14:textId="0D262499"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6017B2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5DBFBA89" w14:textId="77777777" w:rsidTr="005E33E0">
        <w:trPr>
          <w:trHeight w:val="827"/>
        </w:trPr>
        <w:tc>
          <w:tcPr>
            <w:tcW w:w="239" w:type="pct"/>
          </w:tcPr>
          <w:p w14:paraId="10433F7E" w14:textId="1357EB4D"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7BB83D3" w14:textId="191686EF" w:rsidR="00731AAF" w:rsidRPr="005E33E0" w:rsidRDefault="00731AAF" w:rsidP="00731AAF">
            <w:pPr>
              <w:rPr>
                <w:rFonts w:asciiTheme="minorHAnsi" w:hAnsiTheme="minorHAnsi"/>
                <w:sz w:val="16"/>
                <w:szCs w:val="16"/>
              </w:rPr>
            </w:pPr>
            <w:r w:rsidRPr="005E33E0">
              <w:rPr>
                <w:rFonts w:asciiTheme="minorHAnsi" w:hAnsiTheme="minorHAnsi"/>
                <w:sz w:val="16"/>
                <w:szCs w:val="16"/>
              </w:rPr>
              <w:t>2474/392</w:t>
            </w:r>
          </w:p>
        </w:tc>
        <w:tc>
          <w:tcPr>
            <w:tcW w:w="276" w:type="pct"/>
            <w:shd w:val="clear" w:color="auto" w:fill="auto"/>
          </w:tcPr>
          <w:p w14:paraId="2FBD036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1395B4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7CA579FF" w14:textId="5568A4E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5DDA33C3" w14:textId="5BAABC0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106F2469" w14:textId="5EF4512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HRS-12: Cardiac Tamponade and/or Pericardiocentesis Following Atrial Fibrillation Ablation: </w:t>
            </w:r>
            <w:r w:rsidRPr="005E33E0">
              <w:rPr>
                <w:rFonts w:asciiTheme="minorHAnsi" w:hAnsiTheme="minorHAnsi"/>
                <w:bCs/>
                <w:color w:val="000000"/>
                <w:sz w:val="16"/>
                <w:szCs w:val="16"/>
              </w:rPr>
              <w:t xml:space="preserve">Rate of cardiac tamponade and/or pericardiocentesis following atrial fibrillation ablation </w:t>
            </w:r>
          </w:p>
          <w:p w14:paraId="12D4886C"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This measure is reported as four rates stratified by age and gender: </w:t>
            </w:r>
          </w:p>
          <w:p w14:paraId="7E823FA8"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Reporting Age Criteria 1: Females less than 65 years of age </w:t>
            </w:r>
          </w:p>
          <w:p w14:paraId="65D0FCDD"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Reporting Age Criteria 2: Males less than 65 years of age </w:t>
            </w:r>
          </w:p>
          <w:p w14:paraId="1D819104"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Reporting Age Criteria 3: Females 65 years of age and older </w:t>
            </w:r>
          </w:p>
          <w:p w14:paraId="0EA4FB0E"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Reporting Age Criteria 4: Males 65 years of age and older</w:t>
            </w:r>
          </w:p>
          <w:p w14:paraId="6A400F31" w14:textId="77777777" w:rsidR="00731AAF" w:rsidRPr="005E33E0" w:rsidRDefault="00731AAF" w:rsidP="00731AAF">
            <w:pPr>
              <w:rPr>
                <w:rFonts w:asciiTheme="minorHAnsi" w:hAnsiTheme="minorHAnsi"/>
                <w:bCs/>
                <w:color w:val="000000"/>
                <w:sz w:val="16"/>
                <w:szCs w:val="16"/>
              </w:rPr>
            </w:pPr>
          </w:p>
          <w:p w14:paraId="3693B31A" w14:textId="0B56B8BC"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B4AC04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The Heart Rhythm Society</w:t>
            </w:r>
          </w:p>
        </w:tc>
      </w:tr>
      <w:tr w:rsidR="00731AAF" w:rsidRPr="00E30BAC" w14:paraId="646EA295" w14:textId="77777777" w:rsidTr="005E33E0">
        <w:trPr>
          <w:trHeight w:val="827"/>
        </w:trPr>
        <w:tc>
          <w:tcPr>
            <w:tcW w:w="239" w:type="pct"/>
          </w:tcPr>
          <w:p w14:paraId="0F95B117" w14:textId="3C3B72D2"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F6409F1" w14:textId="7EE76EE1" w:rsidR="00731AAF" w:rsidRPr="005E33E0" w:rsidRDefault="00731AAF" w:rsidP="00731AAF">
            <w:pPr>
              <w:rPr>
                <w:rFonts w:asciiTheme="minorHAnsi" w:hAnsiTheme="minorHAnsi"/>
                <w:sz w:val="16"/>
                <w:szCs w:val="16"/>
              </w:rPr>
            </w:pPr>
            <w:r w:rsidRPr="005E33E0">
              <w:rPr>
                <w:rFonts w:asciiTheme="minorHAnsi" w:hAnsiTheme="minorHAnsi"/>
                <w:sz w:val="16"/>
                <w:szCs w:val="16"/>
              </w:rPr>
              <w:t>N/A/393</w:t>
            </w:r>
          </w:p>
        </w:tc>
        <w:tc>
          <w:tcPr>
            <w:tcW w:w="276" w:type="pct"/>
            <w:shd w:val="clear" w:color="auto" w:fill="auto"/>
          </w:tcPr>
          <w:p w14:paraId="5BDE12C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18441C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378A334A" w14:textId="77D450D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3F2A768B" w14:textId="73A1384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79DC3A11" w14:textId="4BE22EC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HRS-9: Infection within 180 Days of Cardiac Implantable Electronic Device (CIED) Implantation, Replacement, or Revision: </w:t>
            </w:r>
            <w:r w:rsidRPr="005E33E0">
              <w:rPr>
                <w:rFonts w:asciiTheme="minorHAnsi" w:hAnsiTheme="minorHAnsi"/>
                <w:bCs/>
                <w:color w:val="000000"/>
                <w:sz w:val="16"/>
                <w:szCs w:val="16"/>
              </w:rPr>
              <w:t>Infection rate following CIED device implantation, replacement, or revision.</w:t>
            </w:r>
          </w:p>
          <w:p w14:paraId="10ACA92C" w14:textId="77777777" w:rsidR="00731AAF" w:rsidRPr="005E33E0" w:rsidRDefault="00731AAF" w:rsidP="00731AAF">
            <w:pPr>
              <w:rPr>
                <w:rFonts w:asciiTheme="minorHAnsi" w:hAnsiTheme="minorHAnsi"/>
                <w:bCs/>
                <w:color w:val="000000"/>
                <w:sz w:val="16"/>
                <w:szCs w:val="16"/>
              </w:rPr>
            </w:pPr>
          </w:p>
          <w:p w14:paraId="4AE2AE5D" w14:textId="40B2299B"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547F42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The Heart Rhythm Society</w:t>
            </w:r>
          </w:p>
        </w:tc>
      </w:tr>
      <w:tr w:rsidR="00731AAF" w:rsidRPr="00E30BAC" w14:paraId="50E607E0" w14:textId="77777777" w:rsidTr="005E33E0">
        <w:trPr>
          <w:trHeight w:val="827"/>
        </w:trPr>
        <w:tc>
          <w:tcPr>
            <w:tcW w:w="239" w:type="pct"/>
          </w:tcPr>
          <w:p w14:paraId="27244B60" w14:textId="77777777" w:rsidR="00731AAF" w:rsidRPr="005E33E0" w:rsidRDefault="00731AAF" w:rsidP="00731AAF">
            <w:pPr>
              <w:rPr>
                <w:rFonts w:asciiTheme="minorHAnsi" w:hAnsiTheme="minorHAnsi"/>
              </w:rPr>
            </w:pPr>
          </w:p>
        </w:tc>
        <w:tc>
          <w:tcPr>
            <w:tcW w:w="481" w:type="pct"/>
            <w:shd w:val="clear" w:color="auto" w:fill="auto"/>
          </w:tcPr>
          <w:p w14:paraId="0360184E" w14:textId="7CB782DD" w:rsidR="00731AAF" w:rsidRPr="005E33E0" w:rsidRDefault="00731AAF" w:rsidP="00731AAF">
            <w:pPr>
              <w:rPr>
                <w:rFonts w:asciiTheme="minorHAnsi" w:hAnsiTheme="minorHAnsi"/>
                <w:sz w:val="16"/>
                <w:szCs w:val="16"/>
              </w:rPr>
            </w:pPr>
            <w:r w:rsidRPr="005E33E0">
              <w:rPr>
                <w:rFonts w:asciiTheme="minorHAnsi" w:hAnsiTheme="minorHAnsi"/>
                <w:sz w:val="16"/>
                <w:szCs w:val="16"/>
              </w:rPr>
              <w:t>1407/394</w:t>
            </w:r>
          </w:p>
        </w:tc>
        <w:tc>
          <w:tcPr>
            <w:tcW w:w="276" w:type="pct"/>
            <w:shd w:val="clear" w:color="auto" w:fill="auto"/>
          </w:tcPr>
          <w:p w14:paraId="18912A9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41B12C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749C921A" w14:textId="4C989A5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0989AC1" w14:textId="53BB35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DAB6FA5" w14:textId="675C724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Immunizations for Adolescents: </w:t>
            </w:r>
            <w:r w:rsidRPr="005E33E0">
              <w:rPr>
                <w:rFonts w:asciiTheme="minorHAnsi" w:hAnsiTheme="minorHAnsi"/>
                <w:bCs/>
                <w:color w:val="000000"/>
                <w:sz w:val="16"/>
                <w:szCs w:val="16"/>
              </w:rPr>
              <w:t>The percentage of adolescents 13 years of age who had the recommended immunizations by their 13th birthday.</w:t>
            </w:r>
          </w:p>
          <w:p w14:paraId="64E6FE9B" w14:textId="77777777" w:rsidR="00731AAF" w:rsidRPr="005E33E0" w:rsidRDefault="00731AAF" w:rsidP="00731AAF">
            <w:pPr>
              <w:rPr>
                <w:rFonts w:asciiTheme="minorHAnsi" w:hAnsiTheme="minorHAnsi"/>
                <w:bCs/>
                <w:color w:val="000000"/>
                <w:sz w:val="16"/>
                <w:szCs w:val="16"/>
              </w:rPr>
            </w:pPr>
          </w:p>
          <w:p w14:paraId="0CC26F48" w14:textId="0DF3060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A33D10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730C6227" w14:textId="77777777" w:rsidTr="005E33E0">
        <w:trPr>
          <w:trHeight w:val="827"/>
        </w:trPr>
        <w:tc>
          <w:tcPr>
            <w:tcW w:w="239" w:type="pct"/>
          </w:tcPr>
          <w:p w14:paraId="7AD2ED26" w14:textId="0FB26C78"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23C90786" w14:textId="366C7BB7" w:rsidR="00731AAF" w:rsidRPr="005E33E0" w:rsidRDefault="00731AAF" w:rsidP="00731AAF">
            <w:pPr>
              <w:rPr>
                <w:rFonts w:asciiTheme="minorHAnsi" w:hAnsiTheme="minorHAnsi"/>
                <w:sz w:val="16"/>
                <w:szCs w:val="16"/>
              </w:rPr>
            </w:pPr>
            <w:r w:rsidRPr="005E33E0">
              <w:rPr>
                <w:rFonts w:asciiTheme="minorHAnsi" w:hAnsiTheme="minorHAnsi"/>
                <w:sz w:val="16"/>
                <w:szCs w:val="16"/>
              </w:rPr>
              <w:t>N/A/395</w:t>
            </w:r>
          </w:p>
        </w:tc>
        <w:tc>
          <w:tcPr>
            <w:tcW w:w="276" w:type="pct"/>
            <w:shd w:val="clear" w:color="auto" w:fill="auto"/>
          </w:tcPr>
          <w:p w14:paraId="72326FC6"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3F705C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B757B8C" w14:textId="1CA36B7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Claims, Registry </w:t>
            </w:r>
          </w:p>
        </w:tc>
        <w:tc>
          <w:tcPr>
            <w:tcW w:w="611" w:type="pct"/>
          </w:tcPr>
          <w:p w14:paraId="66FC6F5D" w14:textId="7200661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6A66184" w14:textId="78CCE1B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Lung Cancer Reporting (Biopsy/Cytology Specimens): </w:t>
            </w:r>
            <w:r w:rsidRPr="005E33E0">
              <w:rPr>
                <w:rFonts w:asciiTheme="minorHAnsi" w:hAnsiTheme="minorHAnsi"/>
                <w:bCs/>
                <w:color w:val="000000"/>
                <w:sz w:val="16"/>
                <w:szCs w:val="16"/>
              </w:rPr>
              <w:t>Pathology reports based on biopsy and/or cytology specimens with a diagnosis of primary nonsmall cell lung cancer classified into specific histologic type or classified as NSCLC-NOS with an explanation included in the pathology report.</w:t>
            </w:r>
          </w:p>
          <w:p w14:paraId="37F7C8D7" w14:textId="77777777" w:rsidR="00731AAF" w:rsidRPr="005E33E0" w:rsidRDefault="00731AAF" w:rsidP="00731AAF">
            <w:pPr>
              <w:rPr>
                <w:rFonts w:asciiTheme="minorHAnsi" w:hAnsiTheme="minorHAnsi"/>
                <w:bCs/>
                <w:color w:val="000000"/>
                <w:sz w:val="16"/>
                <w:szCs w:val="16"/>
              </w:rPr>
            </w:pPr>
          </w:p>
          <w:p w14:paraId="37E0A950" w14:textId="3F3B623C"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0CC274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College of American Pathologists</w:t>
            </w:r>
          </w:p>
        </w:tc>
      </w:tr>
      <w:tr w:rsidR="00731AAF" w:rsidRPr="00E30BAC" w14:paraId="75A575E8" w14:textId="77777777" w:rsidTr="005E33E0">
        <w:trPr>
          <w:trHeight w:val="827"/>
        </w:trPr>
        <w:tc>
          <w:tcPr>
            <w:tcW w:w="239" w:type="pct"/>
          </w:tcPr>
          <w:p w14:paraId="32C79E40" w14:textId="3A8A9DBB"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D1E6050" w14:textId="08E0CA90" w:rsidR="00731AAF" w:rsidRPr="005E33E0" w:rsidRDefault="00731AAF" w:rsidP="00731AAF">
            <w:pPr>
              <w:rPr>
                <w:rFonts w:asciiTheme="minorHAnsi" w:hAnsiTheme="minorHAnsi"/>
                <w:sz w:val="16"/>
                <w:szCs w:val="16"/>
              </w:rPr>
            </w:pPr>
            <w:r w:rsidRPr="005E33E0">
              <w:rPr>
                <w:rFonts w:asciiTheme="minorHAnsi" w:hAnsiTheme="minorHAnsi"/>
                <w:sz w:val="16"/>
                <w:szCs w:val="16"/>
              </w:rPr>
              <w:t>N/A/396</w:t>
            </w:r>
          </w:p>
        </w:tc>
        <w:tc>
          <w:tcPr>
            <w:tcW w:w="276" w:type="pct"/>
            <w:shd w:val="clear" w:color="auto" w:fill="auto"/>
          </w:tcPr>
          <w:p w14:paraId="5161B78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CC98C8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1EBEFB1" w14:textId="694B681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Claims, Registry </w:t>
            </w:r>
          </w:p>
        </w:tc>
        <w:tc>
          <w:tcPr>
            <w:tcW w:w="611" w:type="pct"/>
          </w:tcPr>
          <w:p w14:paraId="35F27503" w14:textId="53D58FF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B22025F" w14:textId="52698A7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Lung Cancer Reporting (Resection Specimens): </w:t>
            </w:r>
            <w:r w:rsidRPr="005E33E0">
              <w:rPr>
                <w:rFonts w:asciiTheme="minorHAnsi" w:hAnsiTheme="minorHAnsi"/>
                <w:bCs/>
                <w:color w:val="000000"/>
                <w:sz w:val="16"/>
                <w:szCs w:val="16"/>
              </w:rPr>
              <w:t>Pathology reports based on resection specimens with a diagnosis of primary lung carcinoma that include the pT category, pN category and for non-small cell lung cancer, histologic type.</w:t>
            </w:r>
          </w:p>
          <w:p w14:paraId="72C1C7BB" w14:textId="77777777" w:rsidR="00731AAF" w:rsidRPr="005E33E0" w:rsidRDefault="00731AAF" w:rsidP="00731AAF">
            <w:pPr>
              <w:rPr>
                <w:rFonts w:asciiTheme="minorHAnsi" w:hAnsiTheme="minorHAnsi"/>
                <w:bCs/>
                <w:color w:val="000000"/>
                <w:sz w:val="16"/>
                <w:szCs w:val="16"/>
              </w:rPr>
            </w:pPr>
          </w:p>
          <w:p w14:paraId="0F184D3E" w14:textId="64345EE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258043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College of American Pathologists</w:t>
            </w:r>
          </w:p>
        </w:tc>
      </w:tr>
      <w:tr w:rsidR="00731AAF" w:rsidRPr="00E30BAC" w14:paraId="7CEB4380" w14:textId="77777777" w:rsidTr="005E33E0">
        <w:trPr>
          <w:trHeight w:val="827"/>
        </w:trPr>
        <w:tc>
          <w:tcPr>
            <w:tcW w:w="239" w:type="pct"/>
          </w:tcPr>
          <w:p w14:paraId="664D4B50" w14:textId="43CEFE36"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7A948A1" w14:textId="2F0ECFF9" w:rsidR="00731AAF" w:rsidRPr="005E33E0" w:rsidRDefault="00731AAF" w:rsidP="00731AAF">
            <w:pPr>
              <w:rPr>
                <w:rFonts w:asciiTheme="minorHAnsi" w:hAnsiTheme="minorHAnsi"/>
                <w:sz w:val="16"/>
                <w:szCs w:val="16"/>
              </w:rPr>
            </w:pPr>
            <w:r w:rsidRPr="005E33E0">
              <w:rPr>
                <w:rFonts w:asciiTheme="minorHAnsi" w:hAnsiTheme="minorHAnsi"/>
                <w:sz w:val="16"/>
                <w:szCs w:val="16"/>
              </w:rPr>
              <w:t>N/A/397</w:t>
            </w:r>
          </w:p>
        </w:tc>
        <w:tc>
          <w:tcPr>
            <w:tcW w:w="276" w:type="pct"/>
            <w:shd w:val="clear" w:color="auto" w:fill="auto"/>
          </w:tcPr>
          <w:p w14:paraId="6454325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D1CE68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07FCBF2" w14:textId="281C839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7CEF7C1" w14:textId="704DF5E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8C4096E" w14:textId="294FDC9B"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Melanoma Reporting: </w:t>
            </w:r>
            <w:r w:rsidRPr="005E33E0">
              <w:rPr>
                <w:rFonts w:asciiTheme="minorHAnsi" w:hAnsiTheme="minorHAnsi"/>
                <w:bCs/>
                <w:color w:val="000000"/>
                <w:sz w:val="16"/>
                <w:szCs w:val="16"/>
              </w:rPr>
              <w:t>Pathology reports for primary malignant cutaneous melanoma that include the pT category and a statement on thickness and ulceration and for pT1, mitotic rate.</w:t>
            </w:r>
          </w:p>
          <w:p w14:paraId="03AA92A3" w14:textId="77777777" w:rsidR="00731AAF" w:rsidRPr="005E33E0" w:rsidRDefault="00731AAF" w:rsidP="00731AAF">
            <w:pPr>
              <w:rPr>
                <w:rFonts w:asciiTheme="minorHAnsi" w:hAnsiTheme="minorHAnsi"/>
                <w:bCs/>
                <w:color w:val="000000"/>
                <w:sz w:val="16"/>
                <w:szCs w:val="16"/>
              </w:rPr>
            </w:pPr>
          </w:p>
          <w:p w14:paraId="41C82A3E" w14:textId="01C0B431"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7095AC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College of American Pathologists</w:t>
            </w:r>
          </w:p>
        </w:tc>
      </w:tr>
      <w:tr w:rsidR="00731AAF" w:rsidRPr="00E30BAC" w14:paraId="2D219D19" w14:textId="77777777" w:rsidTr="005E33E0">
        <w:trPr>
          <w:trHeight w:val="827"/>
        </w:trPr>
        <w:tc>
          <w:tcPr>
            <w:tcW w:w="239" w:type="pct"/>
          </w:tcPr>
          <w:p w14:paraId="7C24A3C8" w14:textId="1D63EC21"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88977D7" w14:textId="3E4F1D52" w:rsidR="00731AAF" w:rsidRPr="005E33E0" w:rsidRDefault="00731AAF" w:rsidP="00731AAF">
            <w:pPr>
              <w:rPr>
                <w:rFonts w:asciiTheme="minorHAnsi" w:hAnsiTheme="minorHAnsi"/>
                <w:sz w:val="16"/>
                <w:szCs w:val="16"/>
              </w:rPr>
            </w:pPr>
            <w:r w:rsidRPr="005E33E0">
              <w:rPr>
                <w:rFonts w:asciiTheme="minorHAnsi" w:hAnsiTheme="minorHAnsi"/>
                <w:sz w:val="16"/>
                <w:szCs w:val="16"/>
              </w:rPr>
              <w:t>N/A/398</w:t>
            </w:r>
          </w:p>
        </w:tc>
        <w:tc>
          <w:tcPr>
            <w:tcW w:w="276" w:type="pct"/>
            <w:shd w:val="clear" w:color="auto" w:fill="auto"/>
          </w:tcPr>
          <w:p w14:paraId="7CC7542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5F3A52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3BB3BFC" w14:textId="0CA95A5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751522D" w14:textId="764BC1C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6F145688" w14:textId="5B4A955F"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Optimal Asthma Control: </w:t>
            </w:r>
            <w:r w:rsidRPr="005E33E0">
              <w:rPr>
                <w:rFonts w:asciiTheme="minorHAnsi" w:hAnsiTheme="minorHAnsi"/>
                <w:bCs/>
                <w:color w:val="000000"/>
                <w:sz w:val="16"/>
                <w:szCs w:val="16"/>
              </w:rPr>
              <w:t>Patients ages 5-50 (pediatrics ages 5-17) whose asthma is well-controlled as demonstrated by one of three age appropriate patient reported outcome tools.</w:t>
            </w:r>
          </w:p>
          <w:p w14:paraId="7A489F88" w14:textId="77777777" w:rsidR="00731AAF" w:rsidRPr="005E33E0" w:rsidRDefault="00731AAF" w:rsidP="00731AAF">
            <w:pPr>
              <w:rPr>
                <w:rFonts w:asciiTheme="minorHAnsi" w:hAnsiTheme="minorHAnsi"/>
                <w:bCs/>
                <w:color w:val="000000"/>
                <w:sz w:val="16"/>
                <w:szCs w:val="16"/>
              </w:rPr>
            </w:pPr>
          </w:p>
          <w:p w14:paraId="4F1D159F" w14:textId="58CD7917"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9D36049"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Minnesota Community Measurement</w:t>
            </w:r>
          </w:p>
        </w:tc>
      </w:tr>
      <w:tr w:rsidR="00731AAF" w:rsidRPr="00E30BAC" w14:paraId="2A0C0F7B" w14:textId="77777777" w:rsidTr="005E33E0">
        <w:trPr>
          <w:trHeight w:val="827"/>
        </w:trPr>
        <w:tc>
          <w:tcPr>
            <w:tcW w:w="239" w:type="pct"/>
          </w:tcPr>
          <w:p w14:paraId="2A36BFC0" w14:textId="2FA0F640"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67F45F8" w14:textId="39486AD2" w:rsidR="00731AAF" w:rsidRPr="005E33E0" w:rsidRDefault="00731AAF" w:rsidP="00731AAF">
            <w:pPr>
              <w:rPr>
                <w:rFonts w:asciiTheme="minorHAnsi" w:hAnsiTheme="minorHAnsi"/>
                <w:sz w:val="16"/>
                <w:szCs w:val="16"/>
              </w:rPr>
            </w:pPr>
            <w:r w:rsidRPr="005E33E0">
              <w:rPr>
                <w:rFonts w:asciiTheme="minorHAnsi" w:hAnsiTheme="minorHAnsi"/>
                <w:sz w:val="16"/>
                <w:szCs w:val="16"/>
              </w:rPr>
              <w:t>N/A/400</w:t>
            </w:r>
          </w:p>
        </w:tc>
        <w:tc>
          <w:tcPr>
            <w:tcW w:w="276" w:type="pct"/>
            <w:shd w:val="clear" w:color="auto" w:fill="auto"/>
          </w:tcPr>
          <w:p w14:paraId="3BAC1AB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4893C8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D835E19" w14:textId="7622F0C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8522FDB" w14:textId="75D5B29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FE4491C" w14:textId="10E0BA27"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One-Time Screening for Hepatitis C Virus (HCV) for Patients at Risk: </w:t>
            </w:r>
            <w:r w:rsidRPr="005E33E0">
              <w:rPr>
                <w:rFonts w:asciiTheme="minorHAnsi" w:hAnsiTheme="minorHAnsi"/>
                <w:bCs/>
                <w:color w:val="000000"/>
                <w:sz w:val="16"/>
                <w:szCs w:val="16"/>
              </w:rPr>
              <w:t>Percentage of patients aged 18 years and older with one or more of the following: a history of injection drug use, receipt of a blood transfusion prior to 1992, receiving maintenance hemodialysis OR birthdate in the years 1945-1965 who received a one-time screening for HCV infection.</w:t>
            </w:r>
          </w:p>
          <w:p w14:paraId="63D57BE1" w14:textId="77777777" w:rsidR="00731AAF" w:rsidRPr="005E33E0" w:rsidRDefault="00731AAF" w:rsidP="00731AAF">
            <w:pPr>
              <w:rPr>
                <w:rFonts w:asciiTheme="minorHAnsi" w:hAnsiTheme="minorHAnsi"/>
                <w:bCs/>
                <w:color w:val="000000"/>
                <w:sz w:val="16"/>
                <w:szCs w:val="16"/>
              </w:rPr>
            </w:pPr>
          </w:p>
          <w:p w14:paraId="0FFE563C" w14:textId="502462D8"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B3EFA1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280FBE51" w14:textId="77777777" w:rsidTr="005E33E0">
        <w:trPr>
          <w:trHeight w:val="827"/>
        </w:trPr>
        <w:tc>
          <w:tcPr>
            <w:tcW w:w="239" w:type="pct"/>
          </w:tcPr>
          <w:p w14:paraId="344BF586" w14:textId="5C88BB11"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BBAA918" w14:textId="1166EAD7" w:rsidR="00731AAF" w:rsidRPr="005E33E0" w:rsidRDefault="00731AAF" w:rsidP="00731AAF">
            <w:pPr>
              <w:rPr>
                <w:rFonts w:asciiTheme="minorHAnsi" w:hAnsiTheme="minorHAnsi"/>
                <w:sz w:val="16"/>
                <w:szCs w:val="16"/>
              </w:rPr>
            </w:pPr>
            <w:r w:rsidRPr="005E33E0">
              <w:rPr>
                <w:rFonts w:asciiTheme="minorHAnsi" w:hAnsiTheme="minorHAnsi"/>
                <w:sz w:val="16"/>
                <w:szCs w:val="16"/>
              </w:rPr>
              <w:t>N/A/401</w:t>
            </w:r>
          </w:p>
        </w:tc>
        <w:tc>
          <w:tcPr>
            <w:tcW w:w="276" w:type="pct"/>
            <w:shd w:val="clear" w:color="auto" w:fill="auto"/>
          </w:tcPr>
          <w:p w14:paraId="32F5B52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1733F5F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39A9BC6" w14:textId="0E015ED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F185412" w14:textId="12BF119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F708356" w14:textId="435FD918"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Hepatitis C: Screening for Hepatocellular Carcinoma (HCC) in Patients with Cirrhosis: </w:t>
            </w:r>
            <w:r w:rsidRPr="005E33E0">
              <w:rPr>
                <w:rFonts w:asciiTheme="minorHAnsi" w:hAnsiTheme="minorHAnsi"/>
                <w:bCs/>
                <w:color w:val="000000"/>
                <w:sz w:val="16"/>
                <w:szCs w:val="16"/>
              </w:rPr>
              <w:t>Percentage of patients aged 18 years and older with a diagnosis of chronic hepatitis C cirrhosis who underwent imaging with either ultrasound, contrast enhanced CT or MRI for hepatocellular carcinoma (HCC) at least once within the 12 month reporting period.</w:t>
            </w:r>
          </w:p>
          <w:p w14:paraId="5A6B5C52" w14:textId="77777777" w:rsidR="00731AAF" w:rsidRPr="005E33E0" w:rsidRDefault="00731AAF" w:rsidP="00731AAF">
            <w:pPr>
              <w:rPr>
                <w:rFonts w:asciiTheme="minorHAnsi" w:hAnsiTheme="minorHAnsi"/>
                <w:bCs/>
                <w:color w:val="000000"/>
                <w:sz w:val="16"/>
                <w:szCs w:val="16"/>
              </w:rPr>
            </w:pPr>
          </w:p>
          <w:p w14:paraId="63C1AD13" w14:textId="1B5E88BB"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819925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731AAF" w:rsidRPr="00E30BAC" w14:paraId="46120CCC" w14:textId="77777777" w:rsidTr="005E33E0">
        <w:trPr>
          <w:trHeight w:val="827"/>
        </w:trPr>
        <w:tc>
          <w:tcPr>
            <w:tcW w:w="239" w:type="pct"/>
          </w:tcPr>
          <w:p w14:paraId="482BF046" w14:textId="77777777" w:rsidR="00731AAF" w:rsidRPr="005E33E0" w:rsidRDefault="00731AAF" w:rsidP="00731AAF">
            <w:pPr>
              <w:rPr>
                <w:rFonts w:asciiTheme="minorHAnsi" w:hAnsiTheme="minorHAnsi"/>
              </w:rPr>
            </w:pPr>
          </w:p>
        </w:tc>
        <w:tc>
          <w:tcPr>
            <w:tcW w:w="481" w:type="pct"/>
            <w:shd w:val="clear" w:color="auto" w:fill="auto"/>
          </w:tcPr>
          <w:p w14:paraId="7F04F16E" w14:textId="6116F117" w:rsidR="00731AAF" w:rsidRPr="005E33E0" w:rsidRDefault="00731AAF" w:rsidP="00731AAF">
            <w:pPr>
              <w:rPr>
                <w:rFonts w:asciiTheme="minorHAnsi" w:hAnsiTheme="minorHAnsi"/>
                <w:sz w:val="16"/>
                <w:szCs w:val="16"/>
              </w:rPr>
            </w:pPr>
            <w:r w:rsidRPr="005E33E0">
              <w:rPr>
                <w:rFonts w:asciiTheme="minorHAnsi" w:hAnsiTheme="minorHAnsi"/>
                <w:sz w:val="16"/>
                <w:szCs w:val="16"/>
              </w:rPr>
              <w:t>N/A/402</w:t>
            </w:r>
          </w:p>
        </w:tc>
        <w:tc>
          <w:tcPr>
            <w:tcW w:w="276" w:type="pct"/>
            <w:shd w:val="clear" w:color="auto" w:fill="auto"/>
          </w:tcPr>
          <w:p w14:paraId="7BAEF82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272DF4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331C6710" w14:textId="4C85C87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C3DC224" w14:textId="29486DF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BECDBC0" w14:textId="2F33AB4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Tobacco Use and Help with Quitting Among Adolescents: </w:t>
            </w:r>
            <w:r w:rsidRPr="005E33E0">
              <w:rPr>
                <w:rFonts w:asciiTheme="minorHAnsi" w:hAnsiTheme="minorHAnsi"/>
                <w:bCs/>
                <w:color w:val="000000"/>
                <w:sz w:val="16"/>
                <w:szCs w:val="16"/>
              </w:rPr>
              <w:t>The percentage of adolescents 12 to 20 years of age with a primary care visit during the measurement year for whom tobacco use status was documented and received help with quitting if identified as a tobacco user.</w:t>
            </w:r>
          </w:p>
          <w:p w14:paraId="18B6FB45" w14:textId="77777777" w:rsidR="00731AAF" w:rsidRPr="005E33E0" w:rsidRDefault="00731AAF" w:rsidP="00731AAF">
            <w:pPr>
              <w:rPr>
                <w:rFonts w:asciiTheme="minorHAnsi" w:hAnsiTheme="minorHAnsi"/>
                <w:bCs/>
                <w:color w:val="000000"/>
                <w:sz w:val="16"/>
                <w:szCs w:val="16"/>
              </w:rPr>
            </w:pPr>
          </w:p>
          <w:p w14:paraId="3ED2381C" w14:textId="14B030B3"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1BF61A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Assurance/National Collaborative for Innovation in Quality Measurement</w:t>
            </w:r>
          </w:p>
        </w:tc>
      </w:tr>
      <w:tr w:rsidR="00731AAF" w:rsidRPr="00E30BAC" w14:paraId="456CDF14" w14:textId="77777777" w:rsidTr="005E33E0">
        <w:trPr>
          <w:trHeight w:val="827"/>
        </w:trPr>
        <w:tc>
          <w:tcPr>
            <w:tcW w:w="239" w:type="pct"/>
          </w:tcPr>
          <w:p w14:paraId="12A16575" w14:textId="137C2AF7" w:rsidR="00731AAF" w:rsidRPr="005E33E0" w:rsidRDefault="00731AAF" w:rsidP="00731AAF">
            <w:pPr>
              <w:rPr>
                <w:rFonts w:asciiTheme="minorHAnsi" w:hAnsiTheme="minorHAnsi"/>
              </w:rPr>
            </w:pPr>
            <w:r>
              <w:rPr>
                <w:rFonts w:asciiTheme="minorHAnsi" w:hAnsiTheme="minorHAnsi"/>
              </w:rPr>
              <w:t>!</w:t>
            </w:r>
          </w:p>
        </w:tc>
        <w:tc>
          <w:tcPr>
            <w:tcW w:w="481" w:type="pct"/>
            <w:shd w:val="clear" w:color="auto" w:fill="auto"/>
          </w:tcPr>
          <w:p w14:paraId="3D81D2BD" w14:textId="58AD7D01" w:rsidR="00731AAF" w:rsidRPr="005E33E0" w:rsidRDefault="00731AAF" w:rsidP="00731AAF">
            <w:pPr>
              <w:rPr>
                <w:rFonts w:asciiTheme="minorHAnsi" w:hAnsiTheme="minorHAnsi"/>
                <w:sz w:val="16"/>
                <w:szCs w:val="16"/>
              </w:rPr>
            </w:pPr>
            <w:r w:rsidRPr="005E33E0">
              <w:rPr>
                <w:rFonts w:asciiTheme="minorHAnsi" w:hAnsiTheme="minorHAnsi"/>
                <w:sz w:val="16"/>
                <w:szCs w:val="16"/>
              </w:rPr>
              <w:t>N/A/403</w:t>
            </w:r>
            <w:r w:rsidRPr="005E33E0">
              <w:rPr>
                <w:rStyle w:val="st1"/>
                <w:rFonts w:asciiTheme="minorHAnsi" w:hAnsiTheme="minorHAnsi"/>
                <w:color w:val="444444"/>
                <w:sz w:val="16"/>
                <w:szCs w:val="16"/>
                <w:lang w:val="en"/>
              </w:rPr>
              <w:t>‡</w:t>
            </w:r>
          </w:p>
        </w:tc>
        <w:tc>
          <w:tcPr>
            <w:tcW w:w="276" w:type="pct"/>
            <w:shd w:val="clear" w:color="auto" w:fill="auto"/>
          </w:tcPr>
          <w:p w14:paraId="387E745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64181E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413903F5" w14:textId="25D144E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222F00E6" w14:textId="3F6C4C8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A22188B" w14:textId="7E0F0B3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Adult Kidney Disease: Referral to Hospice: </w:t>
            </w:r>
            <w:r w:rsidRPr="005E33E0">
              <w:rPr>
                <w:rFonts w:asciiTheme="minorHAnsi" w:hAnsiTheme="minorHAnsi"/>
                <w:bCs/>
                <w:color w:val="000000"/>
                <w:sz w:val="16"/>
                <w:szCs w:val="16"/>
              </w:rPr>
              <w:t>Percentage of patients aged 18 years and older with a diagnosis of end-stage renal disease (ESRD) who withdraw from hemodialysis or peritoneal dialysis who are referred to hospice care.</w:t>
            </w:r>
          </w:p>
          <w:p w14:paraId="09147639" w14:textId="77777777" w:rsidR="00731AAF" w:rsidRPr="005E33E0" w:rsidRDefault="00731AAF" w:rsidP="00731AAF">
            <w:pPr>
              <w:rPr>
                <w:rFonts w:asciiTheme="minorHAnsi" w:hAnsiTheme="minorHAnsi"/>
                <w:bCs/>
                <w:color w:val="000000"/>
                <w:sz w:val="16"/>
                <w:szCs w:val="16"/>
              </w:rPr>
            </w:pPr>
          </w:p>
          <w:p w14:paraId="60E2F516"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7DE1404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Renal Physicians Association/American Medical Association-Physician Consortium for Performance Improvement</w:t>
            </w:r>
          </w:p>
        </w:tc>
      </w:tr>
      <w:tr w:rsidR="00731AAF" w:rsidRPr="00E30BAC" w14:paraId="7394D6E0" w14:textId="77777777" w:rsidTr="005E33E0">
        <w:trPr>
          <w:trHeight w:val="827"/>
        </w:trPr>
        <w:tc>
          <w:tcPr>
            <w:tcW w:w="239" w:type="pct"/>
          </w:tcPr>
          <w:p w14:paraId="1C850DB4" w14:textId="338A2652"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54F64BB2" w14:textId="4E793F7A" w:rsidR="00731AAF" w:rsidRPr="005E33E0" w:rsidRDefault="00731AAF" w:rsidP="00731AAF">
            <w:pPr>
              <w:rPr>
                <w:rFonts w:asciiTheme="minorHAnsi" w:hAnsiTheme="minorHAnsi"/>
                <w:sz w:val="16"/>
                <w:szCs w:val="16"/>
              </w:rPr>
            </w:pPr>
            <w:r w:rsidRPr="005E33E0">
              <w:rPr>
                <w:rFonts w:asciiTheme="minorHAnsi" w:hAnsiTheme="minorHAnsi"/>
                <w:sz w:val="16"/>
                <w:szCs w:val="16"/>
              </w:rPr>
              <w:t>N/A/404</w:t>
            </w:r>
            <w:r w:rsidRPr="005E33E0">
              <w:rPr>
                <w:rStyle w:val="st1"/>
                <w:rFonts w:asciiTheme="minorHAnsi" w:hAnsiTheme="minorHAnsi"/>
                <w:color w:val="444444"/>
                <w:sz w:val="16"/>
                <w:szCs w:val="16"/>
                <w:lang w:val="en"/>
              </w:rPr>
              <w:t>‡</w:t>
            </w:r>
          </w:p>
        </w:tc>
        <w:tc>
          <w:tcPr>
            <w:tcW w:w="276" w:type="pct"/>
            <w:shd w:val="clear" w:color="auto" w:fill="auto"/>
          </w:tcPr>
          <w:p w14:paraId="07C2C03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553A0B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3BE22BF" w14:textId="54C33A6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AD57393" w14:textId="7B1FC29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04497DED" w14:textId="619CE3A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Anesthesiology Smoking Abstinence: </w:t>
            </w:r>
            <w:r w:rsidRPr="005E33E0">
              <w:rPr>
                <w:rFonts w:asciiTheme="minorHAnsi" w:hAnsiTheme="minorHAnsi"/>
                <w:bCs/>
                <w:color w:val="000000"/>
                <w:sz w:val="16"/>
                <w:szCs w:val="16"/>
              </w:rPr>
              <w:t>The percentage of current smokers who abstain from cigarettes prior to anesthesia on the day of elective surgery or procedure.</w:t>
            </w:r>
          </w:p>
          <w:p w14:paraId="1270A0BA" w14:textId="77777777" w:rsidR="00731AAF" w:rsidRPr="005E33E0" w:rsidRDefault="00731AAF" w:rsidP="00731AAF">
            <w:pPr>
              <w:rPr>
                <w:rFonts w:asciiTheme="minorHAnsi" w:hAnsiTheme="minorHAnsi"/>
                <w:bCs/>
                <w:color w:val="000000"/>
                <w:sz w:val="16"/>
                <w:szCs w:val="16"/>
              </w:rPr>
            </w:pPr>
          </w:p>
          <w:p w14:paraId="05D2B8D2" w14:textId="635C73B2"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008FB1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Anesthesiologists</w:t>
            </w:r>
          </w:p>
        </w:tc>
      </w:tr>
      <w:tr w:rsidR="00731AAF" w:rsidRPr="00E30BAC" w14:paraId="6B6CD211" w14:textId="77777777" w:rsidTr="005E33E0">
        <w:trPr>
          <w:trHeight w:val="827"/>
        </w:trPr>
        <w:tc>
          <w:tcPr>
            <w:tcW w:w="239" w:type="pct"/>
          </w:tcPr>
          <w:p w14:paraId="7340EC3C" w14:textId="77777777" w:rsidR="00731AAF" w:rsidRPr="005E33E0" w:rsidRDefault="00731AAF" w:rsidP="00731AAF">
            <w:pPr>
              <w:rPr>
                <w:rFonts w:asciiTheme="minorHAnsi" w:hAnsiTheme="minorHAnsi"/>
              </w:rPr>
            </w:pPr>
          </w:p>
        </w:tc>
        <w:tc>
          <w:tcPr>
            <w:tcW w:w="481" w:type="pct"/>
            <w:shd w:val="clear" w:color="auto" w:fill="auto"/>
          </w:tcPr>
          <w:p w14:paraId="2C392A72" w14:textId="75951483" w:rsidR="00731AAF" w:rsidRPr="005E33E0" w:rsidRDefault="00731AAF" w:rsidP="00731AAF">
            <w:pPr>
              <w:rPr>
                <w:rFonts w:asciiTheme="minorHAnsi" w:hAnsiTheme="minorHAnsi"/>
                <w:sz w:val="16"/>
                <w:szCs w:val="16"/>
              </w:rPr>
            </w:pPr>
            <w:r w:rsidRPr="005E33E0">
              <w:rPr>
                <w:rFonts w:asciiTheme="minorHAnsi" w:hAnsiTheme="minorHAnsi"/>
                <w:sz w:val="16"/>
                <w:szCs w:val="16"/>
              </w:rPr>
              <w:t>N/A/405</w:t>
            </w:r>
            <w:r w:rsidRPr="005E33E0">
              <w:rPr>
                <w:rStyle w:val="st1"/>
                <w:rFonts w:asciiTheme="minorHAnsi" w:hAnsiTheme="minorHAnsi"/>
                <w:color w:val="444444"/>
                <w:sz w:val="16"/>
                <w:szCs w:val="16"/>
                <w:lang w:val="en"/>
              </w:rPr>
              <w:t>‡</w:t>
            </w:r>
          </w:p>
        </w:tc>
        <w:tc>
          <w:tcPr>
            <w:tcW w:w="276" w:type="pct"/>
            <w:shd w:val="clear" w:color="auto" w:fill="auto"/>
          </w:tcPr>
          <w:p w14:paraId="281E16E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56089C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F467B8C" w14:textId="4F2D1E2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2FCD831" w14:textId="6D6B552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3939C66" w14:textId="1541A8F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Appropriate Follow-up Imaging for Incidental Abdominal  Lesions: </w:t>
            </w:r>
            <w:r w:rsidRPr="005E33E0">
              <w:rPr>
                <w:rFonts w:asciiTheme="minorHAnsi" w:hAnsiTheme="minorHAnsi"/>
                <w:bCs/>
                <w:color w:val="000000"/>
                <w:sz w:val="16"/>
                <w:szCs w:val="16"/>
              </w:rPr>
              <w:t>Percentage of final reports for abdominal imaging studies for asymptomatic patients aged 18 years and older with one or more of the following noted incidentally with follow</w:t>
            </w:r>
            <w:r w:rsidRPr="005E33E0">
              <w:rPr>
                <w:rFonts w:asciiTheme="minorHAnsi" w:hAnsiTheme="minorHAnsi" w:cs="Cambria Math"/>
                <w:bCs/>
                <w:color w:val="000000"/>
                <w:sz w:val="16"/>
                <w:szCs w:val="16"/>
              </w:rPr>
              <w:t>‐</w:t>
            </w:r>
            <w:r w:rsidRPr="005E33E0">
              <w:rPr>
                <w:rFonts w:asciiTheme="minorHAnsi" w:hAnsiTheme="minorHAnsi"/>
                <w:bCs/>
                <w:color w:val="000000"/>
                <w:sz w:val="16"/>
                <w:szCs w:val="16"/>
              </w:rPr>
              <w:t>up imaging recommended:</w:t>
            </w:r>
          </w:p>
          <w:p w14:paraId="50E3B27F"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•Liver lesion </w:t>
            </w:r>
            <w:r w:rsidRPr="005E33E0">
              <w:rPr>
                <w:rFonts w:asciiTheme="minorHAnsi" w:hAnsiTheme="minorHAnsi"/>
                <w:bCs/>
                <w:color w:val="000000"/>
                <w:sz w:val="16"/>
                <w:szCs w:val="16"/>
                <w:u w:val="single"/>
              </w:rPr>
              <w:t>&lt;</w:t>
            </w:r>
            <w:r w:rsidRPr="005E33E0">
              <w:rPr>
                <w:rFonts w:asciiTheme="minorHAnsi" w:hAnsiTheme="minorHAnsi"/>
                <w:bCs/>
                <w:color w:val="000000"/>
                <w:sz w:val="16"/>
                <w:szCs w:val="16"/>
              </w:rPr>
              <w:t xml:space="preserve"> 0.5 cm </w:t>
            </w:r>
          </w:p>
          <w:p w14:paraId="4A4389E1"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•Cystic kidney lesion &lt; 1.0 cm </w:t>
            </w:r>
          </w:p>
          <w:p w14:paraId="1C0D4B1E"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•Adrenal lesion </w:t>
            </w:r>
            <w:r w:rsidRPr="005E33E0">
              <w:rPr>
                <w:rFonts w:asciiTheme="minorHAnsi" w:hAnsiTheme="minorHAnsi"/>
                <w:bCs/>
                <w:color w:val="000000"/>
                <w:sz w:val="16"/>
                <w:szCs w:val="16"/>
                <w:u w:val="single"/>
              </w:rPr>
              <w:t>&lt;</w:t>
            </w:r>
            <w:r w:rsidRPr="005E33E0">
              <w:rPr>
                <w:rFonts w:asciiTheme="minorHAnsi" w:hAnsiTheme="minorHAnsi"/>
                <w:bCs/>
                <w:color w:val="000000"/>
                <w:sz w:val="16"/>
                <w:szCs w:val="16"/>
              </w:rPr>
              <w:t xml:space="preserve"> 1.0 cm</w:t>
            </w:r>
          </w:p>
          <w:p w14:paraId="45077139" w14:textId="77777777" w:rsidR="00731AAF" w:rsidRPr="005E33E0" w:rsidRDefault="00731AAF" w:rsidP="00731AAF">
            <w:pPr>
              <w:rPr>
                <w:rFonts w:asciiTheme="minorHAnsi" w:hAnsiTheme="minorHAnsi"/>
                <w:bCs/>
                <w:color w:val="000000"/>
                <w:sz w:val="16"/>
                <w:szCs w:val="16"/>
              </w:rPr>
            </w:pPr>
          </w:p>
          <w:p w14:paraId="498F81CE" w14:textId="4EDA8E29"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1739D7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7C09253E" w14:textId="77777777" w:rsidTr="005E33E0">
        <w:trPr>
          <w:trHeight w:val="827"/>
        </w:trPr>
        <w:tc>
          <w:tcPr>
            <w:tcW w:w="239" w:type="pct"/>
          </w:tcPr>
          <w:p w14:paraId="328F4ACE" w14:textId="0E9755DF"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48C3CF56" w14:textId="1CB3A360" w:rsidR="00731AAF" w:rsidRPr="005E33E0" w:rsidRDefault="00731AAF" w:rsidP="00731AAF">
            <w:pPr>
              <w:rPr>
                <w:rFonts w:asciiTheme="minorHAnsi" w:hAnsiTheme="minorHAnsi"/>
                <w:sz w:val="16"/>
                <w:szCs w:val="16"/>
              </w:rPr>
            </w:pPr>
            <w:r w:rsidRPr="005E33E0">
              <w:rPr>
                <w:rFonts w:asciiTheme="minorHAnsi" w:hAnsiTheme="minorHAnsi"/>
                <w:sz w:val="16"/>
                <w:szCs w:val="16"/>
              </w:rPr>
              <w:t>N/A/406</w:t>
            </w:r>
            <w:r w:rsidRPr="005E33E0" w:rsidDel="003C2102">
              <w:rPr>
                <w:rFonts w:asciiTheme="minorHAnsi" w:hAnsiTheme="minorHAnsi"/>
                <w:sz w:val="16"/>
                <w:szCs w:val="16"/>
              </w:rPr>
              <w:t xml:space="preserve"> </w:t>
            </w:r>
            <w:r w:rsidRPr="005E33E0">
              <w:rPr>
                <w:rStyle w:val="st1"/>
                <w:rFonts w:asciiTheme="minorHAnsi" w:hAnsiTheme="minorHAnsi"/>
                <w:color w:val="444444"/>
                <w:sz w:val="16"/>
                <w:szCs w:val="16"/>
                <w:lang w:val="en"/>
              </w:rPr>
              <w:t>‡</w:t>
            </w:r>
          </w:p>
        </w:tc>
        <w:tc>
          <w:tcPr>
            <w:tcW w:w="276" w:type="pct"/>
            <w:shd w:val="clear" w:color="auto" w:fill="auto"/>
          </w:tcPr>
          <w:p w14:paraId="1AF5E52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6647A2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A81B7D4" w14:textId="5AEBB84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AFC8DB3" w14:textId="3E00638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7B02A53" w14:textId="4707380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Appropriate Follow-up Imaging for Incidental Thyroid Nodules in Patients: </w:t>
            </w:r>
            <w:r w:rsidRPr="005E33E0">
              <w:rPr>
                <w:rFonts w:asciiTheme="minorHAnsi" w:hAnsiTheme="minorHAnsi"/>
                <w:bCs/>
                <w:color w:val="000000"/>
                <w:sz w:val="16"/>
                <w:szCs w:val="16"/>
              </w:rPr>
              <w:t>Percentage of final reports for computed tomography (CT) or magnetic resonance imaging (MRI) studies of the chest or neck or ultrasound of the neck for patients aged 18 years and older with no known thyroid disease with a thyroid nodule &lt; 1.0 cm noted incidentally with follow-up imaging recommended.</w:t>
            </w:r>
          </w:p>
          <w:p w14:paraId="7C549667" w14:textId="77777777" w:rsidR="00731AAF" w:rsidRPr="005E33E0" w:rsidRDefault="00731AAF" w:rsidP="00731AAF">
            <w:pPr>
              <w:rPr>
                <w:rFonts w:asciiTheme="minorHAnsi" w:hAnsiTheme="minorHAnsi"/>
                <w:bCs/>
                <w:color w:val="000000"/>
                <w:sz w:val="16"/>
                <w:szCs w:val="16"/>
              </w:rPr>
            </w:pPr>
          </w:p>
          <w:p w14:paraId="284E7C2F"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65FED39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p>
        </w:tc>
      </w:tr>
      <w:tr w:rsidR="00731AAF" w:rsidRPr="00E30BAC" w14:paraId="19787BC0" w14:textId="77777777" w:rsidTr="005E33E0">
        <w:trPr>
          <w:trHeight w:val="827"/>
        </w:trPr>
        <w:tc>
          <w:tcPr>
            <w:tcW w:w="239" w:type="pct"/>
          </w:tcPr>
          <w:p w14:paraId="273FAA42" w14:textId="017B39F9"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05E6BB5B" w14:textId="3E358BC4" w:rsidR="00731AAF" w:rsidRPr="005E33E0" w:rsidRDefault="00731AAF" w:rsidP="00731AAF">
            <w:pPr>
              <w:rPr>
                <w:rFonts w:asciiTheme="minorHAnsi" w:hAnsiTheme="minorHAnsi"/>
                <w:sz w:val="16"/>
                <w:szCs w:val="16"/>
              </w:rPr>
            </w:pPr>
            <w:r w:rsidRPr="005E33E0">
              <w:rPr>
                <w:rFonts w:asciiTheme="minorHAnsi" w:hAnsiTheme="minorHAnsi"/>
                <w:sz w:val="16"/>
                <w:szCs w:val="16"/>
              </w:rPr>
              <w:t>N/A/407</w:t>
            </w:r>
            <w:r w:rsidRPr="005E33E0">
              <w:rPr>
                <w:rStyle w:val="st1"/>
                <w:rFonts w:asciiTheme="minorHAnsi" w:hAnsiTheme="minorHAnsi"/>
                <w:color w:val="444444"/>
                <w:sz w:val="16"/>
                <w:szCs w:val="16"/>
                <w:lang w:val="en"/>
              </w:rPr>
              <w:t>‡</w:t>
            </w:r>
          </w:p>
        </w:tc>
        <w:tc>
          <w:tcPr>
            <w:tcW w:w="276" w:type="pct"/>
            <w:shd w:val="clear" w:color="auto" w:fill="auto"/>
          </w:tcPr>
          <w:p w14:paraId="7FAE410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B01F23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1527BD9" w14:textId="434F173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0CEDEA9E" w14:textId="1C15E41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74B57926" w14:textId="37B74564"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Appropriate Treatment of MSSA Bacteremia: </w:t>
            </w:r>
            <w:r w:rsidRPr="005E33E0">
              <w:rPr>
                <w:rFonts w:asciiTheme="minorHAnsi" w:hAnsiTheme="minorHAnsi"/>
                <w:bCs/>
                <w:color w:val="000000"/>
                <w:sz w:val="16"/>
                <w:szCs w:val="16"/>
              </w:rPr>
              <w:t>Percentage of patients with sepsis due to MSSA bacteremia who received beta-lactam antibiotic (e.g. nafcillin, oxacillin or cefazolin) as definitive therapy.</w:t>
            </w:r>
          </w:p>
          <w:p w14:paraId="70F592D9" w14:textId="77777777" w:rsidR="00731AAF" w:rsidRPr="005E33E0" w:rsidRDefault="00731AAF" w:rsidP="00731AAF">
            <w:pPr>
              <w:rPr>
                <w:rFonts w:asciiTheme="minorHAnsi" w:hAnsiTheme="minorHAnsi"/>
                <w:bCs/>
                <w:color w:val="000000"/>
                <w:sz w:val="16"/>
                <w:szCs w:val="16"/>
              </w:rPr>
            </w:pPr>
          </w:p>
          <w:p w14:paraId="180F8C57" w14:textId="273C1E2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787A2A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Infectious Disease Society of America</w:t>
            </w:r>
          </w:p>
        </w:tc>
      </w:tr>
      <w:tr w:rsidR="00731AAF" w:rsidRPr="00E30BAC" w14:paraId="7CC5DFC8" w14:textId="77777777" w:rsidTr="005E33E0">
        <w:trPr>
          <w:trHeight w:val="827"/>
        </w:trPr>
        <w:tc>
          <w:tcPr>
            <w:tcW w:w="239" w:type="pct"/>
          </w:tcPr>
          <w:p w14:paraId="765510A0" w14:textId="77777777" w:rsidR="00731AAF" w:rsidRPr="005E33E0" w:rsidRDefault="00731AAF" w:rsidP="00731AAF">
            <w:pPr>
              <w:rPr>
                <w:rFonts w:asciiTheme="minorHAnsi" w:hAnsiTheme="minorHAnsi"/>
              </w:rPr>
            </w:pPr>
          </w:p>
        </w:tc>
        <w:tc>
          <w:tcPr>
            <w:tcW w:w="481" w:type="pct"/>
            <w:shd w:val="clear" w:color="auto" w:fill="auto"/>
          </w:tcPr>
          <w:p w14:paraId="3E30315E" w14:textId="50736777" w:rsidR="00731AAF" w:rsidRPr="005E33E0" w:rsidRDefault="00731AAF" w:rsidP="00731AAF">
            <w:pPr>
              <w:rPr>
                <w:rFonts w:asciiTheme="minorHAnsi" w:hAnsiTheme="minorHAnsi"/>
                <w:sz w:val="16"/>
                <w:szCs w:val="16"/>
              </w:rPr>
            </w:pPr>
            <w:r w:rsidRPr="005E33E0">
              <w:rPr>
                <w:rFonts w:asciiTheme="minorHAnsi" w:hAnsiTheme="minorHAnsi"/>
                <w:sz w:val="16"/>
                <w:szCs w:val="16"/>
              </w:rPr>
              <w:t>N/A/408</w:t>
            </w:r>
            <w:r w:rsidRPr="005E33E0">
              <w:rPr>
                <w:rStyle w:val="st1"/>
                <w:rFonts w:asciiTheme="minorHAnsi" w:hAnsiTheme="minorHAnsi"/>
                <w:color w:val="444444"/>
                <w:sz w:val="16"/>
                <w:szCs w:val="16"/>
                <w:lang w:val="en"/>
              </w:rPr>
              <w:t>‡</w:t>
            </w:r>
          </w:p>
        </w:tc>
        <w:tc>
          <w:tcPr>
            <w:tcW w:w="276" w:type="pct"/>
            <w:shd w:val="clear" w:color="auto" w:fill="auto"/>
          </w:tcPr>
          <w:p w14:paraId="59E2BAF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A2B6B1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91D0054" w14:textId="481B29F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A5708C8" w14:textId="1796877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EB78D79" w14:textId="1793C0C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Opioid Therapy Follow-up Evaluation: </w:t>
            </w:r>
            <w:r w:rsidRPr="005E33E0">
              <w:rPr>
                <w:rFonts w:asciiTheme="minorHAnsi" w:hAnsiTheme="minorHAnsi"/>
                <w:bCs/>
                <w:color w:val="000000"/>
                <w:sz w:val="16"/>
                <w:szCs w:val="16"/>
              </w:rPr>
              <w:t>All patients 18 and older prescribed opiates for longer than six weeks duration who had a follow-up evaluation conducted at least every three months during Opioid Therapy documented in the medical record.</w:t>
            </w:r>
          </w:p>
          <w:p w14:paraId="02BB1F12" w14:textId="77777777" w:rsidR="00731AAF" w:rsidRPr="005E33E0" w:rsidRDefault="00731AAF" w:rsidP="00731AAF">
            <w:pPr>
              <w:rPr>
                <w:rFonts w:asciiTheme="minorHAnsi" w:hAnsiTheme="minorHAnsi"/>
                <w:sz w:val="16"/>
                <w:szCs w:val="16"/>
              </w:rPr>
            </w:pPr>
          </w:p>
          <w:p w14:paraId="5FA3AD49" w14:textId="485D2F1B"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53BA8C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1868CEEA" w14:textId="77777777" w:rsidTr="005E33E0">
        <w:trPr>
          <w:trHeight w:val="827"/>
        </w:trPr>
        <w:tc>
          <w:tcPr>
            <w:tcW w:w="239" w:type="pct"/>
          </w:tcPr>
          <w:p w14:paraId="19AB30C9" w14:textId="3761021A"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4E26FC88" w14:textId="386BC682" w:rsidR="00731AAF" w:rsidRPr="005E33E0" w:rsidRDefault="00731AAF" w:rsidP="00731AAF">
            <w:pPr>
              <w:rPr>
                <w:rFonts w:asciiTheme="minorHAnsi" w:hAnsiTheme="minorHAnsi"/>
                <w:sz w:val="16"/>
                <w:szCs w:val="16"/>
              </w:rPr>
            </w:pPr>
            <w:r w:rsidRPr="005E33E0">
              <w:rPr>
                <w:rFonts w:asciiTheme="minorHAnsi" w:hAnsiTheme="minorHAnsi"/>
                <w:sz w:val="16"/>
                <w:szCs w:val="16"/>
              </w:rPr>
              <w:t>N/A/409</w:t>
            </w:r>
            <w:r w:rsidRPr="005E33E0">
              <w:rPr>
                <w:rStyle w:val="st1"/>
                <w:rFonts w:asciiTheme="minorHAnsi" w:hAnsiTheme="minorHAnsi"/>
                <w:color w:val="444444"/>
                <w:sz w:val="16"/>
                <w:szCs w:val="16"/>
                <w:lang w:val="en"/>
              </w:rPr>
              <w:t>‡</w:t>
            </w:r>
          </w:p>
        </w:tc>
        <w:tc>
          <w:tcPr>
            <w:tcW w:w="276" w:type="pct"/>
            <w:shd w:val="clear" w:color="auto" w:fill="auto"/>
          </w:tcPr>
          <w:p w14:paraId="48B2D76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FFF71A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8FA0083" w14:textId="55DE3CB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E59B92B" w14:textId="578E082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5B6D8B9" w14:textId="491B7B6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Clinical Outcome Post Endovascular Stroke Treatment: </w:t>
            </w:r>
            <w:r w:rsidRPr="005E33E0">
              <w:rPr>
                <w:rFonts w:asciiTheme="minorHAnsi" w:hAnsiTheme="minorHAnsi"/>
                <w:bCs/>
                <w:color w:val="000000"/>
                <w:sz w:val="16"/>
                <w:szCs w:val="16"/>
              </w:rPr>
              <w:t>Percentage of patients with a mRs score of 0 to 2 at 90 days following endovascular stroke intervention.</w:t>
            </w:r>
          </w:p>
          <w:p w14:paraId="62A503A0" w14:textId="77777777" w:rsidR="00731AAF" w:rsidRPr="005E33E0" w:rsidRDefault="00731AAF" w:rsidP="00731AAF">
            <w:pPr>
              <w:rPr>
                <w:rFonts w:asciiTheme="minorHAnsi" w:hAnsiTheme="minorHAnsi"/>
                <w:bCs/>
                <w:color w:val="000000"/>
                <w:sz w:val="16"/>
                <w:szCs w:val="16"/>
              </w:rPr>
            </w:pPr>
          </w:p>
          <w:p w14:paraId="6F8909D5" w14:textId="39E50B7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74B221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Interventional Radiology</w:t>
            </w:r>
          </w:p>
        </w:tc>
      </w:tr>
      <w:tr w:rsidR="007D7981" w:rsidRPr="00E30BAC" w14:paraId="47ABD6F9" w14:textId="77777777" w:rsidTr="007D7981">
        <w:tblPrEx>
          <w:tblLook w:val="04A0" w:firstRow="1" w:lastRow="0" w:firstColumn="1" w:lastColumn="0" w:noHBand="0" w:noVBand="1"/>
        </w:tblPrEx>
        <w:trPr>
          <w:trHeight w:val="2150"/>
        </w:trPr>
        <w:tc>
          <w:tcPr>
            <w:tcW w:w="239" w:type="pct"/>
          </w:tcPr>
          <w:p w14:paraId="56B14A84" w14:textId="34E8246E" w:rsidR="007D7981" w:rsidRPr="005B7182" w:rsidRDefault="007D7981" w:rsidP="00DF58DC">
            <w:pPr>
              <w:rPr>
                <w:rFonts w:asciiTheme="minorHAnsi" w:hAnsiTheme="minorHAnsi"/>
              </w:rPr>
            </w:pPr>
            <w:r w:rsidRPr="005B7182">
              <w:rPr>
                <w:rFonts w:asciiTheme="minorHAnsi" w:hAnsiTheme="minorHAnsi"/>
              </w:rPr>
              <w:t>!</w:t>
            </w:r>
          </w:p>
        </w:tc>
        <w:tc>
          <w:tcPr>
            <w:tcW w:w="481" w:type="pct"/>
          </w:tcPr>
          <w:p w14:paraId="6A849D91" w14:textId="77777777" w:rsidR="007D7981" w:rsidRPr="005E33E0" w:rsidRDefault="007D7981" w:rsidP="00DF58DC">
            <w:pPr>
              <w:rPr>
                <w:rFonts w:asciiTheme="minorHAnsi" w:hAnsiTheme="minorHAnsi"/>
                <w:sz w:val="16"/>
                <w:szCs w:val="16"/>
              </w:rPr>
            </w:pPr>
            <w:r w:rsidRPr="005E33E0">
              <w:rPr>
                <w:rFonts w:asciiTheme="minorHAnsi" w:hAnsiTheme="minorHAnsi"/>
                <w:sz w:val="16"/>
                <w:szCs w:val="16"/>
              </w:rPr>
              <w:t>N/A/410</w:t>
            </w:r>
            <w:r w:rsidRPr="005E33E0">
              <w:rPr>
                <w:rStyle w:val="st1"/>
                <w:rFonts w:asciiTheme="minorHAnsi" w:hAnsiTheme="minorHAnsi"/>
                <w:color w:val="444444"/>
                <w:sz w:val="16"/>
                <w:szCs w:val="16"/>
                <w:lang w:val="en"/>
              </w:rPr>
              <w:t>‡</w:t>
            </w:r>
          </w:p>
        </w:tc>
        <w:tc>
          <w:tcPr>
            <w:tcW w:w="276" w:type="pct"/>
          </w:tcPr>
          <w:p w14:paraId="7C9DA7ED" w14:textId="77777777" w:rsidR="007D7981" w:rsidRPr="005E33E0" w:rsidRDefault="007D7981" w:rsidP="00DF58D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474030A6" w14:textId="77777777" w:rsidR="007D7981" w:rsidRPr="005E33E0" w:rsidRDefault="007D7981" w:rsidP="00DF58DC">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17" w:type="pct"/>
          </w:tcPr>
          <w:p w14:paraId="04972C65" w14:textId="77777777" w:rsidR="007D7981" w:rsidRPr="005E33E0" w:rsidRDefault="007D7981" w:rsidP="00DF58DC">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368EDB3C" w14:textId="77777777" w:rsidR="007D7981" w:rsidRPr="005E33E0" w:rsidRDefault="007D7981" w:rsidP="00DF58DC">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tcPr>
          <w:p w14:paraId="217D5DA6" w14:textId="77777777" w:rsidR="007D7981" w:rsidRPr="005E33E0" w:rsidRDefault="007D7981" w:rsidP="00DF58DC">
            <w:pPr>
              <w:rPr>
                <w:rFonts w:asciiTheme="minorHAnsi" w:hAnsiTheme="minorHAnsi"/>
                <w:bCs/>
                <w:color w:val="000000"/>
                <w:sz w:val="16"/>
                <w:szCs w:val="16"/>
              </w:rPr>
            </w:pPr>
            <w:r w:rsidRPr="005E33E0">
              <w:rPr>
                <w:rFonts w:asciiTheme="minorHAnsi" w:hAnsiTheme="minorHAnsi"/>
                <w:b/>
                <w:bCs/>
                <w:color w:val="000000"/>
                <w:sz w:val="16"/>
                <w:szCs w:val="16"/>
              </w:rPr>
              <w:t xml:space="preserve">Psoriasis: Clinical Response to Oral Systemic or Biologic Medications: </w:t>
            </w:r>
            <w:r w:rsidRPr="005E33E0">
              <w:rPr>
                <w:rFonts w:asciiTheme="minorHAnsi" w:hAnsiTheme="minorHAnsi"/>
                <w:bCs/>
                <w:color w:val="000000"/>
                <w:sz w:val="16"/>
                <w:szCs w:val="16"/>
              </w:rPr>
              <w:t>Percentage of psoriasis patients receiving oral systemic or biologic therapy who meet minimal physician- or patient-reported disease activity levels. It is implied that establishment and maintenance of an established minimum level of disease control as measured by physician- and/or patient-reported outcomes will increase patient satisfaction with and adherence to treatment.</w:t>
            </w:r>
          </w:p>
        </w:tc>
        <w:tc>
          <w:tcPr>
            <w:tcW w:w="573" w:type="pct"/>
          </w:tcPr>
          <w:p w14:paraId="617E5C67" w14:textId="77777777" w:rsidR="007D7981" w:rsidRPr="005E33E0" w:rsidRDefault="007D7981" w:rsidP="00DF58DC">
            <w:pPr>
              <w:rPr>
                <w:rFonts w:asciiTheme="minorHAnsi" w:hAnsiTheme="minorHAnsi"/>
                <w:sz w:val="16"/>
                <w:szCs w:val="16"/>
              </w:rPr>
            </w:pPr>
            <w:r w:rsidRPr="005E33E0">
              <w:rPr>
                <w:rFonts w:asciiTheme="minorHAnsi" w:hAnsiTheme="minorHAnsi"/>
                <w:sz w:val="16"/>
                <w:szCs w:val="16"/>
              </w:rPr>
              <w:t>American Academy of Dermatology</w:t>
            </w:r>
          </w:p>
        </w:tc>
      </w:tr>
      <w:tr w:rsidR="00731AAF" w:rsidRPr="00E30BAC" w14:paraId="38E8D632" w14:textId="77777777" w:rsidTr="005E33E0">
        <w:trPr>
          <w:trHeight w:val="827"/>
        </w:trPr>
        <w:tc>
          <w:tcPr>
            <w:tcW w:w="239" w:type="pct"/>
          </w:tcPr>
          <w:p w14:paraId="3161D4E7" w14:textId="3D6DBA22"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7D69DC9" w14:textId="577B5467" w:rsidR="00731AAF" w:rsidRPr="005E33E0" w:rsidRDefault="00731AAF" w:rsidP="00731AAF">
            <w:pPr>
              <w:rPr>
                <w:rFonts w:asciiTheme="minorHAnsi" w:hAnsiTheme="minorHAnsi"/>
                <w:sz w:val="16"/>
                <w:szCs w:val="16"/>
              </w:rPr>
            </w:pPr>
            <w:r w:rsidRPr="005E33E0">
              <w:rPr>
                <w:rFonts w:asciiTheme="minorHAnsi" w:hAnsiTheme="minorHAnsi"/>
                <w:sz w:val="16"/>
                <w:szCs w:val="16"/>
              </w:rPr>
              <w:t>0711/411</w:t>
            </w:r>
            <w:r w:rsidRPr="005E33E0">
              <w:rPr>
                <w:rStyle w:val="st1"/>
                <w:rFonts w:asciiTheme="minorHAnsi" w:hAnsiTheme="minorHAnsi"/>
                <w:color w:val="444444"/>
                <w:sz w:val="16"/>
                <w:szCs w:val="16"/>
                <w:lang w:val="en"/>
              </w:rPr>
              <w:t>‡</w:t>
            </w:r>
          </w:p>
        </w:tc>
        <w:tc>
          <w:tcPr>
            <w:tcW w:w="276" w:type="pct"/>
            <w:shd w:val="clear" w:color="auto" w:fill="auto"/>
          </w:tcPr>
          <w:p w14:paraId="4F6FD30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FFF976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26F743B8" w14:textId="22E3C95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6E62DE3" w14:textId="6230B7D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B60E8F1" w14:textId="3548DA29"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Depression Remission at Six Months: </w:t>
            </w:r>
            <w:r w:rsidRPr="005E33E0">
              <w:rPr>
                <w:rFonts w:asciiTheme="minorHAnsi" w:hAnsiTheme="minorHAnsi"/>
                <w:bCs/>
                <w:color w:val="000000"/>
                <w:sz w:val="16"/>
                <w:szCs w:val="16"/>
              </w:rPr>
              <w:t>Adult patients age 18 years and older with major depression or dysthymia and an initial PHQ-9 score &gt; 9 who demonstrate remission at six months defined as a PHQ-9 score less than 5. This measure applies to both patients with newly diagnosed and existing depression whose current PHQ-9 score indicates a need for treatment.</w:t>
            </w:r>
          </w:p>
          <w:p w14:paraId="2FD5562B" w14:textId="77777777" w:rsidR="00731AAF" w:rsidRPr="005E33E0" w:rsidRDefault="00731AAF" w:rsidP="00731AAF">
            <w:pPr>
              <w:rPr>
                <w:rFonts w:asciiTheme="minorHAnsi" w:hAnsiTheme="minorHAnsi"/>
                <w:bCs/>
                <w:color w:val="000000"/>
                <w:sz w:val="16"/>
                <w:szCs w:val="16"/>
              </w:rPr>
            </w:pPr>
          </w:p>
          <w:p w14:paraId="265789B0" w14:textId="22F54985"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749E52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Minnesota Community Measurement</w:t>
            </w:r>
          </w:p>
        </w:tc>
      </w:tr>
      <w:tr w:rsidR="00731AAF" w:rsidRPr="00E30BAC" w14:paraId="09F62326" w14:textId="77777777" w:rsidTr="005E33E0">
        <w:trPr>
          <w:trHeight w:val="827"/>
        </w:trPr>
        <w:tc>
          <w:tcPr>
            <w:tcW w:w="239" w:type="pct"/>
          </w:tcPr>
          <w:p w14:paraId="2E74A08B" w14:textId="77777777" w:rsidR="00731AAF" w:rsidRPr="005E33E0" w:rsidRDefault="00731AAF" w:rsidP="00731AAF">
            <w:pPr>
              <w:rPr>
                <w:rFonts w:asciiTheme="minorHAnsi" w:hAnsiTheme="minorHAnsi"/>
              </w:rPr>
            </w:pPr>
          </w:p>
        </w:tc>
        <w:tc>
          <w:tcPr>
            <w:tcW w:w="481" w:type="pct"/>
            <w:shd w:val="clear" w:color="auto" w:fill="auto"/>
          </w:tcPr>
          <w:p w14:paraId="576E0B83" w14:textId="11316176" w:rsidR="00731AAF" w:rsidRPr="005E33E0" w:rsidRDefault="00731AAF" w:rsidP="00731AAF">
            <w:pPr>
              <w:rPr>
                <w:rFonts w:asciiTheme="minorHAnsi" w:hAnsiTheme="minorHAnsi"/>
                <w:sz w:val="16"/>
                <w:szCs w:val="16"/>
              </w:rPr>
            </w:pPr>
            <w:r w:rsidRPr="005E33E0">
              <w:rPr>
                <w:rFonts w:asciiTheme="minorHAnsi" w:hAnsiTheme="minorHAnsi"/>
                <w:sz w:val="16"/>
                <w:szCs w:val="16"/>
              </w:rPr>
              <w:t>N/A/412</w:t>
            </w:r>
            <w:r w:rsidRPr="005E33E0">
              <w:rPr>
                <w:rStyle w:val="st1"/>
                <w:rFonts w:asciiTheme="minorHAnsi" w:hAnsiTheme="minorHAnsi"/>
                <w:color w:val="444444"/>
                <w:sz w:val="16"/>
                <w:szCs w:val="16"/>
                <w:lang w:val="en"/>
              </w:rPr>
              <w:t>‡</w:t>
            </w:r>
          </w:p>
        </w:tc>
        <w:tc>
          <w:tcPr>
            <w:tcW w:w="276" w:type="pct"/>
            <w:shd w:val="clear" w:color="auto" w:fill="auto"/>
          </w:tcPr>
          <w:p w14:paraId="33BC882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2BFA7F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2CC41A2" w14:textId="44678CD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97DC429" w14:textId="11C268F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D9B953B" w14:textId="0C5F2792"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Documentation of Signed Opioid Treatment Agreement: </w:t>
            </w:r>
            <w:r w:rsidRPr="005E33E0">
              <w:rPr>
                <w:rFonts w:asciiTheme="minorHAnsi" w:hAnsiTheme="minorHAnsi"/>
                <w:bCs/>
                <w:color w:val="000000"/>
                <w:sz w:val="16"/>
                <w:szCs w:val="16"/>
              </w:rPr>
              <w:t>All patients 18 and older prescribed opiates for longer than six weeks duration who signed an opioid treatment agreement at least once during Opioid Therapy documented in the medical record.</w:t>
            </w:r>
          </w:p>
          <w:p w14:paraId="04B8E4DC" w14:textId="77777777" w:rsidR="00731AAF" w:rsidRPr="005E33E0" w:rsidRDefault="00731AAF" w:rsidP="00731AAF">
            <w:pPr>
              <w:rPr>
                <w:rFonts w:asciiTheme="minorHAnsi" w:hAnsiTheme="minorHAnsi"/>
                <w:bCs/>
                <w:color w:val="000000"/>
                <w:sz w:val="16"/>
                <w:szCs w:val="16"/>
              </w:rPr>
            </w:pPr>
          </w:p>
          <w:p w14:paraId="4430791B" w14:textId="371227C4"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2A2C898"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0F2C2929" w14:textId="77777777" w:rsidTr="005E33E0">
        <w:trPr>
          <w:trHeight w:val="827"/>
        </w:trPr>
        <w:tc>
          <w:tcPr>
            <w:tcW w:w="239" w:type="pct"/>
          </w:tcPr>
          <w:p w14:paraId="68183F37" w14:textId="09A9DEAA"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42AF178F" w14:textId="4B3FC292" w:rsidR="00731AAF" w:rsidRPr="005E33E0" w:rsidRDefault="00731AAF" w:rsidP="00731AAF">
            <w:pPr>
              <w:rPr>
                <w:rFonts w:asciiTheme="minorHAnsi" w:hAnsiTheme="minorHAnsi"/>
                <w:sz w:val="16"/>
                <w:szCs w:val="16"/>
              </w:rPr>
            </w:pPr>
            <w:r w:rsidRPr="005E33E0">
              <w:rPr>
                <w:rFonts w:asciiTheme="minorHAnsi" w:hAnsiTheme="minorHAnsi"/>
                <w:sz w:val="16"/>
                <w:szCs w:val="16"/>
              </w:rPr>
              <w:t>N/A/413</w:t>
            </w:r>
            <w:r w:rsidRPr="005E33E0">
              <w:rPr>
                <w:rStyle w:val="st1"/>
                <w:rFonts w:asciiTheme="minorHAnsi" w:hAnsiTheme="minorHAnsi"/>
                <w:color w:val="444444"/>
                <w:sz w:val="16"/>
                <w:szCs w:val="16"/>
                <w:lang w:val="en"/>
              </w:rPr>
              <w:t>‡</w:t>
            </w:r>
          </w:p>
        </w:tc>
        <w:tc>
          <w:tcPr>
            <w:tcW w:w="276" w:type="pct"/>
            <w:shd w:val="clear" w:color="auto" w:fill="auto"/>
          </w:tcPr>
          <w:p w14:paraId="5227AFF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796DA4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C266BD1" w14:textId="2F7DE26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57FEE7D" w14:textId="3522247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51414C3B" w14:textId="098885C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Door to Puncture Time for Endovascular Stroke Treatment: </w:t>
            </w:r>
            <w:r w:rsidRPr="005E33E0">
              <w:rPr>
                <w:rFonts w:asciiTheme="minorHAnsi" w:hAnsiTheme="minorHAnsi"/>
                <w:bCs/>
                <w:color w:val="000000"/>
                <w:sz w:val="16"/>
                <w:szCs w:val="16"/>
              </w:rPr>
              <w:t>Percentage of patients undergoing endovascular stroke treatment who have a door to puncture time of less than two hours.</w:t>
            </w:r>
          </w:p>
          <w:p w14:paraId="51165D3B" w14:textId="77777777" w:rsidR="00731AAF" w:rsidRPr="005E33E0" w:rsidRDefault="00731AAF" w:rsidP="00731AAF">
            <w:pPr>
              <w:rPr>
                <w:rFonts w:asciiTheme="minorHAnsi" w:hAnsiTheme="minorHAnsi"/>
                <w:bCs/>
                <w:color w:val="000000"/>
                <w:sz w:val="16"/>
                <w:szCs w:val="16"/>
              </w:rPr>
            </w:pPr>
          </w:p>
          <w:p w14:paraId="62038C8E" w14:textId="7BC141D6"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3D34018C"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Interventional Radiology</w:t>
            </w:r>
          </w:p>
        </w:tc>
      </w:tr>
      <w:tr w:rsidR="006A27CC" w:rsidRPr="00E30BAC" w14:paraId="049CCC9E" w14:textId="77777777" w:rsidTr="006A27CC">
        <w:tblPrEx>
          <w:tblLook w:val="04A0" w:firstRow="1" w:lastRow="0" w:firstColumn="1" w:lastColumn="0" w:noHBand="0" w:noVBand="1"/>
        </w:tblPrEx>
        <w:trPr>
          <w:trHeight w:val="827"/>
        </w:trPr>
        <w:tc>
          <w:tcPr>
            <w:tcW w:w="239" w:type="pct"/>
          </w:tcPr>
          <w:p w14:paraId="14FD7EF2" w14:textId="5BBD21D5" w:rsidR="006A27CC" w:rsidRPr="005E33E0" w:rsidRDefault="006A27CC" w:rsidP="006A27CC">
            <w:pPr>
              <w:rPr>
                <w:rFonts w:asciiTheme="minorHAnsi" w:hAnsiTheme="minorHAnsi"/>
              </w:rPr>
            </w:pPr>
          </w:p>
        </w:tc>
        <w:tc>
          <w:tcPr>
            <w:tcW w:w="481" w:type="pct"/>
          </w:tcPr>
          <w:p w14:paraId="5BFBB705"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N/A/414</w:t>
            </w:r>
            <w:r w:rsidRPr="005E33E0">
              <w:rPr>
                <w:rStyle w:val="st1"/>
                <w:rFonts w:asciiTheme="minorHAnsi" w:hAnsiTheme="minorHAnsi"/>
                <w:color w:val="444444"/>
                <w:sz w:val="16"/>
                <w:szCs w:val="16"/>
                <w:lang w:val="en"/>
              </w:rPr>
              <w:t>‡</w:t>
            </w:r>
          </w:p>
        </w:tc>
        <w:tc>
          <w:tcPr>
            <w:tcW w:w="276" w:type="pct"/>
          </w:tcPr>
          <w:p w14:paraId="62A921FE"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0D89EBB0"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7F236D51"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D25A6FA"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tcPr>
          <w:p w14:paraId="788383AF"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
                <w:bCs/>
                <w:color w:val="000000"/>
                <w:sz w:val="16"/>
                <w:szCs w:val="16"/>
              </w:rPr>
              <w:t xml:space="preserve">Evaluation or Interview for Risk of Opioid Misuse: </w:t>
            </w:r>
            <w:r w:rsidRPr="005E33E0">
              <w:rPr>
                <w:rFonts w:asciiTheme="minorHAnsi" w:hAnsiTheme="minorHAnsi"/>
                <w:bCs/>
                <w:color w:val="000000"/>
                <w:sz w:val="16"/>
                <w:szCs w:val="16"/>
              </w:rPr>
              <w:t>All patients 18 and older prescribed opiates for longer than six weeks duration evaluated for risk of opioid misuse using a brief validated instrument (e.g. Opioid Risk Tool, SOAAP-R) or patient interview documented at least once during Opioid Therapy in the medical record.</w:t>
            </w:r>
          </w:p>
          <w:p w14:paraId="685FB99F" w14:textId="77777777" w:rsidR="006A27CC" w:rsidRPr="005E33E0" w:rsidRDefault="006A27CC" w:rsidP="006A27CC">
            <w:pPr>
              <w:rPr>
                <w:rFonts w:asciiTheme="minorHAnsi" w:hAnsiTheme="minorHAnsi"/>
                <w:bCs/>
                <w:color w:val="000000"/>
                <w:sz w:val="16"/>
                <w:szCs w:val="16"/>
              </w:rPr>
            </w:pPr>
          </w:p>
          <w:p w14:paraId="3B60FC14" w14:textId="77777777" w:rsidR="006A27CC" w:rsidRPr="005E33E0" w:rsidRDefault="006A27CC" w:rsidP="006A27CC">
            <w:pPr>
              <w:rPr>
                <w:rFonts w:asciiTheme="minorHAnsi" w:hAnsiTheme="minorHAnsi"/>
                <w:bCs/>
                <w:color w:val="000000"/>
                <w:sz w:val="16"/>
                <w:szCs w:val="16"/>
              </w:rPr>
            </w:pPr>
          </w:p>
        </w:tc>
        <w:tc>
          <w:tcPr>
            <w:tcW w:w="573" w:type="pct"/>
          </w:tcPr>
          <w:p w14:paraId="12B353A6"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5DA1B90B" w14:textId="77777777" w:rsidTr="005E33E0">
        <w:trPr>
          <w:trHeight w:val="827"/>
        </w:trPr>
        <w:tc>
          <w:tcPr>
            <w:tcW w:w="239" w:type="pct"/>
          </w:tcPr>
          <w:p w14:paraId="3AB44372" w14:textId="27FE09E8"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C33C072" w14:textId="053E1B91" w:rsidR="00731AAF" w:rsidRPr="005E33E0" w:rsidRDefault="00731AAF" w:rsidP="00731AAF">
            <w:pPr>
              <w:rPr>
                <w:rFonts w:asciiTheme="minorHAnsi" w:hAnsiTheme="minorHAnsi"/>
                <w:sz w:val="16"/>
                <w:szCs w:val="16"/>
              </w:rPr>
            </w:pPr>
            <w:r w:rsidRPr="005E33E0">
              <w:rPr>
                <w:rFonts w:asciiTheme="minorHAnsi" w:hAnsiTheme="minorHAnsi"/>
                <w:sz w:val="16"/>
                <w:szCs w:val="16"/>
              </w:rPr>
              <w:t>N/A/415</w:t>
            </w:r>
            <w:r w:rsidRPr="005E33E0">
              <w:rPr>
                <w:rStyle w:val="st1"/>
                <w:rFonts w:asciiTheme="minorHAnsi" w:hAnsiTheme="minorHAnsi"/>
                <w:color w:val="444444"/>
                <w:sz w:val="16"/>
                <w:szCs w:val="16"/>
                <w:lang w:val="en"/>
              </w:rPr>
              <w:t>‡</w:t>
            </w:r>
          </w:p>
        </w:tc>
        <w:tc>
          <w:tcPr>
            <w:tcW w:w="276" w:type="pct"/>
            <w:shd w:val="clear" w:color="auto" w:fill="auto"/>
          </w:tcPr>
          <w:p w14:paraId="586A91E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B6B54F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2C1FCABB" w14:textId="14B31D3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345CECA5" w14:textId="226258B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2FA7FEC5" w14:textId="79BF20DE"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Emergency Medicine: Emergency Department Utilization of CT for Minor Blunt Head Trauma for Patients Aged 18 Years and Older: </w:t>
            </w:r>
            <w:r w:rsidRPr="005E33E0">
              <w:rPr>
                <w:rFonts w:asciiTheme="minorHAnsi" w:hAnsiTheme="minorHAnsi"/>
                <w:bCs/>
                <w:color w:val="000000"/>
                <w:sz w:val="16"/>
                <w:szCs w:val="16"/>
              </w:rPr>
              <w:t>Percentage of emergency department visits for patients aged 18 years and older who presented within 24 hours of a minor blunt head trauma with a Glasgow Coma Scale (GCS) score of 15 and who had a head CT for trauma ordered by an emergency care provider who have an indication for a head CT.</w:t>
            </w:r>
            <w:r w:rsidRPr="005E33E0">
              <w:rPr>
                <w:rFonts w:asciiTheme="minorHAnsi" w:hAnsiTheme="minorHAnsi"/>
                <w:b/>
                <w:bCs/>
                <w:color w:val="000000"/>
                <w:sz w:val="16"/>
                <w:szCs w:val="16"/>
              </w:rPr>
              <w:t xml:space="preserve"> </w:t>
            </w:r>
          </w:p>
          <w:p w14:paraId="5AE5A062" w14:textId="77777777" w:rsidR="00731AAF" w:rsidRPr="005E33E0" w:rsidRDefault="00731AAF" w:rsidP="00731AAF">
            <w:pPr>
              <w:rPr>
                <w:rFonts w:asciiTheme="minorHAnsi" w:hAnsiTheme="minorHAnsi"/>
                <w:b/>
                <w:bCs/>
                <w:color w:val="000000"/>
                <w:sz w:val="16"/>
                <w:szCs w:val="16"/>
              </w:rPr>
            </w:pPr>
          </w:p>
          <w:p w14:paraId="3646C11E" w14:textId="4007A834"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36B7CDB"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Emergency Physicians</w:t>
            </w:r>
          </w:p>
        </w:tc>
      </w:tr>
      <w:tr w:rsidR="00731AAF" w:rsidRPr="00E30BAC" w14:paraId="77EEEB1F" w14:textId="77777777" w:rsidTr="005E33E0">
        <w:trPr>
          <w:trHeight w:val="827"/>
        </w:trPr>
        <w:tc>
          <w:tcPr>
            <w:tcW w:w="239" w:type="pct"/>
          </w:tcPr>
          <w:p w14:paraId="10B21A50" w14:textId="40A6F860"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2044D2E2" w14:textId="308C47FA" w:rsidR="00731AAF" w:rsidRPr="005E33E0" w:rsidRDefault="00731AAF" w:rsidP="00731AAF">
            <w:pPr>
              <w:rPr>
                <w:rFonts w:asciiTheme="minorHAnsi" w:hAnsiTheme="minorHAnsi"/>
                <w:sz w:val="16"/>
                <w:szCs w:val="16"/>
              </w:rPr>
            </w:pPr>
            <w:r w:rsidRPr="005E33E0">
              <w:rPr>
                <w:rFonts w:asciiTheme="minorHAnsi" w:hAnsiTheme="minorHAnsi"/>
                <w:sz w:val="16"/>
                <w:szCs w:val="16"/>
              </w:rPr>
              <w:t>N/A/416</w:t>
            </w:r>
            <w:r w:rsidRPr="005E33E0">
              <w:rPr>
                <w:rStyle w:val="st1"/>
                <w:rFonts w:asciiTheme="minorHAnsi" w:hAnsiTheme="minorHAnsi"/>
                <w:color w:val="444444"/>
                <w:sz w:val="16"/>
                <w:szCs w:val="16"/>
                <w:lang w:val="en"/>
              </w:rPr>
              <w:t>‡</w:t>
            </w:r>
          </w:p>
        </w:tc>
        <w:tc>
          <w:tcPr>
            <w:tcW w:w="276" w:type="pct"/>
            <w:shd w:val="clear" w:color="auto" w:fill="auto"/>
          </w:tcPr>
          <w:p w14:paraId="0B5AF38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B3E650E"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613EA1CB" w14:textId="0A5A02D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6D2868FE" w14:textId="26E397C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63B79516" w14:textId="0BBD02FD"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Emergency Medicine: Emergency Department Utilization of CT for Minor Blunt Head Trauma for Patients Aged 2 through 17 Years: </w:t>
            </w:r>
            <w:r w:rsidRPr="005E33E0">
              <w:rPr>
                <w:rFonts w:asciiTheme="minorHAnsi" w:hAnsiTheme="minorHAnsi"/>
                <w:bCs/>
                <w:color w:val="000000"/>
                <w:sz w:val="16"/>
                <w:szCs w:val="16"/>
              </w:rPr>
              <w:t>Percentage of emergency department visits for patients aged 2 through 17 years who presented within 24 hours of a minor blunt head trauma with a Glasgow Coma Scale (GCS) score of 15 and who had a head CT for trauma ordered by an emergency care provider who are classified as low risk according to the Pediatric Emergency Care Applied Research Network prediction rules for traumatic brain injury.</w:t>
            </w:r>
            <w:r w:rsidRPr="005E33E0">
              <w:rPr>
                <w:rFonts w:asciiTheme="minorHAnsi" w:hAnsiTheme="minorHAnsi"/>
                <w:b/>
                <w:bCs/>
                <w:color w:val="000000"/>
                <w:sz w:val="16"/>
                <w:szCs w:val="16"/>
              </w:rPr>
              <w:t xml:space="preserve"> </w:t>
            </w:r>
          </w:p>
          <w:p w14:paraId="14DF6661" w14:textId="77777777" w:rsidR="00731AAF" w:rsidRPr="005E33E0" w:rsidRDefault="00731AAF" w:rsidP="00731AAF">
            <w:pPr>
              <w:rPr>
                <w:rFonts w:asciiTheme="minorHAnsi" w:hAnsiTheme="minorHAnsi"/>
                <w:b/>
                <w:bCs/>
                <w:color w:val="000000"/>
                <w:sz w:val="16"/>
                <w:szCs w:val="16"/>
              </w:rPr>
            </w:pPr>
          </w:p>
          <w:p w14:paraId="5967549A" w14:textId="00CC974E"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C258F1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Emergency Physicians</w:t>
            </w:r>
          </w:p>
        </w:tc>
      </w:tr>
      <w:tr w:rsidR="007D7981" w:rsidRPr="00E30BAC" w14:paraId="37688314" w14:textId="77777777" w:rsidTr="007D7981">
        <w:tblPrEx>
          <w:tblLook w:val="04A0" w:firstRow="1" w:lastRow="0" w:firstColumn="1" w:lastColumn="0" w:noHBand="0" w:noVBand="1"/>
        </w:tblPrEx>
        <w:trPr>
          <w:trHeight w:val="827"/>
        </w:trPr>
        <w:tc>
          <w:tcPr>
            <w:tcW w:w="239" w:type="pct"/>
          </w:tcPr>
          <w:p w14:paraId="65EED820" w14:textId="67EFC01C" w:rsidR="007D7981" w:rsidRPr="005B7182" w:rsidRDefault="007D7981" w:rsidP="00DF58DC">
            <w:pPr>
              <w:rPr>
                <w:rFonts w:asciiTheme="minorHAnsi" w:hAnsiTheme="minorHAnsi"/>
              </w:rPr>
            </w:pPr>
            <w:r w:rsidRPr="005B7182">
              <w:rPr>
                <w:rFonts w:asciiTheme="minorHAnsi" w:hAnsiTheme="minorHAnsi"/>
              </w:rPr>
              <w:t>!</w:t>
            </w:r>
          </w:p>
        </w:tc>
        <w:tc>
          <w:tcPr>
            <w:tcW w:w="481" w:type="pct"/>
          </w:tcPr>
          <w:p w14:paraId="16E62123" w14:textId="77777777" w:rsidR="007D7981" w:rsidRPr="005E33E0" w:rsidRDefault="007D7981" w:rsidP="00DF58DC">
            <w:pPr>
              <w:rPr>
                <w:rFonts w:asciiTheme="minorHAnsi" w:hAnsiTheme="minorHAnsi"/>
                <w:sz w:val="16"/>
                <w:szCs w:val="16"/>
              </w:rPr>
            </w:pPr>
            <w:r w:rsidRPr="005E33E0">
              <w:rPr>
                <w:rFonts w:asciiTheme="minorHAnsi" w:hAnsiTheme="minorHAnsi"/>
                <w:sz w:val="16"/>
                <w:szCs w:val="16"/>
              </w:rPr>
              <w:t>1523/417</w:t>
            </w:r>
            <w:r w:rsidRPr="005E33E0">
              <w:rPr>
                <w:rStyle w:val="st1"/>
                <w:rFonts w:asciiTheme="minorHAnsi" w:hAnsiTheme="minorHAnsi"/>
                <w:color w:val="444444"/>
                <w:sz w:val="16"/>
                <w:szCs w:val="16"/>
                <w:lang w:val="en"/>
              </w:rPr>
              <w:t>‡</w:t>
            </w:r>
          </w:p>
        </w:tc>
        <w:tc>
          <w:tcPr>
            <w:tcW w:w="276" w:type="pct"/>
          </w:tcPr>
          <w:p w14:paraId="15920991" w14:textId="77777777" w:rsidR="007D7981" w:rsidRPr="005E33E0" w:rsidRDefault="007D7981" w:rsidP="00DF58D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1E85CEF4" w14:textId="77777777" w:rsidR="007D7981" w:rsidRPr="005E33E0" w:rsidRDefault="007D7981" w:rsidP="00DF58DC">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E6120DD" w14:textId="77777777" w:rsidR="007D7981" w:rsidRPr="005E33E0" w:rsidRDefault="007D7981" w:rsidP="00DF58DC">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F3676EE" w14:textId="77777777" w:rsidR="007D7981" w:rsidRPr="005E33E0" w:rsidRDefault="007D7981" w:rsidP="00DF58DC">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tcPr>
          <w:p w14:paraId="277D6E97" w14:textId="77777777" w:rsidR="007D7981" w:rsidRPr="005E33E0" w:rsidRDefault="007D7981" w:rsidP="00DF58DC">
            <w:pPr>
              <w:rPr>
                <w:rFonts w:asciiTheme="minorHAnsi" w:hAnsiTheme="minorHAnsi"/>
                <w:bCs/>
                <w:color w:val="000000"/>
                <w:sz w:val="16"/>
                <w:szCs w:val="16"/>
              </w:rPr>
            </w:pPr>
            <w:r w:rsidRPr="005E33E0">
              <w:rPr>
                <w:rFonts w:asciiTheme="minorHAnsi" w:hAnsiTheme="minorHAnsi"/>
                <w:b/>
                <w:bCs/>
                <w:color w:val="000000"/>
                <w:sz w:val="16"/>
                <w:szCs w:val="16"/>
              </w:rPr>
              <w:t xml:space="preserve">Rate of Open Repair of Abdominal Aortic Aneurysms (AAA) Where Patients Are Discharged Alive: </w:t>
            </w:r>
            <w:r w:rsidRPr="005E33E0">
              <w:rPr>
                <w:rFonts w:asciiTheme="minorHAnsi" w:hAnsiTheme="minorHAnsi"/>
                <w:bCs/>
                <w:color w:val="000000"/>
                <w:sz w:val="16"/>
                <w:szCs w:val="16"/>
              </w:rPr>
              <w:t>Percentage of patients undergoing open repair of abdominal aortic aneurysms (AAA) who are discharged alive.</w:t>
            </w:r>
          </w:p>
          <w:p w14:paraId="12086070" w14:textId="77777777" w:rsidR="007D7981" w:rsidRPr="005E33E0" w:rsidRDefault="007D7981" w:rsidP="00DF58DC">
            <w:pPr>
              <w:rPr>
                <w:rFonts w:asciiTheme="minorHAnsi" w:hAnsiTheme="minorHAnsi"/>
                <w:bCs/>
                <w:color w:val="000000"/>
                <w:sz w:val="16"/>
                <w:szCs w:val="16"/>
              </w:rPr>
            </w:pPr>
          </w:p>
          <w:p w14:paraId="66686A66" w14:textId="77777777" w:rsidR="007D7981" w:rsidRPr="005E33E0" w:rsidRDefault="007D7981" w:rsidP="00DF58DC">
            <w:pPr>
              <w:rPr>
                <w:rFonts w:asciiTheme="minorHAnsi" w:hAnsiTheme="minorHAnsi"/>
                <w:bCs/>
                <w:color w:val="000000"/>
                <w:sz w:val="16"/>
                <w:szCs w:val="16"/>
              </w:rPr>
            </w:pPr>
          </w:p>
        </w:tc>
        <w:tc>
          <w:tcPr>
            <w:tcW w:w="573" w:type="pct"/>
          </w:tcPr>
          <w:p w14:paraId="4EC6B05B" w14:textId="77777777" w:rsidR="007D7981" w:rsidRPr="005E33E0" w:rsidRDefault="007D7981" w:rsidP="00DF58DC">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636268F1" w14:textId="77777777" w:rsidTr="005E33E0">
        <w:trPr>
          <w:trHeight w:val="827"/>
        </w:trPr>
        <w:tc>
          <w:tcPr>
            <w:tcW w:w="239" w:type="pct"/>
          </w:tcPr>
          <w:p w14:paraId="152EBE08" w14:textId="77777777" w:rsidR="00731AAF" w:rsidRPr="005E33E0" w:rsidRDefault="00731AAF" w:rsidP="00731AAF">
            <w:pPr>
              <w:rPr>
                <w:rFonts w:asciiTheme="minorHAnsi" w:hAnsiTheme="minorHAnsi"/>
              </w:rPr>
            </w:pPr>
          </w:p>
        </w:tc>
        <w:tc>
          <w:tcPr>
            <w:tcW w:w="481" w:type="pct"/>
            <w:shd w:val="clear" w:color="auto" w:fill="auto"/>
          </w:tcPr>
          <w:p w14:paraId="275FF08D" w14:textId="4C312A40" w:rsidR="00731AAF" w:rsidRPr="005E33E0" w:rsidRDefault="00731AAF" w:rsidP="00731AAF">
            <w:pPr>
              <w:rPr>
                <w:rFonts w:asciiTheme="minorHAnsi" w:hAnsiTheme="minorHAnsi"/>
                <w:sz w:val="16"/>
                <w:szCs w:val="16"/>
              </w:rPr>
            </w:pPr>
            <w:r w:rsidRPr="005E33E0">
              <w:rPr>
                <w:rFonts w:asciiTheme="minorHAnsi" w:hAnsiTheme="minorHAnsi"/>
                <w:sz w:val="16"/>
                <w:szCs w:val="16"/>
              </w:rPr>
              <w:t>0053/418</w:t>
            </w:r>
            <w:r w:rsidRPr="005E33E0">
              <w:rPr>
                <w:rStyle w:val="st1"/>
                <w:rFonts w:asciiTheme="minorHAnsi" w:hAnsiTheme="minorHAnsi"/>
                <w:color w:val="444444"/>
                <w:sz w:val="16"/>
                <w:szCs w:val="16"/>
                <w:lang w:val="en"/>
              </w:rPr>
              <w:t>‡</w:t>
            </w:r>
          </w:p>
        </w:tc>
        <w:tc>
          <w:tcPr>
            <w:tcW w:w="276" w:type="pct"/>
            <w:shd w:val="clear" w:color="auto" w:fill="auto"/>
          </w:tcPr>
          <w:p w14:paraId="269C290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FDF39F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468A95DD" w14:textId="0E852AB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4EBF454" w14:textId="496651F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1C00163" w14:textId="7D80E55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Osteoporosis Management in Women Who Had a Fracture: </w:t>
            </w:r>
            <w:r w:rsidRPr="005E33E0">
              <w:rPr>
                <w:rFonts w:asciiTheme="minorHAnsi" w:hAnsiTheme="minorHAnsi"/>
                <w:bCs/>
                <w:color w:val="000000"/>
                <w:sz w:val="16"/>
                <w:szCs w:val="16"/>
              </w:rPr>
              <w:t>The percentage of women age 50-85 who suffered a fracture and who either had a bone mineral density test or received a prescription for a drug to treat osteoporosis.</w:t>
            </w:r>
          </w:p>
          <w:p w14:paraId="7E021D6F" w14:textId="77777777" w:rsidR="00731AAF" w:rsidRPr="005E33E0" w:rsidRDefault="00731AAF" w:rsidP="00731AAF">
            <w:pPr>
              <w:rPr>
                <w:rFonts w:asciiTheme="minorHAnsi" w:hAnsiTheme="minorHAnsi"/>
                <w:bCs/>
                <w:color w:val="000000"/>
                <w:sz w:val="16"/>
                <w:szCs w:val="16"/>
              </w:rPr>
            </w:pPr>
          </w:p>
          <w:p w14:paraId="7DA68457"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782FF8A2"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r w:rsidRPr="005E33E0">
              <w:rPr>
                <w:rFonts w:asciiTheme="minorHAnsi" w:hAnsiTheme="minorHAnsi"/>
              </w:rPr>
              <w:t xml:space="preserve"> </w:t>
            </w:r>
            <w:r w:rsidRPr="005E33E0">
              <w:rPr>
                <w:rFonts w:asciiTheme="minorHAnsi" w:hAnsiTheme="minorHAnsi"/>
                <w:sz w:val="16"/>
                <w:szCs w:val="16"/>
              </w:rPr>
              <w:t>American Medical Association-Physician Consortium for Performance Improvement</w:t>
            </w:r>
          </w:p>
        </w:tc>
      </w:tr>
      <w:tr w:rsidR="00731AAF" w:rsidRPr="00E30BAC" w14:paraId="7636F05A" w14:textId="77777777" w:rsidTr="005E33E0">
        <w:trPr>
          <w:trHeight w:val="827"/>
        </w:trPr>
        <w:tc>
          <w:tcPr>
            <w:tcW w:w="239" w:type="pct"/>
          </w:tcPr>
          <w:p w14:paraId="670888F8" w14:textId="189EA0CF"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5160DCC3" w14:textId="3D3CF825" w:rsidR="00731AAF" w:rsidRPr="005E33E0" w:rsidRDefault="00731AAF" w:rsidP="00731AAF">
            <w:pPr>
              <w:rPr>
                <w:rFonts w:asciiTheme="minorHAnsi" w:hAnsiTheme="minorHAnsi"/>
                <w:sz w:val="16"/>
                <w:szCs w:val="16"/>
              </w:rPr>
            </w:pPr>
            <w:r w:rsidRPr="005E33E0">
              <w:rPr>
                <w:rFonts w:asciiTheme="minorHAnsi" w:hAnsiTheme="minorHAnsi"/>
                <w:sz w:val="16"/>
                <w:szCs w:val="16"/>
              </w:rPr>
              <w:t>N/A/419</w:t>
            </w:r>
            <w:r w:rsidRPr="005E33E0">
              <w:rPr>
                <w:rStyle w:val="st1"/>
                <w:rFonts w:asciiTheme="minorHAnsi" w:hAnsiTheme="minorHAnsi"/>
                <w:color w:val="444444"/>
                <w:sz w:val="16"/>
                <w:szCs w:val="16"/>
                <w:lang w:val="en"/>
              </w:rPr>
              <w:t>‡</w:t>
            </w:r>
          </w:p>
        </w:tc>
        <w:tc>
          <w:tcPr>
            <w:tcW w:w="276" w:type="pct"/>
            <w:shd w:val="clear" w:color="auto" w:fill="auto"/>
          </w:tcPr>
          <w:p w14:paraId="0C01FE4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385CB8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60E65263" w14:textId="1B8448F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615DB045" w14:textId="4901DC8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shd w:val="clear" w:color="auto" w:fill="auto"/>
          </w:tcPr>
          <w:p w14:paraId="7EDDE809" w14:textId="45B239B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Overuse Of Neuroimaging For Patients With Primary Headache And A Normal Neurological Examination: </w:t>
            </w:r>
            <w:r w:rsidRPr="005E33E0">
              <w:rPr>
                <w:rFonts w:asciiTheme="minorHAnsi" w:hAnsiTheme="minorHAnsi"/>
                <w:bCs/>
                <w:color w:val="000000"/>
                <w:sz w:val="16"/>
                <w:szCs w:val="16"/>
              </w:rPr>
              <w:t>Percentage of patients with a diagnosis of primary headache disorder whom advanced brain imaging was not ordered.</w:t>
            </w:r>
          </w:p>
          <w:p w14:paraId="221B93FD" w14:textId="77777777" w:rsidR="00731AAF" w:rsidRPr="005E33E0" w:rsidRDefault="00731AAF" w:rsidP="00731AAF">
            <w:pPr>
              <w:rPr>
                <w:rFonts w:asciiTheme="minorHAnsi" w:hAnsiTheme="minorHAnsi"/>
                <w:bCs/>
                <w:color w:val="000000"/>
                <w:sz w:val="16"/>
                <w:szCs w:val="16"/>
              </w:rPr>
            </w:pPr>
          </w:p>
          <w:p w14:paraId="170907FC" w14:textId="37D3C10C"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084156E"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6A27CC" w:rsidRPr="00E30BAC" w14:paraId="001CA293" w14:textId="77777777" w:rsidTr="006A27CC">
        <w:tblPrEx>
          <w:tblLook w:val="04A0" w:firstRow="1" w:lastRow="0" w:firstColumn="1" w:lastColumn="0" w:noHBand="0" w:noVBand="1"/>
        </w:tblPrEx>
        <w:trPr>
          <w:trHeight w:val="1835"/>
        </w:trPr>
        <w:tc>
          <w:tcPr>
            <w:tcW w:w="239" w:type="pct"/>
          </w:tcPr>
          <w:p w14:paraId="6B8CAFCA" w14:textId="4B6BE94C" w:rsidR="006A27CC" w:rsidRPr="004605B8" w:rsidRDefault="00C967E8" w:rsidP="006A27CC">
            <w:pPr>
              <w:rPr>
                <w:rFonts w:asciiTheme="minorHAnsi" w:hAnsiTheme="minorHAnsi"/>
                <w:b/>
                <w:sz w:val="24"/>
                <w:szCs w:val="24"/>
              </w:rPr>
            </w:pPr>
            <w:r w:rsidRPr="004605B8">
              <w:rPr>
                <w:rFonts w:asciiTheme="minorHAnsi" w:hAnsiTheme="minorHAnsi"/>
                <w:b/>
                <w:szCs w:val="24"/>
              </w:rPr>
              <w:t>*</w:t>
            </w:r>
          </w:p>
        </w:tc>
        <w:tc>
          <w:tcPr>
            <w:tcW w:w="481" w:type="pct"/>
          </w:tcPr>
          <w:p w14:paraId="0F40BA2B"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N/A/420</w:t>
            </w:r>
            <w:r w:rsidRPr="005E33E0">
              <w:rPr>
                <w:rStyle w:val="st1"/>
                <w:rFonts w:asciiTheme="minorHAnsi" w:hAnsiTheme="minorHAnsi"/>
                <w:color w:val="444444"/>
                <w:sz w:val="16"/>
                <w:szCs w:val="16"/>
                <w:lang w:val="en"/>
              </w:rPr>
              <w:t>‡</w:t>
            </w:r>
          </w:p>
        </w:tc>
        <w:tc>
          <w:tcPr>
            <w:tcW w:w="276" w:type="pct"/>
          </w:tcPr>
          <w:p w14:paraId="4132B8BF"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51E648E8"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0A87DE1A"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19603B8D" w14:textId="4415BD32" w:rsidR="006A27CC" w:rsidRPr="005E33E0" w:rsidRDefault="007B2B8A" w:rsidP="006A27CC">
            <w:pPr>
              <w:rPr>
                <w:rFonts w:asciiTheme="minorHAnsi" w:hAnsiTheme="minorHAnsi"/>
                <w:bCs/>
                <w:color w:val="000000"/>
                <w:sz w:val="16"/>
                <w:szCs w:val="16"/>
              </w:rPr>
            </w:pPr>
            <w:r>
              <w:rPr>
                <w:rFonts w:asciiTheme="minorHAnsi" w:hAnsiTheme="minorHAnsi"/>
                <w:bCs/>
                <w:color w:val="000000"/>
                <w:sz w:val="16"/>
                <w:szCs w:val="16"/>
              </w:rPr>
              <w:t>Outcome</w:t>
            </w:r>
          </w:p>
        </w:tc>
        <w:tc>
          <w:tcPr>
            <w:tcW w:w="1833" w:type="pct"/>
          </w:tcPr>
          <w:p w14:paraId="1BD95B3A"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
                <w:bCs/>
                <w:color w:val="000000"/>
                <w:sz w:val="16"/>
                <w:szCs w:val="16"/>
              </w:rPr>
              <w:t xml:space="preserve">Varicose Vein Treatment with Saphenous Ablation: Outcome Survey: </w:t>
            </w:r>
            <w:r w:rsidRPr="005E33E0">
              <w:rPr>
                <w:rFonts w:asciiTheme="minorHAnsi" w:hAnsiTheme="minorHAnsi"/>
                <w:bCs/>
                <w:color w:val="000000"/>
                <w:sz w:val="16"/>
                <w:szCs w:val="16"/>
              </w:rPr>
              <w:t>Percentage of patients treated for varicose veins (CEAP C2-S) who are treated with saphenous ablation (with or without adjunctive tributary treatment) that report an improvement on a disease specific patient reported outcome survey instrument after treatment.</w:t>
            </w:r>
          </w:p>
          <w:p w14:paraId="7C8D9316" w14:textId="77777777" w:rsidR="006A27CC" w:rsidRPr="005E33E0" w:rsidRDefault="006A27CC" w:rsidP="006A27CC">
            <w:pPr>
              <w:rPr>
                <w:rFonts w:asciiTheme="minorHAnsi" w:hAnsiTheme="minorHAnsi"/>
                <w:bCs/>
                <w:color w:val="000000"/>
                <w:sz w:val="16"/>
                <w:szCs w:val="16"/>
              </w:rPr>
            </w:pPr>
          </w:p>
          <w:p w14:paraId="5E50BD15" w14:textId="77777777" w:rsidR="006A27CC" w:rsidRPr="005E33E0" w:rsidRDefault="006A27CC" w:rsidP="006A27CC">
            <w:pPr>
              <w:rPr>
                <w:rFonts w:asciiTheme="minorHAnsi" w:hAnsiTheme="minorHAnsi"/>
                <w:bCs/>
                <w:color w:val="000000"/>
                <w:sz w:val="16"/>
                <w:szCs w:val="16"/>
              </w:rPr>
            </w:pPr>
          </w:p>
        </w:tc>
        <w:tc>
          <w:tcPr>
            <w:tcW w:w="573" w:type="pct"/>
          </w:tcPr>
          <w:p w14:paraId="5A72C5D7"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Society of Interventional Radiology</w:t>
            </w:r>
          </w:p>
        </w:tc>
      </w:tr>
      <w:tr w:rsidR="006A27CC" w:rsidRPr="00E30BAC" w14:paraId="32DD0ABD" w14:textId="77777777" w:rsidTr="006A27CC">
        <w:tblPrEx>
          <w:tblLook w:val="04A0" w:firstRow="1" w:lastRow="0" w:firstColumn="1" w:lastColumn="0" w:noHBand="0" w:noVBand="1"/>
        </w:tblPrEx>
        <w:trPr>
          <w:trHeight w:val="827"/>
        </w:trPr>
        <w:tc>
          <w:tcPr>
            <w:tcW w:w="239" w:type="pct"/>
          </w:tcPr>
          <w:p w14:paraId="21C2082E" w14:textId="094E2938" w:rsidR="006A27CC" w:rsidRPr="005E33E0" w:rsidRDefault="006A27CC" w:rsidP="006A27CC">
            <w:pPr>
              <w:rPr>
                <w:rFonts w:asciiTheme="minorHAnsi" w:hAnsiTheme="minorHAnsi"/>
                <w:b/>
              </w:rPr>
            </w:pPr>
            <w:r w:rsidRPr="005E33E0">
              <w:rPr>
                <w:rFonts w:asciiTheme="minorHAnsi" w:hAnsiTheme="minorHAnsi"/>
                <w:b/>
                <w:sz w:val="24"/>
              </w:rPr>
              <w:t>*</w:t>
            </w:r>
          </w:p>
        </w:tc>
        <w:tc>
          <w:tcPr>
            <w:tcW w:w="481" w:type="pct"/>
          </w:tcPr>
          <w:p w14:paraId="2BC096AB"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N/A/421</w:t>
            </w:r>
            <w:r w:rsidRPr="005E33E0">
              <w:rPr>
                <w:rStyle w:val="st1"/>
                <w:rFonts w:asciiTheme="minorHAnsi" w:hAnsiTheme="minorHAnsi"/>
                <w:color w:val="444444"/>
                <w:sz w:val="16"/>
                <w:szCs w:val="16"/>
                <w:lang w:val="en"/>
              </w:rPr>
              <w:t>‡</w:t>
            </w:r>
          </w:p>
        </w:tc>
        <w:tc>
          <w:tcPr>
            <w:tcW w:w="276" w:type="pct"/>
          </w:tcPr>
          <w:p w14:paraId="1660DC50"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1CF0B9C3"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5A13395E"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E8CA896"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tcPr>
          <w:p w14:paraId="652C495F"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
                <w:bCs/>
                <w:color w:val="000000"/>
                <w:sz w:val="16"/>
                <w:szCs w:val="16"/>
              </w:rPr>
              <w:t xml:space="preserve">Appropriate Assessment of Retrievable Inferior Vena Cava Filters for Removal: </w:t>
            </w:r>
            <w:r w:rsidRPr="005E33E0">
              <w:rPr>
                <w:rFonts w:asciiTheme="minorHAnsi" w:hAnsiTheme="minorHAnsi"/>
                <w:bCs/>
                <w:color w:val="000000"/>
                <w:sz w:val="16"/>
                <w:szCs w:val="16"/>
              </w:rPr>
              <w:t>Percentage of patients in whom a retrievable IVC filter is placed who, within 3 months post-placement, have a documented assessment for the appropriateness of continued filtration, device removal or the inability to contact the patient with at least two attempts.</w:t>
            </w:r>
          </w:p>
          <w:p w14:paraId="6F07BB45" w14:textId="77777777" w:rsidR="006A27CC" w:rsidRPr="005E33E0" w:rsidRDefault="006A27CC" w:rsidP="006A27CC">
            <w:pPr>
              <w:rPr>
                <w:rFonts w:asciiTheme="minorHAnsi" w:hAnsiTheme="minorHAnsi"/>
                <w:bCs/>
                <w:color w:val="000000"/>
                <w:sz w:val="16"/>
                <w:szCs w:val="16"/>
              </w:rPr>
            </w:pPr>
          </w:p>
          <w:p w14:paraId="16A82647" w14:textId="77777777" w:rsidR="006A27CC" w:rsidRPr="005E33E0" w:rsidRDefault="006A27CC" w:rsidP="006A27CC">
            <w:pPr>
              <w:rPr>
                <w:rFonts w:asciiTheme="minorHAnsi" w:hAnsiTheme="minorHAnsi"/>
                <w:bCs/>
                <w:color w:val="000000"/>
                <w:sz w:val="16"/>
                <w:szCs w:val="16"/>
              </w:rPr>
            </w:pPr>
          </w:p>
        </w:tc>
        <w:tc>
          <w:tcPr>
            <w:tcW w:w="573" w:type="pct"/>
          </w:tcPr>
          <w:p w14:paraId="4BD12DF6"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Society of Interventional Radiology</w:t>
            </w:r>
          </w:p>
        </w:tc>
      </w:tr>
      <w:tr w:rsidR="00731AAF" w:rsidRPr="00E30BAC" w14:paraId="40F6702C" w14:textId="77777777" w:rsidTr="005E33E0">
        <w:trPr>
          <w:trHeight w:val="827"/>
        </w:trPr>
        <w:tc>
          <w:tcPr>
            <w:tcW w:w="239" w:type="pct"/>
          </w:tcPr>
          <w:p w14:paraId="187EDC60" w14:textId="4C0D7EF9"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4D13C0DE" w14:textId="09799612" w:rsidR="00731AAF" w:rsidRPr="005E33E0" w:rsidRDefault="00731AAF" w:rsidP="00731AAF">
            <w:pPr>
              <w:rPr>
                <w:rFonts w:asciiTheme="minorHAnsi" w:hAnsiTheme="minorHAnsi"/>
                <w:sz w:val="16"/>
                <w:szCs w:val="16"/>
              </w:rPr>
            </w:pPr>
            <w:r w:rsidRPr="005E33E0">
              <w:rPr>
                <w:rFonts w:asciiTheme="minorHAnsi" w:hAnsiTheme="minorHAnsi"/>
                <w:sz w:val="16"/>
                <w:szCs w:val="16"/>
              </w:rPr>
              <w:t>2063/422</w:t>
            </w:r>
            <w:r w:rsidRPr="005E33E0" w:rsidDel="003C2102">
              <w:rPr>
                <w:rFonts w:asciiTheme="minorHAnsi" w:hAnsiTheme="minorHAnsi"/>
                <w:sz w:val="16"/>
                <w:szCs w:val="16"/>
              </w:rPr>
              <w:t xml:space="preserve"> </w:t>
            </w:r>
            <w:r w:rsidRPr="005E33E0">
              <w:rPr>
                <w:rStyle w:val="st1"/>
                <w:rFonts w:asciiTheme="minorHAnsi" w:hAnsiTheme="minorHAnsi"/>
                <w:color w:val="444444"/>
                <w:sz w:val="16"/>
                <w:szCs w:val="16"/>
                <w:lang w:val="en"/>
              </w:rPr>
              <w:t>‡</w:t>
            </w:r>
          </w:p>
        </w:tc>
        <w:tc>
          <w:tcPr>
            <w:tcW w:w="276" w:type="pct"/>
            <w:shd w:val="clear" w:color="auto" w:fill="auto"/>
          </w:tcPr>
          <w:p w14:paraId="09DAD3DA"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AFE0573"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3F531348" w14:textId="0482A91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49A235B3" w14:textId="7B85283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E23C98B" w14:textId="183879B8"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Performing Cystoscopy at the Time of Hysterectomy for Pelvic Organ Prolapse to Detect Lower Urinary Tract Injury: </w:t>
            </w:r>
            <w:r w:rsidRPr="005E33E0">
              <w:rPr>
                <w:rFonts w:asciiTheme="minorHAnsi" w:hAnsiTheme="minorHAnsi"/>
                <w:bCs/>
                <w:color w:val="000000"/>
                <w:sz w:val="16"/>
                <w:szCs w:val="16"/>
              </w:rPr>
              <w:t>Percentage of patients who undergo cystoscopy to evaluate for lower urinary tract injury at the time of hysterectomy for pelvic organ prolapse.</w:t>
            </w:r>
          </w:p>
          <w:p w14:paraId="6DF7BF3F" w14:textId="77777777" w:rsidR="00731AAF" w:rsidRPr="005E33E0" w:rsidRDefault="00731AAF" w:rsidP="00731AAF">
            <w:pPr>
              <w:rPr>
                <w:rFonts w:asciiTheme="minorHAnsi" w:hAnsiTheme="minorHAnsi"/>
                <w:bCs/>
                <w:color w:val="000000"/>
                <w:sz w:val="16"/>
                <w:szCs w:val="16"/>
              </w:rPr>
            </w:pPr>
          </w:p>
          <w:p w14:paraId="5470C780" w14:textId="5FD97089"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5A25DD5"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Urogynecologic Society</w:t>
            </w:r>
          </w:p>
        </w:tc>
      </w:tr>
      <w:tr w:rsidR="00731AAF" w:rsidRPr="00E30BAC" w14:paraId="610D80B6" w14:textId="77777777" w:rsidTr="005E33E0">
        <w:trPr>
          <w:trHeight w:val="827"/>
        </w:trPr>
        <w:tc>
          <w:tcPr>
            <w:tcW w:w="239" w:type="pct"/>
          </w:tcPr>
          <w:p w14:paraId="02BA572C" w14:textId="77777777" w:rsidR="00731AAF" w:rsidRPr="005E33E0" w:rsidRDefault="00731AAF" w:rsidP="00731AAF">
            <w:pPr>
              <w:rPr>
                <w:rFonts w:asciiTheme="minorHAnsi" w:hAnsiTheme="minorHAnsi"/>
              </w:rPr>
            </w:pPr>
          </w:p>
        </w:tc>
        <w:tc>
          <w:tcPr>
            <w:tcW w:w="481" w:type="pct"/>
            <w:shd w:val="clear" w:color="auto" w:fill="auto"/>
          </w:tcPr>
          <w:p w14:paraId="493A1FE0" w14:textId="55D90C51" w:rsidR="00731AAF" w:rsidRPr="005E33E0" w:rsidRDefault="00731AAF" w:rsidP="00731AAF">
            <w:pPr>
              <w:rPr>
                <w:rFonts w:asciiTheme="minorHAnsi" w:hAnsiTheme="minorHAnsi"/>
                <w:sz w:val="16"/>
                <w:szCs w:val="16"/>
              </w:rPr>
            </w:pPr>
            <w:r w:rsidRPr="005E33E0">
              <w:rPr>
                <w:rFonts w:asciiTheme="minorHAnsi" w:hAnsiTheme="minorHAnsi"/>
                <w:sz w:val="16"/>
                <w:szCs w:val="16"/>
              </w:rPr>
              <w:t>0465/423</w:t>
            </w:r>
            <w:r w:rsidRPr="005E33E0">
              <w:rPr>
                <w:rStyle w:val="st1"/>
                <w:rFonts w:asciiTheme="minorHAnsi" w:hAnsiTheme="minorHAnsi"/>
                <w:color w:val="444444"/>
                <w:sz w:val="16"/>
                <w:szCs w:val="16"/>
                <w:lang w:val="en"/>
              </w:rPr>
              <w:t>‡</w:t>
            </w:r>
          </w:p>
        </w:tc>
        <w:tc>
          <w:tcPr>
            <w:tcW w:w="276" w:type="pct"/>
            <w:shd w:val="clear" w:color="auto" w:fill="auto"/>
          </w:tcPr>
          <w:p w14:paraId="55E5B0B0"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7B8216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27C64517" w14:textId="61BC934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55CB61C9" w14:textId="79F0CC4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DE59774" w14:textId="49EAF525"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Perioperative Anti-platelet Therapy for Patients undergoing Carotid Endarterectomy: </w:t>
            </w:r>
            <w:r w:rsidRPr="005E33E0">
              <w:rPr>
                <w:rFonts w:asciiTheme="minorHAnsi" w:hAnsiTheme="minorHAnsi"/>
                <w:bCs/>
                <w:color w:val="000000"/>
                <w:sz w:val="16"/>
                <w:szCs w:val="16"/>
              </w:rPr>
              <w:t>Percentage of patients undergoing carotid endarterectomy (CEA) who are taking an anti-platelet agent (aspirin or clopidogrel or equivalent such as aggrenox/tiglacor, etc.) within 48 hours prior to surgery and are prescribed this medication at hospital</w:t>
            </w:r>
            <w:r w:rsidRPr="005E33E0">
              <w:rPr>
                <w:rFonts w:asciiTheme="minorHAnsi" w:hAnsiTheme="minorHAnsi"/>
                <w:b/>
                <w:bCs/>
                <w:color w:val="000000"/>
                <w:sz w:val="16"/>
                <w:szCs w:val="16"/>
              </w:rPr>
              <w:t xml:space="preserve"> </w:t>
            </w:r>
            <w:r w:rsidRPr="005E33E0">
              <w:rPr>
                <w:rFonts w:asciiTheme="minorHAnsi" w:hAnsiTheme="minorHAnsi"/>
                <w:bCs/>
                <w:color w:val="000000"/>
                <w:sz w:val="16"/>
                <w:szCs w:val="16"/>
              </w:rPr>
              <w:t>discharge following surgery.</w:t>
            </w:r>
            <w:r w:rsidRPr="005E33E0">
              <w:rPr>
                <w:rFonts w:asciiTheme="minorHAnsi" w:hAnsiTheme="minorHAnsi"/>
                <w:b/>
                <w:bCs/>
                <w:color w:val="000000"/>
                <w:sz w:val="16"/>
                <w:szCs w:val="16"/>
              </w:rPr>
              <w:t xml:space="preserve"> </w:t>
            </w:r>
          </w:p>
          <w:p w14:paraId="0BEFF15F" w14:textId="77777777" w:rsidR="00731AAF" w:rsidRPr="005E33E0" w:rsidRDefault="00731AAF" w:rsidP="00731AAF">
            <w:pPr>
              <w:rPr>
                <w:rFonts w:asciiTheme="minorHAnsi" w:hAnsiTheme="minorHAnsi"/>
                <w:b/>
                <w:bCs/>
                <w:color w:val="000000"/>
                <w:sz w:val="16"/>
                <w:szCs w:val="16"/>
              </w:rPr>
            </w:pPr>
          </w:p>
          <w:p w14:paraId="0F0B6DC8" w14:textId="459A4DC1"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47F41D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for Vascular Surgeons</w:t>
            </w:r>
          </w:p>
        </w:tc>
      </w:tr>
      <w:tr w:rsidR="00731AAF" w:rsidRPr="00E30BAC" w14:paraId="29EF1DCB" w14:textId="77777777" w:rsidTr="005E33E0">
        <w:trPr>
          <w:trHeight w:val="827"/>
        </w:trPr>
        <w:tc>
          <w:tcPr>
            <w:tcW w:w="239" w:type="pct"/>
          </w:tcPr>
          <w:p w14:paraId="6C144253" w14:textId="792F0689"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5E0FBB61" w14:textId="41AEDAFF" w:rsidR="00731AAF" w:rsidRPr="005E33E0" w:rsidRDefault="00731AAF" w:rsidP="00731AAF">
            <w:pPr>
              <w:rPr>
                <w:rFonts w:asciiTheme="minorHAnsi" w:hAnsiTheme="minorHAnsi"/>
                <w:sz w:val="16"/>
                <w:szCs w:val="16"/>
              </w:rPr>
            </w:pPr>
            <w:r w:rsidRPr="005E33E0">
              <w:rPr>
                <w:rFonts w:asciiTheme="minorHAnsi" w:hAnsiTheme="minorHAnsi"/>
                <w:sz w:val="16"/>
                <w:szCs w:val="16"/>
              </w:rPr>
              <w:t>2671/424</w:t>
            </w:r>
            <w:r w:rsidRPr="005E33E0">
              <w:rPr>
                <w:rStyle w:val="st1"/>
                <w:rFonts w:asciiTheme="minorHAnsi" w:hAnsiTheme="minorHAnsi"/>
                <w:color w:val="444444"/>
                <w:sz w:val="16"/>
                <w:szCs w:val="16"/>
                <w:lang w:val="en"/>
              </w:rPr>
              <w:t>‡</w:t>
            </w:r>
          </w:p>
        </w:tc>
        <w:tc>
          <w:tcPr>
            <w:tcW w:w="276" w:type="pct"/>
            <w:shd w:val="clear" w:color="auto" w:fill="auto"/>
          </w:tcPr>
          <w:p w14:paraId="1C945C5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02A76939"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024F511" w14:textId="04A5695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0DA2D36" w14:textId="2057EBB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B7C6D98" w14:textId="5283AEEA"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Perioperative Temperature Management: </w:t>
            </w:r>
            <w:r w:rsidRPr="005E33E0">
              <w:rPr>
                <w:rFonts w:asciiTheme="minorHAnsi" w:hAnsiTheme="minorHAnsi"/>
                <w:bCs/>
                <w:color w:val="000000"/>
                <w:sz w:val="16"/>
                <w:szCs w:val="16"/>
              </w:rPr>
              <w:t>Percentage of patients, regardless of age, who undergo surgical or therapeutic procedures under general or neuraxial anesthesia of 60 minutes duration or longer for whom at least one body temperature greater than or equal to 35.5 degrees Celsius (or 95.9 degrees Fahrenheit) was recorded within the 30 minutes immediately before or the 15 minutes immediately after anesthesia end time.</w:t>
            </w:r>
          </w:p>
          <w:p w14:paraId="1F8561C6" w14:textId="77777777" w:rsidR="00731AAF" w:rsidRPr="005E33E0" w:rsidRDefault="00731AAF" w:rsidP="00731AAF">
            <w:pPr>
              <w:rPr>
                <w:rFonts w:asciiTheme="minorHAnsi" w:hAnsiTheme="minorHAnsi"/>
                <w:bCs/>
                <w:color w:val="000000"/>
                <w:sz w:val="16"/>
                <w:szCs w:val="16"/>
              </w:rPr>
            </w:pPr>
          </w:p>
          <w:p w14:paraId="5B04B594" w14:textId="4BA5CD7D"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5EB6E80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Anesthesiologists</w:t>
            </w:r>
          </w:p>
        </w:tc>
      </w:tr>
      <w:tr w:rsidR="00731AAF" w:rsidRPr="00E30BAC" w14:paraId="7BEF4133" w14:textId="77777777" w:rsidTr="005E33E0">
        <w:trPr>
          <w:trHeight w:val="827"/>
        </w:trPr>
        <w:tc>
          <w:tcPr>
            <w:tcW w:w="239" w:type="pct"/>
          </w:tcPr>
          <w:p w14:paraId="556693B3" w14:textId="039D86D5"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E1D74F4" w14:textId="00EB13E3" w:rsidR="00731AAF" w:rsidRPr="005E33E0" w:rsidRDefault="00731AAF" w:rsidP="00731AAF">
            <w:pPr>
              <w:rPr>
                <w:rFonts w:asciiTheme="minorHAnsi" w:hAnsiTheme="minorHAnsi"/>
                <w:sz w:val="16"/>
                <w:szCs w:val="16"/>
              </w:rPr>
            </w:pPr>
            <w:r w:rsidRPr="005E33E0">
              <w:rPr>
                <w:rFonts w:asciiTheme="minorHAnsi" w:hAnsiTheme="minorHAnsi"/>
                <w:sz w:val="16"/>
                <w:szCs w:val="16"/>
              </w:rPr>
              <w:t>N/A/426</w:t>
            </w:r>
            <w:r w:rsidRPr="005E33E0">
              <w:rPr>
                <w:rStyle w:val="st1"/>
                <w:rFonts w:asciiTheme="minorHAnsi" w:hAnsiTheme="minorHAnsi"/>
                <w:color w:val="444444"/>
                <w:sz w:val="16"/>
                <w:szCs w:val="16"/>
                <w:lang w:val="en"/>
              </w:rPr>
              <w:t>‡</w:t>
            </w:r>
          </w:p>
        </w:tc>
        <w:tc>
          <w:tcPr>
            <w:tcW w:w="276" w:type="pct"/>
            <w:shd w:val="clear" w:color="auto" w:fill="auto"/>
          </w:tcPr>
          <w:p w14:paraId="6B1C7E7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F2BB20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37E2BDD5" w14:textId="628F283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0AEFEB9" w14:textId="398BC45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A59B5DA" w14:textId="7B20497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Post-Anesthetic Transfer of Care Measure: Procedure Room to a Post Anesthesia Care Unit (PACU): </w:t>
            </w:r>
            <w:r w:rsidRPr="005E33E0">
              <w:rPr>
                <w:rFonts w:asciiTheme="minorHAnsi" w:hAnsiTheme="minorHAnsi"/>
                <w:bCs/>
                <w:color w:val="000000"/>
                <w:sz w:val="16"/>
                <w:szCs w:val="16"/>
              </w:rPr>
              <w:t>Percentage of patients, regardless of age, who are under the care of an anesthesia practitioner and are admitted to a PACU in which a post-anesthetic formal transfer of care protocol or checklist which includes the key transfer of care elements is utilized.</w:t>
            </w:r>
          </w:p>
          <w:p w14:paraId="2EA2109D" w14:textId="77777777" w:rsidR="00731AAF" w:rsidRPr="005E33E0" w:rsidRDefault="00731AAF" w:rsidP="00731AAF">
            <w:pPr>
              <w:rPr>
                <w:rFonts w:asciiTheme="minorHAnsi" w:hAnsiTheme="minorHAnsi"/>
                <w:bCs/>
                <w:color w:val="000000"/>
                <w:sz w:val="16"/>
                <w:szCs w:val="16"/>
              </w:rPr>
            </w:pPr>
          </w:p>
          <w:p w14:paraId="1A641527" w14:textId="32C90F39"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C8C42E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Anesthesiologists</w:t>
            </w:r>
          </w:p>
        </w:tc>
      </w:tr>
      <w:tr w:rsidR="00731AAF" w:rsidRPr="00E30BAC" w14:paraId="4A54817C" w14:textId="77777777" w:rsidTr="005E33E0">
        <w:trPr>
          <w:trHeight w:val="827"/>
        </w:trPr>
        <w:tc>
          <w:tcPr>
            <w:tcW w:w="239" w:type="pct"/>
          </w:tcPr>
          <w:p w14:paraId="544C44F6" w14:textId="7286E41E"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24A544F4" w14:textId="5B3D289F" w:rsidR="00731AAF" w:rsidRPr="005E33E0" w:rsidRDefault="00731AAF" w:rsidP="00731AAF">
            <w:pPr>
              <w:rPr>
                <w:rFonts w:asciiTheme="minorHAnsi" w:hAnsiTheme="minorHAnsi"/>
                <w:sz w:val="16"/>
                <w:szCs w:val="16"/>
              </w:rPr>
            </w:pPr>
            <w:r w:rsidRPr="005E33E0">
              <w:rPr>
                <w:rFonts w:asciiTheme="minorHAnsi" w:hAnsiTheme="minorHAnsi"/>
                <w:sz w:val="16"/>
                <w:szCs w:val="16"/>
              </w:rPr>
              <w:t>N/A/427</w:t>
            </w:r>
            <w:r w:rsidRPr="005E33E0">
              <w:rPr>
                <w:rStyle w:val="st1"/>
                <w:rFonts w:asciiTheme="minorHAnsi" w:hAnsiTheme="minorHAnsi"/>
                <w:color w:val="444444"/>
                <w:sz w:val="16"/>
                <w:szCs w:val="16"/>
                <w:lang w:val="en"/>
              </w:rPr>
              <w:t>‡</w:t>
            </w:r>
          </w:p>
        </w:tc>
        <w:tc>
          <w:tcPr>
            <w:tcW w:w="276" w:type="pct"/>
            <w:shd w:val="clear" w:color="auto" w:fill="auto"/>
          </w:tcPr>
          <w:p w14:paraId="73530F31"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47AC0B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517" w:type="pct"/>
          </w:tcPr>
          <w:p w14:paraId="69F0D26A" w14:textId="2CDBD48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C8C209D" w14:textId="0CE8854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61B4E29F" w14:textId="50DC957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Post-Anesthetic Transfer of Care: Use of Checklist or Protocol for Direct Transfer of Care from Procedure Room to Intensive Care Unit (ICU): </w:t>
            </w:r>
            <w:r w:rsidRPr="005E33E0">
              <w:rPr>
                <w:rFonts w:asciiTheme="minorHAnsi" w:hAnsiTheme="minorHAnsi"/>
                <w:bCs/>
                <w:color w:val="000000"/>
                <w:sz w:val="16"/>
                <w:szCs w:val="16"/>
              </w:rPr>
              <w:t>Percentage of patients, regardless of age, who undergo a procedure under anesthesia and are admitted to an Intensive Care Unit (ICU) directly from the anesthetizing location, who have a documented use of a checklist or protocol for the transfer of care from the responsible anesthesia practitioner to the responsible ICU team or team member.</w:t>
            </w:r>
          </w:p>
        </w:tc>
        <w:tc>
          <w:tcPr>
            <w:tcW w:w="573" w:type="pct"/>
            <w:shd w:val="clear" w:color="auto" w:fill="auto"/>
          </w:tcPr>
          <w:p w14:paraId="7366D05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Anesthesiologists</w:t>
            </w:r>
          </w:p>
        </w:tc>
      </w:tr>
      <w:tr w:rsidR="006A27CC" w:rsidRPr="00E30BAC" w14:paraId="4824EADA" w14:textId="77777777" w:rsidTr="006A27CC">
        <w:tblPrEx>
          <w:tblLook w:val="04A0" w:firstRow="1" w:lastRow="0" w:firstColumn="1" w:lastColumn="0" w:noHBand="0" w:noVBand="1"/>
        </w:tblPrEx>
        <w:trPr>
          <w:trHeight w:val="827"/>
        </w:trPr>
        <w:tc>
          <w:tcPr>
            <w:tcW w:w="239" w:type="pct"/>
          </w:tcPr>
          <w:p w14:paraId="1D529FDB" w14:textId="3F382208" w:rsidR="006A27CC" w:rsidRPr="005E33E0" w:rsidRDefault="006A27CC" w:rsidP="006A27CC">
            <w:pPr>
              <w:rPr>
                <w:rFonts w:asciiTheme="minorHAnsi" w:hAnsiTheme="minorHAnsi"/>
              </w:rPr>
            </w:pPr>
          </w:p>
        </w:tc>
        <w:tc>
          <w:tcPr>
            <w:tcW w:w="481" w:type="pct"/>
          </w:tcPr>
          <w:p w14:paraId="05CB4B2F"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N/A/428</w:t>
            </w:r>
            <w:r w:rsidRPr="005E33E0">
              <w:rPr>
                <w:rStyle w:val="st1"/>
                <w:rFonts w:asciiTheme="minorHAnsi" w:hAnsiTheme="minorHAnsi"/>
                <w:color w:val="444444"/>
                <w:sz w:val="16"/>
                <w:szCs w:val="16"/>
                <w:lang w:val="en"/>
              </w:rPr>
              <w:t>‡</w:t>
            </w:r>
          </w:p>
        </w:tc>
        <w:tc>
          <w:tcPr>
            <w:tcW w:w="276" w:type="pct"/>
          </w:tcPr>
          <w:p w14:paraId="63100D82"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79E32058"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195CD44B"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194912B2"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tcPr>
          <w:p w14:paraId="235EFB27"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
                <w:bCs/>
                <w:color w:val="000000"/>
                <w:sz w:val="16"/>
                <w:szCs w:val="16"/>
              </w:rPr>
              <w:t xml:space="preserve">Pelvic Organ Prolapse: Preoperative Assessment of Occult Stress Urinary Incontinence: </w:t>
            </w:r>
            <w:r w:rsidRPr="005E33E0">
              <w:rPr>
                <w:rFonts w:asciiTheme="minorHAnsi" w:hAnsiTheme="minorHAnsi"/>
                <w:bCs/>
                <w:color w:val="000000"/>
                <w:sz w:val="16"/>
                <w:szCs w:val="16"/>
              </w:rPr>
              <w:t>Percentage of patients undergoing appropriate preoperative evaluation for the indication of stress urinary incontinence per ACOG/AUGS/AUA guidelines.</w:t>
            </w:r>
          </w:p>
          <w:p w14:paraId="0DD5BB65" w14:textId="77777777" w:rsidR="006A27CC" w:rsidRPr="005E33E0" w:rsidRDefault="006A27CC" w:rsidP="006A27CC">
            <w:pPr>
              <w:rPr>
                <w:rFonts w:asciiTheme="minorHAnsi" w:hAnsiTheme="minorHAnsi"/>
                <w:bCs/>
                <w:color w:val="000000"/>
                <w:sz w:val="16"/>
                <w:szCs w:val="16"/>
              </w:rPr>
            </w:pPr>
          </w:p>
          <w:p w14:paraId="5B82DC52" w14:textId="77777777" w:rsidR="006A27CC" w:rsidRPr="005E33E0" w:rsidRDefault="006A27CC" w:rsidP="006A27CC">
            <w:pPr>
              <w:rPr>
                <w:rFonts w:asciiTheme="minorHAnsi" w:hAnsiTheme="minorHAnsi"/>
                <w:bCs/>
                <w:color w:val="000000"/>
                <w:sz w:val="16"/>
                <w:szCs w:val="16"/>
              </w:rPr>
            </w:pPr>
          </w:p>
        </w:tc>
        <w:tc>
          <w:tcPr>
            <w:tcW w:w="573" w:type="pct"/>
          </w:tcPr>
          <w:p w14:paraId="464B0C55"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American Urogynecologic Society</w:t>
            </w:r>
          </w:p>
        </w:tc>
      </w:tr>
      <w:tr w:rsidR="006A27CC" w:rsidRPr="00E30BAC" w14:paraId="522F4624" w14:textId="77777777" w:rsidTr="006A27CC">
        <w:tblPrEx>
          <w:tblLook w:val="04A0" w:firstRow="1" w:lastRow="0" w:firstColumn="1" w:lastColumn="0" w:noHBand="0" w:noVBand="1"/>
        </w:tblPrEx>
        <w:trPr>
          <w:trHeight w:val="827"/>
        </w:trPr>
        <w:tc>
          <w:tcPr>
            <w:tcW w:w="239" w:type="pct"/>
          </w:tcPr>
          <w:p w14:paraId="4B527C18" w14:textId="77777777" w:rsidR="006A27CC" w:rsidRPr="005B7182" w:rsidRDefault="006A27CC" w:rsidP="006A27CC">
            <w:pPr>
              <w:rPr>
                <w:rFonts w:asciiTheme="minorHAnsi" w:hAnsiTheme="minorHAnsi"/>
              </w:rPr>
            </w:pPr>
            <w:r w:rsidRPr="005B7182">
              <w:rPr>
                <w:rFonts w:asciiTheme="minorHAnsi" w:hAnsiTheme="minorHAnsi"/>
              </w:rPr>
              <w:t>!</w:t>
            </w:r>
          </w:p>
        </w:tc>
        <w:tc>
          <w:tcPr>
            <w:tcW w:w="481" w:type="pct"/>
          </w:tcPr>
          <w:p w14:paraId="366F88D3"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N/A/429</w:t>
            </w:r>
            <w:r w:rsidRPr="005E33E0">
              <w:rPr>
                <w:rStyle w:val="st1"/>
                <w:rFonts w:asciiTheme="minorHAnsi" w:hAnsiTheme="minorHAnsi"/>
                <w:color w:val="444444"/>
                <w:sz w:val="16"/>
                <w:szCs w:val="16"/>
                <w:lang w:val="en"/>
              </w:rPr>
              <w:t>‡</w:t>
            </w:r>
          </w:p>
        </w:tc>
        <w:tc>
          <w:tcPr>
            <w:tcW w:w="276" w:type="pct"/>
          </w:tcPr>
          <w:p w14:paraId="6FE0D3E7"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1F2E292D"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48EE5852"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ABF2BBC"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tcPr>
          <w:p w14:paraId="12FDC55C"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
                <w:bCs/>
                <w:color w:val="000000"/>
                <w:sz w:val="16"/>
                <w:szCs w:val="16"/>
              </w:rPr>
              <w:t xml:space="preserve">Pelvic Organ Prolapse: Preoperative Screening for Uterine Malignancy: </w:t>
            </w:r>
            <w:r w:rsidRPr="005E33E0">
              <w:rPr>
                <w:rFonts w:asciiTheme="minorHAnsi" w:hAnsiTheme="minorHAnsi"/>
                <w:bCs/>
                <w:color w:val="000000"/>
                <w:sz w:val="16"/>
                <w:szCs w:val="16"/>
              </w:rPr>
              <w:t>Percentage of patients who are screened for uterine malignancy prior to surgery for pelvic organ prolapse.</w:t>
            </w:r>
          </w:p>
          <w:p w14:paraId="2C8909DA" w14:textId="77777777" w:rsidR="006A27CC" w:rsidRPr="005E33E0" w:rsidRDefault="006A27CC" w:rsidP="006A27CC">
            <w:pPr>
              <w:rPr>
                <w:rFonts w:asciiTheme="minorHAnsi" w:hAnsiTheme="minorHAnsi"/>
                <w:bCs/>
                <w:color w:val="000000"/>
                <w:sz w:val="16"/>
                <w:szCs w:val="16"/>
              </w:rPr>
            </w:pPr>
          </w:p>
          <w:p w14:paraId="204BC936" w14:textId="77777777" w:rsidR="006A27CC" w:rsidRPr="005E33E0" w:rsidRDefault="006A27CC" w:rsidP="006A27CC">
            <w:pPr>
              <w:rPr>
                <w:rFonts w:asciiTheme="minorHAnsi" w:hAnsiTheme="minorHAnsi"/>
                <w:bCs/>
                <w:color w:val="000000"/>
                <w:sz w:val="16"/>
                <w:szCs w:val="16"/>
              </w:rPr>
            </w:pPr>
          </w:p>
        </w:tc>
        <w:tc>
          <w:tcPr>
            <w:tcW w:w="573" w:type="pct"/>
          </w:tcPr>
          <w:p w14:paraId="1672EE5E"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American Urogynecologic Society</w:t>
            </w:r>
          </w:p>
        </w:tc>
      </w:tr>
      <w:tr w:rsidR="00731AAF" w:rsidRPr="00E30BAC" w14:paraId="4D735B6B" w14:textId="77777777" w:rsidTr="005E33E0">
        <w:trPr>
          <w:trHeight w:val="827"/>
        </w:trPr>
        <w:tc>
          <w:tcPr>
            <w:tcW w:w="239" w:type="pct"/>
          </w:tcPr>
          <w:p w14:paraId="17862060" w14:textId="0852EF1E"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26F85C12" w14:textId="0CFE6C1C" w:rsidR="00731AAF" w:rsidRPr="005E33E0" w:rsidRDefault="00731AAF" w:rsidP="00731AAF">
            <w:pPr>
              <w:rPr>
                <w:rFonts w:asciiTheme="minorHAnsi" w:hAnsiTheme="minorHAnsi"/>
                <w:sz w:val="16"/>
                <w:szCs w:val="16"/>
              </w:rPr>
            </w:pPr>
            <w:r w:rsidRPr="005E33E0">
              <w:rPr>
                <w:rFonts w:asciiTheme="minorHAnsi" w:hAnsiTheme="minorHAnsi"/>
                <w:sz w:val="16"/>
                <w:szCs w:val="16"/>
              </w:rPr>
              <w:t>N/A/430</w:t>
            </w:r>
            <w:r w:rsidRPr="005E33E0">
              <w:rPr>
                <w:rStyle w:val="st1"/>
                <w:rFonts w:asciiTheme="minorHAnsi" w:hAnsiTheme="minorHAnsi"/>
                <w:color w:val="444444"/>
                <w:sz w:val="16"/>
                <w:szCs w:val="16"/>
                <w:lang w:val="en"/>
              </w:rPr>
              <w:t>‡</w:t>
            </w:r>
          </w:p>
        </w:tc>
        <w:tc>
          <w:tcPr>
            <w:tcW w:w="276" w:type="pct"/>
            <w:shd w:val="clear" w:color="auto" w:fill="auto"/>
          </w:tcPr>
          <w:p w14:paraId="20F0F93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795117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346CAF94" w14:textId="4DC99C3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31E8C66E" w14:textId="59442BB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CCCBAD6" w14:textId="491E7E86"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Prevention of Post-Operative Nausea and Vomiting (PONV) – Combination Therapy: </w:t>
            </w:r>
            <w:r w:rsidRPr="005E33E0">
              <w:rPr>
                <w:rFonts w:asciiTheme="minorHAnsi" w:hAnsiTheme="minorHAnsi"/>
                <w:bCs/>
                <w:color w:val="000000"/>
                <w:sz w:val="16"/>
                <w:szCs w:val="16"/>
              </w:rPr>
              <w:t>Percentage of patients, aged 18 years and older, who undergo a procedure under an inhalational general anesthetic, AND who have three or more risk factors for post-operative nausea and vomiting (PONV), who receive combination therapy consisting of at least two prophylactic pharmacologic antiemetic agents of different classes preoperatively or intraoperatively.</w:t>
            </w:r>
          </w:p>
          <w:p w14:paraId="25284FBA" w14:textId="77777777" w:rsidR="00731AAF" w:rsidRPr="005E33E0" w:rsidRDefault="00731AAF" w:rsidP="00731AAF">
            <w:pPr>
              <w:rPr>
                <w:rFonts w:asciiTheme="minorHAnsi" w:hAnsiTheme="minorHAnsi"/>
                <w:bCs/>
                <w:color w:val="000000"/>
                <w:sz w:val="16"/>
                <w:szCs w:val="16"/>
              </w:rPr>
            </w:pPr>
          </w:p>
          <w:p w14:paraId="16875DF3" w14:textId="24A68C0A"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22C02C6"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Anesthesiologists</w:t>
            </w:r>
          </w:p>
        </w:tc>
      </w:tr>
      <w:tr w:rsidR="00731AAF" w:rsidRPr="00E30BAC" w14:paraId="05BE1276" w14:textId="77777777" w:rsidTr="005E33E0">
        <w:trPr>
          <w:trHeight w:val="827"/>
        </w:trPr>
        <w:tc>
          <w:tcPr>
            <w:tcW w:w="239" w:type="pct"/>
          </w:tcPr>
          <w:p w14:paraId="5B297E11" w14:textId="77777777" w:rsidR="00731AAF" w:rsidRPr="005E33E0" w:rsidRDefault="00731AAF" w:rsidP="00731AAF">
            <w:pPr>
              <w:rPr>
                <w:rFonts w:asciiTheme="minorHAnsi" w:hAnsiTheme="minorHAnsi"/>
              </w:rPr>
            </w:pPr>
          </w:p>
        </w:tc>
        <w:tc>
          <w:tcPr>
            <w:tcW w:w="481" w:type="pct"/>
            <w:shd w:val="clear" w:color="auto" w:fill="auto"/>
          </w:tcPr>
          <w:p w14:paraId="5D86EA84" w14:textId="0F94D12E" w:rsidR="00731AAF" w:rsidRPr="005E33E0" w:rsidRDefault="00731AAF" w:rsidP="00731AAF">
            <w:pPr>
              <w:rPr>
                <w:rFonts w:asciiTheme="minorHAnsi" w:hAnsiTheme="minorHAnsi"/>
                <w:sz w:val="16"/>
                <w:szCs w:val="16"/>
              </w:rPr>
            </w:pPr>
            <w:r w:rsidRPr="005E33E0">
              <w:rPr>
                <w:rFonts w:asciiTheme="minorHAnsi" w:hAnsiTheme="minorHAnsi"/>
                <w:sz w:val="16"/>
                <w:szCs w:val="16"/>
              </w:rPr>
              <w:t>2152/431</w:t>
            </w:r>
            <w:r w:rsidRPr="005E33E0">
              <w:rPr>
                <w:rStyle w:val="st1"/>
                <w:rFonts w:asciiTheme="minorHAnsi" w:hAnsiTheme="minorHAnsi"/>
                <w:color w:val="444444"/>
                <w:sz w:val="16"/>
                <w:szCs w:val="16"/>
                <w:lang w:val="en"/>
              </w:rPr>
              <w:t>‡</w:t>
            </w:r>
          </w:p>
        </w:tc>
        <w:tc>
          <w:tcPr>
            <w:tcW w:w="276" w:type="pct"/>
            <w:shd w:val="clear" w:color="auto" w:fill="auto"/>
          </w:tcPr>
          <w:p w14:paraId="1BDFB13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6F9DFD44"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517" w:type="pct"/>
          </w:tcPr>
          <w:p w14:paraId="719524CA" w14:textId="7BFF0E8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B3A4377" w14:textId="70895C0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B0A10B1" w14:textId="369E8AA9" w:rsidR="00731AAF" w:rsidRPr="005E33E0" w:rsidRDefault="00731AAF" w:rsidP="00731AAF">
            <w:pPr>
              <w:rPr>
                <w:rFonts w:asciiTheme="minorHAnsi" w:hAnsiTheme="minorHAnsi"/>
                <w:b/>
                <w:bCs/>
                <w:color w:val="000000"/>
                <w:sz w:val="16"/>
                <w:szCs w:val="16"/>
              </w:rPr>
            </w:pPr>
            <w:r w:rsidRPr="005E33E0">
              <w:rPr>
                <w:rFonts w:asciiTheme="minorHAnsi" w:hAnsiTheme="minorHAnsi"/>
                <w:b/>
                <w:bCs/>
                <w:color w:val="000000"/>
                <w:sz w:val="16"/>
                <w:szCs w:val="16"/>
              </w:rPr>
              <w:t xml:space="preserve">Preventive Care and Screening: Unhealthy Alcohol Use: Screening &amp; Brief Counseling: </w:t>
            </w:r>
            <w:r w:rsidRPr="005E33E0">
              <w:rPr>
                <w:rFonts w:asciiTheme="minorHAnsi" w:hAnsiTheme="minorHAnsi"/>
                <w:bCs/>
                <w:color w:val="000000"/>
                <w:sz w:val="16"/>
                <w:szCs w:val="16"/>
              </w:rPr>
              <w:t>Percentage of patients aged 18 years and older who were screened at least once within the last 24 months for unhealthy alcohol use using a systematic screening method AND who received brief counseling if identified as an unhealthy alcohol user.</w:t>
            </w:r>
            <w:r w:rsidRPr="005E33E0">
              <w:rPr>
                <w:rFonts w:asciiTheme="minorHAnsi" w:hAnsiTheme="minorHAnsi"/>
                <w:b/>
                <w:bCs/>
                <w:color w:val="000000"/>
                <w:sz w:val="16"/>
                <w:szCs w:val="16"/>
              </w:rPr>
              <w:t xml:space="preserve"> </w:t>
            </w:r>
          </w:p>
          <w:p w14:paraId="6C2F1ADC" w14:textId="77777777" w:rsidR="00731AAF" w:rsidRPr="005E33E0" w:rsidRDefault="00731AAF" w:rsidP="00731AAF">
            <w:pPr>
              <w:rPr>
                <w:rFonts w:asciiTheme="minorHAnsi" w:hAnsiTheme="minorHAnsi"/>
                <w:b/>
                <w:bCs/>
                <w:color w:val="000000"/>
                <w:sz w:val="16"/>
                <w:szCs w:val="16"/>
              </w:rPr>
            </w:pPr>
          </w:p>
          <w:p w14:paraId="66264B7A" w14:textId="3F9FE0A8"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662A745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w:t>
            </w:r>
          </w:p>
        </w:tc>
      </w:tr>
      <w:tr w:rsidR="00731AAF" w:rsidRPr="00E30BAC" w14:paraId="3116014B" w14:textId="77777777" w:rsidTr="005E33E0">
        <w:trPr>
          <w:trHeight w:val="827"/>
        </w:trPr>
        <w:tc>
          <w:tcPr>
            <w:tcW w:w="239" w:type="pct"/>
          </w:tcPr>
          <w:p w14:paraId="737143F2" w14:textId="45232098"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7D6FF13" w14:textId="61D64065" w:rsidR="00731AAF" w:rsidRPr="005E33E0" w:rsidRDefault="00731AAF" w:rsidP="00731AAF">
            <w:pPr>
              <w:rPr>
                <w:rFonts w:asciiTheme="minorHAnsi" w:hAnsiTheme="minorHAnsi"/>
                <w:sz w:val="16"/>
                <w:szCs w:val="16"/>
              </w:rPr>
            </w:pPr>
            <w:r w:rsidRPr="005E33E0">
              <w:rPr>
                <w:rFonts w:asciiTheme="minorHAnsi" w:hAnsiTheme="minorHAnsi"/>
                <w:sz w:val="16"/>
                <w:szCs w:val="16"/>
              </w:rPr>
              <w:t>N/A/432</w:t>
            </w:r>
            <w:r w:rsidRPr="005E33E0">
              <w:rPr>
                <w:rStyle w:val="st1"/>
                <w:rFonts w:asciiTheme="minorHAnsi" w:hAnsiTheme="minorHAnsi"/>
                <w:color w:val="444444"/>
                <w:sz w:val="16"/>
                <w:szCs w:val="16"/>
                <w:lang w:val="en"/>
              </w:rPr>
              <w:t>‡</w:t>
            </w:r>
          </w:p>
        </w:tc>
        <w:tc>
          <w:tcPr>
            <w:tcW w:w="276" w:type="pct"/>
            <w:shd w:val="clear" w:color="auto" w:fill="auto"/>
          </w:tcPr>
          <w:p w14:paraId="3E045D4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87C7EA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0C9DB965" w14:textId="4D8CF63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33F277A4" w14:textId="28B5A9D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6B12EC02" w14:textId="64E157CE"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Proportion of Patients Sustaining a Bladder Injury at the Time of any Pelvic Organ Prolapse Repair: </w:t>
            </w:r>
            <w:r w:rsidRPr="005E33E0">
              <w:rPr>
                <w:rFonts w:asciiTheme="minorHAnsi" w:hAnsiTheme="minorHAnsi"/>
                <w:bCs/>
                <w:color w:val="000000"/>
                <w:sz w:val="16"/>
                <w:szCs w:val="16"/>
              </w:rPr>
              <w:t>Percentage of patients undergoing any surgery to repair pelvic organ prolapse who sustains an injury to the bladder recognized either during or within 1 month after surgery.</w:t>
            </w:r>
          </w:p>
          <w:p w14:paraId="4FF4FCCA" w14:textId="77777777" w:rsidR="00731AAF" w:rsidRPr="005E33E0" w:rsidRDefault="00731AAF" w:rsidP="00731AAF">
            <w:pPr>
              <w:rPr>
                <w:rFonts w:asciiTheme="minorHAnsi" w:hAnsiTheme="minorHAnsi"/>
                <w:bCs/>
                <w:color w:val="000000"/>
                <w:sz w:val="16"/>
                <w:szCs w:val="16"/>
              </w:rPr>
            </w:pPr>
          </w:p>
          <w:p w14:paraId="0492B92A" w14:textId="737A660B"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BD62354"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Urogynecologic Society</w:t>
            </w:r>
          </w:p>
        </w:tc>
      </w:tr>
      <w:tr w:rsidR="00731AAF" w:rsidRPr="00E30BAC" w14:paraId="59794B5B" w14:textId="77777777" w:rsidTr="005E33E0">
        <w:trPr>
          <w:trHeight w:val="827"/>
        </w:trPr>
        <w:tc>
          <w:tcPr>
            <w:tcW w:w="239" w:type="pct"/>
          </w:tcPr>
          <w:p w14:paraId="0A206EE9" w14:textId="3A350065"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343C616E" w14:textId="5B489246" w:rsidR="00731AAF" w:rsidRPr="005E33E0" w:rsidRDefault="00731AAF" w:rsidP="00731AAF">
            <w:pPr>
              <w:rPr>
                <w:rFonts w:asciiTheme="minorHAnsi" w:hAnsiTheme="minorHAnsi"/>
                <w:sz w:val="16"/>
                <w:szCs w:val="16"/>
              </w:rPr>
            </w:pPr>
            <w:r w:rsidRPr="005E33E0">
              <w:rPr>
                <w:rFonts w:asciiTheme="minorHAnsi" w:hAnsiTheme="minorHAnsi"/>
                <w:sz w:val="16"/>
                <w:szCs w:val="16"/>
              </w:rPr>
              <w:t>N/A/433</w:t>
            </w:r>
            <w:r w:rsidRPr="005E33E0">
              <w:rPr>
                <w:rStyle w:val="st1"/>
                <w:rFonts w:asciiTheme="minorHAnsi" w:hAnsiTheme="minorHAnsi"/>
                <w:color w:val="444444"/>
                <w:sz w:val="16"/>
                <w:szCs w:val="16"/>
                <w:lang w:val="en"/>
              </w:rPr>
              <w:t>‡</w:t>
            </w:r>
          </w:p>
        </w:tc>
        <w:tc>
          <w:tcPr>
            <w:tcW w:w="276" w:type="pct"/>
            <w:shd w:val="clear" w:color="auto" w:fill="auto"/>
          </w:tcPr>
          <w:p w14:paraId="0B7281D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42ECF15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F8BF9B5" w14:textId="78623A2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A8BEAEC" w14:textId="1488BF25"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16F4AD8B" w14:textId="6DF5676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Proportion of Patients Sustaining a Major Viscus Injury at the Time of any Pelvic Organ Prolapse Repair: </w:t>
            </w:r>
            <w:r w:rsidRPr="005E33E0">
              <w:rPr>
                <w:rFonts w:asciiTheme="minorHAnsi" w:hAnsiTheme="minorHAnsi"/>
                <w:bCs/>
                <w:color w:val="000000"/>
                <w:sz w:val="16"/>
                <w:szCs w:val="16"/>
              </w:rPr>
              <w:t>Percentage of patients undergoing surgical repair of pelvic organ prolapse that is complicated by perforation of a major viscus at the time of index surgery that is recognized intraoperative or within 1 month after surgery.</w:t>
            </w:r>
          </w:p>
          <w:p w14:paraId="43B273C7" w14:textId="77777777" w:rsidR="00731AAF" w:rsidRPr="005E33E0" w:rsidRDefault="00731AAF" w:rsidP="00731AAF">
            <w:pPr>
              <w:rPr>
                <w:rFonts w:asciiTheme="minorHAnsi" w:hAnsiTheme="minorHAnsi"/>
                <w:bCs/>
                <w:color w:val="000000"/>
                <w:sz w:val="16"/>
                <w:szCs w:val="16"/>
              </w:rPr>
            </w:pPr>
          </w:p>
          <w:p w14:paraId="301081AB" w14:textId="39A9AC1B"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044B57F0"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Urogynecologic Society</w:t>
            </w:r>
          </w:p>
        </w:tc>
      </w:tr>
      <w:tr w:rsidR="00731AAF" w:rsidRPr="00E30BAC" w14:paraId="0FC53CFA" w14:textId="77777777" w:rsidTr="005E33E0">
        <w:trPr>
          <w:trHeight w:val="1313"/>
        </w:trPr>
        <w:tc>
          <w:tcPr>
            <w:tcW w:w="239" w:type="pct"/>
          </w:tcPr>
          <w:p w14:paraId="029B2528" w14:textId="029CD8CB"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D4CD29A" w14:textId="194B8E34" w:rsidR="00731AAF" w:rsidRPr="005E33E0" w:rsidRDefault="00731AAF" w:rsidP="00731AAF">
            <w:pPr>
              <w:rPr>
                <w:rFonts w:asciiTheme="minorHAnsi" w:hAnsiTheme="minorHAnsi"/>
                <w:sz w:val="16"/>
                <w:szCs w:val="16"/>
              </w:rPr>
            </w:pPr>
            <w:r w:rsidRPr="005E33E0">
              <w:rPr>
                <w:rFonts w:asciiTheme="minorHAnsi" w:hAnsiTheme="minorHAnsi"/>
                <w:sz w:val="16"/>
                <w:szCs w:val="16"/>
              </w:rPr>
              <w:t>N/A/434</w:t>
            </w:r>
            <w:r w:rsidRPr="005E33E0">
              <w:rPr>
                <w:rStyle w:val="st1"/>
                <w:rFonts w:asciiTheme="minorHAnsi" w:hAnsiTheme="minorHAnsi"/>
                <w:color w:val="444444"/>
                <w:sz w:val="16"/>
                <w:szCs w:val="16"/>
                <w:lang w:val="en"/>
              </w:rPr>
              <w:t>‡</w:t>
            </w:r>
          </w:p>
        </w:tc>
        <w:tc>
          <w:tcPr>
            <w:tcW w:w="276" w:type="pct"/>
            <w:shd w:val="clear" w:color="auto" w:fill="auto"/>
          </w:tcPr>
          <w:p w14:paraId="2738310B"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31BE3755"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609050B3" w14:textId="4A6E6E0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F0BE7FA" w14:textId="6F1EAAD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695D8487" w14:textId="342B5FED"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Proportion of Patients Sustaining A Ureter Injury at the Time of any Pelvic Organ Prolapse Repair: </w:t>
            </w:r>
            <w:r w:rsidRPr="005E33E0">
              <w:rPr>
                <w:rFonts w:asciiTheme="minorHAnsi" w:hAnsiTheme="minorHAnsi"/>
                <w:bCs/>
                <w:color w:val="000000"/>
                <w:sz w:val="16"/>
                <w:szCs w:val="16"/>
              </w:rPr>
              <w:t>Percentage of patients undergoing a pelvic organ prolapse repair who sustain an injury to the ureter recognized either during or within 1 month after surgery.</w:t>
            </w:r>
          </w:p>
          <w:p w14:paraId="43B22847" w14:textId="77777777" w:rsidR="00731AAF" w:rsidRPr="005E33E0" w:rsidRDefault="00731AAF" w:rsidP="00731AAF">
            <w:pPr>
              <w:rPr>
                <w:rFonts w:asciiTheme="minorHAnsi" w:hAnsiTheme="minorHAnsi"/>
                <w:bCs/>
                <w:color w:val="000000"/>
                <w:sz w:val="16"/>
                <w:szCs w:val="16"/>
              </w:rPr>
            </w:pPr>
          </w:p>
          <w:p w14:paraId="24C00196" w14:textId="1A3D30ED"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7509B081"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Urogynecologic Society</w:t>
            </w:r>
          </w:p>
        </w:tc>
      </w:tr>
      <w:tr w:rsidR="00731AAF" w:rsidRPr="00E30BAC" w14:paraId="68A2A937" w14:textId="77777777" w:rsidTr="005E33E0">
        <w:trPr>
          <w:trHeight w:val="827"/>
        </w:trPr>
        <w:tc>
          <w:tcPr>
            <w:tcW w:w="239" w:type="pct"/>
          </w:tcPr>
          <w:p w14:paraId="0110AC65" w14:textId="256F6123"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0790C86F" w14:textId="1F5E55DC" w:rsidR="00731AAF" w:rsidRPr="005E33E0" w:rsidRDefault="00731AAF" w:rsidP="00731AAF">
            <w:pPr>
              <w:rPr>
                <w:rFonts w:asciiTheme="minorHAnsi" w:hAnsiTheme="minorHAnsi"/>
                <w:sz w:val="16"/>
                <w:szCs w:val="16"/>
              </w:rPr>
            </w:pPr>
            <w:r w:rsidRPr="005E33E0">
              <w:rPr>
                <w:rFonts w:asciiTheme="minorHAnsi" w:hAnsiTheme="minorHAnsi"/>
                <w:sz w:val="16"/>
                <w:szCs w:val="16"/>
              </w:rPr>
              <w:t>N/A/435</w:t>
            </w:r>
            <w:r w:rsidRPr="005E33E0">
              <w:rPr>
                <w:rStyle w:val="st1"/>
                <w:rFonts w:asciiTheme="minorHAnsi" w:hAnsiTheme="minorHAnsi"/>
                <w:color w:val="444444"/>
                <w:sz w:val="16"/>
                <w:szCs w:val="16"/>
                <w:lang w:val="en"/>
              </w:rPr>
              <w:t>‡</w:t>
            </w:r>
          </w:p>
        </w:tc>
        <w:tc>
          <w:tcPr>
            <w:tcW w:w="276" w:type="pct"/>
            <w:shd w:val="clear" w:color="auto" w:fill="auto"/>
          </w:tcPr>
          <w:p w14:paraId="5866019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5C590C8C"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0DF1F69" w14:textId="0FFC046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13266C90" w14:textId="269C9EB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F434441" w14:textId="565B99C1"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Quality Of Life Assessment For Patients With Primary Headache Disorders:</w:t>
            </w:r>
            <w:r w:rsidRPr="005E33E0">
              <w:rPr>
                <w:rFonts w:asciiTheme="minorHAnsi" w:hAnsiTheme="minorHAnsi"/>
                <w:bCs/>
                <w:color w:val="000000"/>
                <w:sz w:val="16"/>
                <w:szCs w:val="16"/>
              </w:rPr>
              <w:t xml:space="preserve"> Percentage of patients with a diagnosis of primary headache disorder whose health related quality of life (HRQoL) was assessed with a tool(s) during at least two visits during the 12 month measurement period AND whose health related quality of life score stayed the same or improved.</w:t>
            </w:r>
          </w:p>
          <w:p w14:paraId="329E52F2" w14:textId="77777777" w:rsidR="00731AAF" w:rsidRPr="005E33E0" w:rsidRDefault="00731AAF" w:rsidP="00731AAF">
            <w:pPr>
              <w:rPr>
                <w:rFonts w:asciiTheme="minorHAnsi" w:hAnsiTheme="minorHAnsi"/>
                <w:bCs/>
                <w:color w:val="000000"/>
                <w:sz w:val="16"/>
                <w:szCs w:val="16"/>
              </w:rPr>
            </w:pPr>
          </w:p>
          <w:p w14:paraId="7EE0E5E0" w14:textId="48F3D9B1"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14DFCC05"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Neurology</w:t>
            </w:r>
          </w:p>
        </w:tc>
      </w:tr>
      <w:tr w:rsidR="00731AAF" w:rsidRPr="00E30BAC" w14:paraId="1BC2452C" w14:textId="77777777" w:rsidTr="005E33E0">
        <w:trPr>
          <w:trHeight w:val="827"/>
        </w:trPr>
        <w:tc>
          <w:tcPr>
            <w:tcW w:w="239" w:type="pct"/>
          </w:tcPr>
          <w:p w14:paraId="1106B647" w14:textId="77777777" w:rsidR="00731AAF" w:rsidRPr="005E33E0" w:rsidRDefault="00731AAF" w:rsidP="00731AAF">
            <w:pPr>
              <w:rPr>
                <w:rFonts w:asciiTheme="minorHAnsi" w:hAnsiTheme="minorHAnsi"/>
              </w:rPr>
            </w:pPr>
          </w:p>
        </w:tc>
        <w:tc>
          <w:tcPr>
            <w:tcW w:w="481" w:type="pct"/>
            <w:shd w:val="clear" w:color="auto" w:fill="auto"/>
          </w:tcPr>
          <w:p w14:paraId="4342952C" w14:textId="77B25F80" w:rsidR="00731AAF" w:rsidRPr="005E33E0" w:rsidRDefault="00731AAF" w:rsidP="00731AAF">
            <w:pPr>
              <w:rPr>
                <w:rFonts w:asciiTheme="minorHAnsi" w:hAnsiTheme="minorHAnsi"/>
                <w:sz w:val="16"/>
                <w:szCs w:val="16"/>
              </w:rPr>
            </w:pPr>
            <w:r w:rsidRPr="005E33E0">
              <w:rPr>
                <w:rFonts w:asciiTheme="minorHAnsi" w:hAnsiTheme="minorHAnsi"/>
                <w:sz w:val="16"/>
                <w:szCs w:val="16"/>
              </w:rPr>
              <w:t>N/A/436</w:t>
            </w:r>
            <w:r w:rsidRPr="005E33E0">
              <w:rPr>
                <w:rStyle w:val="st1"/>
                <w:rFonts w:asciiTheme="minorHAnsi" w:hAnsiTheme="minorHAnsi"/>
                <w:color w:val="444444"/>
                <w:sz w:val="16"/>
                <w:szCs w:val="16"/>
                <w:lang w:val="en"/>
              </w:rPr>
              <w:t>‡</w:t>
            </w:r>
          </w:p>
        </w:tc>
        <w:tc>
          <w:tcPr>
            <w:tcW w:w="276" w:type="pct"/>
            <w:shd w:val="clear" w:color="auto" w:fill="auto"/>
          </w:tcPr>
          <w:p w14:paraId="6C618BED"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75420638"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64C6B728" w14:textId="25904E1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7F626F9D" w14:textId="1785493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0F58DC1" w14:textId="1B254205"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Radiation Consideration for Adult CT: Utilization of Dose Lowering Techniques: </w:t>
            </w:r>
            <w:r w:rsidRPr="005E33E0">
              <w:rPr>
                <w:rFonts w:asciiTheme="minorHAnsi" w:hAnsiTheme="minorHAnsi"/>
                <w:bCs/>
                <w:color w:val="000000"/>
                <w:sz w:val="16"/>
                <w:szCs w:val="16"/>
              </w:rPr>
              <w:t>Percentage of final reports for patients aged 18 years and older undergoing CT with documentation that one or more of the following dose reduction techniques were used:</w:t>
            </w:r>
          </w:p>
          <w:p w14:paraId="674BDEE2"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Automated exposure control</w:t>
            </w:r>
          </w:p>
          <w:p w14:paraId="64B25FAA"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Adjustment of the mA and/or kV according to patient size</w:t>
            </w:r>
          </w:p>
          <w:p w14:paraId="2A0CE0B7"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Use of iterative reconstruction technique</w:t>
            </w:r>
          </w:p>
          <w:p w14:paraId="4B158BCB" w14:textId="77777777" w:rsidR="00731AAF" w:rsidRPr="005E33E0" w:rsidRDefault="00731AAF" w:rsidP="00731AAF">
            <w:pPr>
              <w:rPr>
                <w:rFonts w:asciiTheme="minorHAnsi" w:hAnsiTheme="minorHAnsi"/>
                <w:bCs/>
                <w:color w:val="000000"/>
                <w:sz w:val="16"/>
                <w:szCs w:val="16"/>
              </w:rPr>
            </w:pPr>
          </w:p>
          <w:p w14:paraId="796E3FF5" w14:textId="77777777" w:rsidR="00731AAF" w:rsidRPr="005E33E0" w:rsidRDefault="00731AAF" w:rsidP="00731AAF">
            <w:pPr>
              <w:rPr>
                <w:rFonts w:asciiTheme="minorHAnsi" w:hAnsiTheme="minorHAnsi"/>
                <w:b/>
                <w:bCs/>
                <w:color w:val="000000"/>
                <w:sz w:val="16"/>
                <w:szCs w:val="16"/>
              </w:rPr>
            </w:pPr>
          </w:p>
        </w:tc>
        <w:tc>
          <w:tcPr>
            <w:tcW w:w="573" w:type="pct"/>
            <w:shd w:val="clear" w:color="auto" w:fill="auto"/>
          </w:tcPr>
          <w:p w14:paraId="1598A36D"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College of Radiology/</w:t>
            </w:r>
            <w:r w:rsidRPr="005E33E0">
              <w:rPr>
                <w:rFonts w:asciiTheme="minorHAnsi" w:hAnsiTheme="minorHAnsi"/>
              </w:rPr>
              <w:t xml:space="preserve"> </w:t>
            </w:r>
            <w:r w:rsidRPr="005E33E0">
              <w:rPr>
                <w:rFonts w:asciiTheme="minorHAnsi" w:hAnsiTheme="minorHAnsi"/>
                <w:sz w:val="16"/>
                <w:szCs w:val="16"/>
              </w:rPr>
              <w:t>American Medical Association-Physician Consortium for Performance Improvement/</w:t>
            </w:r>
            <w:r w:rsidRPr="005E33E0">
              <w:rPr>
                <w:rFonts w:asciiTheme="minorHAnsi" w:hAnsiTheme="minorHAnsi"/>
              </w:rPr>
              <w:t xml:space="preserve"> </w:t>
            </w:r>
            <w:r w:rsidRPr="005E33E0">
              <w:rPr>
                <w:rFonts w:asciiTheme="minorHAnsi" w:hAnsiTheme="minorHAnsi"/>
                <w:sz w:val="16"/>
                <w:szCs w:val="16"/>
              </w:rPr>
              <w:t>National Committee for Quality Assurance</w:t>
            </w:r>
          </w:p>
        </w:tc>
      </w:tr>
      <w:tr w:rsidR="00731AAF" w:rsidRPr="00E30BAC" w14:paraId="207341E8" w14:textId="77777777" w:rsidTr="005E33E0">
        <w:trPr>
          <w:trHeight w:val="827"/>
        </w:trPr>
        <w:tc>
          <w:tcPr>
            <w:tcW w:w="239" w:type="pct"/>
          </w:tcPr>
          <w:p w14:paraId="39065F63" w14:textId="1CAFF366"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15587C91" w14:textId="6D0A23A5" w:rsidR="00731AAF" w:rsidRPr="005E33E0" w:rsidRDefault="00731AAF" w:rsidP="00731AAF">
            <w:pPr>
              <w:rPr>
                <w:rFonts w:asciiTheme="minorHAnsi" w:hAnsiTheme="minorHAnsi"/>
                <w:sz w:val="16"/>
                <w:szCs w:val="16"/>
              </w:rPr>
            </w:pPr>
            <w:r w:rsidRPr="005E33E0">
              <w:rPr>
                <w:rFonts w:asciiTheme="minorHAnsi" w:hAnsiTheme="minorHAnsi"/>
                <w:sz w:val="16"/>
                <w:szCs w:val="16"/>
              </w:rPr>
              <w:t>N/A/437</w:t>
            </w:r>
            <w:r w:rsidRPr="005E33E0">
              <w:rPr>
                <w:rStyle w:val="st1"/>
                <w:rFonts w:asciiTheme="minorHAnsi" w:hAnsiTheme="minorHAnsi"/>
                <w:color w:val="444444"/>
                <w:sz w:val="16"/>
                <w:szCs w:val="16"/>
                <w:lang w:val="en"/>
              </w:rPr>
              <w:t>‡</w:t>
            </w:r>
          </w:p>
        </w:tc>
        <w:tc>
          <w:tcPr>
            <w:tcW w:w="276" w:type="pct"/>
            <w:shd w:val="clear" w:color="auto" w:fill="auto"/>
          </w:tcPr>
          <w:p w14:paraId="7EAF7C52"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D415817"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517" w:type="pct"/>
          </w:tcPr>
          <w:p w14:paraId="7EBCCF18" w14:textId="2E8C09E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Claims, Registry</w:t>
            </w:r>
          </w:p>
        </w:tc>
        <w:tc>
          <w:tcPr>
            <w:tcW w:w="611" w:type="pct"/>
          </w:tcPr>
          <w:p w14:paraId="61F69F62" w14:textId="7A20B579"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EDD3F66" w14:textId="3B2A5473"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Rate of Surgical Conversion from Lower Extremity Endovascular Revasculatization Procedure: </w:t>
            </w:r>
            <w:r w:rsidRPr="005E33E0">
              <w:rPr>
                <w:rFonts w:asciiTheme="minorHAnsi" w:hAnsiTheme="minorHAnsi"/>
                <w:bCs/>
                <w:color w:val="000000"/>
                <w:sz w:val="16"/>
                <w:szCs w:val="16"/>
              </w:rPr>
              <w:t>Inpatients assigned to endovascular treatment for obstructive arterial disease, the percent of patients who undergo unplanned major amputation or surgical bypass within 48 hours of the index procedure.</w:t>
            </w:r>
          </w:p>
          <w:p w14:paraId="48D60C1D" w14:textId="77777777" w:rsidR="00731AAF" w:rsidRPr="005E33E0" w:rsidRDefault="00731AAF" w:rsidP="00731AAF">
            <w:pPr>
              <w:rPr>
                <w:rFonts w:asciiTheme="minorHAnsi" w:hAnsiTheme="minorHAnsi"/>
                <w:bCs/>
                <w:color w:val="000000"/>
                <w:sz w:val="16"/>
                <w:szCs w:val="16"/>
              </w:rPr>
            </w:pPr>
          </w:p>
          <w:p w14:paraId="569B8921" w14:textId="3869DB42"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27E8939A"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Society of Interventional Radiology</w:t>
            </w:r>
          </w:p>
        </w:tc>
      </w:tr>
      <w:tr w:rsidR="00731AAF" w:rsidRPr="00E30BAC" w14:paraId="401A60B7" w14:textId="77777777" w:rsidTr="005E33E0">
        <w:trPr>
          <w:trHeight w:val="827"/>
        </w:trPr>
        <w:tc>
          <w:tcPr>
            <w:tcW w:w="239" w:type="pct"/>
          </w:tcPr>
          <w:p w14:paraId="69DC6B94" w14:textId="77777777" w:rsidR="00731AAF" w:rsidRPr="005E33E0" w:rsidRDefault="00731AAF" w:rsidP="00731AAF">
            <w:pPr>
              <w:rPr>
                <w:rFonts w:asciiTheme="minorHAnsi" w:hAnsiTheme="minorHAnsi"/>
              </w:rPr>
            </w:pPr>
          </w:p>
        </w:tc>
        <w:tc>
          <w:tcPr>
            <w:tcW w:w="481" w:type="pct"/>
            <w:shd w:val="clear" w:color="auto" w:fill="auto"/>
          </w:tcPr>
          <w:p w14:paraId="00B41549" w14:textId="448628EA" w:rsidR="00731AAF" w:rsidRPr="005E33E0" w:rsidRDefault="00731AAF" w:rsidP="00731AAF">
            <w:pPr>
              <w:rPr>
                <w:rFonts w:asciiTheme="minorHAnsi" w:hAnsiTheme="minorHAnsi"/>
                <w:sz w:val="16"/>
                <w:szCs w:val="16"/>
              </w:rPr>
            </w:pPr>
            <w:r w:rsidRPr="005E33E0">
              <w:rPr>
                <w:rFonts w:asciiTheme="minorHAnsi" w:hAnsiTheme="minorHAnsi"/>
                <w:sz w:val="16"/>
                <w:szCs w:val="16"/>
              </w:rPr>
              <w:t>N/A/438</w:t>
            </w:r>
            <w:r w:rsidRPr="005E33E0">
              <w:rPr>
                <w:rStyle w:val="st1"/>
                <w:rFonts w:asciiTheme="minorHAnsi" w:hAnsiTheme="minorHAnsi"/>
                <w:color w:val="444444"/>
                <w:sz w:val="16"/>
                <w:szCs w:val="16"/>
                <w:lang w:val="en"/>
              </w:rPr>
              <w:t>‡</w:t>
            </w:r>
          </w:p>
        </w:tc>
        <w:tc>
          <w:tcPr>
            <w:tcW w:w="276" w:type="pct"/>
            <w:shd w:val="clear" w:color="auto" w:fill="auto"/>
          </w:tcPr>
          <w:p w14:paraId="17A1473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shd w:val="clear" w:color="auto" w:fill="auto"/>
          </w:tcPr>
          <w:p w14:paraId="2136F86F" w14:textId="77777777" w:rsidR="00731AAF" w:rsidRPr="005E33E0" w:rsidRDefault="00731AAF" w:rsidP="00731AA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517" w:type="pct"/>
          </w:tcPr>
          <w:p w14:paraId="3BCDEA64" w14:textId="500D3C0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Web Interface, Registry</w:t>
            </w:r>
          </w:p>
        </w:tc>
        <w:tc>
          <w:tcPr>
            <w:tcW w:w="611" w:type="pct"/>
          </w:tcPr>
          <w:p w14:paraId="2397121B" w14:textId="7CB8ADD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4E5704F" w14:textId="6B2FCB4C" w:rsidR="00731AAF" w:rsidRPr="005E33E0" w:rsidRDefault="00731AAF" w:rsidP="00731AAF">
            <w:pPr>
              <w:rPr>
                <w:rFonts w:asciiTheme="minorHAnsi" w:hAnsiTheme="minorHAnsi"/>
                <w:bCs/>
                <w:color w:val="000000"/>
                <w:sz w:val="16"/>
                <w:szCs w:val="16"/>
              </w:rPr>
            </w:pPr>
            <w:r w:rsidRPr="005E33E0">
              <w:rPr>
                <w:rFonts w:asciiTheme="minorHAnsi" w:hAnsiTheme="minorHAnsi"/>
                <w:b/>
                <w:bCs/>
                <w:color w:val="000000"/>
                <w:sz w:val="16"/>
                <w:szCs w:val="16"/>
              </w:rPr>
              <w:t xml:space="preserve">Statin Therapy for the Prevention and Treatment of Cardiovascular Disease: </w:t>
            </w:r>
            <w:r w:rsidRPr="005E33E0">
              <w:rPr>
                <w:rFonts w:asciiTheme="minorHAnsi" w:hAnsiTheme="minorHAnsi"/>
                <w:bCs/>
                <w:color w:val="000000"/>
                <w:sz w:val="16"/>
                <w:szCs w:val="16"/>
              </w:rPr>
              <w:t xml:space="preserve">Percentage of the following patients—all considered at high risk of cardiovascular events—who were prescribed or were on statin therapy during the measurement period: </w:t>
            </w:r>
          </w:p>
          <w:p w14:paraId="01126ED1"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Adults aged ≥ 21 years who were previously diagnosed with or currently have an active diagnosis of clinical atherosclerotic cardiovascular disease (ASCVD); OR </w:t>
            </w:r>
          </w:p>
          <w:p w14:paraId="3B31F722"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 Adults aged ≥21 years with a fasting or direct low-density lipoprotein cholesterol (LDL-C) level ≥ 190 mg/dL; OR </w:t>
            </w:r>
          </w:p>
          <w:p w14:paraId="06E29777" w14:textId="7777777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Adults aged 40-75 years with a diagnosis of diabetes with a fasting or direct LDL-C level of 70-189 mg/dL</w:t>
            </w:r>
          </w:p>
          <w:p w14:paraId="3DD97371" w14:textId="77777777" w:rsidR="00731AAF" w:rsidRPr="005E33E0" w:rsidRDefault="00731AAF" w:rsidP="00731AAF">
            <w:pPr>
              <w:rPr>
                <w:rFonts w:asciiTheme="minorHAnsi" w:hAnsiTheme="minorHAnsi"/>
                <w:bCs/>
                <w:color w:val="000000"/>
                <w:sz w:val="16"/>
                <w:szCs w:val="16"/>
              </w:rPr>
            </w:pPr>
          </w:p>
          <w:p w14:paraId="5A2E8D44" w14:textId="26C4DC92" w:rsidR="00731AAF" w:rsidRPr="005E33E0" w:rsidRDefault="00731AAF" w:rsidP="00731AAF">
            <w:pPr>
              <w:rPr>
                <w:rFonts w:asciiTheme="minorHAnsi" w:hAnsiTheme="minorHAnsi"/>
                <w:bCs/>
                <w:color w:val="000000"/>
                <w:sz w:val="16"/>
                <w:szCs w:val="16"/>
              </w:rPr>
            </w:pPr>
          </w:p>
        </w:tc>
        <w:tc>
          <w:tcPr>
            <w:tcW w:w="573" w:type="pct"/>
            <w:shd w:val="clear" w:color="auto" w:fill="auto"/>
          </w:tcPr>
          <w:p w14:paraId="46EE5407" w14:textId="77777777" w:rsidR="00731AAF" w:rsidRPr="005E33E0" w:rsidRDefault="00731AAF" w:rsidP="00731AAF">
            <w:pPr>
              <w:rPr>
                <w:rFonts w:asciiTheme="minorHAnsi" w:hAnsiTheme="minorHAnsi"/>
                <w:sz w:val="16"/>
                <w:szCs w:val="16"/>
              </w:rPr>
            </w:pPr>
            <w:r w:rsidRPr="005E33E0">
              <w:rPr>
                <w:rFonts w:asciiTheme="minorHAnsi" w:hAnsiTheme="minorHAnsi"/>
                <w:sz w:val="16"/>
                <w:szCs w:val="16"/>
              </w:rPr>
              <w:t>Centers for Medicare &amp; Medicaid Services/</w:t>
            </w:r>
            <w:r w:rsidRPr="005E33E0">
              <w:rPr>
                <w:rFonts w:asciiTheme="minorHAnsi" w:hAnsiTheme="minorHAnsi"/>
              </w:rPr>
              <w:t xml:space="preserve"> </w:t>
            </w:r>
            <w:r w:rsidRPr="005E33E0">
              <w:rPr>
                <w:rFonts w:asciiTheme="minorHAnsi" w:hAnsiTheme="minorHAnsi"/>
                <w:sz w:val="16"/>
                <w:szCs w:val="16"/>
              </w:rPr>
              <w:t>Mathematica/Quality Insights of Pennsylvania</w:t>
            </w:r>
          </w:p>
        </w:tc>
      </w:tr>
      <w:tr w:rsidR="006A27CC" w:rsidRPr="00E30BAC" w14:paraId="4D58002C" w14:textId="77777777" w:rsidTr="006A27CC">
        <w:tblPrEx>
          <w:tblLook w:val="04A0" w:firstRow="1" w:lastRow="0" w:firstColumn="1" w:lastColumn="0" w:noHBand="0" w:noVBand="1"/>
        </w:tblPrEx>
        <w:trPr>
          <w:trHeight w:val="827"/>
        </w:trPr>
        <w:tc>
          <w:tcPr>
            <w:tcW w:w="239" w:type="pct"/>
          </w:tcPr>
          <w:p w14:paraId="469F68B7" w14:textId="52BB54C5" w:rsidR="006A27CC" w:rsidRPr="005E33E0" w:rsidRDefault="006A27CC" w:rsidP="006A27CC">
            <w:pPr>
              <w:rPr>
                <w:rFonts w:asciiTheme="minorHAnsi" w:hAnsiTheme="minorHAnsi"/>
              </w:rPr>
            </w:pPr>
            <w:r w:rsidRPr="005E33E0">
              <w:rPr>
                <w:rFonts w:asciiTheme="minorHAnsi" w:hAnsiTheme="minorHAnsi"/>
              </w:rPr>
              <w:t>§</w:t>
            </w:r>
          </w:p>
          <w:p w14:paraId="6C810D6B" w14:textId="77777777" w:rsidR="006A27CC" w:rsidRPr="005E33E0" w:rsidRDefault="006A27CC" w:rsidP="006A27CC">
            <w:pPr>
              <w:rPr>
                <w:rFonts w:asciiTheme="minorHAnsi" w:hAnsiTheme="minorHAnsi"/>
              </w:rPr>
            </w:pPr>
            <w:r w:rsidRPr="005E33E0">
              <w:rPr>
                <w:rFonts w:asciiTheme="minorHAnsi" w:hAnsiTheme="minorHAnsi"/>
              </w:rPr>
              <w:t>!!</w:t>
            </w:r>
          </w:p>
        </w:tc>
        <w:tc>
          <w:tcPr>
            <w:tcW w:w="481" w:type="pct"/>
          </w:tcPr>
          <w:p w14:paraId="2DECB304"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N/A/439</w:t>
            </w:r>
            <w:r w:rsidRPr="005E33E0">
              <w:rPr>
                <w:rStyle w:val="st1"/>
                <w:rFonts w:asciiTheme="minorHAnsi" w:hAnsiTheme="minorHAnsi"/>
                <w:color w:val="444444"/>
                <w:sz w:val="16"/>
                <w:szCs w:val="16"/>
                <w:lang w:val="en"/>
              </w:rPr>
              <w:t>‡</w:t>
            </w:r>
          </w:p>
        </w:tc>
        <w:tc>
          <w:tcPr>
            <w:tcW w:w="276" w:type="pct"/>
          </w:tcPr>
          <w:p w14:paraId="6C9C5EB7"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N/A</w:t>
            </w:r>
          </w:p>
        </w:tc>
        <w:tc>
          <w:tcPr>
            <w:tcW w:w="470" w:type="pct"/>
            <w:gridSpan w:val="2"/>
          </w:tcPr>
          <w:p w14:paraId="45EA9083" w14:textId="77777777" w:rsidR="006A27CC" w:rsidRPr="005E33E0" w:rsidRDefault="006A27CC" w:rsidP="006A27CC">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517" w:type="pct"/>
          </w:tcPr>
          <w:p w14:paraId="52B6B925"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6E9AC30"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Cs/>
                <w:color w:val="000000"/>
                <w:sz w:val="16"/>
                <w:szCs w:val="16"/>
              </w:rPr>
              <w:t>Efficiency</w:t>
            </w:r>
          </w:p>
        </w:tc>
        <w:tc>
          <w:tcPr>
            <w:tcW w:w="1833" w:type="pct"/>
          </w:tcPr>
          <w:p w14:paraId="0D7F8EEC" w14:textId="77777777" w:rsidR="006A27CC" w:rsidRPr="005E33E0" w:rsidRDefault="006A27CC" w:rsidP="006A27CC">
            <w:pPr>
              <w:rPr>
                <w:rFonts w:asciiTheme="minorHAnsi" w:hAnsiTheme="minorHAnsi"/>
                <w:bCs/>
                <w:color w:val="000000"/>
                <w:sz w:val="16"/>
                <w:szCs w:val="16"/>
              </w:rPr>
            </w:pPr>
            <w:r w:rsidRPr="005E33E0">
              <w:rPr>
                <w:rFonts w:asciiTheme="minorHAnsi" w:hAnsiTheme="minorHAnsi"/>
                <w:b/>
                <w:bCs/>
                <w:color w:val="000000"/>
                <w:sz w:val="16"/>
                <w:szCs w:val="16"/>
              </w:rPr>
              <w:t xml:space="preserve">Age Appropriate Screening Colonoscopy: </w:t>
            </w:r>
            <w:r w:rsidRPr="005E33E0">
              <w:rPr>
                <w:rFonts w:asciiTheme="minorHAnsi" w:hAnsiTheme="minorHAnsi"/>
                <w:bCs/>
                <w:color w:val="000000"/>
                <w:sz w:val="16"/>
                <w:szCs w:val="16"/>
              </w:rPr>
              <w:t>The percentage of patients greater than 85 years of age who received a screening colonoscopy from January 1 to December 31.</w:t>
            </w:r>
          </w:p>
          <w:p w14:paraId="719AB345" w14:textId="77777777" w:rsidR="006A27CC" w:rsidRPr="005E33E0" w:rsidRDefault="006A27CC" w:rsidP="006A27CC">
            <w:pPr>
              <w:rPr>
                <w:rFonts w:asciiTheme="minorHAnsi" w:hAnsiTheme="minorHAnsi"/>
                <w:bCs/>
                <w:color w:val="000000"/>
                <w:sz w:val="16"/>
                <w:szCs w:val="16"/>
              </w:rPr>
            </w:pPr>
          </w:p>
          <w:p w14:paraId="56DC5F77" w14:textId="77777777" w:rsidR="006A27CC" w:rsidRPr="005E33E0" w:rsidRDefault="006A27CC" w:rsidP="006A27CC">
            <w:pPr>
              <w:rPr>
                <w:rFonts w:asciiTheme="minorHAnsi" w:hAnsiTheme="minorHAnsi"/>
                <w:b/>
                <w:bCs/>
                <w:color w:val="000000"/>
                <w:sz w:val="16"/>
                <w:szCs w:val="16"/>
              </w:rPr>
            </w:pPr>
          </w:p>
        </w:tc>
        <w:tc>
          <w:tcPr>
            <w:tcW w:w="573" w:type="pct"/>
          </w:tcPr>
          <w:p w14:paraId="5F474CBE" w14:textId="77777777" w:rsidR="006A27CC" w:rsidRPr="005E33E0" w:rsidRDefault="006A27CC" w:rsidP="006A27CC">
            <w:pPr>
              <w:rPr>
                <w:rFonts w:asciiTheme="minorHAnsi" w:hAnsiTheme="minorHAnsi"/>
                <w:sz w:val="16"/>
                <w:szCs w:val="16"/>
              </w:rPr>
            </w:pPr>
            <w:r w:rsidRPr="005E33E0">
              <w:rPr>
                <w:rFonts w:asciiTheme="minorHAnsi" w:hAnsiTheme="minorHAnsi"/>
                <w:sz w:val="16"/>
                <w:szCs w:val="16"/>
              </w:rPr>
              <w:t>American Gastroenterological Association/ American Society for Gastrointestinal Endoscopy/ American College of Gastroenterology</w:t>
            </w:r>
          </w:p>
        </w:tc>
      </w:tr>
      <w:tr w:rsidR="00731AAF" w:rsidRPr="00E30BAC" w14:paraId="61D24E12" w14:textId="77777777" w:rsidTr="005E33E0">
        <w:trPr>
          <w:trHeight w:val="1583"/>
        </w:trPr>
        <w:tc>
          <w:tcPr>
            <w:tcW w:w="239" w:type="pct"/>
          </w:tcPr>
          <w:p w14:paraId="630F5296"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C10AB2B" w14:textId="5DE02047" w:rsidR="00731AAF" w:rsidRPr="005B7182" w:rsidRDefault="00731AAF" w:rsidP="00731AAF">
            <w:pPr>
              <w:rPr>
                <w:rFonts w:asciiTheme="minorHAnsi" w:hAnsiTheme="minorHAnsi"/>
              </w:rPr>
            </w:pPr>
            <w:r w:rsidRPr="005B7182">
              <w:rPr>
                <w:rFonts w:asciiTheme="minorHAnsi" w:hAnsiTheme="minorHAnsi"/>
              </w:rPr>
              <w:t>!</w:t>
            </w:r>
          </w:p>
        </w:tc>
        <w:tc>
          <w:tcPr>
            <w:tcW w:w="481" w:type="pct"/>
            <w:shd w:val="clear" w:color="auto" w:fill="auto"/>
          </w:tcPr>
          <w:p w14:paraId="66837759" w14:textId="0D868CB7" w:rsidR="00731AAF" w:rsidRPr="005E33E0" w:rsidRDefault="00731AAF" w:rsidP="00731AAF">
            <w:pPr>
              <w:rPr>
                <w:rFonts w:asciiTheme="minorHAnsi" w:hAnsiTheme="minorHAnsi"/>
                <w:sz w:val="16"/>
                <w:szCs w:val="16"/>
              </w:rPr>
            </w:pPr>
            <w:r w:rsidRPr="005E33E0">
              <w:rPr>
                <w:rFonts w:asciiTheme="minorHAnsi" w:hAnsiTheme="minorHAnsi"/>
                <w:sz w:val="16"/>
                <w:szCs w:val="16"/>
              </w:rPr>
              <w:t>N/A/New</w:t>
            </w:r>
          </w:p>
        </w:tc>
        <w:tc>
          <w:tcPr>
            <w:tcW w:w="276" w:type="pct"/>
            <w:shd w:val="clear" w:color="auto" w:fill="auto"/>
          </w:tcPr>
          <w:p w14:paraId="5C866C4B"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2BF566B8" w14:textId="6CD3B75F"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Communication and Care Coordination</w:t>
            </w:r>
          </w:p>
        </w:tc>
        <w:tc>
          <w:tcPr>
            <w:tcW w:w="517" w:type="pct"/>
          </w:tcPr>
          <w:p w14:paraId="007262C9" w14:textId="384CB6D3" w:rsidR="00731AAF" w:rsidRPr="005E33E0" w:rsidRDefault="00731AAF" w:rsidP="00731AAF">
            <w:pPr>
              <w:rPr>
                <w:rFonts w:asciiTheme="minorHAnsi" w:hAnsiTheme="minorHAnsi"/>
                <w:bCs/>
                <w:color w:val="000000"/>
                <w:sz w:val="16"/>
                <w:szCs w:val="16"/>
              </w:rPr>
            </w:pPr>
            <w:r w:rsidRPr="005E33E0">
              <w:rPr>
                <w:rFonts w:asciiTheme="minorHAnsi" w:hAnsiTheme="minorHAnsi"/>
                <w:sz w:val="16"/>
                <w:szCs w:val="16"/>
              </w:rPr>
              <w:t>Claims, Registry</w:t>
            </w:r>
          </w:p>
        </w:tc>
        <w:tc>
          <w:tcPr>
            <w:tcW w:w="611" w:type="pct"/>
          </w:tcPr>
          <w:p w14:paraId="3F446680" w14:textId="1A59DFD8"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E1D2028" w14:textId="4FCBB0D6"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Non-melanoma Skin Cancer (NMSC):  Biopsy Reporting Time – Pathologist:</w:t>
            </w:r>
            <w:r w:rsidRPr="005E33E0">
              <w:rPr>
                <w:rFonts w:asciiTheme="minorHAnsi" w:hAnsiTheme="minorHAnsi"/>
                <w:sz w:val="16"/>
                <w:szCs w:val="16"/>
              </w:rPr>
              <w:t xml:space="preserve"> Length of time taken from when the pathologist completes the final biopsy report to when s/he sends the final report to the biopsying physician. This measure evaluates the reporting time between pathologist and biopsying clinician.</w:t>
            </w:r>
          </w:p>
        </w:tc>
        <w:tc>
          <w:tcPr>
            <w:tcW w:w="573" w:type="pct"/>
            <w:shd w:val="clear" w:color="auto" w:fill="auto"/>
          </w:tcPr>
          <w:p w14:paraId="7E6773CC" w14:textId="0F74ED3C"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Academy of Dermatology</w:t>
            </w:r>
          </w:p>
        </w:tc>
      </w:tr>
      <w:tr w:rsidR="00731AAF" w:rsidRPr="00E30BAC" w14:paraId="01A1025B" w14:textId="77777777" w:rsidTr="005E33E0">
        <w:trPr>
          <w:trHeight w:val="3167"/>
        </w:trPr>
        <w:tc>
          <w:tcPr>
            <w:tcW w:w="239" w:type="pct"/>
          </w:tcPr>
          <w:p w14:paraId="28B20992"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4A63AFD7" w14:textId="5125DE62"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D785ED3" w14:textId="38569454" w:rsidR="00731AAF" w:rsidRPr="005E33E0" w:rsidRDefault="00731AAF" w:rsidP="00731AAF">
            <w:pPr>
              <w:rPr>
                <w:rFonts w:asciiTheme="minorHAnsi" w:hAnsiTheme="minorHAnsi"/>
                <w:sz w:val="16"/>
                <w:szCs w:val="16"/>
              </w:rPr>
            </w:pPr>
            <w:r w:rsidRPr="005E33E0">
              <w:rPr>
                <w:rFonts w:asciiTheme="minorHAnsi" w:hAnsiTheme="minorHAnsi"/>
                <w:sz w:val="16"/>
                <w:szCs w:val="16"/>
              </w:rPr>
              <w:t>N/A/New</w:t>
            </w:r>
          </w:p>
        </w:tc>
        <w:tc>
          <w:tcPr>
            <w:tcW w:w="276" w:type="pct"/>
            <w:shd w:val="clear" w:color="auto" w:fill="auto"/>
          </w:tcPr>
          <w:p w14:paraId="3DE0DA53"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762487FA" w14:textId="3B3436C7"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Effective Clinical Care</w:t>
            </w:r>
          </w:p>
        </w:tc>
        <w:tc>
          <w:tcPr>
            <w:tcW w:w="517" w:type="pct"/>
          </w:tcPr>
          <w:p w14:paraId="72817C40" w14:textId="1DB5A37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C889BF5" w14:textId="4A03073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Intermediate Outcome</w:t>
            </w:r>
          </w:p>
        </w:tc>
        <w:tc>
          <w:tcPr>
            <w:tcW w:w="1833" w:type="pct"/>
            <w:shd w:val="clear" w:color="auto" w:fill="auto"/>
          </w:tcPr>
          <w:p w14:paraId="4FD3F7D2" w14:textId="219012AE"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 xml:space="preserve">Ischemic Vascular Disease All or None Outcome Measure (Optimal Control): </w:t>
            </w:r>
            <w:r w:rsidRPr="005E33E0">
              <w:rPr>
                <w:rFonts w:asciiTheme="minorHAnsi" w:hAnsiTheme="minorHAnsi"/>
                <w:sz w:val="16"/>
                <w:szCs w:val="16"/>
              </w:rPr>
              <w:t>The IVD All-or-None Measure is one outcome measure (optimal control). The measure contains four goals. All four goals within a measure must be reached in order to meet that measure. The numerator for the all-or-none measure should be collected from the organization's total IVD denominator. All-or-None Outcome Measure (Optimal Control) - Using the IVD denominator optimal results include: Most recent blood pressure measurement is less than 140/90 mm Hg -- And Most recent tobacco status is Tobacco Free -- And Daily Aspirin or Other Antiplatelet Unless Contraindicated -- And Statin Use.</w:t>
            </w:r>
          </w:p>
        </w:tc>
        <w:tc>
          <w:tcPr>
            <w:tcW w:w="573" w:type="pct"/>
            <w:shd w:val="clear" w:color="auto" w:fill="auto"/>
          </w:tcPr>
          <w:p w14:paraId="11D709D6" w14:textId="080E50F8" w:rsidR="00731AAF" w:rsidRPr="005E33E0" w:rsidRDefault="00731AAF" w:rsidP="00731AAF">
            <w:pPr>
              <w:rPr>
                <w:rFonts w:asciiTheme="minorHAnsi" w:hAnsiTheme="minorHAnsi"/>
                <w:sz w:val="16"/>
                <w:szCs w:val="16"/>
              </w:rPr>
            </w:pPr>
            <w:r w:rsidRPr="005E33E0">
              <w:rPr>
                <w:rFonts w:asciiTheme="minorHAnsi" w:hAnsiTheme="minorHAnsi"/>
                <w:sz w:val="16"/>
                <w:szCs w:val="16"/>
              </w:rPr>
              <w:t>Wisconsin Collaborative for Healthcare Quality (WCHQ)</w:t>
            </w:r>
          </w:p>
        </w:tc>
      </w:tr>
      <w:tr w:rsidR="00731AAF" w:rsidRPr="00E30BAC" w14:paraId="4D49D9DF" w14:textId="77777777" w:rsidTr="005E33E0">
        <w:trPr>
          <w:trHeight w:val="440"/>
        </w:trPr>
        <w:tc>
          <w:tcPr>
            <w:tcW w:w="239" w:type="pct"/>
          </w:tcPr>
          <w:p w14:paraId="115D09E6"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7A3A336C" w14:textId="395171AE"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25D3ABCC" w14:textId="63A32752" w:rsidR="00731AAF" w:rsidRPr="005E33E0" w:rsidRDefault="00731AAF" w:rsidP="00731AAF">
            <w:pPr>
              <w:rPr>
                <w:rFonts w:asciiTheme="minorHAnsi" w:hAnsiTheme="minorHAnsi"/>
                <w:sz w:val="16"/>
                <w:szCs w:val="16"/>
              </w:rPr>
            </w:pPr>
            <w:r w:rsidRPr="005E33E0">
              <w:rPr>
                <w:rFonts w:asciiTheme="minorHAnsi" w:hAnsiTheme="minorHAnsi"/>
                <w:sz w:val="16"/>
                <w:szCs w:val="16"/>
              </w:rPr>
              <w:t>0071/New</w:t>
            </w:r>
          </w:p>
        </w:tc>
        <w:tc>
          <w:tcPr>
            <w:tcW w:w="276" w:type="pct"/>
            <w:shd w:val="clear" w:color="auto" w:fill="auto"/>
          </w:tcPr>
          <w:p w14:paraId="44728ACC"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79439E34" w14:textId="37DBD7C6"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Effective Clinical Care</w:t>
            </w:r>
          </w:p>
        </w:tc>
        <w:tc>
          <w:tcPr>
            <w:tcW w:w="517" w:type="pct"/>
          </w:tcPr>
          <w:p w14:paraId="321938E3" w14:textId="0BAAF09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CA82A05" w14:textId="085D60D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A60B538" w14:textId="6E73A68A"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 xml:space="preserve">Persistent Beta Blocker Treatment After a Heart Attack: </w:t>
            </w:r>
            <w:r w:rsidRPr="005E33E0">
              <w:rPr>
                <w:rFonts w:asciiTheme="minorHAnsi" w:hAnsiTheme="minorHAnsi"/>
                <w:sz w:val="16"/>
                <w:szCs w:val="16"/>
              </w:rPr>
              <w:t>The percentage of patients 18 years of age and older during the measurement year who were hospitalized and discharged alive from 6 months prior to the beginning of the measurement year through the 6 months after the beginning of the measurement year with a diagnosis of acute myocardial infarction (AMI) and who received persistent beta-blocker treatment for six months after discharge.</w:t>
            </w:r>
          </w:p>
        </w:tc>
        <w:tc>
          <w:tcPr>
            <w:tcW w:w="573" w:type="pct"/>
            <w:shd w:val="clear" w:color="auto" w:fill="auto"/>
          </w:tcPr>
          <w:p w14:paraId="5B14F00C" w14:textId="527EEE63"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071DF51D" w14:textId="77777777" w:rsidTr="005E33E0">
        <w:trPr>
          <w:trHeight w:val="980"/>
        </w:trPr>
        <w:tc>
          <w:tcPr>
            <w:tcW w:w="239" w:type="pct"/>
          </w:tcPr>
          <w:p w14:paraId="0F96CF81" w14:textId="77777777" w:rsidR="00731AAF" w:rsidRDefault="00731AAF" w:rsidP="00731AAF">
            <w:pPr>
              <w:rPr>
                <w:rFonts w:asciiTheme="minorHAnsi" w:hAnsiTheme="minorHAnsi"/>
                <w:b/>
                <w:sz w:val="24"/>
              </w:rPr>
            </w:pPr>
            <w:r w:rsidRPr="005E33E0">
              <w:rPr>
                <w:rFonts w:asciiTheme="minorHAnsi" w:hAnsiTheme="minorHAnsi"/>
                <w:b/>
                <w:sz w:val="24"/>
              </w:rPr>
              <w:t>+</w:t>
            </w:r>
          </w:p>
          <w:p w14:paraId="719021A9" w14:textId="32EF912D" w:rsidR="00731AAF" w:rsidRPr="005E33E0" w:rsidRDefault="00731AAF" w:rsidP="00731AAF">
            <w:pPr>
              <w:rPr>
                <w:rFonts w:asciiTheme="minorHAnsi" w:hAnsiTheme="minorHAnsi"/>
                <w:b/>
              </w:rPr>
            </w:pPr>
            <w:r w:rsidRPr="005E33E0">
              <w:rPr>
                <w:rFonts w:asciiTheme="minorHAnsi" w:hAnsiTheme="minorHAnsi"/>
              </w:rPr>
              <w:t>§</w:t>
            </w:r>
          </w:p>
          <w:p w14:paraId="5B97DF31" w14:textId="16FCE971" w:rsidR="00731AAF" w:rsidRPr="005E33E0" w:rsidRDefault="00731AAF" w:rsidP="00731AAF">
            <w:pPr>
              <w:rPr>
                <w:rFonts w:asciiTheme="minorHAnsi" w:hAnsiTheme="minorHAnsi"/>
              </w:rPr>
            </w:pPr>
            <w:r w:rsidRPr="005E33E0">
              <w:rPr>
                <w:rFonts w:asciiTheme="minorHAnsi" w:hAnsiTheme="minorHAnsi"/>
              </w:rPr>
              <w:t>!!</w:t>
            </w:r>
          </w:p>
        </w:tc>
        <w:tc>
          <w:tcPr>
            <w:tcW w:w="481" w:type="pct"/>
            <w:shd w:val="clear" w:color="auto" w:fill="auto"/>
          </w:tcPr>
          <w:p w14:paraId="6C5A30E4" w14:textId="13F4F2D9" w:rsidR="00731AAF" w:rsidRPr="005E33E0" w:rsidRDefault="00731AAF" w:rsidP="00731AAF">
            <w:pPr>
              <w:rPr>
                <w:rFonts w:asciiTheme="minorHAnsi" w:hAnsiTheme="minorHAnsi"/>
                <w:sz w:val="16"/>
                <w:szCs w:val="16"/>
              </w:rPr>
            </w:pPr>
            <w:r w:rsidRPr="005E33E0">
              <w:rPr>
                <w:rFonts w:asciiTheme="minorHAnsi" w:hAnsiTheme="minorHAnsi"/>
                <w:sz w:val="16"/>
                <w:szCs w:val="16"/>
              </w:rPr>
              <w:t>N/A/New</w:t>
            </w:r>
          </w:p>
        </w:tc>
        <w:tc>
          <w:tcPr>
            <w:tcW w:w="276" w:type="pct"/>
            <w:shd w:val="clear" w:color="auto" w:fill="auto"/>
          </w:tcPr>
          <w:p w14:paraId="5B128FB7"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7220471B" w14:textId="61560E69"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Patient Safety</w:t>
            </w:r>
          </w:p>
        </w:tc>
        <w:tc>
          <w:tcPr>
            <w:tcW w:w="517" w:type="pct"/>
          </w:tcPr>
          <w:p w14:paraId="5B54B8AA" w14:textId="4F24CB8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C3D344A" w14:textId="6807EC4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30BCF41" w14:textId="120D3BC4"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 xml:space="preserve">Non-recommended Cervical Cancer Screening in Adolescent Females: </w:t>
            </w:r>
            <w:r w:rsidRPr="005E33E0">
              <w:rPr>
                <w:rFonts w:asciiTheme="minorHAnsi" w:hAnsiTheme="minorHAnsi"/>
                <w:sz w:val="16"/>
                <w:szCs w:val="16"/>
              </w:rPr>
              <w:t>The percentage of adolescent females 16–20 years of age unnecessarily screened for cervical cancer.</w:t>
            </w:r>
          </w:p>
        </w:tc>
        <w:tc>
          <w:tcPr>
            <w:tcW w:w="573" w:type="pct"/>
            <w:shd w:val="clear" w:color="auto" w:fill="auto"/>
          </w:tcPr>
          <w:p w14:paraId="671AB851" w14:textId="315BDA3C"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45F66A35" w14:textId="77777777" w:rsidTr="005E33E0">
        <w:trPr>
          <w:trHeight w:val="2780"/>
        </w:trPr>
        <w:tc>
          <w:tcPr>
            <w:tcW w:w="239" w:type="pct"/>
          </w:tcPr>
          <w:p w14:paraId="0412D053"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BE5DA1F" w14:textId="77777777" w:rsidR="00731AAF" w:rsidRPr="005E33E0" w:rsidRDefault="00731AAF" w:rsidP="00731AAF">
            <w:pPr>
              <w:rPr>
                <w:rFonts w:asciiTheme="minorHAnsi" w:hAnsiTheme="minorHAnsi"/>
              </w:rPr>
            </w:pPr>
            <w:r w:rsidRPr="005E33E0">
              <w:rPr>
                <w:rFonts w:asciiTheme="minorHAnsi" w:hAnsiTheme="minorHAnsi"/>
              </w:rPr>
              <w:t>§</w:t>
            </w:r>
          </w:p>
          <w:p w14:paraId="38785F04" w14:textId="2DFFFF99"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7CE1F8E9" w14:textId="610BDC18" w:rsidR="00731AAF" w:rsidRPr="005E33E0" w:rsidRDefault="00731AAF" w:rsidP="00731AAF">
            <w:pPr>
              <w:rPr>
                <w:rFonts w:asciiTheme="minorHAnsi" w:hAnsiTheme="minorHAnsi"/>
                <w:sz w:val="16"/>
                <w:szCs w:val="16"/>
              </w:rPr>
            </w:pPr>
            <w:r w:rsidRPr="005E33E0">
              <w:rPr>
                <w:rFonts w:asciiTheme="minorHAnsi" w:hAnsiTheme="minorHAnsi"/>
                <w:sz w:val="16"/>
                <w:szCs w:val="16"/>
              </w:rPr>
              <w:t>1799/New</w:t>
            </w:r>
          </w:p>
        </w:tc>
        <w:tc>
          <w:tcPr>
            <w:tcW w:w="276" w:type="pct"/>
            <w:shd w:val="clear" w:color="auto" w:fill="auto"/>
          </w:tcPr>
          <w:p w14:paraId="04170865"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02A9C703" w14:textId="01371810"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Efficiency and Cost Reduction</w:t>
            </w:r>
          </w:p>
        </w:tc>
        <w:tc>
          <w:tcPr>
            <w:tcW w:w="517" w:type="pct"/>
          </w:tcPr>
          <w:p w14:paraId="46447A08" w14:textId="44E7871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C0A6ABC" w14:textId="66C341B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6AD995F" w14:textId="0E1E7272"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Medication Management for People with Asthma (MMA):</w:t>
            </w:r>
            <w:r w:rsidRPr="005E33E0">
              <w:rPr>
                <w:rFonts w:asciiTheme="minorHAnsi" w:hAnsiTheme="minorHAnsi"/>
                <w:sz w:val="16"/>
                <w:szCs w:val="16"/>
              </w:rPr>
              <w:t xml:space="preserve"> </w:t>
            </w:r>
            <w:r w:rsidRPr="005E33E0">
              <w:rPr>
                <w:rFonts w:asciiTheme="minorHAnsi" w:hAnsiTheme="minorHAnsi"/>
                <w:sz w:val="16"/>
                <w:szCs w:val="16"/>
                <w:lang w:val="en"/>
              </w:rPr>
              <w:t>The percentage of patients 5-64 years of age during the measurement year who were identified as having persistent asthma and were dispensed appropriate medications that they remained on during the treatment period. Two rates are reported.</w:t>
            </w:r>
            <w:r w:rsidRPr="005E33E0">
              <w:rPr>
                <w:rFonts w:asciiTheme="minorHAnsi" w:hAnsiTheme="minorHAnsi"/>
                <w:sz w:val="16"/>
                <w:szCs w:val="16"/>
                <w:lang w:val="en"/>
              </w:rPr>
              <w:br/>
              <w:t>1. The percentage of patients who remained on an asthma controller medication for at least 50% of their treatment period.</w:t>
            </w:r>
            <w:r w:rsidRPr="005E33E0">
              <w:rPr>
                <w:rFonts w:asciiTheme="minorHAnsi" w:hAnsiTheme="minorHAnsi"/>
                <w:sz w:val="16"/>
                <w:szCs w:val="16"/>
                <w:lang w:val="en"/>
              </w:rPr>
              <w:br/>
              <w:t>2. The percentage of patients who remained on an asthma controller medication for at least 75% of their treatment period.</w:t>
            </w:r>
          </w:p>
        </w:tc>
        <w:tc>
          <w:tcPr>
            <w:tcW w:w="573" w:type="pct"/>
            <w:shd w:val="clear" w:color="auto" w:fill="auto"/>
          </w:tcPr>
          <w:p w14:paraId="0CE19AA5" w14:textId="415ABC6A"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58667F12" w14:textId="77777777" w:rsidTr="005E33E0">
        <w:trPr>
          <w:trHeight w:val="1790"/>
        </w:trPr>
        <w:tc>
          <w:tcPr>
            <w:tcW w:w="239" w:type="pct"/>
          </w:tcPr>
          <w:p w14:paraId="51C5E30C"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1AAF265" w14:textId="77777777" w:rsidR="00731AAF" w:rsidRPr="005E33E0" w:rsidRDefault="00731AAF" w:rsidP="00731AAF">
            <w:pPr>
              <w:rPr>
                <w:rFonts w:asciiTheme="minorHAnsi" w:hAnsiTheme="minorHAnsi"/>
              </w:rPr>
            </w:pPr>
            <w:r w:rsidRPr="005E33E0">
              <w:rPr>
                <w:rFonts w:asciiTheme="minorHAnsi" w:hAnsiTheme="minorHAnsi"/>
              </w:rPr>
              <w:t>§</w:t>
            </w:r>
          </w:p>
          <w:p w14:paraId="363C9C81" w14:textId="2621E509"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4E4CC99E" w14:textId="084D8DD6" w:rsidR="00731AAF" w:rsidRPr="005E33E0" w:rsidRDefault="00731AAF" w:rsidP="00731AAF">
            <w:pPr>
              <w:rPr>
                <w:rFonts w:asciiTheme="minorHAnsi" w:hAnsiTheme="minorHAnsi"/>
                <w:sz w:val="16"/>
                <w:szCs w:val="16"/>
              </w:rPr>
            </w:pPr>
            <w:r w:rsidRPr="005E33E0">
              <w:rPr>
                <w:rFonts w:asciiTheme="minorHAnsi" w:hAnsiTheme="minorHAnsi"/>
                <w:sz w:val="16"/>
                <w:szCs w:val="16"/>
              </w:rPr>
              <w:t>0119/New</w:t>
            </w:r>
          </w:p>
        </w:tc>
        <w:tc>
          <w:tcPr>
            <w:tcW w:w="276" w:type="pct"/>
            <w:shd w:val="clear" w:color="auto" w:fill="auto"/>
          </w:tcPr>
          <w:p w14:paraId="72DF9A8C"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0738D922" w14:textId="1669EF5A"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Effective Clinical Care</w:t>
            </w:r>
          </w:p>
        </w:tc>
        <w:tc>
          <w:tcPr>
            <w:tcW w:w="517" w:type="pct"/>
          </w:tcPr>
          <w:p w14:paraId="2AEEB2F6" w14:textId="4A721A5B"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2545765" w14:textId="118E3D6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18A970DF" w14:textId="4D0170D2"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Risk-Adjusted Operative Mortality for CABG:</w:t>
            </w:r>
            <w:r w:rsidRPr="005E33E0">
              <w:rPr>
                <w:rFonts w:asciiTheme="minorHAnsi" w:hAnsiTheme="minorHAnsi"/>
                <w:sz w:val="16"/>
                <w:szCs w:val="16"/>
              </w:rPr>
              <w:t xml:space="preserve"> </w:t>
            </w:r>
            <w:r w:rsidRPr="005E33E0">
              <w:rPr>
                <w:rFonts w:asciiTheme="minorHAnsi" w:hAnsiTheme="minorHAnsi"/>
                <w:sz w:val="16"/>
                <w:szCs w:val="16"/>
                <w:lang w:val="en"/>
              </w:rPr>
              <w:t>Percent of patients aged 18 years and older undergoing isolated CABG who die, including both 1) all deaths occurring during the hospitalization in which the CABG was performed, even if after 30 days, and 2) those deaths occurring after discharge from the hospital, but within 30 days of the procedure</w:t>
            </w:r>
            <w:r>
              <w:rPr>
                <w:rFonts w:asciiTheme="minorHAnsi" w:hAnsiTheme="minorHAnsi"/>
                <w:sz w:val="16"/>
                <w:szCs w:val="16"/>
                <w:lang w:val="en"/>
              </w:rPr>
              <w:t>.</w:t>
            </w:r>
          </w:p>
        </w:tc>
        <w:tc>
          <w:tcPr>
            <w:tcW w:w="573" w:type="pct"/>
            <w:shd w:val="clear" w:color="auto" w:fill="auto"/>
          </w:tcPr>
          <w:p w14:paraId="375BD0D0" w14:textId="4FE1E322" w:rsidR="00731AAF" w:rsidRPr="005E33E0" w:rsidRDefault="00731AAF" w:rsidP="00731AAF">
            <w:pPr>
              <w:rPr>
                <w:rFonts w:asciiTheme="minorHAnsi" w:hAnsiTheme="minorHAnsi"/>
                <w:sz w:val="16"/>
                <w:szCs w:val="16"/>
              </w:rPr>
            </w:pPr>
            <w:r w:rsidRPr="005E33E0">
              <w:rPr>
                <w:rFonts w:asciiTheme="minorHAnsi" w:hAnsiTheme="minorHAnsi"/>
                <w:sz w:val="16"/>
                <w:szCs w:val="16"/>
              </w:rPr>
              <w:t>The Society of Thoracic Surgeons</w:t>
            </w:r>
          </w:p>
        </w:tc>
      </w:tr>
      <w:tr w:rsidR="00731AAF" w:rsidRPr="00E30BAC" w14:paraId="35C9A4A0" w14:textId="77777777" w:rsidTr="005E33E0">
        <w:trPr>
          <w:trHeight w:val="2600"/>
        </w:trPr>
        <w:tc>
          <w:tcPr>
            <w:tcW w:w="239" w:type="pct"/>
          </w:tcPr>
          <w:p w14:paraId="30B6F8D3"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84B2051" w14:textId="77777777" w:rsidR="00731AAF" w:rsidRPr="005E33E0" w:rsidRDefault="00731AAF" w:rsidP="00731AAF">
            <w:pPr>
              <w:rPr>
                <w:rFonts w:asciiTheme="minorHAnsi" w:hAnsiTheme="minorHAnsi"/>
              </w:rPr>
            </w:pPr>
            <w:r w:rsidRPr="005E33E0">
              <w:rPr>
                <w:rFonts w:asciiTheme="minorHAnsi" w:hAnsiTheme="minorHAnsi"/>
              </w:rPr>
              <w:t>§</w:t>
            </w:r>
          </w:p>
          <w:p w14:paraId="641E5D7D" w14:textId="5523A8F4"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7BF567D6" w14:textId="521C5012" w:rsidR="00731AAF" w:rsidRPr="005E33E0" w:rsidRDefault="00731AAF" w:rsidP="00731AAF">
            <w:pPr>
              <w:rPr>
                <w:rFonts w:asciiTheme="minorHAnsi" w:hAnsiTheme="minorHAnsi"/>
                <w:sz w:val="16"/>
                <w:szCs w:val="16"/>
              </w:rPr>
            </w:pPr>
            <w:r w:rsidRPr="005E33E0">
              <w:rPr>
                <w:rFonts w:asciiTheme="minorHAnsi" w:hAnsiTheme="minorHAnsi"/>
                <w:sz w:val="16"/>
                <w:szCs w:val="16"/>
              </w:rPr>
              <w:t>0733/New</w:t>
            </w:r>
          </w:p>
        </w:tc>
        <w:tc>
          <w:tcPr>
            <w:tcW w:w="276" w:type="pct"/>
            <w:shd w:val="clear" w:color="auto" w:fill="auto"/>
          </w:tcPr>
          <w:p w14:paraId="109D7E5F"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0505BF48" w14:textId="0D2129B6"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Patient Safety</w:t>
            </w:r>
          </w:p>
        </w:tc>
        <w:tc>
          <w:tcPr>
            <w:tcW w:w="517" w:type="pct"/>
          </w:tcPr>
          <w:p w14:paraId="4887EC8C" w14:textId="7494D7A1"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218A83F6" w14:textId="41CDFAB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9F54AAF" w14:textId="59DDD941"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Operative Mortality Stratified by the Five STS-EACTS Mortality Categories:</w:t>
            </w:r>
            <w:r w:rsidRPr="005E33E0">
              <w:rPr>
                <w:rFonts w:asciiTheme="minorHAnsi" w:hAnsiTheme="minorHAnsi"/>
                <w:sz w:val="16"/>
                <w:szCs w:val="16"/>
              </w:rPr>
              <w:t xml:space="preserve"> </w:t>
            </w:r>
            <w:r w:rsidRPr="005E33E0">
              <w:rPr>
                <w:rFonts w:asciiTheme="minorHAnsi" w:hAnsiTheme="minorHAnsi"/>
                <w:sz w:val="16"/>
                <w:szCs w:val="16"/>
                <w:lang w:val="en"/>
              </w:rPr>
              <w:t>Percent of patients undergoing index pediatric and/or congenital heart surgery who die, including both 1) all deaths occurring during the hospitalization in which the procedure was performed, even if after 30 days (including patients transferred to other acute care facilities), and 2) those deaths occurring after discharge from the hospital, but within 30 days of the procedure, stratified by the five STAT Mortality Levels, a multi-institutional validated complexity stratification tool</w:t>
            </w:r>
            <w:r>
              <w:rPr>
                <w:rFonts w:asciiTheme="minorHAnsi" w:hAnsiTheme="minorHAnsi"/>
                <w:sz w:val="16"/>
                <w:szCs w:val="16"/>
                <w:lang w:val="en"/>
              </w:rPr>
              <w:t>.</w:t>
            </w:r>
          </w:p>
        </w:tc>
        <w:tc>
          <w:tcPr>
            <w:tcW w:w="573" w:type="pct"/>
            <w:shd w:val="clear" w:color="auto" w:fill="auto"/>
          </w:tcPr>
          <w:p w14:paraId="323EFF01" w14:textId="40F2FDDF" w:rsidR="00731AAF" w:rsidRPr="005E33E0" w:rsidRDefault="00731AAF" w:rsidP="00731AAF">
            <w:pPr>
              <w:rPr>
                <w:rFonts w:asciiTheme="minorHAnsi" w:hAnsiTheme="minorHAnsi"/>
                <w:sz w:val="16"/>
                <w:szCs w:val="16"/>
              </w:rPr>
            </w:pPr>
            <w:r w:rsidRPr="005E33E0">
              <w:rPr>
                <w:rFonts w:asciiTheme="minorHAnsi" w:hAnsiTheme="minorHAnsi"/>
                <w:sz w:val="16"/>
                <w:szCs w:val="16"/>
              </w:rPr>
              <w:t>The Society of Thoracic Surgeons</w:t>
            </w:r>
          </w:p>
        </w:tc>
      </w:tr>
      <w:tr w:rsidR="00731AAF" w:rsidRPr="00E30BAC" w14:paraId="2C25F162" w14:textId="77777777" w:rsidTr="005E33E0">
        <w:trPr>
          <w:trHeight w:val="980"/>
        </w:trPr>
        <w:tc>
          <w:tcPr>
            <w:tcW w:w="239" w:type="pct"/>
          </w:tcPr>
          <w:p w14:paraId="55962BE4"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15AFA2AE" w14:textId="7D1EAADB"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E00A02A" w14:textId="00B9A48E" w:rsidR="00731AAF" w:rsidRPr="005E33E0" w:rsidRDefault="00731AAF" w:rsidP="00731AAF">
            <w:pPr>
              <w:rPr>
                <w:rFonts w:asciiTheme="minorHAnsi" w:hAnsiTheme="minorHAnsi"/>
                <w:sz w:val="16"/>
                <w:szCs w:val="16"/>
              </w:rPr>
            </w:pPr>
            <w:r w:rsidRPr="005E33E0">
              <w:rPr>
                <w:rFonts w:asciiTheme="minorHAnsi" w:hAnsiTheme="minorHAnsi"/>
                <w:sz w:val="16"/>
                <w:szCs w:val="16"/>
              </w:rPr>
              <w:t>1395/New</w:t>
            </w:r>
          </w:p>
        </w:tc>
        <w:tc>
          <w:tcPr>
            <w:tcW w:w="276" w:type="pct"/>
            <w:shd w:val="clear" w:color="auto" w:fill="auto"/>
          </w:tcPr>
          <w:p w14:paraId="490D3284"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1A57C1D4" w14:textId="501D5001"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Community/Population Health</w:t>
            </w:r>
          </w:p>
        </w:tc>
        <w:tc>
          <w:tcPr>
            <w:tcW w:w="517" w:type="pct"/>
          </w:tcPr>
          <w:p w14:paraId="33B3AD9F" w14:textId="4936A32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F186ACE" w14:textId="1C677D17"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6C62399" w14:textId="3E88E1CB"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Chlamydia Screening and Follow-up:</w:t>
            </w:r>
            <w:r w:rsidRPr="005E33E0">
              <w:rPr>
                <w:rFonts w:asciiTheme="minorHAnsi" w:hAnsiTheme="minorHAnsi"/>
                <w:sz w:val="16"/>
                <w:szCs w:val="16"/>
              </w:rPr>
              <w:t xml:space="preserve"> </w:t>
            </w:r>
            <w:r w:rsidRPr="005E33E0">
              <w:rPr>
                <w:rFonts w:asciiTheme="minorHAnsi" w:hAnsiTheme="minorHAnsi"/>
                <w:sz w:val="16"/>
                <w:szCs w:val="16"/>
                <w:lang w:val="en"/>
              </w:rPr>
              <w:t>The percentage of female adolescents 18 years of age who had a chlamydia screening test with proper follow-up</w:t>
            </w:r>
            <w:r>
              <w:rPr>
                <w:rFonts w:asciiTheme="minorHAnsi" w:hAnsiTheme="minorHAnsi"/>
                <w:sz w:val="16"/>
                <w:szCs w:val="16"/>
                <w:lang w:val="en"/>
              </w:rPr>
              <w:t>.</w:t>
            </w:r>
          </w:p>
        </w:tc>
        <w:tc>
          <w:tcPr>
            <w:tcW w:w="573" w:type="pct"/>
            <w:shd w:val="clear" w:color="auto" w:fill="auto"/>
          </w:tcPr>
          <w:p w14:paraId="6A507859" w14:textId="04692843" w:rsidR="00731AAF" w:rsidRPr="005E33E0" w:rsidRDefault="00731AAF" w:rsidP="00731AAF">
            <w:pPr>
              <w:rPr>
                <w:rFonts w:asciiTheme="minorHAnsi" w:hAnsiTheme="minorHAnsi"/>
                <w:sz w:val="16"/>
                <w:szCs w:val="16"/>
              </w:rPr>
            </w:pPr>
            <w:r w:rsidRPr="005E33E0">
              <w:rPr>
                <w:rFonts w:asciiTheme="minorHAnsi" w:hAnsiTheme="minorHAnsi"/>
                <w:sz w:val="16"/>
                <w:szCs w:val="16"/>
              </w:rPr>
              <w:t>National Committee for Quality Assurance</w:t>
            </w:r>
          </w:p>
        </w:tc>
      </w:tr>
      <w:tr w:rsidR="00731AAF" w:rsidRPr="00E30BAC" w14:paraId="42DA5C12" w14:textId="77777777" w:rsidTr="005E33E0">
        <w:trPr>
          <w:trHeight w:val="827"/>
        </w:trPr>
        <w:tc>
          <w:tcPr>
            <w:tcW w:w="239" w:type="pct"/>
          </w:tcPr>
          <w:p w14:paraId="0BCD9EBA"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4494D90" w14:textId="77777777" w:rsidR="00731AAF" w:rsidRPr="005E33E0" w:rsidRDefault="00731AAF" w:rsidP="00731AAF">
            <w:pPr>
              <w:rPr>
                <w:rFonts w:asciiTheme="minorHAnsi" w:hAnsiTheme="minorHAnsi"/>
              </w:rPr>
            </w:pPr>
            <w:r w:rsidRPr="005E33E0">
              <w:rPr>
                <w:rFonts w:asciiTheme="minorHAnsi" w:hAnsiTheme="minorHAnsi"/>
              </w:rPr>
              <w:t>§</w:t>
            </w:r>
          </w:p>
          <w:p w14:paraId="0CE77A36" w14:textId="2B314CC7"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2748233D" w14:textId="5FDCB1F2" w:rsidR="00731AAF" w:rsidRPr="005E33E0" w:rsidRDefault="00731AAF" w:rsidP="00731AAF">
            <w:pPr>
              <w:rPr>
                <w:rFonts w:asciiTheme="minorHAnsi" w:hAnsiTheme="minorHAnsi"/>
                <w:sz w:val="16"/>
                <w:szCs w:val="16"/>
              </w:rPr>
            </w:pPr>
            <w:r w:rsidRPr="005E33E0">
              <w:rPr>
                <w:rFonts w:asciiTheme="minorHAnsi" w:hAnsiTheme="minorHAnsi"/>
                <w:sz w:val="16"/>
                <w:szCs w:val="16"/>
              </w:rPr>
              <w:t>0567/New</w:t>
            </w:r>
          </w:p>
        </w:tc>
        <w:tc>
          <w:tcPr>
            <w:tcW w:w="276" w:type="pct"/>
            <w:shd w:val="clear" w:color="auto" w:fill="auto"/>
          </w:tcPr>
          <w:p w14:paraId="157CA8CA"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6A6407C0" w14:textId="547D40FF"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Patient Safety</w:t>
            </w:r>
          </w:p>
        </w:tc>
        <w:tc>
          <w:tcPr>
            <w:tcW w:w="517" w:type="pct"/>
          </w:tcPr>
          <w:p w14:paraId="1A8A3DB3" w14:textId="316D986C"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46DB38D" w14:textId="58B2D69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F8DF28D" w14:textId="7F32DA4C"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Appropriate Work Up Prior to Endometrial Ablation Procedure:</w:t>
            </w:r>
            <w:r w:rsidRPr="005E33E0">
              <w:rPr>
                <w:rFonts w:asciiTheme="minorHAnsi" w:hAnsiTheme="minorHAnsi"/>
                <w:sz w:val="16"/>
                <w:szCs w:val="16"/>
              </w:rPr>
              <w:t xml:space="preserve"> </w:t>
            </w:r>
            <w:r w:rsidRPr="005E33E0">
              <w:rPr>
                <w:rFonts w:asciiTheme="minorHAnsi" w:hAnsiTheme="minorHAnsi"/>
                <w:sz w:val="16"/>
                <w:szCs w:val="16"/>
                <w:lang w:val="en"/>
              </w:rPr>
              <w:t>To ensure that all women have endometrial sampling performed before undergoing an endometrial ablation</w:t>
            </w:r>
          </w:p>
        </w:tc>
        <w:tc>
          <w:tcPr>
            <w:tcW w:w="573" w:type="pct"/>
            <w:shd w:val="clear" w:color="auto" w:fill="auto"/>
          </w:tcPr>
          <w:p w14:paraId="439EEC41" w14:textId="79A2A575" w:rsidR="00731AAF" w:rsidRPr="005E33E0" w:rsidRDefault="00731AAF" w:rsidP="00731AAF">
            <w:pPr>
              <w:rPr>
                <w:rFonts w:asciiTheme="minorHAnsi" w:hAnsiTheme="minorHAnsi"/>
                <w:sz w:val="16"/>
                <w:szCs w:val="16"/>
              </w:rPr>
            </w:pPr>
            <w:r w:rsidRPr="005E33E0">
              <w:rPr>
                <w:rFonts w:asciiTheme="minorHAnsi" w:hAnsiTheme="minorHAnsi"/>
                <w:sz w:val="16"/>
                <w:szCs w:val="16"/>
              </w:rPr>
              <w:t>Health Benchmarks – IMS Health</w:t>
            </w:r>
          </w:p>
        </w:tc>
      </w:tr>
      <w:tr w:rsidR="00731AAF" w:rsidRPr="00E30BAC" w14:paraId="071438B2" w14:textId="77777777" w:rsidTr="005E33E0">
        <w:trPr>
          <w:trHeight w:val="1610"/>
        </w:trPr>
        <w:tc>
          <w:tcPr>
            <w:tcW w:w="239" w:type="pct"/>
          </w:tcPr>
          <w:p w14:paraId="45893165"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16C2B049" w14:textId="77777777" w:rsidR="00731AAF" w:rsidRPr="005E33E0" w:rsidRDefault="00731AAF" w:rsidP="00731AAF">
            <w:pPr>
              <w:rPr>
                <w:rFonts w:asciiTheme="minorHAnsi" w:hAnsiTheme="minorHAnsi"/>
              </w:rPr>
            </w:pPr>
            <w:r w:rsidRPr="005E33E0">
              <w:rPr>
                <w:rFonts w:asciiTheme="minorHAnsi" w:hAnsiTheme="minorHAnsi"/>
              </w:rPr>
              <w:t>§</w:t>
            </w:r>
          </w:p>
          <w:p w14:paraId="2E33869B" w14:textId="50DCCB8D"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9BFA1B5" w14:textId="4506DEF9" w:rsidR="00731AAF" w:rsidRPr="005E33E0" w:rsidRDefault="00731AAF" w:rsidP="00731AAF">
            <w:pPr>
              <w:rPr>
                <w:rFonts w:asciiTheme="minorHAnsi" w:hAnsiTheme="minorHAnsi"/>
                <w:sz w:val="16"/>
                <w:szCs w:val="16"/>
              </w:rPr>
            </w:pPr>
            <w:r w:rsidRPr="005E33E0">
              <w:rPr>
                <w:rFonts w:asciiTheme="minorHAnsi" w:hAnsiTheme="minorHAnsi"/>
                <w:sz w:val="16"/>
                <w:szCs w:val="16"/>
              </w:rPr>
              <w:t>1857/New</w:t>
            </w:r>
          </w:p>
        </w:tc>
        <w:tc>
          <w:tcPr>
            <w:tcW w:w="276" w:type="pct"/>
            <w:shd w:val="clear" w:color="auto" w:fill="auto"/>
          </w:tcPr>
          <w:p w14:paraId="17AB557A"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22FAF00E" w14:textId="25BE63AA"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Efficiency and Cost Reduction</w:t>
            </w:r>
          </w:p>
        </w:tc>
        <w:tc>
          <w:tcPr>
            <w:tcW w:w="517" w:type="pct"/>
          </w:tcPr>
          <w:p w14:paraId="0FD80E8C" w14:textId="182D87C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EB2D2F2" w14:textId="14252E8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5D536FB2" w14:textId="365693B3"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Patients with breast cancer and negative or undocumented human epidermal growth factor receptor 2 (HER2) status who are spared treatment with trastuzumab:</w:t>
            </w:r>
            <w:r w:rsidRPr="005E33E0">
              <w:rPr>
                <w:rFonts w:asciiTheme="minorHAnsi" w:hAnsiTheme="minorHAnsi"/>
                <w:sz w:val="16"/>
                <w:szCs w:val="16"/>
              </w:rPr>
              <w:t xml:space="preserve"> </w:t>
            </w:r>
            <w:r w:rsidRPr="005E33E0">
              <w:rPr>
                <w:rFonts w:asciiTheme="minorHAnsi" w:hAnsiTheme="minorHAnsi"/>
                <w:sz w:val="16"/>
                <w:szCs w:val="16"/>
                <w:lang w:val="en"/>
              </w:rPr>
              <w:t>Percentage of adult patients (aged 18 or over) with invasive breast cancer that is HER2/neu negative who are not administered trastuzumab</w:t>
            </w:r>
            <w:r>
              <w:rPr>
                <w:rFonts w:asciiTheme="minorHAnsi" w:hAnsiTheme="minorHAnsi"/>
                <w:sz w:val="16"/>
                <w:szCs w:val="16"/>
                <w:lang w:val="en"/>
              </w:rPr>
              <w:t>.</w:t>
            </w:r>
          </w:p>
        </w:tc>
        <w:tc>
          <w:tcPr>
            <w:tcW w:w="573" w:type="pct"/>
            <w:shd w:val="clear" w:color="auto" w:fill="auto"/>
          </w:tcPr>
          <w:p w14:paraId="64F0DB26" w14:textId="1B09397B"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Clinical Oncology</w:t>
            </w:r>
          </w:p>
        </w:tc>
      </w:tr>
      <w:tr w:rsidR="00731AAF" w:rsidRPr="00E30BAC" w14:paraId="0ECDB2FC" w14:textId="77777777" w:rsidTr="005E33E0">
        <w:trPr>
          <w:trHeight w:val="1610"/>
        </w:trPr>
        <w:tc>
          <w:tcPr>
            <w:tcW w:w="239" w:type="pct"/>
          </w:tcPr>
          <w:p w14:paraId="72765CB1"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0E419044" w14:textId="77777777" w:rsidR="00731AAF" w:rsidRPr="005E33E0" w:rsidRDefault="00731AAF" w:rsidP="00731AAF">
            <w:pPr>
              <w:rPr>
                <w:rFonts w:asciiTheme="minorHAnsi" w:hAnsiTheme="minorHAnsi"/>
              </w:rPr>
            </w:pPr>
            <w:r w:rsidRPr="005E33E0">
              <w:rPr>
                <w:rFonts w:asciiTheme="minorHAnsi" w:hAnsiTheme="minorHAnsi"/>
              </w:rPr>
              <w:t>§</w:t>
            </w:r>
          </w:p>
          <w:p w14:paraId="3429E939" w14:textId="7F2C710A"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46E4EFFF" w14:textId="23ED05AD" w:rsidR="00731AAF" w:rsidRPr="005E33E0" w:rsidRDefault="00731AAF" w:rsidP="00731AAF">
            <w:pPr>
              <w:rPr>
                <w:rFonts w:asciiTheme="minorHAnsi" w:hAnsiTheme="minorHAnsi"/>
                <w:sz w:val="16"/>
                <w:szCs w:val="16"/>
              </w:rPr>
            </w:pPr>
            <w:r w:rsidRPr="005E33E0">
              <w:rPr>
                <w:rFonts w:asciiTheme="minorHAnsi" w:hAnsiTheme="minorHAnsi"/>
                <w:sz w:val="16"/>
                <w:szCs w:val="16"/>
              </w:rPr>
              <w:t>1858/New</w:t>
            </w:r>
          </w:p>
        </w:tc>
        <w:tc>
          <w:tcPr>
            <w:tcW w:w="276" w:type="pct"/>
            <w:shd w:val="clear" w:color="auto" w:fill="auto"/>
          </w:tcPr>
          <w:p w14:paraId="57D7DDA1"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0F5E5B15" w14:textId="67F3D418"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Efficiency and Cost Reduction</w:t>
            </w:r>
          </w:p>
        </w:tc>
        <w:tc>
          <w:tcPr>
            <w:tcW w:w="517" w:type="pct"/>
          </w:tcPr>
          <w:p w14:paraId="31D8F631" w14:textId="1735045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6B698D2A" w14:textId="10713DF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4B597C84" w14:textId="0F5DD11A"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Trastuzumab administered to patients with AJCC stage I (T1c) – III and human epidermal growth factor receptor 2 (HER2) positive breast cancer who receive adjuvant chemotherapy:</w:t>
            </w:r>
            <w:r w:rsidRPr="005E33E0">
              <w:rPr>
                <w:rFonts w:asciiTheme="minorHAnsi" w:hAnsiTheme="minorHAnsi"/>
                <w:sz w:val="16"/>
                <w:szCs w:val="16"/>
              </w:rPr>
              <w:t xml:space="preserve"> </w:t>
            </w:r>
            <w:r w:rsidRPr="005E33E0">
              <w:rPr>
                <w:rFonts w:asciiTheme="minorHAnsi" w:hAnsiTheme="minorHAnsi"/>
                <w:sz w:val="16"/>
                <w:szCs w:val="16"/>
                <w:lang w:val="en"/>
              </w:rPr>
              <w:t>Percentage of adult patients (aged 18 or over) with invasive breast cancer that is HER2/neu negative who are not administered trastuzumab</w:t>
            </w:r>
            <w:r>
              <w:rPr>
                <w:rFonts w:asciiTheme="minorHAnsi" w:hAnsiTheme="minorHAnsi"/>
                <w:sz w:val="16"/>
                <w:szCs w:val="16"/>
                <w:lang w:val="en"/>
              </w:rPr>
              <w:t>.</w:t>
            </w:r>
          </w:p>
        </w:tc>
        <w:tc>
          <w:tcPr>
            <w:tcW w:w="573" w:type="pct"/>
            <w:shd w:val="clear" w:color="auto" w:fill="auto"/>
          </w:tcPr>
          <w:p w14:paraId="430AC253" w14:textId="28047A8E"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Clinical Oncology</w:t>
            </w:r>
          </w:p>
        </w:tc>
      </w:tr>
      <w:tr w:rsidR="00731AAF" w:rsidRPr="00E30BAC" w14:paraId="0FF3BBBB" w14:textId="77777777" w:rsidTr="005E33E0">
        <w:trPr>
          <w:trHeight w:val="1340"/>
        </w:trPr>
        <w:tc>
          <w:tcPr>
            <w:tcW w:w="239" w:type="pct"/>
          </w:tcPr>
          <w:p w14:paraId="6D542ED6"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770E88F2" w14:textId="5195C5C5"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3A8A1A1" w14:textId="6F0F5366" w:rsidR="00731AAF" w:rsidRPr="005E33E0" w:rsidRDefault="00731AAF" w:rsidP="00731AAF">
            <w:pPr>
              <w:rPr>
                <w:rFonts w:asciiTheme="minorHAnsi" w:hAnsiTheme="minorHAnsi"/>
                <w:sz w:val="16"/>
                <w:szCs w:val="16"/>
              </w:rPr>
            </w:pPr>
            <w:r w:rsidRPr="005E33E0">
              <w:rPr>
                <w:rFonts w:asciiTheme="minorHAnsi" w:hAnsiTheme="minorHAnsi"/>
                <w:sz w:val="16"/>
                <w:szCs w:val="16"/>
              </w:rPr>
              <w:t>1859/New</w:t>
            </w:r>
          </w:p>
        </w:tc>
        <w:tc>
          <w:tcPr>
            <w:tcW w:w="276" w:type="pct"/>
            <w:shd w:val="clear" w:color="auto" w:fill="auto"/>
          </w:tcPr>
          <w:p w14:paraId="774D5EBF"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6E38CD9B" w14:textId="63D5A08F"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Effective Clinical Care</w:t>
            </w:r>
          </w:p>
        </w:tc>
        <w:tc>
          <w:tcPr>
            <w:tcW w:w="517" w:type="pct"/>
          </w:tcPr>
          <w:p w14:paraId="143495D8" w14:textId="3F921FAA"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40652D8D" w14:textId="3D8B14D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049148E7" w14:textId="7E10E4F8"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American Society of Clinical Oncology:</w:t>
            </w:r>
            <w:r w:rsidRPr="005E33E0">
              <w:rPr>
                <w:rFonts w:asciiTheme="minorHAnsi" w:hAnsiTheme="minorHAnsi"/>
                <w:sz w:val="16"/>
                <w:szCs w:val="16"/>
              </w:rPr>
              <w:t xml:space="preserve"> </w:t>
            </w:r>
            <w:r w:rsidRPr="005E33E0">
              <w:rPr>
                <w:rFonts w:asciiTheme="minorHAnsi" w:hAnsiTheme="minorHAnsi"/>
                <w:sz w:val="16"/>
                <w:szCs w:val="16"/>
                <w:lang w:val="en"/>
              </w:rPr>
              <w:t>Percentage of adult patients (aged 18 or over) with metastatic colorectal cancer who receive anti-epidermal growth factor receptor monoclonal antibody therapy for whom KRAS gene mutation testing was performed</w:t>
            </w:r>
            <w:r>
              <w:rPr>
                <w:rFonts w:asciiTheme="minorHAnsi" w:hAnsiTheme="minorHAnsi"/>
                <w:sz w:val="16"/>
                <w:szCs w:val="16"/>
                <w:lang w:val="en"/>
              </w:rPr>
              <w:t>.</w:t>
            </w:r>
          </w:p>
        </w:tc>
        <w:tc>
          <w:tcPr>
            <w:tcW w:w="573" w:type="pct"/>
            <w:shd w:val="clear" w:color="auto" w:fill="auto"/>
          </w:tcPr>
          <w:p w14:paraId="54A66EC1" w14:textId="35A94854"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Clinical Oncology</w:t>
            </w:r>
          </w:p>
        </w:tc>
      </w:tr>
      <w:tr w:rsidR="00731AAF" w:rsidRPr="00E30BAC" w14:paraId="287EB72C" w14:textId="77777777" w:rsidTr="005E33E0">
        <w:trPr>
          <w:trHeight w:val="1700"/>
        </w:trPr>
        <w:tc>
          <w:tcPr>
            <w:tcW w:w="239" w:type="pct"/>
          </w:tcPr>
          <w:p w14:paraId="13ACF161"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16F16FFE" w14:textId="77777777" w:rsidR="00731AAF" w:rsidRPr="005E33E0" w:rsidRDefault="00731AAF" w:rsidP="00731AAF">
            <w:pPr>
              <w:rPr>
                <w:rFonts w:asciiTheme="minorHAnsi" w:hAnsiTheme="minorHAnsi"/>
              </w:rPr>
            </w:pPr>
            <w:r w:rsidRPr="005E33E0">
              <w:rPr>
                <w:rFonts w:asciiTheme="minorHAnsi" w:hAnsiTheme="minorHAnsi"/>
              </w:rPr>
              <w:t>§</w:t>
            </w:r>
          </w:p>
          <w:p w14:paraId="2E944278" w14:textId="73E6E791"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08C6C2D9" w14:textId="019E9D7C" w:rsidR="00731AAF" w:rsidRPr="005E33E0" w:rsidRDefault="00731AAF" w:rsidP="00731AAF">
            <w:pPr>
              <w:rPr>
                <w:rFonts w:asciiTheme="minorHAnsi" w:hAnsiTheme="minorHAnsi"/>
                <w:sz w:val="16"/>
                <w:szCs w:val="16"/>
              </w:rPr>
            </w:pPr>
            <w:r w:rsidRPr="005E33E0">
              <w:rPr>
                <w:rFonts w:asciiTheme="minorHAnsi" w:hAnsiTheme="minorHAnsi"/>
                <w:sz w:val="16"/>
                <w:szCs w:val="16"/>
              </w:rPr>
              <w:t>1860/New</w:t>
            </w:r>
          </w:p>
        </w:tc>
        <w:tc>
          <w:tcPr>
            <w:tcW w:w="276" w:type="pct"/>
            <w:shd w:val="clear" w:color="auto" w:fill="auto"/>
          </w:tcPr>
          <w:p w14:paraId="4C2DBCB9"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11ADE066" w14:textId="48FA0D21"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Patient Safety</w:t>
            </w:r>
          </w:p>
        </w:tc>
        <w:tc>
          <w:tcPr>
            <w:tcW w:w="517" w:type="pct"/>
          </w:tcPr>
          <w:p w14:paraId="56865EB4" w14:textId="4B52F7D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7BEBFB53" w14:textId="3918534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27159A7C" w14:textId="7685E2A4" w:rsidR="00731AAF" w:rsidRPr="005E33E0" w:rsidRDefault="00731AAF" w:rsidP="00731AAF">
            <w:pPr>
              <w:rPr>
                <w:rFonts w:asciiTheme="minorHAnsi" w:hAnsiTheme="minorHAnsi"/>
                <w:b/>
                <w:bCs/>
                <w:color w:val="000000"/>
                <w:sz w:val="16"/>
                <w:szCs w:val="16"/>
              </w:rPr>
            </w:pPr>
            <w:r w:rsidRPr="005E33E0">
              <w:rPr>
                <w:rFonts w:asciiTheme="minorHAnsi" w:hAnsiTheme="minorHAnsi"/>
                <w:b/>
                <w:sz w:val="16"/>
                <w:szCs w:val="16"/>
              </w:rPr>
              <w:t>Patients with metastatic colorectal cancer and KRAS gene mutation spared treatment with anti-epidermal growth factor receptor monoclonal antibodies:</w:t>
            </w:r>
            <w:r w:rsidRPr="005E33E0">
              <w:rPr>
                <w:rFonts w:asciiTheme="minorHAnsi" w:hAnsiTheme="minorHAnsi"/>
                <w:sz w:val="16"/>
                <w:szCs w:val="16"/>
              </w:rPr>
              <w:t xml:space="preserve"> </w:t>
            </w:r>
            <w:r w:rsidRPr="005E33E0">
              <w:rPr>
                <w:rFonts w:asciiTheme="minorHAnsi" w:hAnsiTheme="minorHAnsi"/>
                <w:sz w:val="16"/>
                <w:szCs w:val="16"/>
                <w:lang w:val="en"/>
              </w:rPr>
              <w:t>Percentage of adult patients (aged 18 or over) with metastatic colorectal cancer and KRAS gene mutation spared treatment with anti-EGFR monoclonal antibodies</w:t>
            </w:r>
            <w:r>
              <w:rPr>
                <w:rFonts w:asciiTheme="minorHAnsi" w:hAnsiTheme="minorHAnsi"/>
                <w:sz w:val="16"/>
                <w:szCs w:val="16"/>
                <w:lang w:val="en"/>
              </w:rPr>
              <w:t>.</w:t>
            </w:r>
          </w:p>
        </w:tc>
        <w:tc>
          <w:tcPr>
            <w:tcW w:w="573" w:type="pct"/>
            <w:shd w:val="clear" w:color="auto" w:fill="auto"/>
          </w:tcPr>
          <w:p w14:paraId="02D4604A" w14:textId="79FDFFC3" w:rsidR="00731AAF" w:rsidRPr="005E33E0" w:rsidRDefault="00731AAF" w:rsidP="00731AAF">
            <w:pPr>
              <w:rPr>
                <w:rFonts w:asciiTheme="minorHAnsi" w:hAnsiTheme="minorHAnsi"/>
                <w:sz w:val="16"/>
                <w:szCs w:val="16"/>
              </w:rPr>
            </w:pPr>
            <w:r w:rsidRPr="005E33E0">
              <w:rPr>
                <w:rFonts w:asciiTheme="minorHAnsi" w:hAnsiTheme="minorHAnsi"/>
                <w:sz w:val="16"/>
                <w:szCs w:val="16"/>
              </w:rPr>
              <w:t>American Society of Clinical Oncology</w:t>
            </w:r>
          </w:p>
        </w:tc>
      </w:tr>
      <w:tr w:rsidR="00731AAF" w:rsidRPr="00E30BAC" w14:paraId="31685948" w14:textId="77777777" w:rsidTr="005E33E0">
        <w:trPr>
          <w:trHeight w:val="980"/>
        </w:trPr>
        <w:tc>
          <w:tcPr>
            <w:tcW w:w="239" w:type="pct"/>
          </w:tcPr>
          <w:p w14:paraId="0194BA7C"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411CE81" w14:textId="77777777" w:rsidR="00731AAF" w:rsidRPr="005E33E0" w:rsidRDefault="00731AAF" w:rsidP="00731AAF">
            <w:pPr>
              <w:rPr>
                <w:rFonts w:asciiTheme="minorHAnsi" w:hAnsiTheme="minorHAnsi"/>
              </w:rPr>
            </w:pPr>
            <w:r w:rsidRPr="005E33E0">
              <w:rPr>
                <w:rFonts w:asciiTheme="minorHAnsi" w:hAnsiTheme="minorHAnsi"/>
              </w:rPr>
              <w:t>§</w:t>
            </w:r>
          </w:p>
          <w:p w14:paraId="7A56CDD9" w14:textId="5A65DAE5"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6F23FCFC" w14:textId="257241BA" w:rsidR="00731AAF" w:rsidRPr="005E33E0" w:rsidRDefault="00731AAF" w:rsidP="00731AAF">
            <w:pPr>
              <w:rPr>
                <w:rFonts w:asciiTheme="minorHAnsi" w:hAnsiTheme="minorHAnsi"/>
                <w:sz w:val="16"/>
                <w:szCs w:val="16"/>
              </w:rPr>
            </w:pPr>
            <w:r w:rsidRPr="005E33E0">
              <w:rPr>
                <w:rFonts w:asciiTheme="minorHAnsi" w:hAnsiTheme="minorHAnsi"/>
                <w:sz w:val="16"/>
                <w:szCs w:val="16"/>
              </w:rPr>
              <w:t>0210/New</w:t>
            </w:r>
          </w:p>
        </w:tc>
        <w:tc>
          <w:tcPr>
            <w:tcW w:w="276" w:type="pct"/>
            <w:shd w:val="clear" w:color="auto" w:fill="auto"/>
          </w:tcPr>
          <w:p w14:paraId="52AD32D3"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5983BC6A" w14:textId="3901779E" w:rsidR="00731AAF" w:rsidRPr="005E33E0" w:rsidRDefault="00731AAF" w:rsidP="00731AAF">
            <w:pPr>
              <w:rPr>
                <w:rFonts w:asciiTheme="minorHAnsi" w:hAnsiTheme="minorHAnsi"/>
                <w:color w:val="000000"/>
                <w:sz w:val="16"/>
                <w:szCs w:val="16"/>
              </w:rPr>
            </w:pPr>
            <w:r w:rsidRPr="005E33E0">
              <w:rPr>
                <w:rFonts w:asciiTheme="minorHAnsi" w:hAnsiTheme="minorHAnsi"/>
                <w:sz w:val="16"/>
                <w:szCs w:val="16"/>
              </w:rPr>
              <w:t>Effective Clinical Care</w:t>
            </w:r>
          </w:p>
        </w:tc>
        <w:tc>
          <w:tcPr>
            <w:tcW w:w="517" w:type="pct"/>
          </w:tcPr>
          <w:p w14:paraId="2DE020B3" w14:textId="2FB7CB5D"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A5345FA" w14:textId="076F8E92"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37B03E38" w14:textId="729A1490" w:rsidR="00731AAF" w:rsidRPr="005E33E0" w:rsidRDefault="00731AAF" w:rsidP="00731AAF">
            <w:pPr>
              <w:rPr>
                <w:rFonts w:asciiTheme="minorHAnsi" w:hAnsiTheme="minorHAnsi"/>
                <w:bCs/>
                <w:color w:val="000000"/>
                <w:sz w:val="16"/>
                <w:szCs w:val="16"/>
              </w:rPr>
            </w:pPr>
            <w:r w:rsidRPr="005E33E0">
              <w:rPr>
                <w:rFonts w:asciiTheme="minorHAnsi" w:hAnsiTheme="minorHAnsi"/>
                <w:b/>
                <w:sz w:val="16"/>
                <w:szCs w:val="16"/>
              </w:rPr>
              <w:t>Proportion receiving chemotherapy in the last 14 days of life:</w:t>
            </w:r>
            <w:r w:rsidRPr="005E33E0">
              <w:rPr>
                <w:rFonts w:asciiTheme="minorHAnsi" w:hAnsiTheme="minorHAnsi"/>
                <w:sz w:val="16"/>
                <w:szCs w:val="16"/>
              </w:rPr>
              <w:t xml:space="preserve"> </w:t>
            </w:r>
            <w:r w:rsidRPr="005E33E0">
              <w:rPr>
                <w:rFonts w:asciiTheme="minorHAnsi" w:hAnsiTheme="minorHAnsi"/>
                <w:sz w:val="16"/>
                <w:szCs w:val="16"/>
                <w:lang w:val="en"/>
              </w:rPr>
              <w:t>Percentage of patients who died from cancer receiving chemotherapy in the last 14 days of life</w:t>
            </w:r>
            <w:r>
              <w:rPr>
                <w:rFonts w:asciiTheme="minorHAnsi" w:hAnsiTheme="minorHAnsi"/>
                <w:sz w:val="16"/>
                <w:szCs w:val="16"/>
                <w:lang w:val="en"/>
              </w:rPr>
              <w:t>.</w:t>
            </w:r>
          </w:p>
        </w:tc>
        <w:tc>
          <w:tcPr>
            <w:tcW w:w="573" w:type="pct"/>
            <w:shd w:val="clear" w:color="auto" w:fill="auto"/>
          </w:tcPr>
          <w:p w14:paraId="7F4FBF3C" w14:textId="7EF0D05E" w:rsidR="00731AAF" w:rsidRPr="005E33E0" w:rsidRDefault="00731AAF" w:rsidP="00731AAF">
            <w:pPr>
              <w:rPr>
                <w:rFonts w:asciiTheme="minorHAnsi" w:hAnsiTheme="minorHAnsi"/>
                <w:sz w:val="16"/>
                <w:szCs w:val="16"/>
              </w:rPr>
            </w:pPr>
            <w:r w:rsidRPr="005E33E0">
              <w:rPr>
                <w:rFonts w:asciiTheme="minorHAnsi" w:hAnsiTheme="minorHAnsi"/>
                <w:bCs/>
                <w:sz w:val="16"/>
                <w:szCs w:val="16"/>
                <w:lang w:val="en"/>
              </w:rPr>
              <w:t>American Society of Clinical Oncology</w:t>
            </w:r>
          </w:p>
        </w:tc>
      </w:tr>
      <w:tr w:rsidR="00731AAF" w:rsidRPr="00E30BAC" w14:paraId="7CD24BF0" w14:textId="77777777" w:rsidTr="005E33E0">
        <w:trPr>
          <w:trHeight w:val="980"/>
        </w:trPr>
        <w:tc>
          <w:tcPr>
            <w:tcW w:w="239" w:type="pct"/>
          </w:tcPr>
          <w:p w14:paraId="48827D39"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112B847" w14:textId="77777777" w:rsidR="00731AAF" w:rsidRPr="005E33E0" w:rsidRDefault="00731AAF" w:rsidP="00731AAF">
            <w:pPr>
              <w:rPr>
                <w:rFonts w:asciiTheme="minorHAnsi" w:hAnsiTheme="minorHAnsi"/>
              </w:rPr>
            </w:pPr>
            <w:r w:rsidRPr="005E33E0">
              <w:rPr>
                <w:rFonts w:asciiTheme="minorHAnsi" w:hAnsiTheme="minorHAnsi"/>
              </w:rPr>
              <w:t>§</w:t>
            </w:r>
          </w:p>
          <w:p w14:paraId="08A84399" w14:textId="7EEC83AA"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3A35EB19" w14:textId="2E88F00F" w:rsidR="00731AAF" w:rsidRPr="005E33E0" w:rsidRDefault="00731AAF" w:rsidP="00731AAF">
            <w:pPr>
              <w:rPr>
                <w:rFonts w:asciiTheme="minorHAnsi" w:hAnsiTheme="minorHAnsi"/>
                <w:sz w:val="16"/>
                <w:szCs w:val="16"/>
              </w:rPr>
            </w:pPr>
            <w:r w:rsidRPr="005E33E0">
              <w:rPr>
                <w:rFonts w:asciiTheme="minorHAnsi" w:hAnsiTheme="minorHAnsi"/>
                <w:sz w:val="16"/>
                <w:szCs w:val="16"/>
              </w:rPr>
              <w:t>0211/New</w:t>
            </w:r>
          </w:p>
        </w:tc>
        <w:tc>
          <w:tcPr>
            <w:tcW w:w="276" w:type="pct"/>
            <w:shd w:val="clear" w:color="auto" w:fill="auto"/>
          </w:tcPr>
          <w:p w14:paraId="4188DF7F"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3AF2D491" w14:textId="2A3989C8" w:rsidR="00731AAF" w:rsidRPr="005E33E0" w:rsidRDefault="00731AAF" w:rsidP="00731AAF">
            <w:pPr>
              <w:rPr>
                <w:rFonts w:asciiTheme="minorHAnsi" w:hAnsiTheme="minorHAnsi"/>
                <w:sz w:val="16"/>
                <w:szCs w:val="16"/>
              </w:rPr>
            </w:pPr>
            <w:r w:rsidRPr="005E33E0">
              <w:rPr>
                <w:rFonts w:asciiTheme="minorHAnsi" w:hAnsiTheme="minorHAnsi"/>
                <w:sz w:val="16"/>
                <w:szCs w:val="16"/>
              </w:rPr>
              <w:t>Effective Clinical Care</w:t>
            </w:r>
          </w:p>
        </w:tc>
        <w:tc>
          <w:tcPr>
            <w:tcW w:w="517" w:type="pct"/>
          </w:tcPr>
          <w:p w14:paraId="10D198D1" w14:textId="218C9B9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3E0511B" w14:textId="1031B624"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5F946813" w14:textId="621CE376" w:rsidR="00731AAF" w:rsidRPr="005E33E0" w:rsidRDefault="00731AAF" w:rsidP="00731AAF">
            <w:pPr>
              <w:rPr>
                <w:rFonts w:asciiTheme="minorHAnsi" w:hAnsiTheme="minorHAnsi"/>
                <w:sz w:val="16"/>
                <w:szCs w:val="16"/>
              </w:rPr>
            </w:pPr>
            <w:r w:rsidRPr="005E33E0">
              <w:rPr>
                <w:rFonts w:asciiTheme="minorHAnsi" w:hAnsiTheme="minorHAnsi"/>
                <w:b/>
                <w:sz w:val="16"/>
                <w:szCs w:val="16"/>
              </w:rPr>
              <w:t>Proportion with more than one emergency room visit in the last 30 days of life:</w:t>
            </w:r>
            <w:r w:rsidRPr="005E33E0">
              <w:rPr>
                <w:rFonts w:asciiTheme="minorHAnsi" w:hAnsiTheme="minorHAnsi"/>
                <w:sz w:val="16"/>
                <w:szCs w:val="16"/>
              </w:rPr>
              <w:t xml:space="preserve"> </w:t>
            </w:r>
            <w:r w:rsidRPr="005E33E0">
              <w:rPr>
                <w:rFonts w:asciiTheme="minorHAnsi" w:hAnsiTheme="minorHAnsi"/>
                <w:sz w:val="16"/>
                <w:szCs w:val="16"/>
                <w:lang w:val="en"/>
              </w:rPr>
              <w:t>Percentage of patients who died from cancer with more than one emergency room visit in the last days of life</w:t>
            </w:r>
            <w:r>
              <w:rPr>
                <w:rFonts w:asciiTheme="minorHAnsi" w:hAnsiTheme="minorHAnsi"/>
                <w:sz w:val="16"/>
                <w:szCs w:val="16"/>
                <w:lang w:val="en"/>
              </w:rPr>
              <w:t>.</w:t>
            </w:r>
          </w:p>
        </w:tc>
        <w:tc>
          <w:tcPr>
            <w:tcW w:w="573" w:type="pct"/>
            <w:shd w:val="clear" w:color="auto" w:fill="auto"/>
          </w:tcPr>
          <w:p w14:paraId="5B6996FD" w14:textId="3B9845F1" w:rsidR="00731AAF" w:rsidRPr="005E33E0" w:rsidRDefault="00731AAF" w:rsidP="00731AAF">
            <w:pPr>
              <w:rPr>
                <w:rFonts w:asciiTheme="minorHAnsi" w:hAnsiTheme="minorHAnsi"/>
                <w:bCs/>
                <w:sz w:val="16"/>
                <w:szCs w:val="16"/>
                <w:lang w:val="en"/>
              </w:rPr>
            </w:pPr>
            <w:r w:rsidRPr="005E33E0">
              <w:rPr>
                <w:rFonts w:asciiTheme="minorHAnsi" w:hAnsiTheme="minorHAnsi"/>
                <w:bCs/>
                <w:sz w:val="16"/>
                <w:szCs w:val="16"/>
                <w:lang w:val="en"/>
              </w:rPr>
              <w:t>American Society of Clinical Oncology</w:t>
            </w:r>
          </w:p>
        </w:tc>
      </w:tr>
      <w:tr w:rsidR="00731AAF" w:rsidRPr="00E30BAC" w14:paraId="5FB0F195" w14:textId="77777777" w:rsidTr="005E33E0">
        <w:trPr>
          <w:trHeight w:val="980"/>
        </w:trPr>
        <w:tc>
          <w:tcPr>
            <w:tcW w:w="239" w:type="pct"/>
          </w:tcPr>
          <w:p w14:paraId="60E1C7D9"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26436379" w14:textId="77777777" w:rsidR="00731AAF" w:rsidRPr="005E33E0" w:rsidRDefault="00731AAF" w:rsidP="00731AAF">
            <w:pPr>
              <w:rPr>
                <w:rFonts w:asciiTheme="minorHAnsi" w:hAnsiTheme="minorHAnsi"/>
              </w:rPr>
            </w:pPr>
            <w:r w:rsidRPr="005E33E0">
              <w:rPr>
                <w:rFonts w:asciiTheme="minorHAnsi" w:hAnsiTheme="minorHAnsi"/>
              </w:rPr>
              <w:t>§</w:t>
            </w:r>
          </w:p>
          <w:p w14:paraId="66C47A33" w14:textId="0A51007E"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1A90DE88" w14:textId="5067ABF2" w:rsidR="00731AAF" w:rsidRPr="005E33E0" w:rsidRDefault="00731AAF" w:rsidP="00731AAF">
            <w:pPr>
              <w:rPr>
                <w:rFonts w:asciiTheme="minorHAnsi" w:hAnsiTheme="minorHAnsi"/>
                <w:sz w:val="16"/>
                <w:szCs w:val="16"/>
              </w:rPr>
            </w:pPr>
            <w:r w:rsidRPr="005E33E0">
              <w:rPr>
                <w:rFonts w:asciiTheme="minorHAnsi" w:hAnsiTheme="minorHAnsi"/>
                <w:sz w:val="16"/>
                <w:szCs w:val="16"/>
              </w:rPr>
              <w:t>0213/New</w:t>
            </w:r>
          </w:p>
        </w:tc>
        <w:tc>
          <w:tcPr>
            <w:tcW w:w="276" w:type="pct"/>
            <w:shd w:val="clear" w:color="auto" w:fill="auto"/>
          </w:tcPr>
          <w:p w14:paraId="42B5BF61"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517BBA03" w14:textId="5967E8F7" w:rsidR="00731AAF" w:rsidRPr="005E33E0" w:rsidRDefault="00731AAF" w:rsidP="00731AAF">
            <w:pPr>
              <w:rPr>
                <w:rFonts w:asciiTheme="minorHAnsi" w:hAnsiTheme="minorHAnsi"/>
                <w:sz w:val="16"/>
                <w:szCs w:val="16"/>
              </w:rPr>
            </w:pPr>
            <w:r w:rsidRPr="005E33E0">
              <w:rPr>
                <w:rFonts w:asciiTheme="minorHAnsi" w:hAnsiTheme="minorHAnsi"/>
                <w:sz w:val="16"/>
                <w:szCs w:val="16"/>
              </w:rPr>
              <w:t>Effective Clinical Care</w:t>
            </w:r>
          </w:p>
        </w:tc>
        <w:tc>
          <w:tcPr>
            <w:tcW w:w="517" w:type="pct"/>
          </w:tcPr>
          <w:p w14:paraId="129BF3C3" w14:textId="4721092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03E33E2F" w14:textId="2F1A86D3"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3FD54959" w14:textId="4689D4B6" w:rsidR="00731AAF" w:rsidRPr="005E33E0" w:rsidRDefault="00731AAF" w:rsidP="00731AAF">
            <w:pPr>
              <w:rPr>
                <w:rFonts w:asciiTheme="minorHAnsi" w:hAnsiTheme="minorHAnsi"/>
                <w:sz w:val="16"/>
                <w:szCs w:val="16"/>
              </w:rPr>
            </w:pPr>
            <w:r w:rsidRPr="005E33E0">
              <w:rPr>
                <w:rFonts w:asciiTheme="minorHAnsi" w:hAnsiTheme="minorHAnsi"/>
                <w:b/>
                <w:sz w:val="16"/>
                <w:szCs w:val="16"/>
              </w:rPr>
              <w:t>Proportion admitted to the ICU in the last 30 days of life:</w:t>
            </w:r>
            <w:r w:rsidRPr="005E33E0">
              <w:rPr>
                <w:rFonts w:asciiTheme="minorHAnsi" w:hAnsiTheme="minorHAnsi"/>
                <w:sz w:val="16"/>
                <w:szCs w:val="16"/>
              </w:rPr>
              <w:t xml:space="preserve"> </w:t>
            </w:r>
            <w:r w:rsidRPr="005E33E0">
              <w:rPr>
                <w:rFonts w:asciiTheme="minorHAnsi" w:hAnsiTheme="minorHAnsi"/>
                <w:sz w:val="16"/>
                <w:szCs w:val="16"/>
                <w:lang w:val="en"/>
              </w:rPr>
              <w:t>Percentage of patients who died from cancer admitted to the ICU in the last 30 days of life</w:t>
            </w:r>
            <w:r>
              <w:rPr>
                <w:rFonts w:asciiTheme="minorHAnsi" w:hAnsiTheme="minorHAnsi"/>
                <w:sz w:val="16"/>
                <w:szCs w:val="16"/>
                <w:lang w:val="en"/>
              </w:rPr>
              <w:t>.</w:t>
            </w:r>
          </w:p>
        </w:tc>
        <w:tc>
          <w:tcPr>
            <w:tcW w:w="573" w:type="pct"/>
            <w:shd w:val="clear" w:color="auto" w:fill="auto"/>
          </w:tcPr>
          <w:p w14:paraId="746B9E9D" w14:textId="3060F3B8" w:rsidR="00731AAF" w:rsidRPr="005E33E0" w:rsidRDefault="00731AAF" w:rsidP="00731AAF">
            <w:pPr>
              <w:rPr>
                <w:rFonts w:asciiTheme="minorHAnsi" w:hAnsiTheme="minorHAnsi"/>
                <w:bCs/>
                <w:sz w:val="16"/>
                <w:szCs w:val="16"/>
                <w:lang w:val="en"/>
              </w:rPr>
            </w:pPr>
            <w:r w:rsidRPr="005E33E0">
              <w:rPr>
                <w:rFonts w:asciiTheme="minorHAnsi" w:hAnsiTheme="minorHAnsi"/>
                <w:bCs/>
                <w:sz w:val="16"/>
                <w:szCs w:val="16"/>
                <w:lang w:val="en"/>
              </w:rPr>
              <w:t>American Society of Clinical Oncology</w:t>
            </w:r>
          </w:p>
        </w:tc>
      </w:tr>
      <w:tr w:rsidR="00731AAF" w:rsidRPr="00E30BAC" w14:paraId="29E78059" w14:textId="77777777" w:rsidTr="005E33E0">
        <w:trPr>
          <w:trHeight w:val="827"/>
        </w:trPr>
        <w:tc>
          <w:tcPr>
            <w:tcW w:w="239" w:type="pct"/>
          </w:tcPr>
          <w:p w14:paraId="57D39CBC"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504A8EC6" w14:textId="77777777" w:rsidR="00731AAF" w:rsidRPr="005E33E0" w:rsidRDefault="00731AAF" w:rsidP="00731AAF">
            <w:pPr>
              <w:rPr>
                <w:rFonts w:asciiTheme="minorHAnsi" w:hAnsiTheme="minorHAnsi"/>
              </w:rPr>
            </w:pPr>
            <w:r w:rsidRPr="005E33E0">
              <w:rPr>
                <w:rFonts w:asciiTheme="minorHAnsi" w:hAnsiTheme="minorHAnsi"/>
              </w:rPr>
              <w:t>§</w:t>
            </w:r>
          </w:p>
          <w:p w14:paraId="4DBCE344" w14:textId="703506CC"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62677A33" w14:textId="368C16D0" w:rsidR="00731AAF" w:rsidRPr="005E33E0" w:rsidRDefault="00731AAF" w:rsidP="00731AAF">
            <w:pPr>
              <w:rPr>
                <w:rFonts w:asciiTheme="minorHAnsi" w:hAnsiTheme="minorHAnsi"/>
                <w:sz w:val="16"/>
                <w:szCs w:val="16"/>
              </w:rPr>
            </w:pPr>
            <w:r w:rsidRPr="005E33E0">
              <w:rPr>
                <w:rFonts w:asciiTheme="minorHAnsi" w:hAnsiTheme="minorHAnsi"/>
                <w:sz w:val="16"/>
                <w:szCs w:val="16"/>
              </w:rPr>
              <w:t>0215/New</w:t>
            </w:r>
          </w:p>
        </w:tc>
        <w:tc>
          <w:tcPr>
            <w:tcW w:w="276" w:type="pct"/>
            <w:shd w:val="clear" w:color="auto" w:fill="auto"/>
          </w:tcPr>
          <w:p w14:paraId="36C7CFD8"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2A7D58BA" w14:textId="6FDB6B03" w:rsidR="00731AAF" w:rsidRPr="005E33E0" w:rsidRDefault="00731AAF" w:rsidP="00731AAF">
            <w:pPr>
              <w:rPr>
                <w:rFonts w:asciiTheme="minorHAnsi" w:hAnsiTheme="minorHAnsi"/>
                <w:sz w:val="16"/>
                <w:szCs w:val="16"/>
              </w:rPr>
            </w:pPr>
            <w:r w:rsidRPr="005E33E0">
              <w:rPr>
                <w:rFonts w:asciiTheme="minorHAnsi" w:hAnsiTheme="minorHAnsi"/>
                <w:sz w:val="16"/>
                <w:szCs w:val="16"/>
              </w:rPr>
              <w:t>Effective Clinical Care</w:t>
            </w:r>
          </w:p>
        </w:tc>
        <w:tc>
          <w:tcPr>
            <w:tcW w:w="517" w:type="pct"/>
          </w:tcPr>
          <w:p w14:paraId="25C1A772" w14:textId="476B063F"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 xml:space="preserve">Registry </w:t>
            </w:r>
          </w:p>
        </w:tc>
        <w:tc>
          <w:tcPr>
            <w:tcW w:w="611" w:type="pct"/>
          </w:tcPr>
          <w:p w14:paraId="11418C05" w14:textId="5EEA6366"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Process</w:t>
            </w:r>
          </w:p>
        </w:tc>
        <w:tc>
          <w:tcPr>
            <w:tcW w:w="1833" w:type="pct"/>
            <w:shd w:val="clear" w:color="auto" w:fill="auto"/>
          </w:tcPr>
          <w:p w14:paraId="1AA559DC" w14:textId="56DA2CC7" w:rsidR="00731AAF" w:rsidRPr="005E33E0" w:rsidRDefault="00731AAF" w:rsidP="00731AAF">
            <w:pPr>
              <w:rPr>
                <w:rFonts w:asciiTheme="minorHAnsi" w:hAnsiTheme="minorHAnsi"/>
                <w:sz w:val="16"/>
                <w:szCs w:val="16"/>
              </w:rPr>
            </w:pPr>
            <w:r w:rsidRPr="005E33E0">
              <w:rPr>
                <w:rFonts w:asciiTheme="minorHAnsi" w:hAnsiTheme="minorHAnsi"/>
                <w:b/>
                <w:sz w:val="16"/>
                <w:szCs w:val="16"/>
              </w:rPr>
              <w:t>Proportion not admitted to hospice:</w:t>
            </w:r>
            <w:r w:rsidRPr="005E33E0">
              <w:rPr>
                <w:rFonts w:asciiTheme="minorHAnsi" w:hAnsiTheme="minorHAnsi"/>
                <w:sz w:val="16"/>
                <w:szCs w:val="16"/>
              </w:rPr>
              <w:t xml:space="preserve"> </w:t>
            </w:r>
            <w:r w:rsidRPr="005E33E0">
              <w:rPr>
                <w:rFonts w:asciiTheme="minorHAnsi" w:hAnsiTheme="minorHAnsi"/>
                <w:sz w:val="16"/>
                <w:szCs w:val="16"/>
                <w:lang w:val="en"/>
              </w:rPr>
              <w:t>Percentage of patients who died from cancer not admitted to hospice</w:t>
            </w:r>
            <w:r>
              <w:rPr>
                <w:rFonts w:asciiTheme="minorHAnsi" w:hAnsiTheme="minorHAnsi"/>
                <w:sz w:val="16"/>
                <w:szCs w:val="16"/>
                <w:lang w:val="en"/>
              </w:rPr>
              <w:t>.</w:t>
            </w:r>
          </w:p>
        </w:tc>
        <w:tc>
          <w:tcPr>
            <w:tcW w:w="573" w:type="pct"/>
            <w:shd w:val="clear" w:color="auto" w:fill="auto"/>
          </w:tcPr>
          <w:p w14:paraId="54750FAF" w14:textId="7EF2A692" w:rsidR="00731AAF" w:rsidRPr="005E33E0" w:rsidRDefault="00731AAF" w:rsidP="00731AAF">
            <w:pPr>
              <w:rPr>
                <w:rFonts w:asciiTheme="minorHAnsi" w:hAnsiTheme="minorHAnsi"/>
                <w:bCs/>
                <w:sz w:val="16"/>
                <w:szCs w:val="16"/>
                <w:lang w:val="en"/>
              </w:rPr>
            </w:pPr>
            <w:r w:rsidRPr="005E33E0">
              <w:rPr>
                <w:rFonts w:asciiTheme="minorHAnsi" w:hAnsiTheme="minorHAnsi"/>
                <w:bCs/>
                <w:sz w:val="16"/>
                <w:szCs w:val="16"/>
                <w:lang w:val="en"/>
              </w:rPr>
              <w:t>American Society of Clinical Oncology</w:t>
            </w:r>
          </w:p>
        </w:tc>
      </w:tr>
      <w:tr w:rsidR="00731AAF" w:rsidRPr="00E30BAC" w14:paraId="773C0EFC" w14:textId="77777777" w:rsidTr="005E33E0">
        <w:trPr>
          <w:trHeight w:val="827"/>
        </w:trPr>
        <w:tc>
          <w:tcPr>
            <w:tcW w:w="239" w:type="pct"/>
          </w:tcPr>
          <w:p w14:paraId="4CC8BB26" w14:textId="77777777" w:rsidR="00731AAF" w:rsidRPr="005E33E0" w:rsidRDefault="00731AAF" w:rsidP="00731AAF">
            <w:pPr>
              <w:rPr>
                <w:rFonts w:asciiTheme="minorHAnsi" w:hAnsiTheme="minorHAnsi"/>
                <w:b/>
              </w:rPr>
            </w:pPr>
            <w:r w:rsidRPr="005E33E0">
              <w:rPr>
                <w:rFonts w:asciiTheme="minorHAnsi" w:hAnsiTheme="minorHAnsi"/>
                <w:b/>
                <w:sz w:val="24"/>
              </w:rPr>
              <w:t>+</w:t>
            </w:r>
          </w:p>
          <w:p w14:paraId="3CFEAFAA" w14:textId="77777777" w:rsidR="00731AAF" w:rsidRPr="005E33E0" w:rsidRDefault="00731AAF" w:rsidP="00731AAF">
            <w:pPr>
              <w:rPr>
                <w:rFonts w:asciiTheme="minorHAnsi" w:hAnsiTheme="minorHAnsi"/>
              </w:rPr>
            </w:pPr>
            <w:r w:rsidRPr="005E33E0">
              <w:rPr>
                <w:rFonts w:asciiTheme="minorHAnsi" w:hAnsiTheme="minorHAnsi"/>
              </w:rPr>
              <w:t>§</w:t>
            </w:r>
          </w:p>
          <w:p w14:paraId="142063EC" w14:textId="3D52A7F6" w:rsidR="00731AAF" w:rsidRPr="005E33E0" w:rsidRDefault="00731AAF" w:rsidP="00731AAF">
            <w:pPr>
              <w:rPr>
                <w:rFonts w:asciiTheme="minorHAnsi" w:hAnsiTheme="minorHAnsi"/>
                <w:b/>
              </w:rPr>
            </w:pPr>
            <w:r w:rsidRPr="005E33E0">
              <w:rPr>
                <w:rFonts w:asciiTheme="minorHAnsi" w:hAnsiTheme="minorHAnsi"/>
              </w:rPr>
              <w:t>!!</w:t>
            </w:r>
          </w:p>
        </w:tc>
        <w:tc>
          <w:tcPr>
            <w:tcW w:w="481" w:type="pct"/>
            <w:shd w:val="clear" w:color="auto" w:fill="auto"/>
          </w:tcPr>
          <w:p w14:paraId="39A60729" w14:textId="36D9DACD" w:rsidR="00731AAF" w:rsidRPr="005E33E0" w:rsidRDefault="00731AAF" w:rsidP="00731AAF">
            <w:pPr>
              <w:rPr>
                <w:rFonts w:asciiTheme="minorHAnsi" w:hAnsiTheme="minorHAnsi"/>
                <w:sz w:val="16"/>
                <w:szCs w:val="16"/>
              </w:rPr>
            </w:pPr>
            <w:r w:rsidRPr="005E33E0">
              <w:rPr>
                <w:rFonts w:asciiTheme="minorHAnsi" w:hAnsiTheme="minorHAnsi"/>
                <w:sz w:val="16"/>
                <w:szCs w:val="16"/>
              </w:rPr>
              <w:t>0216/New</w:t>
            </w:r>
          </w:p>
        </w:tc>
        <w:tc>
          <w:tcPr>
            <w:tcW w:w="276" w:type="pct"/>
            <w:shd w:val="clear" w:color="auto" w:fill="auto"/>
          </w:tcPr>
          <w:p w14:paraId="316D931A" w14:textId="77777777" w:rsidR="00731AAF" w:rsidRPr="005E33E0" w:rsidRDefault="00731AAF" w:rsidP="00731AAF">
            <w:pPr>
              <w:rPr>
                <w:rFonts w:asciiTheme="minorHAnsi" w:hAnsiTheme="minorHAnsi"/>
                <w:color w:val="000000"/>
                <w:sz w:val="16"/>
                <w:szCs w:val="16"/>
              </w:rPr>
            </w:pPr>
          </w:p>
        </w:tc>
        <w:tc>
          <w:tcPr>
            <w:tcW w:w="470" w:type="pct"/>
            <w:gridSpan w:val="2"/>
            <w:shd w:val="clear" w:color="auto" w:fill="auto"/>
          </w:tcPr>
          <w:p w14:paraId="53B112CD" w14:textId="18738D02" w:rsidR="00731AAF" w:rsidRPr="005E33E0" w:rsidRDefault="00731AAF" w:rsidP="00731AAF">
            <w:pPr>
              <w:rPr>
                <w:rFonts w:asciiTheme="minorHAnsi" w:hAnsiTheme="minorHAnsi"/>
                <w:sz w:val="16"/>
                <w:szCs w:val="16"/>
              </w:rPr>
            </w:pPr>
            <w:r w:rsidRPr="005E33E0">
              <w:rPr>
                <w:rFonts w:asciiTheme="minorHAnsi" w:hAnsiTheme="minorHAnsi"/>
                <w:sz w:val="16"/>
                <w:szCs w:val="16"/>
              </w:rPr>
              <w:t>Effective Clinical Care</w:t>
            </w:r>
          </w:p>
        </w:tc>
        <w:tc>
          <w:tcPr>
            <w:tcW w:w="517" w:type="pct"/>
          </w:tcPr>
          <w:p w14:paraId="4B2B31D1" w14:textId="130A97F0"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Registry</w:t>
            </w:r>
          </w:p>
        </w:tc>
        <w:tc>
          <w:tcPr>
            <w:tcW w:w="611" w:type="pct"/>
          </w:tcPr>
          <w:p w14:paraId="5322F59E" w14:textId="6F63983E" w:rsidR="00731AAF" w:rsidRPr="005E33E0" w:rsidRDefault="00731AAF" w:rsidP="00731AAF">
            <w:pPr>
              <w:rPr>
                <w:rFonts w:asciiTheme="minorHAnsi" w:hAnsiTheme="minorHAnsi"/>
                <w:bCs/>
                <w:color w:val="000000"/>
                <w:sz w:val="16"/>
                <w:szCs w:val="16"/>
              </w:rPr>
            </w:pPr>
            <w:r w:rsidRPr="005E33E0">
              <w:rPr>
                <w:rFonts w:asciiTheme="minorHAnsi" w:hAnsiTheme="minorHAnsi"/>
                <w:bCs/>
                <w:color w:val="000000"/>
                <w:sz w:val="16"/>
                <w:szCs w:val="16"/>
              </w:rPr>
              <w:t>Outcome</w:t>
            </w:r>
          </w:p>
        </w:tc>
        <w:tc>
          <w:tcPr>
            <w:tcW w:w="1833" w:type="pct"/>
            <w:shd w:val="clear" w:color="auto" w:fill="auto"/>
          </w:tcPr>
          <w:p w14:paraId="7F358E4E" w14:textId="3383AE41" w:rsidR="00731AAF" w:rsidRPr="005E33E0" w:rsidRDefault="00731AAF" w:rsidP="00731AAF">
            <w:pPr>
              <w:rPr>
                <w:rFonts w:asciiTheme="minorHAnsi" w:hAnsiTheme="minorHAnsi"/>
                <w:sz w:val="16"/>
                <w:szCs w:val="16"/>
              </w:rPr>
            </w:pPr>
            <w:r w:rsidRPr="005E33E0">
              <w:rPr>
                <w:rFonts w:asciiTheme="minorHAnsi" w:hAnsiTheme="minorHAnsi"/>
                <w:b/>
                <w:sz w:val="16"/>
                <w:szCs w:val="16"/>
              </w:rPr>
              <w:t>Proportion admitted to hospice for less than 3 days:</w:t>
            </w:r>
            <w:r w:rsidRPr="005E33E0">
              <w:rPr>
                <w:rFonts w:asciiTheme="minorHAnsi" w:hAnsiTheme="minorHAnsi"/>
                <w:sz w:val="16"/>
                <w:szCs w:val="16"/>
              </w:rPr>
              <w:t xml:space="preserve"> </w:t>
            </w:r>
            <w:r w:rsidRPr="005E33E0">
              <w:rPr>
                <w:rFonts w:asciiTheme="minorHAnsi" w:hAnsiTheme="minorHAnsi"/>
                <w:sz w:val="16"/>
                <w:szCs w:val="16"/>
                <w:lang w:val="en"/>
              </w:rPr>
              <w:t>Percentage of patients who died from cancer, and admitted to hospice and spent less than 3 days there</w:t>
            </w:r>
            <w:r>
              <w:rPr>
                <w:rFonts w:asciiTheme="minorHAnsi" w:hAnsiTheme="minorHAnsi"/>
                <w:sz w:val="16"/>
                <w:szCs w:val="16"/>
                <w:lang w:val="en"/>
              </w:rPr>
              <w:t>.</w:t>
            </w:r>
          </w:p>
        </w:tc>
        <w:tc>
          <w:tcPr>
            <w:tcW w:w="573" w:type="pct"/>
            <w:shd w:val="clear" w:color="auto" w:fill="auto"/>
          </w:tcPr>
          <w:p w14:paraId="44A1335B" w14:textId="5839C1A8" w:rsidR="00731AAF" w:rsidRPr="005E33E0" w:rsidRDefault="00731AAF" w:rsidP="00731AAF">
            <w:pPr>
              <w:rPr>
                <w:rFonts w:asciiTheme="minorHAnsi" w:hAnsiTheme="minorHAnsi"/>
                <w:bCs/>
                <w:sz w:val="16"/>
                <w:szCs w:val="16"/>
                <w:lang w:val="en"/>
              </w:rPr>
            </w:pPr>
            <w:r w:rsidRPr="005E33E0">
              <w:rPr>
                <w:rFonts w:asciiTheme="minorHAnsi" w:hAnsiTheme="minorHAnsi"/>
                <w:bCs/>
                <w:sz w:val="16"/>
                <w:szCs w:val="16"/>
                <w:lang w:val="en"/>
              </w:rPr>
              <w:t>American Society of Clinical Oncology</w:t>
            </w:r>
          </w:p>
        </w:tc>
      </w:tr>
    </w:tbl>
    <w:p w14:paraId="496EBD67" w14:textId="2BA90374" w:rsidR="001A58DB" w:rsidRPr="008734DD" w:rsidRDefault="001A58DB" w:rsidP="001A58DB">
      <w:pPr>
        <w:rPr>
          <w:rFonts w:cs="Times New Roman"/>
          <w:sz w:val="20"/>
        </w:rPr>
      </w:pPr>
      <w:r w:rsidRPr="008734DD">
        <w:rPr>
          <w:rStyle w:val="st1"/>
          <w:rFonts w:cs="Times New Roman"/>
          <w:color w:val="444444"/>
          <w:lang w:val="en"/>
        </w:rPr>
        <w:t xml:space="preserve">‡ </w:t>
      </w:r>
      <w:r w:rsidRPr="008734DD">
        <w:rPr>
          <w:rFonts w:eastAsia="Calibri" w:cs="Times New Roman"/>
          <w:sz w:val="18"/>
          <w:szCs w:val="18"/>
        </w:rPr>
        <w:t xml:space="preserve">This measure </w:t>
      </w:r>
      <w:r w:rsidR="00645F03" w:rsidRPr="008734DD">
        <w:rPr>
          <w:rFonts w:eastAsia="Calibri" w:cs="Times New Roman"/>
          <w:sz w:val="18"/>
          <w:szCs w:val="18"/>
        </w:rPr>
        <w:t>was</w:t>
      </w:r>
      <w:r w:rsidRPr="008734DD">
        <w:rPr>
          <w:rFonts w:eastAsia="Calibri" w:cs="Times New Roman"/>
          <w:sz w:val="18"/>
          <w:szCs w:val="18"/>
        </w:rPr>
        <w:t xml:space="preserve"> new to the Physician Quality Reporting System and </w:t>
      </w:r>
      <w:r w:rsidR="00645F03" w:rsidRPr="008734DD">
        <w:rPr>
          <w:rFonts w:eastAsia="Calibri" w:cs="Times New Roman"/>
          <w:sz w:val="18"/>
          <w:szCs w:val="18"/>
        </w:rPr>
        <w:t>was</w:t>
      </w:r>
      <w:r w:rsidRPr="008734DD">
        <w:rPr>
          <w:rFonts w:eastAsia="Calibri" w:cs="Times New Roman"/>
          <w:sz w:val="18"/>
          <w:szCs w:val="18"/>
        </w:rPr>
        <w:t xml:space="preserve"> adopted for reporting beginning in CY 2016.</w:t>
      </w:r>
      <w:r w:rsidRPr="008734DD">
        <w:rPr>
          <w:rStyle w:val="st1"/>
          <w:rFonts w:cs="Times New Roman"/>
          <w:color w:val="444444"/>
          <w:lang w:val="en"/>
        </w:rPr>
        <w:t xml:space="preserve"> </w:t>
      </w:r>
    </w:p>
    <w:p w14:paraId="3864F09C" w14:textId="79B38769" w:rsidR="001A58DB" w:rsidRPr="008734DD" w:rsidRDefault="001A58DB" w:rsidP="001A58DB">
      <w:pPr>
        <w:rPr>
          <w:rFonts w:cs="Times New Roman"/>
          <w:sz w:val="20"/>
        </w:rPr>
      </w:pPr>
      <w:r w:rsidRPr="008734DD">
        <w:rPr>
          <w:rFonts w:cs="Times New Roman"/>
          <w:sz w:val="20"/>
        </w:rPr>
        <w:t xml:space="preserve">¥ </w:t>
      </w:r>
      <w:r w:rsidRPr="008734DD">
        <w:rPr>
          <w:rFonts w:eastAsia="Calibri" w:cs="Times New Roman"/>
          <w:sz w:val="18"/>
          <w:szCs w:val="18"/>
        </w:rPr>
        <w:t xml:space="preserve">Measure details including titles, descriptions and measure owner information may vary during a particular program year. </w:t>
      </w:r>
      <w:r w:rsidR="00355B60" w:rsidRPr="008734DD">
        <w:rPr>
          <w:rFonts w:eastAsia="Calibri" w:cs="Times New Roman"/>
          <w:sz w:val="18"/>
          <w:szCs w:val="18"/>
        </w:rPr>
        <w:t xml:space="preserve"> </w:t>
      </w:r>
      <w:r w:rsidRPr="008734DD">
        <w:rPr>
          <w:rFonts w:eastAsia="Calibri" w:cs="Times New Roman"/>
          <w:sz w:val="18"/>
          <w:szCs w:val="18"/>
        </w:rPr>
        <w:t xml:space="preserve">This is due to the timing of measure specification preparation and the measure versions used by the various reporting options/methods. Please refer to the measure specifications that apply for each of the reporting options/methods for specific measure details. </w:t>
      </w:r>
    </w:p>
    <w:p w14:paraId="787C857E" w14:textId="77777777" w:rsidR="0071751D" w:rsidRPr="008734DD" w:rsidRDefault="0071751D" w:rsidP="001A58DB">
      <w:pPr>
        <w:rPr>
          <w:rFonts w:cs="Times New Roman"/>
          <w:sz w:val="20"/>
        </w:rPr>
      </w:pPr>
    </w:p>
    <w:p w14:paraId="115F9578" w14:textId="77777777" w:rsidR="005E33E0" w:rsidRDefault="005E33E0">
      <w:pPr>
        <w:widowControl/>
        <w:jc w:val="center"/>
        <w:rPr>
          <w:rFonts w:cs="Times New Roman"/>
          <w:b/>
          <w:szCs w:val="24"/>
        </w:rPr>
      </w:pPr>
      <w:r>
        <w:rPr>
          <w:rFonts w:cs="Times New Roman"/>
          <w:b/>
          <w:szCs w:val="24"/>
        </w:rPr>
        <w:br w:type="page"/>
      </w:r>
    </w:p>
    <w:p w14:paraId="19802848" w14:textId="55D617E5" w:rsidR="002F01CD" w:rsidRPr="008734DD" w:rsidRDefault="00867F7A" w:rsidP="002F01CD">
      <w:pPr>
        <w:keepNext/>
        <w:rPr>
          <w:rFonts w:cs="Times New Roman"/>
          <w:b/>
          <w:szCs w:val="24"/>
        </w:rPr>
      </w:pPr>
      <w:r>
        <w:rPr>
          <w:rFonts w:cs="Times New Roman"/>
          <w:b/>
          <w:szCs w:val="24"/>
        </w:rPr>
        <w:t>TABLE</w:t>
      </w:r>
      <w:r w:rsidR="002F01CD" w:rsidRPr="008734DD">
        <w:rPr>
          <w:rFonts w:cs="Times New Roman"/>
          <w:b/>
          <w:szCs w:val="24"/>
        </w:rPr>
        <w:t xml:space="preserve"> </w:t>
      </w:r>
      <w:r w:rsidR="00BD05FA">
        <w:rPr>
          <w:rFonts w:cs="Times New Roman"/>
          <w:b/>
          <w:szCs w:val="24"/>
        </w:rPr>
        <w:t>B</w:t>
      </w:r>
      <w:r w:rsidR="002F01CD" w:rsidRPr="008734DD">
        <w:rPr>
          <w:rFonts w:cs="Times New Roman"/>
          <w:b/>
          <w:szCs w:val="24"/>
        </w:rPr>
        <w:t xml:space="preserve">: Proposed Existing Quality Measures That Are </w:t>
      </w:r>
      <w:r w:rsidR="00400FEC">
        <w:rPr>
          <w:rFonts w:cs="Times New Roman"/>
          <w:b/>
          <w:szCs w:val="24"/>
        </w:rPr>
        <w:t>Calculated</w:t>
      </w:r>
      <w:r w:rsidR="002F01CD" w:rsidRPr="008734DD">
        <w:rPr>
          <w:rFonts w:cs="Times New Roman"/>
          <w:b/>
          <w:szCs w:val="24"/>
        </w:rPr>
        <w:t xml:space="preserve"> for 2017 MIPS </w:t>
      </w:r>
      <w:r w:rsidR="00400FEC">
        <w:rPr>
          <w:rFonts w:cs="Times New Roman"/>
          <w:b/>
          <w:szCs w:val="24"/>
        </w:rPr>
        <w:t>Performance That</w:t>
      </w:r>
      <w:r w:rsidR="002F01CD" w:rsidRPr="008734DD">
        <w:rPr>
          <w:rFonts w:cs="Times New Roman"/>
          <w:b/>
          <w:szCs w:val="24"/>
        </w:rPr>
        <w:t xml:space="preserve"> Do Not Require Data Submission</w:t>
      </w:r>
    </w:p>
    <w:p w14:paraId="08F773CD" w14:textId="77777777" w:rsidR="00BB04A7" w:rsidRPr="008734DD" w:rsidRDefault="00BB04A7" w:rsidP="00BB04A7">
      <w:pPr>
        <w:rPr>
          <w:rFonts w:cs="Times New Roman"/>
          <w:szCs w:val="24"/>
        </w:rPr>
      </w:pPr>
    </w:p>
    <w:tbl>
      <w:tblPr>
        <w:tblStyle w:val="TableGrid"/>
        <w:tblW w:w="5000" w:type="pct"/>
        <w:tblLayout w:type="fixed"/>
        <w:tblLook w:val="04E0" w:firstRow="1" w:lastRow="1" w:firstColumn="1" w:lastColumn="0" w:noHBand="0" w:noVBand="1"/>
      </w:tblPr>
      <w:tblGrid>
        <w:gridCol w:w="355"/>
        <w:gridCol w:w="899"/>
        <w:gridCol w:w="630"/>
        <w:gridCol w:w="1171"/>
        <w:gridCol w:w="1180"/>
        <w:gridCol w:w="4043"/>
        <w:gridCol w:w="1072"/>
      </w:tblGrid>
      <w:tr w:rsidR="00A92E9A" w:rsidRPr="00084184" w14:paraId="574D595E" w14:textId="77777777" w:rsidTr="005E33E0">
        <w:trPr>
          <w:trHeight w:val="1527"/>
          <w:tblHeader/>
        </w:trPr>
        <w:tc>
          <w:tcPr>
            <w:tcW w:w="190" w:type="pct"/>
            <w:shd w:val="clear" w:color="auto" w:fill="BFBFBF" w:themeFill="background1" w:themeFillShade="BF"/>
            <w:textDirection w:val="btLr"/>
          </w:tcPr>
          <w:p w14:paraId="1B61169C" w14:textId="77777777" w:rsidR="00A92E9A" w:rsidRPr="005E33E0" w:rsidRDefault="00A92E9A" w:rsidP="0082461B">
            <w:pPr>
              <w:ind w:left="113" w:right="113"/>
              <w:rPr>
                <w:rFonts w:asciiTheme="minorHAnsi" w:hAnsiTheme="minorHAnsi"/>
                <w:b/>
                <w:sz w:val="16"/>
                <w:szCs w:val="16"/>
              </w:rPr>
            </w:pPr>
            <w:r w:rsidRPr="005E33E0">
              <w:rPr>
                <w:rFonts w:asciiTheme="minorHAnsi" w:hAnsiTheme="minorHAnsi"/>
                <w:b/>
                <w:sz w:val="16"/>
                <w:szCs w:val="16"/>
              </w:rPr>
              <w:t>MIPS ID Number</w:t>
            </w:r>
          </w:p>
        </w:tc>
        <w:tc>
          <w:tcPr>
            <w:tcW w:w="481" w:type="pct"/>
            <w:shd w:val="clear" w:color="auto" w:fill="BFBFBF" w:themeFill="background1" w:themeFillShade="BF"/>
            <w:textDirection w:val="btLr"/>
          </w:tcPr>
          <w:p w14:paraId="76AD1DAF" w14:textId="77777777" w:rsidR="00A92E9A" w:rsidRPr="005E33E0" w:rsidRDefault="00A92E9A" w:rsidP="0082461B">
            <w:pPr>
              <w:ind w:left="113" w:right="113"/>
              <w:rPr>
                <w:rFonts w:asciiTheme="minorHAnsi" w:hAnsiTheme="minorHAnsi"/>
                <w:b/>
                <w:sz w:val="16"/>
                <w:szCs w:val="16"/>
              </w:rPr>
            </w:pPr>
            <w:r w:rsidRPr="005E33E0">
              <w:rPr>
                <w:rFonts w:asciiTheme="minorHAnsi" w:hAnsiTheme="minorHAnsi"/>
                <w:b/>
                <w:sz w:val="16"/>
                <w:szCs w:val="16"/>
              </w:rPr>
              <w:t>NQF/</w:t>
            </w:r>
          </w:p>
          <w:p w14:paraId="6A58B98F" w14:textId="77777777" w:rsidR="00A92E9A" w:rsidRPr="005E33E0" w:rsidRDefault="00A92E9A" w:rsidP="0082461B">
            <w:pPr>
              <w:ind w:left="113" w:right="113"/>
              <w:rPr>
                <w:rFonts w:asciiTheme="minorHAnsi" w:hAnsiTheme="minorHAnsi"/>
                <w:b/>
                <w:sz w:val="16"/>
                <w:szCs w:val="16"/>
              </w:rPr>
            </w:pPr>
            <w:r w:rsidRPr="005E33E0">
              <w:rPr>
                <w:rFonts w:asciiTheme="minorHAnsi" w:hAnsiTheme="minorHAnsi"/>
                <w:b/>
                <w:sz w:val="16"/>
                <w:szCs w:val="16"/>
              </w:rPr>
              <w:t>PQRS</w:t>
            </w:r>
          </w:p>
        </w:tc>
        <w:tc>
          <w:tcPr>
            <w:tcW w:w="337" w:type="pct"/>
            <w:shd w:val="clear" w:color="auto" w:fill="BFBFBF" w:themeFill="background1" w:themeFillShade="BF"/>
            <w:textDirection w:val="btLr"/>
          </w:tcPr>
          <w:p w14:paraId="68D38DDF" w14:textId="77777777" w:rsidR="00A92E9A" w:rsidRPr="005E33E0" w:rsidRDefault="00A92E9A" w:rsidP="0082461B">
            <w:pPr>
              <w:ind w:left="113" w:right="113"/>
              <w:rPr>
                <w:rFonts w:asciiTheme="minorHAnsi" w:hAnsiTheme="minorHAnsi"/>
                <w:b/>
                <w:sz w:val="16"/>
                <w:szCs w:val="16"/>
              </w:rPr>
            </w:pPr>
            <w:r w:rsidRPr="005E33E0">
              <w:rPr>
                <w:rFonts w:asciiTheme="minorHAnsi" w:hAnsiTheme="minorHAnsi"/>
                <w:b/>
                <w:sz w:val="16"/>
                <w:szCs w:val="16"/>
              </w:rPr>
              <w:t xml:space="preserve">CMS </w:t>
            </w:r>
          </w:p>
          <w:p w14:paraId="16F68592" w14:textId="77777777" w:rsidR="00A92E9A" w:rsidRPr="005E33E0" w:rsidRDefault="00A92E9A" w:rsidP="0082461B">
            <w:pPr>
              <w:ind w:left="113" w:right="113"/>
              <w:rPr>
                <w:rFonts w:asciiTheme="minorHAnsi" w:hAnsiTheme="minorHAnsi"/>
                <w:b/>
                <w:sz w:val="16"/>
                <w:szCs w:val="16"/>
              </w:rPr>
            </w:pPr>
            <w:r w:rsidRPr="005E33E0">
              <w:rPr>
                <w:rFonts w:asciiTheme="minorHAnsi" w:hAnsiTheme="minorHAnsi"/>
                <w:b/>
                <w:sz w:val="16"/>
                <w:szCs w:val="16"/>
              </w:rPr>
              <w:t>E-Measure ID</w:t>
            </w:r>
          </w:p>
        </w:tc>
        <w:tc>
          <w:tcPr>
            <w:tcW w:w="626" w:type="pct"/>
            <w:shd w:val="clear" w:color="auto" w:fill="BFBFBF" w:themeFill="background1" w:themeFillShade="BF"/>
            <w:vAlign w:val="center"/>
          </w:tcPr>
          <w:p w14:paraId="0A6EF88D" w14:textId="77777777" w:rsidR="00A92E9A" w:rsidRPr="005E33E0" w:rsidRDefault="00A92E9A" w:rsidP="0082461B">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631" w:type="pct"/>
            <w:shd w:val="clear" w:color="auto" w:fill="BFBFBF" w:themeFill="background1" w:themeFillShade="BF"/>
          </w:tcPr>
          <w:p w14:paraId="5E41E9C6" w14:textId="77777777" w:rsidR="00A92E9A" w:rsidRPr="005E33E0" w:rsidRDefault="00A92E9A" w:rsidP="0082461B">
            <w:pPr>
              <w:jc w:val="center"/>
              <w:rPr>
                <w:rFonts w:asciiTheme="minorHAnsi" w:hAnsiTheme="minorHAnsi"/>
                <w:b/>
                <w:sz w:val="16"/>
                <w:szCs w:val="16"/>
              </w:rPr>
            </w:pPr>
          </w:p>
          <w:p w14:paraId="21B245BF" w14:textId="77777777" w:rsidR="00A92E9A" w:rsidRPr="005E33E0" w:rsidRDefault="00A92E9A" w:rsidP="0082461B">
            <w:pPr>
              <w:jc w:val="center"/>
              <w:rPr>
                <w:rFonts w:asciiTheme="minorHAnsi" w:hAnsiTheme="minorHAnsi"/>
                <w:b/>
                <w:sz w:val="16"/>
                <w:szCs w:val="16"/>
              </w:rPr>
            </w:pPr>
          </w:p>
          <w:p w14:paraId="4F2A6AAE" w14:textId="597B6C59" w:rsidR="00A92E9A" w:rsidRPr="005E33E0" w:rsidRDefault="00D24737" w:rsidP="0082461B">
            <w:pPr>
              <w:jc w:val="center"/>
              <w:rPr>
                <w:rFonts w:asciiTheme="minorHAnsi" w:hAnsiTheme="minorHAnsi"/>
                <w:b/>
                <w:sz w:val="16"/>
                <w:szCs w:val="16"/>
              </w:rPr>
            </w:pPr>
            <w:r w:rsidRPr="005E33E0">
              <w:rPr>
                <w:rFonts w:asciiTheme="minorHAnsi" w:hAnsiTheme="minorHAnsi"/>
                <w:b/>
                <w:sz w:val="16"/>
                <w:szCs w:val="16"/>
              </w:rPr>
              <w:t>Measure Type</w:t>
            </w:r>
          </w:p>
        </w:tc>
        <w:tc>
          <w:tcPr>
            <w:tcW w:w="2162" w:type="pct"/>
            <w:shd w:val="clear" w:color="auto" w:fill="BFBFBF" w:themeFill="background1" w:themeFillShade="BF"/>
            <w:vAlign w:val="center"/>
          </w:tcPr>
          <w:p w14:paraId="294B7B31" w14:textId="77777777" w:rsidR="00A92E9A" w:rsidRPr="005E33E0" w:rsidRDefault="00A92E9A" w:rsidP="0082461B">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73" w:type="pct"/>
            <w:shd w:val="clear" w:color="auto" w:fill="BFBFBF" w:themeFill="background1" w:themeFillShade="BF"/>
            <w:textDirection w:val="btLr"/>
            <w:vAlign w:val="center"/>
          </w:tcPr>
          <w:p w14:paraId="4FC1C271" w14:textId="77777777" w:rsidR="00A92E9A" w:rsidRPr="005E33E0" w:rsidRDefault="00A92E9A" w:rsidP="005E33E0">
            <w:pPr>
              <w:ind w:left="113" w:right="113"/>
              <w:rPr>
                <w:rFonts w:asciiTheme="minorHAnsi" w:hAnsiTheme="minorHAnsi"/>
                <w:b/>
                <w:sz w:val="16"/>
                <w:szCs w:val="16"/>
              </w:rPr>
            </w:pPr>
            <w:r w:rsidRPr="005E33E0">
              <w:rPr>
                <w:rFonts w:asciiTheme="minorHAnsi" w:hAnsiTheme="minorHAnsi"/>
                <w:b/>
                <w:sz w:val="16"/>
                <w:szCs w:val="16"/>
              </w:rPr>
              <w:t>Measure Steward</w:t>
            </w:r>
          </w:p>
        </w:tc>
      </w:tr>
      <w:tr w:rsidR="00A92E9A" w:rsidRPr="00084184" w14:paraId="15E527E3" w14:textId="77777777" w:rsidTr="00CE3FCF">
        <w:trPr>
          <w:trHeight w:val="1300"/>
        </w:trPr>
        <w:tc>
          <w:tcPr>
            <w:tcW w:w="190" w:type="pct"/>
          </w:tcPr>
          <w:p w14:paraId="4D6A4FB4" w14:textId="33F7C4CB" w:rsidR="00A92E9A" w:rsidRPr="005E33E0" w:rsidRDefault="00A92E9A" w:rsidP="0082461B">
            <w:pPr>
              <w:rPr>
                <w:rFonts w:asciiTheme="minorHAnsi" w:hAnsiTheme="minorHAnsi"/>
                <w:color w:val="000000"/>
              </w:rPr>
            </w:pPr>
          </w:p>
        </w:tc>
        <w:tc>
          <w:tcPr>
            <w:tcW w:w="481" w:type="pct"/>
            <w:shd w:val="clear" w:color="auto" w:fill="auto"/>
          </w:tcPr>
          <w:p w14:paraId="02807D18" w14:textId="2F20D05B" w:rsidR="00A92E9A" w:rsidRPr="005E33E0" w:rsidRDefault="00A166F4" w:rsidP="0082461B">
            <w:pPr>
              <w:rPr>
                <w:rFonts w:asciiTheme="minorHAnsi" w:hAnsiTheme="minorHAnsi"/>
                <w:color w:val="000000"/>
                <w:sz w:val="16"/>
                <w:szCs w:val="16"/>
              </w:rPr>
            </w:pPr>
            <w:r w:rsidRPr="005E33E0">
              <w:rPr>
                <w:rFonts w:asciiTheme="minorHAnsi" w:hAnsiTheme="minorHAnsi"/>
                <w:color w:val="000000"/>
                <w:sz w:val="16"/>
                <w:szCs w:val="16"/>
              </w:rPr>
              <w:t>N</w:t>
            </w:r>
            <w:r w:rsidR="0084272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337" w:type="pct"/>
            <w:shd w:val="clear" w:color="auto" w:fill="auto"/>
          </w:tcPr>
          <w:p w14:paraId="164BA6E3" w14:textId="67D2CF2D" w:rsidR="00A92E9A" w:rsidRPr="005E33E0" w:rsidRDefault="0028798B" w:rsidP="0082461B">
            <w:pPr>
              <w:rPr>
                <w:rFonts w:asciiTheme="minorHAnsi" w:hAnsiTheme="minorHAnsi"/>
                <w:color w:val="000000"/>
                <w:sz w:val="16"/>
                <w:szCs w:val="16"/>
              </w:rPr>
            </w:pPr>
            <w:r>
              <w:rPr>
                <w:rFonts w:asciiTheme="minorHAnsi" w:hAnsiTheme="minorHAnsi"/>
                <w:color w:val="000000"/>
                <w:sz w:val="16"/>
                <w:szCs w:val="16"/>
              </w:rPr>
              <w:t>N/A</w:t>
            </w:r>
          </w:p>
        </w:tc>
        <w:tc>
          <w:tcPr>
            <w:tcW w:w="626" w:type="pct"/>
            <w:shd w:val="clear" w:color="auto" w:fill="auto"/>
          </w:tcPr>
          <w:p w14:paraId="1FD0D105" w14:textId="48C7327D" w:rsidR="00A92E9A" w:rsidRPr="005E33E0" w:rsidRDefault="00A166F4" w:rsidP="0082461B">
            <w:pPr>
              <w:rPr>
                <w:rFonts w:asciiTheme="minorHAnsi" w:hAnsiTheme="minorHAnsi"/>
                <w:sz w:val="16"/>
                <w:szCs w:val="16"/>
              </w:rPr>
            </w:pPr>
            <w:r w:rsidRPr="005E33E0">
              <w:rPr>
                <w:rFonts w:asciiTheme="minorHAnsi" w:hAnsiTheme="minorHAnsi"/>
                <w:sz w:val="16"/>
                <w:szCs w:val="16"/>
              </w:rPr>
              <w:t>Communication and Care Coordination</w:t>
            </w:r>
          </w:p>
        </w:tc>
        <w:tc>
          <w:tcPr>
            <w:tcW w:w="631" w:type="pct"/>
          </w:tcPr>
          <w:p w14:paraId="28EF7739" w14:textId="4B561310" w:rsidR="00A92E9A" w:rsidRPr="005E33E0" w:rsidRDefault="00116206" w:rsidP="0082461B">
            <w:pPr>
              <w:rPr>
                <w:rFonts w:asciiTheme="minorHAnsi" w:hAnsiTheme="minorHAnsi"/>
                <w:sz w:val="16"/>
                <w:szCs w:val="16"/>
              </w:rPr>
            </w:pPr>
            <w:r w:rsidRPr="005E33E0">
              <w:rPr>
                <w:rFonts w:asciiTheme="minorHAnsi" w:hAnsiTheme="minorHAnsi"/>
                <w:sz w:val="16"/>
                <w:szCs w:val="16"/>
              </w:rPr>
              <w:t>Outcome</w:t>
            </w:r>
          </w:p>
        </w:tc>
        <w:tc>
          <w:tcPr>
            <w:tcW w:w="2162" w:type="pct"/>
            <w:shd w:val="clear" w:color="auto" w:fill="auto"/>
          </w:tcPr>
          <w:p w14:paraId="5BA35E1F" w14:textId="77777777" w:rsidR="00A166F4" w:rsidRPr="005E33E0" w:rsidRDefault="00A166F4" w:rsidP="00A166F4">
            <w:pPr>
              <w:rPr>
                <w:rFonts w:asciiTheme="minorHAnsi" w:hAnsiTheme="minorHAnsi"/>
                <w:b/>
                <w:sz w:val="16"/>
                <w:szCs w:val="16"/>
              </w:rPr>
            </w:pPr>
            <w:r w:rsidRPr="005E33E0">
              <w:rPr>
                <w:rFonts w:asciiTheme="minorHAnsi" w:hAnsiTheme="minorHAnsi"/>
                <w:b/>
                <w:sz w:val="16"/>
                <w:szCs w:val="16"/>
              </w:rPr>
              <w:t>Acute Conditions Composite:</w:t>
            </w:r>
          </w:p>
          <w:p w14:paraId="49E5007C" w14:textId="77777777" w:rsidR="00A166F4" w:rsidRPr="005E33E0" w:rsidRDefault="00A166F4" w:rsidP="002055B3">
            <w:pPr>
              <w:pStyle w:val="ListParagraph"/>
              <w:numPr>
                <w:ilvl w:val="0"/>
                <w:numId w:val="21"/>
              </w:numPr>
              <w:ind w:left="522"/>
              <w:rPr>
                <w:rFonts w:asciiTheme="minorHAnsi" w:hAnsiTheme="minorHAnsi"/>
                <w:sz w:val="16"/>
                <w:szCs w:val="16"/>
              </w:rPr>
            </w:pPr>
            <w:r w:rsidRPr="005E33E0">
              <w:rPr>
                <w:rFonts w:asciiTheme="minorHAnsi" w:hAnsiTheme="minorHAnsi"/>
                <w:sz w:val="16"/>
                <w:szCs w:val="16"/>
              </w:rPr>
              <w:t>Bacterial Pneumonia (PQI 11) (NQF 0279)</w:t>
            </w:r>
          </w:p>
          <w:p w14:paraId="71506285" w14:textId="77777777" w:rsidR="00A166F4" w:rsidRPr="005E33E0" w:rsidRDefault="00A166F4" w:rsidP="002055B3">
            <w:pPr>
              <w:pStyle w:val="ListParagraph"/>
              <w:numPr>
                <w:ilvl w:val="0"/>
                <w:numId w:val="21"/>
              </w:numPr>
              <w:ind w:left="522"/>
              <w:rPr>
                <w:rFonts w:asciiTheme="minorHAnsi" w:hAnsiTheme="minorHAnsi"/>
                <w:sz w:val="16"/>
                <w:szCs w:val="16"/>
              </w:rPr>
            </w:pPr>
            <w:r w:rsidRPr="005E33E0">
              <w:rPr>
                <w:rFonts w:asciiTheme="minorHAnsi" w:hAnsiTheme="minorHAnsi"/>
                <w:sz w:val="16"/>
                <w:szCs w:val="16"/>
              </w:rPr>
              <w:t>Urinary Tract Infection (PQI 12) (NQF 0281)</w:t>
            </w:r>
          </w:p>
          <w:p w14:paraId="791D931C" w14:textId="3AE811F1" w:rsidR="00A92E9A" w:rsidRPr="005E33E0" w:rsidRDefault="00A166F4" w:rsidP="002055B3">
            <w:pPr>
              <w:pStyle w:val="ListParagraph"/>
              <w:numPr>
                <w:ilvl w:val="0"/>
                <w:numId w:val="21"/>
              </w:numPr>
              <w:ind w:left="522"/>
              <w:rPr>
                <w:rFonts w:asciiTheme="minorHAnsi" w:hAnsiTheme="minorHAnsi"/>
                <w:sz w:val="16"/>
                <w:szCs w:val="16"/>
              </w:rPr>
            </w:pPr>
            <w:r w:rsidRPr="005E33E0">
              <w:rPr>
                <w:rFonts w:asciiTheme="minorHAnsi" w:hAnsiTheme="minorHAnsi"/>
                <w:sz w:val="16"/>
                <w:szCs w:val="16"/>
              </w:rPr>
              <w:t>Dehydration (PQI 10) (NQF 0280)</w:t>
            </w:r>
          </w:p>
        </w:tc>
        <w:tc>
          <w:tcPr>
            <w:tcW w:w="573" w:type="pct"/>
            <w:shd w:val="clear" w:color="auto" w:fill="auto"/>
          </w:tcPr>
          <w:p w14:paraId="7EA187D6" w14:textId="40263929" w:rsidR="00A92E9A" w:rsidRPr="005E33E0" w:rsidRDefault="0028798B" w:rsidP="0082461B">
            <w:pPr>
              <w:rPr>
                <w:rFonts w:asciiTheme="minorHAnsi" w:hAnsiTheme="minorHAnsi"/>
                <w:color w:val="000000"/>
                <w:sz w:val="16"/>
                <w:szCs w:val="16"/>
              </w:rPr>
            </w:pPr>
            <w:r>
              <w:rPr>
                <w:rFonts w:asciiTheme="minorHAnsi" w:hAnsiTheme="minorHAnsi"/>
                <w:color w:val="000000"/>
                <w:sz w:val="16"/>
                <w:szCs w:val="16"/>
              </w:rPr>
              <w:t>Agency for Healthcare Research &amp; Quality</w:t>
            </w:r>
          </w:p>
        </w:tc>
      </w:tr>
      <w:tr w:rsidR="00A166F4" w:rsidRPr="00084184" w14:paraId="42B19E86" w14:textId="77777777" w:rsidTr="00CE3FCF">
        <w:trPr>
          <w:trHeight w:val="1300"/>
        </w:trPr>
        <w:tc>
          <w:tcPr>
            <w:tcW w:w="190" w:type="pct"/>
          </w:tcPr>
          <w:p w14:paraId="540D5675" w14:textId="681CAF66" w:rsidR="00A166F4" w:rsidRPr="005E33E0" w:rsidRDefault="00A166F4" w:rsidP="00A166F4">
            <w:pPr>
              <w:rPr>
                <w:rFonts w:asciiTheme="minorHAnsi" w:hAnsiTheme="minorHAnsi"/>
              </w:rPr>
            </w:pPr>
          </w:p>
        </w:tc>
        <w:tc>
          <w:tcPr>
            <w:tcW w:w="481" w:type="pct"/>
            <w:shd w:val="clear" w:color="auto" w:fill="auto"/>
          </w:tcPr>
          <w:p w14:paraId="1EBAB95F" w14:textId="156BA666" w:rsidR="00A166F4" w:rsidRPr="005E33E0" w:rsidRDefault="00D24737" w:rsidP="00A166F4">
            <w:pPr>
              <w:rPr>
                <w:rFonts w:asciiTheme="minorHAnsi" w:hAnsiTheme="minorHAnsi"/>
                <w:sz w:val="16"/>
                <w:szCs w:val="16"/>
              </w:rPr>
            </w:pPr>
            <w:r w:rsidRPr="005E33E0">
              <w:rPr>
                <w:rFonts w:asciiTheme="minorHAnsi" w:hAnsiTheme="minorHAnsi"/>
                <w:sz w:val="16"/>
                <w:szCs w:val="16"/>
              </w:rPr>
              <w:t>N</w:t>
            </w:r>
            <w:r w:rsidR="0084272D" w:rsidRPr="005E33E0">
              <w:rPr>
                <w:rFonts w:asciiTheme="minorHAnsi" w:hAnsiTheme="minorHAnsi"/>
                <w:sz w:val="16"/>
                <w:szCs w:val="16"/>
              </w:rPr>
              <w:t>/</w:t>
            </w:r>
            <w:r w:rsidRPr="005E33E0">
              <w:rPr>
                <w:rFonts w:asciiTheme="minorHAnsi" w:hAnsiTheme="minorHAnsi"/>
                <w:sz w:val="16"/>
                <w:szCs w:val="16"/>
              </w:rPr>
              <w:t>A</w:t>
            </w:r>
          </w:p>
        </w:tc>
        <w:tc>
          <w:tcPr>
            <w:tcW w:w="337" w:type="pct"/>
            <w:shd w:val="clear" w:color="auto" w:fill="auto"/>
          </w:tcPr>
          <w:p w14:paraId="7C663671" w14:textId="4BB0BADB" w:rsidR="00A166F4" w:rsidRPr="005E33E0" w:rsidRDefault="0028798B" w:rsidP="00A166F4">
            <w:pPr>
              <w:rPr>
                <w:rFonts w:asciiTheme="minorHAnsi" w:hAnsiTheme="minorHAnsi"/>
                <w:sz w:val="16"/>
                <w:szCs w:val="16"/>
              </w:rPr>
            </w:pPr>
            <w:r>
              <w:rPr>
                <w:rFonts w:asciiTheme="minorHAnsi" w:hAnsiTheme="minorHAnsi"/>
                <w:sz w:val="16"/>
                <w:szCs w:val="16"/>
              </w:rPr>
              <w:t>N/A</w:t>
            </w:r>
          </w:p>
        </w:tc>
        <w:tc>
          <w:tcPr>
            <w:tcW w:w="626" w:type="pct"/>
            <w:shd w:val="clear" w:color="auto" w:fill="auto"/>
          </w:tcPr>
          <w:p w14:paraId="78439172" w14:textId="0DAC3819" w:rsidR="00A166F4" w:rsidRPr="005E33E0" w:rsidRDefault="00D24737" w:rsidP="00A166F4">
            <w:pPr>
              <w:rPr>
                <w:rFonts w:asciiTheme="minorHAnsi" w:hAnsiTheme="minorHAnsi"/>
                <w:sz w:val="16"/>
                <w:szCs w:val="16"/>
              </w:rPr>
            </w:pPr>
            <w:r w:rsidRPr="005E33E0">
              <w:rPr>
                <w:rFonts w:asciiTheme="minorHAnsi" w:hAnsiTheme="minorHAnsi"/>
                <w:sz w:val="16"/>
                <w:szCs w:val="16"/>
              </w:rPr>
              <w:t>Communication and Care Coordination</w:t>
            </w:r>
          </w:p>
        </w:tc>
        <w:tc>
          <w:tcPr>
            <w:tcW w:w="631" w:type="pct"/>
          </w:tcPr>
          <w:p w14:paraId="532FC11E" w14:textId="0E489B12" w:rsidR="00A166F4" w:rsidRPr="005E33E0" w:rsidRDefault="00681D4F" w:rsidP="003D2A1B">
            <w:pPr>
              <w:rPr>
                <w:rFonts w:asciiTheme="minorHAnsi" w:hAnsiTheme="minorHAnsi"/>
                <w:sz w:val="16"/>
                <w:szCs w:val="16"/>
              </w:rPr>
            </w:pPr>
            <w:r w:rsidRPr="005E33E0">
              <w:rPr>
                <w:rFonts w:asciiTheme="minorHAnsi" w:hAnsiTheme="minorHAnsi"/>
                <w:sz w:val="16"/>
                <w:szCs w:val="16"/>
              </w:rPr>
              <w:t>Outcome</w:t>
            </w:r>
          </w:p>
        </w:tc>
        <w:tc>
          <w:tcPr>
            <w:tcW w:w="2162" w:type="pct"/>
            <w:shd w:val="clear" w:color="auto" w:fill="auto"/>
          </w:tcPr>
          <w:p w14:paraId="3F268142" w14:textId="67D7A92B" w:rsidR="00D24737" w:rsidRPr="005E33E0" w:rsidRDefault="00D24737" w:rsidP="00A166F4">
            <w:pPr>
              <w:rPr>
                <w:rFonts w:asciiTheme="minorHAnsi" w:hAnsiTheme="minorHAnsi"/>
                <w:b/>
                <w:sz w:val="16"/>
                <w:szCs w:val="16"/>
              </w:rPr>
            </w:pPr>
            <w:r w:rsidRPr="005E33E0">
              <w:rPr>
                <w:rFonts w:asciiTheme="minorHAnsi" w:hAnsiTheme="minorHAnsi"/>
                <w:b/>
                <w:sz w:val="16"/>
                <w:szCs w:val="16"/>
              </w:rPr>
              <w:t>Chronic Conditions Composite:</w:t>
            </w:r>
          </w:p>
          <w:p w14:paraId="6E743D75" w14:textId="77777777" w:rsidR="00D24737" w:rsidRPr="005E33E0" w:rsidRDefault="00D24737" w:rsidP="002055B3">
            <w:pPr>
              <w:pStyle w:val="ListParagraph"/>
              <w:numPr>
                <w:ilvl w:val="0"/>
                <w:numId w:val="22"/>
              </w:numPr>
              <w:ind w:left="522"/>
              <w:rPr>
                <w:rFonts w:asciiTheme="minorHAnsi" w:hAnsiTheme="minorHAnsi"/>
                <w:sz w:val="16"/>
                <w:szCs w:val="16"/>
              </w:rPr>
            </w:pPr>
            <w:r w:rsidRPr="005E33E0">
              <w:rPr>
                <w:rFonts w:asciiTheme="minorHAnsi" w:hAnsiTheme="minorHAnsi"/>
                <w:sz w:val="16"/>
                <w:szCs w:val="16"/>
              </w:rPr>
              <w:t>Diabetes (composite of 4 indicators) (PQI 03, 01, 14, 16) (NQF 0274, 0272,0285, 0638)</w:t>
            </w:r>
          </w:p>
          <w:p w14:paraId="7C669887" w14:textId="77777777" w:rsidR="00D24737" w:rsidRPr="005E33E0" w:rsidRDefault="00D24737" w:rsidP="002055B3">
            <w:pPr>
              <w:pStyle w:val="ListParagraph"/>
              <w:numPr>
                <w:ilvl w:val="0"/>
                <w:numId w:val="22"/>
              </w:numPr>
              <w:ind w:left="522"/>
              <w:rPr>
                <w:rFonts w:asciiTheme="minorHAnsi" w:hAnsiTheme="minorHAnsi"/>
                <w:sz w:val="16"/>
                <w:szCs w:val="16"/>
              </w:rPr>
            </w:pPr>
            <w:r w:rsidRPr="005E33E0">
              <w:rPr>
                <w:rFonts w:asciiTheme="minorHAnsi" w:hAnsiTheme="minorHAnsi"/>
                <w:sz w:val="16"/>
                <w:szCs w:val="16"/>
              </w:rPr>
              <w:t>Chronic Obstructive Pulmonary Disease or Asthma (PQI 5) (NQF 0275)</w:t>
            </w:r>
          </w:p>
          <w:p w14:paraId="06F6757F" w14:textId="77777777" w:rsidR="00D24737" w:rsidRPr="005E33E0" w:rsidRDefault="00D24737" w:rsidP="002055B3">
            <w:pPr>
              <w:pStyle w:val="ListParagraph"/>
              <w:numPr>
                <w:ilvl w:val="0"/>
                <w:numId w:val="22"/>
              </w:numPr>
              <w:ind w:left="522"/>
              <w:rPr>
                <w:rFonts w:asciiTheme="minorHAnsi" w:hAnsiTheme="minorHAnsi"/>
                <w:sz w:val="16"/>
                <w:szCs w:val="16"/>
              </w:rPr>
            </w:pPr>
            <w:r w:rsidRPr="005E33E0">
              <w:rPr>
                <w:rFonts w:asciiTheme="minorHAnsi" w:hAnsiTheme="minorHAnsi"/>
                <w:sz w:val="16"/>
                <w:szCs w:val="16"/>
              </w:rPr>
              <w:t>Heart Failure (PQI 8) (NQF 0277)</w:t>
            </w:r>
          </w:p>
          <w:p w14:paraId="6A107BBB" w14:textId="77777777" w:rsidR="00A166F4" w:rsidRPr="005E33E0" w:rsidRDefault="00A166F4" w:rsidP="00A166F4">
            <w:pPr>
              <w:rPr>
                <w:rFonts w:asciiTheme="minorHAnsi" w:hAnsiTheme="minorHAnsi"/>
                <w:sz w:val="16"/>
                <w:szCs w:val="16"/>
              </w:rPr>
            </w:pPr>
          </w:p>
        </w:tc>
        <w:tc>
          <w:tcPr>
            <w:tcW w:w="573" w:type="pct"/>
            <w:shd w:val="clear" w:color="auto" w:fill="auto"/>
          </w:tcPr>
          <w:p w14:paraId="15679AFD" w14:textId="58BCE4B4" w:rsidR="00A166F4" w:rsidRPr="005E33E0" w:rsidRDefault="0028798B" w:rsidP="00A166F4">
            <w:pPr>
              <w:rPr>
                <w:rFonts w:asciiTheme="minorHAnsi" w:hAnsiTheme="minorHAnsi"/>
                <w:sz w:val="16"/>
                <w:szCs w:val="16"/>
              </w:rPr>
            </w:pPr>
            <w:r>
              <w:rPr>
                <w:rFonts w:asciiTheme="minorHAnsi" w:hAnsiTheme="minorHAnsi"/>
                <w:color w:val="000000"/>
                <w:sz w:val="16"/>
                <w:szCs w:val="16"/>
              </w:rPr>
              <w:t>Agency for Healthcare Research &amp; Quality</w:t>
            </w:r>
          </w:p>
        </w:tc>
      </w:tr>
      <w:tr w:rsidR="00A166F4" w:rsidRPr="00084184" w14:paraId="4BD583EE" w14:textId="77777777" w:rsidTr="00CE3FCF">
        <w:trPr>
          <w:trHeight w:val="1300"/>
        </w:trPr>
        <w:tc>
          <w:tcPr>
            <w:tcW w:w="190" w:type="pct"/>
          </w:tcPr>
          <w:p w14:paraId="00049180" w14:textId="438ED62B" w:rsidR="00A166F4" w:rsidRPr="005E33E0" w:rsidRDefault="00A166F4" w:rsidP="00A166F4">
            <w:pPr>
              <w:rPr>
                <w:rFonts w:asciiTheme="minorHAnsi" w:hAnsiTheme="minorHAnsi"/>
              </w:rPr>
            </w:pPr>
          </w:p>
        </w:tc>
        <w:tc>
          <w:tcPr>
            <w:tcW w:w="481" w:type="pct"/>
            <w:shd w:val="clear" w:color="auto" w:fill="auto"/>
          </w:tcPr>
          <w:p w14:paraId="4A4E8FF3" w14:textId="5C62612D" w:rsidR="00A166F4" w:rsidRPr="005E33E0" w:rsidRDefault="00D30D05" w:rsidP="00A166F4">
            <w:pPr>
              <w:rPr>
                <w:rFonts w:asciiTheme="minorHAnsi" w:hAnsiTheme="minorHAnsi"/>
                <w:sz w:val="16"/>
                <w:szCs w:val="16"/>
              </w:rPr>
            </w:pPr>
            <w:r w:rsidRPr="005E33E0">
              <w:rPr>
                <w:rFonts w:asciiTheme="minorHAnsi" w:hAnsiTheme="minorHAnsi"/>
                <w:sz w:val="16"/>
                <w:szCs w:val="16"/>
              </w:rPr>
              <w:t>1789</w:t>
            </w:r>
            <w:r w:rsidR="0084272D" w:rsidRPr="005E33E0">
              <w:rPr>
                <w:rFonts w:asciiTheme="minorHAnsi" w:hAnsiTheme="minorHAnsi"/>
                <w:sz w:val="16"/>
                <w:szCs w:val="16"/>
              </w:rPr>
              <w:t>/N</w:t>
            </w:r>
            <w:r w:rsidR="00750E04" w:rsidRPr="005E33E0">
              <w:rPr>
                <w:rFonts w:asciiTheme="minorHAnsi" w:hAnsiTheme="minorHAnsi"/>
                <w:sz w:val="16"/>
                <w:szCs w:val="16"/>
              </w:rPr>
              <w:t>/</w:t>
            </w:r>
            <w:r w:rsidR="0084272D" w:rsidRPr="005E33E0">
              <w:rPr>
                <w:rFonts w:asciiTheme="minorHAnsi" w:hAnsiTheme="minorHAnsi"/>
                <w:sz w:val="16"/>
                <w:szCs w:val="16"/>
              </w:rPr>
              <w:t>A</w:t>
            </w:r>
          </w:p>
        </w:tc>
        <w:tc>
          <w:tcPr>
            <w:tcW w:w="337" w:type="pct"/>
            <w:shd w:val="clear" w:color="auto" w:fill="auto"/>
          </w:tcPr>
          <w:p w14:paraId="42F53CD0" w14:textId="4315A6C7" w:rsidR="00A166F4" w:rsidRPr="005E33E0" w:rsidRDefault="0028798B" w:rsidP="00A166F4">
            <w:pPr>
              <w:rPr>
                <w:rFonts w:asciiTheme="minorHAnsi" w:hAnsiTheme="minorHAnsi"/>
                <w:sz w:val="16"/>
                <w:szCs w:val="16"/>
              </w:rPr>
            </w:pPr>
            <w:r>
              <w:rPr>
                <w:rFonts w:asciiTheme="minorHAnsi" w:hAnsiTheme="minorHAnsi"/>
                <w:sz w:val="16"/>
                <w:szCs w:val="16"/>
              </w:rPr>
              <w:t>N/A</w:t>
            </w:r>
          </w:p>
        </w:tc>
        <w:tc>
          <w:tcPr>
            <w:tcW w:w="626" w:type="pct"/>
            <w:shd w:val="clear" w:color="auto" w:fill="auto"/>
          </w:tcPr>
          <w:p w14:paraId="552ACF9A" w14:textId="531DA83D" w:rsidR="00A166F4" w:rsidRPr="005E33E0" w:rsidRDefault="00D30D05" w:rsidP="00A166F4">
            <w:pPr>
              <w:rPr>
                <w:rFonts w:asciiTheme="minorHAnsi" w:hAnsiTheme="minorHAnsi"/>
                <w:sz w:val="16"/>
                <w:szCs w:val="16"/>
              </w:rPr>
            </w:pPr>
            <w:r w:rsidRPr="005E33E0">
              <w:rPr>
                <w:rFonts w:asciiTheme="minorHAnsi" w:hAnsiTheme="minorHAnsi"/>
                <w:sz w:val="16"/>
                <w:szCs w:val="16"/>
              </w:rPr>
              <w:t>Communication and Care Coordination</w:t>
            </w:r>
          </w:p>
        </w:tc>
        <w:tc>
          <w:tcPr>
            <w:tcW w:w="631" w:type="pct"/>
          </w:tcPr>
          <w:p w14:paraId="666B3131" w14:textId="1271A954" w:rsidR="00A166F4" w:rsidRPr="005E33E0" w:rsidRDefault="00681D4F" w:rsidP="003D2A1B">
            <w:pPr>
              <w:rPr>
                <w:rFonts w:asciiTheme="minorHAnsi" w:hAnsiTheme="minorHAnsi"/>
                <w:sz w:val="16"/>
                <w:szCs w:val="16"/>
              </w:rPr>
            </w:pPr>
            <w:r w:rsidRPr="005E33E0">
              <w:rPr>
                <w:rFonts w:asciiTheme="minorHAnsi" w:hAnsiTheme="minorHAnsi"/>
                <w:sz w:val="16"/>
                <w:szCs w:val="16"/>
              </w:rPr>
              <w:t>Outcome</w:t>
            </w:r>
          </w:p>
        </w:tc>
        <w:tc>
          <w:tcPr>
            <w:tcW w:w="2162" w:type="pct"/>
            <w:shd w:val="clear" w:color="auto" w:fill="auto"/>
          </w:tcPr>
          <w:p w14:paraId="394B145F" w14:textId="2FAC0788" w:rsidR="00A166F4" w:rsidRPr="005E33E0" w:rsidRDefault="00D30D05" w:rsidP="00A166F4">
            <w:pPr>
              <w:rPr>
                <w:rFonts w:asciiTheme="minorHAnsi" w:hAnsiTheme="minorHAnsi"/>
                <w:snapToGrid w:val="0"/>
                <w:sz w:val="16"/>
                <w:szCs w:val="16"/>
              </w:rPr>
            </w:pPr>
            <w:r w:rsidRPr="005E33E0">
              <w:rPr>
                <w:rFonts w:asciiTheme="minorHAnsi" w:hAnsiTheme="minorHAnsi"/>
                <w:b/>
                <w:sz w:val="16"/>
                <w:szCs w:val="16"/>
              </w:rPr>
              <w:t xml:space="preserve">All-cause Hospital Readmission Measure: </w:t>
            </w:r>
            <w:r w:rsidRPr="005E33E0">
              <w:rPr>
                <w:rFonts w:asciiTheme="minorHAnsi" w:hAnsiTheme="minorHAnsi"/>
                <w:sz w:val="16"/>
                <w:szCs w:val="16"/>
              </w:rPr>
              <w:t>The 30-day All-Cause Hospital Readmission measure is a risk-standardized readmission</w:t>
            </w:r>
            <w:r w:rsidRPr="005E33E0">
              <w:rPr>
                <w:rFonts w:asciiTheme="minorHAnsi" w:hAnsiTheme="minorHAnsi"/>
                <w:spacing w:val="-9"/>
                <w:sz w:val="16"/>
                <w:szCs w:val="16"/>
              </w:rPr>
              <w:t xml:space="preserve"> </w:t>
            </w:r>
            <w:r w:rsidRPr="005E33E0">
              <w:rPr>
                <w:rFonts w:asciiTheme="minorHAnsi" w:hAnsiTheme="minorHAnsi"/>
                <w:sz w:val="16"/>
                <w:szCs w:val="16"/>
              </w:rPr>
              <w:t>rate for beneficiaries age 65 or older who were hospitalized at a short-stay acute care hospital and experienced an unplanned readmission for any cause to an acute care hospital within 30 days of discharge. The measure applies to solo practitioners and groups of practitioners, as identified by their Taxpayer Identification Number</w:t>
            </w:r>
            <w:r w:rsidRPr="005E33E0">
              <w:rPr>
                <w:rFonts w:asciiTheme="minorHAnsi" w:hAnsiTheme="minorHAnsi"/>
                <w:spacing w:val="-19"/>
                <w:sz w:val="16"/>
                <w:szCs w:val="16"/>
              </w:rPr>
              <w:t xml:space="preserve"> </w:t>
            </w:r>
            <w:r w:rsidRPr="005E33E0">
              <w:rPr>
                <w:rFonts w:asciiTheme="minorHAnsi" w:hAnsiTheme="minorHAnsi"/>
                <w:sz w:val="16"/>
                <w:szCs w:val="16"/>
              </w:rPr>
              <w:t>(TIN).</w:t>
            </w:r>
          </w:p>
        </w:tc>
        <w:tc>
          <w:tcPr>
            <w:tcW w:w="573" w:type="pct"/>
            <w:shd w:val="clear" w:color="auto" w:fill="auto"/>
          </w:tcPr>
          <w:p w14:paraId="105945C0" w14:textId="5C06E127" w:rsidR="00A166F4" w:rsidRPr="005E33E0" w:rsidRDefault="00D30D05" w:rsidP="00A166F4">
            <w:pPr>
              <w:rPr>
                <w:rFonts w:asciiTheme="minorHAnsi" w:hAnsiTheme="minorHAnsi"/>
                <w:sz w:val="16"/>
                <w:szCs w:val="16"/>
              </w:rPr>
            </w:pPr>
            <w:r w:rsidRPr="005E33E0">
              <w:rPr>
                <w:rFonts w:asciiTheme="minorHAnsi" w:hAnsiTheme="minorHAnsi"/>
                <w:sz w:val="16"/>
                <w:szCs w:val="16"/>
              </w:rPr>
              <w:t>Yale</w:t>
            </w:r>
            <w:r w:rsidR="0028798B">
              <w:rPr>
                <w:rFonts w:asciiTheme="minorHAnsi" w:hAnsiTheme="minorHAnsi"/>
                <w:sz w:val="16"/>
                <w:szCs w:val="16"/>
              </w:rPr>
              <w:t xml:space="preserve"> University</w:t>
            </w:r>
          </w:p>
        </w:tc>
      </w:tr>
    </w:tbl>
    <w:p w14:paraId="18223FD7" w14:textId="77777777" w:rsidR="00BB04A7" w:rsidRPr="008734DD" w:rsidRDefault="00BB04A7" w:rsidP="00BB04A7">
      <w:pPr>
        <w:rPr>
          <w:rFonts w:cs="Times New Roman"/>
          <w:szCs w:val="24"/>
        </w:rPr>
      </w:pPr>
    </w:p>
    <w:p w14:paraId="778B6561" w14:textId="775EB3DD" w:rsidR="0047402A" w:rsidRPr="008734DD" w:rsidRDefault="0047402A" w:rsidP="0047402A">
      <w:pPr>
        <w:rPr>
          <w:rFonts w:cs="Times New Roman"/>
          <w:b/>
          <w:color w:val="000000"/>
          <w:szCs w:val="24"/>
        </w:rPr>
      </w:pPr>
      <w:r w:rsidRPr="008734DD">
        <w:rPr>
          <w:rFonts w:cs="Times New Roman"/>
          <w:b/>
          <w:color w:val="000000"/>
          <w:szCs w:val="24"/>
        </w:rPr>
        <w:t xml:space="preserve">TABLE </w:t>
      </w:r>
      <w:r w:rsidR="00BD05FA">
        <w:rPr>
          <w:rFonts w:cs="Times New Roman"/>
          <w:b/>
          <w:color w:val="000000"/>
          <w:szCs w:val="24"/>
        </w:rPr>
        <w:t>C</w:t>
      </w:r>
      <w:r w:rsidRPr="008734DD">
        <w:rPr>
          <w:rFonts w:cs="Times New Roman"/>
          <w:b/>
          <w:color w:val="000000"/>
          <w:szCs w:val="24"/>
        </w:rPr>
        <w:t>:</w:t>
      </w:r>
      <w:r w:rsidR="00867F7A">
        <w:rPr>
          <w:rFonts w:cs="Times New Roman"/>
          <w:b/>
          <w:color w:val="000000"/>
          <w:szCs w:val="24"/>
        </w:rPr>
        <w:t xml:space="preserve"> </w:t>
      </w:r>
      <w:r w:rsidRPr="008734DD">
        <w:rPr>
          <w:rFonts w:cs="Times New Roman"/>
          <w:b/>
          <w:color w:val="000000"/>
          <w:szCs w:val="24"/>
        </w:rPr>
        <w:t xml:space="preserve">Proposed Individual Quality Cross-Cutting Measures for the MIPS to Be Available to Meet the Reporting Criteria Via Claims, Registry, and </w:t>
      </w:r>
      <w:r w:rsidR="00655F4C">
        <w:rPr>
          <w:rFonts w:cs="Times New Roman"/>
          <w:b/>
          <w:color w:val="000000"/>
          <w:szCs w:val="24"/>
        </w:rPr>
        <w:t>EHR</w:t>
      </w:r>
      <w:r w:rsidR="00AC0705" w:rsidRPr="008734DD">
        <w:rPr>
          <w:rFonts w:cs="Times New Roman"/>
          <w:b/>
          <w:color w:val="000000"/>
          <w:szCs w:val="24"/>
        </w:rPr>
        <w:t xml:space="preserve"> </w:t>
      </w:r>
      <w:r w:rsidRPr="008734DD">
        <w:rPr>
          <w:rFonts w:cs="Times New Roman"/>
          <w:b/>
          <w:color w:val="000000"/>
          <w:szCs w:val="24"/>
        </w:rPr>
        <w:t>Beginning in 2017</w:t>
      </w:r>
    </w:p>
    <w:p w14:paraId="14171A79" w14:textId="77777777" w:rsidR="00187EE9" w:rsidRPr="008734DD" w:rsidRDefault="00187EE9" w:rsidP="00BB04A7">
      <w:pPr>
        <w:rPr>
          <w:rFonts w:cs="Times New Roman"/>
          <w:szCs w:val="24"/>
        </w:rPr>
      </w:pPr>
    </w:p>
    <w:tbl>
      <w:tblPr>
        <w:tblStyle w:val="TableGrid"/>
        <w:tblW w:w="5000" w:type="pct"/>
        <w:tblLayout w:type="fixed"/>
        <w:tblLook w:val="04E0" w:firstRow="1" w:lastRow="1" w:firstColumn="1" w:lastColumn="0" w:noHBand="0" w:noVBand="1"/>
      </w:tblPr>
      <w:tblGrid>
        <w:gridCol w:w="440"/>
        <w:gridCol w:w="545"/>
        <w:gridCol w:w="526"/>
        <w:gridCol w:w="1231"/>
        <w:gridCol w:w="1034"/>
        <w:gridCol w:w="985"/>
        <w:gridCol w:w="3078"/>
        <w:gridCol w:w="1511"/>
      </w:tblGrid>
      <w:tr w:rsidR="00B5336A" w:rsidRPr="00084184" w14:paraId="3C474B58" w14:textId="77777777" w:rsidTr="005E33E0">
        <w:trPr>
          <w:trHeight w:val="1527"/>
          <w:tblHeader/>
        </w:trPr>
        <w:tc>
          <w:tcPr>
            <w:tcW w:w="235" w:type="pct"/>
            <w:shd w:val="clear" w:color="auto" w:fill="BFBFBF" w:themeFill="background1" w:themeFillShade="BF"/>
            <w:textDirection w:val="btLr"/>
          </w:tcPr>
          <w:p w14:paraId="54AEDC3E" w14:textId="77777777" w:rsidR="00B5336A" w:rsidRPr="005E33E0" w:rsidRDefault="00B5336A" w:rsidP="00187EE9">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1" w:type="pct"/>
            <w:shd w:val="clear" w:color="auto" w:fill="BFBFBF" w:themeFill="background1" w:themeFillShade="BF"/>
            <w:textDirection w:val="btLr"/>
          </w:tcPr>
          <w:p w14:paraId="534407AC" w14:textId="77777777" w:rsidR="00B5336A" w:rsidRPr="005E33E0" w:rsidRDefault="00B5336A" w:rsidP="00187EE9">
            <w:pPr>
              <w:ind w:left="113" w:right="113"/>
              <w:rPr>
                <w:rFonts w:asciiTheme="minorHAnsi" w:hAnsiTheme="minorHAnsi"/>
                <w:b/>
                <w:sz w:val="16"/>
                <w:szCs w:val="16"/>
              </w:rPr>
            </w:pPr>
            <w:r w:rsidRPr="005E33E0">
              <w:rPr>
                <w:rFonts w:asciiTheme="minorHAnsi" w:hAnsiTheme="minorHAnsi"/>
                <w:b/>
                <w:sz w:val="16"/>
                <w:szCs w:val="16"/>
              </w:rPr>
              <w:t>NQF/</w:t>
            </w:r>
          </w:p>
          <w:p w14:paraId="73E72075" w14:textId="77777777" w:rsidR="00B5336A" w:rsidRPr="005E33E0" w:rsidRDefault="00B5336A" w:rsidP="00187EE9">
            <w:pPr>
              <w:ind w:left="113" w:right="113"/>
              <w:rPr>
                <w:rFonts w:asciiTheme="minorHAnsi" w:hAnsiTheme="minorHAnsi"/>
                <w:b/>
                <w:sz w:val="16"/>
                <w:szCs w:val="16"/>
              </w:rPr>
            </w:pPr>
            <w:r w:rsidRPr="005E33E0">
              <w:rPr>
                <w:rFonts w:asciiTheme="minorHAnsi" w:hAnsiTheme="minorHAnsi"/>
                <w:b/>
                <w:sz w:val="16"/>
                <w:szCs w:val="16"/>
              </w:rPr>
              <w:t>PQRS</w:t>
            </w:r>
          </w:p>
        </w:tc>
        <w:tc>
          <w:tcPr>
            <w:tcW w:w="281" w:type="pct"/>
            <w:shd w:val="clear" w:color="auto" w:fill="BFBFBF" w:themeFill="background1" w:themeFillShade="BF"/>
            <w:textDirection w:val="btLr"/>
          </w:tcPr>
          <w:p w14:paraId="04D51395" w14:textId="77777777" w:rsidR="00B5336A" w:rsidRPr="005E33E0" w:rsidRDefault="00B5336A" w:rsidP="00187EE9">
            <w:pPr>
              <w:ind w:left="113" w:right="113"/>
              <w:rPr>
                <w:rFonts w:asciiTheme="minorHAnsi" w:hAnsiTheme="minorHAnsi"/>
                <w:b/>
                <w:sz w:val="16"/>
                <w:szCs w:val="16"/>
              </w:rPr>
            </w:pPr>
            <w:r w:rsidRPr="005E33E0">
              <w:rPr>
                <w:rFonts w:asciiTheme="minorHAnsi" w:hAnsiTheme="minorHAnsi"/>
                <w:b/>
                <w:sz w:val="16"/>
                <w:szCs w:val="16"/>
              </w:rPr>
              <w:t xml:space="preserve">CMS </w:t>
            </w:r>
          </w:p>
          <w:p w14:paraId="7D5CDDF8" w14:textId="77777777" w:rsidR="00B5336A" w:rsidRPr="005E33E0" w:rsidRDefault="00B5336A" w:rsidP="00187EE9">
            <w:pPr>
              <w:ind w:left="113" w:right="113"/>
              <w:rPr>
                <w:rFonts w:asciiTheme="minorHAnsi" w:hAnsiTheme="minorHAnsi"/>
                <w:b/>
                <w:sz w:val="16"/>
                <w:szCs w:val="16"/>
              </w:rPr>
            </w:pPr>
            <w:r w:rsidRPr="005E33E0">
              <w:rPr>
                <w:rFonts w:asciiTheme="minorHAnsi" w:hAnsiTheme="minorHAnsi"/>
                <w:b/>
                <w:sz w:val="16"/>
                <w:szCs w:val="16"/>
              </w:rPr>
              <w:t>E-Measure ID</w:t>
            </w:r>
          </w:p>
        </w:tc>
        <w:tc>
          <w:tcPr>
            <w:tcW w:w="658" w:type="pct"/>
            <w:shd w:val="clear" w:color="auto" w:fill="BFBFBF" w:themeFill="background1" w:themeFillShade="BF"/>
            <w:vAlign w:val="center"/>
          </w:tcPr>
          <w:p w14:paraId="6EBC5EB0" w14:textId="77777777" w:rsidR="00B5336A" w:rsidRPr="005E33E0" w:rsidRDefault="00B5336A" w:rsidP="00187EE9">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553" w:type="pct"/>
            <w:shd w:val="clear" w:color="auto" w:fill="BFBFBF" w:themeFill="background1" w:themeFillShade="BF"/>
          </w:tcPr>
          <w:p w14:paraId="4B897FD8" w14:textId="77777777" w:rsidR="00B5336A" w:rsidRPr="005E33E0" w:rsidRDefault="00B5336A" w:rsidP="00187EE9">
            <w:pPr>
              <w:jc w:val="center"/>
              <w:rPr>
                <w:rFonts w:asciiTheme="minorHAnsi" w:hAnsiTheme="minorHAnsi"/>
                <w:b/>
                <w:sz w:val="16"/>
                <w:szCs w:val="16"/>
              </w:rPr>
            </w:pPr>
          </w:p>
          <w:p w14:paraId="74FA6FAF" w14:textId="77777777" w:rsidR="00B5336A" w:rsidRPr="005E33E0" w:rsidRDefault="00B5336A" w:rsidP="00187EE9">
            <w:pPr>
              <w:jc w:val="center"/>
              <w:rPr>
                <w:rFonts w:asciiTheme="minorHAnsi" w:hAnsiTheme="minorHAnsi"/>
                <w:b/>
                <w:sz w:val="16"/>
                <w:szCs w:val="16"/>
              </w:rPr>
            </w:pPr>
          </w:p>
          <w:p w14:paraId="469B9432" w14:textId="77777777" w:rsidR="00B5336A" w:rsidRPr="005E33E0" w:rsidRDefault="00B5336A" w:rsidP="00187EE9">
            <w:pPr>
              <w:jc w:val="center"/>
              <w:rPr>
                <w:rFonts w:asciiTheme="minorHAnsi" w:hAnsiTheme="minorHAnsi"/>
                <w:b/>
                <w:sz w:val="16"/>
                <w:szCs w:val="16"/>
              </w:rPr>
            </w:pPr>
            <w:r w:rsidRPr="005E33E0">
              <w:rPr>
                <w:rFonts w:asciiTheme="minorHAnsi" w:hAnsiTheme="minorHAnsi"/>
                <w:b/>
                <w:sz w:val="16"/>
                <w:szCs w:val="16"/>
              </w:rPr>
              <w:t>Data Submission Method</w:t>
            </w:r>
          </w:p>
        </w:tc>
        <w:tc>
          <w:tcPr>
            <w:tcW w:w="527" w:type="pct"/>
            <w:shd w:val="clear" w:color="auto" w:fill="BFBFBF" w:themeFill="background1" w:themeFillShade="BF"/>
          </w:tcPr>
          <w:p w14:paraId="0A9A88C3" w14:textId="77777777" w:rsidR="00B5336A" w:rsidRPr="005E33E0" w:rsidRDefault="00B5336A" w:rsidP="00187EE9">
            <w:pPr>
              <w:jc w:val="center"/>
              <w:rPr>
                <w:rFonts w:asciiTheme="minorHAnsi" w:hAnsiTheme="minorHAnsi"/>
                <w:b/>
                <w:sz w:val="16"/>
                <w:szCs w:val="16"/>
              </w:rPr>
            </w:pPr>
          </w:p>
          <w:p w14:paraId="15772953" w14:textId="77777777" w:rsidR="00B5336A" w:rsidRPr="005E33E0" w:rsidRDefault="00B5336A" w:rsidP="00187EE9">
            <w:pPr>
              <w:jc w:val="center"/>
              <w:rPr>
                <w:rFonts w:asciiTheme="minorHAnsi" w:hAnsiTheme="minorHAnsi"/>
                <w:b/>
                <w:sz w:val="16"/>
                <w:szCs w:val="16"/>
              </w:rPr>
            </w:pPr>
          </w:p>
          <w:p w14:paraId="54825156" w14:textId="657D5D74" w:rsidR="00B5336A" w:rsidRPr="005E33E0" w:rsidRDefault="00B5336A" w:rsidP="00187EE9">
            <w:pPr>
              <w:jc w:val="center"/>
              <w:rPr>
                <w:rFonts w:asciiTheme="minorHAnsi" w:hAnsiTheme="minorHAnsi"/>
                <w:b/>
                <w:sz w:val="16"/>
                <w:szCs w:val="16"/>
              </w:rPr>
            </w:pPr>
            <w:r w:rsidRPr="005E33E0">
              <w:rPr>
                <w:rFonts w:asciiTheme="minorHAnsi" w:hAnsiTheme="minorHAnsi"/>
                <w:b/>
                <w:sz w:val="16"/>
                <w:szCs w:val="16"/>
              </w:rPr>
              <w:t>Measure Type</w:t>
            </w:r>
          </w:p>
        </w:tc>
        <w:tc>
          <w:tcPr>
            <w:tcW w:w="1646" w:type="pct"/>
            <w:shd w:val="clear" w:color="auto" w:fill="BFBFBF" w:themeFill="background1" w:themeFillShade="BF"/>
            <w:vAlign w:val="center"/>
          </w:tcPr>
          <w:p w14:paraId="5991134F" w14:textId="33DD869F" w:rsidR="00B5336A" w:rsidRPr="005E33E0" w:rsidRDefault="00B5336A" w:rsidP="00187EE9">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808" w:type="pct"/>
            <w:shd w:val="clear" w:color="auto" w:fill="BFBFBF" w:themeFill="background1" w:themeFillShade="BF"/>
            <w:textDirection w:val="btLr"/>
            <w:vAlign w:val="center"/>
          </w:tcPr>
          <w:p w14:paraId="2D9EB30A" w14:textId="77777777" w:rsidR="00B5336A" w:rsidRPr="005E33E0" w:rsidRDefault="00B5336A" w:rsidP="00187EE9">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B5336A" w:rsidRPr="00084184" w14:paraId="6B106589" w14:textId="77777777" w:rsidTr="005E33E0">
        <w:trPr>
          <w:trHeight w:val="1970"/>
        </w:trPr>
        <w:tc>
          <w:tcPr>
            <w:tcW w:w="235" w:type="pct"/>
          </w:tcPr>
          <w:p w14:paraId="1622381A" w14:textId="5F324CA7" w:rsidR="00B5336A" w:rsidRPr="005E33E0" w:rsidRDefault="00A16DB4" w:rsidP="00187EE9">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39CEFBB6" w14:textId="21C5214E" w:rsidR="00B5336A" w:rsidRPr="005E33E0" w:rsidRDefault="00B5336A" w:rsidP="00ED6CB9">
            <w:pPr>
              <w:rPr>
                <w:rFonts w:asciiTheme="minorHAnsi" w:hAnsiTheme="minorHAnsi"/>
                <w:color w:val="000000"/>
                <w:sz w:val="16"/>
                <w:szCs w:val="16"/>
              </w:rPr>
            </w:pPr>
            <w:r w:rsidRPr="005E33E0">
              <w:rPr>
                <w:rFonts w:asciiTheme="minorHAnsi" w:hAnsiTheme="minorHAnsi"/>
                <w:color w:val="000000"/>
                <w:sz w:val="16"/>
                <w:szCs w:val="16"/>
              </w:rPr>
              <w:t>0326/047</w:t>
            </w:r>
          </w:p>
        </w:tc>
        <w:tc>
          <w:tcPr>
            <w:tcW w:w="281" w:type="pct"/>
            <w:shd w:val="clear" w:color="auto" w:fill="auto"/>
          </w:tcPr>
          <w:p w14:paraId="549B4CC8" w14:textId="57BC8D11" w:rsidR="00B5336A" w:rsidRPr="005E33E0" w:rsidRDefault="0028798B" w:rsidP="00187EE9">
            <w:pPr>
              <w:rPr>
                <w:rFonts w:asciiTheme="minorHAnsi" w:hAnsiTheme="minorHAnsi"/>
                <w:color w:val="000000"/>
                <w:sz w:val="16"/>
                <w:szCs w:val="16"/>
              </w:rPr>
            </w:pPr>
            <w:r>
              <w:rPr>
                <w:rFonts w:asciiTheme="minorHAnsi" w:hAnsiTheme="minorHAnsi"/>
                <w:color w:val="000000"/>
                <w:sz w:val="16"/>
                <w:szCs w:val="16"/>
              </w:rPr>
              <w:t>N/A</w:t>
            </w:r>
          </w:p>
        </w:tc>
        <w:tc>
          <w:tcPr>
            <w:tcW w:w="658" w:type="pct"/>
            <w:shd w:val="clear" w:color="auto" w:fill="auto"/>
          </w:tcPr>
          <w:p w14:paraId="64DD826D"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Communication and Care Coordination</w:t>
            </w:r>
          </w:p>
        </w:tc>
        <w:tc>
          <w:tcPr>
            <w:tcW w:w="553" w:type="pct"/>
          </w:tcPr>
          <w:p w14:paraId="20E16D69" w14:textId="77777777" w:rsidR="00B5336A" w:rsidRPr="005E33E0" w:rsidRDefault="00B5336A" w:rsidP="00187EE9">
            <w:pPr>
              <w:rPr>
                <w:rFonts w:asciiTheme="minorHAnsi" w:hAnsiTheme="minorHAnsi"/>
                <w:sz w:val="16"/>
                <w:szCs w:val="16"/>
              </w:rPr>
            </w:pPr>
            <w:r w:rsidRPr="005E33E0">
              <w:rPr>
                <w:rFonts w:asciiTheme="minorHAnsi" w:hAnsiTheme="minorHAnsi"/>
                <w:bCs/>
                <w:sz w:val="16"/>
                <w:szCs w:val="16"/>
              </w:rPr>
              <w:t>Claims, Registry</w:t>
            </w:r>
          </w:p>
        </w:tc>
        <w:tc>
          <w:tcPr>
            <w:tcW w:w="527" w:type="pct"/>
          </w:tcPr>
          <w:p w14:paraId="35C8CBDF" w14:textId="31F5DCBB" w:rsidR="00B5336A" w:rsidRPr="005E33E0" w:rsidRDefault="00B26531" w:rsidP="00187EE9">
            <w:pPr>
              <w:rPr>
                <w:rFonts w:asciiTheme="minorHAnsi" w:hAnsiTheme="minorHAnsi"/>
                <w:bCs/>
                <w:sz w:val="16"/>
                <w:szCs w:val="16"/>
              </w:rPr>
            </w:pPr>
            <w:r w:rsidRPr="005E33E0">
              <w:rPr>
                <w:rFonts w:asciiTheme="minorHAnsi" w:hAnsiTheme="minorHAnsi"/>
                <w:bCs/>
                <w:sz w:val="16"/>
                <w:szCs w:val="16"/>
              </w:rPr>
              <w:t>Process</w:t>
            </w:r>
          </w:p>
        </w:tc>
        <w:tc>
          <w:tcPr>
            <w:tcW w:w="1646" w:type="pct"/>
            <w:shd w:val="clear" w:color="auto" w:fill="auto"/>
          </w:tcPr>
          <w:p w14:paraId="032F1882" w14:textId="486069D4" w:rsidR="00B5336A" w:rsidRPr="005E33E0" w:rsidRDefault="00B5336A" w:rsidP="00187EE9">
            <w:pPr>
              <w:rPr>
                <w:rFonts w:asciiTheme="minorHAnsi" w:hAnsiTheme="minorHAnsi"/>
              </w:rPr>
            </w:pPr>
            <w:r w:rsidRPr="005E33E0">
              <w:rPr>
                <w:rFonts w:asciiTheme="minorHAnsi" w:hAnsiTheme="minorHAnsi"/>
                <w:b/>
                <w:bCs/>
                <w:sz w:val="16"/>
                <w:szCs w:val="16"/>
              </w:rPr>
              <w:t>Care Plan:</w:t>
            </w:r>
            <w:r w:rsidRPr="005E33E0">
              <w:rPr>
                <w:rFonts w:asciiTheme="minorHAnsi" w:hAnsiTheme="minorHAnsi"/>
                <w:b/>
              </w:rPr>
              <w:t xml:space="preserve"> </w:t>
            </w:r>
            <w:r w:rsidRPr="005E33E0">
              <w:rPr>
                <w:rFonts w:asciiTheme="minorHAnsi" w:hAnsiTheme="minorHAnsi"/>
                <w:bCs/>
                <w:sz w:val="16"/>
                <w:szCs w:val="16"/>
              </w:rPr>
              <w:t>Percentage of patients aged 65 years and older who have an advance care plan or surrogate decision maker documented in the medical record or documentation in the medical record that an advance care plan was discussed but the patient did not wish or was not able to name a surrogate decision maker or provide an advance care plan.</w:t>
            </w:r>
          </w:p>
        </w:tc>
        <w:tc>
          <w:tcPr>
            <w:tcW w:w="808" w:type="pct"/>
            <w:shd w:val="clear" w:color="auto" w:fill="auto"/>
          </w:tcPr>
          <w:p w14:paraId="40CBF204"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B5336A" w:rsidRPr="00084184" w14:paraId="5BF5900C" w14:textId="77777777" w:rsidTr="005E33E0">
        <w:trPr>
          <w:trHeight w:val="2690"/>
        </w:trPr>
        <w:tc>
          <w:tcPr>
            <w:tcW w:w="235" w:type="pct"/>
          </w:tcPr>
          <w:p w14:paraId="40C4E7AC" w14:textId="77777777" w:rsidR="00B5336A" w:rsidRPr="005E33E0" w:rsidRDefault="00473D17" w:rsidP="00187EE9">
            <w:pPr>
              <w:rPr>
                <w:rFonts w:asciiTheme="minorHAnsi" w:hAnsiTheme="minorHAnsi"/>
                <w:b/>
                <w:color w:val="000000"/>
              </w:rPr>
            </w:pPr>
            <w:r w:rsidRPr="005E33E0">
              <w:rPr>
                <w:rFonts w:asciiTheme="minorHAnsi" w:hAnsiTheme="minorHAnsi"/>
                <w:b/>
                <w:color w:val="000000"/>
                <w:sz w:val="24"/>
              </w:rPr>
              <w:t>*</w:t>
            </w:r>
          </w:p>
          <w:p w14:paraId="6F1420B1" w14:textId="5CF8931D" w:rsidR="00A21CB9" w:rsidRPr="005E33E0" w:rsidRDefault="00A21CB9" w:rsidP="00187EE9">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7237241A" w14:textId="229B82E8"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0419/130</w:t>
            </w:r>
          </w:p>
        </w:tc>
        <w:tc>
          <w:tcPr>
            <w:tcW w:w="281" w:type="pct"/>
            <w:shd w:val="clear" w:color="auto" w:fill="auto"/>
          </w:tcPr>
          <w:p w14:paraId="4870F8C0" w14:textId="2BDFA15A"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68v5</w:t>
            </w:r>
          </w:p>
        </w:tc>
        <w:tc>
          <w:tcPr>
            <w:tcW w:w="658" w:type="pct"/>
            <w:shd w:val="clear" w:color="auto" w:fill="auto"/>
          </w:tcPr>
          <w:p w14:paraId="3103A89B"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Patient Safety</w:t>
            </w:r>
          </w:p>
        </w:tc>
        <w:tc>
          <w:tcPr>
            <w:tcW w:w="553" w:type="pct"/>
          </w:tcPr>
          <w:p w14:paraId="74680764" w14:textId="3B5793DA" w:rsidR="00B5336A" w:rsidRPr="005E33E0" w:rsidRDefault="00B5336A" w:rsidP="003D2A1B">
            <w:pPr>
              <w:rPr>
                <w:rFonts w:asciiTheme="minorHAnsi" w:hAnsiTheme="minorHAnsi"/>
                <w:bCs/>
                <w:sz w:val="16"/>
                <w:szCs w:val="16"/>
              </w:rPr>
            </w:pPr>
            <w:r w:rsidRPr="005E33E0">
              <w:rPr>
                <w:rFonts w:asciiTheme="minorHAnsi" w:hAnsiTheme="minorHAnsi"/>
                <w:bCs/>
                <w:sz w:val="16"/>
                <w:szCs w:val="16"/>
              </w:rPr>
              <w:t xml:space="preserve">Claims, Registry, EHR </w:t>
            </w:r>
          </w:p>
        </w:tc>
        <w:tc>
          <w:tcPr>
            <w:tcW w:w="527" w:type="pct"/>
          </w:tcPr>
          <w:p w14:paraId="062355FA" w14:textId="5F1914D7" w:rsidR="00B5336A" w:rsidRPr="005E33E0" w:rsidRDefault="00B26531" w:rsidP="00187EE9">
            <w:pPr>
              <w:rPr>
                <w:rFonts w:asciiTheme="minorHAnsi" w:hAnsiTheme="minorHAnsi"/>
                <w:b/>
                <w:bCs/>
                <w:sz w:val="16"/>
                <w:szCs w:val="16"/>
              </w:rPr>
            </w:pPr>
            <w:r w:rsidRPr="005E33E0">
              <w:rPr>
                <w:rFonts w:asciiTheme="minorHAnsi" w:hAnsiTheme="minorHAnsi"/>
                <w:bCs/>
                <w:sz w:val="16"/>
                <w:szCs w:val="16"/>
              </w:rPr>
              <w:t>Process</w:t>
            </w:r>
          </w:p>
        </w:tc>
        <w:tc>
          <w:tcPr>
            <w:tcW w:w="1646" w:type="pct"/>
            <w:shd w:val="clear" w:color="auto" w:fill="auto"/>
          </w:tcPr>
          <w:p w14:paraId="55F0734C" w14:textId="072714B5" w:rsidR="00B5336A" w:rsidRPr="005E33E0" w:rsidRDefault="00B5336A" w:rsidP="00187EE9">
            <w:pPr>
              <w:rPr>
                <w:rFonts w:asciiTheme="minorHAnsi" w:hAnsiTheme="minorHAnsi"/>
                <w:b/>
                <w:bCs/>
                <w:sz w:val="16"/>
                <w:szCs w:val="16"/>
              </w:rPr>
            </w:pPr>
            <w:r w:rsidRPr="005E33E0">
              <w:rPr>
                <w:rFonts w:asciiTheme="minorHAnsi" w:hAnsiTheme="minorHAnsi"/>
                <w:b/>
                <w:bCs/>
                <w:sz w:val="16"/>
                <w:szCs w:val="16"/>
              </w:rPr>
              <w:t xml:space="preserve">Documentation of Current Medications in the Medical Record: </w:t>
            </w:r>
            <w:r w:rsidRPr="005E33E0">
              <w:rPr>
                <w:rFonts w:asciiTheme="minorHAnsi" w:hAnsiTheme="minorHAnsi"/>
                <w:bCs/>
                <w:sz w:val="16"/>
                <w:szCs w:val="16"/>
              </w:rPr>
              <w:t xml:space="preserve">Percentage of visits for patients aged 18 years and older for which the eligible </w:t>
            </w:r>
            <w:r w:rsidR="00F20EDE">
              <w:rPr>
                <w:rFonts w:asciiTheme="minorHAnsi" w:hAnsiTheme="minorHAnsi"/>
                <w:bCs/>
                <w:sz w:val="16"/>
                <w:szCs w:val="16"/>
              </w:rPr>
              <w:t>clinician</w:t>
            </w:r>
            <w:r w:rsidRPr="005E33E0">
              <w:rPr>
                <w:rFonts w:asciiTheme="minorHAnsi" w:hAnsiTheme="minorHAnsi"/>
                <w:bCs/>
                <w:sz w:val="16"/>
                <w:szCs w:val="16"/>
              </w:rPr>
              <w:t xml:space="preserve">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frequency and route of administration.</w:t>
            </w:r>
          </w:p>
        </w:tc>
        <w:tc>
          <w:tcPr>
            <w:tcW w:w="808" w:type="pct"/>
            <w:shd w:val="clear" w:color="auto" w:fill="auto"/>
          </w:tcPr>
          <w:p w14:paraId="04842113"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Mathematica/ Quality Insights of Pennsylvania</w:t>
            </w:r>
          </w:p>
        </w:tc>
      </w:tr>
      <w:tr w:rsidR="00B5336A" w:rsidRPr="00084184" w14:paraId="7A316C3F" w14:textId="77777777" w:rsidTr="005E33E0">
        <w:trPr>
          <w:trHeight w:val="1520"/>
        </w:trPr>
        <w:tc>
          <w:tcPr>
            <w:tcW w:w="235" w:type="pct"/>
          </w:tcPr>
          <w:p w14:paraId="76A3F466" w14:textId="3785C08F" w:rsidR="00B5336A" w:rsidRPr="005E33E0" w:rsidRDefault="00514DB1" w:rsidP="00187EE9">
            <w:pPr>
              <w:rPr>
                <w:rFonts w:asciiTheme="minorHAnsi" w:hAnsiTheme="minorHAnsi"/>
                <w:color w:val="000000"/>
              </w:rPr>
            </w:pPr>
            <w:r w:rsidRPr="005E33E0">
              <w:rPr>
                <w:rFonts w:asciiTheme="minorHAnsi" w:hAnsiTheme="minorHAnsi"/>
              </w:rPr>
              <w:t>§</w:t>
            </w:r>
          </w:p>
        </w:tc>
        <w:tc>
          <w:tcPr>
            <w:tcW w:w="291" w:type="pct"/>
            <w:shd w:val="clear" w:color="auto" w:fill="auto"/>
          </w:tcPr>
          <w:p w14:paraId="0AE3D74E" w14:textId="02A35471"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0028/226</w:t>
            </w:r>
          </w:p>
        </w:tc>
        <w:tc>
          <w:tcPr>
            <w:tcW w:w="281" w:type="pct"/>
            <w:shd w:val="clear" w:color="auto" w:fill="auto"/>
          </w:tcPr>
          <w:p w14:paraId="61C794B0"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138v4</w:t>
            </w:r>
          </w:p>
        </w:tc>
        <w:tc>
          <w:tcPr>
            <w:tcW w:w="658" w:type="pct"/>
            <w:shd w:val="clear" w:color="auto" w:fill="auto"/>
          </w:tcPr>
          <w:p w14:paraId="40A01D79"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Community/ Population Health</w:t>
            </w:r>
          </w:p>
        </w:tc>
        <w:tc>
          <w:tcPr>
            <w:tcW w:w="553" w:type="pct"/>
          </w:tcPr>
          <w:p w14:paraId="59977642" w14:textId="29CFF70D" w:rsidR="00B5336A" w:rsidRPr="005E33E0" w:rsidRDefault="00B5336A" w:rsidP="00084184">
            <w:pPr>
              <w:rPr>
                <w:rFonts w:asciiTheme="minorHAnsi" w:hAnsiTheme="minorHAnsi"/>
                <w:bCs/>
                <w:sz w:val="16"/>
                <w:szCs w:val="16"/>
              </w:rPr>
            </w:pPr>
            <w:r w:rsidRPr="005E33E0">
              <w:rPr>
                <w:rFonts w:asciiTheme="minorHAnsi" w:hAnsiTheme="minorHAnsi"/>
                <w:bCs/>
                <w:sz w:val="16"/>
                <w:szCs w:val="16"/>
              </w:rPr>
              <w:t xml:space="preserve">Claims, </w:t>
            </w:r>
            <w:r w:rsidR="00084184">
              <w:rPr>
                <w:rFonts w:asciiTheme="minorHAnsi" w:hAnsiTheme="minorHAnsi"/>
                <w:bCs/>
                <w:sz w:val="16"/>
                <w:szCs w:val="16"/>
              </w:rPr>
              <w:t xml:space="preserve">Web Interface, </w:t>
            </w:r>
            <w:r w:rsidRPr="005E33E0">
              <w:rPr>
                <w:rFonts w:asciiTheme="minorHAnsi" w:hAnsiTheme="minorHAnsi"/>
                <w:bCs/>
                <w:sz w:val="16"/>
                <w:szCs w:val="16"/>
              </w:rPr>
              <w:t xml:space="preserve">Registry, EHR </w:t>
            </w:r>
          </w:p>
        </w:tc>
        <w:tc>
          <w:tcPr>
            <w:tcW w:w="527" w:type="pct"/>
          </w:tcPr>
          <w:p w14:paraId="7185C585" w14:textId="5EB092B6" w:rsidR="00B5336A" w:rsidRPr="005E33E0" w:rsidRDefault="00B26531" w:rsidP="00187EE9">
            <w:pPr>
              <w:rPr>
                <w:rFonts w:asciiTheme="minorHAnsi" w:hAnsiTheme="minorHAnsi"/>
                <w:b/>
                <w:bCs/>
                <w:sz w:val="16"/>
                <w:szCs w:val="16"/>
              </w:rPr>
            </w:pPr>
            <w:r w:rsidRPr="005E33E0">
              <w:rPr>
                <w:rFonts w:asciiTheme="minorHAnsi" w:hAnsiTheme="minorHAnsi"/>
                <w:bCs/>
                <w:sz w:val="16"/>
                <w:szCs w:val="16"/>
              </w:rPr>
              <w:t>Process</w:t>
            </w:r>
          </w:p>
        </w:tc>
        <w:tc>
          <w:tcPr>
            <w:tcW w:w="1646" w:type="pct"/>
            <w:shd w:val="clear" w:color="auto" w:fill="auto"/>
          </w:tcPr>
          <w:p w14:paraId="22A0B0DF" w14:textId="17E61A25" w:rsidR="00B5336A" w:rsidRPr="005E33E0" w:rsidRDefault="00B5336A" w:rsidP="00187EE9">
            <w:pPr>
              <w:rPr>
                <w:rFonts w:asciiTheme="minorHAnsi" w:hAnsiTheme="minorHAnsi"/>
                <w:b/>
                <w:bCs/>
                <w:sz w:val="16"/>
                <w:szCs w:val="16"/>
              </w:rPr>
            </w:pPr>
            <w:r w:rsidRPr="005E33E0">
              <w:rPr>
                <w:rFonts w:asciiTheme="minorHAnsi" w:hAnsiTheme="minorHAnsi"/>
                <w:b/>
                <w:bCs/>
                <w:sz w:val="16"/>
                <w:szCs w:val="16"/>
              </w:rPr>
              <w:t xml:space="preserve">Preventive Care and Screening: Tobacco Use: Screening and Cessation Intervention: </w:t>
            </w:r>
            <w:r w:rsidRPr="005E33E0">
              <w:rPr>
                <w:rFonts w:asciiTheme="minorHAnsi" w:hAnsiTheme="minorHAnsi"/>
                <w:bCs/>
                <w:sz w:val="16"/>
                <w:szCs w:val="16"/>
              </w:rPr>
              <w:t>Percentage of patients aged 18 years and older who were screened for tobacco use one or more times within 24 months AND who received cessation counseling intervention if identified as a tobacco user.</w:t>
            </w:r>
          </w:p>
        </w:tc>
        <w:tc>
          <w:tcPr>
            <w:tcW w:w="808" w:type="pct"/>
            <w:shd w:val="clear" w:color="auto" w:fill="auto"/>
          </w:tcPr>
          <w:p w14:paraId="09AE2E43"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B5336A" w:rsidRPr="00084184" w14:paraId="71F40970" w14:textId="77777777" w:rsidTr="005E33E0">
        <w:trPr>
          <w:trHeight w:val="1300"/>
        </w:trPr>
        <w:tc>
          <w:tcPr>
            <w:tcW w:w="235" w:type="pct"/>
          </w:tcPr>
          <w:p w14:paraId="79507AE5" w14:textId="77777777" w:rsidR="00B5336A" w:rsidRPr="005E33E0" w:rsidRDefault="00F90E74" w:rsidP="00187EE9">
            <w:pPr>
              <w:rPr>
                <w:rFonts w:asciiTheme="minorHAnsi" w:hAnsiTheme="minorHAnsi"/>
              </w:rPr>
            </w:pPr>
            <w:r w:rsidRPr="005E33E0">
              <w:rPr>
                <w:rFonts w:asciiTheme="minorHAnsi" w:hAnsiTheme="minorHAnsi"/>
              </w:rPr>
              <w:t>§</w:t>
            </w:r>
          </w:p>
          <w:p w14:paraId="551297A9" w14:textId="4E899369" w:rsidR="009F633B" w:rsidRPr="005E33E0" w:rsidRDefault="009F633B" w:rsidP="00187EE9">
            <w:pPr>
              <w:rPr>
                <w:rFonts w:asciiTheme="minorHAnsi" w:hAnsiTheme="minorHAnsi"/>
                <w:color w:val="000000"/>
              </w:rPr>
            </w:pPr>
            <w:r w:rsidRPr="005E33E0">
              <w:rPr>
                <w:rFonts w:asciiTheme="minorHAnsi" w:hAnsiTheme="minorHAnsi"/>
              </w:rPr>
              <w:t>!</w:t>
            </w:r>
          </w:p>
        </w:tc>
        <w:tc>
          <w:tcPr>
            <w:tcW w:w="291" w:type="pct"/>
            <w:shd w:val="clear" w:color="auto" w:fill="auto"/>
          </w:tcPr>
          <w:p w14:paraId="45510217" w14:textId="4D6E5700"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0018/236</w:t>
            </w:r>
          </w:p>
        </w:tc>
        <w:tc>
          <w:tcPr>
            <w:tcW w:w="281" w:type="pct"/>
            <w:shd w:val="clear" w:color="auto" w:fill="auto"/>
          </w:tcPr>
          <w:p w14:paraId="4FCA0213"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165v4</w:t>
            </w:r>
          </w:p>
        </w:tc>
        <w:tc>
          <w:tcPr>
            <w:tcW w:w="658" w:type="pct"/>
            <w:shd w:val="clear" w:color="auto" w:fill="auto"/>
          </w:tcPr>
          <w:p w14:paraId="13BE64F4"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Effective Clinical Care</w:t>
            </w:r>
          </w:p>
        </w:tc>
        <w:tc>
          <w:tcPr>
            <w:tcW w:w="553" w:type="pct"/>
          </w:tcPr>
          <w:p w14:paraId="0A339426" w14:textId="2A4573EF" w:rsidR="00B5336A" w:rsidRPr="005E33E0" w:rsidRDefault="00B5336A" w:rsidP="00084184">
            <w:pPr>
              <w:rPr>
                <w:rFonts w:asciiTheme="minorHAnsi" w:hAnsiTheme="minorHAnsi"/>
                <w:bCs/>
                <w:sz w:val="16"/>
                <w:szCs w:val="16"/>
              </w:rPr>
            </w:pPr>
            <w:r w:rsidRPr="005E33E0">
              <w:rPr>
                <w:rFonts w:asciiTheme="minorHAnsi" w:hAnsiTheme="minorHAnsi"/>
                <w:bCs/>
                <w:sz w:val="16"/>
                <w:szCs w:val="16"/>
              </w:rPr>
              <w:t xml:space="preserve">Claims, </w:t>
            </w:r>
            <w:r w:rsidR="00084184">
              <w:rPr>
                <w:rFonts w:asciiTheme="minorHAnsi" w:hAnsiTheme="minorHAnsi"/>
                <w:bCs/>
                <w:sz w:val="16"/>
                <w:szCs w:val="16"/>
              </w:rPr>
              <w:t xml:space="preserve">Web Interface, </w:t>
            </w:r>
            <w:r w:rsidRPr="005E33E0">
              <w:rPr>
                <w:rFonts w:asciiTheme="minorHAnsi" w:hAnsiTheme="minorHAnsi"/>
                <w:bCs/>
                <w:sz w:val="16"/>
                <w:szCs w:val="16"/>
              </w:rPr>
              <w:t>Registry, EHR</w:t>
            </w:r>
          </w:p>
        </w:tc>
        <w:tc>
          <w:tcPr>
            <w:tcW w:w="527" w:type="pct"/>
          </w:tcPr>
          <w:p w14:paraId="40960FEB" w14:textId="4700039F" w:rsidR="00B5336A" w:rsidRPr="005E33E0" w:rsidRDefault="00B26531" w:rsidP="00187EE9">
            <w:pPr>
              <w:rPr>
                <w:rFonts w:asciiTheme="minorHAnsi" w:hAnsiTheme="minorHAnsi"/>
                <w:b/>
                <w:bCs/>
                <w:sz w:val="16"/>
                <w:szCs w:val="16"/>
              </w:rPr>
            </w:pPr>
            <w:r w:rsidRPr="005E33E0">
              <w:rPr>
                <w:rFonts w:asciiTheme="minorHAnsi" w:hAnsiTheme="minorHAnsi"/>
                <w:bCs/>
                <w:sz w:val="16"/>
                <w:szCs w:val="16"/>
              </w:rPr>
              <w:t>Intermediate Outcome</w:t>
            </w:r>
          </w:p>
        </w:tc>
        <w:tc>
          <w:tcPr>
            <w:tcW w:w="1646" w:type="pct"/>
            <w:shd w:val="clear" w:color="auto" w:fill="auto"/>
          </w:tcPr>
          <w:p w14:paraId="77C72F6C" w14:textId="60AF4FD2" w:rsidR="00B5336A" w:rsidRPr="005E33E0" w:rsidRDefault="00B5336A" w:rsidP="00187EE9">
            <w:pPr>
              <w:rPr>
                <w:rFonts w:asciiTheme="minorHAnsi" w:hAnsiTheme="minorHAnsi"/>
                <w:b/>
                <w:bCs/>
                <w:sz w:val="16"/>
                <w:szCs w:val="16"/>
              </w:rPr>
            </w:pPr>
            <w:r w:rsidRPr="005E33E0">
              <w:rPr>
                <w:rFonts w:asciiTheme="minorHAnsi" w:hAnsiTheme="minorHAnsi"/>
                <w:b/>
                <w:bCs/>
                <w:sz w:val="16"/>
                <w:szCs w:val="16"/>
              </w:rPr>
              <w:t xml:space="preserve">Controlling:  High Blood Pressure: </w:t>
            </w:r>
            <w:r w:rsidRPr="005E33E0">
              <w:rPr>
                <w:rFonts w:asciiTheme="minorHAnsi" w:hAnsiTheme="minorHAnsi"/>
                <w:bCs/>
                <w:sz w:val="16"/>
                <w:szCs w:val="16"/>
              </w:rPr>
              <w:t>Percentage of patients 18-85 years of age who had a diagnosis of hypertension and whose blood pressure was adequately controlled (&lt;140/90 mmHg) during the measurement period.</w:t>
            </w:r>
          </w:p>
        </w:tc>
        <w:tc>
          <w:tcPr>
            <w:tcW w:w="808" w:type="pct"/>
            <w:shd w:val="clear" w:color="auto" w:fill="auto"/>
          </w:tcPr>
          <w:p w14:paraId="2F73363A"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B5336A" w:rsidRPr="00084184" w14:paraId="08DE942F" w14:textId="77777777" w:rsidTr="005E33E0">
        <w:trPr>
          <w:trHeight w:val="1907"/>
        </w:trPr>
        <w:tc>
          <w:tcPr>
            <w:tcW w:w="235" w:type="pct"/>
          </w:tcPr>
          <w:p w14:paraId="3A1AFAA2" w14:textId="7E2CCE0D" w:rsidR="00B5336A" w:rsidRPr="005E33E0" w:rsidRDefault="00D87494" w:rsidP="00187EE9">
            <w:pPr>
              <w:rPr>
                <w:rFonts w:asciiTheme="minorHAnsi" w:hAnsiTheme="minorHAnsi"/>
                <w:b/>
                <w:color w:val="000000"/>
              </w:rPr>
            </w:pPr>
            <w:r w:rsidRPr="005E33E0">
              <w:rPr>
                <w:rFonts w:asciiTheme="minorHAnsi" w:hAnsiTheme="minorHAnsi"/>
                <w:b/>
                <w:color w:val="000000"/>
                <w:sz w:val="24"/>
              </w:rPr>
              <w:t>*</w:t>
            </w:r>
          </w:p>
        </w:tc>
        <w:tc>
          <w:tcPr>
            <w:tcW w:w="291" w:type="pct"/>
            <w:shd w:val="clear" w:color="auto" w:fill="auto"/>
          </w:tcPr>
          <w:p w14:paraId="380DF6E3" w14:textId="457D52DE"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N</w:t>
            </w:r>
            <w:r w:rsidR="00EB4EC1" w:rsidRPr="005E33E0">
              <w:rPr>
                <w:rFonts w:asciiTheme="minorHAnsi" w:hAnsiTheme="minorHAnsi"/>
                <w:color w:val="000000"/>
                <w:sz w:val="16"/>
                <w:szCs w:val="16"/>
              </w:rPr>
              <w:t>/</w:t>
            </w:r>
            <w:r w:rsidRPr="005E33E0">
              <w:rPr>
                <w:rFonts w:asciiTheme="minorHAnsi" w:hAnsiTheme="minorHAnsi"/>
                <w:color w:val="000000"/>
                <w:sz w:val="16"/>
                <w:szCs w:val="16"/>
              </w:rPr>
              <w:t>A/ 317</w:t>
            </w:r>
          </w:p>
        </w:tc>
        <w:tc>
          <w:tcPr>
            <w:tcW w:w="281" w:type="pct"/>
            <w:shd w:val="clear" w:color="auto" w:fill="auto"/>
          </w:tcPr>
          <w:p w14:paraId="0AC53ABC"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22v4</w:t>
            </w:r>
          </w:p>
        </w:tc>
        <w:tc>
          <w:tcPr>
            <w:tcW w:w="658" w:type="pct"/>
            <w:shd w:val="clear" w:color="auto" w:fill="auto"/>
          </w:tcPr>
          <w:p w14:paraId="4B6AF0B9"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Community/ Population Health</w:t>
            </w:r>
          </w:p>
        </w:tc>
        <w:tc>
          <w:tcPr>
            <w:tcW w:w="553" w:type="pct"/>
          </w:tcPr>
          <w:p w14:paraId="60A1CC69" w14:textId="73E0ED94" w:rsidR="00B5336A" w:rsidRPr="005E33E0" w:rsidRDefault="00B5336A" w:rsidP="00187EE9">
            <w:pPr>
              <w:rPr>
                <w:rFonts w:asciiTheme="minorHAnsi" w:hAnsiTheme="minorHAnsi"/>
                <w:bCs/>
                <w:sz w:val="16"/>
                <w:szCs w:val="16"/>
              </w:rPr>
            </w:pPr>
            <w:r w:rsidRPr="005E33E0">
              <w:rPr>
                <w:rFonts w:asciiTheme="minorHAnsi" w:hAnsiTheme="minorHAnsi"/>
                <w:bCs/>
                <w:sz w:val="16"/>
                <w:szCs w:val="16"/>
              </w:rPr>
              <w:t>Claims, Registry, EHR</w:t>
            </w:r>
          </w:p>
        </w:tc>
        <w:tc>
          <w:tcPr>
            <w:tcW w:w="527" w:type="pct"/>
          </w:tcPr>
          <w:p w14:paraId="3DF7EAC6" w14:textId="5525EA66" w:rsidR="00B5336A" w:rsidRPr="005E33E0" w:rsidRDefault="00B26531" w:rsidP="00187EE9">
            <w:pPr>
              <w:rPr>
                <w:rFonts w:asciiTheme="minorHAnsi" w:hAnsiTheme="minorHAnsi"/>
                <w:b/>
                <w:bCs/>
                <w:sz w:val="16"/>
                <w:szCs w:val="16"/>
              </w:rPr>
            </w:pPr>
            <w:r w:rsidRPr="005E33E0">
              <w:rPr>
                <w:rFonts w:asciiTheme="minorHAnsi" w:hAnsiTheme="minorHAnsi"/>
                <w:bCs/>
                <w:sz w:val="16"/>
                <w:szCs w:val="16"/>
              </w:rPr>
              <w:t>Process</w:t>
            </w:r>
          </w:p>
        </w:tc>
        <w:tc>
          <w:tcPr>
            <w:tcW w:w="1646" w:type="pct"/>
            <w:shd w:val="clear" w:color="auto" w:fill="auto"/>
          </w:tcPr>
          <w:p w14:paraId="3A2BC4DE" w14:textId="6E3D3A71" w:rsidR="00B5336A" w:rsidRPr="005E33E0" w:rsidRDefault="00B5336A" w:rsidP="00187EE9">
            <w:pPr>
              <w:rPr>
                <w:rFonts w:asciiTheme="minorHAnsi" w:hAnsiTheme="minorHAnsi"/>
                <w:b/>
                <w:bCs/>
                <w:sz w:val="16"/>
                <w:szCs w:val="16"/>
              </w:rPr>
            </w:pPr>
            <w:r w:rsidRPr="005E33E0">
              <w:rPr>
                <w:rFonts w:asciiTheme="minorHAnsi" w:hAnsiTheme="minorHAnsi"/>
                <w:b/>
                <w:bCs/>
                <w:sz w:val="16"/>
                <w:szCs w:val="16"/>
              </w:rPr>
              <w:t xml:space="preserve">Preventive Care and Screening: Screening for High Blood Pressure and Follow-Up Documented: </w:t>
            </w:r>
            <w:r w:rsidRPr="005E33E0">
              <w:rPr>
                <w:rFonts w:asciiTheme="minorHAnsi" w:hAnsiTheme="minorHAnsi"/>
                <w:bCs/>
                <w:sz w:val="16"/>
                <w:szCs w:val="16"/>
              </w:rPr>
              <w:t>Percentage of patients aged 18 years and older seen during the reporting period who were screened for high blood pressure AND a recommended follow-up plan is documented based on the current blood pressure (BP) reading as indicated.</w:t>
            </w:r>
          </w:p>
        </w:tc>
        <w:tc>
          <w:tcPr>
            <w:tcW w:w="808" w:type="pct"/>
            <w:shd w:val="clear" w:color="auto" w:fill="auto"/>
          </w:tcPr>
          <w:p w14:paraId="3C2C41A1"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w:t>
            </w:r>
            <w:r w:rsidRPr="005E33E0">
              <w:rPr>
                <w:rFonts w:asciiTheme="minorHAnsi" w:hAnsiTheme="minorHAnsi"/>
              </w:rPr>
              <w:t xml:space="preserve"> </w:t>
            </w:r>
            <w:r w:rsidRPr="005E33E0">
              <w:rPr>
                <w:rFonts w:asciiTheme="minorHAnsi" w:hAnsiTheme="minorHAnsi"/>
                <w:color w:val="000000"/>
                <w:sz w:val="16"/>
                <w:szCs w:val="16"/>
              </w:rPr>
              <w:t>Mathematica/  Quality Insights of Pennsylvania</w:t>
            </w:r>
          </w:p>
        </w:tc>
      </w:tr>
      <w:tr w:rsidR="00B5336A" w:rsidRPr="00084184" w14:paraId="1AAD1CBF" w14:textId="77777777" w:rsidTr="005E33E0">
        <w:trPr>
          <w:trHeight w:val="1300"/>
        </w:trPr>
        <w:tc>
          <w:tcPr>
            <w:tcW w:w="235" w:type="pct"/>
          </w:tcPr>
          <w:p w14:paraId="5DE7889E" w14:textId="78C46399" w:rsidR="00B5336A" w:rsidRPr="005E33E0" w:rsidRDefault="00A16DB4" w:rsidP="00187EE9">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1671026C" w14:textId="17074C4A"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N</w:t>
            </w:r>
            <w:r w:rsidR="00EB4EC1" w:rsidRPr="005E33E0">
              <w:rPr>
                <w:rFonts w:asciiTheme="minorHAnsi" w:hAnsiTheme="minorHAnsi"/>
                <w:color w:val="000000"/>
                <w:sz w:val="16"/>
                <w:szCs w:val="16"/>
              </w:rPr>
              <w:t>/</w:t>
            </w:r>
            <w:r w:rsidRPr="005E33E0">
              <w:rPr>
                <w:rFonts w:asciiTheme="minorHAnsi" w:hAnsiTheme="minorHAnsi"/>
                <w:color w:val="000000"/>
                <w:sz w:val="16"/>
                <w:szCs w:val="16"/>
              </w:rPr>
              <w:t>A/ 374</w:t>
            </w:r>
          </w:p>
        </w:tc>
        <w:tc>
          <w:tcPr>
            <w:tcW w:w="281" w:type="pct"/>
            <w:shd w:val="clear" w:color="auto" w:fill="auto"/>
          </w:tcPr>
          <w:p w14:paraId="0876A7BA"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50v4</w:t>
            </w:r>
          </w:p>
        </w:tc>
        <w:tc>
          <w:tcPr>
            <w:tcW w:w="658" w:type="pct"/>
            <w:shd w:val="clear" w:color="auto" w:fill="auto"/>
          </w:tcPr>
          <w:p w14:paraId="4B0D50C7"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Communication and Care Coordination</w:t>
            </w:r>
          </w:p>
        </w:tc>
        <w:tc>
          <w:tcPr>
            <w:tcW w:w="553" w:type="pct"/>
          </w:tcPr>
          <w:p w14:paraId="58E0C3B3" w14:textId="77777777" w:rsidR="00B5336A" w:rsidRPr="005E33E0" w:rsidRDefault="00B5336A" w:rsidP="00187EE9">
            <w:pPr>
              <w:rPr>
                <w:rFonts w:asciiTheme="minorHAnsi" w:hAnsiTheme="minorHAnsi"/>
                <w:bCs/>
                <w:sz w:val="16"/>
                <w:szCs w:val="16"/>
              </w:rPr>
            </w:pPr>
            <w:r w:rsidRPr="005E33E0">
              <w:rPr>
                <w:rFonts w:asciiTheme="minorHAnsi" w:hAnsiTheme="minorHAnsi"/>
                <w:bCs/>
                <w:sz w:val="16"/>
                <w:szCs w:val="16"/>
              </w:rPr>
              <w:t>EHR</w:t>
            </w:r>
          </w:p>
        </w:tc>
        <w:tc>
          <w:tcPr>
            <w:tcW w:w="527" w:type="pct"/>
          </w:tcPr>
          <w:p w14:paraId="1FC42903" w14:textId="0CBCE2E5" w:rsidR="00B5336A" w:rsidRPr="005E33E0" w:rsidRDefault="00B26531" w:rsidP="00187EE9">
            <w:pPr>
              <w:rPr>
                <w:rFonts w:asciiTheme="minorHAnsi" w:hAnsiTheme="minorHAnsi"/>
                <w:bCs/>
                <w:sz w:val="16"/>
                <w:szCs w:val="16"/>
              </w:rPr>
            </w:pPr>
            <w:r w:rsidRPr="005E33E0">
              <w:rPr>
                <w:rFonts w:asciiTheme="minorHAnsi" w:hAnsiTheme="minorHAnsi"/>
                <w:bCs/>
                <w:sz w:val="16"/>
                <w:szCs w:val="16"/>
              </w:rPr>
              <w:t>Process</w:t>
            </w:r>
          </w:p>
        </w:tc>
        <w:tc>
          <w:tcPr>
            <w:tcW w:w="1646" w:type="pct"/>
            <w:shd w:val="clear" w:color="auto" w:fill="auto"/>
          </w:tcPr>
          <w:p w14:paraId="41C088F6" w14:textId="726B7714" w:rsidR="00B5336A" w:rsidRPr="005E33E0" w:rsidRDefault="00B5336A" w:rsidP="00187EE9">
            <w:pPr>
              <w:rPr>
                <w:rFonts w:asciiTheme="minorHAnsi" w:hAnsiTheme="minorHAnsi"/>
                <w:b/>
                <w:bCs/>
                <w:sz w:val="16"/>
                <w:szCs w:val="16"/>
              </w:rPr>
            </w:pPr>
            <w:r w:rsidRPr="005E33E0">
              <w:rPr>
                <w:rFonts w:asciiTheme="minorHAnsi" w:hAnsiTheme="minorHAnsi"/>
                <w:b/>
                <w:bCs/>
                <w:sz w:val="16"/>
                <w:szCs w:val="16"/>
              </w:rPr>
              <w:t xml:space="preserve">Closing the Referral Loop: Receipt of Specialist Report: </w:t>
            </w:r>
            <w:r w:rsidRPr="005E33E0">
              <w:rPr>
                <w:rFonts w:asciiTheme="minorHAnsi" w:hAnsiTheme="minorHAnsi"/>
                <w:bCs/>
                <w:sz w:val="16"/>
                <w:szCs w:val="16"/>
              </w:rPr>
              <w:t>Percentage of patients with referrals, regardless of age, for which the referring provider receives a report from the provider to whom the patient was referred.</w:t>
            </w:r>
          </w:p>
        </w:tc>
        <w:tc>
          <w:tcPr>
            <w:tcW w:w="808" w:type="pct"/>
            <w:shd w:val="clear" w:color="auto" w:fill="auto"/>
          </w:tcPr>
          <w:p w14:paraId="12532487"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Mathematica</w:t>
            </w:r>
          </w:p>
        </w:tc>
      </w:tr>
      <w:tr w:rsidR="00B5336A" w:rsidRPr="00084184" w14:paraId="419F1938" w14:textId="77777777" w:rsidTr="005E33E0">
        <w:trPr>
          <w:trHeight w:val="1300"/>
        </w:trPr>
        <w:tc>
          <w:tcPr>
            <w:tcW w:w="235" w:type="pct"/>
          </w:tcPr>
          <w:p w14:paraId="7E348CB9" w14:textId="77777777" w:rsidR="00B5336A" w:rsidRPr="005E33E0" w:rsidRDefault="00B5336A" w:rsidP="00187EE9">
            <w:pPr>
              <w:rPr>
                <w:rFonts w:asciiTheme="minorHAnsi" w:hAnsiTheme="minorHAnsi"/>
                <w:color w:val="000000"/>
              </w:rPr>
            </w:pPr>
          </w:p>
        </w:tc>
        <w:tc>
          <w:tcPr>
            <w:tcW w:w="291" w:type="pct"/>
            <w:shd w:val="clear" w:color="auto" w:fill="auto"/>
          </w:tcPr>
          <w:p w14:paraId="41077E08" w14:textId="0E0680BD"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N</w:t>
            </w:r>
            <w:r w:rsidR="00EB4EC1" w:rsidRPr="005E33E0">
              <w:rPr>
                <w:rFonts w:asciiTheme="minorHAnsi" w:hAnsiTheme="minorHAnsi"/>
                <w:color w:val="000000"/>
                <w:sz w:val="16"/>
                <w:szCs w:val="16"/>
              </w:rPr>
              <w:t>/</w:t>
            </w:r>
            <w:r w:rsidRPr="005E33E0">
              <w:rPr>
                <w:rFonts w:asciiTheme="minorHAnsi" w:hAnsiTheme="minorHAnsi"/>
                <w:color w:val="000000"/>
                <w:sz w:val="16"/>
                <w:szCs w:val="16"/>
              </w:rPr>
              <w:t>A/</w:t>
            </w:r>
            <w:r w:rsidR="00B26531" w:rsidRPr="005E33E0">
              <w:rPr>
                <w:rFonts w:asciiTheme="minorHAnsi" w:hAnsiTheme="minorHAnsi"/>
                <w:color w:val="000000"/>
                <w:sz w:val="16"/>
                <w:szCs w:val="16"/>
              </w:rPr>
              <w:t xml:space="preserve"> </w:t>
            </w:r>
            <w:r w:rsidRPr="005E33E0">
              <w:rPr>
                <w:rFonts w:asciiTheme="minorHAnsi" w:hAnsiTheme="minorHAnsi"/>
                <w:color w:val="000000"/>
                <w:sz w:val="16"/>
                <w:szCs w:val="16"/>
              </w:rPr>
              <w:t>402</w:t>
            </w:r>
          </w:p>
        </w:tc>
        <w:tc>
          <w:tcPr>
            <w:tcW w:w="281" w:type="pct"/>
            <w:shd w:val="clear" w:color="auto" w:fill="auto"/>
          </w:tcPr>
          <w:p w14:paraId="577AD73D" w14:textId="54B75F74" w:rsidR="00B5336A" w:rsidRPr="005E33E0" w:rsidRDefault="0028798B" w:rsidP="00187EE9">
            <w:pPr>
              <w:rPr>
                <w:rFonts w:asciiTheme="minorHAnsi" w:hAnsiTheme="minorHAnsi"/>
                <w:color w:val="000000"/>
                <w:sz w:val="16"/>
                <w:szCs w:val="16"/>
              </w:rPr>
            </w:pPr>
            <w:r>
              <w:rPr>
                <w:rFonts w:asciiTheme="minorHAnsi" w:hAnsiTheme="minorHAnsi"/>
                <w:color w:val="000000"/>
                <w:sz w:val="16"/>
                <w:szCs w:val="16"/>
              </w:rPr>
              <w:t>N/A</w:t>
            </w:r>
          </w:p>
        </w:tc>
        <w:tc>
          <w:tcPr>
            <w:tcW w:w="658" w:type="pct"/>
            <w:shd w:val="clear" w:color="auto" w:fill="auto"/>
          </w:tcPr>
          <w:p w14:paraId="1EA0334D"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Community/ Population Health</w:t>
            </w:r>
          </w:p>
        </w:tc>
        <w:tc>
          <w:tcPr>
            <w:tcW w:w="553" w:type="pct"/>
          </w:tcPr>
          <w:p w14:paraId="02DCD948" w14:textId="77777777" w:rsidR="00B5336A" w:rsidRPr="005E33E0" w:rsidRDefault="00B5336A" w:rsidP="00187EE9">
            <w:pPr>
              <w:rPr>
                <w:rFonts w:asciiTheme="minorHAnsi" w:hAnsiTheme="minorHAnsi"/>
                <w:bCs/>
                <w:sz w:val="16"/>
                <w:szCs w:val="16"/>
              </w:rPr>
            </w:pPr>
            <w:r w:rsidRPr="005E33E0">
              <w:rPr>
                <w:rFonts w:asciiTheme="minorHAnsi" w:hAnsiTheme="minorHAnsi"/>
                <w:bCs/>
                <w:sz w:val="16"/>
                <w:szCs w:val="16"/>
              </w:rPr>
              <w:t>Registry</w:t>
            </w:r>
          </w:p>
        </w:tc>
        <w:tc>
          <w:tcPr>
            <w:tcW w:w="527" w:type="pct"/>
          </w:tcPr>
          <w:p w14:paraId="4C42EE18" w14:textId="45B1742C" w:rsidR="00B5336A" w:rsidRPr="005E33E0" w:rsidRDefault="00236AE5" w:rsidP="00187EE9">
            <w:pPr>
              <w:rPr>
                <w:rFonts w:asciiTheme="minorHAnsi" w:hAnsiTheme="minorHAnsi"/>
                <w:bCs/>
                <w:sz w:val="16"/>
                <w:szCs w:val="16"/>
              </w:rPr>
            </w:pPr>
            <w:r w:rsidRPr="005E33E0">
              <w:rPr>
                <w:rFonts w:asciiTheme="minorHAnsi" w:hAnsiTheme="minorHAnsi"/>
                <w:bCs/>
                <w:sz w:val="16"/>
                <w:szCs w:val="16"/>
              </w:rPr>
              <w:t>Process</w:t>
            </w:r>
          </w:p>
        </w:tc>
        <w:tc>
          <w:tcPr>
            <w:tcW w:w="1646" w:type="pct"/>
            <w:shd w:val="clear" w:color="auto" w:fill="auto"/>
          </w:tcPr>
          <w:p w14:paraId="6D885D7E" w14:textId="6FAFF47A" w:rsidR="00B5336A" w:rsidRPr="005E33E0" w:rsidRDefault="00B5336A" w:rsidP="00187EE9">
            <w:pPr>
              <w:rPr>
                <w:rFonts w:asciiTheme="minorHAnsi" w:hAnsiTheme="minorHAnsi"/>
                <w:b/>
                <w:bCs/>
                <w:sz w:val="16"/>
                <w:szCs w:val="16"/>
              </w:rPr>
            </w:pPr>
            <w:r w:rsidRPr="005E33E0">
              <w:rPr>
                <w:rFonts w:asciiTheme="minorHAnsi" w:hAnsiTheme="minorHAnsi"/>
                <w:b/>
                <w:bCs/>
                <w:sz w:val="16"/>
                <w:szCs w:val="16"/>
              </w:rPr>
              <w:t xml:space="preserve">Tobacco Use and Help with Quitting Among Adolescents: </w:t>
            </w:r>
            <w:r w:rsidRPr="005E33E0">
              <w:rPr>
                <w:rFonts w:asciiTheme="minorHAnsi" w:hAnsiTheme="minorHAnsi"/>
                <w:bCs/>
                <w:sz w:val="16"/>
                <w:szCs w:val="16"/>
              </w:rPr>
              <w:t>The percentage of adolescents 12 to 20 years of age with a primary care visit during the measurement year for whom tobacco use status was documented and received help with quitting if identified as a tobacco user.</w:t>
            </w:r>
          </w:p>
        </w:tc>
        <w:tc>
          <w:tcPr>
            <w:tcW w:w="808" w:type="pct"/>
            <w:shd w:val="clear" w:color="auto" w:fill="auto"/>
          </w:tcPr>
          <w:p w14:paraId="2377AFC7"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 xml:space="preserve">National Committee for Quality Assurance/ National Collaborative for Innovation in Quality Measurement </w:t>
            </w:r>
          </w:p>
        </w:tc>
      </w:tr>
      <w:tr w:rsidR="00B5336A" w:rsidRPr="00084184" w14:paraId="79A9FE9B" w14:textId="77777777" w:rsidTr="005E33E0">
        <w:trPr>
          <w:trHeight w:val="1745"/>
        </w:trPr>
        <w:tc>
          <w:tcPr>
            <w:tcW w:w="235" w:type="pct"/>
          </w:tcPr>
          <w:p w14:paraId="0F974E77" w14:textId="77777777" w:rsidR="00B5336A" w:rsidRPr="005E33E0" w:rsidRDefault="00B5336A" w:rsidP="00187EE9">
            <w:pPr>
              <w:rPr>
                <w:rFonts w:asciiTheme="minorHAnsi" w:hAnsiTheme="minorHAnsi"/>
                <w:color w:val="000000"/>
              </w:rPr>
            </w:pPr>
          </w:p>
        </w:tc>
        <w:tc>
          <w:tcPr>
            <w:tcW w:w="291" w:type="pct"/>
            <w:shd w:val="clear" w:color="auto" w:fill="auto"/>
          </w:tcPr>
          <w:p w14:paraId="3AA9EBE5" w14:textId="082C4E30"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2152/431</w:t>
            </w:r>
          </w:p>
        </w:tc>
        <w:tc>
          <w:tcPr>
            <w:tcW w:w="281" w:type="pct"/>
            <w:shd w:val="clear" w:color="auto" w:fill="auto"/>
          </w:tcPr>
          <w:p w14:paraId="23CB80AB" w14:textId="3C014195" w:rsidR="00B5336A" w:rsidRPr="005E33E0" w:rsidRDefault="0028798B" w:rsidP="00187EE9">
            <w:pPr>
              <w:rPr>
                <w:rFonts w:asciiTheme="minorHAnsi" w:hAnsiTheme="minorHAnsi"/>
                <w:color w:val="000000"/>
                <w:sz w:val="16"/>
                <w:szCs w:val="16"/>
              </w:rPr>
            </w:pPr>
            <w:r>
              <w:rPr>
                <w:rFonts w:asciiTheme="minorHAnsi" w:hAnsiTheme="minorHAnsi"/>
                <w:color w:val="000000"/>
                <w:sz w:val="16"/>
                <w:szCs w:val="16"/>
              </w:rPr>
              <w:t>N/A</w:t>
            </w:r>
          </w:p>
        </w:tc>
        <w:tc>
          <w:tcPr>
            <w:tcW w:w="658" w:type="pct"/>
            <w:shd w:val="clear" w:color="auto" w:fill="auto"/>
          </w:tcPr>
          <w:p w14:paraId="5113D6BE" w14:textId="77777777" w:rsidR="00B5336A" w:rsidRPr="005E33E0" w:rsidRDefault="00B5336A" w:rsidP="00187EE9">
            <w:pPr>
              <w:rPr>
                <w:rFonts w:asciiTheme="minorHAnsi" w:hAnsiTheme="minorHAnsi"/>
                <w:sz w:val="16"/>
                <w:szCs w:val="16"/>
              </w:rPr>
            </w:pPr>
            <w:r w:rsidRPr="005E33E0">
              <w:rPr>
                <w:rFonts w:asciiTheme="minorHAnsi" w:hAnsiTheme="minorHAnsi"/>
                <w:sz w:val="16"/>
                <w:szCs w:val="16"/>
              </w:rPr>
              <w:t>Community/ Population Health</w:t>
            </w:r>
          </w:p>
        </w:tc>
        <w:tc>
          <w:tcPr>
            <w:tcW w:w="553" w:type="pct"/>
          </w:tcPr>
          <w:p w14:paraId="012220D4" w14:textId="249C6A30" w:rsidR="00B5336A" w:rsidRPr="005E33E0" w:rsidRDefault="00BC3170" w:rsidP="00187EE9">
            <w:pPr>
              <w:rPr>
                <w:rFonts w:asciiTheme="minorHAnsi" w:hAnsiTheme="minorHAnsi"/>
                <w:bCs/>
                <w:sz w:val="16"/>
                <w:szCs w:val="16"/>
              </w:rPr>
            </w:pPr>
            <w:r w:rsidRPr="005E33E0">
              <w:rPr>
                <w:rFonts w:asciiTheme="minorHAnsi" w:hAnsiTheme="minorHAnsi"/>
                <w:bCs/>
                <w:sz w:val="16"/>
                <w:szCs w:val="16"/>
              </w:rPr>
              <w:t xml:space="preserve">Registry </w:t>
            </w:r>
          </w:p>
        </w:tc>
        <w:tc>
          <w:tcPr>
            <w:tcW w:w="527" w:type="pct"/>
          </w:tcPr>
          <w:p w14:paraId="3F12FCD8" w14:textId="5A9FFCB8" w:rsidR="00B5336A" w:rsidRPr="005E33E0" w:rsidRDefault="00236AE5" w:rsidP="00187EE9">
            <w:pPr>
              <w:rPr>
                <w:rFonts w:asciiTheme="minorHAnsi" w:hAnsiTheme="minorHAnsi"/>
                <w:bCs/>
                <w:sz w:val="16"/>
                <w:szCs w:val="16"/>
              </w:rPr>
            </w:pPr>
            <w:r w:rsidRPr="005E33E0">
              <w:rPr>
                <w:rFonts w:asciiTheme="minorHAnsi" w:hAnsiTheme="minorHAnsi"/>
                <w:bCs/>
                <w:sz w:val="16"/>
                <w:szCs w:val="16"/>
              </w:rPr>
              <w:t>Process</w:t>
            </w:r>
          </w:p>
        </w:tc>
        <w:tc>
          <w:tcPr>
            <w:tcW w:w="1646" w:type="pct"/>
            <w:shd w:val="clear" w:color="auto" w:fill="auto"/>
          </w:tcPr>
          <w:p w14:paraId="1552046A" w14:textId="1BF91E7A" w:rsidR="00B5336A" w:rsidRPr="005E33E0" w:rsidRDefault="00B5336A" w:rsidP="00187EE9">
            <w:pPr>
              <w:rPr>
                <w:rFonts w:asciiTheme="minorHAnsi" w:hAnsiTheme="minorHAnsi"/>
                <w:b/>
                <w:bCs/>
                <w:sz w:val="16"/>
                <w:szCs w:val="16"/>
              </w:rPr>
            </w:pPr>
            <w:r w:rsidRPr="005E33E0">
              <w:rPr>
                <w:rFonts w:asciiTheme="minorHAnsi" w:hAnsiTheme="minorHAnsi"/>
                <w:b/>
                <w:bCs/>
                <w:sz w:val="16"/>
                <w:szCs w:val="16"/>
              </w:rPr>
              <w:t xml:space="preserve">Preventive Care and Screening: Unhealthy Alcohol Use: Screening &amp; Brief Counseling: </w:t>
            </w:r>
            <w:r w:rsidRPr="005E33E0">
              <w:rPr>
                <w:rFonts w:asciiTheme="minorHAnsi" w:hAnsiTheme="minorHAnsi"/>
                <w:bCs/>
                <w:sz w:val="16"/>
                <w:szCs w:val="16"/>
              </w:rPr>
              <w:t>Percentage of patients aged 18 years and older who were screened at least once within the last 24 months for unhealthy alcohol use using a systematic screening method AND who received brief counseling if identified as an unhealthy alcohol user</w:t>
            </w:r>
          </w:p>
        </w:tc>
        <w:tc>
          <w:tcPr>
            <w:tcW w:w="808" w:type="pct"/>
            <w:shd w:val="clear" w:color="auto" w:fill="auto"/>
          </w:tcPr>
          <w:p w14:paraId="06800E1C" w14:textId="77777777" w:rsidR="00B5336A" w:rsidRPr="005E33E0" w:rsidRDefault="00B5336A" w:rsidP="00187EE9">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CD32F7" w:rsidRPr="00084184" w14:paraId="446248DB" w14:textId="77777777" w:rsidTr="007452C9">
        <w:trPr>
          <w:trHeight w:val="1300"/>
        </w:trPr>
        <w:tc>
          <w:tcPr>
            <w:tcW w:w="235" w:type="pct"/>
          </w:tcPr>
          <w:p w14:paraId="28C6A788" w14:textId="77777777" w:rsidR="00CD32F7" w:rsidRPr="005E33E0" w:rsidRDefault="00CD32F7" w:rsidP="00CD32F7">
            <w:pPr>
              <w:rPr>
                <w:rFonts w:asciiTheme="minorHAnsi" w:hAnsiTheme="minorHAnsi"/>
                <w:b/>
              </w:rPr>
            </w:pPr>
            <w:r w:rsidRPr="005E33E0">
              <w:rPr>
                <w:rFonts w:asciiTheme="minorHAnsi" w:hAnsiTheme="minorHAnsi"/>
                <w:b/>
              </w:rPr>
              <w:t>*</w:t>
            </w:r>
          </w:p>
          <w:p w14:paraId="20A28A87" w14:textId="6815E5CB" w:rsidR="00CD32F7" w:rsidRPr="005E33E0" w:rsidRDefault="00CD32F7" w:rsidP="00CD32F7">
            <w:pPr>
              <w:rPr>
                <w:rFonts w:asciiTheme="minorHAnsi" w:hAnsiTheme="minorHAnsi"/>
                <w:color w:val="000000"/>
              </w:rPr>
            </w:pPr>
            <w:r w:rsidRPr="005E33E0">
              <w:rPr>
                <w:rFonts w:asciiTheme="minorHAnsi" w:hAnsiTheme="minorHAnsi"/>
              </w:rPr>
              <w:t>§</w:t>
            </w:r>
          </w:p>
        </w:tc>
        <w:tc>
          <w:tcPr>
            <w:tcW w:w="291" w:type="pct"/>
            <w:shd w:val="clear" w:color="auto" w:fill="auto"/>
          </w:tcPr>
          <w:p w14:paraId="16A90E0D" w14:textId="2A857B93" w:rsidR="00CD32F7" w:rsidRPr="005E33E0" w:rsidRDefault="00CD32F7" w:rsidP="00187EE9">
            <w:pPr>
              <w:rPr>
                <w:rFonts w:asciiTheme="minorHAnsi" w:hAnsiTheme="minorHAnsi"/>
                <w:color w:val="000000"/>
                <w:sz w:val="16"/>
                <w:szCs w:val="16"/>
              </w:rPr>
            </w:pPr>
            <w:r w:rsidRPr="005E33E0">
              <w:rPr>
                <w:rFonts w:asciiTheme="minorHAnsi" w:hAnsiTheme="minorHAnsi"/>
                <w:color w:val="000000"/>
                <w:sz w:val="16"/>
                <w:szCs w:val="16"/>
              </w:rPr>
              <w:t>0421/128</w:t>
            </w:r>
          </w:p>
        </w:tc>
        <w:tc>
          <w:tcPr>
            <w:tcW w:w="281" w:type="pct"/>
            <w:shd w:val="clear" w:color="auto" w:fill="auto"/>
          </w:tcPr>
          <w:p w14:paraId="6E8CB441" w14:textId="09580EA8" w:rsidR="00CD32F7" w:rsidRPr="005E33E0" w:rsidRDefault="00CD32F7" w:rsidP="00187EE9">
            <w:pPr>
              <w:rPr>
                <w:rFonts w:asciiTheme="minorHAnsi" w:hAnsiTheme="minorHAnsi"/>
                <w:color w:val="000000"/>
                <w:sz w:val="16"/>
                <w:szCs w:val="16"/>
              </w:rPr>
            </w:pPr>
            <w:r w:rsidRPr="005E33E0">
              <w:rPr>
                <w:rFonts w:asciiTheme="minorHAnsi" w:hAnsiTheme="minorHAnsi"/>
                <w:color w:val="000000"/>
                <w:sz w:val="16"/>
                <w:szCs w:val="16"/>
              </w:rPr>
              <w:t>69v4</w:t>
            </w:r>
          </w:p>
        </w:tc>
        <w:tc>
          <w:tcPr>
            <w:tcW w:w="658" w:type="pct"/>
            <w:shd w:val="clear" w:color="auto" w:fill="auto"/>
          </w:tcPr>
          <w:p w14:paraId="26EC0FE9" w14:textId="2FFD9F77" w:rsidR="00CD32F7" w:rsidRPr="005E33E0" w:rsidRDefault="00CD32F7" w:rsidP="00187EE9">
            <w:pPr>
              <w:rPr>
                <w:rFonts w:asciiTheme="minorHAnsi" w:hAnsiTheme="minorHAnsi"/>
                <w:sz w:val="16"/>
                <w:szCs w:val="16"/>
              </w:rPr>
            </w:pPr>
            <w:r w:rsidRPr="005E33E0">
              <w:rPr>
                <w:rFonts w:asciiTheme="minorHAnsi" w:hAnsiTheme="minorHAnsi"/>
                <w:color w:val="000000"/>
                <w:sz w:val="16"/>
                <w:szCs w:val="16"/>
              </w:rPr>
              <w:t>Community/Population Health</w:t>
            </w:r>
          </w:p>
        </w:tc>
        <w:tc>
          <w:tcPr>
            <w:tcW w:w="553" w:type="pct"/>
          </w:tcPr>
          <w:p w14:paraId="492B1F82" w14:textId="5DE2709F" w:rsidR="00CD32F7" w:rsidRPr="005E33E0" w:rsidRDefault="00CD32F7" w:rsidP="00084184">
            <w:pPr>
              <w:rPr>
                <w:rFonts w:asciiTheme="minorHAnsi" w:hAnsiTheme="minorHAnsi"/>
                <w:bCs/>
                <w:sz w:val="16"/>
                <w:szCs w:val="16"/>
              </w:rPr>
            </w:pPr>
            <w:r w:rsidRPr="005E33E0">
              <w:rPr>
                <w:rFonts w:asciiTheme="minorHAnsi" w:hAnsiTheme="minorHAnsi"/>
                <w:bCs/>
                <w:color w:val="000000"/>
                <w:sz w:val="16"/>
                <w:szCs w:val="16"/>
              </w:rPr>
              <w:t>Claims, Web Interface, Registry</w:t>
            </w:r>
            <w:r w:rsidR="00084184">
              <w:rPr>
                <w:rFonts w:asciiTheme="minorHAnsi" w:hAnsiTheme="minorHAnsi"/>
                <w:bCs/>
                <w:color w:val="000000"/>
                <w:sz w:val="16"/>
                <w:szCs w:val="16"/>
              </w:rPr>
              <w:t>, EHR</w:t>
            </w:r>
            <w:r w:rsidRPr="005E33E0">
              <w:rPr>
                <w:rFonts w:asciiTheme="minorHAnsi" w:hAnsiTheme="minorHAnsi"/>
                <w:bCs/>
                <w:color w:val="000000"/>
                <w:sz w:val="16"/>
                <w:szCs w:val="16"/>
              </w:rPr>
              <w:t xml:space="preserve">  </w:t>
            </w:r>
          </w:p>
        </w:tc>
        <w:tc>
          <w:tcPr>
            <w:tcW w:w="527" w:type="pct"/>
          </w:tcPr>
          <w:p w14:paraId="16648B1B" w14:textId="451D98EE" w:rsidR="00CD32F7" w:rsidRPr="005E33E0" w:rsidRDefault="00CD32F7" w:rsidP="00187EE9">
            <w:pPr>
              <w:rPr>
                <w:rFonts w:asciiTheme="minorHAnsi" w:hAnsiTheme="minorHAnsi"/>
                <w:bCs/>
                <w:sz w:val="16"/>
                <w:szCs w:val="16"/>
              </w:rPr>
            </w:pPr>
            <w:r w:rsidRPr="005E33E0">
              <w:rPr>
                <w:rFonts w:asciiTheme="minorHAnsi" w:hAnsiTheme="minorHAnsi"/>
                <w:bCs/>
                <w:sz w:val="16"/>
                <w:szCs w:val="16"/>
              </w:rPr>
              <w:t>Process</w:t>
            </w:r>
          </w:p>
        </w:tc>
        <w:tc>
          <w:tcPr>
            <w:tcW w:w="1646" w:type="pct"/>
            <w:shd w:val="clear" w:color="auto" w:fill="auto"/>
          </w:tcPr>
          <w:p w14:paraId="74F379D7" w14:textId="5613EF74" w:rsidR="00CD32F7" w:rsidRPr="005E33E0" w:rsidRDefault="00CD32F7" w:rsidP="00CD32F7">
            <w:pPr>
              <w:rPr>
                <w:rFonts w:asciiTheme="minorHAnsi" w:hAnsiTheme="minorHAnsi"/>
                <w:bCs/>
                <w:color w:val="000000"/>
                <w:sz w:val="16"/>
                <w:szCs w:val="16"/>
              </w:rPr>
            </w:pPr>
            <w:r w:rsidRPr="005E33E0">
              <w:rPr>
                <w:rFonts w:asciiTheme="minorHAnsi" w:hAnsiTheme="minorHAnsi"/>
                <w:b/>
                <w:bCs/>
                <w:color w:val="000000"/>
                <w:sz w:val="16"/>
                <w:szCs w:val="16"/>
              </w:rPr>
              <w:t xml:space="preserve">Preventive Care and Screening: Body Mass Index (BMI) Screening and Follow-Up Plan: </w:t>
            </w:r>
            <w:r w:rsidRPr="005E33E0">
              <w:rPr>
                <w:rFonts w:asciiTheme="minorHAnsi" w:hAnsiTheme="minorHAnsi"/>
                <w:bCs/>
                <w:color w:val="000000"/>
                <w:sz w:val="16"/>
                <w:szCs w:val="16"/>
              </w:rPr>
              <w:t>Percentage of patients aged 18 years and older with a BMI documented during the current encounter or during the previous six months AND with a BMI outside of normal parameters, a follow-up plan is documented during the encounter or during the previous six months of the current encounter</w:t>
            </w:r>
            <w:r w:rsidR="00084184">
              <w:rPr>
                <w:rFonts w:asciiTheme="minorHAnsi" w:hAnsiTheme="minorHAnsi"/>
                <w:bCs/>
                <w:color w:val="000000"/>
                <w:sz w:val="16"/>
                <w:szCs w:val="16"/>
              </w:rPr>
              <w:t>.</w:t>
            </w:r>
          </w:p>
          <w:p w14:paraId="3B9629B6" w14:textId="77777777" w:rsidR="00CD32F7" w:rsidRPr="005E33E0" w:rsidRDefault="00CD32F7" w:rsidP="00CD32F7">
            <w:pPr>
              <w:rPr>
                <w:rFonts w:asciiTheme="minorHAnsi" w:hAnsiTheme="minorHAnsi"/>
                <w:bCs/>
                <w:color w:val="000000"/>
                <w:sz w:val="16"/>
                <w:szCs w:val="16"/>
              </w:rPr>
            </w:pPr>
          </w:p>
          <w:p w14:paraId="0ACB07A8" w14:textId="77777777" w:rsidR="00CD32F7" w:rsidRPr="005E33E0" w:rsidRDefault="00CD32F7" w:rsidP="00CD32F7">
            <w:pPr>
              <w:rPr>
                <w:rFonts w:asciiTheme="minorHAnsi" w:hAnsiTheme="minorHAnsi"/>
                <w:bCs/>
                <w:color w:val="000000"/>
                <w:sz w:val="16"/>
                <w:szCs w:val="16"/>
              </w:rPr>
            </w:pPr>
            <w:r w:rsidRPr="005E33E0">
              <w:rPr>
                <w:rFonts w:asciiTheme="minorHAnsi" w:hAnsiTheme="minorHAnsi"/>
                <w:bCs/>
                <w:color w:val="000000"/>
                <w:sz w:val="16"/>
                <w:szCs w:val="16"/>
              </w:rPr>
              <w:t>Normal Parameters: Age 18 – 64 years BMI ≥ 18.5 and &lt; 25 kg/m2.</w:t>
            </w:r>
          </w:p>
          <w:p w14:paraId="2A394C39" w14:textId="77777777" w:rsidR="00CD32F7" w:rsidRPr="005E33E0" w:rsidRDefault="00CD32F7" w:rsidP="00187EE9">
            <w:pPr>
              <w:rPr>
                <w:rFonts w:asciiTheme="minorHAnsi" w:hAnsiTheme="minorHAnsi"/>
                <w:b/>
                <w:bCs/>
                <w:sz w:val="16"/>
                <w:szCs w:val="16"/>
              </w:rPr>
            </w:pPr>
          </w:p>
        </w:tc>
        <w:tc>
          <w:tcPr>
            <w:tcW w:w="808" w:type="pct"/>
            <w:shd w:val="clear" w:color="auto" w:fill="auto"/>
          </w:tcPr>
          <w:p w14:paraId="732DF022" w14:textId="28D381BD" w:rsidR="00CD32F7" w:rsidRPr="005E33E0" w:rsidRDefault="00CD32F7" w:rsidP="00187EE9">
            <w:pPr>
              <w:rPr>
                <w:rFonts w:asciiTheme="minorHAnsi" w:hAnsiTheme="minorHAnsi"/>
                <w:color w:val="000000"/>
                <w:sz w:val="16"/>
                <w:szCs w:val="16"/>
              </w:rPr>
            </w:pPr>
            <w:r w:rsidRPr="005E33E0">
              <w:rPr>
                <w:rFonts w:asciiTheme="minorHAnsi" w:hAnsiTheme="minorHAnsi"/>
                <w:sz w:val="16"/>
                <w:szCs w:val="16"/>
              </w:rPr>
              <w:t>Centers for Medicare &amp; Medicaid Services/ Mathematica/ Quality Insights of Pennsylvania</w:t>
            </w:r>
          </w:p>
        </w:tc>
      </w:tr>
      <w:tr w:rsidR="00AE667D" w:rsidRPr="00084184" w14:paraId="307F5A14" w14:textId="77777777" w:rsidTr="007452C9">
        <w:trPr>
          <w:trHeight w:val="1300"/>
        </w:trPr>
        <w:tc>
          <w:tcPr>
            <w:tcW w:w="235" w:type="pct"/>
          </w:tcPr>
          <w:p w14:paraId="3C332CCA" w14:textId="77777777" w:rsidR="00AE667D" w:rsidRPr="005E33E0" w:rsidRDefault="00AE667D" w:rsidP="00AE667D">
            <w:pPr>
              <w:rPr>
                <w:rFonts w:asciiTheme="minorHAnsi" w:hAnsiTheme="minorHAnsi"/>
              </w:rPr>
            </w:pPr>
            <w:r w:rsidRPr="005E33E0">
              <w:rPr>
                <w:rFonts w:asciiTheme="minorHAnsi" w:hAnsiTheme="minorHAnsi"/>
              </w:rPr>
              <w:t>§</w:t>
            </w:r>
          </w:p>
          <w:p w14:paraId="39EB5E6F" w14:textId="124A03D9" w:rsidR="00AE667D" w:rsidRPr="005E33E0" w:rsidRDefault="00AE667D" w:rsidP="00AE667D">
            <w:pPr>
              <w:rPr>
                <w:rFonts w:asciiTheme="minorHAnsi" w:hAnsiTheme="minorHAnsi"/>
                <w:b/>
              </w:rPr>
            </w:pPr>
            <w:r w:rsidRPr="005E33E0">
              <w:rPr>
                <w:rFonts w:asciiTheme="minorHAnsi" w:hAnsiTheme="minorHAnsi"/>
              </w:rPr>
              <w:t>!</w:t>
            </w:r>
          </w:p>
        </w:tc>
        <w:tc>
          <w:tcPr>
            <w:tcW w:w="291" w:type="pct"/>
            <w:shd w:val="clear" w:color="auto" w:fill="auto"/>
          </w:tcPr>
          <w:p w14:paraId="15929068" w14:textId="7E9F8007" w:rsidR="00AE667D" w:rsidRPr="005E33E0" w:rsidRDefault="00AE667D" w:rsidP="00B16554">
            <w:pPr>
              <w:rPr>
                <w:rFonts w:asciiTheme="minorHAnsi" w:hAnsiTheme="minorHAnsi"/>
                <w:color w:val="000000"/>
                <w:sz w:val="16"/>
                <w:szCs w:val="16"/>
              </w:rPr>
            </w:pPr>
            <w:r w:rsidRPr="005E33E0">
              <w:rPr>
                <w:rFonts w:asciiTheme="minorHAnsi" w:hAnsiTheme="minorHAnsi"/>
                <w:color w:val="000000"/>
                <w:sz w:val="16"/>
                <w:szCs w:val="16"/>
              </w:rPr>
              <w:t>0005 &amp; 0006/321</w:t>
            </w:r>
          </w:p>
        </w:tc>
        <w:tc>
          <w:tcPr>
            <w:tcW w:w="281" w:type="pct"/>
            <w:shd w:val="clear" w:color="auto" w:fill="auto"/>
          </w:tcPr>
          <w:p w14:paraId="32BAB595" w14:textId="7AD04025" w:rsidR="00AE667D" w:rsidRPr="005E33E0" w:rsidRDefault="00AE667D" w:rsidP="00187EE9">
            <w:pPr>
              <w:rPr>
                <w:rFonts w:asciiTheme="minorHAnsi" w:hAnsiTheme="minorHAnsi"/>
                <w:color w:val="000000"/>
                <w:sz w:val="16"/>
                <w:szCs w:val="16"/>
              </w:rPr>
            </w:pPr>
            <w:r w:rsidRPr="005E33E0">
              <w:rPr>
                <w:rFonts w:asciiTheme="minorHAnsi" w:hAnsiTheme="minorHAnsi"/>
                <w:color w:val="000000"/>
                <w:sz w:val="16"/>
                <w:szCs w:val="16"/>
              </w:rPr>
              <w:t>N/A</w:t>
            </w:r>
          </w:p>
        </w:tc>
        <w:tc>
          <w:tcPr>
            <w:tcW w:w="658" w:type="pct"/>
            <w:shd w:val="clear" w:color="auto" w:fill="auto"/>
          </w:tcPr>
          <w:p w14:paraId="3FD4D9C3" w14:textId="0D2510F7" w:rsidR="00AE667D" w:rsidRPr="005E33E0" w:rsidRDefault="00AE667D" w:rsidP="00187EE9">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553" w:type="pct"/>
          </w:tcPr>
          <w:p w14:paraId="63B2F65D" w14:textId="18F2CCD6" w:rsidR="00AE667D" w:rsidRPr="005E33E0" w:rsidRDefault="00F90CDD" w:rsidP="00AD0C5A">
            <w:pPr>
              <w:rPr>
                <w:rFonts w:asciiTheme="minorHAnsi" w:hAnsiTheme="minorHAnsi"/>
                <w:bCs/>
                <w:color w:val="000000"/>
                <w:sz w:val="16"/>
                <w:szCs w:val="16"/>
              </w:rPr>
            </w:pPr>
            <w:r>
              <w:rPr>
                <w:rFonts w:asciiTheme="minorHAnsi" w:hAnsiTheme="minorHAnsi"/>
                <w:bCs/>
                <w:color w:val="000000"/>
                <w:sz w:val="16"/>
                <w:szCs w:val="16"/>
              </w:rPr>
              <w:t>CMS-</w:t>
            </w:r>
            <w:r w:rsidR="00AD0C5A">
              <w:rPr>
                <w:rFonts w:asciiTheme="minorHAnsi" w:hAnsiTheme="minorHAnsi"/>
                <w:bCs/>
                <w:color w:val="000000"/>
                <w:sz w:val="16"/>
                <w:szCs w:val="16"/>
              </w:rPr>
              <w:t>approved</w:t>
            </w:r>
            <w:r w:rsidR="00B60FA2">
              <w:rPr>
                <w:rFonts w:asciiTheme="minorHAnsi" w:hAnsiTheme="minorHAnsi"/>
                <w:bCs/>
                <w:color w:val="000000"/>
                <w:sz w:val="16"/>
                <w:szCs w:val="16"/>
              </w:rPr>
              <w:t xml:space="preserve"> Survey Vendor</w:t>
            </w:r>
          </w:p>
        </w:tc>
        <w:tc>
          <w:tcPr>
            <w:tcW w:w="527" w:type="pct"/>
          </w:tcPr>
          <w:p w14:paraId="63A23688" w14:textId="00160E5D" w:rsidR="00AE667D" w:rsidRPr="005E33E0" w:rsidRDefault="00AE667D" w:rsidP="00187EE9">
            <w:pPr>
              <w:rPr>
                <w:rFonts w:asciiTheme="minorHAnsi" w:hAnsiTheme="minorHAnsi"/>
                <w:bCs/>
                <w:sz w:val="16"/>
                <w:szCs w:val="16"/>
              </w:rPr>
            </w:pPr>
            <w:r w:rsidRPr="005E33E0">
              <w:rPr>
                <w:rFonts w:asciiTheme="minorHAnsi" w:hAnsiTheme="minorHAnsi"/>
                <w:bCs/>
                <w:color w:val="000000"/>
                <w:sz w:val="16"/>
                <w:szCs w:val="16"/>
              </w:rPr>
              <w:t>Patient Engagement/Experience</w:t>
            </w:r>
          </w:p>
        </w:tc>
        <w:tc>
          <w:tcPr>
            <w:tcW w:w="1646" w:type="pct"/>
            <w:shd w:val="clear" w:color="auto" w:fill="auto"/>
          </w:tcPr>
          <w:p w14:paraId="2B7BC463" w14:textId="77777777" w:rsidR="00AE667D" w:rsidRPr="005E33E0" w:rsidRDefault="00AE667D" w:rsidP="00AE667D">
            <w:pPr>
              <w:rPr>
                <w:rFonts w:asciiTheme="minorHAnsi" w:hAnsiTheme="minorHAnsi"/>
                <w:b/>
                <w:bCs/>
                <w:color w:val="000000"/>
                <w:sz w:val="16"/>
                <w:szCs w:val="16"/>
              </w:rPr>
            </w:pPr>
            <w:r w:rsidRPr="005E33E0">
              <w:rPr>
                <w:rFonts w:asciiTheme="minorHAnsi" w:hAnsiTheme="minorHAnsi"/>
                <w:b/>
                <w:bCs/>
                <w:color w:val="000000"/>
                <w:sz w:val="16"/>
                <w:szCs w:val="16"/>
              </w:rPr>
              <w:t xml:space="preserve">CAHPS for MIPS Clinician/Group Survey: </w:t>
            </w:r>
          </w:p>
          <w:p w14:paraId="4629D172" w14:textId="77777777" w:rsidR="00AE667D" w:rsidRPr="005E33E0" w:rsidRDefault="00AE667D" w:rsidP="00AE667D">
            <w:pPr>
              <w:rPr>
                <w:rFonts w:asciiTheme="minorHAnsi" w:hAnsiTheme="minorHAnsi"/>
                <w:bCs/>
                <w:color w:val="000000"/>
                <w:sz w:val="16"/>
                <w:szCs w:val="16"/>
                <w:u w:val="single"/>
              </w:rPr>
            </w:pPr>
            <w:r w:rsidRPr="005E33E0">
              <w:rPr>
                <w:rFonts w:asciiTheme="minorHAnsi" w:hAnsiTheme="minorHAnsi"/>
                <w:bCs/>
                <w:color w:val="000000"/>
                <w:sz w:val="16"/>
                <w:szCs w:val="16"/>
                <w:u w:val="single"/>
              </w:rPr>
              <w:t>Summary Survey Measures may include:</w:t>
            </w:r>
          </w:p>
          <w:p w14:paraId="4D54E731"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Getting Timely Care, Appointments, and Information;</w:t>
            </w:r>
          </w:p>
          <w:p w14:paraId="4D362867"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How well Providers Communicate;</w:t>
            </w:r>
          </w:p>
          <w:p w14:paraId="31B8DCF2"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Patient’s Rating of Provider;</w:t>
            </w:r>
          </w:p>
          <w:p w14:paraId="1C010E7A"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Access to Specialists;</w:t>
            </w:r>
          </w:p>
          <w:p w14:paraId="6F951AA3"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Health Promotion and Education;</w:t>
            </w:r>
          </w:p>
          <w:p w14:paraId="462BC185"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Shared Decision-Making;</w:t>
            </w:r>
          </w:p>
          <w:p w14:paraId="17ABF126"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Health Status and Functional Status;</w:t>
            </w:r>
          </w:p>
          <w:p w14:paraId="3A4EEC83"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Courteous and Helpful Office Staff;</w:t>
            </w:r>
          </w:p>
          <w:p w14:paraId="00D42FCA"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Care Coordination;</w:t>
            </w:r>
          </w:p>
          <w:p w14:paraId="673A15D2"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Between Visit Communication;</w:t>
            </w:r>
          </w:p>
          <w:p w14:paraId="3A641765" w14:textId="77777777" w:rsidR="00AE667D" w:rsidRPr="005E33E0" w:rsidRDefault="00AE667D" w:rsidP="00AE667D">
            <w:pPr>
              <w:rPr>
                <w:rFonts w:asciiTheme="minorHAnsi" w:hAnsiTheme="minorHAnsi"/>
                <w:bCs/>
                <w:color w:val="000000"/>
                <w:sz w:val="16"/>
                <w:szCs w:val="16"/>
              </w:rPr>
            </w:pPr>
            <w:r w:rsidRPr="005E33E0">
              <w:rPr>
                <w:rFonts w:asciiTheme="minorHAnsi" w:hAnsiTheme="minorHAnsi"/>
                <w:bCs/>
                <w:color w:val="000000"/>
                <w:sz w:val="16"/>
                <w:szCs w:val="16"/>
              </w:rPr>
              <w:t>• Helping You to Take Medication as Directed; and</w:t>
            </w:r>
          </w:p>
          <w:p w14:paraId="6112FD0F" w14:textId="2CE25788" w:rsidR="00AE667D" w:rsidRPr="005E33E0" w:rsidRDefault="00AE667D" w:rsidP="00AE667D">
            <w:pPr>
              <w:rPr>
                <w:rFonts w:asciiTheme="minorHAnsi" w:hAnsiTheme="minorHAnsi"/>
                <w:b/>
                <w:bCs/>
                <w:color w:val="000000"/>
                <w:sz w:val="16"/>
                <w:szCs w:val="16"/>
              </w:rPr>
            </w:pPr>
            <w:r w:rsidRPr="005E33E0">
              <w:rPr>
                <w:rFonts w:asciiTheme="minorHAnsi" w:hAnsiTheme="minorHAnsi"/>
                <w:bCs/>
                <w:color w:val="000000"/>
                <w:sz w:val="16"/>
                <w:szCs w:val="16"/>
              </w:rPr>
              <w:t>• Stewardship of Patient Resources.</w:t>
            </w:r>
          </w:p>
        </w:tc>
        <w:tc>
          <w:tcPr>
            <w:tcW w:w="808" w:type="pct"/>
            <w:shd w:val="clear" w:color="auto" w:fill="auto"/>
          </w:tcPr>
          <w:p w14:paraId="308319BE" w14:textId="10133143" w:rsidR="00AE667D" w:rsidRPr="005E33E0" w:rsidRDefault="00AE667D" w:rsidP="00187EE9">
            <w:pPr>
              <w:rPr>
                <w:rFonts w:asciiTheme="minorHAnsi" w:hAnsiTheme="minorHAnsi"/>
                <w:sz w:val="16"/>
                <w:szCs w:val="16"/>
              </w:rPr>
            </w:pPr>
            <w:r w:rsidRPr="005E33E0">
              <w:rPr>
                <w:rFonts w:asciiTheme="minorHAnsi" w:hAnsiTheme="minorHAnsi"/>
                <w:color w:val="000000"/>
                <w:sz w:val="16"/>
                <w:szCs w:val="16"/>
              </w:rPr>
              <w:t>Agency for Healthcare Research &amp; Quality</w:t>
            </w:r>
          </w:p>
        </w:tc>
      </w:tr>
    </w:tbl>
    <w:p w14:paraId="10BC31EA" w14:textId="77777777" w:rsidR="00DA4B51" w:rsidRDefault="00DA4B51" w:rsidP="00DA4B51">
      <w:pPr>
        <w:jc w:val="center"/>
        <w:rPr>
          <w:rFonts w:cs="Times New Roman"/>
          <w:b/>
          <w:szCs w:val="24"/>
        </w:rPr>
      </w:pPr>
    </w:p>
    <w:p w14:paraId="6912D3D6" w14:textId="35A8F53A" w:rsidR="00BB04A7" w:rsidRDefault="00DA4B51" w:rsidP="005E33E0">
      <w:pPr>
        <w:keepNext/>
        <w:keepLines/>
        <w:rPr>
          <w:rFonts w:cs="Times New Roman"/>
          <w:b/>
          <w:szCs w:val="24"/>
        </w:rPr>
      </w:pPr>
      <w:r>
        <w:rPr>
          <w:rFonts w:cs="Times New Roman"/>
          <w:b/>
          <w:szCs w:val="24"/>
        </w:rPr>
        <w:t>TABLE</w:t>
      </w:r>
      <w:r w:rsidR="009F0564" w:rsidRPr="008734DD">
        <w:rPr>
          <w:rFonts w:cs="Times New Roman"/>
          <w:b/>
          <w:szCs w:val="24"/>
        </w:rPr>
        <w:t xml:space="preserve"> </w:t>
      </w:r>
      <w:r w:rsidR="00BD05FA">
        <w:rPr>
          <w:rFonts w:cs="Times New Roman"/>
          <w:b/>
          <w:szCs w:val="24"/>
        </w:rPr>
        <w:t>D</w:t>
      </w:r>
      <w:r w:rsidR="009F0564" w:rsidRPr="008734DD">
        <w:rPr>
          <w:rFonts w:cs="Times New Roman"/>
          <w:b/>
          <w:szCs w:val="24"/>
        </w:rPr>
        <w:t>:</w:t>
      </w:r>
      <w:r>
        <w:rPr>
          <w:rFonts w:cs="Times New Roman"/>
          <w:b/>
          <w:szCs w:val="24"/>
        </w:rPr>
        <w:t xml:space="preserve"> </w:t>
      </w:r>
      <w:r w:rsidR="00841138" w:rsidRPr="008734DD">
        <w:rPr>
          <w:rFonts w:cs="Times New Roman"/>
          <w:b/>
          <w:szCs w:val="24"/>
        </w:rPr>
        <w:t xml:space="preserve">Proposed </w:t>
      </w:r>
      <w:r w:rsidR="009F0564" w:rsidRPr="008734DD">
        <w:rPr>
          <w:rFonts w:cs="Times New Roman"/>
          <w:b/>
          <w:szCs w:val="24"/>
        </w:rPr>
        <w:t xml:space="preserve">New Measures </w:t>
      </w:r>
      <w:r w:rsidR="00BB04A7" w:rsidRPr="008734DD">
        <w:rPr>
          <w:rFonts w:cs="Times New Roman"/>
          <w:b/>
          <w:szCs w:val="24"/>
        </w:rPr>
        <w:t xml:space="preserve">for </w:t>
      </w:r>
      <w:r w:rsidR="009F0564" w:rsidRPr="008734DD">
        <w:rPr>
          <w:rFonts w:cs="Times New Roman"/>
          <w:b/>
          <w:szCs w:val="24"/>
        </w:rPr>
        <w:t xml:space="preserve">MIPS Reporting </w:t>
      </w:r>
      <w:r w:rsidR="00FB4F37" w:rsidRPr="008734DD">
        <w:rPr>
          <w:rFonts w:cs="Times New Roman"/>
          <w:b/>
          <w:szCs w:val="24"/>
        </w:rPr>
        <w:t xml:space="preserve">in </w:t>
      </w:r>
      <w:r w:rsidR="00BB04A7" w:rsidRPr="008734DD">
        <w:rPr>
          <w:rFonts w:cs="Times New Roman"/>
          <w:b/>
          <w:szCs w:val="24"/>
        </w:rPr>
        <w:t>2017</w:t>
      </w:r>
    </w:p>
    <w:p w14:paraId="07918556" w14:textId="77777777" w:rsidR="009678B8" w:rsidRPr="008734DD" w:rsidRDefault="009678B8" w:rsidP="005E33E0">
      <w:pPr>
        <w:keepNext/>
        <w:keepLines/>
        <w:rPr>
          <w:rFonts w:cs="Times New Roman"/>
          <w:b/>
          <w:szCs w:val="24"/>
        </w:rPr>
      </w:pPr>
    </w:p>
    <w:tbl>
      <w:tblPr>
        <w:tblStyle w:val="TableGrid"/>
        <w:tblW w:w="9833" w:type="dxa"/>
        <w:tblInd w:w="-455" w:type="dxa"/>
        <w:tblLayout w:type="fixed"/>
        <w:tblLook w:val="04A0" w:firstRow="1" w:lastRow="0" w:firstColumn="1" w:lastColumn="0" w:noHBand="0" w:noVBand="1"/>
      </w:tblPr>
      <w:tblGrid>
        <w:gridCol w:w="1700"/>
        <w:gridCol w:w="8133"/>
      </w:tblGrid>
      <w:tr w:rsidR="00836D16" w:rsidRPr="00C542FF" w14:paraId="00B7412D" w14:textId="77777777" w:rsidTr="00EA4BC2">
        <w:tc>
          <w:tcPr>
            <w:tcW w:w="1700" w:type="dxa"/>
            <w:shd w:val="clear" w:color="auto" w:fill="BFBFBF" w:themeFill="background1" w:themeFillShade="BF"/>
          </w:tcPr>
          <w:p w14:paraId="34DBCC4B"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6F39351B" w14:textId="77777777" w:rsidR="00836D16" w:rsidRPr="005E33E0" w:rsidRDefault="00836D16" w:rsidP="00077E09">
            <w:pPr>
              <w:rPr>
                <w:rFonts w:asciiTheme="minorHAnsi" w:hAnsiTheme="minorHAnsi"/>
              </w:rPr>
            </w:pPr>
            <w:r w:rsidRPr="005E33E0">
              <w:rPr>
                <w:rFonts w:asciiTheme="minorHAnsi" w:hAnsiTheme="minorHAnsi"/>
              </w:rPr>
              <w:t>Non-melanoma Skin Cancer (NMSC):  Biopsy Reporting Time - Pathologist</w:t>
            </w:r>
          </w:p>
        </w:tc>
      </w:tr>
      <w:tr w:rsidR="00836D16" w:rsidRPr="00C542FF" w14:paraId="10920A04" w14:textId="77777777" w:rsidTr="00EA4BC2">
        <w:tc>
          <w:tcPr>
            <w:tcW w:w="1700" w:type="dxa"/>
          </w:tcPr>
          <w:p w14:paraId="114C1246"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2E65C061" w14:textId="77777777" w:rsidR="00836D16" w:rsidRPr="005E33E0" w:rsidRDefault="00836D16" w:rsidP="00077E09">
            <w:pPr>
              <w:rPr>
                <w:rFonts w:asciiTheme="minorHAnsi" w:hAnsiTheme="minorHAnsi"/>
              </w:rPr>
            </w:pPr>
            <w:r w:rsidRPr="005E33E0">
              <w:rPr>
                <w:rFonts w:asciiTheme="minorHAnsi" w:hAnsiTheme="minorHAnsi"/>
              </w:rPr>
              <w:t>N/A</w:t>
            </w:r>
          </w:p>
        </w:tc>
      </w:tr>
      <w:tr w:rsidR="00836D16" w:rsidRPr="00C542FF" w14:paraId="1EB4BF35" w14:textId="77777777" w:rsidTr="00EA4BC2">
        <w:tc>
          <w:tcPr>
            <w:tcW w:w="1700" w:type="dxa"/>
          </w:tcPr>
          <w:p w14:paraId="4D970332"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35627F27" w14:textId="388AAF71" w:rsidR="00836D16" w:rsidRPr="005E33E0" w:rsidRDefault="00836D16" w:rsidP="00BF31E8">
            <w:pPr>
              <w:rPr>
                <w:rFonts w:asciiTheme="minorHAnsi" w:hAnsiTheme="minorHAnsi"/>
              </w:rPr>
            </w:pPr>
            <w:r w:rsidRPr="005E33E0">
              <w:rPr>
                <w:rFonts w:asciiTheme="minorHAnsi" w:hAnsiTheme="minorHAnsi"/>
              </w:rPr>
              <w:t>Length of time taken from when the pathologist completes the final biopsy report to when s/he sends the final report to the biopsying physician. This measure evaluates the reporting time between pathologist and biopsying clinician</w:t>
            </w:r>
          </w:p>
        </w:tc>
      </w:tr>
      <w:tr w:rsidR="00836D16" w:rsidRPr="00C542FF" w14:paraId="1F05C9A3" w14:textId="77777777" w:rsidTr="00EA4BC2">
        <w:tc>
          <w:tcPr>
            <w:tcW w:w="1700" w:type="dxa"/>
          </w:tcPr>
          <w:p w14:paraId="17180509"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0F85E744" w14:textId="77777777" w:rsidR="00836D16" w:rsidRPr="005E33E0" w:rsidRDefault="00836D16" w:rsidP="00077E09">
            <w:pPr>
              <w:rPr>
                <w:rFonts w:asciiTheme="minorHAnsi" w:hAnsiTheme="minorHAnsi"/>
              </w:rPr>
            </w:pPr>
            <w:r w:rsidRPr="005E33E0">
              <w:rPr>
                <w:rFonts w:asciiTheme="minorHAnsi" w:hAnsiTheme="minorHAnsi"/>
              </w:rPr>
              <w:t>American Academy of Dermatology</w:t>
            </w:r>
          </w:p>
        </w:tc>
      </w:tr>
      <w:tr w:rsidR="00836D16" w:rsidRPr="00C542FF" w14:paraId="7201087E" w14:textId="77777777" w:rsidTr="00EA4BC2">
        <w:tc>
          <w:tcPr>
            <w:tcW w:w="1700" w:type="dxa"/>
          </w:tcPr>
          <w:p w14:paraId="3C1532F4"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14509216" w14:textId="3B79567F" w:rsidR="00836D16" w:rsidRPr="005E33E0" w:rsidRDefault="00836D16" w:rsidP="00077E09">
            <w:pPr>
              <w:rPr>
                <w:rFonts w:asciiTheme="minorHAnsi" w:hAnsiTheme="minorHAnsi"/>
              </w:rPr>
            </w:pPr>
            <w:r w:rsidRPr="005E33E0">
              <w:rPr>
                <w:rFonts w:asciiTheme="minorHAnsi" w:hAnsiTheme="minorHAnsi"/>
              </w:rPr>
              <w:t>Number of final pathology reports diagnosing cutaneous basal cell carcinoma or squamous cell carcinoma (to include in situ disease) sent from the Pathologist/Dermatopathologist to the biopsying clinician for review within 5 business days from the time when the tissue specimen was received by the pathologist</w:t>
            </w:r>
          </w:p>
        </w:tc>
      </w:tr>
      <w:tr w:rsidR="00836D16" w:rsidRPr="00C542FF" w14:paraId="22A2F82E" w14:textId="77777777" w:rsidTr="00EA4BC2">
        <w:tc>
          <w:tcPr>
            <w:tcW w:w="1700" w:type="dxa"/>
          </w:tcPr>
          <w:p w14:paraId="2CAFB3F3"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6B973396" w14:textId="38F814D0" w:rsidR="00836D16" w:rsidRPr="005E33E0" w:rsidRDefault="00836D16" w:rsidP="00077E09">
            <w:pPr>
              <w:rPr>
                <w:rFonts w:asciiTheme="minorHAnsi" w:hAnsiTheme="minorHAnsi"/>
              </w:rPr>
            </w:pPr>
            <w:r w:rsidRPr="005E33E0">
              <w:rPr>
                <w:rFonts w:asciiTheme="minorHAnsi" w:hAnsiTheme="minorHAnsi"/>
              </w:rPr>
              <w:t>All pathology reports generated by the Pathologist/Dermatopathologist consistent with cutaneous basal cell carcinoma or squamous cell carcinoma (to include in situ disease)</w:t>
            </w:r>
          </w:p>
        </w:tc>
      </w:tr>
      <w:tr w:rsidR="00836D16" w:rsidRPr="00C542FF" w14:paraId="77898A53" w14:textId="77777777" w:rsidTr="00EA4BC2">
        <w:tc>
          <w:tcPr>
            <w:tcW w:w="1700" w:type="dxa"/>
          </w:tcPr>
          <w:p w14:paraId="6117CBC2"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68F0C384" w14:textId="20433EC4" w:rsidR="00836D16" w:rsidRPr="005E33E0" w:rsidRDefault="00836D16" w:rsidP="00077E09">
            <w:pPr>
              <w:rPr>
                <w:rFonts w:asciiTheme="minorHAnsi" w:hAnsiTheme="minorHAnsi"/>
              </w:rPr>
            </w:pPr>
            <w:r w:rsidRPr="005E33E0">
              <w:rPr>
                <w:rFonts w:asciiTheme="minorHAnsi" w:hAnsiTheme="minorHAnsi"/>
              </w:rPr>
              <w:t>Pathologists/Dermatopathologists providing a second opinion on a biopsy</w:t>
            </w:r>
          </w:p>
        </w:tc>
      </w:tr>
      <w:tr w:rsidR="00836D16" w:rsidRPr="00C542FF" w14:paraId="294D7F17" w14:textId="77777777" w:rsidTr="00EA4BC2">
        <w:tc>
          <w:tcPr>
            <w:tcW w:w="1700" w:type="dxa"/>
          </w:tcPr>
          <w:p w14:paraId="728C7727"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11C40DAE"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141FB86B" w14:textId="77777777" w:rsidTr="00EA4BC2">
        <w:tc>
          <w:tcPr>
            <w:tcW w:w="1700" w:type="dxa"/>
          </w:tcPr>
          <w:p w14:paraId="1D1155A5"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3D0F6EF0" w14:textId="77777777" w:rsidR="00836D16" w:rsidRPr="005E33E0" w:rsidRDefault="00836D16" w:rsidP="00077E09">
            <w:pPr>
              <w:rPr>
                <w:rFonts w:asciiTheme="minorHAnsi" w:hAnsiTheme="minorHAnsi"/>
              </w:rPr>
            </w:pPr>
            <w:r w:rsidRPr="005E33E0">
              <w:rPr>
                <w:rFonts w:asciiTheme="minorHAnsi" w:hAnsiTheme="minorHAnsi"/>
              </w:rPr>
              <w:t>Communication and Care Coordination</w:t>
            </w:r>
          </w:p>
        </w:tc>
      </w:tr>
      <w:tr w:rsidR="00836D16" w:rsidRPr="00C542FF" w14:paraId="69ED7F32" w14:textId="77777777" w:rsidTr="00EA4BC2">
        <w:tc>
          <w:tcPr>
            <w:tcW w:w="1700" w:type="dxa"/>
          </w:tcPr>
          <w:p w14:paraId="1FF2A270" w14:textId="5FF6B44D" w:rsidR="00836D16" w:rsidRPr="005E33E0" w:rsidRDefault="00234978" w:rsidP="00077E09">
            <w:pPr>
              <w:rPr>
                <w:rFonts w:asciiTheme="minorHAnsi" w:hAnsiTheme="minorHAnsi"/>
                <w:b/>
              </w:rPr>
            </w:pPr>
            <w:r w:rsidRPr="005E33E0">
              <w:rPr>
                <w:rFonts w:asciiTheme="minorHAnsi" w:hAnsiTheme="minorHAnsi"/>
                <w:b/>
              </w:rPr>
              <w:t>Data Submission Method</w:t>
            </w:r>
            <w:r w:rsidR="00836D16" w:rsidRPr="005E33E0">
              <w:rPr>
                <w:rFonts w:asciiTheme="minorHAnsi" w:hAnsiTheme="minorHAnsi"/>
                <w:b/>
              </w:rPr>
              <w:t>:</w:t>
            </w:r>
          </w:p>
        </w:tc>
        <w:tc>
          <w:tcPr>
            <w:tcW w:w="8133" w:type="dxa"/>
          </w:tcPr>
          <w:p w14:paraId="3A4E53B1" w14:textId="77777777" w:rsidR="00836D16" w:rsidRPr="005E33E0" w:rsidRDefault="00836D16" w:rsidP="00077E09">
            <w:pPr>
              <w:rPr>
                <w:rFonts w:asciiTheme="minorHAnsi" w:hAnsiTheme="minorHAnsi"/>
              </w:rPr>
            </w:pPr>
            <w:r w:rsidRPr="005E33E0">
              <w:rPr>
                <w:rFonts w:asciiTheme="minorHAnsi" w:hAnsiTheme="minorHAnsi"/>
              </w:rPr>
              <w:t>Claims, Registry</w:t>
            </w:r>
          </w:p>
        </w:tc>
      </w:tr>
      <w:tr w:rsidR="00836D16" w:rsidRPr="00C542FF" w14:paraId="2E77C9D0" w14:textId="77777777" w:rsidTr="00EA4BC2">
        <w:tc>
          <w:tcPr>
            <w:tcW w:w="1700" w:type="dxa"/>
          </w:tcPr>
          <w:p w14:paraId="57358F75"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3CCD63BB" w14:textId="5ED15DDE" w:rsidR="00836D16" w:rsidRPr="005E33E0" w:rsidRDefault="00836D16" w:rsidP="00E911D3">
            <w:pPr>
              <w:rPr>
                <w:rFonts w:asciiTheme="minorHAnsi" w:hAnsiTheme="minorHAnsi"/>
              </w:rPr>
            </w:pPr>
            <w:r w:rsidRPr="005E33E0">
              <w:rPr>
                <w:rFonts w:asciiTheme="minorHAnsi" w:hAnsiTheme="minorHAnsi"/>
              </w:rPr>
              <w:t>CMS proposes the NMSC measure to address a clinical performance gap of communication between pathologists and clinicians regarding final biopsy reports.  CMS believes this measure is relevant for pathologists which</w:t>
            </w:r>
            <w:r w:rsidR="00E911D3" w:rsidRPr="005E33E0">
              <w:rPr>
                <w:rFonts w:asciiTheme="minorHAnsi" w:hAnsiTheme="minorHAnsi"/>
              </w:rPr>
              <w:t xml:space="preserve"> is </w:t>
            </w:r>
            <w:r w:rsidRPr="005E33E0">
              <w:rPr>
                <w:rFonts w:asciiTheme="minorHAnsi" w:hAnsiTheme="minorHAnsi"/>
              </w:rPr>
              <w:t>a specialty that does not have many</w:t>
            </w:r>
            <w:r w:rsidR="00E911D3" w:rsidRPr="005E33E0">
              <w:rPr>
                <w:rFonts w:asciiTheme="minorHAnsi" w:hAnsiTheme="minorHAnsi"/>
              </w:rPr>
              <w:t xml:space="preserve"> relevant</w:t>
            </w:r>
            <w:r w:rsidRPr="005E33E0">
              <w:rPr>
                <w:rFonts w:asciiTheme="minorHAnsi" w:hAnsiTheme="minorHAnsi"/>
              </w:rPr>
              <w:t xml:space="preserve"> measures they can report.</w:t>
            </w:r>
            <w:r w:rsidR="00E911D3" w:rsidRPr="005E33E0">
              <w:rPr>
                <w:rFonts w:asciiTheme="minorHAnsi" w:hAnsiTheme="minorHAnsi"/>
              </w:rPr>
              <w:t xml:space="preserve"> During the Measures Application Partnership (MAP) review, the MAP supports this measure and encourages further development.</w:t>
            </w:r>
          </w:p>
        </w:tc>
      </w:tr>
      <w:tr w:rsidR="00836D16" w:rsidRPr="00C542FF" w14:paraId="70EEEA63" w14:textId="77777777" w:rsidTr="00EA4BC2">
        <w:tc>
          <w:tcPr>
            <w:tcW w:w="1700" w:type="dxa"/>
            <w:shd w:val="clear" w:color="auto" w:fill="BFBFBF" w:themeFill="background1" w:themeFillShade="BF"/>
          </w:tcPr>
          <w:p w14:paraId="4485F1FA"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61A0CD40" w14:textId="77777777" w:rsidR="00836D16" w:rsidRPr="005E33E0" w:rsidRDefault="00836D16" w:rsidP="00077E09">
            <w:pPr>
              <w:rPr>
                <w:rFonts w:asciiTheme="minorHAnsi" w:hAnsiTheme="minorHAnsi"/>
              </w:rPr>
            </w:pPr>
            <w:r w:rsidRPr="005E33E0">
              <w:rPr>
                <w:rFonts w:asciiTheme="minorHAnsi" w:hAnsiTheme="minorHAnsi"/>
              </w:rPr>
              <w:t>Ischemic Vascular Disease All or None Outcome Measure (Optimal Control)</w:t>
            </w:r>
          </w:p>
        </w:tc>
      </w:tr>
      <w:tr w:rsidR="00836D16" w:rsidRPr="00C542FF" w14:paraId="43E5C69A" w14:textId="77777777" w:rsidTr="00EA4BC2">
        <w:tc>
          <w:tcPr>
            <w:tcW w:w="1700" w:type="dxa"/>
          </w:tcPr>
          <w:p w14:paraId="18A2C583"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377FFBA5" w14:textId="77777777" w:rsidR="00836D16" w:rsidRPr="005E33E0" w:rsidRDefault="00836D16" w:rsidP="00077E09">
            <w:pPr>
              <w:rPr>
                <w:rFonts w:asciiTheme="minorHAnsi" w:hAnsiTheme="minorHAnsi"/>
              </w:rPr>
            </w:pPr>
            <w:r w:rsidRPr="005E33E0">
              <w:rPr>
                <w:rFonts w:asciiTheme="minorHAnsi" w:hAnsiTheme="minorHAnsi"/>
              </w:rPr>
              <w:t>N/A</w:t>
            </w:r>
          </w:p>
        </w:tc>
      </w:tr>
      <w:tr w:rsidR="00836D16" w:rsidRPr="00C542FF" w14:paraId="3CE243D9" w14:textId="77777777" w:rsidTr="00EA4BC2">
        <w:tc>
          <w:tcPr>
            <w:tcW w:w="1700" w:type="dxa"/>
          </w:tcPr>
          <w:p w14:paraId="6100DDBB"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79473C53" w14:textId="77777777" w:rsidR="00836D16" w:rsidRPr="005E33E0" w:rsidRDefault="00836D16" w:rsidP="00077E09">
            <w:pPr>
              <w:rPr>
                <w:rFonts w:asciiTheme="minorHAnsi" w:hAnsiTheme="minorHAnsi"/>
              </w:rPr>
            </w:pPr>
            <w:r w:rsidRPr="005E33E0">
              <w:rPr>
                <w:rFonts w:asciiTheme="minorHAnsi" w:hAnsiTheme="minorHAnsi"/>
              </w:rPr>
              <w:t>The IVD All-or-None Measure is one outcome measure (optimal control). The measure contains four goals. All four goals within a measure must be reached in order to meet that measure. The numerator for the all-or-none measure should be collected from the organization's total IVD denominator. All-or-None Outcome Measure (Optimal Control) - Using the IVD denominator optimal results include: Most recent blood pressure measurement is less than 140/90 mm Hg -- And Most recent tobacco status is Tobacco Free -- And Daily Aspirin or Other Antiplatelet Unless Contraindicated -- And Statin Use</w:t>
            </w:r>
          </w:p>
        </w:tc>
      </w:tr>
      <w:tr w:rsidR="00836D16" w:rsidRPr="00C542FF" w14:paraId="00D63F8D" w14:textId="77777777" w:rsidTr="00EA4BC2">
        <w:tc>
          <w:tcPr>
            <w:tcW w:w="1700" w:type="dxa"/>
          </w:tcPr>
          <w:p w14:paraId="4F51B3DF"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0C6E5C43" w14:textId="77777777" w:rsidR="00836D16" w:rsidRPr="005E33E0" w:rsidRDefault="00836D16" w:rsidP="00077E09">
            <w:pPr>
              <w:rPr>
                <w:rFonts w:asciiTheme="minorHAnsi" w:hAnsiTheme="minorHAnsi"/>
              </w:rPr>
            </w:pPr>
            <w:r w:rsidRPr="005E33E0">
              <w:rPr>
                <w:rFonts w:asciiTheme="minorHAnsi" w:hAnsiTheme="minorHAnsi"/>
              </w:rPr>
              <w:t>Wisconsin Collaborative for Healthcare Quality (WCHQ)</w:t>
            </w:r>
          </w:p>
        </w:tc>
      </w:tr>
      <w:tr w:rsidR="00836D16" w:rsidRPr="00C542FF" w14:paraId="2ABD3AF3" w14:textId="77777777" w:rsidTr="00EA4BC2">
        <w:tc>
          <w:tcPr>
            <w:tcW w:w="1700" w:type="dxa"/>
          </w:tcPr>
          <w:p w14:paraId="3650A318"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4E8DA344" w14:textId="77777777" w:rsidR="00836D16" w:rsidRPr="005E33E0" w:rsidRDefault="00836D16" w:rsidP="00077E09">
            <w:pPr>
              <w:rPr>
                <w:rFonts w:asciiTheme="minorHAnsi" w:hAnsiTheme="minorHAnsi"/>
              </w:rPr>
            </w:pPr>
            <w:r w:rsidRPr="005E33E0">
              <w:rPr>
                <w:rFonts w:asciiTheme="minorHAnsi" w:hAnsiTheme="minorHAnsi"/>
              </w:rPr>
              <w:t>Most recent BP is less than 140/90 mm Hg And Most recent tobacco status is Tobacco Free (NOTE: If there is No Documentation of Tobacco Status the patient is not compliant for this measure) And Daily Aspirin or Other Antiplatelet Unless Contraindicated And Statin Use</w:t>
            </w:r>
          </w:p>
        </w:tc>
      </w:tr>
      <w:tr w:rsidR="00836D16" w:rsidRPr="00C542FF" w14:paraId="6E698978" w14:textId="77777777" w:rsidTr="00EA4BC2">
        <w:tc>
          <w:tcPr>
            <w:tcW w:w="1700" w:type="dxa"/>
          </w:tcPr>
          <w:p w14:paraId="388B4E8D"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53513BA2" w14:textId="4ECB9874" w:rsidR="00836D16" w:rsidRPr="005E33E0" w:rsidRDefault="00836D16" w:rsidP="00077E09">
            <w:pPr>
              <w:rPr>
                <w:rFonts w:asciiTheme="minorHAnsi" w:hAnsiTheme="minorHAnsi"/>
              </w:rPr>
            </w:pPr>
            <w:r w:rsidRPr="005E33E0">
              <w:rPr>
                <w:rFonts w:asciiTheme="minorHAnsi" w:hAnsiTheme="minorHAnsi"/>
              </w:rPr>
              <w:t>Patients with CAD or a CAD Risk-Equivalent Condition 18-75 years of age and alive as of the last day of the Measurement Period. A minimum of two CAD or CAD Risk-Equivalent Condition coded office visits OR one Acute Coronary Event (AMI, PCI, CABG) from a hospital visit and must be seen by a PCP / Cardiologist for two office visits in 24 months and one office visit in 12 months</w:t>
            </w:r>
          </w:p>
        </w:tc>
      </w:tr>
      <w:tr w:rsidR="00836D16" w:rsidRPr="00C542FF" w14:paraId="1FA7311A" w14:textId="77777777" w:rsidTr="00EA4BC2">
        <w:tc>
          <w:tcPr>
            <w:tcW w:w="1700" w:type="dxa"/>
          </w:tcPr>
          <w:p w14:paraId="61CBB5B4"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5F06B6FF" w14:textId="73A47D45" w:rsidR="00836D16" w:rsidRPr="005E33E0" w:rsidRDefault="00836D16" w:rsidP="00077E09">
            <w:pPr>
              <w:rPr>
                <w:rFonts w:asciiTheme="minorHAnsi" w:hAnsiTheme="minorHAnsi"/>
              </w:rPr>
            </w:pPr>
            <w:r w:rsidRPr="005E33E0">
              <w:rPr>
                <w:rFonts w:asciiTheme="minorHAnsi" w:hAnsiTheme="minorHAnsi"/>
              </w:rPr>
              <w:t>History of Gastrointestinal Bleed or Intra-cranial Bleed or documentation of active anticoagulant use during the MP for the Aspirin/Other Anticoagulant component (numerator) of the measure. Inpatient Stays, Emergency Room Visits, Urgent Care Visits, and Patient Self-Reported BP’s (Home and Health Fair BP results) for the Blood Pressure Control component (numerator) of the composite measure</w:t>
            </w:r>
          </w:p>
        </w:tc>
      </w:tr>
      <w:tr w:rsidR="00836D16" w:rsidRPr="00C542FF" w14:paraId="0ABD6B15" w14:textId="77777777" w:rsidTr="00EA4BC2">
        <w:tc>
          <w:tcPr>
            <w:tcW w:w="1700" w:type="dxa"/>
          </w:tcPr>
          <w:p w14:paraId="6C136B77"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400E96D6" w14:textId="2E130634" w:rsidR="00836D16" w:rsidRPr="005E33E0" w:rsidRDefault="009E7DEE" w:rsidP="00077E09">
            <w:pPr>
              <w:rPr>
                <w:rFonts w:asciiTheme="minorHAnsi" w:hAnsiTheme="minorHAnsi"/>
              </w:rPr>
            </w:pPr>
            <w:r w:rsidRPr="005E33E0">
              <w:rPr>
                <w:rFonts w:asciiTheme="minorHAnsi" w:hAnsiTheme="minorHAnsi"/>
              </w:rPr>
              <w:t xml:space="preserve">Intermediate </w:t>
            </w:r>
            <w:r w:rsidR="00836D16" w:rsidRPr="005E33E0">
              <w:rPr>
                <w:rFonts w:asciiTheme="minorHAnsi" w:hAnsiTheme="minorHAnsi"/>
              </w:rPr>
              <w:t>Outcome</w:t>
            </w:r>
          </w:p>
        </w:tc>
      </w:tr>
      <w:tr w:rsidR="00836D16" w:rsidRPr="00C542FF" w14:paraId="4A21F791" w14:textId="77777777" w:rsidTr="00EA4BC2">
        <w:tc>
          <w:tcPr>
            <w:tcW w:w="1700" w:type="dxa"/>
          </w:tcPr>
          <w:p w14:paraId="1FC1C837"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682AB9AC"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52236AE2" w14:textId="77777777" w:rsidTr="00EA4BC2">
        <w:tc>
          <w:tcPr>
            <w:tcW w:w="1700" w:type="dxa"/>
          </w:tcPr>
          <w:p w14:paraId="142347BA"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28835A14"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169E53F1" w14:textId="77777777" w:rsidTr="00EA4BC2">
        <w:tc>
          <w:tcPr>
            <w:tcW w:w="1700" w:type="dxa"/>
          </w:tcPr>
          <w:p w14:paraId="33C85417"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274ED717" w14:textId="3DCEC490" w:rsidR="00836D16" w:rsidRPr="005E33E0" w:rsidRDefault="00836D16" w:rsidP="00077E09">
            <w:pPr>
              <w:rPr>
                <w:rFonts w:asciiTheme="minorHAnsi" w:hAnsiTheme="minorHAnsi"/>
              </w:rPr>
            </w:pPr>
            <w:r w:rsidRPr="005E33E0">
              <w:rPr>
                <w:rFonts w:asciiTheme="minorHAnsi" w:hAnsiTheme="minorHAnsi"/>
              </w:rPr>
              <w:t xml:space="preserve">CMS proposes the All or None (Composite) measure because it provides benefits to both the patient and the practitioner. CMS believes this measure closely reflects the interests and likely desires of the patient which is a high priority of CMS. Secondly, this measure is an outcome measure that represents a systems perspective emphasizing the importance of optimal care through a patient's entire healthcare experience. </w:t>
            </w:r>
            <w:r w:rsidR="00580A51" w:rsidRPr="005E33E0">
              <w:rPr>
                <w:rFonts w:asciiTheme="minorHAnsi" w:hAnsiTheme="minorHAnsi"/>
              </w:rPr>
              <w:t>During the Measures Application Partnership (MAP) review, the MAP conditionally supports this measure for implementation in 2017.  However, the MAP would like to see a future measure that includes patient compliance as part of the composite.</w:t>
            </w:r>
          </w:p>
        </w:tc>
      </w:tr>
      <w:tr w:rsidR="00836D16" w:rsidRPr="00C542FF" w14:paraId="5794FFEE" w14:textId="77777777" w:rsidTr="00EA4BC2">
        <w:tc>
          <w:tcPr>
            <w:tcW w:w="1700" w:type="dxa"/>
            <w:shd w:val="clear" w:color="auto" w:fill="BFBFBF" w:themeFill="background1" w:themeFillShade="BF"/>
          </w:tcPr>
          <w:p w14:paraId="5D39CDFD"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0DA03EC7" w14:textId="77777777" w:rsidR="00836D16" w:rsidRPr="005E33E0" w:rsidRDefault="00836D16" w:rsidP="00077E09">
            <w:pPr>
              <w:rPr>
                <w:rFonts w:asciiTheme="minorHAnsi" w:hAnsiTheme="minorHAnsi"/>
              </w:rPr>
            </w:pPr>
            <w:r w:rsidRPr="005E33E0">
              <w:rPr>
                <w:rFonts w:asciiTheme="minorHAnsi" w:hAnsiTheme="minorHAnsi"/>
              </w:rPr>
              <w:t>Persistent Beta Blocker Treatment After a Heart Attack</w:t>
            </w:r>
          </w:p>
        </w:tc>
      </w:tr>
      <w:tr w:rsidR="00836D16" w:rsidRPr="00C542FF" w14:paraId="638DDE69" w14:textId="77777777" w:rsidTr="00EA4BC2">
        <w:tc>
          <w:tcPr>
            <w:tcW w:w="1700" w:type="dxa"/>
          </w:tcPr>
          <w:p w14:paraId="0A2B2AAD"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3510E0D3" w14:textId="77777777" w:rsidR="00836D16" w:rsidRPr="005E33E0" w:rsidRDefault="00836D16" w:rsidP="00077E09">
            <w:pPr>
              <w:rPr>
                <w:rFonts w:asciiTheme="minorHAnsi" w:hAnsiTheme="minorHAnsi"/>
              </w:rPr>
            </w:pPr>
            <w:r w:rsidRPr="005E33E0">
              <w:rPr>
                <w:rFonts w:asciiTheme="minorHAnsi" w:hAnsiTheme="minorHAnsi"/>
              </w:rPr>
              <w:t>0071</w:t>
            </w:r>
          </w:p>
        </w:tc>
      </w:tr>
      <w:tr w:rsidR="00836D16" w:rsidRPr="00C542FF" w14:paraId="757BA614" w14:textId="77777777" w:rsidTr="00EA4BC2">
        <w:tc>
          <w:tcPr>
            <w:tcW w:w="1700" w:type="dxa"/>
          </w:tcPr>
          <w:p w14:paraId="549A413A"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3CC53B2B" w14:textId="77777777" w:rsidR="00836D16" w:rsidRPr="005E33E0" w:rsidRDefault="00836D16" w:rsidP="00077E09">
            <w:pPr>
              <w:rPr>
                <w:rFonts w:asciiTheme="minorHAnsi" w:hAnsiTheme="minorHAnsi"/>
              </w:rPr>
            </w:pPr>
            <w:r w:rsidRPr="005E33E0">
              <w:rPr>
                <w:rFonts w:asciiTheme="minorHAnsi" w:hAnsiTheme="minorHAnsi"/>
              </w:rPr>
              <w:t>The percentage of patients 18 years of age and older during the measurement year who were hospitalized and discharged alive from 6 months prior to the beginning of the measurement year through the 6 months after the beginning of the measurement year with a diagnosis of acute myocardial infarction (AMI) and who received persistent beta-blocker treatment for six months after discharge</w:t>
            </w:r>
          </w:p>
        </w:tc>
      </w:tr>
      <w:tr w:rsidR="00836D16" w:rsidRPr="00C542FF" w14:paraId="0176987F" w14:textId="77777777" w:rsidTr="00EA4BC2">
        <w:tc>
          <w:tcPr>
            <w:tcW w:w="1700" w:type="dxa"/>
          </w:tcPr>
          <w:p w14:paraId="239F35B8"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2DDC8F6A" w14:textId="77777777" w:rsidR="00836D16" w:rsidRPr="005E33E0" w:rsidRDefault="00836D16" w:rsidP="00077E09">
            <w:pPr>
              <w:rPr>
                <w:rFonts w:asciiTheme="minorHAnsi" w:hAnsiTheme="minorHAnsi"/>
              </w:rPr>
            </w:pPr>
            <w:r w:rsidRPr="005E33E0">
              <w:rPr>
                <w:rFonts w:asciiTheme="minorHAnsi" w:hAnsiTheme="minorHAnsi"/>
              </w:rPr>
              <w:t>National Committee for Quality Assurance</w:t>
            </w:r>
          </w:p>
        </w:tc>
      </w:tr>
      <w:tr w:rsidR="00836D16" w:rsidRPr="00C542FF" w14:paraId="5AEBADF5" w14:textId="77777777" w:rsidTr="00EA4BC2">
        <w:tc>
          <w:tcPr>
            <w:tcW w:w="1700" w:type="dxa"/>
          </w:tcPr>
          <w:p w14:paraId="3DC50273"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49FBC61A" w14:textId="77777777" w:rsidR="00836D16" w:rsidRPr="005E33E0" w:rsidRDefault="00836D16" w:rsidP="00077E09">
            <w:pPr>
              <w:rPr>
                <w:rFonts w:asciiTheme="minorHAnsi" w:hAnsiTheme="minorHAnsi"/>
              </w:rPr>
            </w:pPr>
            <w:r w:rsidRPr="005E33E0">
              <w:rPr>
                <w:rFonts w:asciiTheme="minorHAnsi" w:hAnsiTheme="minorHAnsi"/>
                <w:lang w:val="en"/>
              </w:rPr>
              <w:t>Patients who had a 180-day course of treatment with beta-blockers post discharge</w:t>
            </w:r>
          </w:p>
        </w:tc>
      </w:tr>
      <w:tr w:rsidR="00836D16" w:rsidRPr="00C542FF" w14:paraId="190277DB" w14:textId="77777777" w:rsidTr="00EA4BC2">
        <w:tc>
          <w:tcPr>
            <w:tcW w:w="1700" w:type="dxa"/>
          </w:tcPr>
          <w:p w14:paraId="1E7D7A08"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4EBF3935" w14:textId="0866A5D3" w:rsidR="00836D16" w:rsidRPr="005E33E0" w:rsidRDefault="00836D16" w:rsidP="00077E09">
            <w:pPr>
              <w:rPr>
                <w:rFonts w:asciiTheme="minorHAnsi" w:hAnsiTheme="minorHAnsi"/>
              </w:rPr>
            </w:pPr>
            <w:r w:rsidRPr="005E33E0">
              <w:rPr>
                <w:rFonts w:asciiTheme="minorHAnsi" w:hAnsiTheme="minorHAnsi"/>
                <w:lang w:val="en"/>
              </w:rPr>
              <w:t>Patients 18 years of age and older by the end of the measurement year who were discharged alive from an acute inpatient setting with an AMI from 6 months prior to the beginning of the measurement year through the 6 months after the beginning of the measurement year</w:t>
            </w:r>
          </w:p>
        </w:tc>
      </w:tr>
      <w:tr w:rsidR="00836D16" w:rsidRPr="00C542FF" w14:paraId="104A05C5" w14:textId="77777777" w:rsidTr="00EA4BC2">
        <w:tc>
          <w:tcPr>
            <w:tcW w:w="1700" w:type="dxa"/>
          </w:tcPr>
          <w:p w14:paraId="0EBCB89F"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790357BE" w14:textId="07DD3064" w:rsidR="00836D16" w:rsidRPr="005E33E0" w:rsidRDefault="00836D16" w:rsidP="00077E09">
            <w:pPr>
              <w:rPr>
                <w:rFonts w:asciiTheme="minorHAnsi" w:hAnsiTheme="minorHAnsi"/>
              </w:rPr>
            </w:pPr>
            <w:r w:rsidRPr="005E33E0">
              <w:rPr>
                <w:rFonts w:asciiTheme="minorHAnsi" w:hAnsiTheme="minorHAnsi"/>
                <w:lang w:val="en"/>
              </w:rPr>
              <w:t xml:space="preserve">Exclude patients who are identified as having an intolerance or allergy to beta-blocker therapy. Look as far back as possible in the patient’s history for evidence of a contraindication to beta-blocker therapy </w:t>
            </w:r>
            <w:r w:rsidRPr="005E33E0">
              <w:rPr>
                <w:rFonts w:asciiTheme="minorHAnsi" w:hAnsiTheme="minorHAnsi"/>
                <w:lang w:val="en"/>
              </w:rPr>
              <w:br/>
            </w:r>
            <w:r w:rsidRPr="005E33E0">
              <w:rPr>
                <w:rFonts w:asciiTheme="minorHAnsi" w:hAnsiTheme="minorHAnsi"/>
                <w:lang w:val="en"/>
              </w:rPr>
              <w:br/>
              <w:t>Exclude from the denominator hospitalizations in which the patient was transferred directly to a non-acute care facility for any diagnosis</w:t>
            </w:r>
          </w:p>
        </w:tc>
      </w:tr>
      <w:tr w:rsidR="00836D16" w:rsidRPr="00C542FF" w14:paraId="4B3F4D62" w14:textId="77777777" w:rsidTr="00EA4BC2">
        <w:tc>
          <w:tcPr>
            <w:tcW w:w="1700" w:type="dxa"/>
          </w:tcPr>
          <w:p w14:paraId="02CBFFDB"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67232B41"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3238C659" w14:textId="77777777" w:rsidTr="00EA4BC2">
        <w:tc>
          <w:tcPr>
            <w:tcW w:w="1700" w:type="dxa"/>
          </w:tcPr>
          <w:p w14:paraId="5688813E"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4DD2FCCB"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0CF1851E" w14:textId="77777777" w:rsidTr="00EA4BC2">
        <w:tc>
          <w:tcPr>
            <w:tcW w:w="1700" w:type="dxa"/>
          </w:tcPr>
          <w:p w14:paraId="471E0C90"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66D4CE0C"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0A6EC8BB" w14:textId="77777777" w:rsidTr="00EA4BC2">
        <w:tc>
          <w:tcPr>
            <w:tcW w:w="1700" w:type="dxa"/>
          </w:tcPr>
          <w:p w14:paraId="288C92D0"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33E8F0E8" w14:textId="47D47480"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F40590" w:rsidRPr="005E33E0">
              <w:rPr>
                <w:rFonts w:asciiTheme="minorHAnsi" w:hAnsiTheme="minorHAnsi"/>
              </w:rPr>
              <w:t xml:space="preserve">This measure is proposed as a core measure to specifically address cardiovascular care.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7E3B4D50" w14:textId="77777777" w:rsidTr="00EA4BC2">
        <w:tc>
          <w:tcPr>
            <w:tcW w:w="1700" w:type="dxa"/>
            <w:shd w:val="clear" w:color="auto" w:fill="BFBFBF" w:themeFill="background1" w:themeFillShade="BF"/>
          </w:tcPr>
          <w:p w14:paraId="1B652927"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12E88B79" w14:textId="77777777" w:rsidR="00836D16" w:rsidRPr="005E33E0" w:rsidRDefault="00836D16" w:rsidP="00077E09">
            <w:pPr>
              <w:rPr>
                <w:rFonts w:asciiTheme="minorHAnsi" w:hAnsiTheme="minorHAnsi"/>
              </w:rPr>
            </w:pPr>
            <w:r w:rsidRPr="005E33E0">
              <w:rPr>
                <w:rFonts w:asciiTheme="minorHAnsi" w:hAnsiTheme="minorHAnsi"/>
              </w:rPr>
              <w:t>Non-recommended Cervical Cancer Screening in Adolescent Females</w:t>
            </w:r>
          </w:p>
        </w:tc>
      </w:tr>
      <w:tr w:rsidR="00836D16" w:rsidRPr="00C542FF" w14:paraId="397AB660" w14:textId="77777777" w:rsidTr="00EA4BC2">
        <w:tc>
          <w:tcPr>
            <w:tcW w:w="1700" w:type="dxa"/>
          </w:tcPr>
          <w:p w14:paraId="4411E448"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7D6F7F7C" w14:textId="4B962127" w:rsidR="00836D16" w:rsidRPr="005E33E0" w:rsidRDefault="00836D16" w:rsidP="00077E09">
            <w:pPr>
              <w:rPr>
                <w:rFonts w:asciiTheme="minorHAnsi" w:hAnsiTheme="minorHAnsi"/>
              </w:rPr>
            </w:pPr>
            <w:r w:rsidRPr="005E33E0">
              <w:rPr>
                <w:rFonts w:asciiTheme="minorHAnsi" w:hAnsiTheme="minorHAnsi"/>
              </w:rPr>
              <w:t>N</w:t>
            </w:r>
            <w:r w:rsidR="00C542FF" w:rsidRPr="005E33E0">
              <w:rPr>
                <w:rFonts w:asciiTheme="minorHAnsi" w:hAnsiTheme="minorHAnsi"/>
              </w:rPr>
              <w:t>/</w:t>
            </w:r>
            <w:r w:rsidRPr="005E33E0">
              <w:rPr>
                <w:rFonts w:asciiTheme="minorHAnsi" w:hAnsiTheme="minorHAnsi"/>
              </w:rPr>
              <w:t>A</w:t>
            </w:r>
          </w:p>
        </w:tc>
      </w:tr>
      <w:tr w:rsidR="00836D16" w:rsidRPr="00C542FF" w14:paraId="3C5DD390" w14:textId="77777777" w:rsidTr="00EA4BC2">
        <w:tc>
          <w:tcPr>
            <w:tcW w:w="1700" w:type="dxa"/>
          </w:tcPr>
          <w:p w14:paraId="33B3644E"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041BDF9A" w14:textId="77777777" w:rsidR="00836D16" w:rsidRPr="005E33E0" w:rsidRDefault="00836D16" w:rsidP="00077E09">
            <w:pPr>
              <w:rPr>
                <w:rFonts w:asciiTheme="minorHAnsi" w:hAnsiTheme="minorHAnsi"/>
              </w:rPr>
            </w:pPr>
            <w:r w:rsidRPr="005E33E0">
              <w:rPr>
                <w:rFonts w:asciiTheme="minorHAnsi" w:hAnsiTheme="minorHAnsi"/>
              </w:rPr>
              <w:t>The percentage of adolescent females 16–20 years of age unnecessarily screened for cervical cancer</w:t>
            </w:r>
          </w:p>
        </w:tc>
      </w:tr>
      <w:tr w:rsidR="00836D16" w:rsidRPr="00C542FF" w14:paraId="4388C886" w14:textId="77777777" w:rsidTr="00EA4BC2">
        <w:tc>
          <w:tcPr>
            <w:tcW w:w="1700" w:type="dxa"/>
          </w:tcPr>
          <w:p w14:paraId="768A1320"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2A0CAE55" w14:textId="77777777" w:rsidR="00836D16" w:rsidRPr="005E33E0" w:rsidRDefault="00836D16" w:rsidP="00077E09">
            <w:pPr>
              <w:rPr>
                <w:rFonts w:asciiTheme="minorHAnsi" w:hAnsiTheme="minorHAnsi"/>
              </w:rPr>
            </w:pPr>
            <w:r w:rsidRPr="005E33E0">
              <w:rPr>
                <w:rFonts w:asciiTheme="minorHAnsi" w:hAnsiTheme="minorHAnsi"/>
              </w:rPr>
              <w:t>National Committee for Quality Assurance</w:t>
            </w:r>
          </w:p>
        </w:tc>
      </w:tr>
      <w:tr w:rsidR="00836D16" w:rsidRPr="00C542FF" w14:paraId="2ABF6FEA" w14:textId="77777777" w:rsidTr="00EA4BC2">
        <w:tc>
          <w:tcPr>
            <w:tcW w:w="1700" w:type="dxa"/>
          </w:tcPr>
          <w:p w14:paraId="718187C1"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1141F778" w14:textId="22B8599A" w:rsidR="00836D16" w:rsidRPr="005E33E0" w:rsidRDefault="005E287F" w:rsidP="00077E09">
            <w:pPr>
              <w:rPr>
                <w:rFonts w:asciiTheme="minorHAnsi" w:hAnsiTheme="minorHAnsi"/>
              </w:rPr>
            </w:pPr>
            <w:r w:rsidRPr="005E33E0">
              <w:rPr>
                <w:rFonts w:asciiTheme="minorHAnsi" w:hAnsiTheme="minorHAnsi"/>
              </w:rPr>
              <w:t>Cervical cytology (Cervical Cytology Value Set) or an HPV test (HPV Tests Value Set) performed during the measurement year</w:t>
            </w:r>
          </w:p>
        </w:tc>
      </w:tr>
      <w:tr w:rsidR="00836D16" w:rsidRPr="00C542FF" w14:paraId="7CDECDC4" w14:textId="77777777" w:rsidTr="00EA4BC2">
        <w:tc>
          <w:tcPr>
            <w:tcW w:w="1700" w:type="dxa"/>
          </w:tcPr>
          <w:p w14:paraId="0D353C20"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4E50627A" w14:textId="049EA99A" w:rsidR="00836D16" w:rsidRPr="005E33E0" w:rsidRDefault="005E287F" w:rsidP="00077E09">
            <w:pPr>
              <w:rPr>
                <w:rFonts w:asciiTheme="minorHAnsi" w:hAnsiTheme="minorHAnsi"/>
              </w:rPr>
            </w:pPr>
            <w:r w:rsidRPr="005E33E0">
              <w:rPr>
                <w:rFonts w:asciiTheme="minorHAnsi" w:hAnsiTheme="minorHAnsi"/>
              </w:rPr>
              <w:t>Adolescent females 16-20 years as of December 31 of the measurement year</w:t>
            </w:r>
          </w:p>
        </w:tc>
      </w:tr>
      <w:tr w:rsidR="00836D16" w:rsidRPr="00C542FF" w14:paraId="52626FEC" w14:textId="77777777" w:rsidTr="00EA4BC2">
        <w:tc>
          <w:tcPr>
            <w:tcW w:w="1700" w:type="dxa"/>
          </w:tcPr>
          <w:p w14:paraId="0A88C42E"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3BDAC272" w14:textId="433E427E" w:rsidR="00836D16" w:rsidRPr="005E33E0" w:rsidRDefault="005E287F" w:rsidP="00077E09">
            <w:pPr>
              <w:rPr>
                <w:rFonts w:asciiTheme="minorHAnsi" w:hAnsiTheme="minorHAnsi"/>
              </w:rPr>
            </w:pPr>
            <w:r w:rsidRPr="005E33E0">
              <w:rPr>
                <w:rFonts w:asciiTheme="minorHAnsi" w:hAnsiTheme="minorHAnsi"/>
              </w:rPr>
              <w:t>A history of cervical cancer (Cervical Cancer Value Set), HIV (HIV Value Set) or immunodeficiency (Disorders of the Immune System Value Set) any time during the member’s history through December 31 of the measurement year</w:t>
            </w:r>
          </w:p>
        </w:tc>
      </w:tr>
      <w:tr w:rsidR="00836D16" w:rsidRPr="00C542FF" w14:paraId="466EF3EA" w14:textId="77777777" w:rsidTr="00EA4BC2">
        <w:tc>
          <w:tcPr>
            <w:tcW w:w="1700" w:type="dxa"/>
          </w:tcPr>
          <w:p w14:paraId="256C88C7"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4FC7FE2D" w14:textId="41E60596" w:rsidR="00836D16" w:rsidRPr="005E33E0" w:rsidRDefault="005E287F" w:rsidP="00077E09">
            <w:pPr>
              <w:rPr>
                <w:rFonts w:asciiTheme="minorHAnsi" w:hAnsiTheme="minorHAnsi"/>
              </w:rPr>
            </w:pPr>
            <w:r w:rsidRPr="005E33E0">
              <w:rPr>
                <w:rFonts w:asciiTheme="minorHAnsi" w:hAnsiTheme="minorHAnsi"/>
              </w:rPr>
              <w:t>Process</w:t>
            </w:r>
          </w:p>
        </w:tc>
      </w:tr>
      <w:tr w:rsidR="00836D16" w:rsidRPr="00C542FF" w14:paraId="71EFED56" w14:textId="77777777" w:rsidTr="00EA4BC2">
        <w:tc>
          <w:tcPr>
            <w:tcW w:w="1700" w:type="dxa"/>
          </w:tcPr>
          <w:p w14:paraId="2990439B"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1E7E64DB" w14:textId="77777777" w:rsidR="00836D16" w:rsidRPr="005E33E0" w:rsidRDefault="00836D16" w:rsidP="00077E09">
            <w:pPr>
              <w:rPr>
                <w:rFonts w:asciiTheme="minorHAnsi" w:hAnsiTheme="minorHAnsi"/>
              </w:rPr>
            </w:pPr>
            <w:r w:rsidRPr="005E33E0">
              <w:rPr>
                <w:rFonts w:asciiTheme="minorHAnsi" w:hAnsiTheme="minorHAnsi"/>
              </w:rPr>
              <w:t>Patient Safety</w:t>
            </w:r>
          </w:p>
        </w:tc>
      </w:tr>
      <w:tr w:rsidR="00836D16" w:rsidRPr="00C542FF" w14:paraId="3DA24799" w14:textId="77777777" w:rsidTr="00EA4BC2">
        <w:tc>
          <w:tcPr>
            <w:tcW w:w="1700" w:type="dxa"/>
          </w:tcPr>
          <w:p w14:paraId="1C70FCE6"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35A2B263"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6BDBCB59" w14:textId="77777777" w:rsidTr="00EA4BC2">
        <w:tc>
          <w:tcPr>
            <w:tcW w:w="1700" w:type="dxa"/>
          </w:tcPr>
          <w:p w14:paraId="15A184F0"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7075A22F" w14:textId="02D6F67A"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F40590" w:rsidRPr="005E33E0">
              <w:rPr>
                <w:rFonts w:asciiTheme="minorHAnsi" w:hAnsiTheme="minorHAnsi"/>
              </w:rPr>
              <w:t xml:space="preserve"> This measure is proposed as a core measure to specifically address care coordination and patient safety within primary care. </w:t>
            </w:r>
            <w:r w:rsidRPr="005E33E0">
              <w:rPr>
                <w:rFonts w:asciiTheme="minorHAnsi" w:hAnsiTheme="minorHAnsi"/>
              </w:rPr>
              <w:t xml:space="preserve"> Furthermore, CMS is utilizing its authority to propose measures that were not reviewed by the Measures Application Partnership (MAP).</w:t>
            </w:r>
          </w:p>
        </w:tc>
      </w:tr>
      <w:tr w:rsidR="00836D16" w:rsidRPr="00C542FF" w14:paraId="03421198" w14:textId="77777777" w:rsidTr="00EA4BC2">
        <w:tc>
          <w:tcPr>
            <w:tcW w:w="1700" w:type="dxa"/>
            <w:shd w:val="clear" w:color="auto" w:fill="BFBFBF" w:themeFill="background1" w:themeFillShade="BF"/>
          </w:tcPr>
          <w:p w14:paraId="6A151349"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4591BE65" w14:textId="77777777" w:rsidR="00836D16" w:rsidRPr="005E33E0" w:rsidRDefault="00836D16" w:rsidP="00077E09">
            <w:pPr>
              <w:rPr>
                <w:rFonts w:asciiTheme="minorHAnsi" w:hAnsiTheme="minorHAnsi"/>
              </w:rPr>
            </w:pPr>
            <w:r w:rsidRPr="005E33E0">
              <w:rPr>
                <w:rFonts w:asciiTheme="minorHAnsi" w:hAnsiTheme="minorHAnsi"/>
              </w:rPr>
              <w:t>Medication Management for People with Asthma (MMA)</w:t>
            </w:r>
          </w:p>
        </w:tc>
      </w:tr>
      <w:tr w:rsidR="00836D16" w:rsidRPr="00C542FF" w14:paraId="05749805" w14:textId="77777777" w:rsidTr="00EA4BC2">
        <w:tc>
          <w:tcPr>
            <w:tcW w:w="1700" w:type="dxa"/>
          </w:tcPr>
          <w:p w14:paraId="18A9B316"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414815AE" w14:textId="77777777" w:rsidR="00836D16" w:rsidRPr="005E33E0" w:rsidRDefault="00836D16" w:rsidP="00077E09">
            <w:pPr>
              <w:rPr>
                <w:rFonts w:asciiTheme="minorHAnsi" w:hAnsiTheme="minorHAnsi"/>
              </w:rPr>
            </w:pPr>
            <w:r w:rsidRPr="005E33E0">
              <w:rPr>
                <w:rFonts w:asciiTheme="minorHAnsi" w:hAnsiTheme="minorHAnsi"/>
              </w:rPr>
              <w:t>1799</w:t>
            </w:r>
          </w:p>
        </w:tc>
      </w:tr>
      <w:tr w:rsidR="00836D16" w:rsidRPr="00C542FF" w14:paraId="67CAD4D2" w14:textId="77777777" w:rsidTr="00EA4BC2">
        <w:tc>
          <w:tcPr>
            <w:tcW w:w="1700" w:type="dxa"/>
          </w:tcPr>
          <w:p w14:paraId="64F8A931"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327FB18A" w14:textId="64BF4C84" w:rsidR="00836D16" w:rsidRPr="005E33E0" w:rsidRDefault="00836D16" w:rsidP="00077E09">
            <w:pPr>
              <w:rPr>
                <w:rFonts w:asciiTheme="minorHAnsi" w:hAnsiTheme="minorHAnsi"/>
              </w:rPr>
            </w:pPr>
            <w:r w:rsidRPr="005E33E0">
              <w:rPr>
                <w:rFonts w:asciiTheme="minorHAnsi" w:hAnsiTheme="minorHAnsi"/>
                <w:lang w:val="en"/>
              </w:rPr>
              <w:t>The percentage of patients 5-64 years of age during the measurement year who were identified as having persistent asthma and were dispensed appropriate medications that they remained on during the treatment period. Two rates are reported</w:t>
            </w:r>
            <w:r w:rsidRPr="005E33E0">
              <w:rPr>
                <w:rFonts w:asciiTheme="minorHAnsi" w:hAnsiTheme="minorHAnsi"/>
                <w:lang w:val="en"/>
              </w:rPr>
              <w:br/>
              <w:t>1. The percentage of patients who remained on an asthma controller medication for at least 50% of their treatment period</w:t>
            </w:r>
            <w:r w:rsidRPr="005E33E0">
              <w:rPr>
                <w:rFonts w:asciiTheme="minorHAnsi" w:hAnsiTheme="minorHAnsi"/>
                <w:lang w:val="en"/>
              </w:rPr>
              <w:br/>
              <w:t>2. The percentage of patients who remained on an asthma controller medication for at least 75% of their treatment period</w:t>
            </w:r>
          </w:p>
        </w:tc>
      </w:tr>
      <w:tr w:rsidR="00836D16" w:rsidRPr="00C542FF" w14:paraId="02284C23" w14:textId="77777777" w:rsidTr="00EA4BC2">
        <w:tc>
          <w:tcPr>
            <w:tcW w:w="1700" w:type="dxa"/>
          </w:tcPr>
          <w:p w14:paraId="6B536663"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798BC598" w14:textId="77777777" w:rsidR="00836D16" w:rsidRPr="005E33E0" w:rsidRDefault="00836D16" w:rsidP="00077E09">
            <w:pPr>
              <w:rPr>
                <w:rFonts w:asciiTheme="minorHAnsi" w:hAnsiTheme="minorHAnsi"/>
              </w:rPr>
            </w:pPr>
            <w:r w:rsidRPr="005E33E0">
              <w:rPr>
                <w:rFonts w:asciiTheme="minorHAnsi" w:hAnsiTheme="minorHAnsi"/>
              </w:rPr>
              <w:t>National Committee for Quality Assurance</w:t>
            </w:r>
          </w:p>
        </w:tc>
      </w:tr>
      <w:tr w:rsidR="00836D16" w:rsidRPr="00C542FF" w14:paraId="2872755A" w14:textId="77777777" w:rsidTr="00EA4BC2">
        <w:tc>
          <w:tcPr>
            <w:tcW w:w="1700" w:type="dxa"/>
          </w:tcPr>
          <w:p w14:paraId="5EFD8E30"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4044BF7A" w14:textId="0D2B83EC" w:rsidR="00836D16" w:rsidRPr="005E33E0" w:rsidRDefault="00836D16" w:rsidP="00077E09">
            <w:pPr>
              <w:rPr>
                <w:rFonts w:asciiTheme="minorHAnsi" w:hAnsiTheme="minorHAnsi"/>
              </w:rPr>
            </w:pPr>
            <w:r w:rsidRPr="005E33E0">
              <w:rPr>
                <w:rFonts w:asciiTheme="minorHAnsi" w:hAnsiTheme="minorHAnsi"/>
                <w:lang w:val="en"/>
              </w:rPr>
              <w:t>Medication Compliance 50%: The number of patients who achieved a PDC* of at least 50% for their asthma controller medications during the measurement year</w:t>
            </w:r>
            <w:r w:rsidRPr="005E33E0">
              <w:rPr>
                <w:rFonts w:asciiTheme="minorHAnsi" w:hAnsiTheme="minorHAnsi"/>
                <w:lang w:val="en"/>
              </w:rPr>
              <w:br/>
            </w:r>
            <w:r w:rsidRPr="005E33E0">
              <w:rPr>
                <w:rFonts w:asciiTheme="minorHAnsi" w:hAnsiTheme="minorHAnsi"/>
                <w:lang w:val="en"/>
              </w:rPr>
              <w:br/>
              <w:t>Medication Compliance 75%: The number of patients who achieved a PDC* of at least 75% for their asthma controller medications during the measurement year</w:t>
            </w:r>
            <w:r w:rsidRPr="005E33E0">
              <w:rPr>
                <w:rFonts w:asciiTheme="minorHAnsi" w:hAnsiTheme="minorHAnsi"/>
                <w:lang w:val="en"/>
              </w:rPr>
              <w:br/>
            </w:r>
            <w:r w:rsidRPr="005E33E0">
              <w:rPr>
                <w:rFonts w:asciiTheme="minorHAnsi" w:hAnsiTheme="minorHAnsi"/>
                <w:lang w:val="en"/>
              </w:rPr>
              <w:br/>
              <w:t>*PDC is the proportion of days covered by at least one asthma controller medication prescription, divided by the number of days in the treatment period</w:t>
            </w:r>
          </w:p>
        </w:tc>
      </w:tr>
      <w:tr w:rsidR="00836D16" w:rsidRPr="00C542FF" w14:paraId="0D56C29F" w14:textId="77777777" w:rsidTr="00EA4BC2">
        <w:tc>
          <w:tcPr>
            <w:tcW w:w="1700" w:type="dxa"/>
          </w:tcPr>
          <w:p w14:paraId="4A0CC2DB"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669C1822" w14:textId="77777777" w:rsidR="00836D16" w:rsidRPr="005E33E0" w:rsidRDefault="00836D16" w:rsidP="00077E09">
            <w:pPr>
              <w:rPr>
                <w:rFonts w:asciiTheme="minorHAnsi" w:hAnsiTheme="minorHAnsi"/>
              </w:rPr>
            </w:pPr>
            <w:r w:rsidRPr="005E33E0">
              <w:rPr>
                <w:rFonts w:asciiTheme="minorHAnsi" w:hAnsiTheme="minorHAnsi"/>
                <w:lang w:val="en"/>
              </w:rPr>
              <w:t>Patients 5–64 years of age during the measurement year who were identified as having persistent asthma</w:t>
            </w:r>
          </w:p>
        </w:tc>
      </w:tr>
      <w:tr w:rsidR="00836D16" w:rsidRPr="00C542FF" w14:paraId="1365F8A9" w14:textId="77777777" w:rsidTr="00EA4BC2">
        <w:tc>
          <w:tcPr>
            <w:tcW w:w="1700" w:type="dxa"/>
          </w:tcPr>
          <w:p w14:paraId="54750150"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27C032B4" w14:textId="551C8CD1" w:rsidR="00836D16" w:rsidRPr="005E33E0" w:rsidRDefault="00836D16" w:rsidP="00077E09">
            <w:pPr>
              <w:rPr>
                <w:rFonts w:asciiTheme="minorHAnsi" w:hAnsiTheme="minorHAnsi"/>
              </w:rPr>
            </w:pPr>
            <w:r w:rsidRPr="005E33E0">
              <w:rPr>
                <w:rFonts w:asciiTheme="minorHAnsi" w:hAnsiTheme="minorHAnsi"/>
                <w:lang w:val="en"/>
              </w:rPr>
              <w:t>1) Exclude patients who had any diagnosis of Emphysema (Emphysema Value Set, Other Emphysema Value Set), COPD (COPD Value Set), Chronic Bronchitis (Obstructive Chronic Bronchitis Value Set, Chronic Respiratory Conditions Due To Fumes/Vapors Value Set), Cystic Fibrosis (Cystic Fibrosis Value Set) or Acute Respiratory Failure (Acute Respiratory Failure Value Set) any time during the patient’s history through the end of the measurement year (e.g., December 31)</w:t>
            </w:r>
            <w:r w:rsidRPr="005E33E0">
              <w:rPr>
                <w:rFonts w:asciiTheme="minorHAnsi" w:hAnsiTheme="minorHAnsi"/>
                <w:lang w:val="en"/>
              </w:rPr>
              <w:br/>
            </w:r>
            <w:r w:rsidRPr="005E33E0">
              <w:rPr>
                <w:rFonts w:asciiTheme="minorHAnsi" w:hAnsiTheme="minorHAnsi"/>
                <w:lang w:val="en"/>
              </w:rPr>
              <w:br/>
              <w:t>2) Exclude any patients who have no asthma controller medications (Table ASM-D) dispensed during the measurement year</w:t>
            </w:r>
          </w:p>
        </w:tc>
      </w:tr>
      <w:tr w:rsidR="00836D16" w:rsidRPr="00C542FF" w14:paraId="17732963" w14:textId="77777777" w:rsidTr="00EA4BC2">
        <w:tc>
          <w:tcPr>
            <w:tcW w:w="1700" w:type="dxa"/>
          </w:tcPr>
          <w:p w14:paraId="4A0139FE"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2C1AB3DE"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2E3DE996" w14:textId="77777777" w:rsidTr="00EA4BC2">
        <w:tc>
          <w:tcPr>
            <w:tcW w:w="1700" w:type="dxa"/>
          </w:tcPr>
          <w:p w14:paraId="3807775C"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117AC756" w14:textId="77777777" w:rsidR="00836D16" w:rsidRPr="005E33E0" w:rsidRDefault="00836D16" w:rsidP="00077E09">
            <w:pPr>
              <w:rPr>
                <w:rFonts w:asciiTheme="minorHAnsi" w:hAnsiTheme="minorHAnsi"/>
              </w:rPr>
            </w:pPr>
            <w:r w:rsidRPr="005E33E0">
              <w:rPr>
                <w:rFonts w:asciiTheme="minorHAnsi" w:hAnsiTheme="minorHAnsi"/>
              </w:rPr>
              <w:t>Efficiency and Cost Reduction</w:t>
            </w:r>
          </w:p>
        </w:tc>
      </w:tr>
      <w:tr w:rsidR="00836D16" w:rsidRPr="00C542FF" w14:paraId="1AAF497D" w14:textId="77777777" w:rsidTr="00EA4BC2">
        <w:tc>
          <w:tcPr>
            <w:tcW w:w="1700" w:type="dxa"/>
          </w:tcPr>
          <w:p w14:paraId="1836F3F0"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0F390CDE"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575E636E" w14:textId="77777777" w:rsidTr="00EA4BC2">
        <w:tc>
          <w:tcPr>
            <w:tcW w:w="1700" w:type="dxa"/>
          </w:tcPr>
          <w:p w14:paraId="51A2F3A9"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736A7D86" w14:textId="2F9A7F64"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F40590" w:rsidRPr="005E33E0">
              <w:rPr>
                <w:rFonts w:asciiTheme="minorHAnsi" w:hAnsiTheme="minorHAnsi"/>
              </w:rPr>
              <w:t xml:space="preserve">This measure is proposed as a core measure to specifically address pulmonary care within primary care.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06F67D39" w14:textId="77777777" w:rsidTr="00EA4BC2">
        <w:tc>
          <w:tcPr>
            <w:tcW w:w="1700" w:type="dxa"/>
            <w:shd w:val="clear" w:color="auto" w:fill="BFBFBF" w:themeFill="background1" w:themeFillShade="BF"/>
          </w:tcPr>
          <w:p w14:paraId="5B196693"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7880F9A7" w14:textId="77777777" w:rsidR="00836D16" w:rsidRPr="005E33E0" w:rsidRDefault="00836D16" w:rsidP="00077E09">
            <w:pPr>
              <w:rPr>
                <w:rFonts w:asciiTheme="minorHAnsi" w:hAnsiTheme="minorHAnsi"/>
              </w:rPr>
            </w:pPr>
            <w:r w:rsidRPr="005E33E0">
              <w:rPr>
                <w:rFonts w:asciiTheme="minorHAnsi" w:hAnsiTheme="minorHAnsi"/>
              </w:rPr>
              <w:t>Risk-Adjusted Operative Mortality for CABG</w:t>
            </w:r>
          </w:p>
        </w:tc>
      </w:tr>
      <w:tr w:rsidR="00836D16" w:rsidRPr="00C542FF" w14:paraId="4034EC7F" w14:textId="77777777" w:rsidTr="00EA4BC2">
        <w:tc>
          <w:tcPr>
            <w:tcW w:w="1700" w:type="dxa"/>
          </w:tcPr>
          <w:p w14:paraId="392EA96E"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4E26C3DE" w14:textId="77777777" w:rsidR="00836D16" w:rsidRPr="005E33E0" w:rsidRDefault="00836D16" w:rsidP="00077E09">
            <w:pPr>
              <w:rPr>
                <w:rFonts w:asciiTheme="minorHAnsi" w:hAnsiTheme="minorHAnsi"/>
              </w:rPr>
            </w:pPr>
            <w:r w:rsidRPr="005E33E0">
              <w:rPr>
                <w:rFonts w:asciiTheme="minorHAnsi" w:hAnsiTheme="minorHAnsi"/>
              </w:rPr>
              <w:t>0119</w:t>
            </w:r>
          </w:p>
        </w:tc>
      </w:tr>
      <w:tr w:rsidR="00836D16" w:rsidRPr="00C542FF" w14:paraId="1D4116B6" w14:textId="77777777" w:rsidTr="00EA4BC2">
        <w:tc>
          <w:tcPr>
            <w:tcW w:w="1700" w:type="dxa"/>
          </w:tcPr>
          <w:p w14:paraId="49619D9A"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40E7F224" w14:textId="77777777" w:rsidR="00836D16" w:rsidRPr="005E33E0" w:rsidRDefault="00836D16" w:rsidP="00077E09">
            <w:pPr>
              <w:rPr>
                <w:rFonts w:asciiTheme="minorHAnsi" w:hAnsiTheme="minorHAnsi"/>
              </w:rPr>
            </w:pPr>
            <w:r w:rsidRPr="005E33E0">
              <w:rPr>
                <w:rFonts w:asciiTheme="minorHAnsi" w:hAnsiTheme="minorHAnsi"/>
                <w:lang w:val="en"/>
              </w:rPr>
              <w:t>Percent of patients aged 18 years and older undergoing isolated CABG who die, including both 1) all deaths occurring during the hospitalization in which the CABG was performed, even if after 30 days, and 2) those deaths occurring after discharge from the hospital, but within 30 days of the procedure</w:t>
            </w:r>
          </w:p>
        </w:tc>
      </w:tr>
      <w:tr w:rsidR="00836D16" w:rsidRPr="00C542FF" w14:paraId="6CAB7EEA" w14:textId="77777777" w:rsidTr="00EA4BC2">
        <w:tc>
          <w:tcPr>
            <w:tcW w:w="1700" w:type="dxa"/>
          </w:tcPr>
          <w:p w14:paraId="65111078"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5AB1A8F4" w14:textId="77777777" w:rsidR="00836D16" w:rsidRPr="005E33E0" w:rsidRDefault="00836D16" w:rsidP="00077E09">
            <w:pPr>
              <w:rPr>
                <w:rFonts w:asciiTheme="minorHAnsi" w:hAnsiTheme="minorHAnsi"/>
              </w:rPr>
            </w:pPr>
            <w:r w:rsidRPr="005E33E0">
              <w:rPr>
                <w:rFonts w:asciiTheme="minorHAnsi" w:hAnsiTheme="minorHAnsi"/>
              </w:rPr>
              <w:t>The Society of Thoracic Surgeons</w:t>
            </w:r>
          </w:p>
        </w:tc>
      </w:tr>
      <w:tr w:rsidR="00836D16" w:rsidRPr="00C542FF" w14:paraId="29D391AA" w14:textId="77777777" w:rsidTr="00EA4BC2">
        <w:tc>
          <w:tcPr>
            <w:tcW w:w="1700" w:type="dxa"/>
          </w:tcPr>
          <w:p w14:paraId="0A30D4E4"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0E63E84D" w14:textId="77777777" w:rsidR="00836D16" w:rsidRPr="005E33E0" w:rsidRDefault="00836D16" w:rsidP="00077E09">
            <w:pPr>
              <w:rPr>
                <w:rFonts w:asciiTheme="minorHAnsi" w:hAnsiTheme="minorHAnsi"/>
              </w:rPr>
            </w:pPr>
            <w:r w:rsidRPr="005E33E0">
              <w:rPr>
                <w:rFonts w:asciiTheme="minorHAnsi" w:hAnsiTheme="minorHAnsi"/>
                <w:lang w:val="en"/>
              </w:rPr>
              <w:t>Number of patients undergoing isolated CABG who die, including both 1) all deaths occurring during the hospitalization in which the operation was performed, even if after 30 days, and 2) those deaths occurring after discharge from the hospital, but within 30 days of the procedure</w:t>
            </w:r>
          </w:p>
        </w:tc>
      </w:tr>
      <w:tr w:rsidR="00836D16" w:rsidRPr="00C542FF" w14:paraId="62F0BFE5" w14:textId="77777777" w:rsidTr="00EA4BC2">
        <w:tc>
          <w:tcPr>
            <w:tcW w:w="1700" w:type="dxa"/>
          </w:tcPr>
          <w:p w14:paraId="3487E95F"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5D10A758" w14:textId="77777777" w:rsidR="00836D16" w:rsidRPr="005E33E0" w:rsidRDefault="00836D16" w:rsidP="00077E09">
            <w:pPr>
              <w:rPr>
                <w:rFonts w:asciiTheme="minorHAnsi" w:hAnsiTheme="minorHAnsi"/>
              </w:rPr>
            </w:pPr>
            <w:r w:rsidRPr="005E33E0">
              <w:rPr>
                <w:rFonts w:asciiTheme="minorHAnsi" w:hAnsiTheme="minorHAnsi"/>
                <w:lang w:val="en"/>
              </w:rPr>
              <w:t>All patients undergoing isolated CABG</w:t>
            </w:r>
          </w:p>
        </w:tc>
      </w:tr>
      <w:tr w:rsidR="00836D16" w:rsidRPr="00C542FF" w14:paraId="74DDD9A6" w14:textId="77777777" w:rsidTr="00EA4BC2">
        <w:tc>
          <w:tcPr>
            <w:tcW w:w="1700" w:type="dxa"/>
          </w:tcPr>
          <w:p w14:paraId="48FEA7BB"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6C758E38" w14:textId="43532270"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73C9D743" w14:textId="77777777" w:rsidTr="00EA4BC2">
        <w:tc>
          <w:tcPr>
            <w:tcW w:w="1700" w:type="dxa"/>
          </w:tcPr>
          <w:p w14:paraId="7DF3B74D"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09CC0AE0" w14:textId="77777777" w:rsidR="00836D16" w:rsidRPr="005E33E0" w:rsidRDefault="00836D16" w:rsidP="00077E09">
            <w:pPr>
              <w:rPr>
                <w:rFonts w:asciiTheme="minorHAnsi" w:hAnsiTheme="minorHAnsi"/>
              </w:rPr>
            </w:pPr>
            <w:r w:rsidRPr="005E33E0">
              <w:rPr>
                <w:rFonts w:asciiTheme="minorHAnsi" w:hAnsiTheme="minorHAnsi"/>
              </w:rPr>
              <w:t>Outcome</w:t>
            </w:r>
          </w:p>
        </w:tc>
      </w:tr>
      <w:tr w:rsidR="00836D16" w:rsidRPr="00C542FF" w14:paraId="252BA36D" w14:textId="77777777" w:rsidTr="00EA4BC2">
        <w:tc>
          <w:tcPr>
            <w:tcW w:w="1700" w:type="dxa"/>
          </w:tcPr>
          <w:p w14:paraId="215425C5"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3439B6EE"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39C34225" w14:textId="77777777" w:rsidTr="00EA4BC2">
        <w:tc>
          <w:tcPr>
            <w:tcW w:w="1700" w:type="dxa"/>
          </w:tcPr>
          <w:p w14:paraId="162953B5" w14:textId="6F86A52A" w:rsidR="00836D16" w:rsidRPr="005E33E0" w:rsidRDefault="00234978" w:rsidP="00077E09">
            <w:pPr>
              <w:rPr>
                <w:rFonts w:asciiTheme="minorHAnsi" w:hAnsiTheme="minorHAnsi"/>
                <w:b/>
              </w:rPr>
            </w:pPr>
            <w:r w:rsidRPr="005E33E0">
              <w:rPr>
                <w:rFonts w:asciiTheme="minorHAnsi" w:hAnsiTheme="minorHAnsi"/>
                <w:b/>
              </w:rPr>
              <w:t>Data Submission Method</w:t>
            </w:r>
            <w:r w:rsidR="00836D16" w:rsidRPr="005E33E0">
              <w:rPr>
                <w:rFonts w:asciiTheme="minorHAnsi" w:hAnsiTheme="minorHAnsi"/>
                <w:b/>
              </w:rPr>
              <w:t>:</w:t>
            </w:r>
          </w:p>
        </w:tc>
        <w:tc>
          <w:tcPr>
            <w:tcW w:w="8133" w:type="dxa"/>
          </w:tcPr>
          <w:p w14:paraId="4A7D08B1"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252CB415" w14:textId="77777777" w:rsidTr="00EA4BC2">
        <w:tc>
          <w:tcPr>
            <w:tcW w:w="1700" w:type="dxa"/>
          </w:tcPr>
          <w:p w14:paraId="12CD6919"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6D45ADE2" w14:textId="343F402E" w:rsidR="00836D16" w:rsidRPr="005E33E0" w:rsidRDefault="00836D16" w:rsidP="00961B93">
            <w:pPr>
              <w:rPr>
                <w:rFonts w:asciiTheme="minorHAnsi" w:hAnsiTheme="minorHAnsi"/>
              </w:rPr>
            </w:pPr>
            <w:r w:rsidRPr="005E33E0">
              <w:rPr>
                <w:rFonts w:asciiTheme="minorHAnsi" w:hAnsiTheme="minorHAnsi"/>
              </w:rPr>
              <w:t>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w:t>
            </w:r>
            <w:r w:rsidR="00F40590" w:rsidRPr="005E33E0">
              <w:rPr>
                <w:rFonts w:asciiTheme="minorHAnsi" w:hAnsiTheme="minorHAnsi"/>
              </w:rPr>
              <w:t xml:space="preserve"> This measure is proposed as a core measure to specifically address chronic cardiovascular condition.</w:t>
            </w:r>
            <w:r w:rsidRPr="005E33E0">
              <w:rPr>
                <w:rFonts w:asciiTheme="minorHAnsi" w:hAnsiTheme="minorHAnsi"/>
              </w:rPr>
              <w:t xml:space="preserve">  Furthermore, CMS is utilizing its authority to propose measures that were not reviewed by the Measures Application Partnership (MAP).</w:t>
            </w:r>
          </w:p>
        </w:tc>
      </w:tr>
      <w:tr w:rsidR="00836D16" w:rsidRPr="00C542FF" w14:paraId="2EBA4768" w14:textId="77777777" w:rsidTr="00EA4BC2">
        <w:tc>
          <w:tcPr>
            <w:tcW w:w="1700" w:type="dxa"/>
            <w:shd w:val="clear" w:color="auto" w:fill="BFBFBF" w:themeFill="background1" w:themeFillShade="BF"/>
          </w:tcPr>
          <w:p w14:paraId="3F056292"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4CA345D1" w14:textId="77777777" w:rsidR="00836D16" w:rsidRPr="005E33E0" w:rsidRDefault="00836D16" w:rsidP="00077E09">
            <w:pPr>
              <w:rPr>
                <w:rFonts w:asciiTheme="minorHAnsi" w:hAnsiTheme="minorHAnsi"/>
              </w:rPr>
            </w:pPr>
            <w:r w:rsidRPr="005E33E0">
              <w:rPr>
                <w:rFonts w:asciiTheme="minorHAnsi" w:hAnsiTheme="minorHAnsi"/>
              </w:rPr>
              <w:t>Operative Mortality Stratified by the Five STS-EACTS Mortality Categories</w:t>
            </w:r>
          </w:p>
        </w:tc>
      </w:tr>
      <w:tr w:rsidR="00836D16" w:rsidRPr="00C542FF" w14:paraId="592A0838" w14:textId="77777777" w:rsidTr="00EA4BC2">
        <w:tc>
          <w:tcPr>
            <w:tcW w:w="1700" w:type="dxa"/>
          </w:tcPr>
          <w:p w14:paraId="3B522A83"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5A35B33D" w14:textId="77777777" w:rsidR="00836D16" w:rsidRPr="005E33E0" w:rsidRDefault="00836D16" w:rsidP="00077E09">
            <w:pPr>
              <w:rPr>
                <w:rFonts w:asciiTheme="minorHAnsi" w:hAnsiTheme="minorHAnsi"/>
              </w:rPr>
            </w:pPr>
            <w:r w:rsidRPr="005E33E0">
              <w:rPr>
                <w:rFonts w:asciiTheme="minorHAnsi" w:hAnsiTheme="minorHAnsi"/>
              </w:rPr>
              <w:t>0733</w:t>
            </w:r>
          </w:p>
        </w:tc>
      </w:tr>
      <w:tr w:rsidR="00836D16" w:rsidRPr="00C542FF" w14:paraId="14B8CD52" w14:textId="77777777" w:rsidTr="00EA4BC2">
        <w:tc>
          <w:tcPr>
            <w:tcW w:w="1700" w:type="dxa"/>
          </w:tcPr>
          <w:p w14:paraId="3C8A3D1D"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1E57432D" w14:textId="77777777" w:rsidR="00836D16" w:rsidRPr="005E33E0" w:rsidRDefault="00836D16" w:rsidP="00077E09">
            <w:pPr>
              <w:rPr>
                <w:rFonts w:asciiTheme="minorHAnsi" w:hAnsiTheme="minorHAnsi"/>
              </w:rPr>
            </w:pPr>
            <w:r w:rsidRPr="005E33E0">
              <w:rPr>
                <w:rFonts w:asciiTheme="minorHAnsi" w:hAnsiTheme="minorHAnsi"/>
                <w:lang w:val="en"/>
              </w:rPr>
              <w:t>Percent of patients undergoing index pediatric and/or congenital heart surgery who die, including both 1) all deaths occurring during the hospitalization in which the procedure was performed, even if after 30 days (including patients transferred to other acute care facilities), and 2) those deaths occurring after discharge from the hospital, but within 30 days of the procedure, stratified by the five STAT Mortality Levels, a multi-institutional validated complexity stratification tool</w:t>
            </w:r>
          </w:p>
        </w:tc>
      </w:tr>
      <w:tr w:rsidR="00836D16" w:rsidRPr="00C542FF" w14:paraId="4A79CBE3" w14:textId="77777777" w:rsidTr="00EA4BC2">
        <w:tc>
          <w:tcPr>
            <w:tcW w:w="1700" w:type="dxa"/>
          </w:tcPr>
          <w:p w14:paraId="10A99091"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541BD2FB" w14:textId="77777777" w:rsidR="00836D16" w:rsidRPr="005E33E0" w:rsidRDefault="00836D16" w:rsidP="00077E09">
            <w:pPr>
              <w:rPr>
                <w:rFonts w:asciiTheme="minorHAnsi" w:hAnsiTheme="minorHAnsi"/>
              </w:rPr>
            </w:pPr>
            <w:r w:rsidRPr="005E33E0">
              <w:rPr>
                <w:rFonts w:asciiTheme="minorHAnsi" w:hAnsiTheme="minorHAnsi"/>
              </w:rPr>
              <w:t>The Society of Thoracic Surgeons</w:t>
            </w:r>
          </w:p>
        </w:tc>
      </w:tr>
      <w:tr w:rsidR="00836D16" w:rsidRPr="00C542FF" w14:paraId="27861E1F" w14:textId="77777777" w:rsidTr="00EA4BC2">
        <w:tc>
          <w:tcPr>
            <w:tcW w:w="1700" w:type="dxa"/>
          </w:tcPr>
          <w:p w14:paraId="3D8FA21A"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4A4A82BB" w14:textId="77777777" w:rsidR="00836D16" w:rsidRPr="005E33E0" w:rsidRDefault="00836D16" w:rsidP="00077E09">
            <w:pPr>
              <w:rPr>
                <w:rFonts w:asciiTheme="minorHAnsi" w:hAnsiTheme="minorHAnsi"/>
              </w:rPr>
            </w:pPr>
            <w:r w:rsidRPr="005E33E0">
              <w:rPr>
                <w:rFonts w:asciiTheme="minorHAnsi" w:hAnsiTheme="minorHAnsi"/>
                <w:lang w:val="en"/>
              </w:rPr>
              <w:t>Number of patients undergoing index pediatric and/or congenital heart surgery who die, including both 1) all deaths occurring during the hospitalization in which the procedure was performed, even if after 30 days (including patients transferred to other acute care facilities), and 2) those deaths occurring after discharge from the hospital, but within 30 days of the procedure, stratified by the five STAT Mortality Levels, a multi-institutional validated complexity stratification tool</w:t>
            </w:r>
          </w:p>
        </w:tc>
      </w:tr>
      <w:tr w:rsidR="00836D16" w:rsidRPr="00C542FF" w14:paraId="256A983B" w14:textId="77777777" w:rsidTr="00EA4BC2">
        <w:tc>
          <w:tcPr>
            <w:tcW w:w="1700" w:type="dxa"/>
          </w:tcPr>
          <w:p w14:paraId="5F3E4B19"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73D3F4FE" w14:textId="77777777" w:rsidR="00836D16" w:rsidRPr="005E33E0" w:rsidRDefault="00836D16" w:rsidP="00077E09">
            <w:pPr>
              <w:rPr>
                <w:rFonts w:asciiTheme="minorHAnsi" w:hAnsiTheme="minorHAnsi"/>
              </w:rPr>
            </w:pPr>
            <w:r w:rsidRPr="005E33E0">
              <w:rPr>
                <w:rFonts w:asciiTheme="minorHAnsi" w:hAnsiTheme="minorHAnsi"/>
                <w:lang w:val="en"/>
              </w:rPr>
              <w:t>All patients undergoing index pediatric and/or congenital heart surgery</w:t>
            </w:r>
          </w:p>
        </w:tc>
      </w:tr>
      <w:tr w:rsidR="00836D16" w:rsidRPr="00C542FF" w14:paraId="67FAC952" w14:textId="77777777" w:rsidTr="00EA4BC2">
        <w:tc>
          <w:tcPr>
            <w:tcW w:w="1700" w:type="dxa"/>
          </w:tcPr>
          <w:p w14:paraId="055ECEE7"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213421A0" w14:textId="675D0DD5"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508153BE" w14:textId="77777777" w:rsidTr="00EA4BC2">
        <w:tc>
          <w:tcPr>
            <w:tcW w:w="1700" w:type="dxa"/>
          </w:tcPr>
          <w:p w14:paraId="1B0A3299"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7143C8F5" w14:textId="77777777" w:rsidR="00836D16" w:rsidRPr="005E33E0" w:rsidRDefault="00836D16" w:rsidP="00077E09">
            <w:pPr>
              <w:rPr>
                <w:rFonts w:asciiTheme="minorHAnsi" w:hAnsiTheme="minorHAnsi"/>
              </w:rPr>
            </w:pPr>
            <w:r w:rsidRPr="005E33E0">
              <w:rPr>
                <w:rFonts w:asciiTheme="minorHAnsi" w:hAnsiTheme="minorHAnsi"/>
              </w:rPr>
              <w:t>Outcome</w:t>
            </w:r>
          </w:p>
        </w:tc>
      </w:tr>
      <w:tr w:rsidR="00836D16" w:rsidRPr="00C542FF" w14:paraId="53B56464" w14:textId="77777777" w:rsidTr="00EA4BC2">
        <w:tc>
          <w:tcPr>
            <w:tcW w:w="1700" w:type="dxa"/>
          </w:tcPr>
          <w:p w14:paraId="0C7679DE"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382DE4F5" w14:textId="77777777" w:rsidR="00836D16" w:rsidRPr="005E33E0" w:rsidRDefault="00836D16" w:rsidP="00077E09">
            <w:pPr>
              <w:rPr>
                <w:rFonts w:asciiTheme="minorHAnsi" w:hAnsiTheme="minorHAnsi"/>
              </w:rPr>
            </w:pPr>
            <w:r w:rsidRPr="005E33E0">
              <w:rPr>
                <w:rFonts w:asciiTheme="minorHAnsi" w:hAnsiTheme="minorHAnsi"/>
              </w:rPr>
              <w:t>Patient Safety</w:t>
            </w:r>
          </w:p>
        </w:tc>
      </w:tr>
      <w:tr w:rsidR="00836D16" w:rsidRPr="00C542FF" w14:paraId="59BF12AD" w14:textId="77777777" w:rsidTr="00EA4BC2">
        <w:tc>
          <w:tcPr>
            <w:tcW w:w="1700" w:type="dxa"/>
          </w:tcPr>
          <w:p w14:paraId="70D944EA"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5A35B71F"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5F81309D" w14:textId="77777777" w:rsidTr="00EA4BC2">
        <w:tc>
          <w:tcPr>
            <w:tcW w:w="1700" w:type="dxa"/>
          </w:tcPr>
          <w:p w14:paraId="123C5EB4"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3109C96D" w14:textId="1CBFD391"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A57715" w:rsidRPr="005E33E0">
              <w:rPr>
                <w:rFonts w:asciiTheme="minorHAnsi" w:hAnsiTheme="minorHAnsi"/>
              </w:rPr>
              <w:t xml:space="preserve">This measure is proposed as a core measure to specifically address pediatric heart surgery.  </w:t>
            </w:r>
            <w:r w:rsidRPr="005E33E0">
              <w:rPr>
                <w:rFonts w:asciiTheme="minorHAnsi" w:hAnsiTheme="minorHAnsi"/>
              </w:rPr>
              <w:t xml:space="preserve"> Furthermore, CMS is utilizing its authority to propose measures that were not reviewed by the Measures Application Partnership (MAP).</w:t>
            </w:r>
          </w:p>
        </w:tc>
      </w:tr>
      <w:tr w:rsidR="00836D16" w:rsidRPr="00C542FF" w14:paraId="74C6C798" w14:textId="77777777" w:rsidTr="00EA4BC2">
        <w:tc>
          <w:tcPr>
            <w:tcW w:w="1700" w:type="dxa"/>
            <w:shd w:val="clear" w:color="auto" w:fill="BFBFBF" w:themeFill="background1" w:themeFillShade="BF"/>
          </w:tcPr>
          <w:p w14:paraId="7A32E4F4"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0D865064" w14:textId="77777777" w:rsidR="00836D16" w:rsidRPr="005E33E0" w:rsidRDefault="00836D16" w:rsidP="00077E09">
            <w:pPr>
              <w:rPr>
                <w:rFonts w:asciiTheme="minorHAnsi" w:hAnsiTheme="minorHAnsi"/>
              </w:rPr>
            </w:pPr>
            <w:r w:rsidRPr="005E33E0">
              <w:rPr>
                <w:rFonts w:asciiTheme="minorHAnsi" w:hAnsiTheme="minorHAnsi"/>
              </w:rPr>
              <w:t>Chlamydia Screening and Follow-up</w:t>
            </w:r>
          </w:p>
        </w:tc>
      </w:tr>
      <w:tr w:rsidR="00836D16" w:rsidRPr="00C542FF" w14:paraId="79B83F73" w14:textId="77777777" w:rsidTr="00EA4BC2">
        <w:tc>
          <w:tcPr>
            <w:tcW w:w="1700" w:type="dxa"/>
          </w:tcPr>
          <w:p w14:paraId="08E40610"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2EC94065" w14:textId="77777777" w:rsidR="00836D16" w:rsidRPr="005E33E0" w:rsidRDefault="00836D16" w:rsidP="00077E09">
            <w:pPr>
              <w:rPr>
                <w:rFonts w:asciiTheme="minorHAnsi" w:hAnsiTheme="minorHAnsi"/>
              </w:rPr>
            </w:pPr>
            <w:r w:rsidRPr="005E33E0">
              <w:rPr>
                <w:rFonts w:asciiTheme="minorHAnsi" w:hAnsiTheme="minorHAnsi"/>
              </w:rPr>
              <w:t>1395</w:t>
            </w:r>
          </w:p>
        </w:tc>
      </w:tr>
      <w:tr w:rsidR="00836D16" w:rsidRPr="00C542FF" w14:paraId="6ACBC208" w14:textId="77777777" w:rsidTr="00EA4BC2">
        <w:tc>
          <w:tcPr>
            <w:tcW w:w="1700" w:type="dxa"/>
          </w:tcPr>
          <w:p w14:paraId="2C671A09"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0A5E9D78" w14:textId="77E89AD6" w:rsidR="00836D16" w:rsidRPr="005E33E0" w:rsidRDefault="00836D16" w:rsidP="00077E09">
            <w:pPr>
              <w:rPr>
                <w:rFonts w:asciiTheme="minorHAnsi" w:hAnsiTheme="minorHAnsi"/>
              </w:rPr>
            </w:pPr>
            <w:r w:rsidRPr="005E33E0">
              <w:rPr>
                <w:rFonts w:asciiTheme="minorHAnsi" w:hAnsiTheme="minorHAnsi"/>
                <w:lang w:val="en"/>
              </w:rPr>
              <w:t>The percentage of female adolescents 18 years of age who had a chlamydia screening test with proper follow-up</w:t>
            </w:r>
          </w:p>
        </w:tc>
      </w:tr>
      <w:tr w:rsidR="00836D16" w:rsidRPr="00C542FF" w14:paraId="59746ECA" w14:textId="77777777" w:rsidTr="00EA4BC2">
        <w:tc>
          <w:tcPr>
            <w:tcW w:w="1700" w:type="dxa"/>
          </w:tcPr>
          <w:p w14:paraId="25DFAB03"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10B0608B" w14:textId="77777777" w:rsidR="00836D16" w:rsidRPr="005E33E0" w:rsidRDefault="00836D16" w:rsidP="00077E09">
            <w:pPr>
              <w:rPr>
                <w:rFonts w:asciiTheme="minorHAnsi" w:hAnsiTheme="minorHAnsi"/>
              </w:rPr>
            </w:pPr>
            <w:r w:rsidRPr="005E33E0">
              <w:rPr>
                <w:rFonts w:asciiTheme="minorHAnsi" w:hAnsiTheme="minorHAnsi"/>
              </w:rPr>
              <w:t>National Committee for Quality Assurance</w:t>
            </w:r>
          </w:p>
        </w:tc>
      </w:tr>
      <w:tr w:rsidR="00836D16" w:rsidRPr="00C542FF" w14:paraId="11094DEB" w14:textId="77777777" w:rsidTr="00EA4BC2">
        <w:tc>
          <w:tcPr>
            <w:tcW w:w="1700" w:type="dxa"/>
          </w:tcPr>
          <w:p w14:paraId="62CB215C"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25CBA86E" w14:textId="31890A9D" w:rsidR="00836D16" w:rsidRPr="005E33E0" w:rsidRDefault="00836D16" w:rsidP="00077E09">
            <w:pPr>
              <w:rPr>
                <w:rFonts w:asciiTheme="minorHAnsi" w:hAnsiTheme="minorHAnsi"/>
              </w:rPr>
            </w:pPr>
            <w:r w:rsidRPr="005E33E0">
              <w:rPr>
                <w:rFonts w:asciiTheme="minorHAnsi" w:hAnsiTheme="minorHAnsi"/>
                <w:lang w:val="en"/>
              </w:rPr>
              <w:t>Adolescents who had documentation of a chlamydia screening test with proper follow-up by the time they turn 18 years of age</w:t>
            </w:r>
          </w:p>
        </w:tc>
      </w:tr>
      <w:tr w:rsidR="00836D16" w:rsidRPr="00C542FF" w14:paraId="2D68CD9E" w14:textId="77777777" w:rsidTr="00EA4BC2">
        <w:tc>
          <w:tcPr>
            <w:tcW w:w="1700" w:type="dxa"/>
          </w:tcPr>
          <w:p w14:paraId="2CFEEE90"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4B12DB03" w14:textId="71690113" w:rsidR="00836D16" w:rsidRPr="005E33E0" w:rsidRDefault="00836D16" w:rsidP="00077E09">
            <w:pPr>
              <w:rPr>
                <w:rFonts w:asciiTheme="minorHAnsi" w:hAnsiTheme="minorHAnsi"/>
              </w:rPr>
            </w:pPr>
            <w:r w:rsidRPr="005E33E0">
              <w:rPr>
                <w:rFonts w:asciiTheme="minorHAnsi" w:hAnsiTheme="minorHAnsi"/>
                <w:lang w:val="en"/>
              </w:rPr>
              <w:t>Sexually active female adolescents with a visit who turned 18 years of age during the measurement year</w:t>
            </w:r>
          </w:p>
        </w:tc>
      </w:tr>
      <w:tr w:rsidR="00836D16" w:rsidRPr="00C542FF" w14:paraId="1C45A086" w14:textId="77777777" w:rsidTr="00EA4BC2">
        <w:tc>
          <w:tcPr>
            <w:tcW w:w="1700" w:type="dxa"/>
          </w:tcPr>
          <w:p w14:paraId="28A503D6"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5D90EF9F" w14:textId="645B2026"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63EC84FC" w14:textId="77777777" w:rsidTr="00EA4BC2">
        <w:tc>
          <w:tcPr>
            <w:tcW w:w="1700" w:type="dxa"/>
          </w:tcPr>
          <w:p w14:paraId="362BEE86"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4E6A6D36"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3FA37915" w14:textId="77777777" w:rsidTr="00EA4BC2">
        <w:tc>
          <w:tcPr>
            <w:tcW w:w="1700" w:type="dxa"/>
          </w:tcPr>
          <w:p w14:paraId="03B6A59F"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10FC71B9" w14:textId="77777777" w:rsidR="00836D16" w:rsidRPr="005E33E0" w:rsidRDefault="00836D16" w:rsidP="00077E09">
            <w:pPr>
              <w:rPr>
                <w:rFonts w:asciiTheme="minorHAnsi" w:hAnsiTheme="minorHAnsi"/>
              </w:rPr>
            </w:pPr>
            <w:r w:rsidRPr="005E33E0">
              <w:rPr>
                <w:rFonts w:asciiTheme="minorHAnsi" w:hAnsiTheme="minorHAnsi"/>
              </w:rPr>
              <w:t>Community/Population Health</w:t>
            </w:r>
          </w:p>
        </w:tc>
      </w:tr>
      <w:tr w:rsidR="00836D16" w:rsidRPr="00C542FF" w14:paraId="3049D279" w14:textId="77777777" w:rsidTr="00EA4BC2">
        <w:tc>
          <w:tcPr>
            <w:tcW w:w="1700" w:type="dxa"/>
          </w:tcPr>
          <w:p w14:paraId="7D690147"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4062FB27"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0C39694E" w14:textId="77777777" w:rsidTr="00EA4BC2">
        <w:tc>
          <w:tcPr>
            <w:tcW w:w="1700" w:type="dxa"/>
          </w:tcPr>
          <w:p w14:paraId="1B1C347D"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241672A8" w14:textId="10A3D168" w:rsidR="00836D16" w:rsidRPr="005E33E0" w:rsidRDefault="00836D16" w:rsidP="00077E09">
            <w:pPr>
              <w:rPr>
                <w:rFonts w:asciiTheme="minorHAnsi" w:hAnsiTheme="minorHAnsi"/>
              </w:rPr>
            </w:pPr>
            <w:r w:rsidRPr="005E33E0">
              <w:rPr>
                <w:rFonts w:asciiTheme="minorHAnsi" w:hAnsiTheme="minorHAnsi"/>
              </w:rPr>
              <w:t>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w:t>
            </w:r>
            <w:r w:rsidR="00520E0A" w:rsidRPr="005E33E0">
              <w:rPr>
                <w:rFonts w:asciiTheme="minorHAnsi" w:hAnsiTheme="minorHAnsi"/>
              </w:rPr>
              <w:t xml:space="preserve"> This measure is proposed as a core measure to specifically address obstetrics and gynecology conditions.    </w:t>
            </w:r>
            <w:r w:rsidRPr="005E33E0">
              <w:rPr>
                <w:rFonts w:asciiTheme="minorHAnsi" w:hAnsiTheme="minorHAnsi"/>
              </w:rPr>
              <w:t xml:space="preserve">  Furthermore, CMS is utilizing its authority to propose measures that were not reviewed by the Measures Application Partnership (MAP).</w:t>
            </w:r>
          </w:p>
        </w:tc>
      </w:tr>
      <w:tr w:rsidR="00836D16" w:rsidRPr="00C542FF" w14:paraId="222C037A" w14:textId="77777777" w:rsidTr="00EA4BC2">
        <w:tc>
          <w:tcPr>
            <w:tcW w:w="1700" w:type="dxa"/>
            <w:shd w:val="clear" w:color="auto" w:fill="BFBFBF" w:themeFill="background1" w:themeFillShade="BF"/>
          </w:tcPr>
          <w:p w14:paraId="118999C0"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66DC0801" w14:textId="77777777" w:rsidR="00836D16" w:rsidRPr="005E33E0" w:rsidRDefault="00836D16" w:rsidP="00077E09">
            <w:pPr>
              <w:rPr>
                <w:rFonts w:asciiTheme="minorHAnsi" w:hAnsiTheme="minorHAnsi"/>
              </w:rPr>
            </w:pPr>
            <w:r w:rsidRPr="005E33E0">
              <w:rPr>
                <w:rFonts w:asciiTheme="minorHAnsi" w:hAnsiTheme="minorHAnsi"/>
              </w:rPr>
              <w:t>Appropriate Work Up Prior to Endometrial Ablation Procedure</w:t>
            </w:r>
            <w:r w:rsidRPr="005E33E0">
              <w:rPr>
                <w:rFonts w:asciiTheme="minorHAnsi" w:hAnsiTheme="minorHAnsi"/>
              </w:rPr>
              <w:tab/>
            </w:r>
          </w:p>
        </w:tc>
      </w:tr>
      <w:tr w:rsidR="00836D16" w:rsidRPr="00C542FF" w14:paraId="51CF6E6C" w14:textId="77777777" w:rsidTr="00EA4BC2">
        <w:tc>
          <w:tcPr>
            <w:tcW w:w="1700" w:type="dxa"/>
          </w:tcPr>
          <w:p w14:paraId="0D8E357E"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23A6D1E8" w14:textId="77777777" w:rsidR="00836D16" w:rsidRPr="005E33E0" w:rsidRDefault="00836D16" w:rsidP="00077E09">
            <w:pPr>
              <w:rPr>
                <w:rFonts w:asciiTheme="minorHAnsi" w:hAnsiTheme="minorHAnsi"/>
              </w:rPr>
            </w:pPr>
            <w:r w:rsidRPr="005E33E0">
              <w:rPr>
                <w:rFonts w:asciiTheme="minorHAnsi" w:hAnsiTheme="minorHAnsi"/>
              </w:rPr>
              <w:t>0567</w:t>
            </w:r>
          </w:p>
        </w:tc>
      </w:tr>
      <w:tr w:rsidR="00836D16" w:rsidRPr="00C542FF" w14:paraId="434C2D8C" w14:textId="77777777" w:rsidTr="00EA4BC2">
        <w:tc>
          <w:tcPr>
            <w:tcW w:w="1700" w:type="dxa"/>
          </w:tcPr>
          <w:p w14:paraId="1DCC0778"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37473F17" w14:textId="77777777" w:rsidR="00836D16" w:rsidRPr="005E33E0" w:rsidRDefault="00836D16" w:rsidP="00077E09">
            <w:pPr>
              <w:rPr>
                <w:rFonts w:asciiTheme="minorHAnsi" w:hAnsiTheme="minorHAnsi"/>
              </w:rPr>
            </w:pPr>
            <w:r w:rsidRPr="005E33E0">
              <w:rPr>
                <w:rFonts w:asciiTheme="minorHAnsi" w:hAnsiTheme="minorHAnsi"/>
                <w:lang w:val="en"/>
              </w:rPr>
              <w:t>To ensure that all women have endometrial sampling performed before undergoing an endometrial ablation</w:t>
            </w:r>
          </w:p>
        </w:tc>
      </w:tr>
      <w:tr w:rsidR="00836D16" w:rsidRPr="00C542FF" w14:paraId="2130531E" w14:textId="77777777" w:rsidTr="00EA4BC2">
        <w:tc>
          <w:tcPr>
            <w:tcW w:w="1700" w:type="dxa"/>
          </w:tcPr>
          <w:p w14:paraId="5C7C25AE"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21BE6B8A" w14:textId="77777777" w:rsidR="00836D16" w:rsidRPr="005E33E0" w:rsidRDefault="00836D16" w:rsidP="00077E09">
            <w:pPr>
              <w:rPr>
                <w:rFonts w:asciiTheme="minorHAnsi" w:hAnsiTheme="minorHAnsi"/>
              </w:rPr>
            </w:pPr>
            <w:r w:rsidRPr="005E33E0">
              <w:rPr>
                <w:rFonts w:asciiTheme="minorHAnsi" w:hAnsiTheme="minorHAnsi"/>
              </w:rPr>
              <w:t xml:space="preserve">Health Benchmarks – IMS Health </w:t>
            </w:r>
          </w:p>
        </w:tc>
      </w:tr>
      <w:tr w:rsidR="00836D16" w:rsidRPr="00C542FF" w14:paraId="6DCDC0BA" w14:textId="77777777" w:rsidTr="00EA4BC2">
        <w:tc>
          <w:tcPr>
            <w:tcW w:w="1700" w:type="dxa"/>
          </w:tcPr>
          <w:p w14:paraId="55F17266"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2ABE9E5B" w14:textId="16ED4187" w:rsidR="00836D16" w:rsidRPr="005E33E0" w:rsidRDefault="00836D16" w:rsidP="00077E09">
            <w:pPr>
              <w:rPr>
                <w:rFonts w:asciiTheme="minorHAnsi" w:hAnsiTheme="minorHAnsi"/>
              </w:rPr>
            </w:pPr>
            <w:r w:rsidRPr="005E33E0">
              <w:rPr>
                <w:rFonts w:asciiTheme="minorHAnsi" w:hAnsiTheme="minorHAnsi"/>
                <w:lang w:val="en"/>
              </w:rPr>
              <w:t>Women who received endometrial sampling or hysteroscopy with biopsy during the year prior to the index date (inclusive of the index date)</w:t>
            </w:r>
          </w:p>
        </w:tc>
      </w:tr>
      <w:tr w:rsidR="00836D16" w:rsidRPr="00C542FF" w14:paraId="401F3D5F" w14:textId="77777777" w:rsidTr="00EA4BC2">
        <w:tc>
          <w:tcPr>
            <w:tcW w:w="1700" w:type="dxa"/>
          </w:tcPr>
          <w:p w14:paraId="09679E34"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672CE377" w14:textId="26F784DA" w:rsidR="00836D16" w:rsidRPr="005E33E0" w:rsidRDefault="00836D16" w:rsidP="00592120">
            <w:pPr>
              <w:rPr>
                <w:rFonts w:asciiTheme="minorHAnsi" w:hAnsiTheme="minorHAnsi"/>
              </w:rPr>
            </w:pPr>
            <w:r w:rsidRPr="005E33E0">
              <w:rPr>
                <w:rFonts w:asciiTheme="minorHAnsi" w:hAnsiTheme="minorHAnsi"/>
                <w:lang w:val="en"/>
              </w:rPr>
              <w:t>Continuously enrolled women who had an endometrial ablation procedure during the measurement year</w:t>
            </w:r>
          </w:p>
        </w:tc>
      </w:tr>
      <w:tr w:rsidR="00836D16" w:rsidRPr="00C542FF" w14:paraId="27127904" w14:textId="77777777" w:rsidTr="00EA4BC2">
        <w:tc>
          <w:tcPr>
            <w:tcW w:w="1700" w:type="dxa"/>
          </w:tcPr>
          <w:p w14:paraId="098249FF"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665D5F00" w14:textId="00B06A81" w:rsidR="00836D16" w:rsidRPr="005E33E0" w:rsidRDefault="00836D16" w:rsidP="00077E09">
            <w:pPr>
              <w:rPr>
                <w:rFonts w:asciiTheme="minorHAnsi" w:hAnsiTheme="minorHAnsi"/>
              </w:rPr>
            </w:pPr>
            <w:r w:rsidRPr="005E33E0">
              <w:rPr>
                <w:rFonts w:asciiTheme="minorHAnsi" w:hAnsiTheme="minorHAnsi"/>
                <w:lang w:val="en"/>
              </w:rPr>
              <w:t>Women who had an endometrial ablation procedure during the year prior to the index date (exclusive of the index date)</w:t>
            </w:r>
          </w:p>
        </w:tc>
      </w:tr>
      <w:tr w:rsidR="00836D16" w:rsidRPr="00C542FF" w14:paraId="635BD00A" w14:textId="77777777" w:rsidTr="00EA4BC2">
        <w:tc>
          <w:tcPr>
            <w:tcW w:w="1700" w:type="dxa"/>
          </w:tcPr>
          <w:p w14:paraId="0AB94528"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009EB393"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3FF1CF88" w14:textId="77777777" w:rsidTr="00EA4BC2">
        <w:tc>
          <w:tcPr>
            <w:tcW w:w="1700" w:type="dxa"/>
          </w:tcPr>
          <w:p w14:paraId="5448EDF8"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0CDE1C56" w14:textId="77777777" w:rsidR="00836D16" w:rsidRPr="005E33E0" w:rsidRDefault="00836D16" w:rsidP="00077E09">
            <w:pPr>
              <w:rPr>
                <w:rFonts w:asciiTheme="minorHAnsi" w:hAnsiTheme="minorHAnsi"/>
              </w:rPr>
            </w:pPr>
            <w:r w:rsidRPr="005E33E0">
              <w:rPr>
                <w:rFonts w:asciiTheme="minorHAnsi" w:hAnsiTheme="minorHAnsi"/>
              </w:rPr>
              <w:t>Patient Safety</w:t>
            </w:r>
          </w:p>
        </w:tc>
      </w:tr>
      <w:tr w:rsidR="00836D16" w:rsidRPr="00C542FF" w14:paraId="47A75BDE" w14:textId="77777777" w:rsidTr="00EA4BC2">
        <w:tc>
          <w:tcPr>
            <w:tcW w:w="1700" w:type="dxa"/>
          </w:tcPr>
          <w:p w14:paraId="3AB36867"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0FB902A6"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5918E6B3" w14:textId="77777777" w:rsidTr="00EA4BC2">
        <w:tc>
          <w:tcPr>
            <w:tcW w:w="1700" w:type="dxa"/>
          </w:tcPr>
          <w:p w14:paraId="7A7C2B03"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088B0A5A" w14:textId="14997D46"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520E0A" w:rsidRPr="005E33E0">
              <w:rPr>
                <w:rFonts w:asciiTheme="minorHAnsi" w:hAnsiTheme="minorHAnsi"/>
              </w:rPr>
              <w:t>This measure is proposed as a core measure to specifically address obstetrics and gynecology conditions.</w:t>
            </w:r>
            <w:r w:rsidR="00234978" w:rsidRPr="005E33E0">
              <w:rPr>
                <w:rFonts w:asciiTheme="minorHAnsi" w:hAnsiTheme="minorHAnsi"/>
              </w:rPr>
              <w:t xml:space="preserve">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49CD8E04" w14:textId="77777777" w:rsidTr="00EA4BC2">
        <w:tc>
          <w:tcPr>
            <w:tcW w:w="1700" w:type="dxa"/>
            <w:shd w:val="clear" w:color="auto" w:fill="BFBFBF" w:themeFill="background1" w:themeFillShade="BF"/>
          </w:tcPr>
          <w:p w14:paraId="2B575039"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4FAD6376" w14:textId="77777777" w:rsidR="00836D16" w:rsidRPr="005E33E0" w:rsidRDefault="00836D16" w:rsidP="00077E09">
            <w:pPr>
              <w:rPr>
                <w:rFonts w:asciiTheme="minorHAnsi" w:hAnsiTheme="minorHAnsi"/>
              </w:rPr>
            </w:pPr>
            <w:r w:rsidRPr="005E33E0">
              <w:rPr>
                <w:rFonts w:asciiTheme="minorHAnsi" w:hAnsiTheme="minorHAnsi"/>
              </w:rPr>
              <w:t>1857 - Patients with breast cancer and negative or undocumented human epidermal growth factor receptor 2 (HER2) status who are spared treatment with trastuzumab</w:t>
            </w:r>
          </w:p>
        </w:tc>
      </w:tr>
      <w:tr w:rsidR="00836D16" w:rsidRPr="00C542FF" w14:paraId="0714F8DE" w14:textId="77777777" w:rsidTr="00EA4BC2">
        <w:tc>
          <w:tcPr>
            <w:tcW w:w="1700" w:type="dxa"/>
          </w:tcPr>
          <w:p w14:paraId="6DCE1BB9"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170A741B" w14:textId="77777777" w:rsidR="00836D16" w:rsidRPr="005E33E0" w:rsidRDefault="00836D16" w:rsidP="00077E09">
            <w:pPr>
              <w:rPr>
                <w:rFonts w:asciiTheme="minorHAnsi" w:hAnsiTheme="minorHAnsi"/>
              </w:rPr>
            </w:pPr>
            <w:r w:rsidRPr="005E33E0">
              <w:rPr>
                <w:rFonts w:asciiTheme="minorHAnsi" w:hAnsiTheme="minorHAnsi"/>
              </w:rPr>
              <w:t>1857</w:t>
            </w:r>
          </w:p>
        </w:tc>
      </w:tr>
      <w:tr w:rsidR="00836D16" w:rsidRPr="00C542FF" w14:paraId="422BEE6C" w14:textId="77777777" w:rsidTr="00EA4BC2">
        <w:tc>
          <w:tcPr>
            <w:tcW w:w="1700" w:type="dxa"/>
          </w:tcPr>
          <w:p w14:paraId="4A9C13F2"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60B606B3" w14:textId="77777777" w:rsidR="00836D16" w:rsidRPr="005E33E0" w:rsidRDefault="00836D16" w:rsidP="00077E09">
            <w:pPr>
              <w:rPr>
                <w:rFonts w:asciiTheme="minorHAnsi" w:hAnsiTheme="minorHAnsi"/>
              </w:rPr>
            </w:pPr>
            <w:r w:rsidRPr="005E33E0">
              <w:rPr>
                <w:rFonts w:asciiTheme="minorHAnsi" w:hAnsiTheme="minorHAnsi"/>
                <w:lang w:val="en"/>
              </w:rPr>
              <w:t>Percentage of adult patients (aged 18 or over) with invasive breast cancer that is HER2/neu negative who are not administered trastuzumab</w:t>
            </w:r>
          </w:p>
        </w:tc>
      </w:tr>
      <w:tr w:rsidR="00836D16" w:rsidRPr="00C542FF" w14:paraId="0DCDB6DD" w14:textId="77777777" w:rsidTr="00EA4BC2">
        <w:tc>
          <w:tcPr>
            <w:tcW w:w="1700" w:type="dxa"/>
          </w:tcPr>
          <w:p w14:paraId="2A668691"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3A4540A4" w14:textId="77777777" w:rsidR="00836D16" w:rsidRPr="005E33E0" w:rsidRDefault="00836D16" w:rsidP="00077E09">
            <w:pPr>
              <w:rPr>
                <w:rFonts w:asciiTheme="minorHAnsi" w:hAnsiTheme="minorHAnsi"/>
              </w:rPr>
            </w:pPr>
            <w:r w:rsidRPr="005E33E0">
              <w:rPr>
                <w:rFonts w:asciiTheme="minorHAnsi" w:hAnsiTheme="minorHAnsi"/>
              </w:rPr>
              <w:t>American Society of Clinical Oncology</w:t>
            </w:r>
          </w:p>
        </w:tc>
      </w:tr>
      <w:tr w:rsidR="00836D16" w:rsidRPr="00C542FF" w14:paraId="5D6DB03D" w14:textId="77777777" w:rsidTr="00EA4BC2">
        <w:tc>
          <w:tcPr>
            <w:tcW w:w="1700" w:type="dxa"/>
          </w:tcPr>
          <w:p w14:paraId="27ECE340"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45D6D31C" w14:textId="77777777" w:rsidR="00836D16" w:rsidRPr="005E33E0" w:rsidRDefault="00836D16" w:rsidP="00077E09">
            <w:pPr>
              <w:rPr>
                <w:rFonts w:asciiTheme="minorHAnsi" w:hAnsiTheme="minorHAnsi"/>
              </w:rPr>
            </w:pPr>
            <w:r w:rsidRPr="005E33E0">
              <w:rPr>
                <w:rFonts w:asciiTheme="minorHAnsi" w:hAnsiTheme="minorHAnsi"/>
                <w:lang w:val="en"/>
              </w:rPr>
              <w:t>Trastuzumab not administered during the initial course of treatment</w:t>
            </w:r>
          </w:p>
        </w:tc>
      </w:tr>
      <w:tr w:rsidR="00836D16" w:rsidRPr="00C542FF" w14:paraId="129D7B29" w14:textId="77777777" w:rsidTr="00EA4BC2">
        <w:tc>
          <w:tcPr>
            <w:tcW w:w="1700" w:type="dxa"/>
          </w:tcPr>
          <w:p w14:paraId="540EF08C"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5C2F0346" w14:textId="77777777" w:rsidR="00836D16" w:rsidRPr="005E33E0" w:rsidRDefault="00836D16" w:rsidP="00077E09">
            <w:pPr>
              <w:rPr>
                <w:rFonts w:asciiTheme="minorHAnsi" w:hAnsiTheme="minorHAnsi"/>
              </w:rPr>
            </w:pPr>
            <w:r w:rsidRPr="005E33E0">
              <w:rPr>
                <w:rFonts w:asciiTheme="minorHAnsi" w:hAnsiTheme="minorHAnsi"/>
                <w:lang w:val="en"/>
              </w:rPr>
              <w:t>Adult women with AJCC stage I (T1c) – III breast cancer that is HER-2 negative or HER-2 undocumented/unknown</w:t>
            </w:r>
          </w:p>
        </w:tc>
      </w:tr>
      <w:tr w:rsidR="00836D16" w:rsidRPr="00C542FF" w14:paraId="078B2DD4" w14:textId="77777777" w:rsidTr="00EA4BC2">
        <w:tc>
          <w:tcPr>
            <w:tcW w:w="1700" w:type="dxa"/>
          </w:tcPr>
          <w:p w14:paraId="3E8A887F"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63A3373E" w14:textId="77777777" w:rsidR="00836D16" w:rsidRPr="005E33E0" w:rsidRDefault="00836D16" w:rsidP="00077E09">
            <w:pPr>
              <w:rPr>
                <w:rFonts w:asciiTheme="minorHAnsi" w:hAnsiTheme="minorHAnsi"/>
              </w:rPr>
            </w:pPr>
            <w:r w:rsidRPr="005E33E0">
              <w:rPr>
                <w:rFonts w:asciiTheme="minorHAnsi" w:hAnsiTheme="minorHAnsi"/>
                <w:lang w:val="en"/>
              </w:rPr>
              <w:t>Patient transfer to practice after initiation of chemotherapy</w:t>
            </w:r>
          </w:p>
        </w:tc>
      </w:tr>
      <w:tr w:rsidR="00836D16" w:rsidRPr="00C542FF" w14:paraId="5E94F78D" w14:textId="77777777" w:rsidTr="00EA4BC2">
        <w:tc>
          <w:tcPr>
            <w:tcW w:w="1700" w:type="dxa"/>
          </w:tcPr>
          <w:p w14:paraId="0169CB80"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52B0AACA"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0BEFCF6A" w14:textId="77777777" w:rsidTr="00EA4BC2">
        <w:tc>
          <w:tcPr>
            <w:tcW w:w="1700" w:type="dxa"/>
          </w:tcPr>
          <w:p w14:paraId="13E9BE4F"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09368743" w14:textId="77777777" w:rsidR="00836D16" w:rsidRPr="005E33E0" w:rsidRDefault="00836D16" w:rsidP="00077E09">
            <w:pPr>
              <w:rPr>
                <w:rFonts w:asciiTheme="minorHAnsi" w:hAnsiTheme="minorHAnsi"/>
              </w:rPr>
            </w:pPr>
            <w:r w:rsidRPr="005E33E0">
              <w:rPr>
                <w:rFonts w:asciiTheme="minorHAnsi" w:hAnsiTheme="minorHAnsi"/>
              </w:rPr>
              <w:t>Efficiency and Cost Reduction</w:t>
            </w:r>
          </w:p>
        </w:tc>
      </w:tr>
      <w:tr w:rsidR="00836D16" w:rsidRPr="00C542FF" w14:paraId="593E0186" w14:textId="77777777" w:rsidTr="00EA4BC2">
        <w:tc>
          <w:tcPr>
            <w:tcW w:w="1700" w:type="dxa"/>
          </w:tcPr>
          <w:p w14:paraId="09F4C038"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0D7EEC5A"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591E823F" w14:textId="77777777" w:rsidTr="00EA4BC2">
        <w:tc>
          <w:tcPr>
            <w:tcW w:w="1700" w:type="dxa"/>
          </w:tcPr>
          <w:p w14:paraId="3ACD60CD"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74075A42" w14:textId="5F67AA8A"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medical oncology and breast cancer.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69FF2E74" w14:textId="77777777" w:rsidTr="00EA4BC2">
        <w:tc>
          <w:tcPr>
            <w:tcW w:w="1700" w:type="dxa"/>
            <w:shd w:val="clear" w:color="auto" w:fill="BFBFBF" w:themeFill="background1" w:themeFillShade="BF"/>
          </w:tcPr>
          <w:p w14:paraId="027796DD"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40E345F2" w14:textId="77777777" w:rsidR="00836D16" w:rsidRPr="005E33E0" w:rsidRDefault="00836D16" w:rsidP="00077E09">
            <w:pPr>
              <w:rPr>
                <w:rFonts w:asciiTheme="minorHAnsi" w:hAnsiTheme="minorHAnsi"/>
              </w:rPr>
            </w:pPr>
            <w:r w:rsidRPr="005E33E0">
              <w:rPr>
                <w:rFonts w:asciiTheme="minorHAnsi" w:hAnsiTheme="minorHAnsi"/>
              </w:rPr>
              <w:t>Trastuzumab administered to patients with AJCC stage I (T1c) – III and human epidermal growth factor receptor 2 (HER2) positive breast cancer who receive adjuvant chemotherapy</w:t>
            </w:r>
          </w:p>
        </w:tc>
      </w:tr>
      <w:tr w:rsidR="00836D16" w:rsidRPr="00C542FF" w14:paraId="0B02A8FF" w14:textId="77777777" w:rsidTr="00EA4BC2">
        <w:tc>
          <w:tcPr>
            <w:tcW w:w="1700" w:type="dxa"/>
          </w:tcPr>
          <w:p w14:paraId="7DA60B4D"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660C9024" w14:textId="77777777" w:rsidR="00836D16" w:rsidRPr="005E33E0" w:rsidRDefault="00836D16" w:rsidP="00077E09">
            <w:pPr>
              <w:rPr>
                <w:rFonts w:asciiTheme="minorHAnsi" w:hAnsiTheme="minorHAnsi"/>
              </w:rPr>
            </w:pPr>
            <w:r w:rsidRPr="005E33E0">
              <w:rPr>
                <w:rFonts w:asciiTheme="minorHAnsi" w:hAnsiTheme="minorHAnsi"/>
              </w:rPr>
              <w:t>1858</w:t>
            </w:r>
          </w:p>
        </w:tc>
      </w:tr>
      <w:tr w:rsidR="00836D16" w:rsidRPr="00C542FF" w14:paraId="584FA4C1" w14:textId="77777777" w:rsidTr="00EA4BC2">
        <w:tc>
          <w:tcPr>
            <w:tcW w:w="1700" w:type="dxa"/>
          </w:tcPr>
          <w:p w14:paraId="0019F20B"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7E673455" w14:textId="77777777" w:rsidR="00836D16" w:rsidRPr="005E33E0" w:rsidRDefault="00836D16" w:rsidP="00077E09">
            <w:pPr>
              <w:rPr>
                <w:rFonts w:asciiTheme="minorHAnsi" w:hAnsiTheme="minorHAnsi"/>
              </w:rPr>
            </w:pPr>
            <w:r w:rsidRPr="005E33E0">
              <w:rPr>
                <w:rFonts w:asciiTheme="minorHAnsi" w:hAnsiTheme="minorHAnsi"/>
                <w:lang w:val="en"/>
              </w:rPr>
              <w:t>Percentage of adult patients (aged 18 or over) with invasive breast cancer that is HER2/neu negative who are not administered trastuzumab</w:t>
            </w:r>
          </w:p>
        </w:tc>
      </w:tr>
      <w:tr w:rsidR="00836D16" w:rsidRPr="00C542FF" w14:paraId="6A1A3ED4" w14:textId="77777777" w:rsidTr="00EA4BC2">
        <w:tc>
          <w:tcPr>
            <w:tcW w:w="1700" w:type="dxa"/>
          </w:tcPr>
          <w:p w14:paraId="02705BC1"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2B7CB436" w14:textId="77777777" w:rsidR="00836D16" w:rsidRPr="005E33E0" w:rsidRDefault="00836D16" w:rsidP="00077E09">
            <w:pPr>
              <w:rPr>
                <w:rFonts w:asciiTheme="minorHAnsi" w:hAnsiTheme="minorHAnsi"/>
              </w:rPr>
            </w:pPr>
            <w:r w:rsidRPr="005E33E0">
              <w:rPr>
                <w:rFonts w:asciiTheme="minorHAnsi" w:hAnsiTheme="minorHAnsi"/>
              </w:rPr>
              <w:t>American Society of Clinical Oncology</w:t>
            </w:r>
          </w:p>
        </w:tc>
      </w:tr>
      <w:tr w:rsidR="00836D16" w:rsidRPr="00C542FF" w14:paraId="414DAE15" w14:textId="77777777" w:rsidTr="00EA4BC2">
        <w:tc>
          <w:tcPr>
            <w:tcW w:w="1700" w:type="dxa"/>
          </w:tcPr>
          <w:p w14:paraId="0BE9393D"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0D45940F" w14:textId="77777777" w:rsidR="00836D16" w:rsidRPr="005E33E0" w:rsidRDefault="00836D16" w:rsidP="00077E09">
            <w:pPr>
              <w:rPr>
                <w:rFonts w:asciiTheme="minorHAnsi" w:hAnsiTheme="minorHAnsi"/>
              </w:rPr>
            </w:pPr>
            <w:r w:rsidRPr="005E33E0">
              <w:rPr>
                <w:rFonts w:asciiTheme="minorHAnsi" w:hAnsiTheme="minorHAnsi"/>
                <w:lang w:val="en"/>
              </w:rPr>
              <w:t>Trastuzumab not administered during the initial course of treatment</w:t>
            </w:r>
          </w:p>
        </w:tc>
      </w:tr>
      <w:tr w:rsidR="00836D16" w:rsidRPr="00C542FF" w14:paraId="2FC4FE4E" w14:textId="77777777" w:rsidTr="00EA4BC2">
        <w:tc>
          <w:tcPr>
            <w:tcW w:w="1700" w:type="dxa"/>
          </w:tcPr>
          <w:p w14:paraId="5C1C4307"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434456DC" w14:textId="77777777" w:rsidR="00836D16" w:rsidRPr="005E33E0" w:rsidRDefault="00836D16" w:rsidP="00077E09">
            <w:pPr>
              <w:rPr>
                <w:rFonts w:asciiTheme="minorHAnsi" w:hAnsiTheme="minorHAnsi"/>
              </w:rPr>
            </w:pPr>
            <w:r w:rsidRPr="005E33E0">
              <w:rPr>
                <w:rFonts w:asciiTheme="minorHAnsi" w:hAnsiTheme="minorHAnsi"/>
                <w:lang w:val="en"/>
              </w:rPr>
              <w:t>Adult women with AJCC stage I (T1c) – III breast cancer that is HER-2 negative or HER-2 undocumented/unknown</w:t>
            </w:r>
          </w:p>
        </w:tc>
      </w:tr>
      <w:tr w:rsidR="00836D16" w:rsidRPr="00C542FF" w14:paraId="5A9AE32A" w14:textId="77777777" w:rsidTr="00EA4BC2">
        <w:tc>
          <w:tcPr>
            <w:tcW w:w="1700" w:type="dxa"/>
          </w:tcPr>
          <w:p w14:paraId="335CBBA5"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07978375" w14:textId="77777777" w:rsidR="00836D16" w:rsidRPr="005E33E0" w:rsidRDefault="00836D16" w:rsidP="00077E09">
            <w:pPr>
              <w:rPr>
                <w:rFonts w:asciiTheme="minorHAnsi" w:hAnsiTheme="minorHAnsi"/>
              </w:rPr>
            </w:pPr>
            <w:r w:rsidRPr="005E33E0">
              <w:rPr>
                <w:rFonts w:asciiTheme="minorHAnsi" w:hAnsiTheme="minorHAnsi"/>
                <w:lang w:val="en"/>
              </w:rPr>
              <w:t>Patient transfer to practice after initiation of chemotherapy</w:t>
            </w:r>
          </w:p>
        </w:tc>
      </w:tr>
      <w:tr w:rsidR="00836D16" w:rsidRPr="00C542FF" w14:paraId="014C1E4E" w14:textId="77777777" w:rsidTr="00EA4BC2">
        <w:tc>
          <w:tcPr>
            <w:tcW w:w="1700" w:type="dxa"/>
          </w:tcPr>
          <w:p w14:paraId="03099CED"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22D5DB55"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08B7BC05" w14:textId="77777777" w:rsidTr="00EA4BC2">
        <w:tc>
          <w:tcPr>
            <w:tcW w:w="1700" w:type="dxa"/>
          </w:tcPr>
          <w:p w14:paraId="60335952"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2CF68777" w14:textId="77777777" w:rsidR="00836D16" w:rsidRPr="005E33E0" w:rsidRDefault="00836D16" w:rsidP="00077E09">
            <w:pPr>
              <w:rPr>
                <w:rFonts w:asciiTheme="minorHAnsi" w:hAnsiTheme="minorHAnsi"/>
              </w:rPr>
            </w:pPr>
            <w:r w:rsidRPr="005E33E0">
              <w:rPr>
                <w:rFonts w:asciiTheme="minorHAnsi" w:hAnsiTheme="minorHAnsi"/>
              </w:rPr>
              <w:t>Efficiency and Cost Reduction</w:t>
            </w:r>
          </w:p>
        </w:tc>
      </w:tr>
      <w:tr w:rsidR="00836D16" w:rsidRPr="00C542FF" w14:paraId="15B8133A" w14:textId="77777777" w:rsidTr="00EA4BC2">
        <w:tc>
          <w:tcPr>
            <w:tcW w:w="1700" w:type="dxa"/>
          </w:tcPr>
          <w:p w14:paraId="0BB4D2DA"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3309B02A"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50685805" w14:textId="77777777" w:rsidTr="00EA4BC2">
        <w:tc>
          <w:tcPr>
            <w:tcW w:w="1700" w:type="dxa"/>
          </w:tcPr>
          <w:p w14:paraId="51C654FC"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40B73B3D" w14:textId="4376DDDB"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medical oncology and breast cancer. </w:t>
            </w:r>
            <w:r w:rsidRPr="005E33E0">
              <w:rPr>
                <w:rFonts w:asciiTheme="minorHAnsi" w:hAnsiTheme="minorHAnsi"/>
              </w:rPr>
              <w:t xml:space="preserve"> Furthermore, CMS is utilizing its authority to propose measures that were not reviewed by the Measures Application Partnership (MAP).</w:t>
            </w:r>
          </w:p>
        </w:tc>
      </w:tr>
      <w:tr w:rsidR="00836D16" w:rsidRPr="00C542FF" w14:paraId="38E7A3D4" w14:textId="77777777" w:rsidTr="00EA4BC2">
        <w:tc>
          <w:tcPr>
            <w:tcW w:w="1700" w:type="dxa"/>
            <w:shd w:val="clear" w:color="auto" w:fill="BFBFBF" w:themeFill="background1" w:themeFillShade="BF"/>
          </w:tcPr>
          <w:p w14:paraId="4E058EE2"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4647507D" w14:textId="77777777" w:rsidR="00836D16" w:rsidRPr="005E33E0" w:rsidRDefault="00836D16" w:rsidP="00077E09">
            <w:pPr>
              <w:rPr>
                <w:rFonts w:asciiTheme="minorHAnsi" w:hAnsiTheme="minorHAnsi"/>
              </w:rPr>
            </w:pPr>
            <w:r w:rsidRPr="005E33E0">
              <w:rPr>
                <w:rFonts w:asciiTheme="minorHAnsi" w:hAnsiTheme="minorHAnsi"/>
              </w:rPr>
              <w:t>KRAS gene mutation testing performed for patients with metastatic colorectal cancer who receive anti-epidermal growth factor receptor monoclonal antibody therapy</w:t>
            </w:r>
          </w:p>
        </w:tc>
      </w:tr>
      <w:tr w:rsidR="00836D16" w:rsidRPr="00C542FF" w14:paraId="60E381FF" w14:textId="77777777" w:rsidTr="00EA4BC2">
        <w:tc>
          <w:tcPr>
            <w:tcW w:w="1700" w:type="dxa"/>
          </w:tcPr>
          <w:p w14:paraId="2984BC61"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643BB033" w14:textId="77777777" w:rsidR="00836D16" w:rsidRPr="005E33E0" w:rsidRDefault="00836D16" w:rsidP="00077E09">
            <w:pPr>
              <w:rPr>
                <w:rFonts w:asciiTheme="minorHAnsi" w:hAnsiTheme="minorHAnsi"/>
              </w:rPr>
            </w:pPr>
            <w:r w:rsidRPr="005E33E0">
              <w:rPr>
                <w:rFonts w:asciiTheme="minorHAnsi" w:hAnsiTheme="minorHAnsi"/>
              </w:rPr>
              <w:t>1859</w:t>
            </w:r>
          </w:p>
        </w:tc>
      </w:tr>
      <w:tr w:rsidR="00836D16" w:rsidRPr="00C542FF" w14:paraId="286BE890" w14:textId="77777777" w:rsidTr="00EA4BC2">
        <w:tc>
          <w:tcPr>
            <w:tcW w:w="1700" w:type="dxa"/>
          </w:tcPr>
          <w:p w14:paraId="12FEFBF1"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5B13FA08" w14:textId="77777777" w:rsidR="00836D16" w:rsidRPr="005E33E0" w:rsidRDefault="00836D16" w:rsidP="00077E09">
            <w:pPr>
              <w:rPr>
                <w:rFonts w:asciiTheme="minorHAnsi" w:hAnsiTheme="minorHAnsi"/>
              </w:rPr>
            </w:pPr>
            <w:r w:rsidRPr="005E33E0">
              <w:rPr>
                <w:rFonts w:asciiTheme="minorHAnsi" w:hAnsiTheme="minorHAnsi"/>
                <w:lang w:val="en"/>
              </w:rPr>
              <w:t>Percentage of adult patients (aged 18 or over) with metastatic colorectal cancer who receive anti-epidermal growth factor receptor monoclonal antibody therapy for whom KRAS gene mutation testing was performed</w:t>
            </w:r>
          </w:p>
        </w:tc>
      </w:tr>
      <w:tr w:rsidR="00836D16" w:rsidRPr="00C542FF" w14:paraId="21C7D7E5" w14:textId="77777777" w:rsidTr="00EA4BC2">
        <w:tc>
          <w:tcPr>
            <w:tcW w:w="1700" w:type="dxa"/>
          </w:tcPr>
          <w:p w14:paraId="4EC5A61E"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0F82A385" w14:textId="77777777" w:rsidR="00836D16" w:rsidRPr="005E33E0" w:rsidRDefault="00836D16" w:rsidP="00077E09">
            <w:pPr>
              <w:rPr>
                <w:rFonts w:asciiTheme="minorHAnsi" w:hAnsiTheme="minorHAnsi"/>
              </w:rPr>
            </w:pPr>
            <w:r w:rsidRPr="005E33E0">
              <w:rPr>
                <w:rFonts w:asciiTheme="minorHAnsi" w:hAnsiTheme="minorHAnsi"/>
              </w:rPr>
              <w:t>American Society of Clinical Oncology</w:t>
            </w:r>
          </w:p>
        </w:tc>
      </w:tr>
      <w:tr w:rsidR="00836D16" w:rsidRPr="00C542FF" w14:paraId="2C304D22" w14:textId="77777777" w:rsidTr="00EA4BC2">
        <w:tc>
          <w:tcPr>
            <w:tcW w:w="1700" w:type="dxa"/>
          </w:tcPr>
          <w:p w14:paraId="0AB236F9"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71F3AC92" w14:textId="77777777" w:rsidR="00836D16" w:rsidRPr="005E33E0" w:rsidRDefault="00836D16" w:rsidP="00077E09">
            <w:pPr>
              <w:rPr>
                <w:rFonts w:asciiTheme="minorHAnsi" w:hAnsiTheme="minorHAnsi"/>
              </w:rPr>
            </w:pPr>
            <w:r w:rsidRPr="005E33E0">
              <w:rPr>
                <w:rFonts w:asciiTheme="minorHAnsi" w:hAnsiTheme="minorHAnsi"/>
                <w:lang w:val="en"/>
              </w:rPr>
              <w:t>KRAS gene mutation testing performed before initiation of anti-EGFR MoAb</w:t>
            </w:r>
          </w:p>
        </w:tc>
      </w:tr>
      <w:tr w:rsidR="00836D16" w:rsidRPr="00C542FF" w14:paraId="78FA2237" w14:textId="77777777" w:rsidTr="00EA4BC2">
        <w:tc>
          <w:tcPr>
            <w:tcW w:w="1700" w:type="dxa"/>
          </w:tcPr>
          <w:p w14:paraId="540BE100"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66C39A0F" w14:textId="77777777" w:rsidR="00836D16" w:rsidRPr="005E33E0" w:rsidRDefault="00836D16" w:rsidP="00077E09">
            <w:pPr>
              <w:rPr>
                <w:rFonts w:asciiTheme="minorHAnsi" w:hAnsiTheme="minorHAnsi"/>
              </w:rPr>
            </w:pPr>
            <w:r w:rsidRPr="005E33E0">
              <w:rPr>
                <w:rFonts w:asciiTheme="minorHAnsi" w:hAnsiTheme="minorHAnsi"/>
                <w:lang w:val="en"/>
              </w:rPr>
              <w:t>Adult patients with metastatic colorectal cancer who receive anti-EGFR monoclonal antibody therapy</w:t>
            </w:r>
          </w:p>
        </w:tc>
      </w:tr>
      <w:tr w:rsidR="00836D16" w:rsidRPr="00C542FF" w14:paraId="43172218" w14:textId="77777777" w:rsidTr="00EA4BC2">
        <w:tc>
          <w:tcPr>
            <w:tcW w:w="1700" w:type="dxa"/>
          </w:tcPr>
          <w:p w14:paraId="2EFF7FFB"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1ADD9E85" w14:textId="77777777" w:rsidR="00836D16" w:rsidRPr="005E33E0" w:rsidRDefault="00836D16" w:rsidP="00077E09">
            <w:pPr>
              <w:rPr>
                <w:rFonts w:asciiTheme="minorHAnsi" w:hAnsiTheme="minorHAnsi"/>
              </w:rPr>
            </w:pPr>
            <w:r w:rsidRPr="005E33E0">
              <w:rPr>
                <w:rFonts w:asciiTheme="minorHAnsi" w:hAnsiTheme="minorHAnsi"/>
                <w:lang w:val="en"/>
              </w:rPr>
              <w:t>Patient transfer to practice after initiation of chemotherapy</w:t>
            </w:r>
          </w:p>
        </w:tc>
      </w:tr>
      <w:tr w:rsidR="00836D16" w:rsidRPr="00C542FF" w14:paraId="19A9F1BD" w14:textId="77777777" w:rsidTr="00EA4BC2">
        <w:tc>
          <w:tcPr>
            <w:tcW w:w="1700" w:type="dxa"/>
          </w:tcPr>
          <w:p w14:paraId="6983BB06"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7DAAB9E1"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6F989B2C" w14:textId="77777777" w:rsidTr="00EA4BC2">
        <w:tc>
          <w:tcPr>
            <w:tcW w:w="1700" w:type="dxa"/>
          </w:tcPr>
          <w:p w14:paraId="27ABA306"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7E99DBF7"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5F039255" w14:textId="77777777" w:rsidTr="00EA4BC2">
        <w:tc>
          <w:tcPr>
            <w:tcW w:w="1700" w:type="dxa"/>
          </w:tcPr>
          <w:p w14:paraId="4C85DE58"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46AFBD72"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05383CDB" w14:textId="77777777" w:rsidTr="00EA4BC2">
        <w:tc>
          <w:tcPr>
            <w:tcW w:w="1700" w:type="dxa"/>
          </w:tcPr>
          <w:p w14:paraId="2711B181"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6CD3678B" w14:textId="4247A7F7"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medical oncology and breast cancer. </w:t>
            </w:r>
            <w:r w:rsidRPr="005E33E0">
              <w:rPr>
                <w:rFonts w:asciiTheme="minorHAnsi" w:hAnsiTheme="minorHAnsi"/>
              </w:rPr>
              <w:t xml:space="preserve"> Furthermore, CMS is utilizing its authority to propose measures that were not reviewed by the Measures Application Partnership (MAP).</w:t>
            </w:r>
          </w:p>
        </w:tc>
      </w:tr>
      <w:tr w:rsidR="00836D16" w:rsidRPr="00C542FF" w14:paraId="3785D448" w14:textId="77777777" w:rsidTr="00EA4BC2">
        <w:tc>
          <w:tcPr>
            <w:tcW w:w="1700" w:type="dxa"/>
            <w:shd w:val="clear" w:color="auto" w:fill="BFBFBF" w:themeFill="background1" w:themeFillShade="BF"/>
          </w:tcPr>
          <w:p w14:paraId="59834CB0"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1D21DF72" w14:textId="77777777" w:rsidR="00836D16" w:rsidRPr="005E33E0" w:rsidRDefault="00836D16" w:rsidP="00077E09">
            <w:pPr>
              <w:rPr>
                <w:rFonts w:asciiTheme="minorHAnsi" w:hAnsiTheme="minorHAnsi"/>
              </w:rPr>
            </w:pPr>
            <w:r w:rsidRPr="005E33E0">
              <w:rPr>
                <w:rFonts w:asciiTheme="minorHAnsi" w:hAnsiTheme="minorHAnsi"/>
              </w:rPr>
              <w:t>Patients with metastatic colorectal cancer and KRAS gene mutation spared treatment with anti-epidermal growth factor receptor monoclonal antibodies</w:t>
            </w:r>
          </w:p>
        </w:tc>
      </w:tr>
      <w:tr w:rsidR="00836D16" w:rsidRPr="00C542FF" w14:paraId="21636DC4" w14:textId="77777777" w:rsidTr="00EA4BC2">
        <w:tc>
          <w:tcPr>
            <w:tcW w:w="1700" w:type="dxa"/>
          </w:tcPr>
          <w:p w14:paraId="242DAD04"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07534AA6" w14:textId="77777777" w:rsidR="00836D16" w:rsidRPr="005E33E0" w:rsidRDefault="00836D16" w:rsidP="00077E09">
            <w:pPr>
              <w:rPr>
                <w:rFonts w:asciiTheme="minorHAnsi" w:hAnsiTheme="minorHAnsi"/>
              </w:rPr>
            </w:pPr>
            <w:r w:rsidRPr="005E33E0">
              <w:rPr>
                <w:rFonts w:asciiTheme="minorHAnsi" w:hAnsiTheme="minorHAnsi"/>
              </w:rPr>
              <w:t>1860</w:t>
            </w:r>
          </w:p>
        </w:tc>
      </w:tr>
      <w:tr w:rsidR="00836D16" w:rsidRPr="00C542FF" w14:paraId="441542F6" w14:textId="77777777" w:rsidTr="00EA4BC2">
        <w:tc>
          <w:tcPr>
            <w:tcW w:w="1700" w:type="dxa"/>
          </w:tcPr>
          <w:p w14:paraId="7E76B92A"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2BAA6C9B" w14:textId="77777777" w:rsidR="00836D16" w:rsidRPr="005E33E0" w:rsidRDefault="00836D16" w:rsidP="00077E09">
            <w:pPr>
              <w:rPr>
                <w:rFonts w:asciiTheme="minorHAnsi" w:hAnsiTheme="minorHAnsi"/>
              </w:rPr>
            </w:pPr>
            <w:r w:rsidRPr="005E33E0">
              <w:rPr>
                <w:rFonts w:asciiTheme="minorHAnsi" w:hAnsiTheme="minorHAnsi"/>
                <w:lang w:val="en"/>
              </w:rPr>
              <w:t>Percentage of adult patients (aged 18 or over) with metastatic colorectal cancer and KRAS gene mutation spared treatment with anti-EGFR monoclonal antibodies</w:t>
            </w:r>
          </w:p>
        </w:tc>
      </w:tr>
      <w:tr w:rsidR="00836D16" w:rsidRPr="00C542FF" w14:paraId="641058BA" w14:textId="77777777" w:rsidTr="00EA4BC2">
        <w:tc>
          <w:tcPr>
            <w:tcW w:w="1700" w:type="dxa"/>
          </w:tcPr>
          <w:p w14:paraId="7EB6AA3C"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40ADBBF4" w14:textId="77777777" w:rsidR="00836D16" w:rsidRPr="005E33E0" w:rsidRDefault="00836D16" w:rsidP="00077E09">
            <w:pPr>
              <w:rPr>
                <w:rFonts w:asciiTheme="minorHAnsi" w:hAnsiTheme="minorHAnsi"/>
              </w:rPr>
            </w:pPr>
            <w:r w:rsidRPr="005E33E0">
              <w:rPr>
                <w:rFonts w:asciiTheme="minorHAnsi" w:hAnsiTheme="minorHAnsi"/>
              </w:rPr>
              <w:t>American Society of Clinical Oncology</w:t>
            </w:r>
          </w:p>
        </w:tc>
      </w:tr>
      <w:tr w:rsidR="00836D16" w:rsidRPr="00C542FF" w14:paraId="73CCF0F9" w14:textId="77777777" w:rsidTr="00EA4BC2">
        <w:tc>
          <w:tcPr>
            <w:tcW w:w="1700" w:type="dxa"/>
          </w:tcPr>
          <w:p w14:paraId="6228D6A6"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53BF7A8A" w14:textId="77777777" w:rsidR="00836D16" w:rsidRPr="005E33E0" w:rsidRDefault="00836D16" w:rsidP="00077E09">
            <w:pPr>
              <w:rPr>
                <w:rFonts w:asciiTheme="minorHAnsi" w:hAnsiTheme="minorHAnsi"/>
              </w:rPr>
            </w:pPr>
            <w:r w:rsidRPr="005E33E0">
              <w:rPr>
                <w:rFonts w:asciiTheme="minorHAnsi" w:hAnsiTheme="minorHAnsi"/>
                <w:lang w:val="en"/>
              </w:rPr>
              <w:t>Anti-EGFR monoclonal antibody therapy not received</w:t>
            </w:r>
          </w:p>
        </w:tc>
      </w:tr>
      <w:tr w:rsidR="00836D16" w:rsidRPr="00C542FF" w14:paraId="6C3A1395" w14:textId="77777777" w:rsidTr="00EA4BC2">
        <w:tc>
          <w:tcPr>
            <w:tcW w:w="1700" w:type="dxa"/>
          </w:tcPr>
          <w:p w14:paraId="18456F6E"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3AD082E3" w14:textId="77777777" w:rsidR="00836D16" w:rsidRPr="005E33E0" w:rsidRDefault="00836D16" w:rsidP="00077E09">
            <w:pPr>
              <w:rPr>
                <w:rFonts w:asciiTheme="minorHAnsi" w:hAnsiTheme="minorHAnsi"/>
              </w:rPr>
            </w:pPr>
            <w:r w:rsidRPr="005E33E0">
              <w:rPr>
                <w:rFonts w:asciiTheme="minorHAnsi" w:hAnsiTheme="minorHAnsi"/>
                <w:lang w:val="en"/>
              </w:rPr>
              <w:t>Adult patients with metastatic colorectal cancer who have a KRAS gene mutation</w:t>
            </w:r>
          </w:p>
        </w:tc>
      </w:tr>
      <w:tr w:rsidR="00836D16" w:rsidRPr="00C542FF" w14:paraId="36D1C839" w14:textId="77777777" w:rsidTr="00EA4BC2">
        <w:tc>
          <w:tcPr>
            <w:tcW w:w="1700" w:type="dxa"/>
          </w:tcPr>
          <w:p w14:paraId="0B0E2229"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38412914" w14:textId="77777777" w:rsidR="00836D16" w:rsidRPr="005E33E0" w:rsidRDefault="00836D16" w:rsidP="00077E09">
            <w:pPr>
              <w:rPr>
                <w:rFonts w:asciiTheme="minorHAnsi" w:hAnsiTheme="minorHAnsi"/>
              </w:rPr>
            </w:pPr>
            <w:r w:rsidRPr="005E33E0">
              <w:rPr>
                <w:rFonts w:asciiTheme="minorHAnsi" w:hAnsiTheme="minorHAnsi"/>
                <w:lang w:val="en"/>
              </w:rPr>
              <w:t>Patient transfer to practice after initiation of chemotherapy</w:t>
            </w:r>
            <w:r w:rsidRPr="005E33E0">
              <w:rPr>
                <w:rFonts w:asciiTheme="minorHAnsi" w:hAnsiTheme="minorHAnsi"/>
                <w:lang w:val="en"/>
              </w:rPr>
              <w:br/>
            </w:r>
            <w:r w:rsidRPr="005E33E0">
              <w:rPr>
                <w:rFonts w:asciiTheme="minorHAnsi" w:hAnsiTheme="minorHAnsi"/>
                <w:lang w:val="en"/>
              </w:rPr>
              <w:br/>
              <w:t>Receipt of anti-EGFR monoclonal antibody therapy as part of a clinical trial protocol</w:t>
            </w:r>
          </w:p>
        </w:tc>
      </w:tr>
      <w:tr w:rsidR="00836D16" w:rsidRPr="00C542FF" w14:paraId="764A557F" w14:textId="77777777" w:rsidTr="00EA4BC2">
        <w:tc>
          <w:tcPr>
            <w:tcW w:w="1700" w:type="dxa"/>
          </w:tcPr>
          <w:p w14:paraId="28FAF206"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3E239650" w14:textId="7777777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20C29D7A" w14:textId="77777777" w:rsidTr="00EA4BC2">
        <w:tc>
          <w:tcPr>
            <w:tcW w:w="1700" w:type="dxa"/>
          </w:tcPr>
          <w:p w14:paraId="1CBEF28F"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646C1085" w14:textId="77777777" w:rsidR="00836D16" w:rsidRPr="005E33E0" w:rsidRDefault="00836D16" w:rsidP="00077E09">
            <w:pPr>
              <w:rPr>
                <w:rFonts w:asciiTheme="minorHAnsi" w:hAnsiTheme="minorHAnsi"/>
              </w:rPr>
            </w:pPr>
            <w:r w:rsidRPr="005E33E0">
              <w:rPr>
                <w:rFonts w:asciiTheme="minorHAnsi" w:hAnsiTheme="minorHAnsi"/>
              </w:rPr>
              <w:t>Patient Safety</w:t>
            </w:r>
          </w:p>
        </w:tc>
      </w:tr>
      <w:tr w:rsidR="00836D16" w:rsidRPr="00C542FF" w14:paraId="33FBB2C7" w14:textId="77777777" w:rsidTr="00EA4BC2">
        <w:tc>
          <w:tcPr>
            <w:tcW w:w="1700" w:type="dxa"/>
          </w:tcPr>
          <w:p w14:paraId="65201F05"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1C52EA85"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09FDAF1F" w14:textId="77777777" w:rsidTr="00EA4BC2">
        <w:tc>
          <w:tcPr>
            <w:tcW w:w="1700" w:type="dxa"/>
          </w:tcPr>
          <w:p w14:paraId="5A065A8D"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40CCC065" w14:textId="655047E4"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medical oncology and breast cancer. </w:t>
            </w:r>
            <w:r w:rsidRPr="005E33E0">
              <w:rPr>
                <w:rFonts w:asciiTheme="minorHAnsi" w:hAnsiTheme="minorHAnsi"/>
              </w:rPr>
              <w:t xml:space="preserve"> Furthermore, CMS is utilizing its authority to propose measures that were not reviewed by the Measures Application Partnership (MAP).</w:t>
            </w:r>
          </w:p>
        </w:tc>
      </w:tr>
      <w:tr w:rsidR="00836D16" w:rsidRPr="00C542FF" w14:paraId="392815F6" w14:textId="77777777" w:rsidTr="00EA4BC2">
        <w:tc>
          <w:tcPr>
            <w:tcW w:w="1700" w:type="dxa"/>
            <w:shd w:val="clear" w:color="auto" w:fill="BFBFBF" w:themeFill="background1" w:themeFillShade="BF"/>
          </w:tcPr>
          <w:p w14:paraId="6433F63A"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3879F13A" w14:textId="77777777" w:rsidR="00836D16" w:rsidRPr="005E33E0" w:rsidRDefault="00836D16" w:rsidP="00077E09">
            <w:pPr>
              <w:rPr>
                <w:rFonts w:asciiTheme="minorHAnsi" w:hAnsiTheme="minorHAnsi"/>
              </w:rPr>
            </w:pPr>
            <w:r w:rsidRPr="005E33E0">
              <w:rPr>
                <w:rFonts w:asciiTheme="minorHAnsi" w:hAnsiTheme="minorHAnsi"/>
              </w:rPr>
              <w:t>Proportion receiving chemotherapy in the last 14 days of life</w:t>
            </w:r>
          </w:p>
        </w:tc>
      </w:tr>
      <w:tr w:rsidR="00836D16" w:rsidRPr="00C542FF" w14:paraId="11EE95E2" w14:textId="77777777" w:rsidTr="00EA4BC2">
        <w:tc>
          <w:tcPr>
            <w:tcW w:w="1700" w:type="dxa"/>
          </w:tcPr>
          <w:p w14:paraId="51DF5AAE"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00A696AA" w14:textId="77777777" w:rsidR="00836D16" w:rsidRPr="005E33E0" w:rsidRDefault="00836D16" w:rsidP="00077E09">
            <w:pPr>
              <w:rPr>
                <w:rFonts w:asciiTheme="minorHAnsi" w:hAnsiTheme="minorHAnsi"/>
              </w:rPr>
            </w:pPr>
            <w:r w:rsidRPr="005E33E0">
              <w:rPr>
                <w:rFonts w:asciiTheme="minorHAnsi" w:hAnsiTheme="minorHAnsi"/>
              </w:rPr>
              <w:t>0210</w:t>
            </w:r>
          </w:p>
        </w:tc>
      </w:tr>
      <w:tr w:rsidR="00836D16" w:rsidRPr="00C542FF" w14:paraId="6DD56621" w14:textId="77777777" w:rsidTr="00EA4BC2">
        <w:tc>
          <w:tcPr>
            <w:tcW w:w="1700" w:type="dxa"/>
          </w:tcPr>
          <w:p w14:paraId="08F8B355"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480473A5" w14:textId="77777777" w:rsidR="00836D16" w:rsidRPr="005E33E0" w:rsidRDefault="00836D16" w:rsidP="00077E09">
            <w:pPr>
              <w:rPr>
                <w:rFonts w:asciiTheme="minorHAnsi" w:hAnsiTheme="minorHAnsi"/>
              </w:rPr>
            </w:pPr>
            <w:r w:rsidRPr="005E33E0">
              <w:rPr>
                <w:rFonts w:asciiTheme="minorHAnsi" w:hAnsiTheme="minorHAnsi"/>
                <w:lang w:val="en"/>
              </w:rPr>
              <w:t>Percentage of patients who died from cancer receiving chemotherapy in the last 14 days of life</w:t>
            </w:r>
          </w:p>
        </w:tc>
      </w:tr>
      <w:tr w:rsidR="00836D16" w:rsidRPr="00C542FF" w14:paraId="47E8ED2C" w14:textId="77777777" w:rsidTr="00EA4BC2">
        <w:tc>
          <w:tcPr>
            <w:tcW w:w="1700" w:type="dxa"/>
          </w:tcPr>
          <w:p w14:paraId="2EBBF8C6"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7C439646" w14:textId="77777777" w:rsidR="00836D16" w:rsidRPr="005E33E0" w:rsidRDefault="00836D16" w:rsidP="00077E09">
            <w:pPr>
              <w:rPr>
                <w:rFonts w:asciiTheme="minorHAnsi" w:hAnsiTheme="minorHAnsi"/>
              </w:rPr>
            </w:pPr>
            <w:r w:rsidRPr="005E33E0">
              <w:rPr>
                <w:rFonts w:asciiTheme="minorHAnsi" w:hAnsiTheme="minorHAnsi"/>
                <w:b/>
                <w:bCs/>
                <w:lang w:val="en"/>
              </w:rPr>
              <w:t>American Society of Clinical Oncology</w:t>
            </w:r>
          </w:p>
        </w:tc>
      </w:tr>
      <w:tr w:rsidR="00836D16" w:rsidRPr="00C542FF" w14:paraId="20DB126A" w14:textId="77777777" w:rsidTr="00EA4BC2">
        <w:tc>
          <w:tcPr>
            <w:tcW w:w="1700" w:type="dxa"/>
          </w:tcPr>
          <w:p w14:paraId="4DDF80A2"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1256A3EA" w14:textId="77777777" w:rsidR="00836D16" w:rsidRPr="005E33E0" w:rsidRDefault="00836D16" w:rsidP="00077E09">
            <w:pPr>
              <w:rPr>
                <w:rFonts w:asciiTheme="minorHAnsi" w:hAnsiTheme="minorHAnsi"/>
              </w:rPr>
            </w:pPr>
            <w:r w:rsidRPr="005E33E0">
              <w:rPr>
                <w:rFonts w:asciiTheme="minorHAnsi" w:hAnsiTheme="minorHAnsi"/>
                <w:lang w:val="en"/>
              </w:rPr>
              <w:t>Patients who died from cancer and received chemotherapy in the last 14 days of life</w:t>
            </w:r>
          </w:p>
        </w:tc>
      </w:tr>
      <w:tr w:rsidR="00836D16" w:rsidRPr="00C542FF" w14:paraId="1758E312" w14:textId="77777777" w:rsidTr="00EA4BC2">
        <w:tc>
          <w:tcPr>
            <w:tcW w:w="1700" w:type="dxa"/>
          </w:tcPr>
          <w:p w14:paraId="0F5E2E26"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2B1D1FC7" w14:textId="0AF27909" w:rsidR="00836D16" w:rsidRPr="005E33E0" w:rsidRDefault="00836D16" w:rsidP="00592120">
            <w:pPr>
              <w:rPr>
                <w:rFonts w:asciiTheme="minorHAnsi" w:hAnsiTheme="minorHAnsi"/>
              </w:rPr>
            </w:pPr>
            <w:r w:rsidRPr="005E33E0">
              <w:rPr>
                <w:rFonts w:asciiTheme="minorHAnsi" w:hAnsiTheme="minorHAnsi"/>
                <w:lang w:val="en"/>
              </w:rPr>
              <w:t>Patients who died from cancer</w:t>
            </w:r>
          </w:p>
        </w:tc>
      </w:tr>
      <w:tr w:rsidR="00836D16" w:rsidRPr="00C542FF" w14:paraId="63C4069E" w14:textId="77777777" w:rsidTr="00EA4BC2">
        <w:tc>
          <w:tcPr>
            <w:tcW w:w="1700" w:type="dxa"/>
          </w:tcPr>
          <w:p w14:paraId="480BF1D8"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0D49D02D" w14:textId="1319FB28"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226B29C6" w14:textId="77777777" w:rsidTr="00EA4BC2">
        <w:tc>
          <w:tcPr>
            <w:tcW w:w="1700" w:type="dxa"/>
          </w:tcPr>
          <w:p w14:paraId="723EC50B"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6D1A3B8B" w14:textId="6DF5AAC9"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78D469D4" w14:textId="77777777" w:rsidTr="00EA4BC2">
        <w:tc>
          <w:tcPr>
            <w:tcW w:w="1700" w:type="dxa"/>
          </w:tcPr>
          <w:p w14:paraId="042E6886"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036C9D1F"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6DAD61EE" w14:textId="77777777" w:rsidTr="00EA4BC2">
        <w:tc>
          <w:tcPr>
            <w:tcW w:w="1700" w:type="dxa"/>
          </w:tcPr>
          <w:p w14:paraId="07ECD35E"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23757F9D"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6530C2FE" w14:textId="77777777" w:rsidTr="00EA4BC2">
        <w:tc>
          <w:tcPr>
            <w:tcW w:w="1700" w:type="dxa"/>
          </w:tcPr>
          <w:p w14:paraId="2F92D4A2"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2EF4175B" w14:textId="20A8B571"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hospice and end of life metrics for medical oncology.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1B33BA86" w14:textId="77777777" w:rsidTr="00EA4BC2">
        <w:tc>
          <w:tcPr>
            <w:tcW w:w="1700" w:type="dxa"/>
            <w:shd w:val="clear" w:color="auto" w:fill="BFBFBF" w:themeFill="background1" w:themeFillShade="BF"/>
          </w:tcPr>
          <w:p w14:paraId="1AB56850"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3C6F76F7" w14:textId="77777777" w:rsidR="00836D16" w:rsidRPr="005E33E0" w:rsidRDefault="00836D16" w:rsidP="00077E09">
            <w:pPr>
              <w:rPr>
                <w:rFonts w:asciiTheme="minorHAnsi" w:hAnsiTheme="minorHAnsi"/>
              </w:rPr>
            </w:pPr>
            <w:r w:rsidRPr="005E33E0">
              <w:rPr>
                <w:rFonts w:asciiTheme="minorHAnsi" w:hAnsiTheme="minorHAnsi"/>
              </w:rPr>
              <w:t>Proportion with more than one emergency room visit in the last 30 days of life</w:t>
            </w:r>
          </w:p>
        </w:tc>
      </w:tr>
      <w:tr w:rsidR="00836D16" w:rsidRPr="00C542FF" w14:paraId="0BE3929E" w14:textId="77777777" w:rsidTr="00EA4BC2">
        <w:tc>
          <w:tcPr>
            <w:tcW w:w="1700" w:type="dxa"/>
          </w:tcPr>
          <w:p w14:paraId="2A876386"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2701D20A" w14:textId="77777777" w:rsidR="00836D16" w:rsidRPr="005E33E0" w:rsidRDefault="00836D16" w:rsidP="00077E09">
            <w:pPr>
              <w:rPr>
                <w:rFonts w:asciiTheme="minorHAnsi" w:hAnsiTheme="minorHAnsi"/>
              </w:rPr>
            </w:pPr>
            <w:r w:rsidRPr="005E33E0">
              <w:rPr>
                <w:rFonts w:asciiTheme="minorHAnsi" w:hAnsiTheme="minorHAnsi"/>
              </w:rPr>
              <w:t>0211</w:t>
            </w:r>
          </w:p>
        </w:tc>
      </w:tr>
      <w:tr w:rsidR="00836D16" w:rsidRPr="00C542FF" w14:paraId="6BFE7757" w14:textId="77777777" w:rsidTr="00EA4BC2">
        <w:tc>
          <w:tcPr>
            <w:tcW w:w="1700" w:type="dxa"/>
          </w:tcPr>
          <w:p w14:paraId="347C67BA"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23A42A7B" w14:textId="77777777" w:rsidR="00836D16" w:rsidRPr="005E33E0" w:rsidRDefault="00836D16" w:rsidP="00077E09">
            <w:pPr>
              <w:rPr>
                <w:rFonts w:asciiTheme="minorHAnsi" w:hAnsiTheme="minorHAnsi"/>
              </w:rPr>
            </w:pPr>
            <w:r w:rsidRPr="005E33E0">
              <w:rPr>
                <w:rFonts w:asciiTheme="minorHAnsi" w:hAnsiTheme="minorHAnsi"/>
                <w:lang w:val="en"/>
              </w:rPr>
              <w:t>Percentage of patients who died from cancer with more than one emergency room visit in the last days of life</w:t>
            </w:r>
          </w:p>
        </w:tc>
      </w:tr>
      <w:tr w:rsidR="00836D16" w:rsidRPr="00C542FF" w14:paraId="76862C0C" w14:textId="77777777" w:rsidTr="00EA4BC2">
        <w:tc>
          <w:tcPr>
            <w:tcW w:w="1700" w:type="dxa"/>
          </w:tcPr>
          <w:p w14:paraId="1C352976"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3E845A3A" w14:textId="77777777" w:rsidR="00836D16" w:rsidRPr="005E33E0" w:rsidRDefault="00836D16" w:rsidP="00077E09">
            <w:pPr>
              <w:rPr>
                <w:rFonts w:asciiTheme="minorHAnsi" w:hAnsiTheme="minorHAnsi"/>
              </w:rPr>
            </w:pPr>
            <w:r w:rsidRPr="005E33E0">
              <w:rPr>
                <w:rFonts w:asciiTheme="minorHAnsi" w:hAnsiTheme="minorHAnsi"/>
                <w:b/>
                <w:bCs/>
                <w:lang w:val="en"/>
              </w:rPr>
              <w:t>American Society of Clinical Oncology</w:t>
            </w:r>
          </w:p>
        </w:tc>
      </w:tr>
      <w:tr w:rsidR="00836D16" w:rsidRPr="00C542FF" w14:paraId="405DD666" w14:textId="77777777" w:rsidTr="00EA4BC2">
        <w:tc>
          <w:tcPr>
            <w:tcW w:w="1700" w:type="dxa"/>
          </w:tcPr>
          <w:p w14:paraId="1454C56B"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1326537E" w14:textId="77777777" w:rsidR="00836D16" w:rsidRPr="005E33E0" w:rsidRDefault="00836D16" w:rsidP="00077E09">
            <w:pPr>
              <w:rPr>
                <w:rFonts w:asciiTheme="minorHAnsi" w:hAnsiTheme="minorHAnsi"/>
              </w:rPr>
            </w:pPr>
            <w:r w:rsidRPr="005E33E0">
              <w:rPr>
                <w:rFonts w:asciiTheme="minorHAnsi" w:hAnsiTheme="minorHAnsi"/>
                <w:lang w:val="en"/>
              </w:rPr>
              <w:t>Patients who died from cancer and had &gt;1 ER visit in the last 30 days of life</w:t>
            </w:r>
          </w:p>
        </w:tc>
      </w:tr>
      <w:tr w:rsidR="00836D16" w:rsidRPr="00C542FF" w14:paraId="7ADD3FC3" w14:textId="77777777" w:rsidTr="00EA4BC2">
        <w:tc>
          <w:tcPr>
            <w:tcW w:w="1700" w:type="dxa"/>
          </w:tcPr>
          <w:p w14:paraId="6AF6E7C9"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1D26F6F8" w14:textId="66C4E4F0" w:rsidR="00836D16" w:rsidRPr="005E33E0" w:rsidRDefault="00836D16" w:rsidP="00077E09">
            <w:pPr>
              <w:rPr>
                <w:rFonts w:asciiTheme="minorHAnsi" w:hAnsiTheme="minorHAnsi"/>
              </w:rPr>
            </w:pPr>
            <w:r w:rsidRPr="005E33E0">
              <w:rPr>
                <w:rFonts w:asciiTheme="minorHAnsi" w:hAnsiTheme="minorHAnsi"/>
                <w:lang w:val="en"/>
              </w:rPr>
              <w:t>Patients who died from cancer</w:t>
            </w:r>
          </w:p>
        </w:tc>
      </w:tr>
      <w:tr w:rsidR="00836D16" w:rsidRPr="00C542FF" w14:paraId="3D16C08C" w14:textId="77777777" w:rsidTr="00EA4BC2">
        <w:tc>
          <w:tcPr>
            <w:tcW w:w="1700" w:type="dxa"/>
          </w:tcPr>
          <w:p w14:paraId="14E41A79"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0DD84689" w14:textId="2A8FC49C"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307A30E4" w14:textId="77777777" w:rsidTr="00EA4BC2">
        <w:tc>
          <w:tcPr>
            <w:tcW w:w="1700" w:type="dxa"/>
          </w:tcPr>
          <w:p w14:paraId="2CE59F57"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001E9657" w14:textId="1C48D2CF" w:rsidR="00836D16" w:rsidRPr="005E33E0" w:rsidRDefault="000C2C2D" w:rsidP="00077E09">
            <w:pPr>
              <w:rPr>
                <w:rFonts w:asciiTheme="minorHAnsi" w:hAnsiTheme="minorHAnsi"/>
              </w:rPr>
            </w:pPr>
            <w:r w:rsidRPr="005E33E0">
              <w:rPr>
                <w:rFonts w:asciiTheme="minorHAnsi" w:hAnsiTheme="minorHAnsi"/>
              </w:rPr>
              <w:t>Outcome</w:t>
            </w:r>
          </w:p>
        </w:tc>
      </w:tr>
      <w:tr w:rsidR="00836D16" w:rsidRPr="00C542FF" w14:paraId="36A5169B" w14:textId="77777777" w:rsidTr="00EA4BC2">
        <w:tc>
          <w:tcPr>
            <w:tcW w:w="1700" w:type="dxa"/>
          </w:tcPr>
          <w:p w14:paraId="5AB277E4"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0BAE3E9F"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3B484F4A" w14:textId="77777777" w:rsidTr="00EA4BC2">
        <w:tc>
          <w:tcPr>
            <w:tcW w:w="1700" w:type="dxa"/>
          </w:tcPr>
          <w:p w14:paraId="7660FEAA"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0216AF1B"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3C90CF36" w14:textId="77777777" w:rsidTr="00EA4BC2">
        <w:tc>
          <w:tcPr>
            <w:tcW w:w="1700" w:type="dxa"/>
          </w:tcPr>
          <w:p w14:paraId="6016915D"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5CD39891" w14:textId="19350405"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hospice and end of life metrics for medical oncology.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5C4FA17A" w14:textId="77777777" w:rsidTr="00EA4BC2">
        <w:tc>
          <w:tcPr>
            <w:tcW w:w="1700" w:type="dxa"/>
            <w:shd w:val="clear" w:color="auto" w:fill="BFBFBF" w:themeFill="background1" w:themeFillShade="BF"/>
          </w:tcPr>
          <w:p w14:paraId="1A6A30F9"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76E57893" w14:textId="77777777" w:rsidR="00836D16" w:rsidRPr="005E33E0" w:rsidRDefault="00836D16" w:rsidP="00077E09">
            <w:pPr>
              <w:rPr>
                <w:rFonts w:asciiTheme="minorHAnsi" w:hAnsiTheme="minorHAnsi"/>
              </w:rPr>
            </w:pPr>
            <w:r w:rsidRPr="005E33E0">
              <w:rPr>
                <w:rFonts w:asciiTheme="minorHAnsi" w:hAnsiTheme="minorHAnsi"/>
              </w:rPr>
              <w:t>Proportion admitted to the ICU in the last 30 days of life</w:t>
            </w:r>
          </w:p>
        </w:tc>
      </w:tr>
      <w:tr w:rsidR="00836D16" w:rsidRPr="00C542FF" w14:paraId="7BA146D8" w14:textId="77777777" w:rsidTr="00EA4BC2">
        <w:tc>
          <w:tcPr>
            <w:tcW w:w="1700" w:type="dxa"/>
          </w:tcPr>
          <w:p w14:paraId="75F2ABBF"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79B3A3D6" w14:textId="77777777" w:rsidR="00836D16" w:rsidRPr="005E33E0" w:rsidRDefault="00836D16" w:rsidP="00077E09">
            <w:pPr>
              <w:rPr>
                <w:rFonts w:asciiTheme="minorHAnsi" w:hAnsiTheme="minorHAnsi"/>
              </w:rPr>
            </w:pPr>
            <w:r w:rsidRPr="005E33E0">
              <w:rPr>
                <w:rFonts w:asciiTheme="minorHAnsi" w:hAnsiTheme="minorHAnsi"/>
              </w:rPr>
              <w:t>0213</w:t>
            </w:r>
          </w:p>
        </w:tc>
      </w:tr>
      <w:tr w:rsidR="00836D16" w:rsidRPr="00C542FF" w14:paraId="4AB73C7C" w14:textId="77777777" w:rsidTr="00EA4BC2">
        <w:tc>
          <w:tcPr>
            <w:tcW w:w="1700" w:type="dxa"/>
          </w:tcPr>
          <w:p w14:paraId="7527C147"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112EC7E4" w14:textId="77777777" w:rsidR="00836D16" w:rsidRPr="005E33E0" w:rsidRDefault="00836D16" w:rsidP="00077E09">
            <w:pPr>
              <w:rPr>
                <w:rFonts w:asciiTheme="minorHAnsi" w:hAnsiTheme="minorHAnsi"/>
              </w:rPr>
            </w:pPr>
            <w:r w:rsidRPr="005E33E0">
              <w:rPr>
                <w:rFonts w:asciiTheme="minorHAnsi" w:hAnsiTheme="minorHAnsi"/>
                <w:lang w:val="en"/>
              </w:rPr>
              <w:t>Percentage of patients who died from cancer admitted to the ICU in the last 30 days of life</w:t>
            </w:r>
          </w:p>
        </w:tc>
      </w:tr>
      <w:tr w:rsidR="00836D16" w:rsidRPr="00C542FF" w14:paraId="63A02E1B" w14:textId="77777777" w:rsidTr="00EA4BC2">
        <w:tc>
          <w:tcPr>
            <w:tcW w:w="1700" w:type="dxa"/>
          </w:tcPr>
          <w:p w14:paraId="729845E6"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56BE7520" w14:textId="77777777" w:rsidR="00836D16" w:rsidRPr="005E33E0" w:rsidRDefault="00836D16" w:rsidP="00077E09">
            <w:pPr>
              <w:rPr>
                <w:rFonts w:asciiTheme="minorHAnsi" w:hAnsiTheme="minorHAnsi"/>
              </w:rPr>
            </w:pPr>
            <w:r w:rsidRPr="005E33E0">
              <w:rPr>
                <w:rFonts w:asciiTheme="minorHAnsi" w:hAnsiTheme="minorHAnsi"/>
                <w:b/>
                <w:bCs/>
                <w:lang w:val="en"/>
              </w:rPr>
              <w:t>American Society of Clinical Oncology</w:t>
            </w:r>
          </w:p>
        </w:tc>
      </w:tr>
      <w:tr w:rsidR="00836D16" w:rsidRPr="00C542FF" w14:paraId="7ED7E89A" w14:textId="77777777" w:rsidTr="00EA4BC2">
        <w:tc>
          <w:tcPr>
            <w:tcW w:w="1700" w:type="dxa"/>
          </w:tcPr>
          <w:p w14:paraId="1315A7B7"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40CFCC28" w14:textId="77777777" w:rsidR="00836D16" w:rsidRPr="005E33E0" w:rsidRDefault="00836D16" w:rsidP="00077E09">
            <w:pPr>
              <w:rPr>
                <w:rFonts w:asciiTheme="minorHAnsi" w:hAnsiTheme="minorHAnsi"/>
              </w:rPr>
            </w:pPr>
            <w:r w:rsidRPr="005E33E0">
              <w:rPr>
                <w:rFonts w:asciiTheme="minorHAnsi" w:hAnsiTheme="minorHAnsi"/>
                <w:lang w:val="en"/>
              </w:rPr>
              <w:t>Patients who died from cancer and were admitted to the ICU in the last 30 days of life</w:t>
            </w:r>
          </w:p>
        </w:tc>
      </w:tr>
      <w:tr w:rsidR="00836D16" w:rsidRPr="00C542FF" w14:paraId="5FD1E97E" w14:textId="77777777" w:rsidTr="00EA4BC2">
        <w:tc>
          <w:tcPr>
            <w:tcW w:w="1700" w:type="dxa"/>
          </w:tcPr>
          <w:p w14:paraId="3C03667D"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697F9DB4" w14:textId="687668BD" w:rsidR="00836D16" w:rsidRPr="005E33E0" w:rsidRDefault="00836D16" w:rsidP="00077E09">
            <w:pPr>
              <w:rPr>
                <w:rFonts w:asciiTheme="minorHAnsi" w:hAnsiTheme="minorHAnsi"/>
              </w:rPr>
            </w:pPr>
            <w:r w:rsidRPr="005E33E0">
              <w:rPr>
                <w:rFonts w:asciiTheme="minorHAnsi" w:hAnsiTheme="minorHAnsi"/>
                <w:lang w:val="en"/>
              </w:rPr>
              <w:t>Patients who died from cancer</w:t>
            </w:r>
          </w:p>
        </w:tc>
      </w:tr>
      <w:tr w:rsidR="00836D16" w:rsidRPr="00C542FF" w14:paraId="39B914A5" w14:textId="77777777" w:rsidTr="00EA4BC2">
        <w:tc>
          <w:tcPr>
            <w:tcW w:w="1700" w:type="dxa"/>
          </w:tcPr>
          <w:p w14:paraId="12F75E38"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36E63CD9" w14:textId="219D1339"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12415559" w14:textId="77777777" w:rsidTr="00EA4BC2">
        <w:tc>
          <w:tcPr>
            <w:tcW w:w="1700" w:type="dxa"/>
          </w:tcPr>
          <w:p w14:paraId="0C59C02E"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6A2E6E10" w14:textId="309BCEB2" w:rsidR="00836D16" w:rsidRPr="005E33E0" w:rsidRDefault="000C2C2D" w:rsidP="00077E09">
            <w:pPr>
              <w:rPr>
                <w:rFonts w:asciiTheme="minorHAnsi" w:hAnsiTheme="minorHAnsi"/>
              </w:rPr>
            </w:pPr>
            <w:r w:rsidRPr="005E33E0">
              <w:rPr>
                <w:rFonts w:asciiTheme="minorHAnsi" w:hAnsiTheme="minorHAnsi"/>
              </w:rPr>
              <w:t>Outcome</w:t>
            </w:r>
          </w:p>
        </w:tc>
      </w:tr>
      <w:tr w:rsidR="00836D16" w:rsidRPr="00C542FF" w14:paraId="231B45A2" w14:textId="77777777" w:rsidTr="00EA4BC2">
        <w:tc>
          <w:tcPr>
            <w:tcW w:w="1700" w:type="dxa"/>
          </w:tcPr>
          <w:p w14:paraId="6F7402A2"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5095EFBF"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42D576E4" w14:textId="77777777" w:rsidTr="00EA4BC2">
        <w:tc>
          <w:tcPr>
            <w:tcW w:w="1700" w:type="dxa"/>
          </w:tcPr>
          <w:p w14:paraId="684B2A1F"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269BD209"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4A6C8C51" w14:textId="77777777" w:rsidTr="00EA4BC2">
        <w:tc>
          <w:tcPr>
            <w:tcW w:w="1700" w:type="dxa"/>
          </w:tcPr>
          <w:p w14:paraId="123ED795"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0FE11EF0" w14:textId="5F890760"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hospice and end of life metrics for medical oncology.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1024B32A" w14:textId="77777777" w:rsidTr="00EA4BC2">
        <w:tc>
          <w:tcPr>
            <w:tcW w:w="1700" w:type="dxa"/>
            <w:shd w:val="clear" w:color="auto" w:fill="BFBFBF" w:themeFill="background1" w:themeFillShade="BF"/>
          </w:tcPr>
          <w:p w14:paraId="414FE2EE"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30C1A6B1" w14:textId="77777777" w:rsidR="00836D16" w:rsidRPr="005E33E0" w:rsidRDefault="00836D16" w:rsidP="00077E09">
            <w:pPr>
              <w:rPr>
                <w:rFonts w:asciiTheme="minorHAnsi" w:hAnsiTheme="minorHAnsi"/>
              </w:rPr>
            </w:pPr>
            <w:r w:rsidRPr="005E33E0">
              <w:rPr>
                <w:rFonts w:asciiTheme="minorHAnsi" w:hAnsiTheme="minorHAnsi"/>
              </w:rPr>
              <w:t>Proportion not admitted to hospice</w:t>
            </w:r>
          </w:p>
        </w:tc>
      </w:tr>
      <w:tr w:rsidR="00836D16" w:rsidRPr="00C542FF" w14:paraId="6395BFE3" w14:textId="77777777" w:rsidTr="00EA4BC2">
        <w:tc>
          <w:tcPr>
            <w:tcW w:w="1700" w:type="dxa"/>
          </w:tcPr>
          <w:p w14:paraId="6AFA0415"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147B91D1" w14:textId="77777777" w:rsidR="00836D16" w:rsidRPr="005E33E0" w:rsidRDefault="00836D16" w:rsidP="00077E09">
            <w:pPr>
              <w:rPr>
                <w:rFonts w:asciiTheme="minorHAnsi" w:hAnsiTheme="minorHAnsi"/>
              </w:rPr>
            </w:pPr>
            <w:r w:rsidRPr="005E33E0">
              <w:rPr>
                <w:rFonts w:asciiTheme="minorHAnsi" w:hAnsiTheme="minorHAnsi"/>
              </w:rPr>
              <w:t>0215</w:t>
            </w:r>
          </w:p>
        </w:tc>
      </w:tr>
      <w:tr w:rsidR="00836D16" w:rsidRPr="00C542FF" w14:paraId="6C07941C" w14:textId="77777777" w:rsidTr="00EA4BC2">
        <w:tc>
          <w:tcPr>
            <w:tcW w:w="1700" w:type="dxa"/>
          </w:tcPr>
          <w:p w14:paraId="02EF53D1"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326F1F11" w14:textId="77777777" w:rsidR="00836D16" w:rsidRPr="005E33E0" w:rsidRDefault="00836D16" w:rsidP="00077E09">
            <w:pPr>
              <w:rPr>
                <w:rFonts w:asciiTheme="minorHAnsi" w:hAnsiTheme="minorHAnsi"/>
              </w:rPr>
            </w:pPr>
            <w:r w:rsidRPr="005E33E0">
              <w:rPr>
                <w:rFonts w:asciiTheme="minorHAnsi" w:hAnsiTheme="minorHAnsi"/>
                <w:lang w:val="en"/>
              </w:rPr>
              <w:t>Percentage of patients who died from cancer not admitted to hospice</w:t>
            </w:r>
          </w:p>
        </w:tc>
      </w:tr>
      <w:tr w:rsidR="00836D16" w:rsidRPr="00C542FF" w14:paraId="12F5FC5C" w14:textId="77777777" w:rsidTr="00EA4BC2">
        <w:tc>
          <w:tcPr>
            <w:tcW w:w="1700" w:type="dxa"/>
          </w:tcPr>
          <w:p w14:paraId="79C9EB35"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525145F7" w14:textId="77777777" w:rsidR="00836D16" w:rsidRPr="005E33E0" w:rsidRDefault="00836D16" w:rsidP="00077E09">
            <w:pPr>
              <w:rPr>
                <w:rFonts w:asciiTheme="minorHAnsi" w:hAnsiTheme="minorHAnsi"/>
              </w:rPr>
            </w:pPr>
            <w:r w:rsidRPr="005E33E0">
              <w:rPr>
                <w:rFonts w:asciiTheme="minorHAnsi" w:hAnsiTheme="minorHAnsi"/>
                <w:b/>
                <w:bCs/>
                <w:lang w:val="en"/>
              </w:rPr>
              <w:t>American Society of Clinical Oncology</w:t>
            </w:r>
          </w:p>
        </w:tc>
      </w:tr>
      <w:tr w:rsidR="00836D16" w:rsidRPr="00C542FF" w14:paraId="308C99C4" w14:textId="77777777" w:rsidTr="00EA4BC2">
        <w:tc>
          <w:tcPr>
            <w:tcW w:w="1700" w:type="dxa"/>
          </w:tcPr>
          <w:p w14:paraId="01DF10EB"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6598C363" w14:textId="77777777" w:rsidR="00836D16" w:rsidRPr="005E33E0" w:rsidRDefault="00836D16" w:rsidP="00077E09">
            <w:pPr>
              <w:rPr>
                <w:rFonts w:asciiTheme="minorHAnsi" w:hAnsiTheme="minorHAnsi"/>
              </w:rPr>
            </w:pPr>
            <w:r w:rsidRPr="005E33E0">
              <w:rPr>
                <w:rFonts w:asciiTheme="minorHAnsi" w:hAnsiTheme="minorHAnsi"/>
                <w:lang w:val="en"/>
              </w:rPr>
              <w:t>Patients who died from cancer without being admitted to hospice</w:t>
            </w:r>
          </w:p>
        </w:tc>
      </w:tr>
      <w:tr w:rsidR="00836D16" w:rsidRPr="00C542FF" w14:paraId="56E30D5B" w14:textId="77777777" w:rsidTr="00EA4BC2">
        <w:tc>
          <w:tcPr>
            <w:tcW w:w="1700" w:type="dxa"/>
          </w:tcPr>
          <w:p w14:paraId="1CF3B4CB"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4C6B9940" w14:textId="77777777" w:rsidR="00836D16" w:rsidRPr="005E33E0" w:rsidRDefault="00836D16" w:rsidP="00077E09">
            <w:pPr>
              <w:rPr>
                <w:rFonts w:asciiTheme="minorHAnsi" w:hAnsiTheme="minorHAnsi"/>
              </w:rPr>
            </w:pPr>
            <w:r w:rsidRPr="005E33E0">
              <w:rPr>
                <w:rFonts w:asciiTheme="minorHAnsi" w:hAnsiTheme="minorHAnsi"/>
                <w:lang w:val="en"/>
              </w:rPr>
              <w:t>Patients who died from cancer</w:t>
            </w:r>
          </w:p>
        </w:tc>
      </w:tr>
      <w:tr w:rsidR="00836D16" w:rsidRPr="00C542FF" w14:paraId="3E3DB5B8" w14:textId="77777777" w:rsidTr="00EA4BC2">
        <w:tc>
          <w:tcPr>
            <w:tcW w:w="1700" w:type="dxa"/>
          </w:tcPr>
          <w:p w14:paraId="5F84457B"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706A6F53" w14:textId="21F72F27"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2C07895E" w14:textId="77777777" w:rsidTr="00EA4BC2">
        <w:tc>
          <w:tcPr>
            <w:tcW w:w="1700" w:type="dxa"/>
          </w:tcPr>
          <w:p w14:paraId="60712357" w14:textId="77777777" w:rsidR="00836D16" w:rsidRPr="005E33E0" w:rsidRDefault="00836D16" w:rsidP="00077E09">
            <w:pPr>
              <w:rPr>
                <w:rFonts w:asciiTheme="minorHAnsi" w:hAnsiTheme="minorHAnsi"/>
                <w:b/>
              </w:rPr>
            </w:pPr>
            <w:r w:rsidRPr="005E33E0">
              <w:rPr>
                <w:rFonts w:asciiTheme="minorHAnsi" w:hAnsiTheme="minorHAnsi"/>
                <w:b/>
              </w:rPr>
              <w:t>Process Type:</w:t>
            </w:r>
          </w:p>
        </w:tc>
        <w:tc>
          <w:tcPr>
            <w:tcW w:w="8133" w:type="dxa"/>
          </w:tcPr>
          <w:p w14:paraId="6F65B617" w14:textId="545B8C47" w:rsidR="00836D16" w:rsidRPr="005E33E0" w:rsidRDefault="00836D16" w:rsidP="00077E09">
            <w:pPr>
              <w:rPr>
                <w:rFonts w:asciiTheme="minorHAnsi" w:hAnsiTheme="minorHAnsi"/>
              </w:rPr>
            </w:pPr>
            <w:r w:rsidRPr="005E33E0">
              <w:rPr>
                <w:rFonts w:asciiTheme="minorHAnsi" w:hAnsiTheme="minorHAnsi"/>
              </w:rPr>
              <w:t>Process</w:t>
            </w:r>
          </w:p>
        </w:tc>
      </w:tr>
      <w:tr w:rsidR="00836D16" w:rsidRPr="00C542FF" w14:paraId="26C81CD2" w14:textId="77777777" w:rsidTr="00EA4BC2">
        <w:tc>
          <w:tcPr>
            <w:tcW w:w="1700" w:type="dxa"/>
          </w:tcPr>
          <w:p w14:paraId="382D9C1D"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48CACA85"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4CED8A4A" w14:textId="77777777" w:rsidTr="00EA4BC2">
        <w:tc>
          <w:tcPr>
            <w:tcW w:w="1700" w:type="dxa"/>
          </w:tcPr>
          <w:p w14:paraId="66066939"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1EFF8DBF"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49FA0AA8" w14:textId="77777777" w:rsidTr="00EA4BC2">
        <w:tc>
          <w:tcPr>
            <w:tcW w:w="1700" w:type="dxa"/>
          </w:tcPr>
          <w:p w14:paraId="4FDF11AC"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3BB5D6B1" w14:textId="7837A3D6"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hospice and end of life metrics for medical oncology.  </w:t>
            </w:r>
            <w:r w:rsidRPr="005E33E0">
              <w:rPr>
                <w:rFonts w:asciiTheme="minorHAnsi" w:hAnsiTheme="minorHAnsi"/>
              </w:rPr>
              <w:t>Furthermore, CMS is utilizing its authority to propose measures that were not reviewed by the Measures Application Partnership (MAP).</w:t>
            </w:r>
          </w:p>
        </w:tc>
      </w:tr>
      <w:tr w:rsidR="00836D16" w:rsidRPr="00C542FF" w14:paraId="5DC67D95" w14:textId="77777777" w:rsidTr="00EA4BC2">
        <w:tc>
          <w:tcPr>
            <w:tcW w:w="1700" w:type="dxa"/>
            <w:shd w:val="clear" w:color="auto" w:fill="BFBFBF" w:themeFill="background1" w:themeFillShade="BF"/>
          </w:tcPr>
          <w:p w14:paraId="1877BE61" w14:textId="77777777" w:rsidR="00836D16" w:rsidRPr="005E33E0" w:rsidRDefault="00836D16" w:rsidP="00077E09">
            <w:pPr>
              <w:rPr>
                <w:rFonts w:asciiTheme="minorHAnsi" w:hAnsiTheme="minorHAnsi"/>
                <w:b/>
              </w:rPr>
            </w:pPr>
            <w:r w:rsidRPr="005E33E0">
              <w:rPr>
                <w:rFonts w:asciiTheme="minorHAnsi" w:hAnsiTheme="minorHAnsi"/>
                <w:b/>
              </w:rPr>
              <w:t>Title</w:t>
            </w:r>
          </w:p>
        </w:tc>
        <w:tc>
          <w:tcPr>
            <w:tcW w:w="8133" w:type="dxa"/>
            <w:shd w:val="clear" w:color="auto" w:fill="BFBFBF" w:themeFill="background1" w:themeFillShade="BF"/>
          </w:tcPr>
          <w:p w14:paraId="44CF3F91" w14:textId="77777777" w:rsidR="00836D16" w:rsidRPr="005E33E0" w:rsidRDefault="00836D16" w:rsidP="00077E09">
            <w:pPr>
              <w:rPr>
                <w:rFonts w:asciiTheme="minorHAnsi" w:hAnsiTheme="minorHAnsi"/>
              </w:rPr>
            </w:pPr>
            <w:r w:rsidRPr="005E33E0">
              <w:rPr>
                <w:rFonts w:asciiTheme="minorHAnsi" w:hAnsiTheme="minorHAnsi"/>
              </w:rPr>
              <w:t>Proportion admitted to hospice for less than 3 days</w:t>
            </w:r>
          </w:p>
        </w:tc>
      </w:tr>
      <w:tr w:rsidR="00836D16" w:rsidRPr="00C542FF" w14:paraId="755E1199" w14:textId="77777777" w:rsidTr="00EA4BC2">
        <w:tc>
          <w:tcPr>
            <w:tcW w:w="1700" w:type="dxa"/>
          </w:tcPr>
          <w:p w14:paraId="22CCAA27" w14:textId="77777777" w:rsidR="00836D16" w:rsidRPr="005E33E0" w:rsidRDefault="00836D16" w:rsidP="00077E09">
            <w:pPr>
              <w:rPr>
                <w:rFonts w:asciiTheme="minorHAnsi" w:hAnsiTheme="minorHAnsi"/>
                <w:b/>
              </w:rPr>
            </w:pPr>
            <w:r w:rsidRPr="005E33E0">
              <w:rPr>
                <w:rFonts w:asciiTheme="minorHAnsi" w:hAnsiTheme="minorHAnsi"/>
                <w:b/>
              </w:rPr>
              <w:t>NQF #:</w:t>
            </w:r>
          </w:p>
        </w:tc>
        <w:tc>
          <w:tcPr>
            <w:tcW w:w="8133" w:type="dxa"/>
          </w:tcPr>
          <w:p w14:paraId="20A858A9" w14:textId="77777777" w:rsidR="00836D16" w:rsidRPr="005E33E0" w:rsidRDefault="00836D16" w:rsidP="00077E09">
            <w:pPr>
              <w:rPr>
                <w:rFonts w:asciiTheme="minorHAnsi" w:hAnsiTheme="minorHAnsi"/>
              </w:rPr>
            </w:pPr>
            <w:r w:rsidRPr="005E33E0">
              <w:rPr>
                <w:rFonts w:asciiTheme="minorHAnsi" w:hAnsiTheme="minorHAnsi"/>
              </w:rPr>
              <w:t>0216</w:t>
            </w:r>
          </w:p>
        </w:tc>
      </w:tr>
      <w:tr w:rsidR="00836D16" w:rsidRPr="00C542FF" w14:paraId="4E74C0A6" w14:textId="77777777" w:rsidTr="00EA4BC2">
        <w:tc>
          <w:tcPr>
            <w:tcW w:w="1700" w:type="dxa"/>
          </w:tcPr>
          <w:p w14:paraId="34D6225A" w14:textId="77777777" w:rsidR="00836D16" w:rsidRPr="005E33E0" w:rsidRDefault="00836D16" w:rsidP="00077E09">
            <w:pPr>
              <w:rPr>
                <w:rFonts w:asciiTheme="minorHAnsi" w:hAnsiTheme="minorHAnsi"/>
                <w:b/>
              </w:rPr>
            </w:pPr>
            <w:r w:rsidRPr="005E33E0">
              <w:rPr>
                <w:rFonts w:asciiTheme="minorHAnsi" w:hAnsiTheme="minorHAnsi"/>
                <w:b/>
              </w:rPr>
              <w:t>Description:</w:t>
            </w:r>
          </w:p>
        </w:tc>
        <w:tc>
          <w:tcPr>
            <w:tcW w:w="8133" w:type="dxa"/>
          </w:tcPr>
          <w:p w14:paraId="15F0B5A2" w14:textId="77777777" w:rsidR="00836D16" w:rsidRPr="005E33E0" w:rsidRDefault="00836D16" w:rsidP="00077E09">
            <w:pPr>
              <w:rPr>
                <w:rFonts w:asciiTheme="minorHAnsi" w:hAnsiTheme="minorHAnsi"/>
              </w:rPr>
            </w:pPr>
            <w:r w:rsidRPr="005E33E0">
              <w:rPr>
                <w:rFonts w:asciiTheme="minorHAnsi" w:hAnsiTheme="minorHAnsi"/>
                <w:lang w:val="en"/>
              </w:rPr>
              <w:t>Percentage of patients who died from cancer, and admitted to hospice and spent less than 3 days there</w:t>
            </w:r>
          </w:p>
        </w:tc>
      </w:tr>
      <w:tr w:rsidR="00836D16" w:rsidRPr="00C542FF" w14:paraId="5134C2A3" w14:textId="77777777" w:rsidTr="00EA4BC2">
        <w:tc>
          <w:tcPr>
            <w:tcW w:w="1700" w:type="dxa"/>
          </w:tcPr>
          <w:p w14:paraId="700F6E01" w14:textId="77777777" w:rsidR="00836D16" w:rsidRPr="005E33E0" w:rsidRDefault="00836D16" w:rsidP="00077E09">
            <w:pPr>
              <w:rPr>
                <w:rFonts w:asciiTheme="minorHAnsi" w:hAnsiTheme="minorHAnsi"/>
                <w:b/>
              </w:rPr>
            </w:pPr>
            <w:r w:rsidRPr="005E33E0">
              <w:rPr>
                <w:rFonts w:asciiTheme="minorHAnsi" w:hAnsiTheme="minorHAnsi"/>
                <w:b/>
              </w:rPr>
              <w:t>Measure Steward:</w:t>
            </w:r>
          </w:p>
        </w:tc>
        <w:tc>
          <w:tcPr>
            <w:tcW w:w="8133" w:type="dxa"/>
          </w:tcPr>
          <w:p w14:paraId="1AFC0411" w14:textId="77777777" w:rsidR="00836D16" w:rsidRPr="005E33E0" w:rsidRDefault="00836D16" w:rsidP="00077E09">
            <w:pPr>
              <w:rPr>
                <w:rFonts w:asciiTheme="minorHAnsi" w:hAnsiTheme="minorHAnsi"/>
              </w:rPr>
            </w:pPr>
            <w:r w:rsidRPr="005E33E0">
              <w:rPr>
                <w:rFonts w:asciiTheme="minorHAnsi" w:hAnsiTheme="minorHAnsi"/>
                <w:b/>
                <w:bCs/>
                <w:lang w:val="en"/>
              </w:rPr>
              <w:t>American Society of Clinical Oncology</w:t>
            </w:r>
          </w:p>
        </w:tc>
      </w:tr>
      <w:tr w:rsidR="00836D16" w:rsidRPr="00C542FF" w14:paraId="12D2DE7E" w14:textId="77777777" w:rsidTr="00EA4BC2">
        <w:tc>
          <w:tcPr>
            <w:tcW w:w="1700" w:type="dxa"/>
          </w:tcPr>
          <w:p w14:paraId="701BC579" w14:textId="77777777" w:rsidR="00836D16" w:rsidRPr="005E33E0" w:rsidRDefault="00836D16" w:rsidP="00077E09">
            <w:pPr>
              <w:rPr>
                <w:rFonts w:asciiTheme="minorHAnsi" w:hAnsiTheme="minorHAnsi"/>
                <w:b/>
              </w:rPr>
            </w:pPr>
            <w:r w:rsidRPr="005E33E0">
              <w:rPr>
                <w:rFonts w:asciiTheme="minorHAnsi" w:hAnsiTheme="minorHAnsi"/>
                <w:b/>
              </w:rPr>
              <w:t>Numerator:</w:t>
            </w:r>
          </w:p>
        </w:tc>
        <w:tc>
          <w:tcPr>
            <w:tcW w:w="8133" w:type="dxa"/>
          </w:tcPr>
          <w:p w14:paraId="7473A020" w14:textId="77777777" w:rsidR="00836D16" w:rsidRPr="005E33E0" w:rsidRDefault="00836D16" w:rsidP="00077E09">
            <w:pPr>
              <w:rPr>
                <w:rFonts w:asciiTheme="minorHAnsi" w:hAnsiTheme="minorHAnsi"/>
              </w:rPr>
            </w:pPr>
            <w:r w:rsidRPr="005E33E0">
              <w:rPr>
                <w:rFonts w:asciiTheme="minorHAnsi" w:hAnsiTheme="minorHAnsi"/>
                <w:lang w:val="en"/>
              </w:rPr>
              <w:t>Patients who died from cancer and spent fewer than three days in hospice</w:t>
            </w:r>
          </w:p>
        </w:tc>
      </w:tr>
      <w:tr w:rsidR="00836D16" w:rsidRPr="00C542FF" w14:paraId="6F7C1C89" w14:textId="77777777" w:rsidTr="00EA4BC2">
        <w:tc>
          <w:tcPr>
            <w:tcW w:w="1700" w:type="dxa"/>
          </w:tcPr>
          <w:p w14:paraId="3EAE4CC8" w14:textId="77777777" w:rsidR="00836D16" w:rsidRPr="005E33E0" w:rsidRDefault="00836D16" w:rsidP="00077E09">
            <w:pPr>
              <w:rPr>
                <w:rFonts w:asciiTheme="minorHAnsi" w:hAnsiTheme="minorHAnsi"/>
                <w:b/>
              </w:rPr>
            </w:pPr>
            <w:r w:rsidRPr="005E33E0">
              <w:rPr>
                <w:rFonts w:asciiTheme="minorHAnsi" w:hAnsiTheme="minorHAnsi"/>
                <w:b/>
              </w:rPr>
              <w:t>Denominator:</w:t>
            </w:r>
          </w:p>
        </w:tc>
        <w:tc>
          <w:tcPr>
            <w:tcW w:w="8133" w:type="dxa"/>
          </w:tcPr>
          <w:p w14:paraId="3FC479A9" w14:textId="77777777" w:rsidR="00836D16" w:rsidRPr="005E33E0" w:rsidRDefault="00836D16" w:rsidP="00077E09">
            <w:pPr>
              <w:rPr>
                <w:rFonts w:asciiTheme="minorHAnsi" w:hAnsiTheme="minorHAnsi"/>
              </w:rPr>
            </w:pPr>
            <w:r w:rsidRPr="005E33E0">
              <w:rPr>
                <w:rFonts w:asciiTheme="minorHAnsi" w:hAnsiTheme="minorHAnsi"/>
                <w:lang w:val="en"/>
              </w:rPr>
              <w:t>Patients who died from cancer who were admitted to hospice</w:t>
            </w:r>
          </w:p>
        </w:tc>
      </w:tr>
      <w:tr w:rsidR="00836D16" w:rsidRPr="00C542FF" w14:paraId="0B2AB71B" w14:textId="77777777" w:rsidTr="00EA4BC2">
        <w:tc>
          <w:tcPr>
            <w:tcW w:w="1700" w:type="dxa"/>
          </w:tcPr>
          <w:p w14:paraId="075FB34D" w14:textId="77777777" w:rsidR="00836D16" w:rsidRPr="005E33E0" w:rsidRDefault="00836D16" w:rsidP="00077E09">
            <w:pPr>
              <w:rPr>
                <w:rFonts w:asciiTheme="minorHAnsi" w:hAnsiTheme="minorHAnsi"/>
                <w:b/>
              </w:rPr>
            </w:pPr>
            <w:r w:rsidRPr="005E33E0">
              <w:rPr>
                <w:rFonts w:asciiTheme="minorHAnsi" w:hAnsiTheme="minorHAnsi"/>
                <w:b/>
              </w:rPr>
              <w:t>Exclusions:</w:t>
            </w:r>
          </w:p>
        </w:tc>
        <w:tc>
          <w:tcPr>
            <w:tcW w:w="8133" w:type="dxa"/>
          </w:tcPr>
          <w:p w14:paraId="7D6E4A70" w14:textId="22D89C8C" w:rsidR="00836D16" w:rsidRPr="005E33E0" w:rsidRDefault="00836D16" w:rsidP="00077E09">
            <w:pPr>
              <w:rPr>
                <w:rFonts w:asciiTheme="minorHAnsi" w:hAnsiTheme="minorHAnsi"/>
              </w:rPr>
            </w:pPr>
            <w:r w:rsidRPr="005E33E0">
              <w:rPr>
                <w:rFonts w:asciiTheme="minorHAnsi" w:hAnsiTheme="minorHAnsi"/>
              </w:rPr>
              <w:t>N</w:t>
            </w:r>
            <w:r w:rsidR="00C542FF">
              <w:rPr>
                <w:rFonts w:asciiTheme="minorHAnsi" w:hAnsiTheme="minorHAnsi"/>
              </w:rPr>
              <w:t>/</w:t>
            </w:r>
            <w:r w:rsidRPr="005E33E0">
              <w:rPr>
                <w:rFonts w:asciiTheme="minorHAnsi" w:hAnsiTheme="minorHAnsi"/>
              </w:rPr>
              <w:t>A</w:t>
            </w:r>
          </w:p>
        </w:tc>
      </w:tr>
      <w:tr w:rsidR="00836D16" w:rsidRPr="00C542FF" w14:paraId="639496E3" w14:textId="77777777" w:rsidTr="00EA4BC2">
        <w:tc>
          <w:tcPr>
            <w:tcW w:w="1700" w:type="dxa"/>
          </w:tcPr>
          <w:p w14:paraId="00BF4993" w14:textId="77777777" w:rsidR="00836D16" w:rsidRPr="005E33E0" w:rsidRDefault="00836D16" w:rsidP="00077E09">
            <w:pPr>
              <w:rPr>
                <w:rFonts w:asciiTheme="minorHAnsi" w:hAnsiTheme="minorHAnsi"/>
                <w:b/>
              </w:rPr>
            </w:pPr>
            <w:r w:rsidRPr="005E33E0">
              <w:rPr>
                <w:rFonts w:asciiTheme="minorHAnsi" w:hAnsiTheme="minorHAnsi"/>
                <w:b/>
              </w:rPr>
              <w:t>Measure Type:</w:t>
            </w:r>
          </w:p>
        </w:tc>
        <w:tc>
          <w:tcPr>
            <w:tcW w:w="8133" w:type="dxa"/>
          </w:tcPr>
          <w:p w14:paraId="457639CF" w14:textId="77437E65" w:rsidR="00836D16" w:rsidRPr="005E33E0" w:rsidRDefault="00681D4F" w:rsidP="00077E09">
            <w:pPr>
              <w:rPr>
                <w:rFonts w:asciiTheme="minorHAnsi" w:hAnsiTheme="minorHAnsi"/>
              </w:rPr>
            </w:pPr>
            <w:r w:rsidRPr="005E33E0">
              <w:rPr>
                <w:rFonts w:asciiTheme="minorHAnsi" w:hAnsiTheme="minorHAnsi"/>
              </w:rPr>
              <w:t>Outcome</w:t>
            </w:r>
          </w:p>
        </w:tc>
      </w:tr>
      <w:tr w:rsidR="00836D16" w:rsidRPr="00C542FF" w14:paraId="3D6320C6" w14:textId="77777777" w:rsidTr="00EA4BC2">
        <w:tc>
          <w:tcPr>
            <w:tcW w:w="1700" w:type="dxa"/>
          </w:tcPr>
          <w:p w14:paraId="566D5BDA" w14:textId="77777777" w:rsidR="00836D16" w:rsidRPr="005E33E0" w:rsidRDefault="00836D16" w:rsidP="00077E09">
            <w:pPr>
              <w:rPr>
                <w:rFonts w:asciiTheme="minorHAnsi" w:hAnsiTheme="minorHAnsi"/>
                <w:b/>
              </w:rPr>
            </w:pPr>
            <w:r w:rsidRPr="005E33E0">
              <w:rPr>
                <w:rFonts w:asciiTheme="minorHAnsi" w:hAnsiTheme="minorHAnsi"/>
                <w:b/>
              </w:rPr>
              <w:t>Measure Domain:</w:t>
            </w:r>
          </w:p>
        </w:tc>
        <w:tc>
          <w:tcPr>
            <w:tcW w:w="8133" w:type="dxa"/>
          </w:tcPr>
          <w:p w14:paraId="3C69AEC9" w14:textId="77777777" w:rsidR="00836D16" w:rsidRPr="005E33E0" w:rsidRDefault="00836D16" w:rsidP="00077E09">
            <w:pPr>
              <w:rPr>
                <w:rFonts w:asciiTheme="minorHAnsi" w:hAnsiTheme="minorHAnsi"/>
              </w:rPr>
            </w:pPr>
            <w:r w:rsidRPr="005E33E0">
              <w:rPr>
                <w:rFonts w:asciiTheme="minorHAnsi" w:hAnsiTheme="minorHAnsi"/>
              </w:rPr>
              <w:t>Effective Clinical Care</w:t>
            </w:r>
          </w:p>
        </w:tc>
      </w:tr>
      <w:tr w:rsidR="00836D16" w:rsidRPr="00C542FF" w14:paraId="09021FC8" w14:textId="77777777" w:rsidTr="00EA4BC2">
        <w:tc>
          <w:tcPr>
            <w:tcW w:w="1700" w:type="dxa"/>
          </w:tcPr>
          <w:p w14:paraId="1EED17E9" w14:textId="77777777" w:rsidR="00836D16" w:rsidRPr="005E33E0" w:rsidRDefault="00836D16" w:rsidP="00077E09">
            <w:pPr>
              <w:rPr>
                <w:rFonts w:asciiTheme="minorHAnsi" w:hAnsiTheme="minorHAnsi"/>
                <w:b/>
              </w:rPr>
            </w:pPr>
            <w:r w:rsidRPr="005E33E0">
              <w:rPr>
                <w:rFonts w:asciiTheme="minorHAnsi" w:hAnsiTheme="minorHAnsi"/>
                <w:b/>
              </w:rPr>
              <w:t>Data Submission Method:</w:t>
            </w:r>
          </w:p>
        </w:tc>
        <w:tc>
          <w:tcPr>
            <w:tcW w:w="8133" w:type="dxa"/>
          </w:tcPr>
          <w:p w14:paraId="08BB002B" w14:textId="77777777" w:rsidR="00836D16" w:rsidRPr="005E33E0" w:rsidRDefault="00836D16" w:rsidP="00077E09">
            <w:pPr>
              <w:rPr>
                <w:rFonts w:asciiTheme="minorHAnsi" w:hAnsiTheme="minorHAnsi"/>
              </w:rPr>
            </w:pPr>
            <w:r w:rsidRPr="005E33E0">
              <w:rPr>
                <w:rFonts w:asciiTheme="minorHAnsi" w:hAnsiTheme="minorHAnsi"/>
              </w:rPr>
              <w:t>Registry</w:t>
            </w:r>
          </w:p>
        </w:tc>
      </w:tr>
      <w:tr w:rsidR="00836D16" w:rsidRPr="00C542FF" w14:paraId="05A43EB2" w14:textId="77777777" w:rsidTr="00EA4BC2">
        <w:tc>
          <w:tcPr>
            <w:tcW w:w="1700" w:type="dxa"/>
          </w:tcPr>
          <w:p w14:paraId="3189EAF0" w14:textId="77777777" w:rsidR="00836D16" w:rsidRPr="005E33E0" w:rsidRDefault="00836D16" w:rsidP="00077E09">
            <w:pPr>
              <w:rPr>
                <w:rFonts w:asciiTheme="minorHAnsi" w:hAnsiTheme="minorHAnsi"/>
                <w:b/>
              </w:rPr>
            </w:pPr>
            <w:r w:rsidRPr="005E33E0">
              <w:rPr>
                <w:rFonts w:asciiTheme="minorHAnsi" w:hAnsiTheme="minorHAnsi"/>
                <w:b/>
              </w:rPr>
              <w:t>Rationale:</w:t>
            </w:r>
          </w:p>
        </w:tc>
        <w:tc>
          <w:tcPr>
            <w:tcW w:w="8133" w:type="dxa"/>
          </w:tcPr>
          <w:p w14:paraId="1306C445" w14:textId="666EF333" w:rsidR="00836D16" w:rsidRPr="005E33E0" w:rsidRDefault="00836D16" w:rsidP="00077E09">
            <w:pPr>
              <w:rPr>
                <w:rFonts w:asciiTheme="minorHAnsi" w:hAnsiTheme="minorHAnsi"/>
              </w:rPr>
            </w:pPr>
            <w:r w:rsidRPr="005E33E0">
              <w:rPr>
                <w:rFonts w:asciiTheme="minorHAnsi" w:hAnsiTheme="minorHAnsi"/>
              </w:rPr>
              <w:t xml:space="preserve">CMS, as part of the core measure collaborative, proposes this measure to fulfill a set of condition-specific core measures.  CMS believes the core measure collaborative fills measure gaps, condition-specific performance gaps and ensures the collaborative agreement between CMS and private health insurers. </w:t>
            </w:r>
            <w:r w:rsidR="00234978" w:rsidRPr="005E33E0">
              <w:rPr>
                <w:rFonts w:asciiTheme="minorHAnsi" w:hAnsiTheme="minorHAnsi"/>
              </w:rPr>
              <w:t xml:space="preserve">This measure is proposed as a core measure to specifically address hospice and end of life metrics for medical oncology.  </w:t>
            </w:r>
            <w:r w:rsidRPr="005E33E0">
              <w:rPr>
                <w:rFonts w:asciiTheme="minorHAnsi" w:hAnsiTheme="minorHAnsi"/>
              </w:rPr>
              <w:t>Furthermore, CMS is utilizing its authority to propose measures that were not reviewed by the Measures Application Partnership (MAP).</w:t>
            </w:r>
          </w:p>
        </w:tc>
      </w:tr>
    </w:tbl>
    <w:p w14:paraId="4023A2C2" w14:textId="77777777" w:rsidR="002F01CD" w:rsidRPr="008734DD" w:rsidRDefault="002F01CD" w:rsidP="001A58DB">
      <w:pPr>
        <w:rPr>
          <w:rFonts w:cs="Times New Roman"/>
          <w:b/>
          <w:szCs w:val="24"/>
        </w:rPr>
      </w:pPr>
    </w:p>
    <w:p w14:paraId="04A2D97B" w14:textId="095F63D3" w:rsidR="00F41B3B" w:rsidRPr="008734DD" w:rsidRDefault="00DA4B51" w:rsidP="005E33E0">
      <w:pPr>
        <w:rPr>
          <w:rFonts w:cs="Times New Roman"/>
          <w:sz w:val="20"/>
        </w:rPr>
      </w:pPr>
      <w:r>
        <w:rPr>
          <w:rFonts w:cs="Times New Roman"/>
          <w:b/>
          <w:szCs w:val="24"/>
        </w:rPr>
        <w:t>TABLE</w:t>
      </w:r>
      <w:r w:rsidR="00F41B3B" w:rsidRPr="008734DD">
        <w:rPr>
          <w:rFonts w:cs="Times New Roman"/>
          <w:b/>
          <w:szCs w:val="24"/>
        </w:rPr>
        <w:t xml:space="preserve"> </w:t>
      </w:r>
      <w:r w:rsidR="00BD05FA">
        <w:rPr>
          <w:rFonts w:cs="Times New Roman"/>
          <w:b/>
          <w:szCs w:val="24"/>
        </w:rPr>
        <w:t>E</w:t>
      </w:r>
      <w:r w:rsidR="00F41B3B" w:rsidRPr="008734DD">
        <w:rPr>
          <w:rFonts w:cs="Times New Roman"/>
          <w:b/>
          <w:szCs w:val="24"/>
        </w:rPr>
        <w:t>: 2017 Proposed MIPS Specialty Measure Sets</w:t>
      </w:r>
    </w:p>
    <w:p w14:paraId="67E45628" w14:textId="77777777" w:rsidR="006073DE" w:rsidRDefault="006073DE">
      <w:pPr>
        <w:rPr>
          <w:rFonts w:cs="Times New Roman"/>
        </w:rPr>
      </w:pPr>
    </w:p>
    <w:tbl>
      <w:tblPr>
        <w:tblStyle w:val="TableGrid"/>
        <w:tblW w:w="5226" w:type="pct"/>
        <w:tblInd w:w="-432" w:type="dxa"/>
        <w:tblLayout w:type="fixed"/>
        <w:tblLook w:val="04E0" w:firstRow="1" w:lastRow="1" w:firstColumn="1" w:lastColumn="0" w:noHBand="0" w:noVBand="1"/>
      </w:tblPr>
      <w:tblGrid>
        <w:gridCol w:w="521"/>
        <w:gridCol w:w="615"/>
        <w:gridCol w:w="731"/>
        <w:gridCol w:w="1054"/>
        <w:gridCol w:w="968"/>
        <w:gridCol w:w="968"/>
        <w:gridCol w:w="3952"/>
        <w:gridCol w:w="964"/>
      </w:tblGrid>
      <w:tr w:rsidR="009650C2" w:rsidRPr="00C542FF" w14:paraId="2831A9B1" w14:textId="77777777" w:rsidTr="00020C73">
        <w:trPr>
          <w:trHeight w:val="1527"/>
          <w:tblHeader/>
        </w:trPr>
        <w:tc>
          <w:tcPr>
            <w:tcW w:w="265" w:type="pct"/>
            <w:shd w:val="clear" w:color="auto" w:fill="D9D9D9" w:themeFill="background1" w:themeFillShade="D9"/>
            <w:textDirection w:val="btLr"/>
          </w:tcPr>
          <w:p w14:paraId="787EFCA1"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MIPS ID Number</w:t>
            </w:r>
          </w:p>
        </w:tc>
        <w:tc>
          <w:tcPr>
            <w:tcW w:w="315" w:type="pct"/>
            <w:shd w:val="clear" w:color="auto" w:fill="D9D9D9" w:themeFill="background1" w:themeFillShade="D9"/>
            <w:textDirection w:val="btLr"/>
          </w:tcPr>
          <w:p w14:paraId="3AAEB096"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NQF/</w:t>
            </w:r>
          </w:p>
          <w:p w14:paraId="5AB94D52"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PQRS</w:t>
            </w:r>
          </w:p>
        </w:tc>
        <w:tc>
          <w:tcPr>
            <w:tcW w:w="374" w:type="pct"/>
            <w:shd w:val="clear" w:color="auto" w:fill="D9D9D9" w:themeFill="background1" w:themeFillShade="D9"/>
            <w:textDirection w:val="btLr"/>
          </w:tcPr>
          <w:p w14:paraId="11D83309"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 xml:space="preserve">CMS </w:t>
            </w:r>
          </w:p>
          <w:p w14:paraId="2E2A977E"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E-Measure ID</w:t>
            </w:r>
          </w:p>
        </w:tc>
        <w:tc>
          <w:tcPr>
            <w:tcW w:w="436" w:type="pct"/>
            <w:shd w:val="clear" w:color="auto" w:fill="D9D9D9" w:themeFill="background1" w:themeFillShade="D9"/>
          </w:tcPr>
          <w:p w14:paraId="33029198" w14:textId="77777777" w:rsidR="009650C2" w:rsidRPr="005E33E0" w:rsidRDefault="009650C2" w:rsidP="009650C2">
            <w:pPr>
              <w:jc w:val="center"/>
              <w:rPr>
                <w:rFonts w:asciiTheme="minorHAnsi" w:hAnsiTheme="minorHAnsi"/>
                <w:b/>
                <w:sz w:val="16"/>
                <w:szCs w:val="16"/>
              </w:rPr>
            </w:pPr>
          </w:p>
          <w:p w14:paraId="04983F60" w14:textId="77777777" w:rsidR="009650C2" w:rsidRPr="005E33E0" w:rsidRDefault="009650C2" w:rsidP="009650C2">
            <w:pPr>
              <w:jc w:val="center"/>
              <w:rPr>
                <w:rFonts w:asciiTheme="minorHAnsi" w:hAnsiTheme="minorHAnsi"/>
                <w:b/>
                <w:sz w:val="16"/>
                <w:szCs w:val="16"/>
              </w:rPr>
            </w:pPr>
          </w:p>
          <w:p w14:paraId="5FC40078" w14:textId="77777777" w:rsidR="009650C2" w:rsidRPr="005E33E0" w:rsidRDefault="009650C2" w:rsidP="009650C2">
            <w:pPr>
              <w:rPr>
                <w:rFonts w:asciiTheme="minorHAnsi" w:hAnsiTheme="minorHAnsi"/>
                <w:b/>
                <w:sz w:val="16"/>
                <w:szCs w:val="16"/>
              </w:rPr>
            </w:pPr>
          </w:p>
          <w:p w14:paraId="7D52D714"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Data Submission Method</w:t>
            </w:r>
          </w:p>
        </w:tc>
        <w:tc>
          <w:tcPr>
            <w:tcW w:w="495" w:type="pct"/>
            <w:shd w:val="clear" w:color="auto" w:fill="D9D9D9" w:themeFill="background1" w:themeFillShade="D9"/>
          </w:tcPr>
          <w:p w14:paraId="6E121226" w14:textId="77777777" w:rsidR="009650C2" w:rsidRPr="005E33E0" w:rsidRDefault="009650C2" w:rsidP="009650C2">
            <w:pPr>
              <w:jc w:val="center"/>
              <w:rPr>
                <w:rFonts w:asciiTheme="minorHAnsi" w:hAnsiTheme="minorHAnsi"/>
                <w:b/>
                <w:sz w:val="16"/>
                <w:szCs w:val="16"/>
              </w:rPr>
            </w:pPr>
          </w:p>
          <w:p w14:paraId="464F2D9F" w14:textId="77777777" w:rsidR="009650C2" w:rsidRPr="005E33E0" w:rsidRDefault="009650C2" w:rsidP="009650C2">
            <w:pPr>
              <w:jc w:val="center"/>
              <w:rPr>
                <w:rFonts w:asciiTheme="minorHAnsi" w:hAnsiTheme="minorHAnsi"/>
                <w:b/>
                <w:sz w:val="16"/>
                <w:szCs w:val="16"/>
              </w:rPr>
            </w:pPr>
          </w:p>
          <w:p w14:paraId="6696034D" w14:textId="77777777" w:rsidR="009650C2" w:rsidRPr="005E33E0" w:rsidRDefault="009650C2" w:rsidP="009650C2">
            <w:pPr>
              <w:jc w:val="center"/>
              <w:rPr>
                <w:rFonts w:asciiTheme="minorHAnsi" w:hAnsiTheme="minorHAnsi"/>
                <w:b/>
                <w:sz w:val="16"/>
                <w:szCs w:val="16"/>
              </w:rPr>
            </w:pPr>
          </w:p>
          <w:p w14:paraId="2409994F"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Measure Type</w:t>
            </w:r>
          </w:p>
        </w:tc>
        <w:tc>
          <w:tcPr>
            <w:tcW w:w="495" w:type="pct"/>
            <w:shd w:val="clear" w:color="auto" w:fill="D9D9D9" w:themeFill="background1" w:themeFillShade="D9"/>
            <w:vAlign w:val="center"/>
          </w:tcPr>
          <w:p w14:paraId="1F4B3A9A"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9" w:type="pct"/>
            <w:shd w:val="clear" w:color="auto" w:fill="D9D9D9" w:themeFill="background1" w:themeFillShade="D9"/>
            <w:vAlign w:val="center"/>
          </w:tcPr>
          <w:p w14:paraId="2413E3B0"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1" w:type="pct"/>
            <w:shd w:val="clear" w:color="auto" w:fill="D9D9D9" w:themeFill="background1" w:themeFillShade="D9"/>
            <w:textDirection w:val="btLr"/>
            <w:vAlign w:val="center"/>
          </w:tcPr>
          <w:p w14:paraId="2A12A431" w14:textId="77777777" w:rsidR="009650C2" w:rsidRPr="005E33E0" w:rsidRDefault="009650C2" w:rsidP="009650C2">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650C2" w:rsidRPr="00C542FF" w14:paraId="2096856D" w14:textId="77777777" w:rsidTr="009650C2">
        <w:trPr>
          <w:trHeight w:val="305"/>
          <w:tblHeader/>
        </w:trPr>
        <w:tc>
          <w:tcPr>
            <w:tcW w:w="5000" w:type="pct"/>
            <w:gridSpan w:val="8"/>
            <w:shd w:val="clear" w:color="auto" w:fill="D9D9D9" w:themeFill="background1" w:themeFillShade="D9"/>
          </w:tcPr>
          <w:p w14:paraId="1447C67E" w14:textId="4E4837B6" w:rsidR="009650C2" w:rsidRPr="005E33E0" w:rsidRDefault="009650C2" w:rsidP="009650C2">
            <w:pPr>
              <w:pStyle w:val="ListParagraph"/>
              <w:numPr>
                <w:ilvl w:val="0"/>
                <w:numId w:val="83"/>
              </w:numPr>
              <w:jc w:val="center"/>
              <w:rPr>
                <w:rFonts w:asciiTheme="minorHAnsi" w:hAnsiTheme="minorHAnsi"/>
                <w:b/>
                <w:sz w:val="24"/>
              </w:rPr>
            </w:pPr>
            <w:r w:rsidRPr="005E33E0">
              <w:rPr>
                <w:rFonts w:asciiTheme="minorHAnsi" w:eastAsia="Calibri" w:hAnsiTheme="minorHAnsi"/>
                <w:b/>
              </w:rPr>
              <w:t>Allergy/Immunology</w:t>
            </w:r>
            <w:r w:rsidR="000E74F7">
              <w:rPr>
                <w:rFonts w:asciiTheme="minorHAnsi" w:eastAsia="Calibri" w:hAnsiTheme="minorHAnsi"/>
                <w:b/>
              </w:rPr>
              <w:t>/Rhe</w:t>
            </w:r>
            <w:r w:rsidR="00A46757">
              <w:rPr>
                <w:rFonts w:asciiTheme="minorHAnsi" w:eastAsia="Calibri" w:hAnsiTheme="minorHAnsi"/>
                <w:b/>
              </w:rPr>
              <w:t>u</w:t>
            </w:r>
            <w:r w:rsidR="000E74F7">
              <w:rPr>
                <w:rFonts w:asciiTheme="minorHAnsi" w:eastAsia="Calibri" w:hAnsiTheme="minorHAnsi"/>
                <w:b/>
              </w:rPr>
              <w:t>matology</w:t>
            </w:r>
          </w:p>
        </w:tc>
      </w:tr>
      <w:tr w:rsidR="008B1D94" w:rsidRPr="00C542FF" w14:paraId="7756C9E4" w14:textId="77777777" w:rsidTr="00020C73">
        <w:trPr>
          <w:trHeight w:val="1300"/>
        </w:trPr>
        <w:tc>
          <w:tcPr>
            <w:tcW w:w="265" w:type="pct"/>
          </w:tcPr>
          <w:p w14:paraId="06001551" w14:textId="77777777" w:rsidR="008B1D94" w:rsidRPr="005E33E0" w:rsidRDefault="008B1D94" w:rsidP="009650C2">
            <w:pPr>
              <w:rPr>
                <w:rFonts w:asciiTheme="minorHAnsi" w:hAnsiTheme="minorHAnsi"/>
                <w:b/>
                <w:color w:val="000000"/>
              </w:rPr>
            </w:pPr>
          </w:p>
        </w:tc>
        <w:tc>
          <w:tcPr>
            <w:tcW w:w="315" w:type="pct"/>
            <w:shd w:val="clear" w:color="auto" w:fill="auto"/>
          </w:tcPr>
          <w:p w14:paraId="4C3E7667" w14:textId="534413D5" w:rsidR="008B1D94" w:rsidRPr="005E33E0" w:rsidRDefault="008B1D94" w:rsidP="009650C2">
            <w:pPr>
              <w:rPr>
                <w:rFonts w:asciiTheme="minorHAnsi" w:hAnsiTheme="minorHAnsi"/>
                <w:color w:val="000000"/>
                <w:sz w:val="16"/>
                <w:szCs w:val="16"/>
              </w:rPr>
            </w:pPr>
            <w:r>
              <w:rPr>
                <w:color w:val="000000"/>
                <w:sz w:val="16"/>
                <w:szCs w:val="16"/>
              </w:rPr>
              <w:t>0041/110</w:t>
            </w:r>
          </w:p>
        </w:tc>
        <w:tc>
          <w:tcPr>
            <w:tcW w:w="374" w:type="pct"/>
            <w:shd w:val="clear" w:color="auto" w:fill="auto"/>
          </w:tcPr>
          <w:p w14:paraId="13512D2E" w14:textId="2ACC0CB5" w:rsidR="008B1D94" w:rsidRPr="005E33E0" w:rsidRDefault="008B1D94" w:rsidP="009650C2">
            <w:pPr>
              <w:rPr>
                <w:rFonts w:asciiTheme="minorHAnsi" w:hAnsiTheme="minorHAnsi"/>
                <w:color w:val="000000"/>
                <w:sz w:val="16"/>
                <w:szCs w:val="16"/>
              </w:rPr>
            </w:pPr>
            <w:r>
              <w:rPr>
                <w:color w:val="000000"/>
                <w:sz w:val="16"/>
                <w:szCs w:val="16"/>
              </w:rPr>
              <w:t>147v5</w:t>
            </w:r>
          </w:p>
        </w:tc>
        <w:tc>
          <w:tcPr>
            <w:tcW w:w="436" w:type="pct"/>
          </w:tcPr>
          <w:p w14:paraId="2C3EF66F" w14:textId="1554CF70" w:rsidR="008B1D94" w:rsidRPr="005E33E0" w:rsidRDefault="008B1D94" w:rsidP="009650C2">
            <w:pPr>
              <w:rPr>
                <w:rFonts w:asciiTheme="minorHAnsi" w:hAnsiTheme="minorHAnsi"/>
                <w:color w:val="000000"/>
                <w:sz w:val="16"/>
                <w:szCs w:val="16"/>
              </w:rPr>
            </w:pPr>
            <w:r>
              <w:rPr>
                <w:color w:val="000000"/>
                <w:sz w:val="16"/>
                <w:szCs w:val="16"/>
              </w:rPr>
              <w:t>Claims, Web Interface, Registry, EHR</w:t>
            </w:r>
          </w:p>
        </w:tc>
        <w:tc>
          <w:tcPr>
            <w:tcW w:w="495" w:type="pct"/>
          </w:tcPr>
          <w:p w14:paraId="0680C70F" w14:textId="1A693B98" w:rsidR="008B1D94" w:rsidRPr="005E33E0" w:rsidRDefault="008B1D94" w:rsidP="009650C2">
            <w:pPr>
              <w:rPr>
                <w:rFonts w:asciiTheme="minorHAnsi" w:hAnsiTheme="minorHAnsi"/>
                <w:color w:val="000000"/>
                <w:sz w:val="16"/>
                <w:szCs w:val="16"/>
              </w:rPr>
            </w:pPr>
            <w:r>
              <w:rPr>
                <w:color w:val="000000"/>
                <w:sz w:val="16"/>
                <w:szCs w:val="16"/>
              </w:rPr>
              <w:t>Process</w:t>
            </w:r>
          </w:p>
        </w:tc>
        <w:tc>
          <w:tcPr>
            <w:tcW w:w="495" w:type="pct"/>
            <w:shd w:val="clear" w:color="auto" w:fill="auto"/>
          </w:tcPr>
          <w:p w14:paraId="15614FE9" w14:textId="1B8980CF" w:rsidR="008B1D94" w:rsidRPr="005E33E0" w:rsidRDefault="008B1D94" w:rsidP="009650C2">
            <w:pPr>
              <w:rPr>
                <w:rFonts w:asciiTheme="minorHAnsi" w:hAnsiTheme="minorHAnsi"/>
                <w:color w:val="000000"/>
                <w:sz w:val="16"/>
                <w:szCs w:val="16"/>
              </w:rPr>
            </w:pPr>
            <w:r>
              <w:rPr>
                <w:color w:val="000000"/>
                <w:sz w:val="16"/>
                <w:szCs w:val="16"/>
              </w:rPr>
              <w:t>Community/ Population Health</w:t>
            </w:r>
          </w:p>
        </w:tc>
        <w:tc>
          <w:tcPr>
            <w:tcW w:w="2019" w:type="pct"/>
            <w:shd w:val="clear" w:color="auto" w:fill="auto"/>
          </w:tcPr>
          <w:p w14:paraId="1AE71345" w14:textId="77777777" w:rsidR="008B1D94" w:rsidRDefault="008B1D94" w:rsidP="008B1D94">
            <w:pPr>
              <w:rPr>
                <w:sz w:val="16"/>
                <w:szCs w:val="16"/>
              </w:rPr>
            </w:pPr>
            <w:r>
              <w:rPr>
                <w:sz w:val="16"/>
                <w:szCs w:val="16"/>
              </w:rPr>
              <w:t>Preventive Care and Screening: Influenza Immunization</w:t>
            </w:r>
          </w:p>
          <w:p w14:paraId="2DDAFF55" w14:textId="77777777" w:rsidR="008B1D94" w:rsidRDefault="008B1D94" w:rsidP="008B1D94">
            <w:pPr>
              <w:rPr>
                <w:sz w:val="16"/>
                <w:szCs w:val="16"/>
              </w:rPr>
            </w:pPr>
          </w:p>
          <w:p w14:paraId="51435FBB" w14:textId="45821B5F" w:rsidR="008B1D94" w:rsidRPr="005E33E0" w:rsidRDefault="008B1D94" w:rsidP="008B1D94">
            <w:pPr>
              <w:rPr>
                <w:rFonts w:asciiTheme="minorHAnsi" w:hAnsiTheme="minorHAnsi"/>
                <w:sz w:val="16"/>
                <w:szCs w:val="16"/>
              </w:rPr>
            </w:pPr>
            <w:r>
              <w:rPr>
                <w:sz w:val="16"/>
                <w:szCs w:val="16"/>
              </w:rPr>
              <w:t>Percentage of patients aged 6 months and older seen for a visit between October 1 and March 31 who received an influenza immunization OR who reported previous receipt of an influenza immunization</w:t>
            </w:r>
          </w:p>
        </w:tc>
        <w:tc>
          <w:tcPr>
            <w:tcW w:w="601" w:type="pct"/>
            <w:shd w:val="clear" w:color="auto" w:fill="auto"/>
          </w:tcPr>
          <w:p w14:paraId="20BC6AB8" w14:textId="39A8C489" w:rsidR="008B1D94" w:rsidRDefault="008B1D94" w:rsidP="009650C2">
            <w:pPr>
              <w:rPr>
                <w:rFonts w:asciiTheme="minorHAnsi" w:hAnsiTheme="minorHAnsi"/>
                <w:color w:val="000000"/>
                <w:sz w:val="16"/>
                <w:szCs w:val="16"/>
              </w:rPr>
            </w:pPr>
            <w:r>
              <w:rPr>
                <w:color w:val="000000"/>
                <w:sz w:val="16"/>
                <w:szCs w:val="16"/>
              </w:rPr>
              <w:t>American Medical Association-Physician Consortium for Performance Improvement</w:t>
            </w:r>
          </w:p>
          <w:p w14:paraId="409330A0" w14:textId="77777777" w:rsidR="008B1D94" w:rsidRPr="004605B8" w:rsidRDefault="008B1D94" w:rsidP="008B1D94">
            <w:pPr>
              <w:rPr>
                <w:rFonts w:asciiTheme="minorHAnsi" w:hAnsiTheme="minorHAnsi"/>
                <w:sz w:val="16"/>
                <w:szCs w:val="16"/>
              </w:rPr>
            </w:pPr>
          </w:p>
        </w:tc>
      </w:tr>
      <w:tr w:rsidR="008B1D94" w:rsidRPr="00C542FF" w14:paraId="66F84E14" w14:textId="77777777" w:rsidTr="00020C73">
        <w:trPr>
          <w:trHeight w:val="1300"/>
        </w:trPr>
        <w:tc>
          <w:tcPr>
            <w:tcW w:w="265" w:type="pct"/>
          </w:tcPr>
          <w:p w14:paraId="6BF021B9" w14:textId="77777777" w:rsidR="008B1D94" w:rsidRDefault="008B1D94" w:rsidP="009650C2">
            <w:pPr>
              <w:rPr>
                <w:rFonts w:asciiTheme="minorHAnsi" w:hAnsiTheme="minorHAnsi"/>
                <w:b/>
                <w:color w:val="000000"/>
              </w:rPr>
            </w:pPr>
          </w:p>
        </w:tc>
        <w:tc>
          <w:tcPr>
            <w:tcW w:w="315" w:type="pct"/>
            <w:shd w:val="clear" w:color="auto" w:fill="auto"/>
          </w:tcPr>
          <w:p w14:paraId="764AAE9D" w14:textId="3F478659" w:rsidR="008B1D94" w:rsidRDefault="008B1D94" w:rsidP="009650C2">
            <w:pPr>
              <w:rPr>
                <w:color w:val="000000"/>
                <w:sz w:val="16"/>
                <w:szCs w:val="16"/>
              </w:rPr>
            </w:pPr>
            <w:r>
              <w:rPr>
                <w:color w:val="000000"/>
                <w:sz w:val="16"/>
                <w:szCs w:val="16"/>
              </w:rPr>
              <w:t>0043/111</w:t>
            </w:r>
          </w:p>
        </w:tc>
        <w:tc>
          <w:tcPr>
            <w:tcW w:w="374" w:type="pct"/>
            <w:shd w:val="clear" w:color="auto" w:fill="auto"/>
          </w:tcPr>
          <w:p w14:paraId="2A19B958" w14:textId="4B3F7BC7" w:rsidR="008B1D94" w:rsidRDefault="008B1D94" w:rsidP="009650C2">
            <w:pPr>
              <w:rPr>
                <w:color w:val="000000"/>
                <w:sz w:val="16"/>
                <w:szCs w:val="16"/>
              </w:rPr>
            </w:pPr>
            <w:r>
              <w:rPr>
                <w:color w:val="000000"/>
                <w:sz w:val="16"/>
                <w:szCs w:val="16"/>
              </w:rPr>
              <w:t>127v4</w:t>
            </w:r>
          </w:p>
        </w:tc>
        <w:tc>
          <w:tcPr>
            <w:tcW w:w="436" w:type="pct"/>
          </w:tcPr>
          <w:p w14:paraId="37E825A2" w14:textId="34CAAE91" w:rsidR="008B1D94" w:rsidRDefault="008B1D94" w:rsidP="009650C2">
            <w:pPr>
              <w:rPr>
                <w:color w:val="000000"/>
                <w:sz w:val="16"/>
                <w:szCs w:val="16"/>
              </w:rPr>
            </w:pPr>
            <w:r>
              <w:rPr>
                <w:color w:val="000000"/>
                <w:sz w:val="16"/>
                <w:szCs w:val="16"/>
              </w:rPr>
              <w:t>Claims, Web Interface, Registry, EHR</w:t>
            </w:r>
          </w:p>
        </w:tc>
        <w:tc>
          <w:tcPr>
            <w:tcW w:w="495" w:type="pct"/>
          </w:tcPr>
          <w:p w14:paraId="5FF88853" w14:textId="07655C8C" w:rsidR="008B1D94" w:rsidRDefault="008B1D94" w:rsidP="009650C2">
            <w:pPr>
              <w:rPr>
                <w:color w:val="000000"/>
                <w:sz w:val="16"/>
                <w:szCs w:val="16"/>
              </w:rPr>
            </w:pPr>
            <w:r>
              <w:rPr>
                <w:color w:val="000000"/>
                <w:sz w:val="16"/>
                <w:szCs w:val="16"/>
              </w:rPr>
              <w:t>Process</w:t>
            </w:r>
          </w:p>
        </w:tc>
        <w:tc>
          <w:tcPr>
            <w:tcW w:w="495" w:type="pct"/>
            <w:shd w:val="clear" w:color="auto" w:fill="auto"/>
          </w:tcPr>
          <w:p w14:paraId="5C92B523" w14:textId="5EA8854C" w:rsidR="008B1D94" w:rsidRDefault="008B1D94" w:rsidP="009650C2">
            <w:pPr>
              <w:rPr>
                <w:color w:val="000000"/>
                <w:sz w:val="16"/>
                <w:szCs w:val="16"/>
              </w:rPr>
            </w:pPr>
            <w:r>
              <w:rPr>
                <w:color w:val="000000"/>
                <w:sz w:val="16"/>
                <w:szCs w:val="16"/>
              </w:rPr>
              <w:t>Community/ Population Health</w:t>
            </w:r>
          </w:p>
        </w:tc>
        <w:tc>
          <w:tcPr>
            <w:tcW w:w="2019" w:type="pct"/>
            <w:shd w:val="clear" w:color="auto" w:fill="auto"/>
          </w:tcPr>
          <w:p w14:paraId="2601CE7C" w14:textId="77777777" w:rsidR="008B1D94" w:rsidRDefault="008B1D94" w:rsidP="008B1D94">
            <w:pPr>
              <w:rPr>
                <w:sz w:val="16"/>
                <w:szCs w:val="16"/>
              </w:rPr>
            </w:pPr>
            <w:r>
              <w:rPr>
                <w:sz w:val="16"/>
                <w:szCs w:val="16"/>
              </w:rPr>
              <w:t>Pneumonia Vaccination Status for Older Adults</w:t>
            </w:r>
          </w:p>
          <w:p w14:paraId="2E5B4077" w14:textId="77777777" w:rsidR="008B1D94" w:rsidRDefault="008B1D94" w:rsidP="008B1D94">
            <w:pPr>
              <w:rPr>
                <w:sz w:val="16"/>
                <w:szCs w:val="16"/>
              </w:rPr>
            </w:pPr>
          </w:p>
          <w:p w14:paraId="033BE985" w14:textId="7DC4F1C3" w:rsidR="008B1D94" w:rsidRDefault="008B1D94" w:rsidP="008B1D94">
            <w:pPr>
              <w:rPr>
                <w:sz w:val="16"/>
                <w:szCs w:val="16"/>
              </w:rPr>
            </w:pPr>
            <w:r>
              <w:rPr>
                <w:sz w:val="16"/>
                <w:szCs w:val="16"/>
              </w:rPr>
              <w:t>Percentage of patients 65 years of age and older who have ever received a pneumococcal vaccine</w:t>
            </w:r>
          </w:p>
        </w:tc>
        <w:tc>
          <w:tcPr>
            <w:tcW w:w="601" w:type="pct"/>
            <w:shd w:val="clear" w:color="auto" w:fill="auto"/>
          </w:tcPr>
          <w:p w14:paraId="2C7A32B6" w14:textId="34C4026F" w:rsidR="008B1D94" w:rsidRDefault="008B1D94" w:rsidP="009650C2">
            <w:pPr>
              <w:rPr>
                <w:color w:val="000000"/>
                <w:sz w:val="16"/>
                <w:szCs w:val="16"/>
              </w:rPr>
            </w:pPr>
            <w:r>
              <w:rPr>
                <w:color w:val="000000"/>
                <w:sz w:val="16"/>
                <w:szCs w:val="16"/>
              </w:rPr>
              <w:t>National Committee for Quality Assurance</w:t>
            </w:r>
          </w:p>
        </w:tc>
      </w:tr>
      <w:tr w:rsidR="009650C2" w:rsidRPr="00C542FF" w14:paraId="17D4F5FC" w14:textId="77777777" w:rsidTr="00020C73">
        <w:trPr>
          <w:trHeight w:val="1300"/>
        </w:trPr>
        <w:tc>
          <w:tcPr>
            <w:tcW w:w="265" w:type="pct"/>
          </w:tcPr>
          <w:p w14:paraId="49895C2C" w14:textId="77777777" w:rsidR="009650C2" w:rsidRPr="005E33E0" w:rsidRDefault="009650C2" w:rsidP="009650C2">
            <w:pPr>
              <w:rPr>
                <w:rFonts w:asciiTheme="minorHAnsi" w:hAnsiTheme="minorHAnsi"/>
                <w:b/>
                <w:color w:val="000000"/>
              </w:rPr>
            </w:pPr>
            <w:r w:rsidRPr="005E33E0">
              <w:rPr>
                <w:rFonts w:asciiTheme="minorHAnsi" w:hAnsiTheme="minorHAnsi"/>
                <w:b/>
                <w:color w:val="000000"/>
                <w:sz w:val="24"/>
              </w:rPr>
              <w:t>*</w:t>
            </w:r>
          </w:p>
          <w:p w14:paraId="35A1D8F4" w14:textId="77777777" w:rsidR="009650C2" w:rsidRPr="005E33E0" w:rsidRDefault="009650C2" w:rsidP="009650C2">
            <w:pPr>
              <w:rPr>
                <w:rFonts w:asciiTheme="minorHAnsi" w:hAnsiTheme="minorHAnsi"/>
                <w:b/>
                <w:color w:val="000000"/>
              </w:rPr>
            </w:pPr>
            <w:r w:rsidRPr="005E33E0">
              <w:rPr>
                <w:rFonts w:asciiTheme="minorHAnsi" w:hAnsiTheme="minorHAnsi"/>
              </w:rPr>
              <w:t>§</w:t>
            </w:r>
          </w:p>
        </w:tc>
        <w:tc>
          <w:tcPr>
            <w:tcW w:w="315" w:type="pct"/>
            <w:shd w:val="clear" w:color="auto" w:fill="auto"/>
          </w:tcPr>
          <w:p w14:paraId="1D0CE1BC"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0405/160</w:t>
            </w:r>
          </w:p>
        </w:tc>
        <w:tc>
          <w:tcPr>
            <w:tcW w:w="374" w:type="pct"/>
            <w:shd w:val="clear" w:color="auto" w:fill="auto"/>
          </w:tcPr>
          <w:p w14:paraId="123C9BA7"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52v4</w:t>
            </w:r>
          </w:p>
        </w:tc>
        <w:tc>
          <w:tcPr>
            <w:tcW w:w="436" w:type="pct"/>
          </w:tcPr>
          <w:p w14:paraId="3A2C0B8B"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EHR</w:t>
            </w:r>
          </w:p>
        </w:tc>
        <w:tc>
          <w:tcPr>
            <w:tcW w:w="495" w:type="pct"/>
          </w:tcPr>
          <w:p w14:paraId="46C39DFA"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5" w:type="pct"/>
            <w:shd w:val="clear" w:color="auto" w:fill="auto"/>
          </w:tcPr>
          <w:p w14:paraId="5990486D"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9" w:type="pct"/>
            <w:shd w:val="clear" w:color="auto" w:fill="auto"/>
          </w:tcPr>
          <w:p w14:paraId="0F3757D1"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HIV/AIDS: Pneumocystis Jiroveci Pneumonia (PCP) Prophylaxis</w:t>
            </w:r>
          </w:p>
          <w:p w14:paraId="593094B6" w14:textId="77777777" w:rsidR="009650C2" w:rsidRPr="005E33E0" w:rsidRDefault="009650C2" w:rsidP="009650C2">
            <w:pPr>
              <w:rPr>
                <w:rFonts w:asciiTheme="minorHAnsi" w:hAnsiTheme="minorHAnsi"/>
                <w:sz w:val="16"/>
                <w:szCs w:val="16"/>
              </w:rPr>
            </w:pPr>
          </w:p>
          <w:p w14:paraId="37C5F544"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6 weeks and older with a diagnosis of HIV/AIDS who were prescribed Pneumocystis Jiroveci Pneumonia (PCP) prophylaxis</w:t>
            </w:r>
          </w:p>
        </w:tc>
        <w:tc>
          <w:tcPr>
            <w:tcW w:w="601" w:type="pct"/>
            <w:shd w:val="clear" w:color="auto" w:fill="auto"/>
          </w:tcPr>
          <w:p w14:paraId="405F01CD"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650C2" w:rsidRPr="00C542FF" w14:paraId="0E963695" w14:textId="77777777" w:rsidTr="00020C73">
        <w:trPr>
          <w:trHeight w:val="1300"/>
        </w:trPr>
        <w:tc>
          <w:tcPr>
            <w:tcW w:w="265" w:type="pct"/>
          </w:tcPr>
          <w:p w14:paraId="5FED7639" w14:textId="77777777" w:rsidR="009650C2" w:rsidRPr="005E33E0" w:rsidRDefault="009650C2" w:rsidP="009650C2">
            <w:pPr>
              <w:rPr>
                <w:rFonts w:asciiTheme="minorHAnsi" w:hAnsiTheme="minorHAnsi"/>
                <w:b/>
                <w:color w:val="000000"/>
              </w:rPr>
            </w:pPr>
            <w:r w:rsidRPr="005E33E0">
              <w:rPr>
                <w:rFonts w:asciiTheme="minorHAnsi" w:hAnsiTheme="minorHAnsi"/>
                <w:b/>
                <w:color w:val="000000"/>
                <w:sz w:val="24"/>
              </w:rPr>
              <w:t>*</w:t>
            </w:r>
          </w:p>
        </w:tc>
        <w:tc>
          <w:tcPr>
            <w:tcW w:w="315" w:type="pct"/>
            <w:shd w:val="clear" w:color="auto" w:fill="auto"/>
          </w:tcPr>
          <w:p w14:paraId="33DD52F5" w14:textId="6AFA753B"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176</w:t>
            </w:r>
          </w:p>
        </w:tc>
        <w:tc>
          <w:tcPr>
            <w:tcW w:w="374" w:type="pct"/>
            <w:shd w:val="clear" w:color="auto" w:fill="auto"/>
          </w:tcPr>
          <w:p w14:paraId="4CC44A35" w14:textId="2570587D"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36" w:type="pct"/>
          </w:tcPr>
          <w:p w14:paraId="215FBEDA"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95" w:type="pct"/>
          </w:tcPr>
          <w:p w14:paraId="712984BD"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5" w:type="pct"/>
            <w:shd w:val="clear" w:color="auto" w:fill="auto"/>
          </w:tcPr>
          <w:p w14:paraId="60D634CE"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p w14:paraId="14B49D47" w14:textId="77777777" w:rsidR="009650C2" w:rsidRPr="005E33E0" w:rsidRDefault="009650C2" w:rsidP="009650C2">
            <w:pPr>
              <w:rPr>
                <w:rFonts w:asciiTheme="minorHAnsi" w:hAnsiTheme="minorHAnsi"/>
                <w:color w:val="000000"/>
                <w:sz w:val="16"/>
                <w:szCs w:val="16"/>
              </w:rPr>
            </w:pPr>
          </w:p>
        </w:tc>
        <w:tc>
          <w:tcPr>
            <w:tcW w:w="2019" w:type="pct"/>
            <w:shd w:val="clear" w:color="auto" w:fill="auto"/>
          </w:tcPr>
          <w:p w14:paraId="7002697B"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Rheumatoid Arthritis (RA): Tuberculosis Screening</w:t>
            </w:r>
          </w:p>
          <w:p w14:paraId="279598D5" w14:textId="77777777" w:rsidR="009650C2" w:rsidRPr="005E33E0" w:rsidRDefault="009650C2" w:rsidP="009650C2">
            <w:pPr>
              <w:rPr>
                <w:rFonts w:asciiTheme="minorHAnsi" w:hAnsiTheme="minorHAnsi"/>
                <w:sz w:val="16"/>
                <w:szCs w:val="16"/>
              </w:rPr>
            </w:pPr>
          </w:p>
          <w:p w14:paraId="3114F4AD"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who have documentation of a tuberculosis (TB) screening performed and results interpreted within 6 months prior to receiving a first course of therapy using a biologic disease-modifying anti-rheumatic drug (DMARD)</w:t>
            </w:r>
          </w:p>
        </w:tc>
        <w:tc>
          <w:tcPr>
            <w:tcW w:w="601" w:type="pct"/>
            <w:shd w:val="clear" w:color="auto" w:fill="auto"/>
          </w:tcPr>
          <w:p w14:paraId="0BFB6DC3"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47AE8E4F" w14:textId="77777777" w:rsidR="009650C2" w:rsidRPr="005E33E0" w:rsidRDefault="009650C2" w:rsidP="009650C2">
            <w:pPr>
              <w:rPr>
                <w:rFonts w:asciiTheme="minorHAnsi" w:hAnsiTheme="minorHAnsi"/>
                <w:color w:val="000000"/>
                <w:sz w:val="16"/>
                <w:szCs w:val="16"/>
              </w:rPr>
            </w:pPr>
          </w:p>
        </w:tc>
      </w:tr>
      <w:tr w:rsidR="009650C2" w:rsidRPr="00C542FF" w14:paraId="493074CD" w14:textId="77777777" w:rsidTr="005E33E0">
        <w:trPr>
          <w:trHeight w:val="1475"/>
        </w:trPr>
        <w:tc>
          <w:tcPr>
            <w:tcW w:w="265" w:type="pct"/>
          </w:tcPr>
          <w:p w14:paraId="33B8A95A" w14:textId="77777777" w:rsidR="009650C2" w:rsidRPr="005E33E0" w:rsidRDefault="009650C2" w:rsidP="009650C2">
            <w:pPr>
              <w:rPr>
                <w:rFonts w:asciiTheme="minorHAnsi" w:hAnsiTheme="minorHAnsi"/>
                <w:b/>
                <w:color w:val="000000"/>
              </w:rPr>
            </w:pPr>
            <w:r w:rsidRPr="005E33E0">
              <w:rPr>
                <w:rFonts w:asciiTheme="minorHAnsi" w:hAnsiTheme="minorHAnsi"/>
                <w:b/>
                <w:color w:val="000000"/>
                <w:sz w:val="24"/>
              </w:rPr>
              <w:t>*</w:t>
            </w:r>
          </w:p>
        </w:tc>
        <w:tc>
          <w:tcPr>
            <w:tcW w:w="315" w:type="pct"/>
            <w:shd w:val="clear" w:color="auto" w:fill="auto"/>
          </w:tcPr>
          <w:p w14:paraId="4E45B683" w14:textId="61FF7738"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177</w:t>
            </w:r>
          </w:p>
        </w:tc>
        <w:tc>
          <w:tcPr>
            <w:tcW w:w="374" w:type="pct"/>
            <w:shd w:val="clear" w:color="auto" w:fill="auto"/>
          </w:tcPr>
          <w:p w14:paraId="6377B11B" w14:textId="208D87F2"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36" w:type="pct"/>
          </w:tcPr>
          <w:p w14:paraId="01D239C5"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95" w:type="pct"/>
          </w:tcPr>
          <w:p w14:paraId="78FEEFB0"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5" w:type="pct"/>
            <w:shd w:val="clear" w:color="auto" w:fill="auto"/>
          </w:tcPr>
          <w:p w14:paraId="673E2AD3"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9" w:type="pct"/>
            <w:shd w:val="clear" w:color="auto" w:fill="auto"/>
          </w:tcPr>
          <w:p w14:paraId="56FDC32F" w14:textId="0FF893BB" w:rsidR="009650C2" w:rsidRPr="005E33E0" w:rsidRDefault="009650C2" w:rsidP="009650C2">
            <w:pPr>
              <w:rPr>
                <w:rFonts w:asciiTheme="minorHAnsi" w:hAnsiTheme="minorHAnsi"/>
                <w:sz w:val="16"/>
                <w:szCs w:val="16"/>
              </w:rPr>
            </w:pPr>
            <w:r w:rsidRPr="005E33E0">
              <w:rPr>
                <w:rFonts w:asciiTheme="minorHAnsi" w:hAnsiTheme="minorHAnsi"/>
                <w:sz w:val="16"/>
                <w:szCs w:val="16"/>
              </w:rPr>
              <w:t>Rheumatoid Arthritis (RA): Periodic Assessment of Disease Activity</w:t>
            </w:r>
          </w:p>
          <w:p w14:paraId="6035B671" w14:textId="77777777" w:rsidR="009650C2" w:rsidRPr="005E33E0" w:rsidRDefault="009650C2" w:rsidP="009650C2">
            <w:pPr>
              <w:rPr>
                <w:rFonts w:asciiTheme="minorHAnsi" w:hAnsiTheme="minorHAnsi"/>
                <w:sz w:val="16"/>
                <w:szCs w:val="16"/>
              </w:rPr>
            </w:pPr>
          </w:p>
          <w:p w14:paraId="07A4FB20"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who have an assessment and classification of disease activity within 12 months</w:t>
            </w:r>
          </w:p>
        </w:tc>
        <w:tc>
          <w:tcPr>
            <w:tcW w:w="601" w:type="pct"/>
            <w:shd w:val="clear" w:color="auto" w:fill="auto"/>
          </w:tcPr>
          <w:p w14:paraId="5F42A795"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1B23D85F" w14:textId="77777777" w:rsidR="009650C2" w:rsidRPr="005E33E0" w:rsidRDefault="009650C2" w:rsidP="009650C2">
            <w:pPr>
              <w:rPr>
                <w:rFonts w:asciiTheme="minorHAnsi" w:hAnsiTheme="minorHAnsi"/>
                <w:color w:val="000000"/>
                <w:sz w:val="16"/>
                <w:szCs w:val="16"/>
              </w:rPr>
            </w:pPr>
          </w:p>
        </w:tc>
      </w:tr>
      <w:tr w:rsidR="009650C2" w:rsidRPr="00C542FF" w14:paraId="6CCF00CC" w14:textId="77777777" w:rsidTr="00020C73">
        <w:trPr>
          <w:trHeight w:val="1300"/>
        </w:trPr>
        <w:tc>
          <w:tcPr>
            <w:tcW w:w="265" w:type="pct"/>
          </w:tcPr>
          <w:p w14:paraId="62FDB077" w14:textId="77777777" w:rsidR="009650C2" w:rsidRPr="005E33E0" w:rsidRDefault="009650C2" w:rsidP="009650C2">
            <w:pPr>
              <w:rPr>
                <w:rFonts w:asciiTheme="minorHAnsi" w:hAnsiTheme="minorHAnsi"/>
                <w:color w:val="000000"/>
              </w:rPr>
            </w:pPr>
          </w:p>
        </w:tc>
        <w:tc>
          <w:tcPr>
            <w:tcW w:w="315" w:type="pct"/>
            <w:shd w:val="clear" w:color="auto" w:fill="auto"/>
          </w:tcPr>
          <w:p w14:paraId="3967B6D3" w14:textId="70A51844"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178</w:t>
            </w:r>
          </w:p>
        </w:tc>
        <w:tc>
          <w:tcPr>
            <w:tcW w:w="374" w:type="pct"/>
            <w:shd w:val="clear" w:color="auto" w:fill="auto"/>
          </w:tcPr>
          <w:p w14:paraId="5ADD7E37" w14:textId="08A0E23E"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36" w:type="pct"/>
          </w:tcPr>
          <w:p w14:paraId="7E3FDB58" w14:textId="1F14099E" w:rsidR="009650C2" w:rsidRPr="005E33E0" w:rsidRDefault="00C542FF" w:rsidP="00C542FF">
            <w:pPr>
              <w:rPr>
                <w:rFonts w:asciiTheme="minorHAnsi" w:hAnsiTheme="minorHAnsi"/>
                <w:color w:val="000000"/>
                <w:sz w:val="16"/>
                <w:szCs w:val="16"/>
              </w:rPr>
            </w:pPr>
            <w:r>
              <w:rPr>
                <w:rFonts w:asciiTheme="minorHAnsi" w:hAnsiTheme="minorHAnsi"/>
                <w:color w:val="000000"/>
                <w:sz w:val="16"/>
                <w:szCs w:val="16"/>
              </w:rPr>
              <w:t xml:space="preserve">Registry, </w:t>
            </w:r>
            <w:r w:rsidR="009650C2" w:rsidRPr="005E33E0">
              <w:rPr>
                <w:rFonts w:asciiTheme="minorHAnsi" w:hAnsiTheme="minorHAnsi"/>
                <w:color w:val="000000"/>
                <w:sz w:val="16"/>
                <w:szCs w:val="16"/>
              </w:rPr>
              <w:t>Measure</w:t>
            </w:r>
            <w:r>
              <w:rPr>
                <w:rFonts w:asciiTheme="minorHAnsi" w:hAnsiTheme="minorHAnsi"/>
                <w:color w:val="000000"/>
                <w:sz w:val="16"/>
                <w:szCs w:val="16"/>
              </w:rPr>
              <w:t>s</w:t>
            </w:r>
            <w:r w:rsidR="009650C2" w:rsidRPr="005E33E0">
              <w:rPr>
                <w:rFonts w:asciiTheme="minorHAnsi" w:hAnsiTheme="minorHAnsi"/>
                <w:color w:val="000000"/>
                <w:sz w:val="16"/>
                <w:szCs w:val="16"/>
              </w:rPr>
              <w:t xml:space="preserve"> Group</w:t>
            </w:r>
          </w:p>
        </w:tc>
        <w:tc>
          <w:tcPr>
            <w:tcW w:w="495" w:type="pct"/>
          </w:tcPr>
          <w:p w14:paraId="72CEB73A"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5" w:type="pct"/>
            <w:shd w:val="clear" w:color="auto" w:fill="auto"/>
          </w:tcPr>
          <w:p w14:paraId="7F581A70"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9" w:type="pct"/>
            <w:shd w:val="clear" w:color="auto" w:fill="auto"/>
          </w:tcPr>
          <w:p w14:paraId="71FB29F4"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Rheumatoid Arthritis (RA): Functional Status Assessment</w:t>
            </w:r>
          </w:p>
          <w:p w14:paraId="4B856BCD" w14:textId="77777777" w:rsidR="009650C2" w:rsidRPr="005E33E0" w:rsidRDefault="009650C2" w:rsidP="009650C2">
            <w:pPr>
              <w:rPr>
                <w:rFonts w:asciiTheme="minorHAnsi" w:hAnsiTheme="minorHAnsi"/>
                <w:sz w:val="16"/>
                <w:szCs w:val="16"/>
              </w:rPr>
            </w:pPr>
          </w:p>
          <w:p w14:paraId="5885828B"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for whom a functional status assessment was performed at least once within 12 months</w:t>
            </w:r>
          </w:p>
        </w:tc>
        <w:tc>
          <w:tcPr>
            <w:tcW w:w="601" w:type="pct"/>
            <w:shd w:val="clear" w:color="auto" w:fill="auto"/>
          </w:tcPr>
          <w:p w14:paraId="14EDFDFE"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0935B78B" w14:textId="77777777" w:rsidR="009650C2" w:rsidRPr="005E33E0" w:rsidRDefault="009650C2" w:rsidP="009650C2">
            <w:pPr>
              <w:rPr>
                <w:rFonts w:asciiTheme="minorHAnsi" w:hAnsiTheme="minorHAnsi"/>
                <w:color w:val="000000"/>
                <w:sz w:val="16"/>
                <w:szCs w:val="16"/>
              </w:rPr>
            </w:pPr>
          </w:p>
        </w:tc>
      </w:tr>
      <w:tr w:rsidR="009650C2" w:rsidRPr="00C542FF" w14:paraId="4C4C85E0" w14:textId="77777777" w:rsidTr="005E33E0">
        <w:trPr>
          <w:trHeight w:val="1565"/>
        </w:trPr>
        <w:tc>
          <w:tcPr>
            <w:tcW w:w="265" w:type="pct"/>
          </w:tcPr>
          <w:p w14:paraId="5C5E7FE1" w14:textId="77777777" w:rsidR="009650C2" w:rsidRPr="005E33E0" w:rsidRDefault="009650C2" w:rsidP="009650C2">
            <w:pPr>
              <w:rPr>
                <w:rFonts w:asciiTheme="minorHAnsi" w:hAnsiTheme="minorHAnsi"/>
                <w:b/>
                <w:color w:val="000000"/>
              </w:rPr>
            </w:pPr>
            <w:r w:rsidRPr="005E33E0">
              <w:rPr>
                <w:rFonts w:asciiTheme="minorHAnsi" w:hAnsiTheme="minorHAnsi"/>
                <w:b/>
                <w:color w:val="000000"/>
                <w:sz w:val="24"/>
              </w:rPr>
              <w:t>*</w:t>
            </w:r>
          </w:p>
        </w:tc>
        <w:tc>
          <w:tcPr>
            <w:tcW w:w="315" w:type="pct"/>
            <w:shd w:val="clear" w:color="auto" w:fill="auto"/>
          </w:tcPr>
          <w:p w14:paraId="305CB8A0" w14:textId="5EC1A280"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179</w:t>
            </w:r>
          </w:p>
        </w:tc>
        <w:tc>
          <w:tcPr>
            <w:tcW w:w="374" w:type="pct"/>
            <w:shd w:val="clear" w:color="auto" w:fill="auto"/>
          </w:tcPr>
          <w:p w14:paraId="70239C74" w14:textId="4583F9DE"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36" w:type="pct"/>
          </w:tcPr>
          <w:p w14:paraId="2135EF2D"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95" w:type="pct"/>
          </w:tcPr>
          <w:p w14:paraId="2D254D8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5" w:type="pct"/>
            <w:shd w:val="clear" w:color="auto" w:fill="auto"/>
          </w:tcPr>
          <w:p w14:paraId="0B1B9553"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 xml:space="preserve">Effective Clinical </w:t>
            </w:r>
          </w:p>
          <w:p w14:paraId="3C3C58DC"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Care</w:t>
            </w:r>
          </w:p>
        </w:tc>
        <w:tc>
          <w:tcPr>
            <w:tcW w:w="2019" w:type="pct"/>
            <w:shd w:val="clear" w:color="auto" w:fill="auto"/>
          </w:tcPr>
          <w:p w14:paraId="7229C33D"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Rheumatoid Arthritis (RA): Assessment and Classification of Disease Prognosis</w:t>
            </w:r>
          </w:p>
          <w:p w14:paraId="4733FAC3" w14:textId="77777777" w:rsidR="009650C2" w:rsidRPr="005E33E0" w:rsidRDefault="009650C2" w:rsidP="009650C2">
            <w:pPr>
              <w:rPr>
                <w:rFonts w:asciiTheme="minorHAnsi" w:hAnsiTheme="minorHAnsi"/>
                <w:sz w:val="16"/>
                <w:szCs w:val="16"/>
              </w:rPr>
            </w:pPr>
          </w:p>
          <w:p w14:paraId="3027F191"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who have an assessment and classification of disease prognosis at least once within 12 months</w:t>
            </w:r>
          </w:p>
        </w:tc>
        <w:tc>
          <w:tcPr>
            <w:tcW w:w="601" w:type="pct"/>
            <w:shd w:val="clear" w:color="auto" w:fill="auto"/>
          </w:tcPr>
          <w:p w14:paraId="076B22A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341CB4B0" w14:textId="77777777" w:rsidR="009650C2" w:rsidRPr="005E33E0" w:rsidRDefault="009650C2" w:rsidP="009650C2">
            <w:pPr>
              <w:rPr>
                <w:rFonts w:asciiTheme="minorHAnsi" w:hAnsiTheme="minorHAnsi"/>
                <w:color w:val="000000"/>
                <w:sz w:val="16"/>
                <w:szCs w:val="16"/>
              </w:rPr>
            </w:pPr>
          </w:p>
        </w:tc>
      </w:tr>
      <w:tr w:rsidR="009650C2" w:rsidRPr="00C542FF" w14:paraId="3BD7B009" w14:textId="77777777" w:rsidTr="00020C73">
        <w:trPr>
          <w:trHeight w:val="1300"/>
        </w:trPr>
        <w:tc>
          <w:tcPr>
            <w:tcW w:w="265" w:type="pct"/>
          </w:tcPr>
          <w:p w14:paraId="75447E33" w14:textId="77777777" w:rsidR="009650C2" w:rsidRPr="005E33E0" w:rsidRDefault="009650C2" w:rsidP="009650C2">
            <w:pPr>
              <w:rPr>
                <w:rFonts w:asciiTheme="minorHAnsi" w:hAnsiTheme="minorHAnsi"/>
                <w:b/>
                <w:color w:val="000000"/>
                <w:sz w:val="24"/>
              </w:rPr>
            </w:pPr>
            <w:r w:rsidRPr="005E33E0">
              <w:rPr>
                <w:rFonts w:asciiTheme="minorHAnsi" w:hAnsiTheme="minorHAnsi"/>
                <w:b/>
                <w:color w:val="000000"/>
                <w:sz w:val="24"/>
              </w:rPr>
              <w:t>*</w:t>
            </w:r>
          </w:p>
          <w:p w14:paraId="2EB8B639" w14:textId="01521B21" w:rsidR="0073155A" w:rsidRPr="005E33E0" w:rsidRDefault="0073155A" w:rsidP="009650C2">
            <w:pPr>
              <w:rPr>
                <w:rFonts w:asciiTheme="minorHAnsi" w:hAnsiTheme="minorHAnsi"/>
                <w:color w:val="000000"/>
              </w:rPr>
            </w:pPr>
          </w:p>
        </w:tc>
        <w:tc>
          <w:tcPr>
            <w:tcW w:w="315" w:type="pct"/>
            <w:shd w:val="clear" w:color="auto" w:fill="auto"/>
          </w:tcPr>
          <w:p w14:paraId="7F3365FF" w14:textId="73158CAB"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180</w:t>
            </w:r>
          </w:p>
        </w:tc>
        <w:tc>
          <w:tcPr>
            <w:tcW w:w="374" w:type="pct"/>
            <w:shd w:val="clear" w:color="auto" w:fill="auto"/>
          </w:tcPr>
          <w:p w14:paraId="71DCD7CD" w14:textId="1CC25FDA"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36" w:type="pct"/>
          </w:tcPr>
          <w:p w14:paraId="404FD087"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95" w:type="pct"/>
          </w:tcPr>
          <w:p w14:paraId="50FFAB07"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5" w:type="pct"/>
            <w:shd w:val="clear" w:color="auto" w:fill="auto"/>
          </w:tcPr>
          <w:p w14:paraId="7B50F92A"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 xml:space="preserve">Effective Clinical </w:t>
            </w:r>
          </w:p>
          <w:p w14:paraId="6C73C75A"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Care</w:t>
            </w:r>
          </w:p>
        </w:tc>
        <w:tc>
          <w:tcPr>
            <w:tcW w:w="2019" w:type="pct"/>
            <w:shd w:val="clear" w:color="auto" w:fill="auto"/>
          </w:tcPr>
          <w:p w14:paraId="30B3B4B8"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Rheumatoid Arthritis (RA): Glucocorticoid Management</w:t>
            </w:r>
          </w:p>
          <w:p w14:paraId="7928B568" w14:textId="77777777" w:rsidR="009650C2" w:rsidRPr="005E33E0" w:rsidRDefault="009650C2" w:rsidP="009650C2">
            <w:pPr>
              <w:rPr>
                <w:rFonts w:asciiTheme="minorHAnsi" w:hAnsiTheme="minorHAnsi"/>
                <w:sz w:val="16"/>
                <w:szCs w:val="16"/>
              </w:rPr>
            </w:pPr>
          </w:p>
          <w:p w14:paraId="29C44A53"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who have been assessed for glucocorticoid use and, for those on prolonged doses of prednisone ≥ 10 mg daily (or equivalent) with improvement or no change in disease activity, documentation of glucocorticoid management plan within 12 months</w:t>
            </w:r>
          </w:p>
        </w:tc>
        <w:tc>
          <w:tcPr>
            <w:tcW w:w="601" w:type="pct"/>
            <w:shd w:val="clear" w:color="auto" w:fill="auto"/>
          </w:tcPr>
          <w:p w14:paraId="6A640939"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1AC2BCF4" w14:textId="77777777" w:rsidR="009650C2" w:rsidRPr="005E33E0" w:rsidRDefault="009650C2" w:rsidP="009650C2">
            <w:pPr>
              <w:rPr>
                <w:rFonts w:asciiTheme="minorHAnsi" w:hAnsiTheme="minorHAnsi"/>
                <w:color w:val="000000"/>
                <w:sz w:val="16"/>
                <w:szCs w:val="16"/>
              </w:rPr>
            </w:pPr>
          </w:p>
        </w:tc>
      </w:tr>
      <w:tr w:rsidR="00556331" w:rsidRPr="00C542FF" w14:paraId="2BC8BDE8" w14:textId="77777777" w:rsidTr="00020C73">
        <w:trPr>
          <w:trHeight w:val="1300"/>
        </w:trPr>
        <w:tc>
          <w:tcPr>
            <w:tcW w:w="265" w:type="pct"/>
          </w:tcPr>
          <w:p w14:paraId="6F039E79" w14:textId="7F38B0F9" w:rsidR="00556331" w:rsidRPr="005E33E0" w:rsidRDefault="000C55CC" w:rsidP="009650C2">
            <w:pPr>
              <w:rPr>
                <w:rFonts w:asciiTheme="minorHAnsi" w:hAnsiTheme="minorHAnsi"/>
                <w:b/>
                <w:color w:val="000000"/>
              </w:rPr>
            </w:pPr>
            <w:r w:rsidRPr="005E33E0">
              <w:rPr>
                <w:rFonts w:asciiTheme="minorHAnsi" w:hAnsiTheme="minorHAnsi"/>
              </w:rPr>
              <w:t>!!</w:t>
            </w:r>
          </w:p>
        </w:tc>
        <w:tc>
          <w:tcPr>
            <w:tcW w:w="315" w:type="pct"/>
            <w:shd w:val="clear" w:color="auto" w:fill="auto"/>
          </w:tcPr>
          <w:p w14:paraId="78E37D5E" w14:textId="2B878552" w:rsidR="00556331" w:rsidRPr="005E33E0" w:rsidRDefault="00556331" w:rsidP="009650C2">
            <w:pPr>
              <w:rPr>
                <w:rFonts w:asciiTheme="minorHAnsi" w:hAnsiTheme="minorHAnsi"/>
                <w:color w:val="000000"/>
                <w:sz w:val="16"/>
                <w:szCs w:val="16"/>
              </w:rPr>
            </w:pPr>
            <w:r>
              <w:rPr>
                <w:rFonts w:asciiTheme="minorHAnsi" w:hAnsiTheme="minorHAnsi"/>
                <w:color w:val="000000"/>
                <w:sz w:val="16"/>
                <w:szCs w:val="16"/>
              </w:rPr>
              <w:t>N/A/331</w:t>
            </w:r>
          </w:p>
        </w:tc>
        <w:tc>
          <w:tcPr>
            <w:tcW w:w="374" w:type="pct"/>
            <w:shd w:val="clear" w:color="auto" w:fill="auto"/>
          </w:tcPr>
          <w:p w14:paraId="4A4D7144" w14:textId="3F050BFE" w:rsidR="00556331" w:rsidRPr="005E33E0" w:rsidRDefault="00556331" w:rsidP="009650C2">
            <w:pPr>
              <w:rPr>
                <w:rFonts w:asciiTheme="minorHAnsi" w:hAnsiTheme="minorHAnsi"/>
                <w:color w:val="000000"/>
                <w:sz w:val="16"/>
                <w:szCs w:val="16"/>
              </w:rPr>
            </w:pPr>
            <w:r>
              <w:rPr>
                <w:rFonts w:asciiTheme="minorHAnsi" w:hAnsiTheme="minorHAnsi"/>
                <w:color w:val="000000"/>
                <w:sz w:val="16"/>
                <w:szCs w:val="16"/>
              </w:rPr>
              <w:t>N/A</w:t>
            </w:r>
          </w:p>
        </w:tc>
        <w:tc>
          <w:tcPr>
            <w:tcW w:w="436" w:type="pct"/>
          </w:tcPr>
          <w:p w14:paraId="17FF09C2" w14:textId="1F11EFB6" w:rsidR="00556331" w:rsidRPr="005E33E0" w:rsidRDefault="00556331" w:rsidP="009650C2">
            <w:pPr>
              <w:rPr>
                <w:rFonts w:asciiTheme="minorHAnsi" w:hAnsiTheme="minorHAnsi"/>
                <w:color w:val="000000"/>
                <w:sz w:val="16"/>
                <w:szCs w:val="16"/>
              </w:rPr>
            </w:pPr>
            <w:r>
              <w:rPr>
                <w:rFonts w:asciiTheme="minorHAnsi" w:hAnsiTheme="minorHAnsi"/>
                <w:color w:val="000000"/>
                <w:sz w:val="16"/>
                <w:szCs w:val="16"/>
              </w:rPr>
              <w:t>Registry</w:t>
            </w:r>
          </w:p>
        </w:tc>
        <w:tc>
          <w:tcPr>
            <w:tcW w:w="495" w:type="pct"/>
          </w:tcPr>
          <w:p w14:paraId="2E2618F7" w14:textId="0E25EAF1" w:rsidR="00556331" w:rsidRPr="005E33E0" w:rsidRDefault="00556331" w:rsidP="009650C2">
            <w:pPr>
              <w:rPr>
                <w:rFonts w:asciiTheme="minorHAnsi" w:hAnsiTheme="minorHAnsi"/>
                <w:color w:val="000000"/>
                <w:sz w:val="16"/>
                <w:szCs w:val="16"/>
              </w:rPr>
            </w:pPr>
            <w:r>
              <w:rPr>
                <w:rFonts w:asciiTheme="minorHAnsi" w:hAnsiTheme="minorHAnsi"/>
                <w:color w:val="000000"/>
                <w:sz w:val="16"/>
                <w:szCs w:val="16"/>
              </w:rPr>
              <w:t>Process</w:t>
            </w:r>
          </w:p>
        </w:tc>
        <w:tc>
          <w:tcPr>
            <w:tcW w:w="495" w:type="pct"/>
            <w:shd w:val="clear" w:color="auto" w:fill="auto"/>
          </w:tcPr>
          <w:p w14:paraId="06988C22" w14:textId="52E11382" w:rsidR="00556331" w:rsidRPr="005E33E0" w:rsidRDefault="00556331" w:rsidP="009650C2">
            <w:pPr>
              <w:rPr>
                <w:rFonts w:asciiTheme="minorHAnsi" w:hAnsiTheme="minorHAnsi"/>
                <w:color w:val="000000"/>
                <w:sz w:val="16"/>
                <w:szCs w:val="16"/>
              </w:rPr>
            </w:pPr>
            <w:r>
              <w:rPr>
                <w:color w:val="000000"/>
                <w:sz w:val="16"/>
                <w:szCs w:val="16"/>
              </w:rPr>
              <w:t>Efficiency and Cost Reduction</w:t>
            </w:r>
          </w:p>
        </w:tc>
        <w:tc>
          <w:tcPr>
            <w:tcW w:w="2019" w:type="pct"/>
            <w:shd w:val="clear" w:color="auto" w:fill="auto"/>
          </w:tcPr>
          <w:p w14:paraId="62E53DC4" w14:textId="77777777" w:rsidR="00556331" w:rsidRDefault="00556331" w:rsidP="00556331">
            <w:pPr>
              <w:rPr>
                <w:sz w:val="16"/>
                <w:szCs w:val="16"/>
              </w:rPr>
            </w:pPr>
            <w:r>
              <w:rPr>
                <w:sz w:val="16"/>
                <w:szCs w:val="16"/>
              </w:rPr>
              <w:t>Adult Sinusitis: Antibiotic Prescribed for Acute Sinusitis (Overuse)</w:t>
            </w:r>
          </w:p>
          <w:p w14:paraId="0F7F620C" w14:textId="77777777" w:rsidR="00556331" w:rsidRDefault="00556331" w:rsidP="00556331">
            <w:pPr>
              <w:rPr>
                <w:sz w:val="16"/>
                <w:szCs w:val="16"/>
              </w:rPr>
            </w:pPr>
          </w:p>
          <w:p w14:paraId="2544A402" w14:textId="24E111AB" w:rsidR="00556331" w:rsidRPr="005E33E0" w:rsidRDefault="00556331" w:rsidP="00556331">
            <w:pPr>
              <w:rPr>
                <w:rFonts w:asciiTheme="minorHAnsi" w:hAnsiTheme="minorHAnsi"/>
                <w:sz w:val="16"/>
                <w:szCs w:val="16"/>
              </w:rPr>
            </w:pPr>
            <w:r>
              <w:rPr>
                <w:sz w:val="16"/>
                <w:szCs w:val="16"/>
              </w:rPr>
              <w:t>Percentage of patients, aged 18 years and older, with a diagnosis of acute sinusitis who were prescribed an antibiotic within 10 days after onset of symptoms</w:t>
            </w:r>
          </w:p>
        </w:tc>
        <w:tc>
          <w:tcPr>
            <w:tcW w:w="601" w:type="pct"/>
            <w:shd w:val="clear" w:color="auto" w:fill="auto"/>
          </w:tcPr>
          <w:p w14:paraId="5554A848" w14:textId="1600058C" w:rsidR="00556331" w:rsidRPr="005E33E0" w:rsidRDefault="00556331" w:rsidP="009650C2">
            <w:pPr>
              <w:rPr>
                <w:rFonts w:asciiTheme="minorHAnsi" w:hAnsiTheme="minorHAnsi"/>
                <w:color w:val="000000"/>
                <w:sz w:val="16"/>
                <w:szCs w:val="16"/>
              </w:rPr>
            </w:pPr>
            <w:r>
              <w:rPr>
                <w:color w:val="000000"/>
                <w:sz w:val="16"/>
                <w:szCs w:val="16"/>
              </w:rPr>
              <w:t>American Academy of Otolaryngology-Head and Neck Surgery</w:t>
            </w:r>
          </w:p>
        </w:tc>
      </w:tr>
      <w:tr w:rsidR="00556331" w:rsidRPr="00C542FF" w14:paraId="79747750" w14:textId="77777777" w:rsidTr="00020C73">
        <w:trPr>
          <w:trHeight w:val="1300"/>
        </w:trPr>
        <w:tc>
          <w:tcPr>
            <w:tcW w:w="265" w:type="pct"/>
          </w:tcPr>
          <w:p w14:paraId="70D93E4F" w14:textId="1B63DD0B" w:rsidR="00556331" w:rsidRDefault="000C55CC" w:rsidP="009650C2">
            <w:pPr>
              <w:rPr>
                <w:rFonts w:asciiTheme="minorHAnsi" w:hAnsiTheme="minorHAnsi"/>
                <w:b/>
                <w:color w:val="000000"/>
              </w:rPr>
            </w:pPr>
            <w:r w:rsidRPr="005E33E0">
              <w:rPr>
                <w:rFonts w:asciiTheme="minorHAnsi" w:hAnsiTheme="minorHAnsi"/>
              </w:rPr>
              <w:t>!!</w:t>
            </w:r>
          </w:p>
        </w:tc>
        <w:tc>
          <w:tcPr>
            <w:tcW w:w="315" w:type="pct"/>
            <w:shd w:val="clear" w:color="auto" w:fill="auto"/>
          </w:tcPr>
          <w:p w14:paraId="5938411A" w14:textId="7DC554A8" w:rsidR="00556331" w:rsidRDefault="00556331" w:rsidP="009650C2">
            <w:pPr>
              <w:rPr>
                <w:rFonts w:asciiTheme="minorHAnsi" w:hAnsiTheme="minorHAnsi"/>
                <w:color w:val="000000"/>
                <w:sz w:val="16"/>
                <w:szCs w:val="16"/>
              </w:rPr>
            </w:pPr>
            <w:r>
              <w:rPr>
                <w:color w:val="000000"/>
                <w:sz w:val="16"/>
                <w:szCs w:val="16"/>
              </w:rPr>
              <w:t>N/A/ 332</w:t>
            </w:r>
          </w:p>
        </w:tc>
        <w:tc>
          <w:tcPr>
            <w:tcW w:w="374" w:type="pct"/>
            <w:shd w:val="clear" w:color="auto" w:fill="auto"/>
          </w:tcPr>
          <w:p w14:paraId="5E266B91" w14:textId="164DBAD4" w:rsidR="00556331" w:rsidRDefault="00556331" w:rsidP="009650C2">
            <w:pPr>
              <w:rPr>
                <w:rFonts w:asciiTheme="minorHAnsi" w:hAnsiTheme="minorHAnsi"/>
                <w:color w:val="000000"/>
                <w:sz w:val="16"/>
                <w:szCs w:val="16"/>
              </w:rPr>
            </w:pPr>
            <w:r>
              <w:rPr>
                <w:rFonts w:asciiTheme="minorHAnsi" w:hAnsiTheme="minorHAnsi"/>
                <w:color w:val="000000"/>
                <w:sz w:val="16"/>
                <w:szCs w:val="16"/>
              </w:rPr>
              <w:t>N/A</w:t>
            </w:r>
          </w:p>
        </w:tc>
        <w:tc>
          <w:tcPr>
            <w:tcW w:w="436" w:type="pct"/>
          </w:tcPr>
          <w:p w14:paraId="02F993D0" w14:textId="7C0CB1B7" w:rsidR="00556331" w:rsidRDefault="00487DFA" w:rsidP="009650C2">
            <w:pPr>
              <w:rPr>
                <w:rFonts w:asciiTheme="minorHAnsi" w:hAnsiTheme="minorHAnsi"/>
                <w:color w:val="000000"/>
                <w:sz w:val="16"/>
                <w:szCs w:val="16"/>
              </w:rPr>
            </w:pPr>
            <w:r>
              <w:rPr>
                <w:color w:val="000000"/>
                <w:sz w:val="16"/>
                <w:szCs w:val="16"/>
              </w:rPr>
              <w:t>Registry</w:t>
            </w:r>
          </w:p>
        </w:tc>
        <w:tc>
          <w:tcPr>
            <w:tcW w:w="495" w:type="pct"/>
          </w:tcPr>
          <w:p w14:paraId="3BA848E3" w14:textId="3E56EEE4" w:rsidR="00556331" w:rsidRDefault="00487DFA" w:rsidP="009650C2">
            <w:pPr>
              <w:rPr>
                <w:rFonts w:asciiTheme="minorHAnsi" w:hAnsiTheme="minorHAnsi"/>
                <w:color w:val="000000"/>
                <w:sz w:val="16"/>
                <w:szCs w:val="16"/>
              </w:rPr>
            </w:pPr>
            <w:r>
              <w:rPr>
                <w:color w:val="000000"/>
                <w:sz w:val="16"/>
                <w:szCs w:val="16"/>
              </w:rPr>
              <w:t>Process</w:t>
            </w:r>
          </w:p>
        </w:tc>
        <w:tc>
          <w:tcPr>
            <w:tcW w:w="495" w:type="pct"/>
            <w:shd w:val="clear" w:color="auto" w:fill="auto"/>
          </w:tcPr>
          <w:p w14:paraId="4200FA65" w14:textId="4C3A4598" w:rsidR="00487DFA" w:rsidRDefault="00487DFA" w:rsidP="009650C2">
            <w:pPr>
              <w:rPr>
                <w:color w:val="000000"/>
                <w:sz w:val="16"/>
                <w:szCs w:val="16"/>
              </w:rPr>
            </w:pPr>
            <w:r>
              <w:rPr>
                <w:color w:val="000000"/>
                <w:sz w:val="16"/>
                <w:szCs w:val="16"/>
              </w:rPr>
              <w:t>Efficiency and Cost Reduction</w:t>
            </w:r>
          </w:p>
          <w:p w14:paraId="4D058D24" w14:textId="77777777" w:rsidR="00556331" w:rsidRPr="004605B8" w:rsidRDefault="00556331" w:rsidP="00487DFA">
            <w:pPr>
              <w:rPr>
                <w:sz w:val="16"/>
                <w:szCs w:val="16"/>
              </w:rPr>
            </w:pPr>
          </w:p>
        </w:tc>
        <w:tc>
          <w:tcPr>
            <w:tcW w:w="2019" w:type="pct"/>
            <w:shd w:val="clear" w:color="auto" w:fill="auto"/>
          </w:tcPr>
          <w:p w14:paraId="2A4B48CA" w14:textId="77777777" w:rsidR="008B1D94" w:rsidRDefault="008B1D94" w:rsidP="008B1D94">
            <w:pPr>
              <w:rPr>
                <w:sz w:val="16"/>
                <w:szCs w:val="16"/>
              </w:rPr>
            </w:pPr>
            <w:r>
              <w:rPr>
                <w:sz w:val="16"/>
                <w:szCs w:val="16"/>
              </w:rPr>
              <w:t>Adult Sinusitis: Appropriate Choice of Antibiotic: Amoxicillin With or Without Clavulanate Prescribed for Patients with Acute Bacterial Sinusitis (Appropriate Use)</w:t>
            </w:r>
          </w:p>
          <w:p w14:paraId="25342EF2" w14:textId="77777777" w:rsidR="008B1D94" w:rsidRDefault="008B1D94" w:rsidP="008B1D94">
            <w:pPr>
              <w:rPr>
                <w:sz w:val="16"/>
                <w:szCs w:val="16"/>
              </w:rPr>
            </w:pPr>
          </w:p>
          <w:p w14:paraId="3A92BB93" w14:textId="5DF9D147" w:rsidR="00556331" w:rsidRDefault="008B1D94" w:rsidP="008B1D94">
            <w:pPr>
              <w:rPr>
                <w:sz w:val="16"/>
                <w:szCs w:val="16"/>
              </w:rPr>
            </w:pPr>
            <w:r>
              <w:rPr>
                <w:sz w:val="16"/>
                <w:szCs w:val="16"/>
              </w:rPr>
              <w:t>Percentage of patients aged 18 years and older with a diagnosis of acute bacterial sinusitis that were prescribed amoxicillin, with or without clavulante, as a first line antibiotic at the time of diagnosis</w:t>
            </w:r>
          </w:p>
        </w:tc>
        <w:tc>
          <w:tcPr>
            <w:tcW w:w="601" w:type="pct"/>
            <w:shd w:val="clear" w:color="auto" w:fill="auto"/>
          </w:tcPr>
          <w:p w14:paraId="2A32C9CD" w14:textId="1805EF8C" w:rsidR="00556331" w:rsidRDefault="008B1D94" w:rsidP="009650C2">
            <w:pPr>
              <w:rPr>
                <w:color w:val="000000"/>
                <w:sz w:val="16"/>
                <w:szCs w:val="16"/>
              </w:rPr>
            </w:pPr>
            <w:r>
              <w:rPr>
                <w:color w:val="000000"/>
                <w:sz w:val="16"/>
                <w:szCs w:val="16"/>
              </w:rPr>
              <w:t>American Academy of Otolaryngology-Head and Neck Surgery</w:t>
            </w:r>
          </w:p>
        </w:tc>
      </w:tr>
      <w:tr w:rsidR="008B1D94" w:rsidRPr="00C542FF" w14:paraId="714F2035" w14:textId="77777777" w:rsidTr="00020C73">
        <w:trPr>
          <w:trHeight w:val="1300"/>
        </w:trPr>
        <w:tc>
          <w:tcPr>
            <w:tcW w:w="265" w:type="pct"/>
          </w:tcPr>
          <w:p w14:paraId="5D2BF50D" w14:textId="6296F13C" w:rsidR="008B1D94" w:rsidRDefault="000C55CC" w:rsidP="009650C2">
            <w:pPr>
              <w:rPr>
                <w:rFonts w:asciiTheme="minorHAnsi" w:hAnsiTheme="minorHAnsi"/>
                <w:b/>
                <w:color w:val="000000"/>
              </w:rPr>
            </w:pPr>
            <w:r w:rsidRPr="005E33E0">
              <w:rPr>
                <w:rFonts w:asciiTheme="minorHAnsi" w:hAnsiTheme="minorHAnsi"/>
              </w:rPr>
              <w:t>!!</w:t>
            </w:r>
          </w:p>
        </w:tc>
        <w:tc>
          <w:tcPr>
            <w:tcW w:w="315" w:type="pct"/>
            <w:shd w:val="clear" w:color="auto" w:fill="auto"/>
          </w:tcPr>
          <w:p w14:paraId="7A64DF04" w14:textId="32C2E316" w:rsidR="008B1D94" w:rsidRDefault="008B1D94" w:rsidP="009650C2">
            <w:pPr>
              <w:rPr>
                <w:color w:val="000000"/>
                <w:sz w:val="16"/>
                <w:szCs w:val="16"/>
              </w:rPr>
            </w:pPr>
            <w:r>
              <w:rPr>
                <w:color w:val="000000"/>
                <w:sz w:val="16"/>
                <w:szCs w:val="16"/>
              </w:rPr>
              <w:t>N/A/ 333</w:t>
            </w:r>
          </w:p>
        </w:tc>
        <w:tc>
          <w:tcPr>
            <w:tcW w:w="374" w:type="pct"/>
            <w:shd w:val="clear" w:color="auto" w:fill="auto"/>
          </w:tcPr>
          <w:p w14:paraId="0ACCA0DB" w14:textId="0741A98B" w:rsidR="008B1D94" w:rsidRDefault="008B1D94" w:rsidP="009650C2">
            <w:pPr>
              <w:rPr>
                <w:rFonts w:asciiTheme="minorHAnsi" w:hAnsiTheme="minorHAnsi"/>
                <w:color w:val="000000"/>
                <w:sz w:val="16"/>
                <w:szCs w:val="16"/>
              </w:rPr>
            </w:pPr>
            <w:r>
              <w:rPr>
                <w:color w:val="000000"/>
                <w:sz w:val="16"/>
                <w:szCs w:val="16"/>
              </w:rPr>
              <w:t>N/A</w:t>
            </w:r>
          </w:p>
        </w:tc>
        <w:tc>
          <w:tcPr>
            <w:tcW w:w="436" w:type="pct"/>
          </w:tcPr>
          <w:p w14:paraId="6743A389" w14:textId="11DF4461" w:rsidR="008B1D94" w:rsidRDefault="008B1D94" w:rsidP="009650C2">
            <w:pPr>
              <w:rPr>
                <w:color w:val="000000"/>
                <w:sz w:val="16"/>
                <w:szCs w:val="16"/>
              </w:rPr>
            </w:pPr>
            <w:r>
              <w:rPr>
                <w:color w:val="000000"/>
                <w:sz w:val="16"/>
                <w:szCs w:val="16"/>
              </w:rPr>
              <w:t>Registry</w:t>
            </w:r>
          </w:p>
        </w:tc>
        <w:tc>
          <w:tcPr>
            <w:tcW w:w="495" w:type="pct"/>
          </w:tcPr>
          <w:p w14:paraId="28E59E88" w14:textId="214A9AB6" w:rsidR="008B1D94" w:rsidRDefault="008B1D94" w:rsidP="009650C2">
            <w:pPr>
              <w:rPr>
                <w:color w:val="000000"/>
                <w:sz w:val="16"/>
                <w:szCs w:val="16"/>
              </w:rPr>
            </w:pPr>
            <w:r>
              <w:rPr>
                <w:color w:val="000000"/>
                <w:sz w:val="16"/>
                <w:szCs w:val="16"/>
              </w:rPr>
              <w:t>Efficiency</w:t>
            </w:r>
          </w:p>
        </w:tc>
        <w:tc>
          <w:tcPr>
            <w:tcW w:w="495" w:type="pct"/>
            <w:shd w:val="clear" w:color="auto" w:fill="auto"/>
          </w:tcPr>
          <w:p w14:paraId="0BFF8021" w14:textId="422F62F5" w:rsidR="008B1D94" w:rsidRDefault="008B1D94" w:rsidP="009650C2">
            <w:pPr>
              <w:rPr>
                <w:color w:val="000000"/>
                <w:sz w:val="16"/>
                <w:szCs w:val="16"/>
              </w:rPr>
            </w:pPr>
            <w:r>
              <w:rPr>
                <w:color w:val="000000"/>
                <w:sz w:val="16"/>
                <w:szCs w:val="16"/>
              </w:rPr>
              <w:t>Efficiency and Cost Reduction</w:t>
            </w:r>
          </w:p>
        </w:tc>
        <w:tc>
          <w:tcPr>
            <w:tcW w:w="2019" w:type="pct"/>
            <w:shd w:val="clear" w:color="auto" w:fill="auto"/>
          </w:tcPr>
          <w:p w14:paraId="5421ED0A" w14:textId="77777777" w:rsidR="008B1D94" w:rsidRDefault="008B1D94" w:rsidP="008B1D94">
            <w:pPr>
              <w:rPr>
                <w:sz w:val="16"/>
                <w:szCs w:val="16"/>
              </w:rPr>
            </w:pPr>
            <w:r>
              <w:rPr>
                <w:sz w:val="16"/>
                <w:szCs w:val="16"/>
              </w:rPr>
              <w:t>Adult Sinusitis: Computerized Tomography (CT) for Acute Sinusitis (Overuse)</w:t>
            </w:r>
          </w:p>
          <w:p w14:paraId="348F874E" w14:textId="77777777" w:rsidR="008B1D94" w:rsidRDefault="008B1D94" w:rsidP="008B1D94">
            <w:pPr>
              <w:rPr>
                <w:sz w:val="16"/>
                <w:szCs w:val="16"/>
              </w:rPr>
            </w:pPr>
          </w:p>
          <w:p w14:paraId="63E338B8" w14:textId="014679AE" w:rsidR="008B1D94" w:rsidRDefault="008B1D94" w:rsidP="008B1D94">
            <w:pPr>
              <w:rPr>
                <w:sz w:val="16"/>
                <w:szCs w:val="16"/>
              </w:rPr>
            </w:pPr>
            <w:r>
              <w:rPr>
                <w:sz w:val="16"/>
                <w:szCs w:val="16"/>
              </w:rPr>
              <w:t>Percentage of patients aged 18 years and older with a diagnosis of acute sinusitis who had a computerized tomography (CT) scan of the paranasal sinuses ordered at the time of diagnosis or received within 28 days after date of diagnosis</w:t>
            </w:r>
          </w:p>
        </w:tc>
        <w:tc>
          <w:tcPr>
            <w:tcW w:w="601" w:type="pct"/>
            <w:shd w:val="clear" w:color="auto" w:fill="auto"/>
          </w:tcPr>
          <w:p w14:paraId="1F03D6AB" w14:textId="573900C0" w:rsidR="008B1D94" w:rsidRDefault="008B1D94" w:rsidP="009650C2">
            <w:pPr>
              <w:rPr>
                <w:color w:val="000000"/>
                <w:sz w:val="16"/>
                <w:szCs w:val="16"/>
              </w:rPr>
            </w:pPr>
            <w:r>
              <w:rPr>
                <w:color w:val="000000"/>
                <w:sz w:val="16"/>
                <w:szCs w:val="16"/>
              </w:rPr>
              <w:t>American Academy of Otolaryngology-Head and Neck Surgery</w:t>
            </w:r>
          </w:p>
          <w:p w14:paraId="09031856" w14:textId="77777777" w:rsidR="008B1D94" w:rsidRPr="004605B8" w:rsidRDefault="008B1D94" w:rsidP="008B1D94">
            <w:pPr>
              <w:rPr>
                <w:sz w:val="16"/>
                <w:szCs w:val="16"/>
              </w:rPr>
            </w:pPr>
          </w:p>
        </w:tc>
      </w:tr>
      <w:tr w:rsidR="008B1D94" w:rsidRPr="00C542FF" w14:paraId="2406784D" w14:textId="77777777" w:rsidTr="00020C73">
        <w:trPr>
          <w:trHeight w:val="1300"/>
        </w:trPr>
        <w:tc>
          <w:tcPr>
            <w:tcW w:w="265" w:type="pct"/>
          </w:tcPr>
          <w:p w14:paraId="371067EA" w14:textId="6C89F228" w:rsidR="008B1D94" w:rsidRDefault="000C55CC" w:rsidP="009650C2">
            <w:pPr>
              <w:rPr>
                <w:rFonts w:asciiTheme="minorHAnsi" w:hAnsiTheme="minorHAnsi"/>
                <w:b/>
                <w:color w:val="000000"/>
              </w:rPr>
            </w:pPr>
            <w:r w:rsidRPr="005E33E0">
              <w:rPr>
                <w:rFonts w:asciiTheme="minorHAnsi" w:hAnsiTheme="minorHAnsi"/>
              </w:rPr>
              <w:t>!!</w:t>
            </w:r>
          </w:p>
        </w:tc>
        <w:tc>
          <w:tcPr>
            <w:tcW w:w="315" w:type="pct"/>
            <w:shd w:val="clear" w:color="auto" w:fill="auto"/>
          </w:tcPr>
          <w:p w14:paraId="0B6F479D" w14:textId="3F0950BB" w:rsidR="008B1D94" w:rsidRDefault="008B1D94" w:rsidP="009650C2">
            <w:pPr>
              <w:rPr>
                <w:color w:val="000000"/>
                <w:sz w:val="16"/>
                <w:szCs w:val="16"/>
              </w:rPr>
            </w:pPr>
            <w:r>
              <w:rPr>
                <w:color w:val="000000"/>
                <w:sz w:val="16"/>
                <w:szCs w:val="16"/>
              </w:rPr>
              <w:t>N/A/ 334</w:t>
            </w:r>
          </w:p>
        </w:tc>
        <w:tc>
          <w:tcPr>
            <w:tcW w:w="374" w:type="pct"/>
            <w:shd w:val="clear" w:color="auto" w:fill="auto"/>
          </w:tcPr>
          <w:p w14:paraId="471B1013" w14:textId="533939F6" w:rsidR="008B1D94" w:rsidRDefault="008B1D94" w:rsidP="009650C2">
            <w:pPr>
              <w:rPr>
                <w:color w:val="000000"/>
                <w:sz w:val="16"/>
                <w:szCs w:val="16"/>
              </w:rPr>
            </w:pPr>
            <w:r>
              <w:rPr>
                <w:color w:val="000000"/>
                <w:sz w:val="16"/>
                <w:szCs w:val="16"/>
              </w:rPr>
              <w:t>N/A</w:t>
            </w:r>
          </w:p>
          <w:p w14:paraId="19CAC19A" w14:textId="77777777" w:rsidR="008B1D94" w:rsidRPr="004605B8" w:rsidRDefault="008B1D94" w:rsidP="008B1D94">
            <w:pPr>
              <w:rPr>
                <w:sz w:val="16"/>
                <w:szCs w:val="16"/>
              </w:rPr>
            </w:pPr>
          </w:p>
        </w:tc>
        <w:tc>
          <w:tcPr>
            <w:tcW w:w="436" w:type="pct"/>
          </w:tcPr>
          <w:p w14:paraId="74449206" w14:textId="1FC914DD" w:rsidR="008B1D94" w:rsidRDefault="008B1D94" w:rsidP="009650C2">
            <w:pPr>
              <w:rPr>
                <w:color w:val="000000"/>
                <w:sz w:val="16"/>
                <w:szCs w:val="16"/>
              </w:rPr>
            </w:pPr>
            <w:r>
              <w:rPr>
                <w:color w:val="000000"/>
                <w:sz w:val="16"/>
                <w:szCs w:val="16"/>
              </w:rPr>
              <w:t>Registry</w:t>
            </w:r>
          </w:p>
        </w:tc>
        <w:tc>
          <w:tcPr>
            <w:tcW w:w="495" w:type="pct"/>
          </w:tcPr>
          <w:p w14:paraId="05A2EA51" w14:textId="303EA428" w:rsidR="008B1D94" w:rsidRDefault="008B1D94" w:rsidP="009650C2">
            <w:pPr>
              <w:rPr>
                <w:color w:val="000000"/>
                <w:sz w:val="16"/>
                <w:szCs w:val="16"/>
              </w:rPr>
            </w:pPr>
            <w:r>
              <w:rPr>
                <w:color w:val="000000"/>
                <w:sz w:val="16"/>
                <w:szCs w:val="16"/>
              </w:rPr>
              <w:t>Efficiency</w:t>
            </w:r>
          </w:p>
        </w:tc>
        <w:tc>
          <w:tcPr>
            <w:tcW w:w="495" w:type="pct"/>
            <w:shd w:val="clear" w:color="auto" w:fill="auto"/>
          </w:tcPr>
          <w:p w14:paraId="5603DBE6" w14:textId="7F6E3C9F" w:rsidR="008B1D94" w:rsidRDefault="008B1D94" w:rsidP="009650C2">
            <w:pPr>
              <w:rPr>
                <w:color w:val="000000"/>
                <w:sz w:val="16"/>
                <w:szCs w:val="16"/>
              </w:rPr>
            </w:pPr>
            <w:r>
              <w:rPr>
                <w:color w:val="000000"/>
                <w:sz w:val="16"/>
                <w:szCs w:val="16"/>
              </w:rPr>
              <w:t>Efficiency and Cost Reduction</w:t>
            </w:r>
          </w:p>
        </w:tc>
        <w:tc>
          <w:tcPr>
            <w:tcW w:w="2019" w:type="pct"/>
            <w:shd w:val="clear" w:color="auto" w:fill="auto"/>
          </w:tcPr>
          <w:p w14:paraId="05183FE6" w14:textId="77777777" w:rsidR="008B1D94" w:rsidRDefault="008B1D94" w:rsidP="008B1D94">
            <w:pPr>
              <w:rPr>
                <w:sz w:val="16"/>
                <w:szCs w:val="16"/>
              </w:rPr>
            </w:pPr>
            <w:r>
              <w:rPr>
                <w:sz w:val="16"/>
                <w:szCs w:val="16"/>
              </w:rPr>
              <w:t>Adult Sinusitis: More than One Computerized Tomography (CT) Scan Within 90 Days for Chronic Sinusitis (Overuse)</w:t>
            </w:r>
          </w:p>
          <w:p w14:paraId="0E5816E0" w14:textId="77777777" w:rsidR="008B1D94" w:rsidRDefault="008B1D94" w:rsidP="008B1D94">
            <w:pPr>
              <w:rPr>
                <w:sz w:val="16"/>
                <w:szCs w:val="16"/>
              </w:rPr>
            </w:pPr>
          </w:p>
          <w:p w14:paraId="6D17E26A" w14:textId="64724B51" w:rsidR="008B1D94" w:rsidRDefault="008B1D94" w:rsidP="008B1D94">
            <w:pPr>
              <w:rPr>
                <w:sz w:val="16"/>
                <w:szCs w:val="16"/>
              </w:rPr>
            </w:pPr>
            <w:r>
              <w:rPr>
                <w:sz w:val="16"/>
                <w:szCs w:val="16"/>
              </w:rPr>
              <w:t>Percentage of patients aged 18 years and older with a diagnosis of chronic sinusitis who had more than one CT scan of the paranasal sinuses ordered or received within 90 days after the date of diagnosis</w:t>
            </w:r>
          </w:p>
        </w:tc>
        <w:tc>
          <w:tcPr>
            <w:tcW w:w="601" w:type="pct"/>
            <w:shd w:val="clear" w:color="auto" w:fill="auto"/>
          </w:tcPr>
          <w:p w14:paraId="4855F0DF" w14:textId="727DAAD7" w:rsidR="008B1D94" w:rsidRDefault="008B1D94" w:rsidP="009650C2">
            <w:pPr>
              <w:rPr>
                <w:color w:val="000000"/>
                <w:sz w:val="16"/>
                <w:szCs w:val="16"/>
              </w:rPr>
            </w:pPr>
            <w:r>
              <w:rPr>
                <w:color w:val="000000"/>
                <w:sz w:val="16"/>
                <w:szCs w:val="16"/>
              </w:rPr>
              <w:t>American Academy of Otolaryngology-Head and Neck Surgery</w:t>
            </w:r>
          </w:p>
        </w:tc>
      </w:tr>
      <w:tr w:rsidR="007D60A7" w:rsidRPr="008734DD" w14:paraId="1860F979" w14:textId="77777777" w:rsidTr="007D60A7">
        <w:tblPrEx>
          <w:tblLook w:val="04A0" w:firstRow="1" w:lastRow="0" w:firstColumn="1" w:lastColumn="0" w:noHBand="0" w:noVBand="1"/>
        </w:tblPrEx>
        <w:trPr>
          <w:trHeight w:val="2060"/>
        </w:trPr>
        <w:tc>
          <w:tcPr>
            <w:tcW w:w="267" w:type="pct"/>
          </w:tcPr>
          <w:p w14:paraId="20F119F3" w14:textId="531A52AB" w:rsidR="007D60A7" w:rsidRPr="005E33E0" w:rsidRDefault="007D60A7" w:rsidP="007B3885">
            <w:pPr>
              <w:rPr>
                <w:rFonts w:ascii="Times New Roman" w:hAnsi="Times New Roman"/>
                <w:color w:val="000000"/>
              </w:rPr>
            </w:pPr>
          </w:p>
        </w:tc>
        <w:tc>
          <w:tcPr>
            <w:tcW w:w="314" w:type="pct"/>
          </w:tcPr>
          <w:p w14:paraId="5C7D4662" w14:textId="77777777" w:rsidR="007D60A7" w:rsidRPr="00360603" w:rsidRDefault="007D60A7" w:rsidP="007B3885">
            <w:pPr>
              <w:rPr>
                <w:rFonts w:ascii="Times New Roman" w:hAnsi="Times New Roman"/>
                <w:color w:val="000000"/>
                <w:sz w:val="16"/>
                <w:szCs w:val="16"/>
              </w:rPr>
            </w:pPr>
            <w:r w:rsidRPr="00A52D6D">
              <w:rPr>
                <w:color w:val="000000"/>
                <w:sz w:val="16"/>
                <w:szCs w:val="16"/>
              </w:rPr>
              <w:t>N</w:t>
            </w:r>
            <w:r>
              <w:rPr>
                <w:color w:val="000000"/>
                <w:sz w:val="16"/>
                <w:szCs w:val="16"/>
              </w:rPr>
              <w:t>/</w:t>
            </w:r>
            <w:r w:rsidRPr="00A52D6D">
              <w:rPr>
                <w:color w:val="000000"/>
                <w:sz w:val="16"/>
                <w:szCs w:val="16"/>
              </w:rPr>
              <w:t>A/ 337</w:t>
            </w:r>
          </w:p>
        </w:tc>
        <w:tc>
          <w:tcPr>
            <w:tcW w:w="359" w:type="pct"/>
          </w:tcPr>
          <w:p w14:paraId="4D0205E7" w14:textId="77777777" w:rsidR="007D60A7" w:rsidRPr="00360603" w:rsidRDefault="007D60A7" w:rsidP="007B3885">
            <w:pPr>
              <w:rPr>
                <w:rFonts w:ascii="Times New Roman" w:hAnsi="Times New Roman"/>
                <w:color w:val="000000"/>
                <w:sz w:val="16"/>
                <w:szCs w:val="16"/>
              </w:rPr>
            </w:pPr>
            <w:r w:rsidRPr="00A52D6D">
              <w:rPr>
                <w:color w:val="000000"/>
                <w:sz w:val="16"/>
                <w:szCs w:val="16"/>
              </w:rPr>
              <w:t>N</w:t>
            </w:r>
            <w:r>
              <w:rPr>
                <w:color w:val="000000"/>
                <w:sz w:val="16"/>
                <w:szCs w:val="16"/>
              </w:rPr>
              <w:t>/</w:t>
            </w:r>
            <w:r w:rsidRPr="00A52D6D">
              <w:rPr>
                <w:color w:val="000000"/>
                <w:sz w:val="16"/>
                <w:szCs w:val="16"/>
              </w:rPr>
              <w:t>A</w:t>
            </w:r>
          </w:p>
        </w:tc>
        <w:tc>
          <w:tcPr>
            <w:tcW w:w="539" w:type="pct"/>
          </w:tcPr>
          <w:p w14:paraId="61A942C3" w14:textId="77777777" w:rsidR="007D60A7" w:rsidRPr="00360603" w:rsidRDefault="007D60A7" w:rsidP="007B3885">
            <w:pPr>
              <w:rPr>
                <w:rFonts w:ascii="Times New Roman" w:hAnsi="Times New Roman"/>
                <w:color w:val="000000"/>
                <w:sz w:val="16"/>
                <w:szCs w:val="16"/>
              </w:rPr>
            </w:pPr>
            <w:r w:rsidRPr="00A52D6D">
              <w:rPr>
                <w:color w:val="000000"/>
                <w:sz w:val="16"/>
                <w:szCs w:val="16"/>
              </w:rPr>
              <w:t>Registry</w:t>
            </w:r>
          </w:p>
        </w:tc>
        <w:tc>
          <w:tcPr>
            <w:tcW w:w="449" w:type="pct"/>
          </w:tcPr>
          <w:p w14:paraId="3573167F" w14:textId="77777777" w:rsidR="007D60A7" w:rsidRPr="00360603" w:rsidRDefault="007D60A7" w:rsidP="007B3885">
            <w:pPr>
              <w:rPr>
                <w:rFonts w:ascii="Times New Roman" w:hAnsi="Times New Roman"/>
                <w:color w:val="000000"/>
                <w:sz w:val="16"/>
                <w:szCs w:val="16"/>
              </w:rPr>
            </w:pPr>
            <w:r w:rsidRPr="00A52D6D">
              <w:rPr>
                <w:color w:val="000000"/>
                <w:sz w:val="16"/>
                <w:szCs w:val="16"/>
              </w:rPr>
              <w:t>Process</w:t>
            </w:r>
          </w:p>
        </w:tc>
        <w:tc>
          <w:tcPr>
            <w:tcW w:w="449" w:type="pct"/>
          </w:tcPr>
          <w:p w14:paraId="1B32CFF2" w14:textId="77777777" w:rsidR="007D60A7" w:rsidRPr="00360603" w:rsidRDefault="007D60A7" w:rsidP="007B3885">
            <w:pPr>
              <w:rPr>
                <w:rFonts w:ascii="Times New Roman" w:hAnsi="Times New Roman"/>
                <w:color w:val="000000"/>
                <w:sz w:val="16"/>
                <w:szCs w:val="16"/>
              </w:rPr>
            </w:pPr>
            <w:r w:rsidRPr="00A52D6D">
              <w:rPr>
                <w:color w:val="000000"/>
                <w:sz w:val="16"/>
                <w:szCs w:val="16"/>
              </w:rPr>
              <w:t>Effective Clinical Care</w:t>
            </w:r>
          </w:p>
        </w:tc>
        <w:tc>
          <w:tcPr>
            <w:tcW w:w="2022" w:type="pct"/>
          </w:tcPr>
          <w:p w14:paraId="0760272C" w14:textId="77777777" w:rsidR="007D60A7" w:rsidRPr="00360603" w:rsidRDefault="007D60A7" w:rsidP="007B3885">
            <w:pPr>
              <w:rPr>
                <w:rFonts w:ascii="Times New Roman" w:hAnsi="Times New Roman"/>
                <w:sz w:val="16"/>
                <w:szCs w:val="16"/>
              </w:rPr>
            </w:pPr>
            <w:r w:rsidRPr="00A52D6D">
              <w:rPr>
                <w:sz w:val="16"/>
                <w:szCs w:val="16"/>
              </w:rPr>
              <w:t>Tuberculosis Prevention for Psoriasis, Psoriatic Arthritis and Rheumatoid Arthritis Patients on a Biological Immune Response Modifier</w:t>
            </w:r>
          </w:p>
          <w:p w14:paraId="0ECB7590" w14:textId="77777777" w:rsidR="007D60A7" w:rsidRPr="00360603" w:rsidRDefault="007D60A7" w:rsidP="007B3885">
            <w:pPr>
              <w:rPr>
                <w:rFonts w:ascii="Times New Roman" w:hAnsi="Times New Roman"/>
                <w:sz w:val="16"/>
                <w:szCs w:val="16"/>
              </w:rPr>
            </w:pPr>
          </w:p>
          <w:p w14:paraId="2E69E018" w14:textId="77777777" w:rsidR="007D60A7" w:rsidRPr="00360603" w:rsidRDefault="007D60A7" w:rsidP="007B3885">
            <w:pPr>
              <w:rPr>
                <w:rFonts w:ascii="Times New Roman" w:hAnsi="Times New Roman"/>
                <w:sz w:val="16"/>
                <w:szCs w:val="16"/>
              </w:rPr>
            </w:pPr>
            <w:r w:rsidRPr="00A52D6D">
              <w:rPr>
                <w:sz w:val="16"/>
                <w:szCs w:val="16"/>
              </w:rPr>
              <w:t>Percentage of patients whose providers are ensuring active tuberculosis prevention either through yearly negative standard tuberculosis screening tests or are reviewing the patient’s history to determine if they have had appropriate management for a recent or prior positive test</w:t>
            </w:r>
          </w:p>
        </w:tc>
        <w:tc>
          <w:tcPr>
            <w:tcW w:w="601" w:type="pct"/>
          </w:tcPr>
          <w:p w14:paraId="2EC6B6D6" w14:textId="77777777" w:rsidR="007D60A7" w:rsidRPr="00360603" w:rsidRDefault="007D60A7" w:rsidP="007B3885">
            <w:pPr>
              <w:rPr>
                <w:rFonts w:ascii="Times New Roman" w:hAnsi="Times New Roman"/>
                <w:color w:val="000000"/>
                <w:sz w:val="16"/>
                <w:szCs w:val="16"/>
              </w:rPr>
            </w:pPr>
            <w:r w:rsidRPr="00A52D6D">
              <w:rPr>
                <w:color w:val="000000"/>
                <w:sz w:val="16"/>
                <w:szCs w:val="16"/>
              </w:rPr>
              <w:t>American Academy of Dermatology</w:t>
            </w:r>
          </w:p>
        </w:tc>
      </w:tr>
      <w:tr w:rsidR="008B1D94" w:rsidRPr="008734DD" w14:paraId="0848C268" w14:textId="77777777" w:rsidTr="007D60A7">
        <w:tblPrEx>
          <w:tblLook w:val="04A0" w:firstRow="1" w:lastRow="0" w:firstColumn="1" w:lastColumn="0" w:noHBand="0" w:noVBand="1"/>
        </w:tblPrEx>
        <w:trPr>
          <w:trHeight w:val="2060"/>
        </w:trPr>
        <w:tc>
          <w:tcPr>
            <w:tcW w:w="267" w:type="pct"/>
          </w:tcPr>
          <w:p w14:paraId="112C34EE" w14:textId="61EB8BD3" w:rsidR="008B1D94" w:rsidRPr="005E33E0" w:rsidRDefault="000C55CC" w:rsidP="007B3885">
            <w:pPr>
              <w:rPr>
                <w:color w:val="000000"/>
              </w:rPr>
            </w:pPr>
            <w:r w:rsidRPr="005B7182">
              <w:rPr>
                <w:rFonts w:asciiTheme="minorHAnsi" w:hAnsiTheme="minorHAnsi"/>
              </w:rPr>
              <w:t>!</w:t>
            </w:r>
          </w:p>
        </w:tc>
        <w:tc>
          <w:tcPr>
            <w:tcW w:w="314" w:type="pct"/>
          </w:tcPr>
          <w:p w14:paraId="67F74B60" w14:textId="114E1E85" w:rsidR="008B1D94" w:rsidRPr="00A52D6D" w:rsidRDefault="008B1D94" w:rsidP="007B3885">
            <w:pPr>
              <w:rPr>
                <w:color w:val="000000"/>
                <w:sz w:val="16"/>
                <w:szCs w:val="16"/>
              </w:rPr>
            </w:pPr>
            <w:r>
              <w:rPr>
                <w:color w:val="000000"/>
                <w:sz w:val="16"/>
                <w:szCs w:val="16"/>
              </w:rPr>
              <w:t>N/A/ 398</w:t>
            </w:r>
          </w:p>
        </w:tc>
        <w:tc>
          <w:tcPr>
            <w:tcW w:w="359" w:type="pct"/>
          </w:tcPr>
          <w:p w14:paraId="15139591" w14:textId="54B10F75" w:rsidR="008B1D94" w:rsidRPr="00A52D6D" w:rsidRDefault="008B1D94" w:rsidP="007B3885">
            <w:pPr>
              <w:rPr>
                <w:color w:val="000000"/>
                <w:sz w:val="16"/>
                <w:szCs w:val="16"/>
              </w:rPr>
            </w:pPr>
            <w:r>
              <w:rPr>
                <w:color w:val="000000"/>
                <w:sz w:val="16"/>
                <w:szCs w:val="16"/>
              </w:rPr>
              <w:t>N/A</w:t>
            </w:r>
          </w:p>
        </w:tc>
        <w:tc>
          <w:tcPr>
            <w:tcW w:w="539" w:type="pct"/>
          </w:tcPr>
          <w:p w14:paraId="2B5DA089" w14:textId="1AB857FD" w:rsidR="008B1D94" w:rsidRPr="00A52D6D" w:rsidRDefault="008B1D94" w:rsidP="007B3885">
            <w:pPr>
              <w:rPr>
                <w:color w:val="000000"/>
                <w:sz w:val="16"/>
                <w:szCs w:val="16"/>
              </w:rPr>
            </w:pPr>
            <w:r>
              <w:rPr>
                <w:color w:val="000000"/>
                <w:sz w:val="16"/>
                <w:szCs w:val="16"/>
              </w:rPr>
              <w:t>Registry</w:t>
            </w:r>
          </w:p>
        </w:tc>
        <w:tc>
          <w:tcPr>
            <w:tcW w:w="449" w:type="pct"/>
          </w:tcPr>
          <w:p w14:paraId="41E47ED6" w14:textId="2D144BCB" w:rsidR="008B1D94" w:rsidRPr="00A52D6D" w:rsidRDefault="008B1D94" w:rsidP="007B3885">
            <w:pPr>
              <w:rPr>
                <w:color w:val="000000"/>
                <w:sz w:val="16"/>
                <w:szCs w:val="16"/>
              </w:rPr>
            </w:pPr>
            <w:r>
              <w:rPr>
                <w:color w:val="000000"/>
                <w:sz w:val="16"/>
                <w:szCs w:val="16"/>
              </w:rPr>
              <w:t>Process</w:t>
            </w:r>
          </w:p>
        </w:tc>
        <w:tc>
          <w:tcPr>
            <w:tcW w:w="449" w:type="pct"/>
          </w:tcPr>
          <w:p w14:paraId="75E2B420" w14:textId="23E82165" w:rsidR="008B1D94" w:rsidRPr="00A52D6D" w:rsidRDefault="008B1D94" w:rsidP="007B3885">
            <w:pPr>
              <w:rPr>
                <w:color w:val="000000"/>
                <w:sz w:val="16"/>
                <w:szCs w:val="16"/>
              </w:rPr>
            </w:pPr>
            <w:r>
              <w:rPr>
                <w:sz w:val="16"/>
                <w:szCs w:val="16"/>
              </w:rPr>
              <w:t>Efficiency and Cost Reduction</w:t>
            </w:r>
          </w:p>
        </w:tc>
        <w:tc>
          <w:tcPr>
            <w:tcW w:w="2022" w:type="pct"/>
          </w:tcPr>
          <w:p w14:paraId="61D253DF" w14:textId="77777777" w:rsidR="008B1D94" w:rsidRDefault="008B1D94" w:rsidP="008B1D94">
            <w:pPr>
              <w:rPr>
                <w:sz w:val="16"/>
                <w:szCs w:val="16"/>
              </w:rPr>
            </w:pPr>
            <w:r>
              <w:rPr>
                <w:sz w:val="16"/>
                <w:szCs w:val="16"/>
              </w:rPr>
              <w:t>Optimal Asthma Control</w:t>
            </w:r>
          </w:p>
          <w:p w14:paraId="5CE88AB8" w14:textId="77777777" w:rsidR="008B1D94" w:rsidRDefault="008B1D94" w:rsidP="008B1D94">
            <w:pPr>
              <w:rPr>
                <w:sz w:val="16"/>
                <w:szCs w:val="16"/>
              </w:rPr>
            </w:pPr>
          </w:p>
          <w:p w14:paraId="15252E68" w14:textId="601EA695" w:rsidR="008B1D94" w:rsidRPr="00A52D6D" w:rsidRDefault="008B1D94" w:rsidP="008B1D94">
            <w:pPr>
              <w:rPr>
                <w:sz w:val="16"/>
                <w:szCs w:val="16"/>
              </w:rPr>
            </w:pPr>
            <w:r>
              <w:rPr>
                <w:sz w:val="16"/>
                <w:szCs w:val="16"/>
              </w:rPr>
              <w:t>Patients ages 5-50 (pediatrics ages 5-17) whose asthma is well-controlled as demonstrated by one of three age appropriate patient reported outcome tools</w:t>
            </w:r>
          </w:p>
        </w:tc>
        <w:tc>
          <w:tcPr>
            <w:tcW w:w="601" w:type="pct"/>
          </w:tcPr>
          <w:p w14:paraId="4E720C25" w14:textId="734D0CB1" w:rsidR="008B1D94" w:rsidRPr="00A52D6D" w:rsidRDefault="008B1D94" w:rsidP="007B3885">
            <w:pPr>
              <w:rPr>
                <w:color w:val="000000"/>
                <w:sz w:val="16"/>
                <w:szCs w:val="16"/>
              </w:rPr>
            </w:pPr>
            <w:r>
              <w:rPr>
                <w:color w:val="000000"/>
                <w:sz w:val="16"/>
                <w:szCs w:val="16"/>
              </w:rPr>
              <w:t>Minnesota Community Measurement</w:t>
            </w:r>
          </w:p>
        </w:tc>
      </w:tr>
      <w:tr w:rsidR="008B1D94" w:rsidRPr="008734DD" w14:paraId="3F8D8DA3" w14:textId="77777777" w:rsidTr="007D60A7">
        <w:tblPrEx>
          <w:tblLook w:val="04A0" w:firstRow="1" w:lastRow="0" w:firstColumn="1" w:lastColumn="0" w:noHBand="0" w:noVBand="1"/>
        </w:tblPrEx>
        <w:trPr>
          <w:trHeight w:val="2060"/>
        </w:trPr>
        <w:tc>
          <w:tcPr>
            <w:tcW w:w="267" w:type="pct"/>
          </w:tcPr>
          <w:p w14:paraId="0CFBA2E7" w14:textId="77777777" w:rsidR="000C55CC" w:rsidRPr="005E33E0" w:rsidRDefault="000C55CC" w:rsidP="000C55CC">
            <w:pPr>
              <w:rPr>
                <w:rFonts w:asciiTheme="minorHAnsi" w:hAnsiTheme="minorHAnsi"/>
                <w:b/>
              </w:rPr>
            </w:pPr>
            <w:r w:rsidRPr="005E33E0">
              <w:rPr>
                <w:rFonts w:asciiTheme="minorHAnsi" w:hAnsiTheme="minorHAnsi"/>
                <w:b/>
                <w:sz w:val="24"/>
              </w:rPr>
              <w:t>+</w:t>
            </w:r>
          </w:p>
          <w:p w14:paraId="2CA5288D" w14:textId="77777777" w:rsidR="000C55CC" w:rsidRPr="005E33E0" w:rsidRDefault="000C55CC" w:rsidP="000C55CC">
            <w:pPr>
              <w:rPr>
                <w:rFonts w:asciiTheme="minorHAnsi" w:hAnsiTheme="minorHAnsi"/>
              </w:rPr>
            </w:pPr>
            <w:r w:rsidRPr="005E33E0">
              <w:rPr>
                <w:rFonts w:asciiTheme="minorHAnsi" w:hAnsiTheme="minorHAnsi"/>
              </w:rPr>
              <w:t>§</w:t>
            </w:r>
          </w:p>
          <w:p w14:paraId="7EC1ADD0" w14:textId="571163C7" w:rsidR="008B1D94" w:rsidRDefault="000C55CC" w:rsidP="000C55CC">
            <w:pPr>
              <w:rPr>
                <w:color w:val="000000"/>
              </w:rPr>
            </w:pPr>
            <w:r w:rsidRPr="005E33E0">
              <w:rPr>
                <w:rFonts w:asciiTheme="minorHAnsi" w:hAnsiTheme="minorHAnsi"/>
              </w:rPr>
              <w:t>!</w:t>
            </w:r>
          </w:p>
        </w:tc>
        <w:tc>
          <w:tcPr>
            <w:tcW w:w="314" w:type="pct"/>
          </w:tcPr>
          <w:p w14:paraId="6735FCF8" w14:textId="07681B4E" w:rsidR="008B1D94" w:rsidRDefault="00E743DE" w:rsidP="007B3885">
            <w:pPr>
              <w:rPr>
                <w:color w:val="000000"/>
                <w:sz w:val="16"/>
                <w:szCs w:val="16"/>
              </w:rPr>
            </w:pPr>
            <w:r>
              <w:rPr>
                <w:sz w:val="16"/>
                <w:szCs w:val="16"/>
              </w:rPr>
              <w:t>1799/ NA</w:t>
            </w:r>
          </w:p>
        </w:tc>
        <w:tc>
          <w:tcPr>
            <w:tcW w:w="359" w:type="pct"/>
          </w:tcPr>
          <w:p w14:paraId="1D36B267" w14:textId="3FEC23D4" w:rsidR="008B1D94" w:rsidRDefault="00E743DE" w:rsidP="007B3885">
            <w:pPr>
              <w:rPr>
                <w:color w:val="000000"/>
                <w:sz w:val="16"/>
                <w:szCs w:val="16"/>
              </w:rPr>
            </w:pPr>
            <w:r>
              <w:rPr>
                <w:color w:val="000000"/>
                <w:sz w:val="16"/>
                <w:szCs w:val="16"/>
              </w:rPr>
              <w:t>NA</w:t>
            </w:r>
          </w:p>
        </w:tc>
        <w:tc>
          <w:tcPr>
            <w:tcW w:w="539" w:type="pct"/>
          </w:tcPr>
          <w:p w14:paraId="5666DA01" w14:textId="0FC52F98" w:rsidR="008B1D94" w:rsidRDefault="00E743DE" w:rsidP="007B3885">
            <w:pPr>
              <w:rPr>
                <w:color w:val="000000"/>
                <w:sz w:val="16"/>
                <w:szCs w:val="16"/>
              </w:rPr>
            </w:pPr>
            <w:r>
              <w:rPr>
                <w:color w:val="000000"/>
                <w:sz w:val="16"/>
                <w:szCs w:val="16"/>
              </w:rPr>
              <w:t>Registry</w:t>
            </w:r>
          </w:p>
        </w:tc>
        <w:tc>
          <w:tcPr>
            <w:tcW w:w="449" w:type="pct"/>
          </w:tcPr>
          <w:p w14:paraId="42C6483B" w14:textId="7E37EDA2" w:rsidR="008B1D94" w:rsidRDefault="00E743DE" w:rsidP="007B3885">
            <w:pPr>
              <w:rPr>
                <w:color w:val="000000"/>
                <w:sz w:val="16"/>
                <w:szCs w:val="16"/>
              </w:rPr>
            </w:pPr>
            <w:r>
              <w:rPr>
                <w:color w:val="000000"/>
                <w:sz w:val="16"/>
                <w:szCs w:val="16"/>
              </w:rPr>
              <w:t>Process</w:t>
            </w:r>
          </w:p>
        </w:tc>
        <w:tc>
          <w:tcPr>
            <w:tcW w:w="449" w:type="pct"/>
          </w:tcPr>
          <w:p w14:paraId="4BCDE08A" w14:textId="6B80AB12" w:rsidR="008B1D94" w:rsidRDefault="00E743DE" w:rsidP="007B3885">
            <w:pPr>
              <w:rPr>
                <w:sz w:val="16"/>
                <w:szCs w:val="16"/>
              </w:rPr>
            </w:pPr>
            <w:r>
              <w:rPr>
                <w:sz w:val="16"/>
                <w:szCs w:val="16"/>
              </w:rPr>
              <w:t>Efficiency and Cost Reduction</w:t>
            </w:r>
          </w:p>
        </w:tc>
        <w:tc>
          <w:tcPr>
            <w:tcW w:w="2022" w:type="pct"/>
          </w:tcPr>
          <w:p w14:paraId="5273FBC1" w14:textId="77777777" w:rsidR="00E743DE" w:rsidRPr="00E743DE" w:rsidRDefault="00E743DE" w:rsidP="008B1D94">
            <w:pPr>
              <w:rPr>
                <w:sz w:val="16"/>
                <w:szCs w:val="16"/>
              </w:rPr>
            </w:pPr>
            <w:r w:rsidRPr="004605B8">
              <w:rPr>
                <w:bCs/>
                <w:sz w:val="16"/>
                <w:szCs w:val="16"/>
              </w:rPr>
              <w:t>Medication Management for People with Asthma (MMA):</w:t>
            </w:r>
            <w:r w:rsidRPr="00E743DE">
              <w:rPr>
                <w:sz w:val="16"/>
                <w:szCs w:val="16"/>
              </w:rPr>
              <w:t xml:space="preserve"> </w:t>
            </w:r>
          </w:p>
          <w:p w14:paraId="50E0D075" w14:textId="77777777" w:rsidR="00E743DE" w:rsidRDefault="00E743DE" w:rsidP="008B1D94">
            <w:pPr>
              <w:rPr>
                <w:sz w:val="16"/>
                <w:szCs w:val="16"/>
              </w:rPr>
            </w:pPr>
          </w:p>
          <w:p w14:paraId="342BF78F" w14:textId="468E019D" w:rsidR="008B1D94" w:rsidRDefault="00E743DE" w:rsidP="008B1D94">
            <w:pPr>
              <w:rPr>
                <w:sz w:val="16"/>
                <w:szCs w:val="16"/>
              </w:rPr>
            </w:pPr>
            <w:r>
              <w:rPr>
                <w:sz w:val="16"/>
                <w:szCs w:val="16"/>
                <w:lang w:val="en"/>
              </w:rPr>
              <w:t>The percentage of patients 5-64 years of age during the measurement year who were identified as having persistent asthma and were dispensed appropriate medications that they remained on during the treatment period. Two rates are reported.</w:t>
            </w:r>
            <w:r>
              <w:rPr>
                <w:sz w:val="16"/>
                <w:szCs w:val="16"/>
                <w:lang w:val="en"/>
              </w:rPr>
              <w:br/>
              <w:t>1. The percentage of patients who remained on an asthma controller medication for at least 50% of their treatment period.</w:t>
            </w:r>
            <w:r>
              <w:rPr>
                <w:sz w:val="16"/>
                <w:szCs w:val="16"/>
                <w:lang w:val="en"/>
              </w:rPr>
              <w:br/>
              <w:t>2. The percentage of patients who remained on an asthma controller medication for at least 75% of their treatment period.</w:t>
            </w:r>
          </w:p>
        </w:tc>
        <w:tc>
          <w:tcPr>
            <w:tcW w:w="601" w:type="pct"/>
          </w:tcPr>
          <w:p w14:paraId="15C4F23B" w14:textId="4A2620F4" w:rsidR="008B1D94" w:rsidRDefault="00E743DE" w:rsidP="007B3885">
            <w:pPr>
              <w:rPr>
                <w:color w:val="000000"/>
                <w:sz w:val="16"/>
                <w:szCs w:val="16"/>
              </w:rPr>
            </w:pPr>
            <w:r>
              <w:rPr>
                <w:sz w:val="16"/>
                <w:szCs w:val="16"/>
              </w:rPr>
              <w:t>National Committee for Quality Assurance</w:t>
            </w:r>
          </w:p>
        </w:tc>
      </w:tr>
      <w:tr w:rsidR="00020C73" w:rsidRPr="00C542FF" w14:paraId="74861BF7" w14:textId="77777777" w:rsidTr="00302717">
        <w:trPr>
          <w:trHeight w:val="818"/>
        </w:trPr>
        <w:tc>
          <w:tcPr>
            <w:tcW w:w="5000" w:type="pct"/>
            <w:gridSpan w:val="8"/>
          </w:tcPr>
          <w:p w14:paraId="32727F5C" w14:textId="77777777" w:rsidR="00020C73" w:rsidRPr="005E33E0" w:rsidRDefault="00020C73" w:rsidP="00020C73">
            <w:pPr>
              <w:rPr>
                <w:rFonts w:asciiTheme="minorHAnsi" w:hAnsiTheme="minorHAnsi"/>
                <w:b/>
                <w:color w:val="000000"/>
                <w:sz w:val="16"/>
                <w:szCs w:val="16"/>
              </w:rPr>
            </w:pPr>
          </w:p>
          <w:p w14:paraId="3BC0BA5E" w14:textId="0D8019F5" w:rsidR="00020C73" w:rsidRPr="005E33E0" w:rsidRDefault="00020C73" w:rsidP="00020C73">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110AEFB1" w14:textId="30BC2276" w:rsidR="00020C73" w:rsidRPr="005E33E0" w:rsidRDefault="00020C73" w:rsidP="00020C73">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37219C" w:rsidRPr="005E33E0">
              <w:rPr>
                <w:rFonts w:asciiTheme="minorHAnsi" w:hAnsiTheme="minorHAnsi"/>
                <w:sz w:val="16"/>
                <w:szCs w:val="16"/>
              </w:rPr>
              <w:t xml:space="preserve">MIPS </w:t>
            </w:r>
            <w:r w:rsidR="0011244F" w:rsidRPr="005E33E0">
              <w:rPr>
                <w:rFonts w:asciiTheme="minorHAnsi" w:hAnsiTheme="minorHAnsi"/>
                <w:sz w:val="16"/>
                <w:szCs w:val="16"/>
              </w:rPr>
              <w:t>e</w:t>
            </w:r>
            <w:r w:rsidR="00910ABD" w:rsidRPr="005E33E0">
              <w:rPr>
                <w:rFonts w:asciiTheme="minorHAnsi" w:hAnsiTheme="minorHAnsi"/>
                <w:sz w:val="16"/>
                <w:szCs w:val="16"/>
              </w:rPr>
              <w:t xml:space="preserve">ligible </w:t>
            </w:r>
            <w:r w:rsidR="0011244F" w:rsidRPr="005E33E0">
              <w:rPr>
                <w:rFonts w:asciiTheme="minorHAnsi" w:hAnsiTheme="minorHAnsi"/>
                <w:sz w:val="16"/>
                <w:szCs w:val="16"/>
              </w:rPr>
              <w:t>c</w:t>
            </w:r>
            <w:r w:rsidR="00910ABD" w:rsidRPr="005E33E0">
              <w:rPr>
                <w:rFonts w:asciiTheme="minorHAnsi" w:hAnsiTheme="minorHAnsi"/>
                <w:sz w:val="16"/>
                <w:szCs w:val="16"/>
              </w:rPr>
              <w:t>linicians</w:t>
            </w:r>
            <w:r w:rsidRPr="005E33E0">
              <w:rPr>
                <w:rFonts w:asciiTheme="minorHAnsi" w:hAnsiTheme="minorHAnsi"/>
                <w:sz w:val="16"/>
                <w:szCs w:val="16"/>
              </w:rPr>
              <w:t xml:space="preserve"> that have face-to-face encounters and are considered a patient-facing provider, must report at least one cross-cutting measure from the cross-cutting measures list in Table </w:t>
            </w:r>
            <w:r w:rsidR="003F3DCE" w:rsidRPr="005E33E0">
              <w:rPr>
                <w:rFonts w:asciiTheme="minorHAnsi" w:hAnsiTheme="minorHAnsi"/>
                <w:sz w:val="16"/>
                <w:szCs w:val="16"/>
              </w:rPr>
              <w:t>C</w:t>
            </w:r>
            <w:r w:rsidRPr="005E33E0">
              <w:rPr>
                <w:rFonts w:asciiTheme="minorHAnsi" w:hAnsiTheme="minorHAnsi"/>
                <w:sz w:val="16"/>
                <w:szCs w:val="16"/>
              </w:rPr>
              <w:t>.</w:t>
            </w:r>
          </w:p>
          <w:p w14:paraId="268FC505" w14:textId="23F0DCF2" w:rsidR="00020C73" w:rsidRPr="005E33E0" w:rsidRDefault="00020C73" w:rsidP="009650C2">
            <w:pPr>
              <w:rPr>
                <w:rFonts w:asciiTheme="minorHAnsi" w:hAnsiTheme="minorHAnsi"/>
                <w:color w:val="000000"/>
                <w:sz w:val="16"/>
                <w:szCs w:val="16"/>
              </w:rPr>
            </w:pPr>
          </w:p>
        </w:tc>
      </w:tr>
    </w:tbl>
    <w:p w14:paraId="058887A9" w14:textId="77777777" w:rsidR="009650C2" w:rsidRPr="008734DD" w:rsidRDefault="009650C2">
      <w:pPr>
        <w:rPr>
          <w:rFonts w:cs="Times New Roman"/>
        </w:rPr>
      </w:pPr>
    </w:p>
    <w:tbl>
      <w:tblPr>
        <w:tblStyle w:val="TableGrid"/>
        <w:tblW w:w="5183" w:type="pct"/>
        <w:tblInd w:w="-342" w:type="dxa"/>
        <w:tblLayout w:type="fixed"/>
        <w:tblLook w:val="04E0" w:firstRow="1" w:lastRow="1" w:firstColumn="1" w:lastColumn="0" w:noHBand="0" w:noVBand="1"/>
      </w:tblPr>
      <w:tblGrid>
        <w:gridCol w:w="580"/>
        <w:gridCol w:w="568"/>
        <w:gridCol w:w="647"/>
        <w:gridCol w:w="1016"/>
        <w:gridCol w:w="878"/>
        <w:gridCol w:w="1231"/>
        <w:gridCol w:w="3611"/>
        <w:gridCol w:w="1161"/>
      </w:tblGrid>
      <w:tr w:rsidR="006E5385" w:rsidRPr="00C542FF" w14:paraId="55543D48" w14:textId="77777777" w:rsidTr="00020C73">
        <w:trPr>
          <w:trHeight w:val="1527"/>
          <w:tblHeader/>
        </w:trPr>
        <w:tc>
          <w:tcPr>
            <w:tcW w:w="299" w:type="pct"/>
            <w:shd w:val="clear" w:color="auto" w:fill="D9D9D9" w:themeFill="background1" w:themeFillShade="D9"/>
            <w:textDirection w:val="btLr"/>
          </w:tcPr>
          <w:p w14:paraId="40E18721" w14:textId="77777777" w:rsidR="006E5385" w:rsidRPr="005E33E0" w:rsidRDefault="006E5385" w:rsidP="000E02BF">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2709CC44" w14:textId="77777777" w:rsidR="006E5385" w:rsidRPr="005E33E0" w:rsidRDefault="006E5385" w:rsidP="000E02BF">
            <w:pPr>
              <w:ind w:left="113" w:right="113"/>
              <w:rPr>
                <w:rFonts w:asciiTheme="minorHAnsi" w:hAnsiTheme="minorHAnsi"/>
                <w:b/>
                <w:sz w:val="16"/>
                <w:szCs w:val="16"/>
              </w:rPr>
            </w:pPr>
            <w:r w:rsidRPr="005E33E0">
              <w:rPr>
                <w:rFonts w:asciiTheme="minorHAnsi" w:hAnsiTheme="minorHAnsi"/>
                <w:b/>
                <w:sz w:val="16"/>
                <w:szCs w:val="16"/>
              </w:rPr>
              <w:t>NQF/</w:t>
            </w:r>
          </w:p>
          <w:p w14:paraId="3DEE06EC" w14:textId="77777777" w:rsidR="006E5385" w:rsidRPr="005E33E0" w:rsidRDefault="006E5385" w:rsidP="000E02BF">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6F8C6ABE" w14:textId="77777777" w:rsidR="006E5385" w:rsidRPr="005E33E0" w:rsidRDefault="006E5385" w:rsidP="000E02BF">
            <w:pPr>
              <w:ind w:left="113" w:right="113"/>
              <w:rPr>
                <w:rFonts w:asciiTheme="minorHAnsi" w:hAnsiTheme="minorHAnsi"/>
                <w:b/>
                <w:sz w:val="16"/>
                <w:szCs w:val="16"/>
              </w:rPr>
            </w:pPr>
            <w:r w:rsidRPr="005E33E0">
              <w:rPr>
                <w:rFonts w:asciiTheme="minorHAnsi" w:hAnsiTheme="minorHAnsi"/>
                <w:b/>
                <w:sz w:val="16"/>
                <w:szCs w:val="16"/>
              </w:rPr>
              <w:t xml:space="preserve">CMS </w:t>
            </w:r>
          </w:p>
          <w:p w14:paraId="78E7E126" w14:textId="77777777" w:rsidR="006E5385" w:rsidRPr="005E33E0" w:rsidRDefault="006E5385" w:rsidP="000E02BF">
            <w:pPr>
              <w:ind w:left="113" w:right="113"/>
              <w:rPr>
                <w:rFonts w:asciiTheme="minorHAnsi" w:hAnsiTheme="minorHAnsi"/>
                <w:b/>
                <w:sz w:val="16"/>
                <w:szCs w:val="16"/>
              </w:rPr>
            </w:pPr>
            <w:r w:rsidRPr="005E33E0">
              <w:rPr>
                <w:rFonts w:asciiTheme="minorHAnsi" w:hAnsiTheme="minorHAnsi"/>
                <w:b/>
                <w:sz w:val="16"/>
                <w:szCs w:val="16"/>
              </w:rPr>
              <w:t>E-Measure ID</w:t>
            </w:r>
          </w:p>
        </w:tc>
        <w:tc>
          <w:tcPr>
            <w:tcW w:w="524" w:type="pct"/>
            <w:shd w:val="clear" w:color="auto" w:fill="D9D9D9" w:themeFill="background1" w:themeFillShade="D9"/>
          </w:tcPr>
          <w:p w14:paraId="72B55ED2" w14:textId="77777777" w:rsidR="006E5385" w:rsidRPr="005E33E0" w:rsidRDefault="006E5385" w:rsidP="000E02BF">
            <w:pPr>
              <w:jc w:val="center"/>
              <w:rPr>
                <w:rFonts w:asciiTheme="minorHAnsi" w:hAnsiTheme="minorHAnsi"/>
                <w:b/>
                <w:sz w:val="16"/>
                <w:szCs w:val="16"/>
              </w:rPr>
            </w:pPr>
          </w:p>
          <w:p w14:paraId="33038D69" w14:textId="77777777" w:rsidR="006E5385" w:rsidRPr="005E33E0" w:rsidRDefault="006E5385" w:rsidP="000E02BF">
            <w:pPr>
              <w:jc w:val="center"/>
              <w:rPr>
                <w:rFonts w:asciiTheme="minorHAnsi" w:hAnsiTheme="minorHAnsi"/>
                <w:b/>
                <w:sz w:val="16"/>
                <w:szCs w:val="16"/>
              </w:rPr>
            </w:pPr>
          </w:p>
          <w:p w14:paraId="2A54B702" w14:textId="77777777" w:rsidR="006E5385" w:rsidRPr="005E33E0" w:rsidRDefault="006E5385" w:rsidP="000E02BF">
            <w:pPr>
              <w:rPr>
                <w:rFonts w:asciiTheme="minorHAnsi" w:hAnsiTheme="minorHAnsi"/>
                <w:b/>
                <w:sz w:val="16"/>
                <w:szCs w:val="16"/>
              </w:rPr>
            </w:pPr>
          </w:p>
          <w:p w14:paraId="0EFD949B" w14:textId="77777777" w:rsidR="006E5385" w:rsidRPr="005E33E0" w:rsidRDefault="006E5385" w:rsidP="000E02BF">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3" w:type="pct"/>
            <w:shd w:val="clear" w:color="auto" w:fill="D9D9D9" w:themeFill="background1" w:themeFillShade="D9"/>
          </w:tcPr>
          <w:p w14:paraId="313ABFB9" w14:textId="77777777" w:rsidR="006E5385" w:rsidRPr="005E33E0" w:rsidRDefault="006E5385" w:rsidP="000E02BF">
            <w:pPr>
              <w:jc w:val="center"/>
              <w:rPr>
                <w:rFonts w:asciiTheme="minorHAnsi" w:hAnsiTheme="minorHAnsi"/>
                <w:b/>
                <w:sz w:val="16"/>
                <w:szCs w:val="16"/>
              </w:rPr>
            </w:pPr>
          </w:p>
          <w:p w14:paraId="35D9E5A3" w14:textId="77777777" w:rsidR="006E5385" w:rsidRPr="005E33E0" w:rsidRDefault="006E5385" w:rsidP="000E02BF">
            <w:pPr>
              <w:jc w:val="center"/>
              <w:rPr>
                <w:rFonts w:asciiTheme="minorHAnsi" w:hAnsiTheme="minorHAnsi"/>
                <w:b/>
                <w:sz w:val="16"/>
                <w:szCs w:val="16"/>
              </w:rPr>
            </w:pPr>
          </w:p>
          <w:p w14:paraId="034B785C" w14:textId="77777777" w:rsidR="006E5385" w:rsidRPr="005E33E0" w:rsidRDefault="006E5385" w:rsidP="000E02BF">
            <w:pPr>
              <w:jc w:val="center"/>
              <w:rPr>
                <w:rFonts w:asciiTheme="minorHAnsi" w:hAnsiTheme="minorHAnsi"/>
                <w:b/>
                <w:sz w:val="16"/>
                <w:szCs w:val="16"/>
              </w:rPr>
            </w:pPr>
          </w:p>
          <w:p w14:paraId="0155023F" w14:textId="77777777" w:rsidR="006E5385" w:rsidRPr="005E33E0" w:rsidRDefault="006E5385" w:rsidP="000E02BF">
            <w:pPr>
              <w:jc w:val="center"/>
              <w:rPr>
                <w:rFonts w:asciiTheme="minorHAnsi" w:hAnsiTheme="minorHAnsi"/>
                <w:b/>
                <w:sz w:val="16"/>
                <w:szCs w:val="16"/>
              </w:rPr>
            </w:pPr>
            <w:r w:rsidRPr="005E33E0">
              <w:rPr>
                <w:rFonts w:asciiTheme="minorHAnsi" w:hAnsiTheme="minorHAnsi"/>
                <w:b/>
                <w:sz w:val="16"/>
                <w:szCs w:val="16"/>
              </w:rPr>
              <w:t>Measure Type</w:t>
            </w:r>
          </w:p>
        </w:tc>
        <w:tc>
          <w:tcPr>
            <w:tcW w:w="635" w:type="pct"/>
            <w:shd w:val="clear" w:color="auto" w:fill="D9D9D9" w:themeFill="background1" w:themeFillShade="D9"/>
            <w:vAlign w:val="center"/>
          </w:tcPr>
          <w:p w14:paraId="3543CD6F" w14:textId="77777777" w:rsidR="006E5385" w:rsidRPr="005E33E0" w:rsidRDefault="006E5385" w:rsidP="000E02BF">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863" w:type="pct"/>
            <w:shd w:val="clear" w:color="auto" w:fill="D9D9D9" w:themeFill="background1" w:themeFillShade="D9"/>
            <w:vAlign w:val="center"/>
          </w:tcPr>
          <w:p w14:paraId="052CDBB0" w14:textId="77777777" w:rsidR="006E5385" w:rsidRPr="005E33E0" w:rsidRDefault="006E5385" w:rsidP="000E02BF">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99" w:type="pct"/>
            <w:shd w:val="clear" w:color="auto" w:fill="D9D9D9" w:themeFill="background1" w:themeFillShade="D9"/>
            <w:textDirection w:val="btLr"/>
            <w:vAlign w:val="center"/>
          </w:tcPr>
          <w:p w14:paraId="24F49065" w14:textId="77777777" w:rsidR="006E5385" w:rsidRPr="005E33E0" w:rsidRDefault="006E5385" w:rsidP="000E02BF">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6E5385" w:rsidRPr="00C542FF" w14:paraId="2A03DEF2" w14:textId="77777777" w:rsidTr="000E02BF">
        <w:trPr>
          <w:trHeight w:val="305"/>
          <w:tblHeader/>
        </w:trPr>
        <w:tc>
          <w:tcPr>
            <w:tcW w:w="5000" w:type="pct"/>
            <w:gridSpan w:val="8"/>
            <w:shd w:val="clear" w:color="auto" w:fill="D9D9D9" w:themeFill="background1" w:themeFillShade="D9"/>
          </w:tcPr>
          <w:p w14:paraId="1BBFD966" w14:textId="77777777" w:rsidR="006E5385" w:rsidRPr="005E33E0" w:rsidRDefault="006E5385"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Anesthesiology</w:t>
            </w:r>
          </w:p>
        </w:tc>
      </w:tr>
      <w:tr w:rsidR="006E5385" w:rsidRPr="00C542FF" w14:paraId="706BC82B" w14:textId="77777777" w:rsidTr="005E33E0">
        <w:trPr>
          <w:trHeight w:val="395"/>
        </w:trPr>
        <w:tc>
          <w:tcPr>
            <w:tcW w:w="299" w:type="pct"/>
          </w:tcPr>
          <w:p w14:paraId="718CA8ED" w14:textId="644A614F" w:rsidR="006E5385" w:rsidRPr="005E33E0" w:rsidRDefault="00A21CB9" w:rsidP="000E02BF">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C398316" w14:textId="3C82DE10"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076</w:t>
            </w:r>
          </w:p>
        </w:tc>
        <w:tc>
          <w:tcPr>
            <w:tcW w:w="334" w:type="pct"/>
            <w:shd w:val="clear" w:color="auto" w:fill="auto"/>
          </w:tcPr>
          <w:p w14:paraId="0566A78E" w14:textId="038DD373"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4" w:type="pct"/>
          </w:tcPr>
          <w:p w14:paraId="4E36ADC7"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3" w:type="pct"/>
          </w:tcPr>
          <w:p w14:paraId="22B5982A"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2B9B5A2D"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63" w:type="pct"/>
            <w:shd w:val="clear" w:color="auto" w:fill="auto"/>
          </w:tcPr>
          <w:p w14:paraId="01DF3ECD"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Prevention of Central Venous Catheter (CVC)-Related Bloodstream Infections</w:t>
            </w:r>
          </w:p>
          <w:p w14:paraId="6C78F8C4" w14:textId="77777777" w:rsidR="006E5385" w:rsidRPr="005E33E0" w:rsidRDefault="006E5385" w:rsidP="000E02BF">
            <w:pPr>
              <w:rPr>
                <w:rFonts w:asciiTheme="minorHAnsi" w:hAnsiTheme="minorHAnsi"/>
                <w:sz w:val="16"/>
                <w:szCs w:val="16"/>
              </w:rPr>
            </w:pPr>
          </w:p>
          <w:p w14:paraId="77EC5D2E"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Percentage of patients, regardless of age, who undergo central venous catheter (CVC) insertion for whom CVC was inserted with all elements of maximal sterile barrier technique, hand hygiene, skin preparation and, if ultrasound is used, sterile ultrasound techniques followed</w:t>
            </w:r>
          </w:p>
        </w:tc>
        <w:tc>
          <w:tcPr>
            <w:tcW w:w="599" w:type="pct"/>
            <w:shd w:val="clear" w:color="auto" w:fill="auto"/>
          </w:tcPr>
          <w:p w14:paraId="41BFA6B8"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American Society of Anesthesiologists</w:t>
            </w:r>
          </w:p>
        </w:tc>
      </w:tr>
      <w:tr w:rsidR="006E5385" w:rsidRPr="00C542FF" w14:paraId="35CC675F" w14:textId="77777777" w:rsidTr="005E33E0">
        <w:trPr>
          <w:trHeight w:val="1160"/>
        </w:trPr>
        <w:tc>
          <w:tcPr>
            <w:tcW w:w="299" w:type="pct"/>
          </w:tcPr>
          <w:p w14:paraId="71EB05F7" w14:textId="5D1CDF42" w:rsidR="006E5385" w:rsidRPr="005E33E0" w:rsidRDefault="009F633B" w:rsidP="000E02BF">
            <w:pPr>
              <w:rPr>
                <w:rFonts w:asciiTheme="minorHAnsi" w:hAnsiTheme="minorHAnsi"/>
                <w:color w:val="000000"/>
              </w:rPr>
            </w:pPr>
            <w:r w:rsidRPr="005E33E0">
              <w:rPr>
                <w:rFonts w:asciiTheme="minorHAnsi" w:hAnsiTheme="minorHAnsi"/>
                <w:color w:val="000000"/>
              </w:rPr>
              <w:t>!</w:t>
            </w:r>
          </w:p>
        </w:tc>
        <w:tc>
          <w:tcPr>
            <w:tcW w:w="293" w:type="pct"/>
            <w:shd w:val="clear" w:color="auto" w:fill="auto"/>
          </w:tcPr>
          <w:p w14:paraId="6050C7BE" w14:textId="72F588C3"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404</w:t>
            </w:r>
          </w:p>
        </w:tc>
        <w:tc>
          <w:tcPr>
            <w:tcW w:w="334" w:type="pct"/>
            <w:shd w:val="clear" w:color="auto" w:fill="auto"/>
          </w:tcPr>
          <w:p w14:paraId="160BBD56" w14:textId="508CA490"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4" w:type="pct"/>
          </w:tcPr>
          <w:p w14:paraId="5B6B42A4"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3CE86279"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Intermediate Outcome</w:t>
            </w:r>
          </w:p>
        </w:tc>
        <w:tc>
          <w:tcPr>
            <w:tcW w:w="635" w:type="pct"/>
            <w:shd w:val="clear" w:color="auto" w:fill="auto"/>
          </w:tcPr>
          <w:p w14:paraId="3A168E14"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3" w:type="pct"/>
            <w:shd w:val="clear" w:color="auto" w:fill="auto"/>
          </w:tcPr>
          <w:p w14:paraId="0E55721B"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Anesthesiology Smoking Abstinence</w:t>
            </w:r>
          </w:p>
          <w:p w14:paraId="7F072B4E" w14:textId="77777777" w:rsidR="006E5385" w:rsidRPr="005E33E0" w:rsidRDefault="006E5385" w:rsidP="000E02BF">
            <w:pPr>
              <w:rPr>
                <w:rFonts w:asciiTheme="minorHAnsi" w:hAnsiTheme="minorHAnsi"/>
                <w:sz w:val="16"/>
                <w:szCs w:val="16"/>
              </w:rPr>
            </w:pPr>
          </w:p>
          <w:p w14:paraId="511543B3"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The percentage of current smokers who abstain from cigarettes prior to anesthesia on the day of elective surgery or procedure.</w:t>
            </w:r>
          </w:p>
        </w:tc>
        <w:tc>
          <w:tcPr>
            <w:tcW w:w="599" w:type="pct"/>
            <w:shd w:val="clear" w:color="auto" w:fill="auto"/>
          </w:tcPr>
          <w:p w14:paraId="37D30750"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American Society of Anesthesiologists</w:t>
            </w:r>
          </w:p>
        </w:tc>
      </w:tr>
      <w:tr w:rsidR="006E5385" w:rsidRPr="00C542FF" w14:paraId="48ADBEFD" w14:textId="77777777" w:rsidTr="005E33E0">
        <w:trPr>
          <w:trHeight w:val="2195"/>
        </w:trPr>
        <w:tc>
          <w:tcPr>
            <w:tcW w:w="299" w:type="pct"/>
          </w:tcPr>
          <w:p w14:paraId="7DA68325" w14:textId="37D9236A" w:rsidR="006E5385" w:rsidRPr="005E33E0" w:rsidRDefault="00A21CB9" w:rsidP="000E02BF">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78022843" w14:textId="0A706A4C"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2681/424</w:t>
            </w:r>
          </w:p>
        </w:tc>
        <w:tc>
          <w:tcPr>
            <w:tcW w:w="334" w:type="pct"/>
            <w:shd w:val="clear" w:color="auto" w:fill="auto"/>
          </w:tcPr>
          <w:p w14:paraId="05CF7C11" w14:textId="3E920EBD"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4" w:type="pct"/>
          </w:tcPr>
          <w:p w14:paraId="03D7570B"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773303AE"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7B211D5F"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63" w:type="pct"/>
            <w:shd w:val="clear" w:color="auto" w:fill="auto"/>
          </w:tcPr>
          <w:p w14:paraId="4070CCC2"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Perioperative Temperature Management</w:t>
            </w:r>
          </w:p>
          <w:p w14:paraId="426C0312" w14:textId="77777777" w:rsidR="006E5385" w:rsidRPr="005E33E0" w:rsidRDefault="006E5385" w:rsidP="000E02BF">
            <w:pPr>
              <w:rPr>
                <w:rFonts w:asciiTheme="minorHAnsi" w:hAnsiTheme="minorHAnsi"/>
                <w:sz w:val="16"/>
                <w:szCs w:val="16"/>
              </w:rPr>
            </w:pPr>
          </w:p>
          <w:p w14:paraId="44BEA627"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Percentage of patients, regardless of age, who undergo surgical or therapeutic procedures under general or neuraxial anesthesia of 60 minutes duration or longer for whom at least one body temperature greater than or equal to 35.5 degrees Celsius (or 95.9 degrees Fahrenheit) was recorded within the 30 minutes immediately before or the 15 minutes immediately after anesthesia end time</w:t>
            </w:r>
          </w:p>
        </w:tc>
        <w:tc>
          <w:tcPr>
            <w:tcW w:w="599" w:type="pct"/>
            <w:shd w:val="clear" w:color="auto" w:fill="auto"/>
          </w:tcPr>
          <w:p w14:paraId="60F8ED20"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American Society of Anesthesiologists</w:t>
            </w:r>
          </w:p>
        </w:tc>
      </w:tr>
      <w:tr w:rsidR="006E5385" w:rsidRPr="00C542FF" w14:paraId="4680439E" w14:textId="77777777" w:rsidTr="005E33E0">
        <w:trPr>
          <w:trHeight w:val="1925"/>
        </w:trPr>
        <w:tc>
          <w:tcPr>
            <w:tcW w:w="299" w:type="pct"/>
          </w:tcPr>
          <w:p w14:paraId="4C84CBFF" w14:textId="054BBBB8" w:rsidR="006E5385" w:rsidRPr="005E33E0" w:rsidRDefault="00A16DB4" w:rsidP="000E02BF">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1D92D88B" w14:textId="044C4E1E"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w:t>
            </w:r>
          </w:p>
          <w:p w14:paraId="258A1D58"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426</w:t>
            </w:r>
          </w:p>
        </w:tc>
        <w:tc>
          <w:tcPr>
            <w:tcW w:w="334" w:type="pct"/>
            <w:shd w:val="clear" w:color="auto" w:fill="auto"/>
          </w:tcPr>
          <w:p w14:paraId="3E94926F" w14:textId="7E5D861F"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4" w:type="pct"/>
          </w:tcPr>
          <w:p w14:paraId="64C28184"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14EF92F3"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45E540A1"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863" w:type="pct"/>
            <w:shd w:val="clear" w:color="auto" w:fill="auto"/>
          </w:tcPr>
          <w:p w14:paraId="06ED3DDA" w14:textId="64EF606D" w:rsidR="006E5385" w:rsidRPr="005E33E0" w:rsidRDefault="006E5385" w:rsidP="000E02BF">
            <w:pPr>
              <w:rPr>
                <w:rFonts w:asciiTheme="minorHAnsi" w:hAnsiTheme="minorHAnsi"/>
                <w:sz w:val="16"/>
                <w:szCs w:val="16"/>
              </w:rPr>
            </w:pPr>
            <w:r w:rsidRPr="005E33E0">
              <w:rPr>
                <w:rFonts w:asciiTheme="minorHAnsi" w:hAnsiTheme="minorHAnsi"/>
                <w:sz w:val="16"/>
                <w:szCs w:val="16"/>
              </w:rPr>
              <w:t xml:space="preserve">Post-Anesthetic Transfer of Care Measure: Procedure Room to a Post Anesthesia Care Unit (PACU)  </w:t>
            </w:r>
          </w:p>
          <w:p w14:paraId="566A941C" w14:textId="77777777" w:rsidR="006E5385" w:rsidRPr="005E33E0" w:rsidRDefault="006E5385" w:rsidP="000E02BF">
            <w:pPr>
              <w:rPr>
                <w:rFonts w:asciiTheme="minorHAnsi" w:hAnsiTheme="minorHAnsi"/>
                <w:sz w:val="16"/>
                <w:szCs w:val="16"/>
              </w:rPr>
            </w:pPr>
          </w:p>
          <w:p w14:paraId="51C0CDB0"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Percentage of patients, regardless of age, who are under the care of an anesthesia practitioner and are admitted to a PACU in which a post-anesthetic formal transfer of care protocol or checklist which includes the key transfer of care elements is utilized</w:t>
            </w:r>
          </w:p>
        </w:tc>
        <w:tc>
          <w:tcPr>
            <w:tcW w:w="599" w:type="pct"/>
            <w:shd w:val="clear" w:color="auto" w:fill="auto"/>
          </w:tcPr>
          <w:p w14:paraId="6C9FB8C5"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American Society of Anesthesiologists</w:t>
            </w:r>
          </w:p>
        </w:tc>
      </w:tr>
      <w:tr w:rsidR="006E5385" w:rsidRPr="00C542FF" w14:paraId="560A0127" w14:textId="77777777" w:rsidTr="005E33E0">
        <w:trPr>
          <w:trHeight w:val="2510"/>
        </w:trPr>
        <w:tc>
          <w:tcPr>
            <w:tcW w:w="299" w:type="pct"/>
          </w:tcPr>
          <w:p w14:paraId="41AEED86" w14:textId="19ED4803" w:rsidR="006E5385" w:rsidRPr="005E33E0" w:rsidRDefault="00A16DB4" w:rsidP="000E02BF">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6EDB0172" w14:textId="4E53178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427</w:t>
            </w:r>
          </w:p>
        </w:tc>
        <w:tc>
          <w:tcPr>
            <w:tcW w:w="334" w:type="pct"/>
            <w:shd w:val="clear" w:color="auto" w:fill="auto"/>
          </w:tcPr>
          <w:p w14:paraId="62D37576" w14:textId="64BA7F64"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4" w:type="pct"/>
          </w:tcPr>
          <w:p w14:paraId="654E243B"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01D0C8A6"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41AE3A48"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863" w:type="pct"/>
            <w:shd w:val="clear" w:color="auto" w:fill="auto"/>
          </w:tcPr>
          <w:p w14:paraId="53FEBBEB"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Post-Anesthetic Transfer of Care: Use of Checklist or Protocol for Direct Transfer of Care from Procedure Room to Intensive Care Unit (ICU)</w:t>
            </w:r>
          </w:p>
          <w:p w14:paraId="6E7BF618" w14:textId="77777777" w:rsidR="006E5385" w:rsidRPr="005E33E0" w:rsidRDefault="006E5385" w:rsidP="000E02BF">
            <w:pPr>
              <w:rPr>
                <w:rFonts w:asciiTheme="minorHAnsi" w:hAnsiTheme="minorHAnsi"/>
                <w:sz w:val="16"/>
                <w:szCs w:val="16"/>
              </w:rPr>
            </w:pPr>
          </w:p>
          <w:p w14:paraId="249CDAC0"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Percentage of patients, regardless of age, who undergo a procedure under anesthesia and are admitted to an Intensive Care Unit (ICU) directly from the anesthetizing location, who have a documented use of a checklist or protocol for the transfer of care from the responsible anesthesia practitioner to the responsible ICU team or team member</w:t>
            </w:r>
          </w:p>
        </w:tc>
        <w:tc>
          <w:tcPr>
            <w:tcW w:w="599" w:type="pct"/>
            <w:shd w:val="clear" w:color="auto" w:fill="auto"/>
          </w:tcPr>
          <w:p w14:paraId="3080BE1C"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American Society of Anesthesiologists</w:t>
            </w:r>
          </w:p>
        </w:tc>
      </w:tr>
      <w:tr w:rsidR="006E5385" w:rsidRPr="00C542FF" w14:paraId="7D7A8728" w14:textId="77777777" w:rsidTr="005E33E0">
        <w:trPr>
          <w:trHeight w:val="2330"/>
        </w:trPr>
        <w:tc>
          <w:tcPr>
            <w:tcW w:w="299" w:type="pct"/>
          </w:tcPr>
          <w:p w14:paraId="58DB0BDC" w14:textId="2D4FB5A6" w:rsidR="006E5385" w:rsidRPr="005E33E0" w:rsidRDefault="00A21CB9" w:rsidP="000E02BF">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6662D6D4" w14:textId="61B60800"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w:t>
            </w:r>
          </w:p>
          <w:p w14:paraId="78D87008"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430</w:t>
            </w:r>
          </w:p>
        </w:tc>
        <w:tc>
          <w:tcPr>
            <w:tcW w:w="334" w:type="pct"/>
            <w:shd w:val="clear" w:color="auto" w:fill="auto"/>
          </w:tcPr>
          <w:p w14:paraId="224EEE20" w14:textId="1F5DDEB0"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4" w:type="pct"/>
          </w:tcPr>
          <w:p w14:paraId="491207FC"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53C91787"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64986CBC"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63" w:type="pct"/>
            <w:shd w:val="clear" w:color="auto" w:fill="auto"/>
          </w:tcPr>
          <w:p w14:paraId="46904834"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Prevention of Post-Operative Nausea and Vomiting (PONV) – Combination Therapy</w:t>
            </w:r>
          </w:p>
          <w:p w14:paraId="282EDFEA" w14:textId="77777777" w:rsidR="006E5385" w:rsidRPr="005E33E0" w:rsidRDefault="006E5385" w:rsidP="000E02BF">
            <w:pPr>
              <w:rPr>
                <w:rFonts w:asciiTheme="minorHAnsi" w:hAnsiTheme="minorHAnsi"/>
                <w:sz w:val="16"/>
                <w:szCs w:val="16"/>
              </w:rPr>
            </w:pPr>
          </w:p>
          <w:p w14:paraId="2950D280"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Percentage of patients, aged 18 years and older, who undergo a procedure under an inhalational general anesthetic, AND who have three or more risk factors for post-operative nausea and vomiting (PONV), who receive combination therapy consisting of at least two prophylactic pharmacologic antiemetic agents of different classes preoperatively or intraoperatively</w:t>
            </w:r>
          </w:p>
        </w:tc>
        <w:tc>
          <w:tcPr>
            <w:tcW w:w="599" w:type="pct"/>
            <w:shd w:val="clear" w:color="auto" w:fill="auto"/>
          </w:tcPr>
          <w:p w14:paraId="1CA83EB6"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American Society of Anesthesiologists</w:t>
            </w:r>
          </w:p>
        </w:tc>
      </w:tr>
      <w:tr w:rsidR="006E5385" w:rsidRPr="00C542FF" w14:paraId="4F1F2E0C" w14:textId="77777777" w:rsidTr="00020C73">
        <w:trPr>
          <w:trHeight w:val="1300"/>
        </w:trPr>
        <w:tc>
          <w:tcPr>
            <w:tcW w:w="299" w:type="pct"/>
          </w:tcPr>
          <w:p w14:paraId="14A6FDEC" w14:textId="77777777" w:rsidR="006E5385" w:rsidRPr="005E33E0" w:rsidRDefault="006E5385" w:rsidP="000E02BF">
            <w:pPr>
              <w:rPr>
                <w:rFonts w:asciiTheme="minorHAnsi" w:hAnsiTheme="minorHAnsi"/>
                <w:color w:val="000000"/>
              </w:rPr>
            </w:pPr>
          </w:p>
        </w:tc>
        <w:tc>
          <w:tcPr>
            <w:tcW w:w="293" w:type="pct"/>
            <w:shd w:val="clear" w:color="auto" w:fill="auto"/>
          </w:tcPr>
          <w:p w14:paraId="65680419" w14:textId="4B66C22F"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0236/044</w:t>
            </w:r>
          </w:p>
        </w:tc>
        <w:tc>
          <w:tcPr>
            <w:tcW w:w="334" w:type="pct"/>
            <w:shd w:val="clear" w:color="auto" w:fill="auto"/>
          </w:tcPr>
          <w:p w14:paraId="62722A37" w14:textId="6F34D4FC"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4" w:type="pct"/>
          </w:tcPr>
          <w:p w14:paraId="50CA78D7"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028AA96D"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1C925B7E"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3" w:type="pct"/>
            <w:shd w:val="clear" w:color="auto" w:fill="auto"/>
          </w:tcPr>
          <w:p w14:paraId="35CCC0A6"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Coronary Artery Bypass Graft (CABG): Preoperative Beta-Blocker in Patients with Isolated CABG Surgery</w:t>
            </w:r>
          </w:p>
          <w:p w14:paraId="0B0782EA" w14:textId="77777777" w:rsidR="006E5385" w:rsidRPr="005E33E0" w:rsidRDefault="006E5385" w:rsidP="000E02BF">
            <w:pPr>
              <w:rPr>
                <w:rFonts w:asciiTheme="minorHAnsi" w:hAnsiTheme="minorHAnsi"/>
                <w:sz w:val="16"/>
                <w:szCs w:val="16"/>
              </w:rPr>
            </w:pPr>
          </w:p>
          <w:p w14:paraId="3A35FFFC" w14:textId="77777777" w:rsidR="006E5385" w:rsidRPr="005E33E0" w:rsidRDefault="006E5385" w:rsidP="000E02BF">
            <w:pPr>
              <w:rPr>
                <w:rFonts w:asciiTheme="minorHAnsi" w:hAnsiTheme="minorHAnsi"/>
                <w:sz w:val="16"/>
                <w:szCs w:val="16"/>
              </w:rPr>
            </w:pPr>
            <w:r w:rsidRPr="005E33E0">
              <w:rPr>
                <w:rFonts w:asciiTheme="minorHAnsi" w:hAnsiTheme="minorHAnsi"/>
                <w:sz w:val="16"/>
                <w:szCs w:val="16"/>
              </w:rPr>
              <w:t>Percentage of isolated Coronary Artery Bypass Graft (CABG) surgeries for patients aged 18 years and older who received a beta-blocker within 24 hours prior to surgical incision</w:t>
            </w:r>
          </w:p>
        </w:tc>
        <w:tc>
          <w:tcPr>
            <w:tcW w:w="599" w:type="pct"/>
            <w:shd w:val="clear" w:color="auto" w:fill="auto"/>
          </w:tcPr>
          <w:p w14:paraId="44AA2A22" w14:textId="77777777" w:rsidR="006E5385" w:rsidRPr="005E33E0" w:rsidRDefault="006E5385" w:rsidP="000E02BF">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Quality Insights of Pennsylvania</w:t>
            </w:r>
          </w:p>
        </w:tc>
      </w:tr>
      <w:tr w:rsidR="00020C73" w:rsidRPr="00C542FF" w14:paraId="75416EA6" w14:textId="77777777" w:rsidTr="00302717">
        <w:trPr>
          <w:trHeight w:val="935"/>
        </w:trPr>
        <w:tc>
          <w:tcPr>
            <w:tcW w:w="5000" w:type="pct"/>
            <w:gridSpan w:val="8"/>
          </w:tcPr>
          <w:p w14:paraId="27B24F4E" w14:textId="77777777" w:rsidR="00020C73" w:rsidRPr="005E33E0" w:rsidRDefault="00020C73" w:rsidP="000E02BF">
            <w:pPr>
              <w:rPr>
                <w:rFonts w:asciiTheme="minorHAnsi" w:hAnsiTheme="minorHAnsi"/>
                <w:color w:val="000000"/>
                <w:sz w:val="16"/>
                <w:szCs w:val="16"/>
              </w:rPr>
            </w:pPr>
          </w:p>
          <w:p w14:paraId="5048155B" w14:textId="77777777" w:rsidR="00020C73" w:rsidRPr="005E33E0" w:rsidRDefault="00020C73" w:rsidP="00020C73">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24AF544A" w14:textId="006B9B05" w:rsidR="00020C73" w:rsidRPr="005E33E0" w:rsidRDefault="00020C73" w:rsidP="0011244F">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11244F"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w:t>
            </w:r>
            <w:r w:rsidR="002A1DDC" w:rsidRPr="005E33E0">
              <w:rPr>
                <w:rFonts w:asciiTheme="minorHAnsi" w:hAnsiTheme="minorHAnsi"/>
                <w:sz w:val="16"/>
                <w:szCs w:val="16"/>
              </w:rPr>
              <w:t xml:space="preserve"> encounters and are considered</w:t>
            </w:r>
            <w:r w:rsidRPr="005E33E0">
              <w:rPr>
                <w:rFonts w:asciiTheme="minorHAnsi" w:hAnsiTheme="minorHAnsi"/>
                <w:sz w:val="16"/>
                <w:szCs w:val="16"/>
              </w:rPr>
              <w:t xml:space="preserve"> patient-facing provider</w:t>
            </w:r>
            <w:r w:rsidR="002A1DDC" w:rsidRPr="005E33E0">
              <w:rPr>
                <w:rFonts w:asciiTheme="minorHAnsi" w:hAnsiTheme="minorHAnsi"/>
                <w:sz w:val="16"/>
                <w:szCs w:val="16"/>
              </w:rPr>
              <w:t>s</w:t>
            </w:r>
            <w:r w:rsidRPr="005E33E0">
              <w:rPr>
                <w:rFonts w:asciiTheme="minorHAnsi" w:hAnsiTheme="minorHAnsi"/>
                <w:sz w:val="16"/>
                <w:szCs w:val="16"/>
              </w:rPr>
              <w:t xml:space="preserve">, must report at least one cross-cutting measure from the cross-cutting measures list in Table </w:t>
            </w:r>
            <w:r w:rsidR="0011244F" w:rsidRPr="005E33E0">
              <w:rPr>
                <w:rFonts w:asciiTheme="minorHAnsi" w:hAnsiTheme="minorHAnsi"/>
                <w:sz w:val="16"/>
                <w:szCs w:val="16"/>
              </w:rPr>
              <w:t>C</w:t>
            </w:r>
            <w:r w:rsidRPr="005E33E0">
              <w:rPr>
                <w:rFonts w:asciiTheme="minorHAnsi" w:hAnsiTheme="minorHAnsi"/>
                <w:sz w:val="16"/>
                <w:szCs w:val="16"/>
              </w:rPr>
              <w:t>.</w:t>
            </w:r>
          </w:p>
        </w:tc>
      </w:tr>
    </w:tbl>
    <w:p w14:paraId="633D6145" w14:textId="77777777" w:rsidR="000665AC" w:rsidRPr="008734DD" w:rsidRDefault="000665AC" w:rsidP="00EF79CD">
      <w:pPr>
        <w:keepNext/>
        <w:rPr>
          <w:rFonts w:cs="Times New Roman"/>
          <w:b/>
          <w:szCs w:val="24"/>
        </w:rPr>
      </w:pPr>
    </w:p>
    <w:p w14:paraId="0A7ADFCD" w14:textId="77777777" w:rsidR="00F41B3B" w:rsidRPr="008734DD" w:rsidRDefault="00F41B3B"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52"/>
        <w:gridCol w:w="585"/>
        <w:gridCol w:w="616"/>
        <w:gridCol w:w="1056"/>
        <w:gridCol w:w="883"/>
        <w:gridCol w:w="1230"/>
        <w:gridCol w:w="3605"/>
        <w:gridCol w:w="1158"/>
      </w:tblGrid>
      <w:tr w:rsidR="00D626E4" w:rsidRPr="00C542FF" w14:paraId="61DEED55" w14:textId="77777777" w:rsidTr="002055B3">
        <w:trPr>
          <w:trHeight w:val="1527"/>
          <w:tblHeader/>
        </w:trPr>
        <w:tc>
          <w:tcPr>
            <w:tcW w:w="285" w:type="pct"/>
            <w:shd w:val="clear" w:color="auto" w:fill="D9D9D9" w:themeFill="background1" w:themeFillShade="D9"/>
            <w:textDirection w:val="btLr"/>
          </w:tcPr>
          <w:p w14:paraId="6975B75F" w14:textId="77777777" w:rsidR="00D626E4" w:rsidRPr="005E33E0" w:rsidRDefault="00D626E4" w:rsidP="00062628">
            <w:pPr>
              <w:ind w:left="113" w:right="113"/>
              <w:rPr>
                <w:rFonts w:asciiTheme="minorHAnsi" w:hAnsiTheme="minorHAnsi"/>
                <w:b/>
                <w:sz w:val="16"/>
                <w:szCs w:val="16"/>
              </w:rPr>
            </w:pPr>
            <w:r w:rsidRPr="005E33E0">
              <w:rPr>
                <w:rFonts w:asciiTheme="minorHAnsi" w:hAnsiTheme="minorHAnsi"/>
                <w:b/>
                <w:sz w:val="16"/>
                <w:szCs w:val="16"/>
              </w:rPr>
              <w:t>MIPS ID Number</w:t>
            </w:r>
          </w:p>
        </w:tc>
        <w:tc>
          <w:tcPr>
            <w:tcW w:w="302" w:type="pct"/>
            <w:shd w:val="clear" w:color="auto" w:fill="D9D9D9" w:themeFill="background1" w:themeFillShade="D9"/>
            <w:textDirection w:val="btLr"/>
          </w:tcPr>
          <w:p w14:paraId="64089D30" w14:textId="77777777" w:rsidR="00D626E4" w:rsidRPr="005E33E0" w:rsidRDefault="00D626E4" w:rsidP="00062628">
            <w:pPr>
              <w:ind w:left="113" w:right="113"/>
              <w:rPr>
                <w:rFonts w:asciiTheme="minorHAnsi" w:hAnsiTheme="minorHAnsi"/>
                <w:b/>
                <w:sz w:val="16"/>
                <w:szCs w:val="16"/>
              </w:rPr>
            </w:pPr>
            <w:r w:rsidRPr="005E33E0">
              <w:rPr>
                <w:rFonts w:asciiTheme="minorHAnsi" w:hAnsiTheme="minorHAnsi"/>
                <w:b/>
                <w:sz w:val="16"/>
                <w:szCs w:val="16"/>
              </w:rPr>
              <w:t>NQF/</w:t>
            </w:r>
          </w:p>
          <w:p w14:paraId="398326EF" w14:textId="77777777" w:rsidR="00D626E4" w:rsidRPr="005E33E0" w:rsidRDefault="00D626E4" w:rsidP="00062628">
            <w:pPr>
              <w:ind w:left="113" w:right="113"/>
              <w:rPr>
                <w:rFonts w:asciiTheme="minorHAnsi" w:hAnsiTheme="minorHAnsi"/>
                <w:b/>
                <w:sz w:val="16"/>
                <w:szCs w:val="16"/>
              </w:rPr>
            </w:pPr>
            <w:r w:rsidRPr="005E33E0">
              <w:rPr>
                <w:rFonts w:asciiTheme="minorHAnsi" w:hAnsiTheme="minorHAnsi"/>
                <w:b/>
                <w:sz w:val="16"/>
                <w:szCs w:val="16"/>
              </w:rPr>
              <w:t>PQRS</w:t>
            </w:r>
          </w:p>
        </w:tc>
        <w:tc>
          <w:tcPr>
            <w:tcW w:w="318" w:type="pct"/>
            <w:shd w:val="clear" w:color="auto" w:fill="D9D9D9" w:themeFill="background1" w:themeFillShade="D9"/>
            <w:textDirection w:val="btLr"/>
          </w:tcPr>
          <w:p w14:paraId="77797942" w14:textId="77777777" w:rsidR="00D626E4" w:rsidRPr="005E33E0" w:rsidRDefault="00D626E4" w:rsidP="00062628">
            <w:pPr>
              <w:ind w:left="113" w:right="113"/>
              <w:rPr>
                <w:rFonts w:asciiTheme="minorHAnsi" w:hAnsiTheme="minorHAnsi"/>
                <w:b/>
                <w:sz w:val="16"/>
                <w:szCs w:val="16"/>
              </w:rPr>
            </w:pPr>
            <w:r w:rsidRPr="005E33E0">
              <w:rPr>
                <w:rFonts w:asciiTheme="minorHAnsi" w:hAnsiTheme="minorHAnsi"/>
                <w:b/>
                <w:sz w:val="16"/>
                <w:szCs w:val="16"/>
              </w:rPr>
              <w:t xml:space="preserve">CMS </w:t>
            </w:r>
          </w:p>
          <w:p w14:paraId="0A2DE266" w14:textId="77777777" w:rsidR="00D626E4" w:rsidRPr="005E33E0" w:rsidRDefault="00D626E4" w:rsidP="00062628">
            <w:pPr>
              <w:ind w:left="113" w:right="113"/>
              <w:rPr>
                <w:rFonts w:asciiTheme="minorHAnsi" w:hAnsiTheme="minorHAnsi"/>
                <w:b/>
                <w:sz w:val="16"/>
                <w:szCs w:val="16"/>
              </w:rPr>
            </w:pPr>
            <w:r w:rsidRPr="005E33E0">
              <w:rPr>
                <w:rFonts w:asciiTheme="minorHAnsi" w:hAnsiTheme="minorHAnsi"/>
                <w:b/>
                <w:sz w:val="16"/>
                <w:szCs w:val="16"/>
              </w:rPr>
              <w:t>E-Measure ID</w:t>
            </w:r>
          </w:p>
        </w:tc>
        <w:tc>
          <w:tcPr>
            <w:tcW w:w="545" w:type="pct"/>
            <w:shd w:val="clear" w:color="auto" w:fill="D9D9D9" w:themeFill="background1" w:themeFillShade="D9"/>
          </w:tcPr>
          <w:p w14:paraId="1D531BA1" w14:textId="77777777" w:rsidR="00D626E4" w:rsidRPr="005E33E0" w:rsidRDefault="00D626E4" w:rsidP="00062628">
            <w:pPr>
              <w:jc w:val="center"/>
              <w:rPr>
                <w:rFonts w:asciiTheme="minorHAnsi" w:hAnsiTheme="minorHAnsi"/>
                <w:b/>
                <w:sz w:val="16"/>
                <w:szCs w:val="16"/>
              </w:rPr>
            </w:pPr>
          </w:p>
          <w:p w14:paraId="1857A849" w14:textId="77777777" w:rsidR="00D626E4" w:rsidRPr="005E33E0" w:rsidRDefault="00D626E4" w:rsidP="00062628">
            <w:pPr>
              <w:jc w:val="center"/>
              <w:rPr>
                <w:rFonts w:asciiTheme="minorHAnsi" w:hAnsiTheme="minorHAnsi"/>
                <w:b/>
                <w:sz w:val="16"/>
                <w:szCs w:val="16"/>
              </w:rPr>
            </w:pPr>
          </w:p>
          <w:p w14:paraId="75DFC638" w14:textId="77777777" w:rsidR="00D626E4" w:rsidRPr="005E33E0" w:rsidRDefault="00D626E4" w:rsidP="00062628">
            <w:pPr>
              <w:rPr>
                <w:rFonts w:asciiTheme="minorHAnsi" w:hAnsiTheme="minorHAnsi"/>
                <w:b/>
                <w:sz w:val="16"/>
                <w:szCs w:val="16"/>
              </w:rPr>
            </w:pPr>
          </w:p>
          <w:p w14:paraId="24C43A0C" w14:textId="77777777" w:rsidR="00D626E4" w:rsidRPr="005E33E0" w:rsidRDefault="00D626E4" w:rsidP="00062628">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6" w:type="pct"/>
            <w:shd w:val="clear" w:color="auto" w:fill="D9D9D9" w:themeFill="background1" w:themeFillShade="D9"/>
          </w:tcPr>
          <w:p w14:paraId="10D906F0" w14:textId="77777777" w:rsidR="00D626E4" w:rsidRPr="005E33E0" w:rsidRDefault="00D626E4" w:rsidP="00062628">
            <w:pPr>
              <w:jc w:val="center"/>
              <w:rPr>
                <w:rFonts w:asciiTheme="minorHAnsi" w:hAnsiTheme="minorHAnsi"/>
                <w:b/>
                <w:sz w:val="16"/>
                <w:szCs w:val="16"/>
              </w:rPr>
            </w:pPr>
          </w:p>
          <w:p w14:paraId="250BAA9A" w14:textId="77777777" w:rsidR="00D626E4" w:rsidRPr="005E33E0" w:rsidRDefault="00D626E4" w:rsidP="00062628">
            <w:pPr>
              <w:jc w:val="center"/>
              <w:rPr>
                <w:rFonts w:asciiTheme="minorHAnsi" w:hAnsiTheme="minorHAnsi"/>
                <w:b/>
                <w:sz w:val="16"/>
                <w:szCs w:val="16"/>
              </w:rPr>
            </w:pPr>
          </w:p>
          <w:p w14:paraId="4B9C9782" w14:textId="77777777" w:rsidR="00D626E4" w:rsidRPr="005E33E0" w:rsidRDefault="00D626E4" w:rsidP="00062628">
            <w:pPr>
              <w:jc w:val="center"/>
              <w:rPr>
                <w:rFonts w:asciiTheme="minorHAnsi" w:hAnsiTheme="minorHAnsi"/>
                <w:b/>
                <w:sz w:val="16"/>
                <w:szCs w:val="16"/>
              </w:rPr>
            </w:pPr>
          </w:p>
          <w:p w14:paraId="08AC5C1E" w14:textId="70EBE70C" w:rsidR="00D626E4" w:rsidRPr="005E33E0" w:rsidRDefault="00D626E4" w:rsidP="00062628">
            <w:pPr>
              <w:jc w:val="center"/>
              <w:rPr>
                <w:rFonts w:asciiTheme="minorHAnsi" w:hAnsiTheme="minorHAnsi"/>
                <w:b/>
                <w:sz w:val="16"/>
                <w:szCs w:val="16"/>
              </w:rPr>
            </w:pPr>
            <w:r w:rsidRPr="005E33E0">
              <w:rPr>
                <w:rFonts w:asciiTheme="minorHAnsi" w:hAnsiTheme="minorHAnsi"/>
                <w:b/>
                <w:sz w:val="16"/>
                <w:szCs w:val="16"/>
              </w:rPr>
              <w:t>Measure Type</w:t>
            </w:r>
          </w:p>
        </w:tc>
        <w:tc>
          <w:tcPr>
            <w:tcW w:w="635" w:type="pct"/>
            <w:shd w:val="clear" w:color="auto" w:fill="D9D9D9" w:themeFill="background1" w:themeFillShade="D9"/>
            <w:vAlign w:val="center"/>
          </w:tcPr>
          <w:p w14:paraId="16F3A0D3" w14:textId="3229CD0E" w:rsidR="00D626E4" w:rsidRPr="005E33E0" w:rsidRDefault="00D626E4" w:rsidP="00062628">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861" w:type="pct"/>
            <w:shd w:val="clear" w:color="auto" w:fill="D9D9D9" w:themeFill="background1" w:themeFillShade="D9"/>
            <w:vAlign w:val="center"/>
          </w:tcPr>
          <w:p w14:paraId="1B6D768D" w14:textId="77777777" w:rsidR="00D626E4" w:rsidRPr="005E33E0" w:rsidRDefault="00D626E4" w:rsidP="00062628">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98" w:type="pct"/>
            <w:shd w:val="clear" w:color="auto" w:fill="D9D9D9" w:themeFill="background1" w:themeFillShade="D9"/>
            <w:textDirection w:val="btLr"/>
            <w:vAlign w:val="center"/>
          </w:tcPr>
          <w:p w14:paraId="5169C607" w14:textId="77777777" w:rsidR="00D626E4" w:rsidRPr="005E33E0" w:rsidRDefault="00D626E4" w:rsidP="00062628">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E20B0A" w:rsidRPr="00C542FF" w14:paraId="014B656A" w14:textId="77777777" w:rsidTr="00E20B0A">
        <w:trPr>
          <w:trHeight w:val="305"/>
          <w:tblHeader/>
        </w:trPr>
        <w:tc>
          <w:tcPr>
            <w:tcW w:w="5000" w:type="pct"/>
            <w:gridSpan w:val="8"/>
            <w:shd w:val="clear" w:color="auto" w:fill="D9D9D9" w:themeFill="background1" w:themeFillShade="D9"/>
          </w:tcPr>
          <w:p w14:paraId="4043BA35" w14:textId="766B2B8D" w:rsidR="00E20B0A" w:rsidRPr="005E33E0" w:rsidRDefault="00E20B0A"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Cardiology</w:t>
            </w:r>
          </w:p>
        </w:tc>
      </w:tr>
      <w:tr w:rsidR="00D626E4" w:rsidRPr="00C542FF" w14:paraId="0031500C" w14:textId="77777777" w:rsidTr="002055B3">
        <w:trPr>
          <w:trHeight w:val="1300"/>
        </w:trPr>
        <w:tc>
          <w:tcPr>
            <w:tcW w:w="285" w:type="pct"/>
          </w:tcPr>
          <w:p w14:paraId="063F9F0B" w14:textId="7A56491A" w:rsidR="00D626E4" w:rsidRPr="005E33E0" w:rsidRDefault="00C4356C" w:rsidP="00062628">
            <w:pPr>
              <w:rPr>
                <w:rFonts w:asciiTheme="minorHAnsi" w:hAnsiTheme="minorHAnsi"/>
                <w:color w:val="000000"/>
              </w:rPr>
            </w:pPr>
            <w:r w:rsidRPr="005E33E0">
              <w:rPr>
                <w:rFonts w:asciiTheme="minorHAnsi" w:hAnsiTheme="minorHAnsi"/>
              </w:rPr>
              <w:t>§</w:t>
            </w:r>
          </w:p>
        </w:tc>
        <w:tc>
          <w:tcPr>
            <w:tcW w:w="302" w:type="pct"/>
            <w:shd w:val="clear" w:color="auto" w:fill="auto"/>
          </w:tcPr>
          <w:p w14:paraId="51C52576" w14:textId="3B26B508"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0081/</w:t>
            </w:r>
            <w:r w:rsidR="00C4356C" w:rsidRPr="005E33E0">
              <w:rPr>
                <w:rFonts w:asciiTheme="minorHAnsi" w:hAnsiTheme="minorHAnsi"/>
                <w:color w:val="000000"/>
                <w:sz w:val="16"/>
                <w:szCs w:val="16"/>
              </w:rPr>
              <w:t>00</w:t>
            </w:r>
            <w:r w:rsidRPr="005E33E0">
              <w:rPr>
                <w:rFonts w:asciiTheme="minorHAnsi" w:hAnsiTheme="minorHAnsi"/>
                <w:color w:val="000000"/>
                <w:sz w:val="16"/>
                <w:szCs w:val="16"/>
              </w:rPr>
              <w:t>5</w:t>
            </w:r>
          </w:p>
        </w:tc>
        <w:tc>
          <w:tcPr>
            <w:tcW w:w="318" w:type="pct"/>
            <w:shd w:val="clear" w:color="auto" w:fill="auto"/>
          </w:tcPr>
          <w:p w14:paraId="133B101D"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135v4</w:t>
            </w:r>
          </w:p>
        </w:tc>
        <w:tc>
          <w:tcPr>
            <w:tcW w:w="545" w:type="pct"/>
          </w:tcPr>
          <w:p w14:paraId="5BE5DFC2"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6" w:type="pct"/>
          </w:tcPr>
          <w:p w14:paraId="1F960A4A" w14:textId="40508A56" w:rsidR="00D626E4" w:rsidRPr="005E33E0" w:rsidRDefault="00341B7F" w:rsidP="00062628">
            <w:pPr>
              <w:rPr>
                <w:rFonts w:asciiTheme="minorHAnsi" w:hAnsiTheme="minorHAnsi"/>
                <w:color w:val="000000"/>
                <w:sz w:val="16"/>
                <w:szCs w:val="16"/>
              </w:rPr>
            </w:pPr>
            <w:r w:rsidRPr="005E33E0">
              <w:rPr>
                <w:rFonts w:asciiTheme="minorHAnsi" w:hAnsiTheme="minorHAnsi"/>
                <w:color w:val="000000"/>
                <w:sz w:val="16"/>
                <w:szCs w:val="16"/>
              </w:rPr>
              <w:t>Proces</w:t>
            </w:r>
            <w:r w:rsidR="005A4AD3" w:rsidRPr="005E33E0">
              <w:rPr>
                <w:rFonts w:asciiTheme="minorHAnsi" w:hAnsiTheme="minorHAnsi"/>
                <w:color w:val="000000"/>
                <w:sz w:val="16"/>
                <w:szCs w:val="16"/>
              </w:rPr>
              <w:t>s</w:t>
            </w:r>
          </w:p>
        </w:tc>
        <w:tc>
          <w:tcPr>
            <w:tcW w:w="635" w:type="pct"/>
            <w:shd w:val="clear" w:color="auto" w:fill="auto"/>
          </w:tcPr>
          <w:p w14:paraId="1CC5EA4C" w14:textId="33D5792A"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6FBA30C3"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Heart Failure (HF): Angiotensin-Converting Enzyme (ACE) Inhibitor or Angiotensin Receptor Blocker (ARB) Therapy for Left Ventricular Systolic Dysfunction (LVSD)</w:t>
            </w:r>
          </w:p>
          <w:p w14:paraId="54ED89CC" w14:textId="77777777" w:rsidR="00D626E4" w:rsidRPr="005E33E0" w:rsidRDefault="00D626E4" w:rsidP="00062628">
            <w:pPr>
              <w:rPr>
                <w:rFonts w:asciiTheme="minorHAnsi" w:hAnsiTheme="minorHAnsi"/>
                <w:color w:val="000000"/>
                <w:sz w:val="16"/>
                <w:szCs w:val="16"/>
              </w:rPr>
            </w:pPr>
          </w:p>
          <w:p w14:paraId="37CC32BF"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Percentage of patients aged 18 years and older with a diagnosis of heart failure (HF) with a current or prior left ventricular ejection fraction (LVEF) &lt; 40% who were prescribed ACE inhibitor or ARB therapy either within a 12 month period when seen in the outpatient setting OR at each hospital discharge</w:t>
            </w:r>
          </w:p>
        </w:tc>
        <w:tc>
          <w:tcPr>
            <w:tcW w:w="598" w:type="pct"/>
            <w:shd w:val="clear" w:color="auto" w:fill="auto"/>
          </w:tcPr>
          <w:p w14:paraId="2FC3A8D9"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American College of Cardiology Foundation/ American Heart Association</w:t>
            </w:r>
          </w:p>
        </w:tc>
      </w:tr>
      <w:tr w:rsidR="00D626E4" w:rsidRPr="00C542FF" w14:paraId="486404CE" w14:textId="77777777" w:rsidTr="005E33E0">
        <w:trPr>
          <w:trHeight w:val="665"/>
        </w:trPr>
        <w:tc>
          <w:tcPr>
            <w:tcW w:w="285" w:type="pct"/>
          </w:tcPr>
          <w:p w14:paraId="2740FC64" w14:textId="77777777" w:rsidR="00D626E4" w:rsidRPr="005E33E0" w:rsidRDefault="005632BE" w:rsidP="00062628">
            <w:pPr>
              <w:rPr>
                <w:rFonts w:asciiTheme="minorHAnsi" w:hAnsiTheme="minorHAnsi"/>
                <w:color w:val="000000"/>
              </w:rPr>
            </w:pPr>
            <w:r w:rsidRPr="005E33E0">
              <w:rPr>
                <w:rFonts w:asciiTheme="minorHAnsi" w:hAnsiTheme="minorHAnsi"/>
                <w:color w:val="000000"/>
                <w:sz w:val="24"/>
              </w:rPr>
              <w:t>*</w:t>
            </w:r>
          </w:p>
          <w:p w14:paraId="7ED88D36" w14:textId="031F5429" w:rsidR="00D626E4" w:rsidRPr="005E33E0" w:rsidRDefault="00C934CF" w:rsidP="00062628">
            <w:pPr>
              <w:rPr>
                <w:rFonts w:asciiTheme="minorHAnsi" w:hAnsiTheme="minorHAnsi"/>
                <w:color w:val="000000"/>
              </w:rPr>
            </w:pPr>
            <w:r w:rsidRPr="005E33E0">
              <w:rPr>
                <w:rFonts w:asciiTheme="minorHAnsi" w:hAnsiTheme="minorHAnsi"/>
              </w:rPr>
              <w:t>§</w:t>
            </w:r>
          </w:p>
        </w:tc>
        <w:tc>
          <w:tcPr>
            <w:tcW w:w="302" w:type="pct"/>
            <w:shd w:val="clear" w:color="auto" w:fill="auto"/>
          </w:tcPr>
          <w:p w14:paraId="54AE3AF1" w14:textId="6244072E"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0083/</w:t>
            </w:r>
            <w:r w:rsidR="005632BE" w:rsidRPr="005E33E0">
              <w:rPr>
                <w:rFonts w:asciiTheme="minorHAnsi" w:hAnsiTheme="minorHAnsi"/>
                <w:color w:val="000000"/>
                <w:sz w:val="16"/>
                <w:szCs w:val="16"/>
              </w:rPr>
              <w:t>00</w:t>
            </w:r>
            <w:r w:rsidRPr="005E33E0">
              <w:rPr>
                <w:rFonts w:asciiTheme="minorHAnsi" w:hAnsiTheme="minorHAnsi"/>
                <w:color w:val="000000"/>
                <w:sz w:val="16"/>
                <w:szCs w:val="16"/>
              </w:rPr>
              <w:t>8</w:t>
            </w:r>
          </w:p>
        </w:tc>
        <w:tc>
          <w:tcPr>
            <w:tcW w:w="318" w:type="pct"/>
            <w:shd w:val="clear" w:color="auto" w:fill="auto"/>
          </w:tcPr>
          <w:p w14:paraId="3B180E30"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144v4</w:t>
            </w:r>
          </w:p>
        </w:tc>
        <w:tc>
          <w:tcPr>
            <w:tcW w:w="545" w:type="pct"/>
          </w:tcPr>
          <w:p w14:paraId="24E50ABA" w14:textId="56FBBFCF" w:rsidR="00D626E4" w:rsidRPr="005E33E0" w:rsidRDefault="00D626E4" w:rsidP="001E135B">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6" w:type="pct"/>
          </w:tcPr>
          <w:p w14:paraId="7F6E293F" w14:textId="5D93F7F7" w:rsidR="00D626E4" w:rsidRPr="005E33E0" w:rsidRDefault="00341B7F"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01D93965" w14:textId="2F342B4E"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057B9789"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Heart Failure (HF): Beta-Blocker Therapy for Left Ventricular Systolic Dysfunction (LVSD)</w:t>
            </w:r>
          </w:p>
          <w:p w14:paraId="71710CF4" w14:textId="77777777" w:rsidR="00D626E4" w:rsidRPr="005E33E0" w:rsidRDefault="00D626E4" w:rsidP="00062628">
            <w:pPr>
              <w:rPr>
                <w:rFonts w:asciiTheme="minorHAnsi" w:hAnsiTheme="minorHAnsi"/>
                <w:color w:val="000000"/>
                <w:sz w:val="16"/>
                <w:szCs w:val="16"/>
              </w:rPr>
            </w:pPr>
          </w:p>
          <w:p w14:paraId="190AE797" w14:textId="77777777" w:rsidR="00D626E4" w:rsidRPr="005E33E0" w:rsidRDefault="00D626E4" w:rsidP="00062628">
            <w:pPr>
              <w:rPr>
                <w:rFonts w:asciiTheme="minorHAnsi" w:hAnsiTheme="minorHAnsi"/>
                <w:sz w:val="16"/>
                <w:szCs w:val="16"/>
              </w:rPr>
            </w:pPr>
            <w:r w:rsidRPr="005E33E0">
              <w:rPr>
                <w:rFonts w:asciiTheme="minorHAnsi" w:hAnsiTheme="minorHAnsi"/>
                <w:color w:val="000000"/>
                <w:sz w:val="16"/>
                <w:szCs w:val="16"/>
              </w:rPr>
              <w:t>Percentage of patients aged 18 years and older with a diagnosis of heart failure (HF) with a current or prior left ventricular ejection fraction (LVEF) &lt; 40% who were prescribed beta-blocker therapy either within a 12 month period when seen in the outpatient setting OR at each hospital discharge</w:t>
            </w:r>
          </w:p>
        </w:tc>
        <w:tc>
          <w:tcPr>
            <w:tcW w:w="598" w:type="pct"/>
            <w:shd w:val="clear" w:color="auto" w:fill="auto"/>
          </w:tcPr>
          <w:p w14:paraId="52635941"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American College of Cardiology Foundation/ American Heart Association</w:t>
            </w:r>
          </w:p>
        </w:tc>
      </w:tr>
      <w:tr w:rsidR="00D626E4" w:rsidRPr="00C542FF" w14:paraId="59ABF1DA" w14:textId="77777777" w:rsidTr="002055B3">
        <w:trPr>
          <w:trHeight w:val="980"/>
        </w:trPr>
        <w:tc>
          <w:tcPr>
            <w:tcW w:w="285" w:type="pct"/>
          </w:tcPr>
          <w:p w14:paraId="4281B75B" w14:textId="77777777" w:rsidR="00D626E4" w:rsidRPr="005E33E0" w:rsidRDefault="005632BE" w:rsidP="00062628">
            <w:pPr>
              <w:rPr>
                <w:rFonts w:asciiTheme="minorHAnsi" w:hAnsiTheme="minorHAnsi"/>
                <w:b/>
                <w:color w:val="000000"/>
              </w:rPr>
            </w:pPr>
            <w:r w:rsidRPr="005E33E0">
              <w:rPr>
                <w:rFonts w:asciiTheme="minorHAnsi" w:hAnsiTheme="minorHAnsi"/>
                <w:b/>
                <w:color w:val="000000"/>
                <w:sz w:val="24"/>
              </w:rPr>
              <w:t>*</w:t>
            </w:r>
          </w:p>
          <w:p w14:paraId="4E8132EE" w14:textId="0563FAC0" w:rsidR="00D626E4" w:rsidRPr="005E33E0" w:rsidRDefault="00C934CF" w:rsidP="00062628">
            <w:pPr>
              <w:rPr>
                <w:rFonts w:asciiTheme="minorHAnsi" w:hAnsiTheme="minorHAnsi"/>
                <w:b/>
                <w:color w:val="000000"/>
              </w:rPr>
            </w:pPr>
            <w:r w:rsidRPr="005E33E0">
              <w:rPr>
                <w:rFonts w:asciiTheme="minorHAnsi" w:hAnsiTheme="minorHAnsi"/>
              </w:rPr>
              <w:t>§</w:t>
            </w:r>
          </w:p>
        </w:tc>
        <w:tc>
          <w:tcPr>
            <w:tcW w:w="302" w:type="pct"/>
            <w:shd w:val="clear" w:color="auto" w:fill="auto"/>
          </w:tcPr>
          <w:p w14:paraId="4D8BB0FF"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0066/118</w:t>
            </w:r>
          </w:p>
        </w:tc>
        <w:tc>
          <w:tcPr>
            <w:tcW w:w="318" w:type="pct"/>
            <w:shd w:val="clear" w:color="auto" w:fill="auto"/>
          </w:tcPr>
          <w:p w14:paraId="03120CFE" w14:textId="12FA4D95"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66892465" w14:textId="277EF764" w:rsidR="00D626E4" w:rsidRPr="005E33E0" w:rsidRDefault="00D626E4" w:rsidP="001E135B">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05067A88" w14:textId="5F46CF5E" w:rsidR="00D626E4" w:rsidRPr="005E33E0" w:rsidRDefault="00341B7F"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36461268" w14:textId="3FFA6BCD"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393CF6D9"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Chronic Stable Coronary Artery Disease: ACE Inhibitor or ARB Therapy--Diabetes or Left Ventricular Systolic Dysfunction (LVEF &lt;40%)</w:t>
            </w:r>
          </w:p>
          <w:p w14:paraId="72D6BF37" w14:textId="77777777" w:rsidR="00D626E4" w:rsidRPr="005E33E0" w:rsidRDefault="00D626E4" w:rsidP="00062628">
            <w:pPr>
              <w:rPr>
                <w:rFonts w:asciiTheme="minorHAnsi" w:hAnsiTheme="minorHAnsi"/>
                <w:color w:val="000000"/>
                <w:sz w:val="16"/>
                <w:szCs w:val="16"/>
              </w:rPr>
            </w:pPr>
          </w:p>
          <w:p w14:paraId="33729FC3"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Percentage of patients aged 18 years and older with a diagnosis of coronary artery disease seen within a 12 month period who also have diabetes OR a current or prior Left Ventricular Ejection Fraction (LVEF) &lt; 40% who were prescribed ACE inhibitor or ARB therapy</w:t>
            </w:r>
          </w:p>
        </w:tc>
        <w:tc>
          <w:tcPr>
            <w:tcW w:w="598" w:type="pct"/>
            <w:shd w:val="clear" w:color="auto" w:fill="auto"/>
          </w:tcPr>
          <w:p w14:paraId="4F67BC34"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American College of Cardiology/ American Heart Association/ American Medical Association-Physician Consortium for Performance Improvement</w:t>
            </w:r>
          </w:p>
        </w:tc>
      </w:tr>
      <w:tr w:rsidR="00D626E4" w:rsidRPr="00C542FF" w14:paraId="2FFE0964" w14:textId="77777777" w:rsidTr="002055B3">
        <w:trPr>
          <w:trHeight w:val="665"/>
        </w:trPr>
        <w:tc>
          <w:tcPr>
            <w:tcW w:w="285" w:type="pct"/>
          </w:tcPr>
          <w:p w14:paraId="1B99F54C" w14:textId="644A30BC" w:rsidR="00F556E2" w:rsidRPr="005E33E0" w:rsidRDefault="00F556E2" w:rsidP="00062628">
            <w:pPr>
              <w:rPr>
                <w:rFonts w:asciiTheme="minorHAnsi" w:hAnsiTheme="minorHAnsi"/>
                <w:b/>
              </w:rPr>
            </w:pPr>
            <w:r w:rsidRPr="005E33E0">
              <w:rPr>
                <w:rFonts w:asciiTheme="minorHAnsi" w:hAnsiTheme="minorHAnsi"/>
                <w:b/>
              </w:rPr>
              <w:t>*</w:t>
            </w:r>
          </w:p>
          <w:p w14:paraId="346A25AB" w14:textId="4384346B" w:rsidR="00D626E4" w:rsidRPr="005E33E0" w:rsidRDefault="00106E72" w:rsidP="00062628">
            <w:pPr>
              <w:rPr>
                <w:rFonts w:asciiTheme="minorHAnsi" w:hAnsiTheme="minorHAnsi"/>
                <w:color w:val="000000"/>
              </w:rPr>
            </w:pPr>
            <w:r w:rsidRPr="005E33E0">
              <w:rPr>
                <w:rFonts w:asciiTheme="minorHAnsi" w:hAnsiTheme="minorHAnsi"/>
              </w:rPr>
              <w:t>§</w:t>
            </w:r>
          </w:p>
        </w:tc>
        <w:tc>
          <w:tcPr>
            <w:tcW w:w="302" w:type="pct"/>
            <w:shd w:val="clear" w:color="auto" w:fill="auto"/>
          </w:tcPr>
          <w:p w14:paraId="6733D30E" w14:textId="4CE57BE3"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0067/</w:t>
            </w:r>
            <w:r w:rsidR="00C4356C" w:rsidRPr="005E33E0">
              <w:rPr>
                <w:rFonts w:asciiTheme="minorHAnsi" w:hAnsiTheme="minorHAnsi"/>
                <w:color w:val="000000"/>
                <w:sz w:val="16"/>
                <w:szCs w:val="16"/>
              </w:rPr>
              <w:t>00</w:t>
            </w:r>
            <w:r w:rsidRPr="005E33E0">
              <w:rPr>
                <w:rFonts w:asciiTheme="minorHAnsi" w:hAnsiTheme="minorHAnsi"/>
                <w:color w:val="000000"/>
                <w:sz w:val="16"/>
                <w:szCs w:val="16"/>
              </w:rPr>
              <w:t>6</w:t>
            </w:r>
          </w:p>
        </w:tc>
        <w:tc>
          <w:tcPr>
            <w:tcW w:w="318" w:type="pct"/>
            <w:shd w:val="clear" w:color="auto" w:fill="auto"/>
          </w:tcPr>
          <w:p w14:paraId="4A34BA4B" w14:textId="1ACE9506"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63DBB2E6"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53757B65" w14:textId="320CB98C" w:rsidR="00D626E4" w:rsidRPr="005E33E0" w:rsidRDefault="00341B7F"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7E6B11B8" w14:textId="326E7B1B"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6C93BCD2"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Chronic Stable Coronary Artery Disease: Antiplatelet Therapy</w:t>
            </w:r>
          </w:p>
          <w:p w14:paraId="7ABFC397" w14:textId="77777777" w:rsidR="00D626E4" w:rsidRPr="005E33E0" w:rsidRDefault="00D626E4" w:rsidP="00062628">
            <w:pPr>
              <w:rPr>
                <w:rFonts w:asciiTheme="minorHAnsi" w:hAnsiTheme="minorHAnsi"/>
                <w:color w:val="000000"/>
                <w:sz w:val="16"/>
                <w:szCs w:val="16"/>
              </w:rPr>
            </w:pPr>
          </w:p>
          <w:p w14:paraId="29BF6913"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Percentage of patients aged 18 years and older with a diagnosis of coronary artery disease (CAD) seen within a 12 month period who were prescribed aspirin or clopidogrel</w:t>
            </w:r>
          </w:p>
        </w:tc>
        <w:tc>
          <w:tcPr>
            <w:tcW w:w="598" w:type="pct"/>
            <w:shd w:val="clear" w:color="auto" w:fill="auto"/>
          </w:tcPr>
          <w:p w14:paraId="2F2EC310"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American College of Cardiology/ American Heart Association/ American Medical Association-Physician Consortium for Performance Improvement</w:t>
            </w:r>
          </w:p>
        </w:tc>
      </w:tr>
      <w:tr w:rsidR="00D626E4" w:rsidRPr="00C542FF" w14:paraId="05CF1610" w14:textId="77777777" w:rsidTr="002055B3">
        <w:trPr>
          <w:trHeight w:val="1070"/>
        </w:trPr>
        <w:tc>
          <w:tcPr>
            <w:tcW w:w="285" w:type="pct"/>
          </w:tcPr>
          <w:p w14:paraId="3FBB0D3B" w14:textId="73E7E413" w:rsidR="00D626E4" w:rsidRPr="005E33E0" w:rsidRDefault="00106E72" w:rsidP="00062628">
            <w:pPr>
              <w:rPr>
                <w:rFonts w:asciiTheme="minorHAnsi" w:hAnsiTheme="minorHAnsi"/>
                <w:color w:val="000000"/>
              </w:rPr>
            </w:pPr>
            <w:r w:rsidRPr="005E33E0">
              <w:rPr>
                <w:rFonts w:asciiTheme="minorHAnsi" w:hAnsiTheme="minorHAnsi"/>
              </w:rPr>
              <w:t>§</w:t>
            </w:r>
          </w:p>
        </w:tc>
        <w:tc>
          <w:tcPr>
            <w:tcW w:w="302" w:type="pct"/>
            <w:shd w:val="clear" w:color="auto" w:fill="auto"/>
          </w:tcPr>
          <w:p w14:paraId="05F76A5A" w14:textId="66D462CC"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0070/</w:t>
            </w:r>
            <w:r w:rsidR="001F177D" w:rsidRPr="005E33E0">
              <w:rPr>
                <w:rFonts w:asciiTheme="minorHAnsi" w:hAnsiTheme="minorHAnsi"/>
                <w:color w:val="000000"/>
                <w:sz w:val="16"/>
                <w:szCs w:val="16"/>
              </w:rPr>
              <w:t>00</w:t>
            </w:r>
            <w:r w:rsidRPr="005E33E0">
              <w:rPr>
                <w:rFonts w:asciiTheme="minorHAnsi" w:hAnsiTheme="minorHAnsi"/>
                <w:color w:val="000000"/>
                <w:sz w:val="16"/>
                <w:szCs w:val="16"/>
              </w:rPr>
              <w:t>7</w:t>
            </w:r>
          </w:p>
        </w:tc>
        <w:tc>
          <w:tcPr>
            <w:tcW w:w="318" w:type="pct"/>
            <w:shd w:val="clear" w:color="auto" w:fill="auto"/>
          </w:tcPr>
          <w:p w14:paraId="7FB7B0F8"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145v4</w:t>
            </w:r>
          </w:p>
        </w:tc>
        <w:tc>
          <w:tcPr>
            <w:tcW w:w="545" w:type="pct"/>
          </w:tcPr>
          <w:p w14:paraId="450D15BA"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6" w:type="pct"/>
          </w:tcPr>
          <w:p w14:paraId="5025F0DE" w14:textId="3F1EFA0D" w:rsidR="00D626E4" w:rsidRPr="005E33E0" w:rsidRDefault="00341B7F"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22074F52" w14:textId="48F73E83"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2A493A5D" w14:textId="447567D6" w:rsidR="00D667EF" w:rsidRPr="005E33E0" w:rsidRDefault="00D667EF" w:rsidP="00D667EF">
            <w:pPr>
              <w:rPr>
                <w:rFonts w:asciiTheme="minorHAnsi" w:hAnsiTheme="minorHAnsi"/>
                <w:color w:val="000000"/>
                <w:sz w:val="16"/>
                <w:szCs w:val="16"/>
              </w:rPr>
            </w:pPr>
            <w:r w:rsidRPr="005E33E0">
              <w:rPr>
                <w:rFonts w:asciiTheme="minorHAnsi" w:hAnsiTheme="minorHAnsi"/>
                <w:color w:val="000000"/>
                <w:sz w:val="16"/>
                <w:szCs w:val="16"/>
              </w:rPr>
              <w:t>Coronary Artery Disease (CAD): Beta-Blocker Therapy—Prior Myocardial Infarction (MI) or Left Ventricular Systolic Dysfunction (LVEF &lt;40%)</w:t>
            </w:r>
          </w:p>
          <w:p w14:paraId="3BFBD67F" w14:textId="77777777" w:rsidR="00D626E4" w:rsidRPr="005E33E0" w:rsidRDefault="00D626E4" w:rsidP="00062628">
            <w:pPr>
              <w:rPr>
                <w:rFonts w:asciiTheme="minorHAnsi" w:hAnsiTheme="minorHAnsi"/>
                <w:color w:val="000000"/>
                <w:sz w:val="16"/>
                <w:szCs w:val="16"/>
              </w:rPr>
            </w:pPr>
          </w:p>
          <w:p w14:paraId="4760A9A4"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Percentage of patients aged 18 years and older with a diagnosis of coronary artery disease seen within a 12 month period who also have prior MI OR a current or prior LVEF &lt; 40% who were prescribed beta-blocker therapy</w:t>
            </w:r>
          </w:p>
        </w:tc>
        <w:tc>
          <w:tcPr>
            <w:tcW w:w="598" w:type="pct"/>
            <w:shd w:val="clear" w:color="auto" w:fill="auto"/>
          </w:tcPr>
          <w:p w14:paraId="6258DACF"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American College of Cardiology Foundation/ American Heart Association</w:t>
            </w:r>
          </w:p>
        </w:tc>
      </w:tr>
      <w:tr w:rsidR="00D626E4" w:rsidRPr="00C542FF" w14:paraId="0766257C" w14:textId="77777777" w:rsidTr="002055B3">
        <w:trPr>
          <w:trHeight w:val="440"/>
        </w:trPr>
        <w:tc>
          <w:tcPr>
            <w:tcW w:w="285" w:type="pct"/>
          </w:tcPr>
          <w:p w14:paraId="5A8BEFA6" w14:textId="4FEDDECC" w:rsidR="00D626E4" w:rsidRPr="005E33E0" w:rsidRDefault="00106E72" w:rsidP="00062628">
            <w:pPr>
              <w:rPr>
                <w:rFonts w:asciiTheme="minorHAnsi" w:hAnsiTheme="minorHAnsi"/>
                <w:color w:val="000000"/>
                <w:sz w:val="16"/>
                <w:szCs w:val="16"/>
              </w:rPr>
            </w:pPr>
            <w:r w:rsidRPr="005E33E0">
              <w:rPr>
                <w:rFonts w:asciiTheme="minorHAnsi" w:hAnsiTheme="minorHAnsi"/>
              </w:rPr>
              <w:t>§</w:t>
            </w:r>
          </w:p>
        </w:tc>
        <w:tc>
          <w:tcPr>
            <w:tcW w:w="302" w:type="pct"/>
            <w:shd w:val="clear" w:color="auto" w:fill="auto"/>
          </w:tcPr>
          <w:p w14:paraId="45759D2E"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1525/326</w:t>
            </w:r>
          </w:p>
        </w:tc>
        <w:tc>
          <w:tcPr>
            <w:tcW w:w="318" w:type="pct"/>
            <w:shd w:val="clear" w:color="auto" w:fill="auto"/>
          </w:tcPr>
          <w:p w14:paraId="4C1BBA70" w14:textId="19FFEF12"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p w14:paraId="5ECC3486" w14:textId="77777777" w:rsidR="00D626E4" w:rsidRPr="005E33E0" w:rsidRDefault="00D626E4" w:rsidP="00062628">
            <w:pPr>
              <w:rPr>
                <w:rFonts w:asciiTheme="minorHAnsi" w:hAnsiTheme="minorHAnsi"/>
                <w:sz w:val="16"/>
                <w:szCs w:val="16"/>
              </w:rPr>
            </w:pPr>
          </w:p>
        </w:tc>
        <w:tc>
          <w:tcPr>
            <w:tcW w:w="545" w:type="pct"/>
          </w:tcPr>
          <w:p w14:paraId="5B07F0B7"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6" w:type="pct"/>
          </w:tcPr>
          <w:p w14:paraId="70A6F530" w14:textId="632FD0AD" w:rsidR="00D626E4" w:rsidRPr="005E33E0" w:rsidRDefault="00341B7F"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5AAA75DE" w14:textId="2E32DF22"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5878BA3C"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Chronic Anticoagulation Therapy</w:t>
            </w:r>
          </w:p>
          <w:p w14:paraId="2A8D81EA" w14:textId="77777777" w:rsidR="00D626E4" w:rsidRPr="005E33E0" w:rsidRDefault="00D626E4" w:rsidP="00062628">
            <w:pPr>
              <w:rPr>
                <w:rFonts w:asciiTheme="minorHAnsi" w:hAnsiTheme="minorHAnsi"/>
                <w:color w:val="000000"/>
                <w:sz w:val="16"/>
                <w:szCs w:val="16"/>
              </w:rPr>
            </w:pPr>
          </w:p>
          <w:p w14:paraId="11BDB9FD"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Percentage of patients aged 18 years and older with a diagnosis of nonvalvular atrial fibrillation (AF) or atrial flutter whose assessment of the specified thromboembolic risk factors indicate one or more high-risk factors or more than one moderate risk factor, as determined by CHADS2 risk stratification, who are prescribed warfarin OR another oral anticoagulant drug that is FDA approved for the prevention of thromboembolism</w:t>
            </w:r>
          </w:p>
        </w:tc>
        <w:tc>
          <w:tcPr>
            <w:tcW w:w="598" w:type="pct"/>
            <w:shd w:val="clear" w:color="auto" w:fill="auto"/>
          </w:tcPr>
          <w:p w14:paraId="3694D96E" w14:textId="77777777" w:rsidR="00D626E4" w:rsidRPr="005E33E0" w:rsidRDefault="00D626E4" w:rsidP="00062628">
            <w:pPr>
              <w:rPr>
                <w:rFonts w:asciiTheme="minorHAnsi" w:hAnsiTheme="minorHAnsi"/>
                <w:color w:val="000000"/>
                <w:sz w:val="16"/>
                <w:szCs w:val="16"/>
              </w:rPr>
            </w:pPr>
            <w:r w:rsidRPr="005E33E0">
              <w:rPr>
                <w:rFonts w:asciiTheme="minorHAnsi" w:hAnsiTheme="minorHAnsi"/>
                <w:color w:val="000000"/>
                <w:sz w:val="16"/>
                <w:szCs w:val="16"/>
              </w:rPr>
              <w:t>American College of Cardiology/ American Heart Association/ American Medical Association-Physician Consortium for Performance</w:t>
            </w:r>
          </w:p>
        </w:tc>
      </w:tr>
      <w:tr w:rsidR="00522934" w:rsidRPr="00C542FF" w14:paraId="6E9E2315" w14:textId="5AF504E0" w:rsidTr="00522934">
        <w:trPr>
          <w:trHeight w:val="395"/>
        </w:trPr>
        <w:tc>
          <w:tcPr>
            <w:tcW w:w="285" w:type="pct"/>
            <w:tcBorders>
              <w:right w:val="nil"/>
            </w:tcBorders>
            <w:shd w:val="clear" w:color="auto" w:fill="auto"/>
          </w:tcPr>
          <w:p w14:paraId="584C9A4D" w14:textId="77777777" w:rsidR="00522934" w:rsidRPr="005E33E0" w:rsidDel="00C2158B" w:rsidRDefault="00522934" w:rsidP="00522934">
            <w:pPr>
              <w:jc w:val="center"/>
              <w:rPr>
                <w:rFonts w:asciiTheme="minorHAnsi" w:hAnsiTheme="minorHAnsi"/>
                <w:color w:val="000000"/>
                <w:sz w:val="18"/>
                <w:szCs w:val="18"/>
              </w:rPr>
            </w:pPr>
          </w:p>
        </w:tc>
        <w:tc>
          <w:tcPr>
            <w:tcW w:w="302" w:type="pct"/>
            <w:tcBorders>
              <w:right w:val="nil"/>
            </w:tcBorders>
            <w:shd w:val="clear" w:color="auto" w:fill="auto"/>
          </w:tcPr>
          <w:p w14:paraId="54A6B970" w14:textId="76A47256" w:rsidR="00522934" w:rsidRPr="005E33E0" w:rsidDel="00C2158B" w:rsidRDefault="00522934" w:rsidP="005E33E0">
            <w:pPr>
              <w:rPr>
                <w:rFonts w:asciiTheme="minorHAnsi" w:hAnsiTheme="minorHAnsi"/>
                <w:color w:val="000000"/>
                <w:sz w:val="18"/>
                <w:szCs w:val="18"/>
              </w:rPr>
            </w:pPr>
            <w:r w:rsidRPr="005E33E0">
              <w:rPr>
                <w:rFonts w:asciiTheme="minorHAnsi" w:hAnsiTheme="minorHAnsi"/>
                <w:sz w:val="16"/>
                <w:szCs w:val="16"/>
              </w:rPr>
              <w:t>N/A/438</w:t>
            </w:r>
          </w:p>
        </w:tc>
        <w:tc>
          <w:tcPr>
            <w:tcW w:w="318" w:type="pct"/>
            <w:tcBorders>
              <w:right w:val="nil"/>
            </w:tcBorders>
            <w:shd w:val="clear" w:color="auto" w:fill="auto"/>
          </w:tcPr>
          <w:p w14:paraId="42C5FA49" w14:textId="3D31395D" w:rsidR="00522934" w:rsidRPr="005E33E0" w:rsidDel="00C2158B" w:rsidRDefault="00522934" w:rsidP="005E33E0">
            <w:pPr>
              <w:rPr>
                <w:rFonts w:asciiTheme="minorHAnsi" w:hAnsiTheme="minorHAnsi"/>
                <w:color w:val="000000"/>
                <w:sz w:val="18"/>
                <w:szCs w:val="18"/>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Borders>
              <w:right w:val="nil"/>
            </w:tcBorders>
            <w:shd w:val="clear" w:color="auto" w:fill="auto"/>
          </w:tcPr>
          <w:p w14:paraId="5022C900" w14:textId="67065107" w:rsidR="00522934" w:rsidRPr="005E33E0" w:rsidDel="00C2158B" w:rsidRDefault="00522934" w:rsidP="005E33E0">
            <w:pPr>
              <w:rPr>
                <w:rFonts w:asciiTheme="minorHAnsi" w:hAnsiTheme="minorHAnsi"/>
                <w:color w:val="000000"/>
                <w:sz w:val="18"/>
                <w:szCs w:val="18"/>
              </w:rPr>
            </w:pPr>
            <w:r w:rsidRPr="005E33E0">
              <w:rPr>
                <w:rFonts w:asciiTheme="minorHAnsi" w:hAnsiTheme="minorHAnsi"/>
                <w:color w:val="000000"/>
                <w:sz w:val="16"/>
                <w:szCs w:val="16"/>
              </w:rPr>
              <w:t>Web Interface, Registry</w:t>
            </w:r>
          </w:p>
        </w:tc>
        <w:tc>
          <w:tcPr>
            <w:tcW w:w="456" w:type="pct"/>
            <w:tcBorders>
              <w:right w:val="nil"/>
            </w:tcBorders>
            <w:shd w:val="clear" w:color="auto" w:fill="auto"/>
          </w:tcPr>
          <w:p w14:paraId="450219E3" w14:textId="785F55B4" w:rsidR="00522934" w:rsidRPr="005E33E0" w:rsidDel="00C2158B" w:rsidRDefault="00522934" w:rsidP="005E33E0">
            <w:pPr>
              <w:rPr>
                <w:rFonts w:asciiTheme="minorHAnsi" w:hAnsiTheme="minorHAnsi"/>
                <w:color w:val="000000"/>
                <w:sz w:val="18"/>
                <w:szCs w:val="18"/>
              </w:rPr>
            </w:pPr>
            <w:r w:rsidRPr="005E33E0">
              <w:rPr>
                <w:rFonts w:asciiTheme="minorHAnsi" w:hAnsiTheme="minorHAnsi"/>
                <w:color w:val="000000"/>
                <w:sz w:val="16"/>
                <w:szCs w:val="16"/>
              </w:rPr>
              <w:t>Process</w:t>
            </w:r>
          </w:p>
        </w:tc>
        <w:tc>
          <w:tcPr>
            <w:tcW w:w="635" w:type="pct"/>
            <w:tcBorders>
              <w:right w:val="nil"/>
            </w:tcBorders>
            <w:shd w:val="clear" w:color="auto" w:fill="auto"/>
          </w:tcPr>
          <w:p w14:paraId="081D88CB" w14:textId="7C67C443" w:rsidR="00522934" w:rsidRPr="005E33E0" w:rsidDel="00C2158B" w:rsidRDefault="00522934" w:rsidP="005E33E0">
            <w:pPr>
              <w:rPr>
                <w:rFonts w:asciiTheme="minorHAnsi" w:hAnsiTheme="minorHAnsi"/>
                <w:color w:val="000000"/>
                <w:sz w:val="18"/>
                <w:szCs w:val="18"/>
              </w:rPr>
            </w:pPr>
            <w:r w:rsidRPr="005E33E0">
              <w:rPr>
                <w:rFonts w:asciiTheme="minorHAnsi" w:hAnsiTheme="minorHAnsi"/>
                <w:color w:val="000000"/>
                <w:sz w:val="16"/>
                <w:szCs w:val="16"/>
              </w:rPr>
              <w:t>Effective Clinical Care</w:t>
            </w:r>
          </w:p>
        </w:tc>
        <w:tc>
          <w:tcPr>
            <w:tcW w:w="1861" w:type="pct"/>
            <w:tcBorders>
              <w:right w:val="nil"/>
            </w:tcBorders>
            <w:shd w:val="clear" w:color="auto" w:fill="auto"/>
          </w:tcPr>
          <w:p w14:paraId="08744690" w14:textId="7699E385" w:rsidR="00944310" w:rsidRPr="00C542FF" w:rsidRDefault="00522934" w:rsidP="008961E6">
            <w:pPr>
              <w:rPr>
                <w:rFonts w:asciiTheme="minorHAnsi" w:hAnsiTheme="minorHAnsi"/>
                <w:b/>
                <w:bCs/>
                <w:color w:val="000000"/>
                <w:sz w:val="16"/>
                <w:szCs w:val="16"/>
              </w:rPr>
            </w:pPr>
            <w:r w:rsidRPr="005E33E0">
              <w:rPr>
                <w:rFonts w:asciiTheme="minorHAnsi" w:hAnsiTheme="minorHAnsi"/>
                <w:bCs/>
                <w:color w:val="000000"/>
                <w:sz w:val="16"/>
                <w:szCs w:val="16"/>
              </w:rPr>
              <w:t>Statin Therapy for the Prevention and Treatment of Cardiovascular Disease</w:t>
            </w:r>
            <w:r w:rsidRPr="005E33E0">
              <w:rPr>
                <w:rFonts w:asciiTheme="minorHAnsi" w:hAnsiTheme="minorHAnsi"/>
                <w:b/>
                <w:bCs/>
                <w:color w:val="000000"/>
                <w:sz w:val="16"/>
                <w:szCs w:val="16"/>
              </w:rPr>
              <w:t xml:space="preserve"> </w:t>
            </w:r>
          </w:p>
          <w:p w14:paraId="5DEF41B3" w14:textId="77777777" w:rsidR="00944310" w:rsidRPr="00A25D07" w:rsidRDefault="00944310" w:rsidP="008961E6">
            <w:pPr>
              <w:rPr>
                <w:rFonts w:asciiTheme="minorHAnsi" w:hAnsiTheme="minorHAnsi"/>
                <w:bCs/>
                <w:color w:val="000000"/>
                <w:sz w:val="16"/>
                <w:szCs w:val="16"/>
              </w:rPr>
            </w:pPr>
          </w:p>
          <w:p w14:paraId="33E13181" w14:textId="3EB86B23" w:rsidR="00522934" w:rsidRPr="005E33E0" w:rsidRDefault="00522934" w:rsidP="008961E6">
            <w:pPr>
              <w:rPr>
                <w:rFonts w:asciiTheme="minorHAnsi" w:hAnsiTheme="minorHAnsi"/>
                <w:bCs/>
                <w:color w:val="000000"/>
                <w:sz w:val="16"/>
                <w:szCs w:val="16"/>
              </w:rPr>
            </w:pPr>
            <w:r w:rsidRPr="005E33E0">
              <w:rPr>
                <w:rFonts w:asciiTheme="minorHAnsi" w:hAnsiTheme="minorHAnsi"/>
                <w:bCs/>
                <w:color w:val="000000"/>
                <w:sz w:val="16"/>
                <w:szCs w:val="16"/>
              </w:rPr>
              <w:t xml:space="preserve">Percentage of the following patients—all considered at high risk of cardiovascular events—who were prescribed or were on statin therapy during the measurement period: </w:t>
            </w:r>
          </w:p>
          <w:p w14:paraId="613502BE" w14:textId="77777777" w:rsidR="00522934" w:rsidRPr="005E33E0" w:rsidRDefault="00522934" w:rsidP="00F40957">
            <w:pPr>
              <w:rPr>
                <w:rFonts w:asciiTheme="minorHAnsi" w:hAnsiTheme="minorHAnsi"/>
                <w:bCs/>
                <w:color w:val="000000"/>
                <w:sz w:val="16"/>
                <w:szCs w:val="16"/>
              </w:rPr>
            </w:pPr>
            <w:r w:rsidRPr="005E33E0">
              <w:rPr>
                <w:rFonts w:asciiTheme="minorHAnsi" w:hAnsiTheme="minorHAnsi"/>
                <w:bCs/>
                <w:color w:val="000000"/>
                <w:sz w:val="16"/>
                <w:szCs w:val="16"/>
              </w:rPr>
              <w:t xml:space="preserve">• Adults aged ≥ 21 years who were previously diagnosed with or currently have an active diagnosis of clinical atherosclerotic cardiovascular disease (ASCVD); OR </w:t>
            </w:r>
          </w:p>
          <w:p w14:paraId="49B72DE8" w14:textId="77777777" w:rsidR="00522934" w:rsidRPr="005E33E0" w:rsidRDefault="00522934">
            <w:pPr>
              <w:rPr>
                <w:rFonts w:asciiTheme="minorHAnsi" w:hAnsiTheme="minorHAnsi"/>
                <w:bCs/>
                <w:color w:val="000000"/>
                <w:sz w:val="16"/>
                <w:szCs w:val="16"/>
              </w:rPr>
            </w:pPr>
            <w:r w:rsidRPr="005E33E0">
              <w:rPr>
                <w:rFonts w:asciiTheme="minorHAnsi" w:hAnsiTheme="minorHAnsi"/>
                <w:bCs/>
                <w:color w:val="000000"/>
                <w:sz w:val="16"/>
                <w:szCs w:val="16"/>
              </w:rPr>
              <w:t xml:space="preserve">• Adults aged ≥21 years with a fasting or direct low-density lipoprotein cholesterol (LDL-C) level ≥ 190 mg/dL; OR </w:t>
            </w:r>
          </w:p>
          <w:p w14:paraId="194635B6" w14:textId="77777777" w:rsidR="00522934" w:rsidRPr="005E33E0" w:rsidRDefault="00522934" w:rsidP="005E33E0">
            <w:pPr>
              <w:rPr>
                <w:rFonts w:asciiTheme="minorHAnsi" w:hAnsiTheme="minorHAnsi"/>
                <w:bCs/>
                <w:color w:val="000000"/>
                <w:sz w:val="16"/>
                <w:szCs w:val="16"/>
              </w:rPr>
            </w:pPr>
            <w:r w:rsidRPr="005E33E0">
              <w:rPr>
                <w:rFonts w:asciiTheme="minorHAnsi" w:hAnsiTheme="minorHAnsi"/>
                <w:bCs/>
                <w:color w:val="000000"/>
                <w:sz w:val="16"/>
                <w:szCs w:val="16"/>
              </w:rPr>
              <w:t>• Adults aged 40-75 years with a diagnosis of diabetes with a fasting or direct LDL-C level of 70-189 mg/dL</w:t>
            </w:r>
          </w:p>
          <w:p w14:paraId="6DD79E80" w14:textId="1368F2ED" w:rsidR="00A82556" w:rsidRPr="005E33E0" w:rsidDel="00C2158B" w:rsidRDefault="00A82556" w:rsidP="005E33E0">
            <w:pPr>
              <w:rPr>
                <w:rFonts w:asciiTheme="minorHAnsi" w:hAnsiTheme="minorHAnsi"/>
                <w:color w:val="000000"/>
                <w:sz w:val="18"/>
                <w:szCs w:val="18"/>
              </w:rPr>
            </w:pPr>
          </w:p>
        </w:tc>
        <w:tc>
          <w:tcPr>
            <w:tcW w:w="598" w:type="pct"/>
            <w:tcBorders>
              <w:right w:val="single" w:sz="4" w:space="0" w:color="auto"/>
            </w:tcBorders>
            <w:shd w:val="clear" w:color="auto" w:fill="auto"/>
          </w:tcPr>
          <w:p w14:paraId="04C8FD6A" w14:textId="3C3C392D" w:rsidR="00522934" w:rsidRPr="005E33E0" w:rsidDel="00C2158B" w:rsidRDefault="00522934" w:rsidP="005E33E0">
            <w:pPr>
              <w:rPr>
                <w:rFonts w:asciiTheme="minorHAnsi" w:hAnsiTheme="minorHAnsi"/>
                <w:color w:val="000000"/>
                <w:sz w:val="18"/>
                <w:szCs w:val="18"/>
              </w:rPr>
            </w:pPr>
            <w:r w:rsidRPr="005E33E0">
              <w:rPr>
                <w:rFonts w:asciiTheme="minorHAnsi" w:hAnsiTheme="minorHAnsi"/>
                <w:sz w:val="16"/>
                <w:szCs w:val="16"/>
              </w:rPr>
              <w:t>Centers for Medicare &amp; Medicaid Services/</w:t>
            </w:r>
            <w:r w:rsidRPr="005E33E0">
              <w:rPr>
                <w:rFonts w:asciiTheme="minorHAnsi" w:hAnsiTheme="minorHAnsi"/>
              </w:rPr>
              <w:t xml:space="preserve"> </w:t>
            </w:r>
            <w:r w:rsidRPr="005E33E0">
              <w:rPr>
                <w:rFonts w:asciiTheme="minorHAnsi" w:hAnsiTheme="minorHAnsi"/>
                <w:sz w:val="16"/>
                <w:szCs w:val="16"/>
              </w:rPr>
              <w:t>Mathematica/Quality Insights of Pennsylvania</w:t>
            </w:r>
          </w:p>
        </w:tc>
      </w:tr>
      <w:tr w:rsidR="00522934" w:rsidRPr="00C542FF" w14:paraId="03DAEE16" w14:textId="77777777" w:rsidTr="002055B3">
        <w:trPr>
          <w:trHeight w:val="890"/>
        </w:trPr>
        <w:tc>
          <w:tcPr>
            <w:tcW w:w="285" w:type="pct"/>
          </w:tcPr>
          <w:p w14:paraId="5D73D960" w14:textId="2F799BDF" w:rsidR="00522934" w:rsidRPr="005E33E0" w:rsidRDefault="00522934" w:rsidP="00522934">
            <w:pPr>
              <w:rPr>
                <w:rFonts w:asciiTheme="minorHAnsi" w:hAnsiTheme="minorHAnsi"/>
                <w:color w:val="000000"/>
                <w:sz w:val="16"/>
                <w:szCs w:val="16"/>
              </w:rPr>
            </w:pPr>
            <w:r w:rsidRPr="005E33E0">
              <w:rPr>
                <w:rFonts w:asciiTheme="minorHAnsi" w:hAnsiTheme="minorHAnsi"/>
              </w:rPr>
              <w:t>§</w:t>
            </w:r>
          </w:p>
        </w:tc>
        <w:tc>
          <w:tcPr>
            <w:tcW w:w="302" w:type="pct"/>
            <w:shd w:val="clear" w:color="auto" w:fill="auto"/>
          </w:tcPr>
          <w:p w14:paraId="406723D9" w14:textId="671D58E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0070/007</w:t>
            </w:r>
          </w:p>
        </w:tc>
        <w:tc>
          <w:tcPr>
            <w:tcW w:w="318" w:type="pct"/>
            <w:shd w:val="clear" w:color="auto" w:fill="auto"/>
          </w:tcPr>
          <w:p w14:paraId="4FD70BDB"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145v4</w:t>
            </w:r>
          </w:p>
        </w:tc>
        <w:tc>
          <w:tcPr>
            <w:tcW w:w="545" w:type="pct"/>
          </w:tcPr>
          <w:p w14:paraId="07EEAA1A"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6" w:type="pct"/>
          </w:tcPr>
          <w:p w14:paraId="101D3670" w14:textId="0A37572F"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6A005D3E" w14:textId="1B0B0075"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2B05FD66"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Coronary Artery Disease (CAD): Beta-Blocker Therapy—Prior Myocardial Infarction (MI) or Left Ventricular Systolic Dysfunction (LVEF &lt;40%)</w:t>
            </w:r>
          </w:p>
          <w:p w14:paraId="1FD6FEC9" w14:textId="77777777" w:rsidR="00522934" w:rsidRPr="005E33E0" w:rsidRDefault="00522934" w:rsidP="00522934">
            <w:pPr>
              <w:rPr>
                <w:rFonts w:asciiTheme="minorHAnsi" w:hAnsiTheme="minorHAnsi"/>
                <w:color w:val="000000"/>
                <w:sz w:val="16"/>
                <w:szCs w:val="16"/>
              </w:rPr>
            </w:pPr>
          </w:p>
          <w:p w14:paraId="15F91880"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Percentage of patients aged 18 years and older with a diagnosis of coronary artery disease seen within a 12 month period who also have prior MI OR a current or prior LVEF &lt; 40% who were prescribed beta-blocker therapy</w:t>
            </w:r>
          </w:p>
        </w:tc>
        <w:tc>
          <w:tcPr>
            <w:tcW w:w="598" w:type="pct"/>
            <w:shd w:val="clear" w:color="auto" w:fill="auto"/>
          </w:tcPr>
          <w:p w14:paraId="102D91D0"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xml:space="preserve">American Medical Association-Physician Consortium for Performance Improvement/ American College of Cardiology Foundation/ </w:t>
            </w:r>
          </w:p>
          <w:p w14:paraId="3F3F8B97"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American Heart Association</w:t>
            </w:r>
          </w:p>
        </w:tc>
      </w:tr>
      <w:tr w:rsidR="00522934" w:rsidRPr="00C542FF" w14:paraId="5F893585" w14:textId="77777777" w:rsidTr="005E33E0">
        <w:trPr>
          <w:trHeight w:val="2735"/>
        </w:trPr>
        <w:tc>
          <w:tcPr>
            <w:tcW w:w="285" w:type="pct"/>
          </w:tcPr>
          <w:p w14:paraId="13719038" w14:textId="77777777" w:rsidR="00522934" w:rsidRPr="005E33E0" w:rsidRDefault="00522934" w:rsidP="00522934">
            <w:pPr>
              <w:rPr>
                <w:rFonts w:asciiTheme="minorHAnsi" w:hAnsiTheme="minorHAnsi"/>
                <w:b/>
                <w:color w:val="000000"/>
              </w:rPr>
            </w:pPr>
            <w:r w:rsidRPr="005E33E0">
              <w:rPr>
                <w:rFonts w:asciiTheme="minorHAnsi" w:hAnsiTheme="minorHAnsi"/>
                <w:b/>
                <w:color w:val="000000"/>
                <w:sz w:val="24"/>
              </w:rPr>
              <w:t>*</w:t>
            </w:r>
          </w:p>
          <w:p w14:paraId="4B94E779" w14:textId="06B67F5A" w:rsidR="00522934" w:rsidRPr="005E33E0" w:rsidRDefault="00522934" w:rsidP="00522934">
            <w:pPr>
              <w:rPr>
                <w:rFonts w:asciiTheme="minorHAnsi" w:hAnsiTheme="minorHAnsi"/>
                <w:b/>
                <w:color w:val="000000"/>
              </w:rPr>
            </w:pPr>
            <w:r w:rsidRPr="005E33E0">
              <w:rPr>
                <w:rFonts w:asciiTheme="minorHAnsi" w:hAnsiTheme="minorHAnsi"/>
              </w:rPr>
              <w:t>§</w:t>
            </w:r>
          </w:p>
        </w:tc>
        <w:tc>
          <w:tcPr>
            <w:tcW w:w="302" w:type="pct"/>
            <w:shd w:val="clear" w:color="auto" w:fill="auto"/>
          </w:tcPr>
          <w:p w14:paraId="2A80F496"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0068/204</w:t>
            </w:r>
          </w:p>
        </w:tc>
        <w:tc>
          <w:tcPr>
            <w:tcW w:w="318" w:type="pct"/>
            <w:shd w:val="clear" w:color="auto" w:fill="auto"/>
          </w:tcPr>
          <w:p w14:paraId="3033D9FD"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164v4</w:t>
            </w:r>
          </w:p>
        </w:tc>
        <w:tc>
          <w:tcPr>
            <w:tcW w:w="545" w:type="pct"/>
          </w:tcPr>
          <w:p w14:paraId="503E7AED" w14:textId="13D0E4C0"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944310" w:rsidRPr="005E33E0">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56" w:type="pct"/>
          </w:tcPr>
          <w:p w14:paraId="4C34C513" w14:textId="376336F0"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Process</w:t>
            </w:r>
          </w:p>
        </w:tc>
        <w:tc>
          <w:tcPr>
            <w:tcW w:w="635" w:type="pct"/>
            <w:shd w:val="clear" w:color="auto" w:fill="auto"/>
          </w:tcPr>
          <w:p w14:paraId="07FEC2E6" w14:textId="0F0BA139"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61" w:type="pct"/>
            <w:shd w:val="clear" w:color="auto" w:fill="auto"/>
          </w:tcPr>
          <w:p w14:paraId="5D7ED428" w14:textId="77777777" w:rsidR="00522934" w:rsidRPr="005E33E0" w:rsidRDefault="00522934" w:rsidP="00522934">
            <w:pPr>
              <w:rPr>
                <w:rFonts w:asciiTheme="minorHAnsi" w:eastAsiaTheme="minorHAnsi" w:hAnsiTheme="minorHAnsi"/>
                <w:sz w:val="16"/>
                <w:szCs w:val="16"/>
              </w:rPr>
            </w:pPr>
            <w:r w:rsidRPr="005E33E0">
              <w:rPr>
                <w:rFonts w:asciiTheme="minorHAnsi" w:hAnsiTheme="minorHAnsi"/>
                <w:sz w:val="16"/>
                <w:szCs w:val="16"/>
              </w:rPr>
              <w:t>Ischemic Vascular Disease (IVD): Use of Aspirin or Another Antiplatelet</w:t>
            </w:r>
          </w:p>
          <w:p w14:paraId="145786A7" w14:textId="77777777" w:rsidR="00522934" w:rsidRPr="005E33E0" w:rsidRDefault="00522934" w:rsidP="00522934">
            <w:pPr>
              <w:rPr>
                <w:rFonts w:asciiTheme="minorHAnsi" w:hAnsiTheme="minorHAnsi"/>
                <w:color w:val="000000"/>
                <w:sz w:val="16"/>
                <w:szCs w:val="16"/>
              </w:rPr>
            </w:pPr>
          </w:p>
          <w:p w14:paraId="7CD56E96" w14:textId="157EA62A" w:rsidR="00522934" w:rsidRPr="005E33E0" w:rsidRDefault="00522934" w:rsidP="00522934">
            <w:pPr>
              <w:rPr>
                <w:rFonts w:asciiTheme="minorHAnsi" w:hAnsiTheme="minorHAnsi"/>
                <w:color w:val="000000"/>
                <w:sz w:val="16"/>
                <w:szCs w:val="16"/>
              </w:rPr>
            </w:pPr>
            <w:r w:rsidRPr="005E33E0">
              <w:rPr>
                <w:rFonts w:asciiTheme="minorHAnsi" w:hAnsiTheme="minorHAnsi"/>
                <w:sz w:val="16"/>
                <w:szCs w:val="16"/>
              </w:rPr>
              <w:t>Percentage of patients 18 years of age and older who were diagnosed with acute myocardial infarction (AMI), coronary artery bypass graft (CABG) or percutaneous coronary interventions (PCI) in the 12 months prior to the measurement period, or who had an active diagnosis of ischemic vascular disease (IVD) during the measurement period, and who had documentation of use of aspirin or another antiplatelet during the measurement period.</w:t>
            </w:r>
          </w:p>
        </w:tc>
        <w:tc>
          <w:tcPr>
            <w:tcW w:w="598" w:type="pct"/>
            <w:shd w:val="clear" w:color="auto" w:fill="auto"/>
          </w:tcPr>
          <w:p w14:paraId="230059FE" w14:textId="77777777" w:rsidR="00522934" w:rsidRPr="005E33E0" w:rsidRDefault="00522934" w:rsidP="00522934">
            <w:pPr>
              <w:rPr>
                <w:rFonts w:asciiTheme="minorHAnsi" w:hAnsiTheme="minorHAnsi"/>
                <w:bCs/>
                <w:color w:val="000000"/>
                <w:sz w:val="16"/>
                <w:szCs w:val="16"/>
              </w:rPr>
            </w:pPr>
            <w:r w:rsidRPr="005E33E0">
              <w:rPr>
                <w:rFonts w:asciiTheme="minorHAnsi" w:hAnsiTheme="minorHAnsi"/>
                <w:bCs/>
                <w:color w:val="000000"/>
                <w:sz w:val="16"/>
                <w:szCs w:val="16"/>
              </w:rPr>
              <w:t>National Committee for Quality Assurance</w:t>
            </w:r>
          </w:p>
        </w:tc>
      </w:tr>
      <w:tr w:rsidR="00522934" w:rsidRPr="00C542FF" w14:paraId="31C54F98" w14:textId="77777777" w:rsidTr="005E33E0">
        <w:trPr>
          <w:trHeight w:val="2510"/>
        </w:trPr>
        <w:tc>
          <w:tcPr>
            <w:tcW w:w="285" w:type="pct"/>
          </w:tcPr>
          <w:p w14:paraId="6B6FA0EE" w14:textId="676981DA" w:rsidR="00522934" w:rsidRPr="005E33E0" w:rsidRDefault="00522934" w:rsidP="00522934">
            <w:pPr>
              <w:rPr>
                <w:rFonts w:asciiTheme="minorHAnsi" w:hAnsiTheme="minorHAnsi"/>
                <w:color w:val="000000"/>
              </w:rPr>
            </w:pPr>
            <w:r w:rsidRPr="005E33E0">
              <w:rPr>
                <w:rFonts w:asciiTheme="minorHAnsi" w:hAnsiTheme="minorHAnsi"/>
                <w:color w:val="000000"/>
              </w:rPr>
              <w:t>!</w:t>
            </w:r>
            <w:r w:rsidR="00AC6AE8" w:rsidRPr="005E33E0">
              <w:rPr>
                <w:rFonts w:asciiTheme="minorHAnsi" w:hAnsiTheme="minorHAnsi"/>
                <w:color w:val="000000"/>
              </w:rPr>
              <w:t>!</w:t>
            </w:r>
          </w:p>
        </w:tc>
        <w:tc>
          <w:tcPr>
            <w:tcW w:w="302" w:type="pct"/>
            <w:shd w:val="clear" w:color="auto" w:fill="auto"/>
          </w:tcPr>
          <w:p w14:paraId="347DB862" w14:textId="4FE45CA9"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322</w:t>
            </w:r>
          </w:p>
        </w:tc>
        <w:tc>
          <w:tcPr>
            <w:tcW w:w="318" w:type="pct"/>
            <w:shd w:val="clear" w:color="auto" w:fill="auto"/>
          </w:tcPr>
          <w:p w14:paraId="56174D0F" w14:textId="06C3A11B"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56F420E6"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2D61A24C" w14:textId="690FC92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635" w:type="pct"/>
            <w:shd w:val="clear" w:color="auto" w:fill="auto"/>
          </w:tcPr>
          <w:p w14:paraId="6E9EF955" w14:textId="329C331D"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61" w:type="pct"/>
            <w:shd w:val="clear" w:color="auto" w:fill="auto"/>
          </w:tcPr>
          <w:p w14:paraId="63D033A7"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Cardiac Stress Imaging Not Meeting Appropriate Use Criteria: Preoperative Evaluation in Low-Risk Surgery Patients</w:t>
            </w:r>
          </w:p>
          <w:p w14:paraId="455A7E96" w14:textId="77777777" w:rsidR="00522934" w:rsidRPr="005E33E0" w:rsidRDefault="00522934" w:rsidP="00522934">
            <w:pPr>
              <w:rPr>
                <w:rFonts w:asciiTheme="minorHAnsi" w:hAnsiTheme="minorHAnsi"/>
                <w:color w:val="000000"/>
                <w:sz w:val="16"/>
                <w:szCs w:val="16"/>
              </w:rPr>
            </w:pPr>
          </w:p>
          <w:p w14:paraId="3BB71011"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Percentage of stress single-photon emission computed tomography (SPECT) myocardial perfusion imaging (MPI), stress echocardiogram (ECHO), cardiac computed tomography angiography (CCTA), or cardiac magnetic resonance (CMR) performed in low risk surgery patients 18 years or older for preoperative evaluation during the 12-month reporting period</w:t>
            </w:r>
          </w:p>
        </w:tc>
        <w:tc>
          <w:tcPr>
            <w:tcW w:w="598" w:type="pct"/>
            <w:shd w:val="clear" w:color="auto" w:fill="auto"/>
          </w:tcPr>
          <w:p w14:paraId="78F03244" w14:textId="77777777" w:rsidR="00522934" w:rsidRPr="005E33E0" w:rsidRDefault="00522934" w:rsidP="00522934">
            <w:pPr>
              <w:rPr>
                <w:rFonts w:asciiTheme="minorHAnsi" w:hAnsiTheme="minorHAnsi"/>
                <w:bCs/>
                <w:color w:val="000000"/>
                <w:sz w:val="16"/>
                <w:szCs w:val="16"/>
              </w:rPr>
            </w:pPr>
            <w:r w:rsidRPr="005E33E0">
              <w:rPr>
                <w:rFonts w:asciiTheme="minorHAnsi" w:hAnsiTheme="minorHAnsi"/>
                <w:bCs/>
                <w:color w:val="000000"/>
                <w:sz w:val="16"/>
                <w:szCs w:val="16"/>
              </w:rPr>
              <w:t>American College of Cardiology</w:t>
            </w:r>
          </w:p>
        </w:tc>
      </w:tr>
      <w:tr w:rsidR="00522934" w:rsidRPr="00C542FF" w14:paraId="5F8A6611" w14:textId="77777777" w:rsidTr="005E33E0">
        <w:trPr>
          <w:trHeight w:val="665"/>
        </w:trPr>
        <w:tc>
          <w:tcPr>
            <w:tcW w:w="285" w:type="pct"/>
          </w:tcPr>
          <w:p w14:paraId="798B3B7A" w14:textId="0380677D" w:rsidR="00522934" w:rsidRPr="005E33E0" w:rsidRDefault="00522934" w:rsidP="00522934">
            <w:pPr>
              <w:rPr>
                <w:rFonts w:asciiTheme="minorHAnsi" w:hAnsiTheme="minorHAnsi"/>
                <w:color w:val="000000"/>
              </w:rPr>
            </w:pPr>
            <w:r w:rsidRPr="005E33E0">
              <w:rPr>
                <w:rFonts w:asciiTheme="minorHAnsi" w:hAnsiTheme="minorHAnsi"/>
                <w:color w:val="000000"/>
              </w:rPr>
              <w:t>!</w:t>
            </w:r>
            <w:r w:rsidR="002F7558" w:rsidRPr="005E33E0">
              <w:rPr>
                <w:rFonts w:asciiTheme="minorHAnsi" w:hAnsiTheme="minorHAnsi"/>
                <w:color w:val="000000"/>
              </w:rPr>
              <w:t>!</w:t>
            </w:r>
          </w:p>
        </w:tc>
        <w:tc>
          <w:tcPr>
            <w:tcW w:w="302" w:type="pct"/>
            <w:shd w:val="clear" w:color="auto" w:fill="auto"/>
          </w:tcPr>
          <w:p w14:paraId="6D75BF8A" w14:textId="1A0836E4"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323</w:t>
            </w:r>
          </w:p>
        </w:tc>
        <w:tc>
          <w:tcPr>
            <w:tcW w:w="318" w:type="pct"/>
            <w:shd w:val="clear" w:color="auto" w:fill="auto"/>
          </w:tcPr>
          <w:p w14:paraId="5941F3AA" w14:textId="482E9781"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522D9534"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612F286C" w14:textId="693C9078"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635" w:type="pct"/>
            <w:shd w:val="clear" w:color="auto" w:fill="auto"/>
          </w:tcPr>
          <w:p w14:paraId="39C1BA91" w14:textId="64385C05"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61" w:type="pct"/>
            <w:shd w:val="clear" w:color="auto" w:fill="auto"/>
          </w:tcPr>
          <w:p w14:paraId="581F1BE0"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Cardiac Stress Imaging Not Meeting Appropriate Use Criteria: Routine Testing After Percutaneous Coronary Intervention (PCI)</w:t>
            </w:r>
          </w:p>
          <w:p w14:paraId="3C7D39FD" w14:textId="77777777" w:rsidR="00522934" w:rsidRPr="005E33E0" w:rsidRDefault="00522934" w:rsidP="00522934">
            <w:pPr>
              <w:rPr>
                <w:rFonts w:asciiTheme="minorHAnsi" w:hAnsiTheme="minorHAnsi"/>
                <w:color w:val="000000"/>
                <w:sz w:val="16"/>
                <w:szCs w:val="16"/>
              </w:rPr>
            </w:pPr>
          </w:p>
          <w:p w14:paraId="2B26820B"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Percentage of all stress  single-photon emission computed tomography (SPECT) myocardial perfusion imaging (MPI), stress echocardiogram (ECHO), cardiac computed tomography angiography (CCTA), and cardiovascular magnetic resonance (CMR) performed in patients aged 18 years and older routinely after percutaneous coronary intervention (PCI), with reference to timing of test after PCI and symptom status</w:t>
            </w:r>
          </w:p>
        </w:tc>
        <w:tc>
          <w:tcPr>
            <w:tcW w:w="598" w:type="pct"/>
            <w:shd w:val="clear" w:color="auto" w:fill="auto"/>
          </w:tcPr>
          <w:p w14:paraId="7F579F62" w14:textId="77777777" w:rsidR="00522934" w:rsidRPr="005E33E0" w:rsidRDefault="00522934" w:rsidP="00522934">
            <w:pPr>
              <w:rPr>
                <w:rFonts w:asciiTheme="minorHAnsi" w:hAnsiTheme="minorHAnsi"/>
                <w:bCs/>
                <w:color w:val="000000"/>
                <w:sz w:val="16"/>
                <w:szCs w:val="16"/>
              </w:rPr>
            </w:pPr>
            <w:r w:rsidRPr="005E33E0">
              <w:rPr>
                <w:rFonts w:asciiTheme="minorHAnsi" w:hAnsiTheme="minorHAnsi"/>
                <w:bCs/>
                <w:color w:val="000000"/>
                <w:sz w:val="16"/>
                <w:szCs w:val="16"/>
              </w:rPr>
              <w:t>American College of Cardiology</w:t>
            </w:r>
          </w:p>
        </w:tc>
      </w:tr>
      <w:tr w:rsidR="00522934" w:rsidRPr="00C542FF" w14:paraId="469F0749" w14:textId="77777777" w:rsidTr="005E33E0">
        <w:trPr>
          <w:trHeight w:val="2600"/>
        </w:trPr>
        <w:tc>
          <w:tcPr>
            <w:tcW w:w="285" w:type="pct"/>
          </w:tcPr>
          <w:p w14:paraId="5B7A7091" w14:textId="34A18371" w:rsidR="00522934" w:rsidRPr="005E33E0" w:rsidRDefault="00522934" w:rsidP="00522934">
            <w:pPr>
              <w:rPr>
                <w:rFonts w:asciiTheme="minorHAnsi" w:hAnsiTheme="minorHAnsi"/>
                <w:color w:val="000000"/>
              </w:rPr>
            </w:pPr>
            <w:r w:rsidRPr="005E33E0">
              <w:rPr>
                <w:rFonts w:asciiTheme="minorHAnsi" w:hAnsiTheme="minorHAnsi"/>
                <w:color w:val="000000"/>
              </w:rPr>
              <w:t>!</w:t>
            </w:r>
            <w:r w:rsidR="004858F0" w:rsidRPr="005E33E0">
              <w:rPr>
                <w:rFonts w:asciiTheme="minorHAnsi" w:hAnsiTheme="minorHAnsi"/>
                <w:color w:val="000000"/>
              </w:rPr>
              <w:t>!</w:t>
            </w:r>
          </w:p>
        </w:tc>
        <w:tc>
          <w:tcPr>
            <w:tcW w:w="302" w:type="pct"/>
            <w:shd w:val="clear" w:color="auto" w:fill="auto"/>
          </w:tcPr>
          <w:p w14:paraId="033D5514" w14:textId="3E76FF10"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324</w:t>
            </w:r>
          </w:p>
        </w:tc>
        <w:tc>
          <w:tcPr>
            <w:tcW w:w="318" w:type="pct"/>
            <w:shd w:val="clear" w:color="auto" w:fill="auto"/>
          </w:tcPr>
          <w:p w14:paraId="62F5910B" w14:textId="7623E26C"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01CA365C"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2F84E012" w14:textId="60F2AC90"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635" w:type="pct"/>
            <w:shd w:val="clear" w:color="auto" w:fill="auto"/>
          </w:tcPr>
          <w:p w14:paraId="459405FE" w14:textId="7C4CF5F6"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61" w:type="pct"/>
            <w:shd w:val="clear" w:color="auto" w:fill="auto"/>
          </w:tcPr>
          <w:p w14:paraId="5AB6BF4F"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Cardiac Stress Imaging Not Meeting Appropriate Use Criteria: Testing in Asymptomatic, Low-Risk Patients</w:t>
            </w:r>
          </w:p>
          <w:p w14:paraId="2FD628F8" w14:textId="77777777" w:rsidR="00522934" w:rsidRPr="005E33E0" w:rsidRDefault="00522934" w:rsidP="00522934">
            <w:pPr>
              <w:rPr>
                <w:rFonts w:asciiTheme="minorHAnsi" w:hAnsiTheme="minorHAnsi"/>
                <w:color w:val="000000"/>
                <w:sz w:val="16"/>
                <w:szCs w:val="16"/>
              </w:rPr>
            </w:pPr>
          </w:p>
          <w:p w14:paraId="45EE81D1"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Percentage of all stress single-photon emission computed tomography (SPECT) myocardial perfusion imaging (MPI), stress echocardiogram (ECHO), cardiac computed tomography angiography (CCTA), and cardiovascular magnetic resonance (CMR) performed in asymptomatic, low coronary heart disease (CHD) risk patients 18 years and older for initial detection and risk assessment</w:t>
            </w:r>
          </w:p>
        </w:tc>
        <w:tc>
          <w:tcPr>
            <w:tcW w:w="598" w:type="pct"/>
            <w:shd w:val="clear" w:color="auto" w:fill="auto"/>
          </w:tcPr>
          <w:p w14:paraId="69F712F4" w14:textId="77777777" w:rsidR="00522934" w:rsidRPr="005E33E0" w:rsidRDefault="00522934" w:rsidP="00522934">
            <w:pPr>
              <w:rPr>
                <w:rFonts w:asciiTheme="minorHAnsi" w:hAnsiTheme="minorHAnsi"/>
                <w:bCs/>
                <w:color w:val="000000"/>
                <w:sz w:val="16"/>
                <w:szCs w:val="16"/>
              </w:rPr>
            </w:pPr>
            <w:r w:rsidRPr="005E33E0">
              <w:rPr>
                <w:rFonts w:asciiTheme="minorHAnsi" w:hAnsiTheme="minorHAnsi"/>
                <w:bCs/>
                <w:color w:val="000000"/>
                <w:sz w:val="16"/>
                <w:szCs w:val="16"/>
              </w:rPr>
              <w:t>American College of Cardiology</w:t>
            </w:r>
          </w:p>
        </w:tc>
      </w:tr>
      <w:tr w:rsidR="00522934" w:rsidRPr="00C542FF" w14:paraId="45916E8F" w14:textId="77777777" w:rsidTr="004F6F27">
        <w:trPr>
          <w:trHeight w:val="350"/>
        </w:trPr>
        <w:tc>
          <w:tcPr>
            <w:tcW w:w="5000" w:type="pct"/>
            <w:gridSpan w:val="8"/>
            <w:shd w:val="clear" w:color="auto" w:fill="D9D9D9" w:themeFill="background1" w:themeFillShade="D9"/>
          </w:tcPr>
          <w:p w14:paraId="44E2A2EE" w14:textId="45E77D61" w:rsidR="00522934" w:rsidRPr="005E33E0" w:rsidRDefault="00522934" w:rsidP="00522934">
            <w:pPr>
              <w:jc w:val="center"/>
              <w:rPr>
                <w:rFonts w:asciiTheme="minorHAnsi" w:hAnsiTheme="minorHAnsi"/>
                <w:bCs/>
                <w:color w:val="000000"/>
                <w:sz w:val="18"/>
                <w:szCs w:val="18"/>
              </w:rPr>
            </w:pPr>
            <w:r w:rsidRPr="005E33E0">
              <w:rPr>
                <w:rFonts w:asciiTheme="minorHAnsi" w:hAnsiTheme="minorHAnsi"/>
                <w:bCs/>
                <w:color w:val="000000"/>
                <w:sz w:val="18"/>
                <w:szCs w:val="18"/>
              </w:rPr>
              <w:t>3</w:t>
            </w:r>
            <w:r w:rsidR="00961634">
              <w:rPr>
                <w:rFonts w:asciiTheme="minorHAnsi" w:hAnsiTheme="minorHAnsi"/>
                <w:bCs/>
                <w:color w:val="000000"/>
                <w:sz w:val="18"/>
                <w:szCs w:val="18"/>
              </w:rPr>
              <w:t>a</w:t>
            </w:r>
            <w:r w:rsidRPr="005E33E0">
              <w:rPr>
                <w:rFonts w:asciiTheme="minorHAnsi" w:hAnsiTheme="minorHAnsi"/>
                <w:bCs/>
                <w:color w:val="000000"/>
                <w:sz w:val="18"/>
                <w:szCs w:val="18"/>
              </w:rPr>
              <w:t>. Electrophysiology Cardiac Specialist</w:t>
            </w:r>
          </w:p>
        </w:tc>
      </w:tr>
      <w:tr w:rsidR="00522934" w:rsidRPr="00C542FF" w14:paraId="69AC54EC" w14:textId="77777777" w:rsidTr="002055B3">
        <w:trPr>
          <w:trHeight w:val="890"/>
        </w:trPr>
        <w:tc>
          <w:tcPr>
            <w:tcW w:w="285" w:type="pct"/>
          </w:tcPr>
          <w:p w14:paraId="774B4594" w14:textId="03CEEA7F" w:rsidR="00522934" w:rsidRPr="005E33E0" w:rsidRDefault="00522934" w:rsidP="00522934">
            <w:pPr>
              <w:rPr>
                <w:rFonts w:asciiTheme="minorHAnsi" w:hAnsiTheme="minorHAnsi"/>
                <w:color w:val="000000"/>
              </w:rPr>
            </w:pPr>
            <w:r w:rsidRPr="006623C1">
              <w:rPr>
                <w:rFonts w:asciiTheme="minorHAnsi" w:hAnsiTheme="minorHAnsi"/>
                <w:color w:val="000000"/>
              </w:rPr>
              <w:t>!</w:t>
            </w:r>
          </w:p>
        </w:tc>
        <w:tc>
          <w:tcPr>
            <w:tcW w:w="302" w:type="pct"/>
            <w:shd w:val="clear" w:color="auto" w:fill="auto"/>
          </w:tcPr>
          <w:p w14:paraId="1DB9329B" w14:textId="59B252BA"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348</w:t>
            </w:r>
          </w:p>
        </w:tc>
        <w:tc>
          <w:tcPr>
            <w:tcW w:w="318" w:type="pct"/>
            <w:shd w:val="clear" w:color="auto" w:fill="auto"/>
          </w:tcPr>
          <w:p w14:paraId="64D73741" w14:textId="291C8F66"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2F6F9560"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58D4A045" w14:textId="420335A3"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Outcome</w:t>
            </w:r>
          </w:p>
        </w:tc>
        <w:tc>
          <w:tcPr>
            <w:tcW w:w="635" w:type="pct"/>
            <w:shd w:val="clear" w:color="auto" w:fill="auto"/>
          </w:tcPr>
          <w:p w14:paraId="66C258C4" w14:textId="4F93168B"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61" w:type="pct"/>
            <w:shd w:val="clear" w:color="auto" w:fill="auto"/>
          </w:tcPr>
          <w:p w14:paraId="48D44FB0"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HRS-3: Implantable Cardioverter-Defibrillator (ICD) Complications Rate</w:t>
            </w:r>
          </w:p>
          <w:p w14:paraId="1401EFC7" w14:textId="77777777" w:rsidR="00522934" w:rsidRPr="005E33E0" w:rsidRDefault="00522934" w:rsidP="00522934">
            <w:pPr>
              <w:rPr>
                <w:rFonts w:asciiTheme="minorHAnsi" w:hAnsiTheme="minorHAnsi"/>
                <w:color w:val="000000"/>
                <w:sz w:val="16"/>
                <w:szCs w:val="16"/>
              </w:rPr>
            </w:pPr>
          </w:p>
          <w:p w14:paraId="29585ACB"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Patients with physician-specific risk-standardized rates of procedural complications following the first time implantation of an ICD</w:t>
            </w:r>
          </w:p>
          <w:p w14:paraId="3D9FEBBF" w14:textId="77777777" w:rsidR="00522934" w:rsidRPr="005E33E0" w:rsidRDefault="00522934" w:rsidP="00522934">
            <w:pPr>
              <w:rPr>
                <w:rFonts w:asciiTheme="minorHAnsi" w:hAnsiTheme="minorHAnsi"/>
                <w:color w:val="000000"/>
                <w:sz w:val="16"/>
                <w:szCs w:val="16"/>
              </w:rPr>
            </w:pPr>
          </w:p>
        </w:tc>
        <w:tc>
          <w:tcPr>
            <w:tcW w:w="598" w:type="pct"/>
            <w:shd w:val="clear" w:color="auto" w:fill="auto"/>
          </w:tcPr>
          <w:p w14:paraId="3B23DB99" w14:textId="77777777" w:rsidR="00522934" w:rsidRPr="005E33E0" w:rsidRDefault="00522934" w:rsidP="00522934">
            <w:pPr>
              <w:rPr>
                <w:rFonts w:asciiTheme="minorHAnsi" w:hAnsiTheme="minorHAnsi"/>
                <w:bCs/>
                <w:color w:val="000000"/>
                <w:sz w:val="16"/>
                <w:szCs w:val="16"/>
              </w:rPr>
            </w:pPr>
            <w:r w:rsidRPr="005E33E0">
              <w:rPr>
                <w:rFonts w:asciiTheme="minorHAnsi" w:hAnsiTheme="minorHAnsi"/>
                <w:bCs/>
                <w:color w:val="000000"/>
                <w:sz w:val="16"/>
                <w:szCs w:val="16"/>
              </w:rPr>
              <w:t>The Heart Rhythm Society</w:t>
            </w:r>
          </w:p>
        </w:tc>
      </w:tr>
      <w:tr w:rsidR="00522934" w:rsidRPr="00C542FF" w14:paraId="5AEA1F13" w14:textId="77777777" w:rsidTr="005E33E0">
        <w:trPr>
          <w:trHeight w:val="3653"/>
        </w:trPr>
        <w:tc>
          <w:tcPr>
            <w:tcW w:w="285" w:type="pct"/>
          </w:tcPr>
          <w:p w14:paraId="1342C17F" w14:textId="6A82FF06" w:rsidR="00522934" w:rsidRPr="005E33E0" w:rsidRDefault="00522934" w:rsidP="00522934">
            <w:pPr>
              <w:rPr>
                <w:rFonts w:asciiTheme="minorHAnsi" w:hAnsiTheme="minorHAnsi"/>
                <w:color w:val="000000"/>
              </w:rPr>
            </w:pPr>
            <w:r w:rsidRPr="005E33E0">
              <w:rPr>
                <w:rFonts w:asciiTheme="minorHAnsi" w:hAnsiTheme="minorHAnsi"/>
                <w:color w:val="000000"/>
              </w:rPr>
              <w:t>!</w:t>
            </w:r>
          </w:p>
        </w:tc>
        <w:tc>
          <w:tcPr>
            <w:tcW w:w="302" w:type="pct"/>
            <w:shd w:val="clear" w:color="auto" w:fill="auto"/>
          </w:tcPr>
          <w:p w14:paraId="0305DDDD"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2474/392</w:t>
            </w:r>
          </w:p>
        </w:tc>
        <w:tc>
          <w:tcPr>
            <w:tcW w:w="318" w:type="pct"/>
            <w:shd w:val="clear" w:color="auto" w:fill="auto"/>
          </w:tcPr>
          <w:p w14:paraId="131D07A8" w14:textId="47B61020"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5BBB7D7E"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51E42893" w14:textId="2772CB42"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Outcome</w:t>
            </w:r>
          </w:p>
        </w:tc>
        <w:tc>
          <w:tcPr>
            <w:tcW w:w="635" w:type="pct"/>
            <w:shd w:val="clear" w:color="auto" w:fill="auto"/>
          </w:tcPr>
          <w:p w14:paraId="42CA23DD" w14:textId="38DB58A3"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61" w:type="pct"/>
            <w:shd w:val="clear" w:color="auto" w:fill="auto"/>
          </w:tcPr>
          <w:p w14:paraId="5FCEAE00"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HRS-12: Cardiac Tamponade and/or Pericardiocentesis Following Atrial Fibrillation Ablation</w:t>
            </w:r>
          </w:p>
          <w:p w14:paraId="16F6123D" w14:textId="77777777" w:rsidR="00522934" w:rsidRPr="005E33E0" w:rsidRDefault="00522934" w:rsidP="00522934">
            <w:pPr>
              <w:rPr>
                <w:rFonts w:asciiTheme="minorHAnsi" w:hAnsiTheme="minorHAnsi"/>
                <w:color w:val="000000"/>
                <w:sz w:val="16"/>
                <w:szCs w:val="16"/>
              </w:rPr>
            </w:pPr>
          </w:p>
          <w:p w14:paraId="792678A3"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xml:space="preserve">Rate of cardiac tamponade and/or pericardiocentesis following atrial fibrillation ablation </w:t>
            </w:r>
          </w:p>
          <w:p w14:paraId="1C775E5C" w14:textId="77777777" w:rsidR="00944310" w:rsidRPr="005E33E0" w:rsidRDefault="00944310" w:rsidP="00522934">
            <w:pPr>
              <w:rPr>
                <w:rFonts w:asciiTheme="minorHAnsi" w:hAnsiTheme="minorHAnsi"/>
                <w:color w:val="000000"/>
                <w:sz w:val="16"/>
                <w:szCs w:val="16"/>
              </w:rPr>
            </w:pPr>
          </w:p>
          <w:p w14:paraId="53EEF42F"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xml:space="preserve">This measure is reported as four rates stratified by age and gender: </w:t>
            </w:r>
          </w:p>
          <w:p w14:paraId="111A895E"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xml:space="preserve">• Reporting Age Criteria 1: Females less than 65 years of age </w:t>
            </w:r>
          </w:p>
          <w:p w14:paraId="421489E7"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xml:space="preserve">• Reporting Age Criteria 2: Males less than 65 years of age </w:t>
            </w:r>
          </w:p>
          <w:p w14:paraId="28FB49F2"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xml:space="preserve">• Reporting Age Criteria 3: Females 65 years of age and older </w:t>
            </w:r>
          </w:p>
          <w:p w14:paraId="4B509963"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 Reporting Age Criteria 4: Males 65 years of age and older</w:t>
            </w:r>
          </w:p>
        </w:tc>
        <w:tc>
          <w:tcPr>
            <w:tcW w:w="598" w:type="pct"/>
            <w:shd w:val="clear" w:color="auto" w:fill="auto"/>
          </w:tcPr>
          <w:p w14:paraId="6E1947F3" w14:textId="77777777" w:rsidR="00522934" w:rsidRPr="005E33E0" w:rsidRDefault="00522934" w:rsidP="00522934">
            <w:pPr>
              <w:rPr>
                <w:rFonts w:asciiTheme="minorHAnsi" w:hAnsiTheme="minorHAnsi"/>
                <w:bCs/>
                <w:color w:val="000000"/>
                <w:sz w:val="16"/>
                <w:szCs w:val="16"/>
              </w:rPr>
            </w:pPr>
            <w:r w:rsidRPr="005E33E0">
              <w:rPr>
                <w:rFonts w:asciiTheme="minorHAnsi" w:hAnsiTheme="minorHAnsi"/>
                <w:bCs/>
                <w:color w:val="000000"/>
                <w:sz w:val="16"/>
                <w:szCs w:val="16"/>
              </w:rPr>
              <w:t>The Heart Rhythm Society</w:t>
            </w:r>
          </w:p>
        </w:tc>
      </w:tr>
      <w:tr w:rsidR="00522934" w:rsidRPr="00C542FF" w14:paraId="5C860673" w14:textId="77777777" w:rsidTr="005E33E0">
        <w:trPr>
          <w:trHeight w:val="1340"/>
        </w:trPr>
        <w:tc>
          <w:tcPr>
            <w:tcW w:w="285" w:type="pct"/>
          </w:tcPr>
          <w:p w14:paraId="62B70806" w14:textId="2D20A346" w:rsidR="00522934" w:rsidRPr="005E33E0" w:rsidRDefault="00522934" w:rsidP="00522934">
            <w:pPr>
              <w:rPr>
                <w:rFonts w:asciiTheme="minorHAnsi" w:hAnsiTheme="minorHAnsi"/>
                <w:color w:val="000000"/>
              </w:rPr>
            </w:pPr>
            <w:r w:rsidRPr="006623C1">
              <w:rPr>
                <w:rFonts w:asciiTheme="minorHAnsi" w:hAnsiTheme="minorHAnsi"/>
                <w:color w:val="000000"/>
              </w:rPr>
              <w:t>!</w:t>
            </w:r>
          </w:p>
        </w:tc>
        <w:tc>
          <w:tcPr>
            <w:tcW w:w="302" w:type="pct"/>
            <w:shd w:val="clear" w:color="auto" w:fill="auto"/>
          </w:tcPr>
          <w:p w14:paraId="22BBAC24" w14:textId="2E956DD3"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393</w:t>
            </w:r>
          </w:p>
        </w:tc>
        <w:tc>
          <w:tcPr>
            <w:tcW w:w="318" w:type="pct"/>
            <w:shd w:val="clear" w:color="auto" w:fill="auto"/>
          </w:tcPr>
          <w:p w14:paraId="14C7B261" w14:textId="35A2F518"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45" w:type="pct"/>
          </w:tcPr>
          <w:p w14:paraId="4C12E9C9"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6" w:type="pct"/>
          </w:tcPr>
          <w:p w14:paraId="454E086E" w14:textId="3126D6C4"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Outcome</w:t>
            </w:r>
          </w:p>
        </w:tc>
        <w:tc>
          <w:tcPr>
            <w:tcW w:w="635" w:type="pct"/>
            <w:shd w:val="clear" w:color="auto" w:fill="auto"/>
          </w:tcPr>
          <w:p w14:paraId="0C9FA6DA" w14:textId="04016A0C"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61" w:type="pct"/>
            <w:shd w:val="clear" w:color="auto" w:fill="auto"/>
          </w:tcPr>
          <w:p w14:paraId="63D0C313"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HRS-9: Infection within 180 Days of Cardiac Implantable Electronic Device (CIED) Implantation, Replacement, or Revision</w:t>
            </w:r>
          </w:p>
          <w:p w14:paraId="5AD88D7D" w14:textId="77777777" w:rsidR="00522934" w:rsidRPr="005E33E0" w:rsidRDefault="00522934" w:rsidP="00522934">
            <w:pPr>
              <w:rPr>
                <w:rFonts w:asciiTheme="minorHAnsi" w:hAnsiTheme="minorHAnsi"/>
                <w:color w:val="000000"/>
                <w:sz w:val="16"/>
                <w:szCs w:val="16"/>
              </w:rPr>
            </w:pPr>
          </w:p>
          <w:p w14:paraId="40B8C93B" w14:textId="77777777" w:rsidR="00522934" w:rsidRPr="005E33E0" w:rsidRDefault="00522934" w:rsidP="00522934">
            <w:pPr>
              <w:rPr>
                <w:rFonts w:asciiTheme="minorHAnsi" w:hAnsiTheme="minorHAnsi"/>
                <w:color w:val="000000"/>
                <w:sz w:val="16"/>
                <w:szCs w:val="16"/>
              </w:rPr>
            </w:pPr>
            <w:r w:rsidRPr="005E33E0">
              <w:rPr>
                <w:rFonts w:asciiTheme="minorHAnsi" w:hAnsiTheme="minorHAnsi"/>
                <w:color w:val="000000"/>
                <w:sz w:val="16"/>
                <w:szCs w:val="16"/>
              </w:rPr>
              <w:t>Infection rate following CIED device implantation, replacement, or revision</w:t>
            </w:r>
          </w:p>
        </w:tc>
        <w:tc>
          <w:tcPr>
            <w:tcW w:w="598" w:type="pct"/>
            <w:shd w:val="clear" w:color="auto" w:fill="auto"/>
          </w:tcPr>
          <w:p w14:paraId="0C0CA797" w14:textId="77777777" w:rsidR="00522934" w:rsidRPr="005E33E0" w:rsidRDefault="00522934" w:rsidP="00522934">
            <w:pPr>
              <w:rPr>
                <w:rFonts w:asciiTheme="minorHAnsi" w:hAnsiTheme="minorHAnsi"/>
                <w:bCs/>
                <w:color w:val="000000"/>
                <w:sz w:val="16"/>
                <w:szCs w:val="16"/>
              </w:rPr>
            </w:pPr>
            <w:r w:rsidRPr="005E33E0">
              <w:rPr>
                <w:rFonts w:asciiTheme="minorHAnsi" w:hAnsiTheme="minorHAnsi"/>
                <w:bCs/>
                <w:color w:val="000000"/>
                <w:sz w:val="16"/>
                <w:szCs w:val="16"/>
              </w:rPr>
              <w:t>The Heart Rhythm Society</w:t>
            </w:r>
          </w:p>
        </w:tc>
      </w:tr>
      <w:tr w:rsidR="00522934" w:rsidRPr="00C542FF" w14:paraId="0BE5DFF9" w14:textId="77777777" w:rsidTr="00020C73">
        <w:trPr>
          <w:trHeight w:val="890"/>
        </w:trPr>
        <w:tc>
          <w:tcPr>
            <w:tcW w:w="5000" w:type="pct"/>
            <w:gridSpan w:val="8"/>
          </w:tcPr>
          <w:p w14:paraId="63125234" w14:textId="77777777" w:rsidR="00CC5589" w:rsidRDefault="00CC5589" w:rsidP="00522934">
            <w:pPr>
              <w:rPr>
                <w:rFonts w:asciiTheme="minorHAnsi" w:hAnsiTheme="minorHAnsi"/>
                <w:b/>
                <w:color w:val="000000"/>
                <w:sz w:val="16"/>
                <w:szCs w:val="16"/>
              </w:rPr>
            </w:pPr>
          </w:p>
          <w:p w14:paraId="2D24FA6F" w14:textId="77777777" w:rsidR="00522934" w:rsidRPr="005E33E0" w:rsidRDefault="00522934" w:rsidP="00522934">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7EA84551" w14:textId="178A8A3F" w:rsidR="00522934" w:rsidRPr="005E33E0" w:rsidRDefault="00522934" w:rsidP="00522934">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11244F"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11244F" w:rsidRPr="005E33E0">
              <w:rPr>
                <w:rFonts w:asciiTheme="minorHAnsi" w:hAnsiTheme="minorHAnsi"/>
                <w:sz w:val="16"/>
                <w:szCs w:val="16"/>
              </w:rPr>
              <w:t>C</w:t>
            </w:r>
            <w:r w:rsidRPr="005E33E0">
              <w:rPr>
                <w:rFonts w:asciiTheme="minorHAnsi" w:hAnsiTheme="minorHAnsi"/>
                <w:sz w:val="16"/>
                <w:szCs w:val="16"/>
              </w:rPr>
              <w:t>.</w:t>
            </w:r>
          </w:p>
          <w:p w14:paraId="389F56C9" w14:textId="77777777" w:rsidR="00522934" w:rsidRPr="005E33E0" w:rsidRDefault="00522934" w:rsidP="00522934">
            <w:pPr>
              <w:rPr>
                <w:rFonts w:asciiTheme="minorHAnsi" w:hAnsiTheme="minorHAnsi"/>
                <w:color w:val="000000"/>
                <w:sz w:val="16"/>
                <w:szCs w:val="16"/>
              </w:rPr>
            </w:pPr>
          </w:p>
          <w:p w14:paraId="2DA41C7E" w14:textId="5186BA21" w:rsidR="00522934" w:rsidRPr="005E33E0" w:rsidRDefault="00522934" w:rsidP="00522934">
            <w:pPr>
              <w:rPr>
                <w:rFonts w:asciiTheme="minorHAnsi" w:hAnsiTheme="minorHAnsi"/>
                <w:bCs/>
                <w:color w:val="000000"/>
                <w:sz w:val="16"/>
                <w:szCs w:val="16"/>
              </w:rPr>
            </w:pPr>
          </w:p>
        </w:tc>
      </w:tr>
    </w:tbl>
    <w:p w14:paraId="6A1A54C3" w14:textId="5D4E7159" w:rsidR="00EC5D4C" w:rsidRDefault="00EC5D4C" w:rsidP="00EF79CD">
      <w:pPr>
        <w:keepNext/>
        <w:rPr>
          <w:rFonts w:cs="Times New Roman"/>
          <w:b/>
          <w:szCs w:val="24"/>
        </w:rPr>
      </w:pPr>
    </w:p>
    <w:tbl>
      <w:tblPr>
        <w:tblStyle w:val="TableGrid"/>
        <w:tblW w:w="5238" w:type="pct"/>
        <w:tblInd w:w="-455" w:type="dxa"/>
        <w:tblLayout w:type="fixed"/>
        <w:tblLook w:val="04E0" w:firstRow="1" w:lastRow="1" w:firstColumn="1" w:lastColumn="0" w:noHBand="0" w:noVBand="1"/>
      </w:tblPr>
      <w:tblGrid>
        <w:gridCol w:w="555"/>
        <w:gridCol w:w="86"/>
        <w:gridCol w:w="490"/>
        <w:gridCol w:w="72"/>
        <w:gridCol w:w="584"/>
        <w:gridCol w:w="147"/>
        <w:gridCol w:w="968"/>
        <w:gridCol w:w="878"/>
        <w:gridCol w:w="880"/>
        <w:gridCol w:w="3942"/>
        <w:gridCol w:w="14"/>
        <w:gridCol w:w="1179"/>
      </w:tblGrid>
      <w:tr w:rsidR="007C2B24" w:rsidRPr="00CC5589" w14:paraId="53BA4236" w14:textId="77777777" w:rsidTr="004605B8">
        <w:trPr>
          <w:trHeight w:val="1527"/>
          <w:tblHeader/>
        </w:trPr>
        <w:tc>
          <w:tcPr>
            <w:tcW w:w="328" w:type="pct"/>
            <w:gridSpan w:val="2"/>
            <w:shd w:val="clear" w:color="auto" w:fill="D9D9D9" w:themeFill="background1" w:themeFillShade="D9"/>
            <w:textDirection w:val="btLr"/>
          </w:tcPr>
          <w:p w14:paraId="52D52CC4" w14:textId="77777777" w:rsidR="007C2B24" w:rsidRPr="005E33E0" w:rsidRDefault="007C2B24" w:rsidP="00020C73">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87" w:type="pct"/>
            <w:gridSpan w:val="2"/>
            <w:shd w:val="clear" w:color="auto" w:fill="D9D9D9" w:themeFill="background1" w:themeFillShade="D9"/>
            <w:textDirection w:val="btLr"/>
          </w:tcPr>
          <w:p w14:paraId="57233531" w14:textId="77777777" w:rsidR="007C2B24" w:rsidRPr="005E33E0" w:rsidRDefault="007C2B24" w:rsidP="00020C73">
            <w:pPr>
              <w:ind w:left="113" w:right="113"/>
              <w:rPr>
                <w:rFonts w:asciiTheme="minorHAnsi" w:hAnsiTheme="minorHAnsi"/>
                <w:b/>
                <w:sz w:val="16"/>
                <w:szCs w:val="16"/>
              </w:rPr>
            </w:pPr>
            <w:r w:rsidRPr="005E33E0">
              <w:rPr>
                <w:rFonts w:asciiTheme="minorHAnsi" w:hAnsiTheme="minorHAnsi"/>
                <w:b/>
                <w:sz w:val="16"/>
                <w:szCs w:val="16"/>
              </w:rPr>
              <w:t>NQF/</w:t>
            </w:r>
          </w:p>
          <w:p w14:paraId="7CBC7868" w14:textId="77777777" w:rsidR="007C2B24" w:rsidRPr="005E33E0" w:rsidRDefault="007C2B24" w:rsidP="00020C73">
            <w:pPr>
              <w:ind w:left="113" w:right="113"/>
              <w:rPr>
                <w:rFonts w:asciiTheme="minorHAnsi" w:hAnsiTheme="minorHAnsi"/>
                <w:b/>
                <w:sz w:val="16"/>
                <w:szCs w:val="16"/>
              </w:rPr>
            </w:pPr>
            <w:r w:rsidRPr="005E33E0">
              <w:rPr>
                <w:rFonts w:asciiTheme="minorHAnsi" w:hAnsiTheme="minorHAnsi"/>
                <w:b/>
                <w:sz w:val="16"/>
                <w:szCs w:val="16"/>
              </w:rPr>
              <w:t>PQRS</w:t>
            </w:r>
          </w:p>
        </w:tc>
        <w:tc>
          <w:tcPr>
            <w:tcW w:w="373" w:type="pct"/>
            <w:gridSpan w:val="2"/>
            <w:shd w:val="clear" w:color="auto" w:fill="D9D9D9" w:themeFill="background1" w:themeFillShade="D9"/>
            <w:textDirection w:val="btLr"/>
          </w:tcPr>
          <w:p w14:paraId="6564254A" w14:textId="77777777" w:rsidR="007C2B24" w:rsidRPr="005E33E0" w:rsidRDefault="007C2B24" w:rsidP="00020C73">
            <w:pPr>
              <w:ind w:left="113" w:right="113"/>
              <w:rPr>
                <w:rFonts w:asciiTheme="minorHAnsi" w:hAnsiTheme="minorHAnsi"/>
                <w:b/>
                <w:sz w:val="16"/>
                <w:szCs w:val="16"/>
              </w:rPr>
            </w:pPr>
            <w:r w:rsidRPr="005E33E0">
              <w:rPr>
                <w:rFonts w:asciiTheme="minorHAnsi" w:hAnsiTheme="minorHAnsi"/>
                <w:b/>
                <w:sz w:val="16"/>
                <w:szCs w:val="16"/>
              </w:rPr>
              <w:t xml:space="preserve">CMS </w:t>
            </w:r>
          </w:p>
          <w:p w14:paraId="4DF77D4B" w14:textId="77777777" w:rsidR="007C2B24" w:rsidRPr="005E33E0" w:rsidRDefault="007C2B24" w:rsidP="00020C73">
            <w:pPr>
              <w:ind w:left="113" w:right="113"/>
              <w:rPr>
                <w:rFonts w:asciiTheme="minorHAnsi" w:hAnsiTheme="minorHAnsi"/>
                <w:b/>
                <w:sz w:val="16"/>
                <w:szCs w:val="16"/>
              </w:rPr>
            </w:pPr>
            <w:r w:rsidRPr="005E33E0">
              <w:rPr>
                <w:rFonts w:asciiTheme="minorHAnsi" w:hAnsiTheme="minorHAnsi"/>
                <w:b/>
                <w:sz w:val="16"/>
                <w:szCs w:val="16"/>
              </w:rPr>
              <w:t>E-Measure ID</w:t>
            </w:r>
          </w:p>
        </w:tc>
        <w:tc>
          <w:tcPr>
            <w:tcW w:w="494" w:type="pct"/>
            <w:shd w:val="clear" w:color="auto" w:fill="D9D9D9" w:themeFill="background1" w:themeFillShade="D9"/>
          </w:tcPr>
          <w:p w14:paraId="2A8E984A" w14:textId="77777777" w:rsidR="007C2B24" w:rsidRPr="005E33E0" w:rsidRDefault="007C2B24" w:rsidP="00020C73">
            <w:pPr>
              <w:jc w:val="center"/>
              <w:rPr>
                <w:rFonts w:asciiTheme="minorHAnsi" w:hAnsiTheme="minorHAnsi"/>
                <w:b/>
                <w:sz w:val="16"/>
                <w:szCs w:val="16"/>
              </w:rPr>
            </w:pPr>
          </w:p>
          <w:p w14:paraId="3B7513E4" w14:textId="77777777" w:rsidR="007C2B24" w:rsidRPr="005E33E0" w:rsidRDefault="007C2B24" w:rsidP="00020C73">
            <w:pPr>
              <w:jc w:val="center"/>
              <w:rPr>
                <w:rFonts w:asciiTheme="minorHAnsi" w:hAnsiTheme="minorHAnsi"/>
                <w:b/>
                <w:sz w:val="16"/>
                <w:szCs w:val="16"/>
              </w:rPr>
            </w:pPr>
          </w:p>
          <w:p w14:paraId="1588F6D6" w14:textId="77777777" w:rsidR="007C2B24" w:rsidRPr="005E33E0" w:rsidRDefault="007C2B24" w:rsidP="00020C73">
            <w:pPr>
              <w:rPr>
                <w:rFonts w:asciiTheme="minorHAnsi" w:hAnsiTheme="minorHAnsi"/>
                <w:b/>
                <w:sz w:val="16"/>
                <w:szCs w:val="16"/>
              </w:rPr>
            </w:pPr>
          </w:p>
          <w:p w14:paraId="42721D86" w14:textId="77777777" w:rsidR="007C2B24" w:rsidRPr="005E33E0" w:rsidRDefault="007C2B24" w:rsidP="00020C73">
            <w:pPr>
              <w:jc w:val="center"/>
              <w:rPr>
                <w:rFonts w:asciiTheme="minorHAnsi" w:hAnsiTheme="minorHAnsi"/>
                <w:b/>
                <w:sz w:val="16"/>
                <w:szCs w:val="16"/>
              </w:rPr>
            </w:pPr>
            <w:r w:rsidRPr="005E33E0">
              <w:rPr>
                <w:rFonts w:asciiTheme="minorHAnsi" w:hAnsiTheme="minorHAnsi"/>
                <w:b/>
                <w:sz w:val="16"/>
                <w:szCs w:val="16"/>
              </w:rPr>
              <w:t>Data Submission Method</w:t>
            </w:r>
          </w:p>
        </w:tc>
        <w:tc>
          <w:tcPr>
            <w:tcW w:w="448" w:type="pct"/>
            <w:shd w:val="clear" w:color="auto" w:fill="D9D9D9" w:themeFill="background1" w:themeFillShade="D9"/>
          </w:tcPr>
          <w:p w14:paraId="2EE376D9" w14:textId="77777777" w:rsidR="007C2B24" w:rsidRPr="005E33E0" w:rsidRDefault="007C2B24" w:rsidP="00020C73">
            <w:pPr>
              <w:jc w:val="center"/>
              <w:rPr>
                <w:rFonts w:asciiTheme="minorHAnsi" w:hAnsiTheme="minorHAnsi"/>
                <w:b/>
                <w:sz w:val="16"/>
                <w:szCs w:val="16"/>
              </w:rPr>
            </w:pPr>
          </w:p>
          <w:p w14:paraId="67531C26" w14:textId="77777777" w:rsidR="007C2B24" w:rsidRPr="005E33E0" w:rsidRDefault="007C2B24" w:rsidP="00020C73">
            <w:pPr>
              <w:jc w:val="center"/>
              <w:rPr>
                <w:rFonts w:asciiTheme="minorHAnsi" w:hAnsiTheme="minorHAnsi"/>
                <w:b/>
                <w:sz w:val="16"/>
                <w:szCs w:val="16"/>
              </w:rPr>
            </w:pPr>
          </w:p>
          <w:p w14:paraId="7A6BDC48" w14:textId="77777777" w:rsidR="007C2B24" w:rsidRPr="005E33E0" w:rsidRDefault="007C2B24" w:rsidP="00020C73">
            <w:pPr>
              <w:jc w:val="center"/>
              <w:rPr>
                <w:rFonts w:asciiTheme="minorHAnsi" w:hAnsiTheme="minorHAnsi"/>
                <w:b/>
                <w:sz w:val="16"/>
                <w:szCs w:val="16"/>
              </w:rPr>
            </w:pPr>
          </w:p>
          <w:p w14:paraId="16EEA760" w14:textId="77777777" w:rsidR="007C2B24" w:rsidRPr="005E33E0" w:rsidRDefault="007C2B24" w:rsidP="00020C73">
            <w:pPr>
              <w:jc w:val="center"/>
              <w:rPr>
                <w:rFonts w:asciiTheme="minorHAnsi" w:hAnsiTheme="minorHAnsi"/>
                <w:b/>
                <w:sz w:val="16"/>
                <w:szCs w:val="16"/>
              </w:rPr>
            </w:pPr>
            <w:r w:rsidRPr="005E33E0">
              <w:rPr>
                <w:rFonts w:asciiTheme="minorHAnsi" w:hAnsiTheme="minorHAnsi"/>
                <w:b/>
                <w:sz w:val="16"/>
                <w:szCs w:val="16"/>
              </w:rPr>
              <w:t>Measure Type</w:t>
            </w:r>
          </w:p>
        </w:tc>
        <w:tc>
          <w:tcPr>
            <w:tcW w:w="449" w:type="pct"/>
            <w:shd w:val="clear" w:color="auto" w:fill="D9D9D9" w:themeFill="background1" w:themeFillShade="D9"/>
            <w:vAlign w:val="center"/>
          </w:tcPr>
          <w:p w14:paraId="5C97D308" w14:textId="77777777" w:rsidR="007C2B24" w:rsidRPr="005E33E0" w:rsidRDefault="007C2B24" w:rsidP="00020C73">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9" w:type="pct"/>
            <w:gridSpan w:val="2"/>
            <w:shd w:val="clear" w:color="auto" w:fill="D9D9D9" w:themeFill="background1" w:themeFillShade="D9"/>
            <w:vAlign w:val="center"/>
          </w:tcPr>
          <w:p w14:paraId="4787CCD9" w14:textId="77777777" w:rsidR="007C2B24" w:rsidRPr="005E33E0" w:rsidRDefault="007C2B24" w:rsidP="00020C73">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1" w:type="pct"/>
            <w:shd w:val="clear" w:color="auto" w:fill="D9D9D9" w:themeFill="background1" w:themeFillShade="D9"/>
            <w:textDirection w:val="btLr"/>
            <w:vAlign w:val="center"/>
          </w:tcPr>
          <w:p w14:paraId="3FCA6CBC" w14:textId="77777777" w:rsidR="007C2B24" w:rsidRPr="005E33E0" w:rsidRDefault="007C2B24" w:rsidP="00020C73">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7C2B24" w:rsidRPr="00CC5589" w14:paraId="0B49BB40" w14:textId="77777777" w:rsidTr="00875080">
        <w:trPr>
          <w:trHeight w:val="305"/>
          <w:tblHeader/>
        </w:trPr>
        <w:tc>
          <w:tcPr>
            <w:tcW w:w="5000" w:type="pct"/>
            <w:gridSpan w:val="12"/>
            <w:shd w:val="clear" w:color="auto" w:fill="D9D9D9" w:themeFill="background1" w:themeFillShade="D9"/>
          </w:tcPr>
          <w:p w14:paraId="2B8AEA42" w14:textId="140F1DC3" w:rsidR="007C2B24" w:rsidRPr="005E33E0" w:rsidRDefault="008B4BB9" w:rsidP="00302717">
            <w:pPr>
              <w:pStyle w:val="ListParagraph"/>
              <w:numPr>
                <w:ilvl w:val="0"/>
                <w:numId w:val="83"/>
              </w:numPr>
              <w:jc w:val="center"/>
              <w:rPr>
                <w:rFonts w:asciiTheme="minorHAnsi" w:hAnsiTheme="minorHAnsi"/>
                <w:sz w:val="24"/>
              </w:rPr>
            </w:pPr>
            <w:r>
              <w:rPr>
                <w:rFonts w:asciiTheme="minorHAnsi" w:eastAsia="Calibri" w:hAnsiTheme="minorHAnsi"/>
                <w:b/>
              </w:rPr>
              <w:t xml:space="preserve"> Gastroenterology</w:t>
            </w:r>
          </w:p>
        </w:tc>
      </w:tr>
      <w:tr w:rsidR="007C2B24" w:rsidRPr="00CC5589" w14:paraId="02EC3F14" w14:textId="77777777" w:rsidTr="004605B8">
        <w:trPr>
          <w:trHeight w:val="1052"/>
        </w:trPr>
        <w:tc>
          <w:tcPr>
            <w:tcW w:w="284" w:type="pct"/>
          </w:tcPr>
          <w:p w14:paraId="26A12E7D" w14:textId="6F2E3F86" w:rsidR="007C2B24" w:rsidRPr="005E33E0" w:rsidRDefault="00C934CF" w:rsidP="00020C73">
            <w:pPr>
              <w:rPr>
                <w:rFonts w:asciiTheme="minorHAnsi" w:hAnsiTheme="minorHAnsi"/>
                <w:color w:val="000000"/>
              </w:rPr>
            </w:pPr>
            <w:r w:rsidRPr="005E33E0">
              <w:rPr>
                <w:rFonts w:asciiTheme="minorHAnsi" w:hAnsiTheme="minorHAnsi"/>
              </w:rPr>
              <w:t>§</w:t>
            </w:r>
          </w:p>
        </w:tc>
        <w:tc>
          <w:tcPr>
            <w:tcW w:w="294" w:type="pct"/>
            <w:gridSpan w:val="2"/>
            <w:shd w:val="clear" w:color="auto" w:fill="auto"/>
          </w:tcPr>
          <w:p w14:paraId="108139A5" w14:textId="27D277A6"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0034/113</w:t>
            </w:r>
          </w:p>
        </w:tc>
        <w:tc>
          <w:tcPr>
            <w:tcW w:w="335" w:type="pct"/>
            <w:gridSpan w:val="2"/>
            <w:shd w:val="clear" w:color="auto" w:fill="auto"/>
          </w:tcPr>
          <w:p w14:paraId="488D2650"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130v4</w:t>
            </w:r>
          </w:p>
        </w:tc>
        <w:tc>
          <w:tcPr>
            <w:tcW w:w="569" w:type="pct"/>
            <w:gridSpan w:val="2"/>
          </w:tcPr>
          <w:p w14:paraId="6A03ADD1" w14:textId="38E6463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944310" w:rsidRPr="005E33E0">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48" w:type="pct"/>
          </w:tcPr>
          <w:p w14:paraId="2A301434"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49" w:type="pct"/>
            <w:shd w:val="clear" w:color="auto" w:fill="auto"/>
          </w:tcPr>
          <w:p w14:paraId="1183CA3D"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2" w:type="pct"/>
            <w:shd w:val="clear" w:color="auto" w:fill="auto"/>
          </w:tcPr>
          <w:p w14:paraId="07F2343F"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Colorectal Cancer Screening</w:t>
            </w:r>
          </w:p>
          <w:p w14:paraId="71CAFD32" w14:textId="77777777" w:rsidR="007C2B24" w:rsidRPr="005E33E0" w:rsidRDefault="007C2B24" w:rsidP="00020C73">
            <w:pPr>
              <w:rPr>
                <w:rFonts w:asciiTheme="minorHAnsi" w:hAnsiTheme="minorHAnsi"/>
                <w:sz w:val="16"/>
                <w:szCs w:val="16"/>
              </w:rPr>
            </w:pPr>
          </w:p>
          <w:p w14:paraId="13605CBB"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Percentage of patients 50 - 75 years of age who had appropriate screening for colorectal cancer</w:t>
            </w:r>
          </w:p>
        </w:tc>
        <w:tc>
          <w:tcPr>
            <w:tcW w:w="608" w:type="pct"/>
            <w:gridSpan w:val="2"/>
            <w:shd w:val="clear" w:color="auto" w:fill="auto"/>
          </w:tcPr>
          <w:p w14:paraId="72D22542"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7C2B24" w:rsidRPr="00CC5589" w14:paraId="6B371F01" w14:textId="77777777" w:rsidTr="004605B8">
        <w:trPr>
          <w:trHeight w:val="1300"/>
        </w:trPr>
        <w:tc>
          <w:tcPr>
            <w:tcW w:w="284" w:type="pct"/>
          </w:tcPr>
          <w:p w14:paraId="3C3C9D89" w14:textId="77777777" w:rsidR="007C2B24" w:rsidRPr="005E33E0" w:rsidRDefault="007C2B24" w:rsidP="00020C73">
            <w:pPr>
              <w:rPr>
                <w:rFonts w:asciiTheme="minorHAnsi" w:hAnsiTheme="minorHAnsi"/>
              </w:rPr>
            </w:pPr>
            <w:r w:rsidRPr="005E33E0">
              <w:rPr>
                <w:rFonts w:asciiTheme="minorHAnsi" w:hAnsiTheme="minorHAnsi"/>
              </w:rPr>
              <w:t>§</w:t>
            </w:r>
          </w:p>
          <w:p w14:paraId="1317CF71" w14:textId="0FE2C707" w:rsidR="00A16DB4" w:rsidRPr="005E33E0" w:rsidRDefault="008A6A38" w:rsidP="00020C73">
            <w:pPr>
              <w:rPr>
                <w:rFonts w:asciiTheme="minorHAnsi" w:hAnsiTheme="minorHAnsi"/>
                <w:color w:val="000000"/>
              </w:rPr>
            </w:pPr>
            <w:r w:rsidRPr="005E33E0">
              <w:rPr>
                <w:rFonts w:asciiTheme="minorHAnsi" w:hAnsiTheme="minorHAnsi"/>
                <w:color w:val="000000"/>
              </w:rPr>
              <w:t>!!</w:t>
            </w:r>
          </w:p>
          <w:p w14:paraId="7C745E3F" w14:textId="77777777" w:rsidR="007C2B24" w:rsidRPr="005E33E0" w:rsidRDefault="007C2B24" w:rsidP="00020C73">
            <w:pPr>
              <w:rPr>
                <w:rFonts w:asciiTheme="minorHAnsi" w:hAnsiTheme="minorHAnsi"/>
                <w:color w:val="000000"/>
              </w:rPr>
            </w:pPr>
          </w:p>
        </w:tc>
        <w:tc>
          <w:tcPr>
            <w:tcW w:w="294" w:type="pct"/>
            <w:gridSpan w:val="2"/>
            <w:shd w:val="clear" w:color="auto" w:fill="auto"/>
          </w:tcPr>
          <w:p w14:paraId="175080B0" w14:textId="7EB7328B"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0659/185</w:t>
            </w:r>
          </w:p>
        </w:tc>
        <w:tc>
          <w:tcPr>
            <w:tcW w:w="335" w:type="pct"/>
            <w:gridSpan w:val="2"/>
            <w:shd w:val="clear" w:color="auto" w:fill="auto"/>
          </w:tcPr>
          <w:p w14:paraId="0665A5B3" w14:textId="75206FB6"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69" w:type="pct"/>
            <w:gridSpan w:val="2"/>
          </w:tcPr>
          <w:p w14:paraId="04927BA1"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8" w:type="pct"/>
          </w:tcPr>
          <w:p w14:paraId="029D7A6D"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49" w:type="pct"/>
            <w:shd w:val="clear" w:color="auto" w:fill="auto"/>
          </w:tcPr>
          <w:p w14:paraId="6E6E5E25"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2" w:type="pct"/>
            <w:shd w:val="clear" w:color="auto" w:fill="auto"/>
          </w:tcPr>
          <w:p w14:paraId="1B1E9447"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Colonoscopy Interval for Patients with a History of Adenomatous Polyps – Avoidance of Inappropriate Use</w:t>
            </w:r>
          </w:p>
          <w:p w14:paraId="7F2B224F" w14:textId="77777777" w:rsidR="007C2B24" w:rsidRPr="005E33E0" w:rsidRDefault="007C2B24" w:rsidP="00020C73">
            <w:pPr>
              <w:rPr>
                <w:rFonts w:asciiTheme="minorHAnsi" w:hAnsiTheme="minorHAnsi"/>
                <w:sz w:val="16"/>
                <w:szCs w:val="16"/>
              </w:rPr>
            </w:pPr>
          </w:p>
          <w:p w14:paraId="34D02B95"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Percentage of patients aged 18 years and older receiving a surveillance colonoscopy, with a history of a prior adenomatous polyp(s) in previous colonoscopy findings, who had an interval of 3 or more years since their last colonoscopy</w:t>
            </w:r>
          </w:p>
        </w:tc>
        <w:tc>
          <w:tcPr>
            <w:tcW w:w="608" w:type="pct"/>
            <w:gridSpan w:val="2"/>
            <w:shd w:val="clear" w:color="auto" w:fill="auto"/>
          </w:tcPr>
          <w:p w14:paraId="3124C8C6"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American / Gastroenterological Association/ 'American Society for Gastrointestinal Endoscopy/ American College of Gastroenterology</w:t>
            </w:r>
          </w:p>
        </w:tc>
      </w:tr>
      <w:tr w:rsidR="007C2B24" w:rsidRPr="00CC5589" w14:paraId="1D6A58D3" w14:textId="77777777" w:rsidTr="004605B8">
        <w:trPr>
          <w:trHeight w:val="1300"/>
        </w:trPr>
        <w:tc>
          <w:tcPr>
            <w:tcW w:w="284" w:type="pct"/>
          </w:tcPr>
          <w:p w14:paraId="264982F6" w14:textId="77777777" w:rsidR="007C2B24" w:rsidRPr="005E33E0" w:rsidRDefault="007C2B24" w:rsidP="00020C73">
            <w:pPr>
              <w:rPr>
                <w:rFonts w:asciiTheme="minorHAnsi" w:hAnsiTheme="minorHAnsi"/>
              </w:rPr>
            </w:pPr>
            <w:r w:rsidRPr="005E33E0">
              <w:rPr>
                <w:rFonts w:asciiTheme="minorHAnsi" w:hAnsiTheme="minorHAnsi"/>
              </w:rPr>
              <w:t>§</w:t>
            </w:r>
          </w:p>
          <w:p w14:paraId="3CAD69B7" w14:textId="1A697675" w:rsidR="00A16DB4" w:rsidRPr="005E33E0" w:rsidRDefault="00A16DB4" w:rsidP="00020C73">
            <w:pPr>
              <w:rPr>
                <w:rFonts w:asciiTheme="minorHAnsi" w:hAnsiTheme="minorHAnsi"/>
                <w:color w:val="000000"/>
              </w:rPr>
            </w:pPr>
            <w:r w:rsidRPr="005E33E0">
              <w:rPr>
                <w:rFonts w:asciiTheme="minorHAnsi" w:hAnsiTheme="minorHAnsi"/>
              </w:rPr>
              <w:t>!</w:t>
            </w:r>
            <w:r w:rsidR="00A86D6B" w:rsidRPr="005E33E0">
              <w:rPr>
                <w:rFonts w:asciiTheme="minorHAnsi" w:hAnsiTheme="minorHAnsi"/>
              </w:rPr>
              <w:t>!</w:t>
            </w:r>
          </w:p>
        </w:tc>
        <w:tc>
          <w:tcPr>
            <w:tcW w:w="294" w:type="pct"/>
            <w:gridSpan w:val="2"/>
            <w:shd w:val="clear" w:color="auto" w:fill="auto"/>
          </w:tcPr>
          <w:p w14:paraId="63BD7129" w14:textId="551AFD33"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0658/320</w:t>
            </w:r>
          </w:p>
        </w:tc>
        <w:tc>
          <w:tcPr>
            <w:tcW w:w="335" w:type="pct"/>
            <w:gridSpan w:val="2"/>
            <w:shd w:val="clear" w:color="auto" w:fill="auto"/>
          </w:tcPr>
          <w:p w14:paraId="75AB305F" w14:textId="786AA11C"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69" w:type="pct"/>
            <w:gridSpan w:val="2"/>
          </w:tcPr>
          <w:p w14:paraId="436B9DBA"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8" w:type="pct"/>
          </w:tcPr>
          <w:p w14:paraId="128ED418"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49" w:type="pct"/>
            <w:shd w:val="clear" w:color="auto" w:fill="auto"/>
          </w:tcPr>
          <w:p w14:paraId="0C6B694D"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2" w:type="pct"/>
            <w:shd w:val="clear" w:color="auto" w:fill="auto"/>
          </w:tcPr>
          <w:p w14:paraId="0FB35484"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Appropriate Follow-Up Interval for Normal Colonoscopy in Average Risk Patients</w:t>
            </w:r>
          </w:p>
          <w:p w14:paraId="6DBDFF80" w14:textId="77777777" w:rsidR="007C2B24" w:rsidRPr="005E33E0" w:rsidRDefault="007C2B24" w:rsidP="00020C73">
            <w:pPr>
              <w:rPr>
                <w:rFonts w:asciiTheme="minorHAnsi" w:hAnsiTheme="minorHAnsi"/>
                <w:sz w:val="16"/>
                <w:szCs w:val="16"/>
              </w:rPr>
            </w:pPr>
          </w:p>
          <w:p w14:paraId="2CFFD081"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Percentage of patients aged 50 to 75 years of age receiving a screening colonoscopy without biopsy or polypectomy who had a recommended follow-up interval of at least 10 years for repeat colonoscopy documented in their colonoscopy report</w:t>
            </w:r>
          </w:p>
        </w:tc>
        <w:tc>
          <w:tcPr>
            <w:tcW w:w="608" w:type="pct"/>
            <w:gridSpan w:val="2"/>
            <w:shd w:val="clear" w:color="auto" w:fill="auto"/>
          </w:tcPr>
          <w:p w14:paraId="6CEEBA34"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 American Gastroenterological Association/ 'American Society for Gastrointestinal Endoscopy/ American College of Gastroenterology</w:t>
            </w:r>
          </w:p>
        </w:tc>
      </w:tr>
      <w:tr w:rsidR="007C2B24" w:rsidRPr="00CC5589" w14:paraId="279D57E8" w14:textId="77777777" w:rsidTr="004605B8">
        <w:trPr>
          <w:trHeight w:val="1300"/>
        </w:trPr>
        <w:tc>
          <w:tcPr>
            <w:tcW w:w="284" w:type="pct"/>
          </w:tcPr>
          <w:p w14:paraId="1BA61CA1" w14:textId="77777777" w:rsidR="007C2B24" w:rsidRPr="005E33E0" w:rsidRDefault="007C2B24" w:rsidP="00020C73">
            <w:pPr>
              <w:rPr>
                <w:rFonts w:asciiTheme="minorHAnsi" w:hAnsiTheme="minorHAnsi"/>
              </w:rPr>
            </w:pPr>
            <w:r w:rsidRPr="005E33E0">
              <w:rPr>
                <w:rFonts w:asciiTheme="minorHAnsi" w:hAnsiTheme="minorHAnsi"/>
              </w:rPr>
              <w:t>§</w:t>
            </w:r>
          </w:p>
          <w:p w14:paraId="13DE5AEA" w14:textId="4EA51D1C" w:rsidR="001C4B90" w:rsidRPr="005E33E0" w:rsidRDefault="001C4B90" w:rsidP="00020C73">
            <w:pPr>
              <w:rPr>
                <w:rFonts w:asciiTheme="minorHAnsi" w:hAnsiTheme="minorHAnsi"/>
                <w:color w:val="000000"/>
              </w:rPr>
            </w:pPr>
            <w:r w:rsidRPr="005E33E0">
              <w:rPr>
                <w:rFonts w:asciiTheme="minorHAnsi" w:hAnsiTheme="minorHAnsi"/>
              </w:rPr>
              <w:t>!</w:t>
            </w:r>
          </w:p>
        </w:tc>
        <w:tc>
          <w:tcPr>
            <w:tcW w:w="294" w:type="pct"/>
            <w:gridSpan w:val="2"/>
            <w:shd w:val="clear" w:color="auto" w:fill="auto"/>
          </w:tcPr>
          <w:p w14:paraId="545288B1" w14:textId="2DB3A316"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343</w:t>
            </w:r>
          </w:p>
        </w:tc>
        <w:tc>
          <w:tcPr>
            <w:tcW w:w="335" w:type="pct"/>
            <w:gridSpan w:val="2"/>
            <w:shd w:val="clear" w:color="auto" w:fill="auto"/>
          </w:tcPr>
          <w:p w14:paraId="7D52C54A" w14:textId="5F845CD4"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69" w:type="pct"/>
            <w:gridSpan w:val="2"/>
          </w:tcPr>
          <w:p w14:paraId="6B67A3A9"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8" w:type="pct"/>
          </w:tcPr>
          <w:p w14:paraId="01FE8D4C"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49" w:type="pct"/>
            <w:shd w:val="clear" w:color="auto" w:fill="auto"/>
          </w:tcPr>
          <w:p w14:paraId="1D7F5CAD"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2" w:type="pct"/>
            <w:shd w:val="clear" w:color="auto" w:fill="auto"/>
          </w:tcPr>
          <w:p w14:paraId="3A1317F1"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Screening Colonoscopy Adenoma Detection Rate Measure</w:t>
            </w:r>
          </w:p>
          <w:p w14:paraId="098A40C9" w14:textId="77777777" w:rsidR="007C2B24" w:rsidRPr="005E33E0" w:rsidRDefault="007C2B24" w:rsidP="00020C73">
            <w:pPr>
              <w:rPr>
                <w:rFonts w:asciiTheme="minorHAnsi" w:hAnsiTheme="minorHAnsi"/>
                <w:sz w:val="16"/>
                <w:szCs w:val="16"/>
              </w:rPr>
            </w:pPr>
          </w:p>
          <w:p w14:paraId="17E41665"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The percentage of patients age 50 years or older with at least one conventional adenoma or colorectal cancer detected during screening colonoscopy</w:t>
            </w:r>
          </w:p>
        </w:tc>
        <w:tc>
          <w:tcPr>
            <w:tcW w:w="608" w:type="pct"/>
            <w:gridSpan w:val="2"/>
            <w:shd w:val="clear" w:color="auto" w:fill="auto"/>
          </w:tcPr>
          <w:p w14:paraId="243BDD16"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American College of Gastroenterology / American Gastroenterological Association/ 'American Society for Gastrointestinal Endoscopy</w:t>
            </w:r>
          </w:p>
        </w:tc>
      </w:tr>
      <w:tr w:rsidR="00BB1175" w:rsidRPr="00B0614C" w14:paraId="66F60BB5" w14:textId="77777777" w:rsidTr="004605B8">
        <w:tblPrEx>
          <w:tblLook w:val="04A0" w:firstRow="1" w:lastRow="0" w:firstColumn="1" w:lastColumn="0" w:noHBand="0" w:noVBand="1"/>
        </w:tblPrEx>
        <w:trPr>
          <w:trHeight w:val="3635"/>
        </w:trPr>
        <w:tc>
          <w:tcPr>
            <w:tcW w:w="284" w:type="pct"/>
          </w:tcPr>
          <w:p w14:paraId="6A9B1188" w14:textId="77777777" w:rsidR="00BB1175" w:rsidRPr="005E33E0" w:rsidRDefault="00BB1175" w:rsidP="00222AAA">
            <w:pPr>
              <w:rPr>
                <w:rFonts w:asciiTheme="minorHAnsi" w:hAnsiTheme="minorHAnsi"/>
                <w:color w:val="000000"/>
              </w:rPr>
            </w:pPr>
            <w:r>
              <w:rPr>
                <w:rFonts w:asciiTheme="minorHAnsi" w:hAnsiTheme="minorHAnsi"/>
                <w:color w:val="000000"/>
              </w:rPr>
              <w:t>!</w:t>
            </w:r>
          </w:p>
        </w:tc>
        <w:tc>
          <w:tcPr>
            <w:tcW w:w="294" w:type="pct"/>
            <w:gridSpan w:val="2"/>
          </w:tcPr>
          <w:p w14:paraId="59FC83BE" w14:textId="77777777" w:rsidR="00BB1175" w:rsidRPr="005E33E0" w:rsidRDefault="00BB1175" w:rsidP="00222AAA">
            <w:pPr>
              <w:rPr>
                <w:rFonts w:asciiTheme="minorHAnsi" w:hAnsiTheme="minorHAnsi"/>
                <w:color w:val="000000"/>
                <w:sz w:val="16"/>
                <w:szCs w:val="16"/>
              </w:rPr>
            </w:pPr>
            <w:r w:rsidRPr="005E33E0">
              <w:rPr>
                <w:rFonts w:asciiTheme="minorHAnsi" w:hAnsiTheme="minorHAnsi"/>
                <w:color w:val="000000"/>
                <w:sz w:val="16"/>
                <w:szCs w:val="16"/>
              </w:rPr>
              <w:t>N/A/ 390</w:t>
            </w:r>
          </w:p>
        </w:tc>
        <w:tc>
          <w:tcPr>
            <w:tcW w:w="335" w:type="pct"/>
            <w:gridSpan w:val="2"/>
          </w:tcPr>
          <w:p w14:paraId="4756FB19" w14:textId="77777777" w:rsidR="00BB1175" w:rsidRPr="005E33E0" w:rsidRDefault="00BB1175"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569" w:type="pct"/>
            <w:gridSpan w:val="2"/>
          </w:tcPr>
          <w:p w14:paraId="6EEBB736" w14:textId="77777777" w:rsidR="00BB1175" w:rsidRPr="005E33E0" w:rsidRDefault="00BB1175"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8" w:type="pct"/>
          </w:tcPr>
          <w:p w14:paraId="63E0773E" w14:textId="77777777" w:rsidR="00BB1175" w:rsidRPr="005E33E0" w:rsidRDefault="00BB1175"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449" w:type="pct"/>
          </w:tcPr>
          <w:p w14:paraId="354B83A1" w14:textId="77777777" w:rsidR="00BB1175" w:rsidRPr="005E33E0" w:rsidRDefault="00BB1175" w:rsidP="00222AAA">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12" w:type="pct"/>
          </w:tcPr>
          <w:p w14:paraId="2D0585DD" w14:textId="77777777" w:rsidR="00BB1175" w:rsidRPr="005E33E0" w:rsidRDefault="00BB1175" w:rsidP="00222AAA">
            <w:pPr>
              <w:rPr>
                <w:rFonts w:asciiTheme="minorHAnsi" w:hAnsiTheme="minorHAnsi"/>
                <w:sz w:val="16"/>
                <w:szCs w:val="16"/>
              </w:rPr>
            </w:pPr>
            <w:r w:rsidRPr="005E33E0">
              <w:rPr>
                <w:rFonts w:asciiTheme="minorHAnsi" w:hAnsiTheme="minorHAnsi"/>
                <w:sz w:val="16"/>
                <w:szCs w:val="16"/>
              </w:rPr>
              <w:t>Hepatitis C: Discussion and Shared Decision Making Surrounding Treatment Options</w:t>
            </w:r>
          </w:p>
          <w:p w14:paraId="47ED48F9" w14:textId="77777777" w:rsidR="00BB1175" w:rsidRPr="005E33E0" w:rsidRDefault="00BB1175" w:rsidP="00222AAA">
            <w:pPr>
              <w:rPr>
                <w:rFonts w:asciiTheme="minorHAnsi" w:hAnsiTheme="minorHAnsi"/>
                <w:sz w:val="16"/>
                <w:szCs w:val="16"/>
              </w:rPr>
            </w:pPr>
          </w:p>
          <w:p w14:paraId="7515628D" w14:textId="77777777" w:rsidR="00BB1175" w:rsidRDefault="00BB1175" w:rsidP="00222AAA">
            <w:pPr>
              <w:rPr>
                <w:rFonts w:asciiTheme="minorHAnsi" w:hAnsiTheme="minorHAnsi"/>
                <w:sz w:val="16"/>
                <w:szCs w:val="16"/>
              </w:rPr>
            </w:pPr>
            <w:r w:rsidRPr="005E33E0">
              <w:rPr>
                <w:rFonts w:asciiTheme="minorHAnsi" w:hAnsiTheme="minorHAnsi"/>
                <w:sz w:val="16"/>
                <w:szCs w:val="16"/>
              </w:rPr>
              <w:t xml:space="preserve">Percentage of patients aged 18 years and older with a diagnosis of hepatitis C with whom a physician or other qualified healthcare professional reviewed the range of treatment options appropriate to their genotype and demonstrated a shared decision making approach with the patient </w:t>
            </w:r>
          </w:p>
          <w:p w14:paraId="5072C338" w14:textId="77777777" w:rsidR="00BB1175" w:rsidRDefault="00BB1175" w:rsidP="00222AAA">
            <w:pPr>
              <w:rPr>
                <w:rFonts w:asciiTheme="minorHAnsi" w:hAnsiTheme="minorHAnsi"/>
                <w:sz w:val="16"/>
                <w:szCs w:val="16"/>
              </w:rPr>
            </w:pPr>
          </w:p>
          <w:p w14:paraId="5DB808E5" w14:textId="77777777" w:rsidR="00BB1175" w:rsidRPr="005E33E0" w:rsidRDefault="00BB1175" w:rsidP="00222AAA">
            <w:pPr>
              <w:rPr>
                <w:rFonts w:asciiTheme="minorHAnsi" w:hAnsiTheme="minorHAnsi"/>
                <w:sz w:val="16"/>
                <w:szCs w:val="16"/>
              </w:rPr>
            </w:pPr>
            <w:r w:rsidRPr="005E33E0">
              <w:rPr>
                <w:rFonts w:asciiTheme="minorHAnsi" w:hAnsiTheme="minorHAnsi"/>
                <w:sz w:val="16"/>
                <w:szCs w:val="16"/>
              </w:rPr>
              <w:t>To meet the measure, there must be documentation in the patient record of a discussion between the physician or other qualified healthcare professional and the patient that includes all of the following: treatment choices appropriate to genotype, risks and benefits, evidence of effectiveness, and patient preferences toward treatment</w:t>
            </w:r>
          </w:p>
        </w:tc>
        <w:tc>
          <w:tcPr>
            <w:tcW w:w="608" w:type="pct"/>
            <w:gridSpan w:val="2"/>
          </w:tcPr>
          <w:p w14:paraId="783A12F4" w14:textId="77777777" w:rsidR="00BB1175" w:rsidRPr="005E33E0" w:rsidRDefault="00BB1175" w:rsidP="00222AAA">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American Gastroenterological Association</w:t>
            </w:r>
          </w:p>
        </w:tc>
      </w:tr>
      <w:tr w:rsidR="00875080" w:rsidRPr="007D5827" w14:paraId="6B3FA03D" w14:textId="77777777" w:rsidTr="004605B8">
        <w:tblPrEx>
          <w:tblLook w:val="04A0" w:firstRow="1" w:lastRow="0" w:firstColumn="1" w:lastColumn="0" w:noHBand="0" w:noVBand="1"/>
        </w:tblPrEx>
        <w:trPr>
          <w:trHeight w:val="2690"/>
        </w:trPr>
        <w:tc>
          <w:tcPr>
            <w:tcW w:w="284" w:type="pct"/>
          </w:tcPr>
          <w:p w14:paraId="498E6DF5" w14:textId="1C70B440" w:rsidR="00875080" w:rsidRPr="005E33E0" w:rsidRDefault="00875080" w:rsidP="00222AAA">
            <w:pPr>
              <w:rPr>
                <w:rFonts w:asciiTheme="minorHAnsi" w:hAnsiTheme="minorHAnsi"/>
                <w:color w:val="000000"/>
              </w:rPr>
            </w:pPr>
            <w:r w:rsidRPr="005E33E0">
              <w:rPr>
                <w:rFonts w:asciiTheme="minorHAnsi" w:hAnsiTheme="minorHAnsi"/>
              </w:rPr>
              <w:t>§</w:t>
            </w:r>
          </w:p>
        </w:tc>
        <w:tc>
          <w:tcPr>
            <w:tcW w:w="294" w:type="pct"/>
            <w:gridSpan w:val="2"/>
          </w:tcPr>
          <w:p w14:paraId="781D208C"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sz w:val="16"/>
                <w:szCs w:val="16"/>
              </w:rPr>
              <w:t>N/A/401</w:t>
            </w:r>
          </w:p>
        </w:tc>
        <w:tc>
          <w:tcPr>
            <w:tcW w:w="335" w:type="pct"/>
            <w:gridSpan w:val="2"/>
          </w:tcPr>
          <w:p w14:paraId="1076A52E"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569" w:type="pct"/>
            <w:gridSpan w:val="2"/>
          </w:tcPr>
          <w:p w14:paraId="32AB952D"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8" w:type="pct"/>
          </w:tcPr>
          <w:p w14:paraId="7B86B36A"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449" w:type="pct"/>
          </w:tcPr>
          <w:p w14:paraId="799DE210"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2" w:type="pct"/>
          </w:tcPr>
          <w:p w14:paraId="38F68A0E" w14:textId="77777777" w:rsidR="00875080" w:rsidRPr="005E33E0" w:rsidRDefault="00875080" w:rsidP="00222AAA">
            <w:pPr>
              <w:rPr>
                <w:rFonts w:asciiTheme="minorHAnsi" w:hAnsiTheme="minorHAnsi"/>
                <w:bCs/>
                <w:color w:val="000000"/>
                <w:sz w:val="16"/>
                <w:szCs w:val="16"/>
              </w:rPr>
            </w:pPr>
            <w:r w:rsidRPr="005E33E0">
              <w:rPr>
                <w:rFonts w:asciiTheme="minorHAnsi" w:hAnsiTheme="minorHAnsi"/>
                <w:bCs/>
                <w:color w:val="000000"/>
                <w:sz w:val="16"/>
                <w:szCs w:val="16"/>
              </w:rPr>
              <w:t xml:space="preserve">Hepatitis C: Screening for Hepatocellular Carcinoma (HCC) in Patients with Cirrhosis </w:t>
            </w:r>
          </w:p>
          <w:p w14:paraId="651B19DE" w14:textId="77777777" w:rsidR="00875080" w:rsidRPr="005E33E0" w:rsidRDefault="00875080" w:rsidP="00222AAA">
            <w:pPr>
              <w:rPr>
                <w:rFonts w:asciiTheme="minorHAnsi" w:hAnsiTheme="minorHAnsi"/>
                <w:bCs/>
                <w:color w:val="000000"/>
                <w:sz w:val="16"/>
                <w:szCs w:val="16"/>
              </w:rPr>
            </w:pPr>
          </w:p>
          <w:p w14:paraId="5BBC513C" w14:textId="77777777" w:rsidR="00875080" w:rsidRPr="005E33E0" w:rsidRDefault="00875080" w:rsidP="00222AAA">
            <w:pPr>
              <w:rPr>
                <w:rFonts w:asciiTheme="minorHAnsi" w:hAnsiTheme="minorHAnsi"/>
                <w:bCs/>
                <w:color w:val="000000"/>
                <w:sz w:val="16"/>
                <w:szCs w:val="16"/>
              </w:rPr>
            </w:pPr>
            <w:r w:rsidRPr="005E33E0">
              <w:rPr>
                <w:rFonts w:asciiTheme="minorHAnsi" w:hAnsiTheme="minorHAnsi"/>
                <w:bCs/>
                <w:color w:val="000000"/>
                <w:sz w:val="16"/>
                <w:szCs w:val="16"/>
              </w:rPr>
              <w:t>Percentage of patients aged 18 years and older with a diagnosis of chronic hepatitis C cirrhosis who underwent imaging with either ultrasound, contrast enhanced CT or MRI for hepatocellular carcinoma (HCC) at least once within the 12 month reporting period</w:t>
            </w:r>
          </w:p>
          <w:p w14:paraId="628540BD" w14:textId="77777777" w:rsidR="00875080" w:rsidRPr="005E33E0" w:rsidRDefault="00875080" w:rsidP="00222AAA">
            <w:pPr>
              <w:rPr>
                <w:rFonts w:asciiTheme="minorHAnsi" w:hAnsiTheme="minorHAnsi"/>
                <w:bCs/>
                <w:color w:val="000000"/>
                <w:sz w:val="16"/>
                <w:szCs w:val="16"/>
              </w:rPr>
            </w:pPr>
          </w:p>
          <w:p w14:paraId="2D11799D" w14:textId="4250A5EA" w:rsidR="00875080" w:rsidRPr="005E33E0" w:rsidRDefault="00875080" w:rsidP="00222AAA">
            <w:pPr>
              <w:rPr>
                <w:rFonts w:asciiTheme="minorHAnsi" w:hAnsiTheme="minorHAnsi"/>
                <w:sz w:val="16"/>
                <w:szCs w:val="16"/>
              </w:rPr>
            </w:pPr>
          </w:p>
        </w:tc>
        <w:tc>
          <w:tcPr>
            <w:tcW w:w="608" w:type="pct"/>
            <w:gridSpan w:val="2"/>
          </w:tcPr>
          <w:p w14:paraId="1273458B"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7C2B24" w:rsidRPr="00CC5589" w14:paraId="566C3823" w14:textId="77777777" w:rsidTr="004605B8">
        <w:trPr>
          <w:trHeight w:val="1300"/>
        </w:trPr>
        <w:tc>
          <w:tcPr>
            <w:tcW w:w="284" w:type="pct"/>
          </w:tcPr>
          <w:p w14:paraId="39BCB78A" w14:textId="385786C7" w:rsidR="007C2B24" w:rsidRPr="005E33E0" w:rsidRDefault="007C2B24" w:rsidP="00020C73">
            <w:pPr>
              <w:rPr>
                <w:rFonts w:asciiTheme="minorHAnsi" w:hAnsiTheme="minorHAnsi"/>
              </w:rPr>
            </w:pPr>
            <w:r w:rsidRPr="005E33E0">
              <w:rPr>
                <w:rFonts w:asciiTheme="minorHAnsi" w:hAnsiTheme="minorHAnsi"/>
              </w:rPr>
              <w:t>§</w:t>
            </w:r>
          </w:p>
          <w:p w14:paraId="5A421AA0" w14:textId="3C94462C" w:rsidR="00966D25" w:rsidRPr="005E33E0" w:rsidRDefault="00966D25" w:rsidP="00020C73">
            <w:pPr>
              <w:rPr>
                <w:rFonts w:asciiTheme="minorHAnsi" w:hAnsiTheme="minorHAnsi"/>
                <w:color w:val="000000"/>
                <w:sz w:val="16"/>
                <w:szCs w:val="16"/>
              </w:rPr>
            </w:pPr>
            <w:r w:rsidRPr="005E33E0">
              <w:rPr>
                <w:rFonts w:asciiTheme="minorHAnsi" w:hAnsiTheme="minorHAnsi"/>
              </w:rPr>
              <w:t>!</w:t>
            </w:r>
            <w:r w:rsidR="000C2629" w:rsidRPr="005E33E0">
              <w:rPr>
                <w:rFonts w:asciiTheme="minorHAnsi" w:hAnsiTheme="minorHAnsi"/>
              </w:rPr>
              <w:t>!</w:t>
            </w:r>
          </w:p>
        </w:tc>
        <w:tc>
          <w:tcPr>
            <w:tcW w:w="294" w:type="pct"/>
            <w:gridSpan w:val="2"/>
            <w:shd w:val="clear" w:color="auto" w:fill="auto"/>
          </w:tcPr>
          <w:p w14:paraId="35044092" w14:textId="73EA290C"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N</w:t>
            </w:r>
            <w:r w:rsidR="00C4356C" w:rsidRPr="005E33E0">
              <w:rPr>
                <w:rFonts w:asciiTheme="minorHAnsi" w:hAnsiTheme="minorHAnsi"/>
                <w:color w:val="000000"/>
                <w:sz w:val="16"/>
                <w:szCs w:val="16"/>
              </w:rPr>
              <w:t>/</w:t>
            </w:r>
            <w:r w:rsidRPr="005E33E0">
              <w:rPr>
                <w:rFonts w:asciiTheme="minorHAnsi" w:hAnsiTheme="minorHAnsi"/>
                <w:color w:val="000000"/>
                <w:sz w:val="16"/>
                <w:szCs w:val="16"/>
              </w:rPr>
              <w:t>A/ 439</w:t>
            </w:r>
          </w:p>
        </w:tc>
        <w:tc>
          <w:tcPr>
            <w:tcW w:w="335" w:type="pct"/>
            <w:gridSpan w:val="2"/>
            <w:shd w:val="clear" w:color="auto" w:fill="auto"/>
          </w:tcPr>
          <w:p w14:paraId="7F2DEFB6" w14:textId="7935B11C"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69" w:type="pct"/>
            <w:gridSpan w:val="2"/>
          </w:tcPr>
          <w:p w14:paraId="20520EAF"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8" w:type="pct"/>
          </w:tcPr>
          <w:p w14:paraId="070A02E7"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449" w:type="pct"/>
            <w:shd w:val="clear" w:color="auto" w:fill="auto"/>
          </w:tcPr>
          <w:p w14:paraId="261E1BA8" w14:textId="77777777"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2" w:type="pct"/>
            <w:shd w:val="clear" w:color="auto" w:fill="auto"/>
          </w:tcPr>
          <w:p w14:paraId="6C17B74C" w14:textId="77777777" w:rsidR="007C2B24" w:rsidRPr="005E33E0" w:rsidRDefault="007C2B24" w:rsidP="00020C73">
            <w:pPr>
              <w:rPr>
                <w:rFonts w:asciiTheme="minorHAnsi" w:hAnsiTheme="minorHAnsi"/>
                <w:sz w:val="16"/>
                <w:szCs w:val="16"/>
              </w:rPr>
            </w:pPr>
            <w:r w:rsidRPr="005E33E0">
              <w:rPr>
                <w:rFonts w:asciiTheme="minorHAnsi" w:hAnsiTheme="minorHAnsi"/>
                <w:sz w:val="16"/>
                <w:szCs w:val="16"/>
              </w:rPr>
              <w:t>Age Appropriate Screening Colonoscopy</w:t>
            </w:r>
          </w:p>
          <w:p w14:paraId="64DFD272" w14:textId="77777777" w:rsidR="007C2B24" w:rsidRPr="005E33E0" w:rsidRDefault="007C2B24" w:rsidP="00020C73">
            <w:pPr>
              <w:rPr>
                <w:rFonts w:asciiTheme="minorHAnsi" w:hAnsiTheme="minorHAnsi"/>
                <w:sz w:val="16"/>
                <w:szCs w:val="16"/>
              </w:rPr>
            </w:pPr>
          </w:p>
          <w:p w14:paraId="799958B8" w14:textId="1BD873D6" w:rsidR="007C2B24" w:rsidRPr="005E33E0" w:rsidRDefault="007C2B24" w:rsidP="00020C73">
            <w:pPr>
              <w:rPr>
                <w:rFonts w:asciiTheme="minorHAnsi" w:hAnsiTheme="minorHAnsi"/>
                <w:sz w:val="16"/>
                <w:szCs w:val="16"/>
              </w:rPr>
            </w:pPr>
            <w:r w:rsidRPr="005E33E0">
              <w:rPr>
                <w:rFonts w:asciiTheme="minorHAnsi" w:hAnsiTheme="minorHAnsi"/>
                <w:sz w:val="16"/>
                <w:szCs w:val="16"/>
              </w:rPr>
              <w:t>The percentage of patients greater than 85 years of age who received a screening colonoscopy from January 1 to December 31</w:t>
            </w:r>
          </w:p>
        </w:tc>
        <w:tc>
          <w:tcPr>
            <w:tcW w:w="608" w:type="pct"/>
            <w:gridSpan w:val="2"/>
            <w:shd w:val="clear" w:color="auto" w:fill="auto"/>
          </w:tcPr>
          <w:p w14:paraId="0AED8DF9" w14:textId="1B219BF6" w:rsidR="007C2B24" w:rsidRPr="005E33E0" w:rsidRDefault="007C2B24" w:rsidP="00020C73">
            <w:pPr>
              <w:rPr>
                <w:rFonts w:asciiTheme="minorHAnsi" w:hAnsiTheme="minorHAnsi"/>
                <w:color w:val="000000"/>
                <w:sz w:val="16"/>
                <w:szCs w:val="16"/>
              </w:rPr>
            </w:pPr>
            <w:r w:rsidRPr="005E33E0">
              <w:rPr>
                <w:rFonts w:asciiTheme="minorHAnsi" w:hAnsiTheme="minorHAnsi"/>
                <w:color w:val="000000"/>
                <w:sz w:val="16"/>
                <w:szCs w:val="16"/>
              </w:rPr>
              <w:t>American Gastroenterological Association/ American Society for Gastrointestinal Endoscopy/ American College of Gastroenterology</w:t>
            </w:r>
          </w:p>
        </w:tc>
      </w:tr>
      <w:tr w:rsidR="00020C73" w:rsidRPr="00CC5589" w14:paraId="40960EC9" w14:textId="77777777" w:rsidTr="00875080">
        <w:trPr>
          <w:trHeight w:val="1034"/>
        </w:trPr>
        <w:tc>
          <w:tcPr>
            <w:tcW w:w="5000" w:type="pct"/>
            <w:gridSpan w:val="12"/>
          </w:tcPr>
          <w:p w14:paraId="1708F2B0" w14:textId="77777777" w:rsidR="00020C73" w:rsidRPr="005E33E0" w:rsidRDefault="00020C73" w:rsidP="00020C73">
            <w:pPr>
              <w:rPr>
                <w:rFonts w:asciiTheme="minorHAnsi" w:hAnsiTheme="minorHAnsi"/>
              </w:rPr>
            </w:pPr>
          </w:p>
          <w:p w14:paraId="4EDFAD86" w14:textId="77777777" w:rsidR="00020C73" w:rsidRPr="005E33E0" w:rsidRDefault="00020C73" w:rsidP="00020C73">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23DBC15F" w14:textId="19DEAD74" w:rsidR="00020C73" w:rsidRPr="005E33E0" w:rsidRDefault="00020C73" w:rsidP="00020C73">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11244F"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w:t>
            </w:r>
            <w:r w:rsidR="002A1DDC" w:rsidRPr="005E33E0">
              <w:rPr>
                <w:rFonts w:asciiTheme="minorHAnsi" w:hAnsiTheme="minorHAnsi"/>
                <w:sz w:val="16"/>
                <w:szCs w:val="16"/>
              </w:rPr>
              <w:t xml:space="preserve"> encounters and are considered</w:t>
            </w:r>
            <w:r w:rsidRPr="005E33E0">
              <w:rPr>
                <w:rFonts w:asciiTheme="minorHAnsi" w:hAnsiTheme="minorHAnsi"/>
                <w:sz w:val="16"/>
                <w:szCs w:val="16"/>
              </w:rPr>
              <w:t xml:space="preserve"> patient-facing provider</w:t>
            </w:r>
            <w:r w:rsidR="002A1DDC" w:rsidRPr="005E33E0">
              <w:rPr>
                <w:rFonts w:asciiTheme="minorHAnsi" w:hAnsiTheme="minorHAnsi"/>
                <w:sz w:val="16"/>
                <w:szCs w:val="16"/>
              </w:rPr>
              <w:t>s</w:t>
            </w:r>
            <w:r w:rsidRPr="005E33E0">
              <w:rPr>
                <w:rFonts w:asciiTheme="minorHAnsi" w:hAnsiTheme="minorHAnsi"/>
                <w:sz w:val="16"/>
                <w:szCs w:val="16"/>
              </w:rPr>
              <w:t xml:space="preserve">, must report at least one cross-cutting measure from the cross-cutting measures list in Table </w:t>
            </w:r>
            <w:r w:rsidR="0011244F" w:rsidRPr="005E33E0">
              <w:rPr>
                <w:rFonts w:asciiTheme="minorHAnsi" w:hAnsiTheme="minorHAnsi"/>
                <w:sz w:val="16"/>
                <w:szCs w:val="16"/>
              </w:rPr>
              <w:t>C</w:t>
            </w:r>
            <w:r w:rsidRPr="005E33E0">
              <w:rPr>
                <w:rFonts w:asciiTheme="minorHAnsi" w:hAnsiTheme="minorHAnsi"/>
                <w:sz w:val="16"/>
                <w:szCs w:val="16"/>
              </w:rPr>
              <w:t>.</w:t>
            </w:r>
          </w:p>
        </w:tc>
      </w:tr>
    </w:tbl>
    <w:p w14:paraId="61A60A40" w14:textId="77777777" w:rsidR="007C2B24" w:rsidRDefault="007C2B24" w:rsidP="00EF79CD">
      <w:pPr>
        <w:keepNext/>
        <w:rPr>
          <w:rFonts w:cs="Times New Roman"/>
          <w:b/>
          <w:szCs w:val="24"/>
        </w:rPr>
      </w:pPr>
    </w:p>
    <w:p w14:paraId="019FA47C" w14:textId="77777777" w:rsidR="00BC797D" w:rsidRDefault="00BC797D" w:rsidP="00EF79CD">
      <w:pPr>
        <w:keepNext/>
        <w:rPr>
          <w:rFonts w:cs="Times New Roman"/>
          <w:b/>
          <w:szCs w:val="24"/>
        </w:rPr>
      </w:pPr>
    </w:p>
    <w:tbl>
      <w:tblPr>
        <w:tblStyle w:val="TableGrid"/>
        <w:tblW w:w="5238" w:type="pct"/>
        <w:tblInd w:w="-455" w:type="dxa"/>
        <w:tblLayout w:type="fixed"/>
        <w:tblLook w:val="04E0" w:firstRow="1" w:lastRow="1" w:firstColumn="1" w:lastColumn="0" w:noHBand="0" w:noVBand="1"/>
      </w:tblPr>
      <w:tblGrid>
        <w:gridCol w:w="523"/>
        <w:gridCol w:w="615"/>
        <w:gridCol w:w="703"/>
        <w:gridCol w:w="1056"/>
        <w:gridCol w:w="880"/>
        <w:gridCol w:w="880"/>
        <w:gridCol w:w="3961"/>
        <w:gridCol w:w="1177"/>
      </w:tblGrid>
      <w:tr w:rsidR="00BC797D" w:rsidRPr="008734DD" w14:paraId="2A601F02" w14:textId="77777777" w:rsidTr="00020C73">
        <w:trPr>
          <w:trHeight w:val="1527"/>
          <w:tblHeader/>
        </w:trPr>
        <w:tc>
          <w:tcPr>
            <w:tcW w:w="267" w:type="pct"/>
            <w:shd w:val="clear" w:color="auto" w:fill="D9D9D9" w:themeFill="background1" w:themeFillShade="D9"/>
            <w:textDirection w:val="btLr"/>
          </w:tcPr>
          <w:p w14:paraId="1E745195" w14:textId="77777777" w:rsidR="00BC797D" w:rsidRPr="00360603" w:rsidRDefault="00BC797D" w:rsidP="00020C73">
            <w:pPr>
              <w:ind w:left="113" w:right="113"/>
              <w:rPr>
                <w:rFonts w:ascii="Times New Roman" w:hAnsi="Times New Roman"/>
                <w:b/>
                <w:sz w:val="16"/>
                <w:szCs w:val="16"/>
              </w:rPr>
            </w:pPr>
            <w:r w:rsidRPr="00A52D6D">
              <w:rPr>
                <w:b/>
                <w:sz w:val="16"/>
                <w:szCs w:val="16"/>
              </w:rPr>
              <w:t>MIPS ID Number</w:t>
            </w:r>
          </w:p>
        </w:tc>
        <w:tc>
          <w:tcPr>
            <w:tcW w:w="314" w:type="pct"/>
            <w:shd w:val="clear" w:color="auto" w:fill="D9D9D9" w:themeFill="background1" w:themeFillShade="D9"/>
            <w:textDirection w:val="btLr"/>
          </w:tcPr>
          <w:p w14:paraId="6F6A7E6B" w14:textId="77777777" w:rsidR="00BC797D" w:rsidRPr="00360603" w:rsidRDefault="00BC797D" w:rsidP="00020C73">
            <w:pPr>
              <w:ind w:left="113" w:right="113"/>
              <w:rPr>
                <w:rFonts w:ascii="Times New Roman" w:hAnsi="Times New Roman"/>
                <w:b/>
                <w:sz w:val="16"/>
                <w:szCs w:val="16"/>
              </w:rPr>
            </w:pPr>
            <w:r w:rsidRPr="00A52D6D">
              <w:rPr>
                <w:b/>
                <w:sz w:val="16"/>
                <w:szCs w:val="16"/>
              </w:rPr>
              <w:t>NQF/</w:t>
            </w:r>
          </w:p>
          <w:p w14:paraId="6380BF09" w14:textId="77777777" w:rsidR="00BC797D" w:rsidRPr="00360603" w:rsidRDefault="00BC797D" w:rsidP="00020C73">
            <w:pPr>
              <w:ind w:left="113" w:right="113"/>
              <w:rPr>
                <w:rFonts w:ascii="Times New Roman" w:hAnsi="Times New Roman"/>
                <w:b/>
                <w:sz w:val="16"/>
                <w:szCs w:val="16"/>
              </w:rPr>
            </w:pPr>
            <w:r w:rsidRPr="00A52D6D">
              <w:rPr>
                <w:b/>
                <w:sz w:val="16"/>
                <w:szCs w:val="16"/>
              </w:rPr>
              <w:t>PQRS</w:t>
            </w:r>
          </w:p>
        </w:tc>
        <w:tc>
          <w:tcPr>
            <w:tcW w:w="359" w:type="pct"/>
            <w:shd w:val="clear" w:color="auto" w:fill="D9D9D9" w:themeFill="background1" w:themeFillShade="D9"/>
            <w:textDirection w:val="btLr"/>
          </w:tcPr>
          <w:p w14:paraId="5D2DB953" w14:textId="77777777" w:rsidR="00BC797D" w:rsidRPr="00360603" w:rsidRDefault="00BC797D" w:rsidP="00020C73">
            <w:pPr>
              <w:ind w:left="113" w:right="113"/>
              <w:rPr>
                <w:rFonts w:ascii="Times New Roman" w:hAnsi="Times New Roman"/>
                <w:b/>
                <w:sz w:val="16"/>
                <w:szCs w:val="16"/>
              </w:rPr>
            </w:pPr>
            <w:r w:rsidRPr="00A52D6D">
              <w:rPr>
                <w:b/>
                <w:sz w:val="16"/>
                <w:szCs w:val="16"/>
              </w:rPr>
              <w:t xml:space="preserve">CMS </w:t>
            </w:r>
          </w:p>
          <w:p w14:paraId="3E2B8510" w14:textId="77777777" w:rsidR="00BC797D" w:rsidRPr="00360603" w:rsidRDefault="00BC797D" w:rsidP="00020C73">
            <w:pPr>
              <w:ind w:left="113" w:right="113"/>
              <w:rPr>
                <w:rFonts w:ascii="Times New Roman" w:hAnsi="Times New Roman"/>
                <w:b/>
                <w:sz w:val="16"/>
                <w:szCs w:val="16"/>
              </w:rPr>
            </w:pPr>
            <w:r w:rsidRPr="00A52D6D">
              <w:rPr>
                <w:b/>
                <w:sz w:val="16"/>
                <w:szCs w:val="16"/>
              </w:rPr>
              <w:t>E-Measure ID</w:t>
            </w:r>
          </w:p>
        </w:tc>
        <w:tc>
          <w:tcPr>
            <w:tcW w:w="539" w:type="pct"/>
            <w:shd w:val="clear" w:color="auto" w:fill="D9D9D9" w:themeFill="background1" w:themeFillShade="D9"/>
          </w:tcPr>
          <w:p w14:paraId="269C7D79" w14:textId="77777777" w:rsidR="00BC797D" w:rsidRPr="00360603" w:rsidRDefault="00BC797D" w:rsidP="00020C73">
            <w:pPr>
              <w:jc w:val="center"/>
              <w:rPr>
                <w:rFonts w:ascii="Times New Roman" w:hAnsi="Times New Roman"/>
                <w:b/>
                <w:sz w:val="16"/>
                <w:szCs w:val="16"/>
              </w:rPr>
            </w:pPr>
          </w:p>
          <w:p w14:paraId="5C864972" w14:textId="77777777" w:rsidR="00BC797D" w:rsidRPr="00360603" w:rsidRDefault="00BC797D" w:rsidP="00020C73">
            <w:pPr>
              <w:jc w:val="center"/>
              <w:rPr>
                <w:rFonts w:ascii="Times New Roman" w:hAnsi="Times New Roman"/>
                <w:b/>
                <w:sz w:val="16"/>
                <w:szCs w:val="16"/>
              </w:rPr>
            </w:pPr>
          </w:p>
          <w:p w14:paraId="26BC86FD" w14:textId="77777777" w:rsidR="00BC797D" w:rsidRPr="00360603" w:rsidRDefault="00BC797D" w:rsidP="00020C73">
            <w:pPr>
              <w:rPr>
                <w:rFonts w:ascii="Times New Roman" w:hAnsi="Times New Roman"/>
                <w:b/>
                <w:sz w:val="16"/>
                <w:szCs w:val="16"/>
              </w:rPr>
            </w:pPr>
          </w:p>
          <w:p w14:paraId="299352F5" w14:textId="77777777" w:rsidR="00BC797D" w:rsidRPr="00360603" w:rsidRDefault="00BC797D" w:rsidP="00020C73">
            <w:pPr>
              <w:jc w:val="center"/>
              <w:rPr>
                <w:rFonts w:ascii="Times New Roman" w:hAnsi="Times New Roman"/>
                <w:b/>
                <w:sz w:val="16"/>
                <w:szCs w:val="16"/>
              </w:rPr>
            </w:pPr>
            <w:r w:rsidRPr="00A52D6D">
              <w:rPr>
                <w:b/>
                <w:sz w:val="16"/>
                <w:szCs w:val="16"/>
              </w:rPr>
              <w:t>Data Submission Method</w:t>
            </w:r>
          </w:p>
        </w:tc>
        <w:tc>
          <w:tcPr>
            <w:tcW w:w="449" w:type="pct"/>
            <w:shd w:val="clear" w:color="auto" w:fill="D9D9D9" w:themeFill="background1" w:themeFillShade="D9"/>
          </w:tcPr>
          <w:p w14:paraId="13E23994" w14:textId="77777777" w:rsidR="00BC797D" w:rsidRPr="00360603" w:rsidRDefault="00BC797D" w:rsidP="00020C73">
            <w:pPr>
              <w:jc w:val="center"/>
              <w:rPr>
                <w:rFonts w:ascii="Times New Roman" w:hAnsi="Times New Roman"/>
                <w:b/>
                <w:sz w:val="16"/>
                <w:szCs w:val="16"/>
              </w:rPr>
            </w:pPr>
          </w:p>
          <w:p w14:paraId="68C79B8F" w14:textId="77777777" w:rsidR="00BC797D" w:rsidRPr="00360603" w:rsidRDefault="00BC797D" w:rsidP="00020C73">
            <w:pPr>
              <w:jc w:val="center"/>
              <w:rPr>
                <w:rFonts w:ascii="Times New Roman" w:hAnsi="Times New Roman"/>
                <w:b/>
                <w:sz w:val="16"/>
                <w:szCs w:val="16"/>
              </w:rPr>
            </w:pPr>
          </w:p>
          <w:p w14:paraId="4CA7B103" w14:textId="77777777" w:rsidR="00BC797D" w:rsidRPr="00360603" w:rsidRDefault="00BC797D" w:rsidP="00020C73">
            <w:pPr>
              <w:jc w:val="center"/>
              <w:rPr>
                <w:rFonts w:ascii="Times New Roman" w:hAnsi="Times New Roman"/>
                <w:b/>
                <w:sz w:val="16"/>
                <w:szCs w:val="16"/>
              </w:rPr>
            </w:pPr>
          </w:p>
          <w:p w14:paraId="583EA7CA" w14:textId="77777777" w:rsidR="00BC797D" w:rsidRPr="00360603" w:rsidRDefault="00BC797D" w:rsidP="00020C73">
            <w:pPr>
              <w:jc w:val="center"/>
              <w:rPr>
                <w:rFonts w:ascii="Times New Roman" w:hAnsi="Times New Roman"/>
                <w:b/>
                <w:sz w:val="16"/>
                <w:szCs w:val="16"/>
              </w:rPr>
            </w:pPr>
            <w:r w:rsidRPr="00A52D6D">
              <w:rPr>
                <w:b/>
                <w:sz w:val="16"/>
                <w:szCs w:val="16"/>
              </w:rPr>
              <w:t>Measure Type</w:t>
            </w:r>
          </w:p>
        </w:tc>
        <w:tc>
          <w:tcPr>
            <w:tcW w:w="449" w:type="pct"/>
            <w:shd w:val="clear" w:color="auto" w:fill="D9D9D9" w:themeFill="background1" w:themeFillShade="D9"/>
            <w:vAlign w:val="center"/>
          </w:tcPr>
          <w:p w14:paraId="76B7D934" w14:textId="77777777" w:rsidR="00BC797D" w:rsidRPr="005E33E0" w:rsidRDefault="00BC797D" w:rsidP="00020C73">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22" w:type="pct"/>
            <w:shd w:val="clear" w:color="auto" w:fill="D9D9D9" w:themeFill="background1" w:themeFillShade="D9"/>
            <w:vAlign w:val="center"/>
          </w:tcPr>
          <w:p w14:paraId="0614A484" w14:textId="77777777" w:rsidR="00BC797D" w:rsidRPr="00360603" w:rsidRDefault="00BC797D" w:rsidP="00020C73">
            <w:pPr>
              <w:jc w:val="center"/>
              <w:rPr>
                <w:rFonts w:ascii="Times New Roman" w:hAnsi="Times New Roman"/>
                <w:b/>
                <w:sz w:val="16"/>
                <w:szCs w:val="16"/>
              </w:rPr>
            </w:pPr>
            <w:r w:rsidRPr="00A52D6D">
              <w:rPr>
                <w:b/>
                <w:sz w:val="16"/>
                <w:szCs w:val="16"/>
              </w:rPr>
              <w:t>Measure Title and Description</w:t>
            </w:r>
            <w:r w:rsidRPr="00A52D6D">
              <w:rPr>
                <w:sz w:val="16"/>
                <w:szCs w:val="16"/>
                <w:vertAlign w:val="superscript"/>
              </w:rPr>
              <w:t>¥</w:t>
            </w:r>
          </w:p>
        </w:tc>
        <w:tc>
          <w:tcPr>
            <w:tcW w:w="601" w:type="pct"/>
            <w:shd w:val="clear" w:color="auto" w:fill="D9D9D9" w:themeFill="background1" w:themeFillShade="D9"/>
            <w:textDirection w:val="btLr"/>
            <w:vAlign w:val="center"/>
          </w:tcPr>
          <w:p w14:paraId="60F822E9" w14:textId="77777777" w:rsidR="00BC797D" w:rsidRPr="00360603" w:rsidRDefault="00BC797D" w:rsidP="00020C73">
            <w:pPr>
              <w:ind w:left="113" w:right="113"/>
              <w:jc w:val="center"/>
              <w:rPr>
                <w:rFonts w:ascii="Times New Roman" w:hAnsi="Times New Roman"/>
                <w:b/>
                <w:sz w:val="16"/>
                <w:szCs w:val="16"/>
              </w:rPr>
            </w:pPr>
            <w:r w:rsidRPr="00A52D6D">
              <w:rPr>
                <w:b/>
                <w:sz w:val="16"/>
                <w:szCs w:val="16"/>
              </w:rPr>
              <w:t>Measure Steward</w:t>
            </w:r>
          </w:p>
        </w:tc>
      </w:tr>
      <w:tr w:rsidR="00BC797D" w:rsidRPr="008734DD" w14:paraId="403EED78" w14:textId="77777777" w:rsidTr="00020C73">
        <w:trPr>
          <w:trHeight w:val="305"/>
          <w:tblHeader/>
        </w:trPr>
        <w:tc>
          <w:tcPr>
            <w:tcW w:w="5000" w:type="pct"/>
            <w:gridSpan w:val="8"/>
            <w:shd w:val="clear" w:color="auto" w:fill="D9D9D9" w:themeFill="background1" w:themeFillShade="D9"/>
          </w:tcPr>
          <w:p w14:paraId="44926BD0" w14:textId="77777777" w:rsidR="00BC797D" w:rsidRPr="00360603" w:rsidRDefault="00BC797D" w:rsidP="00302717">
            <w:pPr>
              <w:pStyle w:val="ListParagraph"/>
              <w:numPr>
                <w:ilvl w:val="0"/>
                <w:numId w:val="83"/>
              </w:numPr>
              <w:jc w:val="center"/>
              <w:rPr>
                <w:rFonts w:ascii="Times New Roman" w:hAnsi="Times New Roman"/>
                <w:b/>
                <w:sz w:val="24"/>
              </w:rPr>
            </w:pPr>
            <w:r w:rsidRPr="00A52D6D">
              <w:rPr>
                <w:rFonts w:eastAsia="Calibri"/>
                <w:b/>
              </w:rPr>
              <w:t>Dermatology</w:t>
            </w:r>
          </w:p>
        </w:tc>
      </w:tr>
      <w:tr w:rsidR="00BC797D" w:rsidRPr="008734DD" w14:paraId="6C2AF973" w14:textId="77777777" w:rsidTr="005E33E0">
        <w:trPr>
          <w:trHeight w:val="2510"/>
        </w:trPr>
        <w:tc>
          <w:tcPr>
            <w:tcW w:w="267" w:type="pct"/>
          </w:tcPr>
          <w:p w14:paraId="4928E571" w14:textId="191AF6CD" w:rsidR="00BC797D" w:rsidRPr="005E33E0" w:rsidRDefault="00A16DB4" w:rsidP="00020C73">
            <w:pPr>
              <w:rPr>
                <w:rFonts w:ascii="Times New Roman" w:hAnsi="Times New Roman"/>
                <w:color w:val="000000"/>
              </w:rPr>
            </w:pPr>
            <w:r w:rsidRPr="006623C1">
              <w:rPr>
                <w:color w:val="000000"/>
              </w:rPr>
              <w:t>!</w:t>
            </w:r>
          </w:p>
        </w:tc>
        <w:tc>
          <w:tcPr>
            <w:tcW w:w="314" w:type="pct"/>
            <w:shd w:val="clear" w:color="auto" w:fill="auto"/>
          </w:tcPr>
          <w:p w14:paraId="40F6F984" w14:textId="77777777" w:rsidR="00BC797D" w:rsidRPr="00360603" w:rsidRDefault="00BC797D" w:rsidP="00020C73">
            <w:pPr>
              <w:rPr>
                <w:rFonts w:ascii="Times New Roman" w:hAnsi="Times New Roman"/>
                <w:color w:val="000000"/>
                <w:sz w:val="16"/>
                <w:szCs w:val="16"/>
              </w:rPr>
            </w:pPr>
            <w:r w:rsidRPr="00A52D6D">
              <w:rPr>
                <w:color w:val="000000"/>
                <w:sz w:val="16"/>
                <w:szCs w:val="16"/>
              </w:rPr>
              <w:t>0650/ 137</w:t>
            </w:r>
          </w:p>
        </w:tc>
        <w:tc>
          <w:tcPr>
            <w:tcW w:w="359" w:type="pct"/>
            <w:shd w:val="clear" w:color="auto" w:fill="auto"/>
          </w:tcPr>
          <w:p w14:paraId="5DCF1225" w14:textId="0EB0F8CF" w:rsidR="00BC797D" w:rsidRPr="00360603" w:rsidRDefault="00BC797D" w:rsidP="00020C73">
            <w:pPr>
              <w:rPr>
                <w:rFonts w:ascii="Times New Roman" w:hAnsi="Times New Roman"/>
                <w:color w:val="000000"/>
                <w:sz w:val="16"/>
                <w:szCs w:val="16"/>
              </w:rPr>
            </w:pPr>
            <w:r w:rsidRPr="00A52D6D">
              <w:rPr>
                <w:color w:val="000000"/>
                <w:sz w:val="16"/>
                <w:szCs w:val="16"/>
              </w:rPr>
              <w:t>N</w:t>
            </w:r>
            <w:r w:rsidR="003654E3">
              <w:rPr>
                <w:color w:val="000000"/>
                <w:sz w:val="16"/>
                <w:szCs w:val="16"/>
              </w:rPr>
              <w:t>/</w:t>
            </w:r>
            <w:r w:rsidRPr="00A52D6D">
              <w:rPr>
                <w:color w:val="000000"/>
                <w:sz w:val="16"/>
                <w:szCs w:val="16"/>
              </w:rPr>
              <w:t>A</w:t>
            </w:r>
          </w:p>
        </w:tc>
        <w:tc>
          <w:tcPr>
            <w:tcW w:w="539" w:type="pct"/>
          </w:tcPr>
          <w:p w14:paraId="6BF8036F" w14:textId="77777777" w:rsidR="00BC797D" w:rsidRPr="00360603" w:rsidRDefault="00BC797D" w:rsidP="00020C73">
            <w:pPr>
              <w:rPr>
                <w:rFonts w:ascii="Times New Roman" w:hAnsi="Times New Roman"/>
                <w:color w:val="000000"/>
                <w:sz w:val="16"/>
                <w:szCs w:val="16"/>
              </w:rPr>
            </w:pPr>
            <w:r w:rsidRPr="00A52D6D">
              <w:rPr>
                <w:color w:val="000000"/>
                <w:sz w:val="16"/>
                <w:szCs w:val="16"/>
              </w:rPr>
              <w:t>Registry</w:t>
            </w:r>
          </w:p>
        </w:tc>
        <w:tc>
          <w:tcPr>
            <w:tcW w:w="449" w:type="pct"/>
          </w:tcPr>
          <w:p w14:paraId="24A8AC0B" w14:textId="77777777" w:rsidR="00BC797D" w:rsidRPr="00360603" w:rsidRDefault="00BC797D" w:rsidP="00020C73">
            <w:pPr>
              <w:rPr>
                <w:rFonts w:ascii="Times New Roman" w:hAnsi="Times New Roman"/>
                <w:color w:val="000000"/>
                <w:sz w:val="16"/>
                <w:szCs w:val="16"/>
              </w:rPr>
            </w:pPr>
            <w:r w:rsidRPr="00A52D6D">
              <w:rPr>
                <w:color w:val="000000"/>
                <w:sz w:val="16"/>
                <w:szCs w:val="16"/>
              </w:rPr>
              <w:t>Structure</w:t>
            </w:r>
          </w:p>
        </w:tc>
        <w:tc>
          <w:tcPr>
            <w:tcW w:w="449" w:type="pct"/>
            <w:shd w:val="clear" w:color="auto" w:fill="auto"/>
          </w:tcPr>
          <w:p w14:paraId="75DCD911" w14:textId="77777777" w:rsidR="00BC797D" w:rsidRPr="005E33E0" w:rsidRDefault="00BC797D"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22" w:type="pct"/>
            <w:shd w:val="clear" w:color="auto" w:fill="auto"/>
          </w:tcPr>
          <w:p w14:paraId="34804E6C" w14:textId="3645E37C" w:rsidR="00BC797D" w:rsidRPr="00360603" w:rsidRDefault="00BC797D" w:rsidP="00020C73">
            <w:pPr>
              <w:rPr>
                <w:rFonts w:ascii="Times New Roman" w:hAnsi="Times New Roman"/>
                <w:sz w:val="16"/>
                <w:szCs w:val="16"/>
              </w:rPr>
            </w:pPr>
            <w:r w:rsidRPr="00A52D6D">
              <w:rPr>
                <w:sz w:val="16"/>
                <w:szCs w:val="16"/>
              </w:rPr>
              <w:t>Melanoma:  Continuity of Care – Recall System</w:t>
            </w:r>
          </w:p>
          <w:p w14:paraId="394D58C8" w14:textId="77777777" w:rsidR="00BC797D" w:rsidRPr="00360603" w:rsidRDefault="00BC797D" w:rsidP="00020C73">
            <w:pPr>
              <w:rPr>
                <w:rFonts w:ascii="Times New Roman" w:hAnsi="Times New Roman"/>
                <w:sz w:val="16"/>
                <w:szCs w:val="16"/>
              </w:rPr>
            </w:pPr>
          </w:p>
          <w:p w14:paraId="6753B86F" w14:textId="77777777" w:rsidR="00BC797D" w:rsidRPr="00360603" w:rsidRDefault="00BC797D" w:rsidP="00020C73">
            <w:pPr>
              <w:rPr>
                <w:rFonts w:ascii="Times New Roman" w:hAnsi="Times New Roman"/>
                <w:sz w:val="16"/>
                <w:szCs w:val="16"/>
              </w:rPr>
            </w:pPr>
            <w:r w:rsidRPr="00A52D6D">
              <w:rPr>
                <w:sz w:val="16"/>
                <w:szCs w:val="16"/>
              </w:rPr>
              <w:t>Percentage of patients, regardless of age, with a current diagnosis of melanoma or a history of melanoma whose information was entered, at least once within a 12 month period, into a recall system that includes:</w:t>
            </w:r>
          </w:p>
          <w:p w14:paraId="11D77AFB" w14:textId="77777777" w:rsidR="00BC797D" w:rsidRPr="00360603" w:rsidRDefault="00BC797D" w:rsidP="00020C73">
            <w:pPr>
              <w:pStyle w:val="ListParagraph"/>
              <w:numPr>
                <w:ilvl w:val="0"/>
                <w:numId w:val="20"/>
              </w:numPr>
              <w:ind w:left="390" w:hanging="270"/>
              <w:rPr>
                <w:rFonts w:ascii="Times New Roman" w:eastAsia="Calibri" w:hAnsi="Times New Roman"/>
                <w:snapToGrid/>
                <w:sz w:val="16"/>
                <w:szCs w:val="16"/>
              </w:rPr>
            </w:pPr>
            <w:r w:rsidRPr="00A52D6D">
              <w:rPr>
                <w:rFonts w:eastAsia="Calibri"/>
                <w:sz w:val="16"/>
                <w:szCs w:val="16"/>
              </w:rPr>
              <w:t>A target date for the next complete physical skin exam, AND</w:t>
            </w:r>
          </w:p>
          <w:p w14:paraId="12959DF1" w14:textId="77777777" w:rsidR="00BC797D" w:rsidRPr="00360603" w:rsidRDefault="00BC797D" w:rsidP="00020C73">
            <w:pPr>
              <w:pStyle w:val="ListParagraph"/>
              <w:numPr>
                <w:ilvl w:val="0"/>
                <w:numId w:val="20"/>
              </w:numPr>
              <w:ind w:left="390" w:hanging="270"/>
              <w:rPr>
                <w:rFonts w:ascii="Times New Roman" w:eastAsia="Calibri" w:hAnsi="Times New Roman"/>
                <w:snapToGrid/>
                <w:sz w:val="16"/>
                <w:szCs w:val="16"/>
              </w:rPr>
            </w:pPr>
            <w:r w:rsidRPr="00A52D6D">
              <w:rPr>
                <w:rFonts w:eastAsia="Calibri"/>
                <w:sz w:val="16"/>
                <w:szCs w:val="16"/>
              </w:rPr>
              <w:t>A process to follow up with patients who either did not make an appointment within the specified timeframe or who missed a scheduled appointment</w:t>
            </w:r>
          </w:p>
        </w:tc>
        <w:tc>
          <w:tcPr>
            <w:tcW w:w="601" w:type="pct"/>
            <w:shd w:val="clear" w:color="auto" w:fill="auto"/>
          </w:tcPr>
          <w:p w14:paraId="10D8E738" w14:textId="77777777" w:rsidR="00BC797D" w:rsidRPr="00360603" w:rsidRDefault="00BC797D" w:rsidP="00020C73">
            <w:pPr>
              <w:rPr>
                <w:rFonts w:ascii="Times New Roman" w:hAnsi="Times New Roman"/>
                <w:color w:val="000000"/>
                <w:sz w:val="16"/>
                <w:szCs w:val="16"/>
              </w:rPr>
            </w:pPr>
            <w:r w:rsidRPr="00A52D6D">
              <w:rPr>
                <w:color w:val="000000"/>
                <w:sz w:val="16"/>
                <w:szCs w:val="16"/>
              </w:rPr>
              <w:t>American Academy of Dermatology/ American Medical Association-Physician Consortium for Performance Improvement</w:t>
            </w:r>
          </w:p>
        </w:tc>
      </w:tr>
      <w:tr w:rsidR="00BC797D" w:rsidRPr="008734DD" w14:paraId="1A57B118" w14:textId="77777777" w:rsidTr="00020C73">
        <w:trPr>
          <w:trHeight w:val="1300"/>
        </w:trPr>
        <w:tc>
          <w:tcPr>
            <w:tcW w:w="267" w:type="pct"/>
          </w:tcPr>
          <w:p w14:paraId="47B0B420" w14:textId="3B152442" w:rsidR="00BC797D" w:rsidRPr="005E33E0" w:rsidRDefault="00A16DB4" w:rsidP="00020C73">
            <w:pPr>
              <w:rPr>
                <w:rFonts w:ascii="Times New Roman" w:hAnsi="Times New Roman"/>
                <w:color w:val="000000"/>
              </w:rPr>
            </w:pPr>
            <w:r w:rsidRPr="006623C1">
              <w:rPr>
                <w:color w:val="000000"/>
              </w:rPr>
              <w:t>!</w:t>
            </w:r>
          </w:p>
        </w:tc>
        <w:tc>
          <w:tcPr>
            <w:tcW w:w="314" w:type="pct"/>
            <w:shd w:val="clear" w:color="auto" w:fill="auto"/>
          </w:tcPr>
          <w:p w14:paraId="60FB197F" w14:textId="3234CE0F" w:rsidR="00BC797D" w:rsidRPr="00360603" w:rsidRDefault="00BC797D" w:rsidP="00020C73">
            <w:pPr>
              <w:rPr>
                <w:rFonts w:ascii="Times New Roman" w:hAnsi="Times New Roman"/>
                <w:color w:val="000000"/>
                <w:sz w:val="16"/>
                <w:szCs w:val="16"/>
              </w:rPr>
            </w:pPr>
            <w:r w:rsidRPr="00A52D6D">
              <w:rPr>
                <w:color w:val="000000"/>
                <w:sz w:val="16"/>
                <w:szCs w:val="16"/>
              </w:rPr>
              <w:t>N</w:t>
            </w:r>
            <w:r w:rsidR="00C4356C">
              <w:rPr>
                <w:color w:val="000000"/>
                <w:sz w:val="16"/>
                <w:szCs w:val="16"/>
              </w:rPr>
              <w:t>/</w:t>
            </w:r>
            <w:r w:rsidRPr="00A52D6D">
              <w:rPr>
                <w:color w:val="000000"/>
                <w:sz w:val="16"/>
                <w:szCs w:val="16"/>
              </w:rPr>
              <w:t>A/ 138</w:t>
            </w:r>
          </w:p>
        </w:tc>
        <w:tc>
          <w:tcPr>
            <w:tcW w:w="359" w:type="pct"/>
            <w:shd w:val="clear" w:color="auto" w:fill="auto"/>
          </w:tcPr>
          <w:p w14:paraId="1C0E103B" w14:textId="2ED1F044" w:rsidR="00BC797D" w:rsidRPr="00360603" w:rsidRDefault="00BC797D" w:rsidP="00020C73">
            <w:pPr>
              <w:rPr>
                <w:rFonts w:ascii="Times New Roman" w:hAnsi="Times New Roman"/>
                <w:color w:val="000000"/>
                <w:sz w:val="16"/>
                <w:szCs w:val="16"/>
              </w:rPr>
            </w:pPr>
            <w:r w:rsidRPr="00A52D6D">
              <w:rPr>
                <w:color w:val="000000"/>
                <w:sz w:val="16"/>
                <w:szCs w:val="16"/>
              </w:rPr>
              <w:t>N</w:t>
            </w:r>
            <w:r w:rsidR="003654E3">
              <w:rPr>
                <w:color w:val="000000"/>
                <w:sz w:val="16"/>
                <w:szCs w:val="16"/>
              </w:rPr>
              <w:t>/</w:t>
            </w:r>
            <w:r w:rsidRPr="00A52D6D">
              <w:rPr>
                <w:color w:val="000000"/>
                <w:sz w:val="16"/>
                <w:szCs w:val="16"/>
              </w:rPr>
              <w:t>A</w:t>
            </w:r>
          </w:p>
        </w:tc>
        <w:tc>
          <w:tcPr>
            <w:tcW w:w="539" w:type="pct"/>
          </w:tcPr>
          <w:p w14:paraId="62915AE8" w14:textId="77777777" w:rsidR="00BC797D" w:rsidRPr="00360603" w:rsidRDefault="00BC797D" w:rsidP="00020C73">
            <w:pPr>
              <w:rPr>
                <w:rFonts w:ascii="Times New Roman" w:hAnsi="Times New Roman"/>
                <w:color w:val="000000"/>
                <w:sz w:val="16"/>
                <w:szCs w:val="16"/>
              </w:rPr>
            </w:pPr>
            <w:r w:rsidRPr="00A52D6D">
              <w:rPr>
                <w:color w:val="000000"/>
                <w:sz w:val="16"/>
                <w:szCs w:val="16"/>
              </w:rPr>
              <w:t>Registry</w:t>
            </w:r>
          </w:p>
        </w:tc>
        <w:tc>
          <w:tcPr>
            <w:tcW w:w="449" w:type="pct"/>
          </w:tcPr>
          <w:p w14:paraId="7D596E50" w14:textId="77777777" w:rsidR="00BC797D" w:rsidRPr="00360603" w:rsidRDefault="00BC797D" w:rsidP="00020C73">
            <w:pPr>
              <w:rPr>
                <w:rFonts w:ascii="Times New Roman" w:hAnsi="Times New Roman"/>
                <w:color w:val="000000"/>
                <w:sz w:val="16"/>
                <w:szCs w:val="16"/>
              </w:rPr>
            </w:pPr>
            <w:r w:rsidRPr="00A52D6D">
              <w:rPr>
                <w:color w:val="000000"/>
                <w:sz w:val="16"/>
                <w:szCs w:val="16"/>
              </w:rPr>
              <w:t>Process</w:t>
            </w:r>
          </w:p>
        </w:tc>
        <w:tc>
          <w:tcPr>
            <w:tcW w:w="449" w:type="pct"/>
            <w:shd w:val="clear" w:color="auto" w:fill="auto"/>
          </w:tcPr>
          <w:p w14:paraId="6AE9F2D0" w14:textId="77777777" w:rsidR="00BC797D" w:rsidRPr="005E33E0" w:rsidRDefault="00BC797D"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22" w:type="pct"/>
            <w:shd w:val="clear" w:color="auto" w:fill="auto"/>
          </w:tcPr>
          <w:p w14:paraId="2C150A3A" w14:textId="46FB19E0" w:rsidR="00BC797D" w:rsidRPr="00360603" w:rsidRDefault="00BC797D" w:rsidP="00020C73">
            <w:pPr>
              <w:rPr>
                <w:rFonts w:ascii="Times New Roman" w:hAnsi="Times New Roman"/>
                <w:sz w:val="16"/>
                <w:szCs w:val="16"/>
              </w:rPr>
            </w:pPr>
            <w:r w:rsidRPr="00A52D6D">
              <w:rPr>
                <w:sz w:val="16"/>
                <w:szCs w:val="16"/>
              </w:rPr>
              <w:t xml:space="preserve">Melanoma:  Coordination of Care </w:t>
            </w:r>
          </w:p>
          <w:p w14:paraId="3E3625DE" w14:textId="77777777" w:rsidR="00BC797D" w:rsidRPr="00360603" w:rsidRDefault="00BC797D" w:rsidP="00020C73">
            <w:pPr>
              <w:rPr>
                <w:rFonts w:ascii="Times New Roman" w:hAnsi="Times New Roman"/>
                <w:sz w:val="16"/>
                <w:szCs w:val="16"/>
              </w:rPr>
            </w:pPr>
          </w:p>
          <w:p w14:paraId="3E578479" w14:textId="77777777" w:rsidR="00BC797D" w:rsidRPr="00360603" w:rsidRDefault="00BC797D" w:rsidP="00020C73">
            <w:pPr>
              <w:rPr>
                <w:rFonts w:ascii="Times New Roman" w:hAnsi="Times New Roman"/>
                <w:sz w:val="16"/>
                <w:szCs w:val="16"/>
              </w:rPr>
            </w:pPr>
            <w:r w:rsidRPr="00A52D6D">
              <w:rPr>
                <w:sz w:val="16"/>
                <w:szCs w:val="16"/>
              </w:rPr>
              <w:t>Percentage of patients visits, regardless of age, with a new occurrence of melanoma, who have a treatment plan documented in the chart that was communicated to the physician(s) providing continuing care within one month of diagnosis</w:t>
            </w:r>
          </w:p>
        </w:tc>
        <w:tc>
          <w:tcPr>
            <w:tcW w:w="601" w:type="pct"/>
            <w:shd w:val="clear" w:color="auto" w:fill="auto"/>
          </w:tcPr>
          <w:p w14:paraId="3E81F318" w14:textId="77777777" w:rsidR="00BC797D" w:rsidRPr="00360603" w:rsidRDefault="00BC797D" w:rsidP="00020C73">
            <w:pPr>
              <w:rPr>
                <w:rFonts w:ascii="Times New Roman" w:hAnsi="Times New Roman"/>
                <w:color w:val="000000"/>
                <w:sz w:val="16"/>
                <w:szCs w:val="16"/>
              </w:rPr>
            </w:pPr>
            <w:r w:rsidRPr="00A52D6D">
              <w:rPr>
                <w:color w:val="000000"/>
                <w:sz w:val="16"/>
                <w:szCs w:val="16"/>
              </w:rPr>
              <w:t>American Academy of Dermatology/ American Medical Association-Physician Consortium for Performance Improvement</w:t>
            </w:r>
          </w:p>
        </w:tc>
      </w:tr>
      <w:tr w:rsidR="00BC797D" w:rsidRPr="008734DD" w14:paraId="56F62D2B" w14:textId="77777777" w:rsidTr="00020C73">
        <w:trPr>
          <w:trHeight w:val="1300"/>
        </w:trPr>
        <w:tc>
          <w:tcPr>
            <w:tcW w:w="267" w:type="pct"/>
          </w:tcPr>
          <w:p w14:paraId="3131A33C" w14:textId="13BCF7D2" w:rsidR="00BC797D" w:rsidRPr="004605B8" w:rsidRDefault="00966D25" w:rsidP="00020C73">
            <w:pPr>
              <w:rPr>
                <w:rFonts w:asciiTheme="minorHAnsi" w:hAnsiTheme="minorHAnsi"/>
                <w:color w:val="000000"/>
              </w:rPr>
            </w:pPr>
            <w:r w:rsidRPr="004605B8">
              <w:rPr>
                <w:rFonts w:asciiTheme="minorHAnsi" w:hAnsiTheme="minorHAnsi"/>
                <w:color w:val="000000"/>
              </w:rPr>
              <w:t>!</w:t>
            </w:r>
            <w:r w:rsidR="00BE326A" w:rsidRPr="004605B8">
              <w:rPr>
                <w:rFonts w:asciiTheme="minorHAnsi" w:hAnsiTheme="minorHAnsi"/>
                <w:color w:val="000000"/>
              </w:rPr>
              <w:t>!</w:t>
            </w:r>
          </w:p>
        </w:tc>
        <w:tc>
          <w:tcPr>
            <w:tcW w:w="314" w:type="pct"/>
            <w:shd w:val="clear" w:color="auto" w:fill="auto"/>
          </w:tcPr>
          <w:p w14:paraId="58501381" w14:textId="77777777" w:rsidR="00BC797D" w:rsidRPr="00360603" w:rsidRDefault="00BC797D" w:rsidP="00020C73">
            <w:pPr>
              <w:rPr>
                <w:rFonts w:ascii="Times New Roman" w:hAnsi="Times New Roman"/>
                <w:color w:val="000000"/>
                <w:sz w:val="16"/>
                <w:szCs w:val="16"/>
              </w:rPr>
            </w:pPr>
            <w:r w:rsidRPr="00A52D6D">
              <w:rPr>
                <w:color w:val="000000"/>
                <w:sz w:val="16"/>
                <w:szCs w:val="16"/>
              </w:rPr>
              <w:t>0562/ 224</w:t>
            </w:r>
          </w:p>
        </w:tc>
        <w:tc>
          <w:tcPr>
            <w:tcW w:w="359" w:type="pct"/>
            <w:shd w:val="clear" w:color="auto" w:fill="auto"/>
          </w:tcPr>
          <w:p w14:paraId="13092C7C" w14:textId="2A1C708E" w:rsidR="00BC797D" w:rsidRPr="00360603" w:rsidRDefault="00BC797D" w:rsidP="00020C73">
            <w:pPr>
              <w:rPr>
                <w:rFonts w:ascii="Times New Roman" w:hAnsi="Times New Roman"/>
                <w:color w:val="000000"/>
                <w:sz w:val="16"/>
                <w:szCs w:val="16"/>
              </w:rPr>
            </w:pPr>
            <w:r w:rsidRPr="00A52D6D">
              <w:rPr>
                <w:color w:val="000000"/>
                <w:sz w:val="16"/>
                <w:szCs w:val="16"/>
              </w:rPr>
              <w:t>N</w:t>
            </w:r>
            <w:r w:rsidR="003654E3">
              <w:rPr>
                <w:color w:val="000000"/>
                <w:sz w:val="16"/>
                <w:szCs w:val="16"/>
              </w:rPr>
              <w:t>/</w:t>
            </w:r>
            <w:r w:rsidRPr="00A52D6D">
              <w:rPr>
                <w:color w:val="000000"/>
                <w:sz w:val="16"/>
                <w:szCs w:val="16"/>
              </w:rPr>
              <w:t>A</w:t>
            </w:r>
          </w:p>
        </w:tc>
        <w:tc>
          <w:tcPr>
            <w:tcW w:w="539" w:type="pct"/>
          </w:tcPr>
          <w:p w14:paraId="61FC44BF" w14:textId="77777777" w:rsidR="00BC797D" w:rsidRPr="00360603" w:rsidRDefault="00BC797D" w:rsidP="00020C73">
            <w:pPr>
              <w:rPr>
                <w:rFonts w:ascii="Times New Roman" w:hAnsi="Times New Roman"/>
                <w:color w:val="000000"/>
                <w:sz w:val="16"/>
                <w:szCs w:val="16"/>
              </w:rPr>
            </w:pPr>
            <w:r w:rsidRPr="00A52D6D">
              <w:rPr>
                <w:color w:val="000000"/>
                <w:sz w:val="16"/>
                <w:szCs w:val="16"/>
              </w:rPr>
              <w:t>Registry</w:t>
            </w:r>
          </w:p>
        </w:tc>
        <w:tc>
          <w:tcPr>
            <w:tcW w:w="449" w:type="pct"/>
          </w:tcPr>
          <w:p w14:paraId="25E639F7" w14:textId="77777777" w:rsidR="00BC797D" w:rsidRPr="00360603" w:rsidRDefault="00BC797D" w:rsidP="00020C73">
            <w:pPr>
              <w:rPr>
                <w:rFonts w:ascii="Times New Roman" w:hAnsi="Times New Roman"/>
                <w:color w:val="000000"/>
                <w:sz w:val="16"/>
                <w:szCs w:val="16"/>
              </w:rPr>
            </w:pPr>
            <w:r w:rsidRPr="00A52D6D">
              <w:rPr>
                <w:color w:val="000000"/>
                <w:sz w:val="16"/>
                <w:szCs w:val="16"/>
              </w:rPr>
              <w:t>Process</w:t>
            </w:r>
          </w:p>
        </w:tc>
        <w:tc>
          <w:tcPr>
            <w:tcW w:w="449" w:type="pct"/>
            <w:shd w:val="clear" w:color="auto" w:fill="auto"/>
          </w:tcPr>
          <w:p w14:paraId="0C4A85C3" w14:textId="77777777" w:rsidR="00BC797D" w:rsidRPr="00360603" w:rsidRDefault="00BC797D" w:rsidP="00020C73">
            <w:pPr>
              <w:rPr>
                <w:rFonts w:ascii="Times New Roman" w:hAnsi="Times New Roman"/>
                <w:color w:val="000000"/>
                <w:sz w:val="16"/>
                <w:szCs w:val="16"/>
              </w:rPr>
            </w:pPr>
            <w:r w:rsidRPr="00A52D6D">
              <w:rPr>
                <w:color w:val="000000"/>
                <w:sz w:val="16"/>
                <w:szCs w:val="16"/>
              </w:rPr>
              <w:t>Efficiency and Cost Reduction</w:t>
            </w:r>
          </w:p>
        </w:tc>
        <w:tc>
          <w:tcPr>
            <w:tcW w:w="2022" w:type="pct"/>
            <w:shd w:val="clear" w:color="auto" w:fill="auto"/>
          </w:tcPr>
          <w:p w14:paraId="21FA32D4" w14:textId="2016CAAF" w:rsidR="00BC797D" w:rsidRPr="00360603" w:rsidRDefault="00BC797D" w:rsidP="00020C73">
            <w:pPr>
              <w:rPr>
                <w:rFonts w:ascii="Times New Roman" w:hAnsi="Times New Roman"/>
                <w:sz w:val="16"/>
                <w:szCs w:val="16"/>
              </w:rPr>
            </w:pPr>
            <w:r w:rsidRPr="00A52D6D">
              <w:rPr>
                <w:sz w:val="16"/>
                <w:szCs w:val="16"/>
              </w:rPr>
              <w:t xml:space="preserve">Melanoma: Overutilization of Imaging Studies in Melanoma </w:t>
            </w:r>
          </w:p>
          <w:p w14:paraId="167CB035" w14:textId="77777777" w:rsidR="00BC797D" w:rsidRPr="00360603" w:rsidRDefault="00BC797D" w:rsidP="00020C73">
            <w:pPr>
              <w:rPr>
                <w:rFonts w:ascii="Times New Roman" w:hAnsi="Times New Roman"/>
                <w:sz w:val="16"/>
                <w:szCs w:val="16"/>
              </w:rPr>
            </w:pPr>
          </w:p>
          <w:p w14:paraId="488095C7" w14:textId="77777777" w:rsidR="00BC797D" w:rsidRPr="00360603" w:rsidRDefault="00BC797D" w:rsidP="00020C73">
            <w:pPr>
              <w:rPr>
                <w:rFonts w:ascii="Times New Roman" w:hAnsi="Times New Roman"/>
                <w:sz w:val="16"/>
                <w:szCs w:val="16"/>
              </w:rPr>
            </w:pPr>
            <w:r w:rsidRPr="00A52D6D">
              <w:rPr>
                <w:sz w:val="16"/>
                <w:szCs w:val="16"/>
              </w:rPr>
              <w:t>Percentage of patients, regardless of age, with a current diagnosis of stage 0 through IIC melanoma or a history of melanoma of any stage, without signs or symptoms suggesting systemic spread, seen for an office visit during the one-year measurement period, for whom no diagnostic imaging studies were ordered.</w:t>
            </w:r>
          </w:p>
        </w:tc>
        <w:tc>
          <w:tcPr>
            <w:tcW w:w="601" w:type="pct"/>
            <w:shd w:val="clear" w:color="auto" w:fill="auto"/>
          </w:tcPr>
          <w:p w14:paraId="07FED9CC" w14:textId="77777777" w:rsidR="00BC797D" w:rsidRPr="00360603" w:rsidRDefault="00BC797D" w:rsidP="00020C73">
            <w:pPr>
              <w:rPr>
                <w:rFonts w:ascii="Times New Roman" w:hAnsi="Times New Roman"/>
                <w:color w:val="000000"/>
                <w:sz w:val="16"/>
                <w:szCs w:val="16"/>
              </w:rPr>
            </w:pPr>
            <w:r w:rsidRPr="00A52D6D">
              <w:rPr>
                <w:color w:val="000000"/>
                <w:sz w:val="16"/>
                <w:szCs w:val="16"/>
              </w:rPr>
              <w:t>American Academy of Dermatology/ American Medical Association-Physician Consortium for Performance Improvement</w:t>
            </w:r>
          </w:p>
        </w:tc>
      </w:tr>
      <w:tr w:rsidR="00BC797D" w:rsidRPr="008734DD" w14:paraId="2561F3DF" w14:textId="77777777" w:rsidTr="00020C73">
        <w:trPr>
          <w:trHeight w:val="1300"/>
        </w:trPr>
        <w:tc>
          <w:tcPr>
            <w:tcW w:w="267" w:type="pct"/>
          </w:tcPr>
          <w:p w14:paraId="3D2F9E17" w14:textId="42BA64E6" w:rsidR="00BC797D" w:rsidRPr="005E33E0" w:rsidRDefault="00A16DB4" w:rsidP="00020C73">
            <w:pPr>
              <w:rPr>
                <w:rFonts w:ascii="Times New Roman" w:hAnsi="Times New Roman"/>
                <w:color w:val="000000"/>
              </w:rPr>
            </w:pPr>
            <w:r w:rsidRPr="006623C1">
              <w:rPr>
                <w:color w:val="000000"/>
              </w:rPr>
              <w:t>!</w:t>
            </w:r>
          </w:p>
        </w:tc>
        <w:tc>
          <w:tcPr>
            <w:tcW w:w="314" w:type="pct"/>
            <w:shd w:val="clear" w:color="auto" w:fill="auto"/>
          </w:tcPr>
          <w:p w14:paraId="66D0BF88" w14:textId="256A5FE9" w:rsidR="00BC797D" w:rsidRPr="00360603" w:rsidRDefault="00BC797D" w:rsidP="00020C73">
            <w:pPr>
              <w:rPr>
                <w:rFonts w:ascii="Times New Roman" w:hAnsi="Times New Roman"/>
                <w:color w:val="000000"/>
                <w:sz w:val="16"/>
                <w:szCs w:val="16"/>
              </w:rPr>
            </w:pPr>
            <w:r w:rsidRPr="00A52D6D">
              <w:rPr>
                <w:color w:val="000000"/>
                <w:sz w:val="16"/>
                <w:szCs w:val="16"/>
              </w:rPr>
              <w:t>N</w:t>
            </w:r>
            <w:r w:rsidR="00C4356C">
              <w:rPr>
                <w:color w:val="000000"/>
                <w:sz w:val="16"/>
                <w:szCs w:val="16"/>
              </w:rPr>
              <w:t>/</w:t>
            </w:r>
            <w:r w:rsidRPr="00A52D6D">
              <w:rPr>
                <w:color w:val="000000"/>
                <w:sz w:val="16"/>
                <w:szCs w:val="16"/>
              </w:rPr>
              <w:t>A/ 265</w:t>
            </w:r>
          </w:p>
        </w:tc>
        <w:tc>
          <w:tcPr>
            <w:tcW w:w="359" w:type="pct"/>
            <w:shd w:val="clear" w:color="auto" w:fill="auto"/>
          </w:tcPr>
          <w:p w14:paraId="7150A2D0" w14:textId="7CEE3A4B" w:rsidR="00BC797D" w:rsidRPr="00360603" w:rsidRDefault="00BC797D" w:rsidP="00020C73">
            <w:pPr>
              <w:rPr>
                <w:rFonts w:ascii="Times New Roman" w:hAnsi="Times New Roman"/>
                <w:color w:val="000000"/>
                <w:sz w:val="16"/>
                <w:szCs w:val="16"/>
              </w:rPr>
            </w:pPr>
            <w:r w:rsidRPr="00A52D6D">
              <w:rPr>
                <w:color w:val="000000"/>
                <w:sz w:val="16"/>
                <w:szCs w:val="16"/>
              </w:rPr>
              <w:t>N</w:t>
            </w:r>
            <w:r w:rsidR="003654E3">
              <w:rPr>
                <w:color w:val="000000"/>
                <w:sz w:val="16"/>
                <w:szCs w:val="16"/>
              </w:rPr>
              <w:t>/</w:t>
            </w:r>
            <w:r w:rsidRPr="00A52D6D">
              <w:rPr>
                <w:color w:val="000000"/>
                <w:sz w:val="16"/>
                <w:szCs w:val="16"/>
              </w:rPr>
              <w:t>A</w:t>
            </w:r>
          </w:p>
        </w:tc>
        <w:tc>
          <w:tcPr>
            <w:tcW w:w="539" w:type="pct"/>
          </w:tcPr>
          <w:p w14:paraId="3D8300AC" w14:textId="77777777" w:rsidR="00BC797D" w:rsidRPr="00360603" w:rsidRDefault="00BC797D" w:rsidP="00020C73">
            <w:pPr>
              <w:rPr>
                <w:rFonts w:ascii="Times New Roman" w:hAnsi="Times New Roman"/>
                <w:color w:val="000000"/>
                <w:sz w:val="16"/>
                <w:szCs w:val="16"/>
              </w:rPr>
            </w:pPr>
            <w:r w:rsidRPr="00A52D6D">
              <w:rPr>
                <w:color w:val="000000"/>
                <w:sz w:val="16"/>
                <w:szCs w:val="16"/>
              </w:rPr>
              <w:t>Registry</w:t>
            </w:r>
          </w:p>
        </w:tc>
        <w:tc>
          <w:tcPr>
            <w:tcW w:w="449" w:type="pct"/>
          </w:tcPr>
          <w:p w14:paraId="65BD8ABE" w14:textId="77777777" w:rsidR="00BC797D" w:rsidRPr="00360603" w:rsidRDefault="00BC797D" w:rsidP="00020C73">
            <w:pPr>
              <w:rPr>
                <w:rFonts w:ascii="Times New Roman" w:hAnsi="Times New Roman"/>
                <w:color w:val="000000"/>
                <w:sz w:val="16"/>
                <w:szCs w:val="16"/>
              </w:rPr>
            </w:pPr>
            <w:r w:rsidRPr="00A52D6D">
              <w:rPr>
                <w:color w:val="000000"/>
                <w:sz w:val="16"/>
                <w:szCs w:val="16"/>
              </w:rPr>
              <w:t>Process</w:t>
            </w:r>
          </w:p>
        </w:tc>
        <w:tc>
          <w:tcPr>
            <w:tcW w:w="449" w:type="pct"/>
            <w:shd w:val="clear" w:color="auto" w:fill="auto"/>
          </w:tcPr>
          <w:p w14:paraId="33808712" w14:textId="77777777" w:rsidR="00BC797D" w:rsidRPr="005E33E0" w:rsidRDefault="00BC797D"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22" w:type="pct"/>
            <w:shd w:val="clear" w:color="auto" w:fill="auto"/>
          </w:tcPr>
          <w:p w14:paraId="64CA9487" w14:textId="5A3F487B" w:rsidR="00BC797D" w:rsidRPr="00360603" w:rsidRDefault="00BC797D" w:rsidP="00020C73">
            <w:pPr>
              <w:rPr>
                <w:rFonts w:ascii="Times New Roman" w:hAnsi="Times New Roman"/>
                <w:sz w:val="16"/>
                <w:szCs w:val="16"/>
              </w:rPr>
            </w:pPr>
            <w:r w:rsidRPr="00A52D6D">
              <w:rPr>
                <w:sz w:val="16"/>
                <w:szCs w:val="16"/>
              </w:rPr>
              <w:t>Biopsy Follow-Up</w:t>
            </w:r>
          </w:p>
          <w:p w14:paraId="4AB0FAD3" w14:textId="77777777" w:rsidR="00BC797D" w:rsidRPr="00360603" w:rsidRDefault="00BC797D" w:rsidP="00020C73">
            <w:pPr>
              <w:rPr>
                <w:rFonts w:ascii="Times New Roman" w:hAnsi="Times New Roman"/>
                <w:sz w:val="16"/>
                <w:szCs w:val="16"/>
              </w:rPr>
            </w:pPr>
          </w:p>
          <w:p w14:paraId="02934D31" w14:textId="77777777" w:rsidR="00BC797D" w:rsidRPr="00360603" w:rsidRDefault="00BC797D" w:rsidP="00020C73">
            <w:pPr>
              <w:rPr>
                <w:rFonts w:ascii="Times New Roman" w:hAnsi="Times New Roman"/>
                <w:sz w:val="16"/>
                <w:szCs w:val="16"/>
              </w:rPr>
            </w:pPr>
            <w:r w:rsidRPr="00A52D6D">
              <w:rPr>
                <w:sz w:val="16"/>
                <w:szCs w:val="16"/>
              </w:rPr>
              <w:t>Percentage of new patients whose biopsy results have been reviewed and communicated to the primary care/referring physician and patient by the performing physician</w:t>
            </w:r>
          </w:p>
        </w:tc>
        <w:tc>
          <w:tcPr>
            <w:tcW w:w="601" w:type="pct"/>
            <w:shd w:val="clear" w:color="auto" w:fill="auto"/>
          </w:tcPr>
          <w:p w14:paraId="680510CA" w14:textId="77777777" w:rsidR="00BC797D" w:rsidRPr="00360603" w:rsidRDefault="00BC797D" w:rsidP="00020C73">
            <w:pPr>
              <w:rPr>
                <w:rFonts w:ascii="Times New Roman" w:hAnsi="Times New Roman"/>
                <w:color w:val="000000"/>
                <w:sz w:val="16"/>
                <w:szCs w:val="16"/>
              </w:rPr>
            </w:pPr>
            <w:r w:rsidRPr="00A52D6D">
              <w:rPr>
                <w:color w:val="000000"/>
                <w:sz w:val="16"/>
                <w:szCs w:val="16"/>
              </w:rPr>
              <w:t>American Academy of Dermatology</w:t>
            </w:r>
          </w:p>
        </w:tc>
      </w:tr>
      <w:tr w:rsidR="00BC797D" w:rsidRPr="008734DD" w14:paraId="6758FA4A" w14:textId="77777777" w:rsidTr="005E33E0">
        <w:trPr>
          <w:trHeight w:val="2060"/>
        </w:trPr>
        <w:tc>
          <w:tcPr>
            <w:tcW w:w="267" w:type="pct"/>
          </w:tcPr>
          <w:p w14:paraId="39D57E5D" w14:textId="77777777" w:rsidR="00BC797D" w:rsidRPr="005E33E0" w:rsidRDefault="00BC797D" w:rsidP="00020C73">
            <w:pPr>
              <w:rPr>
                <w:rFonts w:ascii="Times New Roman" w:hAnsi="Times New Roman"/>
                <w:color w:val="000000"/>
              </w:rPr>
            </w:pPr>
          </w:p>
        </w:tc>
        <w:tc>
          <w:tcPr>
            <w:tcW w:w="314" w:type="pct"/>
            <w:shd w:val="clear" w:color="auto" w:fill="auto"/>
          </w:tcPr>
          <w:p w14:paraId="4E5D9325" w14:textId="48CC6CA0" w:rsidR="00BC797D" w:rsidRPr="00360603" w:rsidRDefault="00BC797D" w:rsidP="00020C73">
            <w:pPr>
              <w:rPr>
                <w:rFonts w:ascii="Times New Roman" w:hAnsi="Times New Roman"/>
                <w:color w:val="000000"/>
                <w:sz w:val="16"/>
                <w:szCs w:val="16"/>
              </w:rPr>
            </w:pPr>
            <w:r w:rsidRPr="00A52D6D">
              <w:rPr>
                <w:color w:val="000000"/>
                <w:sz w:val="16"/>
                <w:szCs w:val="16"/>
              </w:rPr>
              <w:t>N</w:t>
            </w:r>
            <w:r w:rsidR="00C4356C">
              <w:rPr>
                <w:color w:val="000000"/>
                <w:sz w:val="16"/>
                <w:szCs w:val="16"/>
              </w:rPr>
              <w:t>/</w:t>
            </w:r>
            <w:r w:rsidRPr="00A52D6D">
              <w:rPr>
                <w:color w:val="000000"/>
                <w:sz w:val="16"/>
                <w:szCs w:val="16"/>
              </w:rPr>
              <w:t>A/ 337</w:t>
            </w:r>
          </w:p>
        </w:tc>
        <w:tc>
          <w:tcPr>
            <w:tcW w:w="359" w:type="pct"/>
            <w:shd w:val="clear" w:color="auto" w:fill="auto"/>
          </w:tcPr>
          <w:p w14:paraId="76E2D8B7" w14:textId="65701D13" w:rsidR="00BC797D" w:rsidRPr="00360603" w:rsidRDefault="00BC797D" w:rsidP="00020C73">
            <w:pPr>
              <w:rPr>
                <w:rFonts w:ascii="Times New Roman" w:hAnsi="Times New Roman"/>
                <w:color w:val="000000"/>
                <w:sz w:val="16"/>
                <w:szCs w:val="16"/>
              </w:rPr>
            </w:pPr>
            <w:r w:rsidRPr="00A52D6D">
              <w:rPr>
                <w:color w:val="000000"/>
                <w:sz w:val="16"/>
                <w:szCs w:val="16"/>
              </w:rPr>
              <w:t>N</w:t>
            </w:r>
            <w:r w:rsidR="003654E3">
              <w:rPr>
                <w:color w:val="000000"/>
                <w:sz w:val="16"/>
                <w:szCs w:val="16"/>
              </w:rPr>
              <w:t>/</w:t>
            </w:r>
            <w:r w:rsidRPr="00A52D6D">
              <w:rPr>
                <w:color w:val="000000"/>
                <w:sz w:val="16"/>
                <w:szCs w:val="16"/>
              </w:rPr>
              <w:t>A</w:t>
            </w:r>
          </w:p>
        </w:tc>
        <w:tc>
          <w:tcPr>
            <w:tcW w:w="539" w:type="pct"/>
          </w:tcPr>
          <w:p w14:paraId="77A0E25B" w14:textId="77777777" w:rsidR="00BC797D" w:rsidRPr="00360603" w:rsidRDefault="00BC797D" w:rsidP="00020C73">
            <w:pPr>
              <w:rPr>
                <w:rFonts w:ascii="Times New Roman" w:hAnsi="Times New Roman"/>
                <w:color w:val="000000"/>
                <w:sz w:val="16"/>
                <w:szCs w:val="16"/>
              </w:rPr>
            </w:pPr>
            <w:r w:rsidRPr="00A52D6D">
              <w:rPr>
                <w:color w:val="000000"/>
                <w:sz w:val="16"/>
                <w:szCs w:val="16"/>
              </w:rPr>
              <w:t>Registry</w:t>
            </w:r>
          </w:p>
        </w:tc>
        <w:tc>
          <w:tcPr>
            <w:tcW w:w="449" w:type="pct"/>
          </w:tcPr>
          <w:p w14:paraId="7218C341" w14:textId="77777777" w:rsidR="00BC797D" w:rsidRPr="00360603" w:rsidRDefault="00BC797D" w:rsidP="00020C73">
            <w:pPr>
              <w:rPr>
                <w:rFonts w:ascii="Times New Roman" w:hAnsi="Times New Roman"/>
                <w:color w:val="000000"/>
                <w:sz w:val="16"/>
                <w:szCs w:val="16"/>
              </w:rPr>
            </w:pPr>
            <w:r w:rsidRPr="00A52D6D">
              <w:rPr>
                <w:color w:val="000000"/>
                <w:sz w:val="16"/>
                <w:szCs w:val="16"/>
              </w:rPr>
              <w:t>Process</w:t>
            </w:r>
          </w:p>
        </w:tc>
        <w:tc>
          <w:tcPr>
            <w:tcW w:w="449" w:type="pct"/>
            <w:shd w:val="clear" w:color="auto" w:fill="auto"/>
          </w:tcPr>
          <w:p w14:paraId="3B077ABE" w14:textId="77777777" w:rsidR="00BC797D" w:rsidRPr="00360603" w:rsidRDefault="00BC797D" w:rsidP="00020C73">
            <w:pPr>
              <w:rPr>
                <w:rFonts w:ascii="Times New Roman" w:hAnsi="Times New Roman"/>
                <w:color w:val="000000"/>
                <w:sz w:val="16"/>
                <w:szCs w:val="16"/>
              </w:rPr>
            </w:pPr>
            <w:r w:rsidRPr="00A52D6D">
              <w:rPr>
                <w:color w:val="000000"/>
                <w:sz w:val="16"/>
                <w:szCs w:val="16"/>
              </w:rPr>
              <w:t>Effective Clinical Care</w:t>
            </w:r>
          </w:p>
        </w:tc>
        <w:tc>
          <w:tcPr>
            <w:tcW w:w="2022" w:type="pct"/>
            <w:shd w:val="clear" w:color="auto" w:fill="auto"/>
          </w:tcPr>
          <w:p w14:paraId="28FC94AE" w14:textId="191851C6" w:rsidR="00BC797D" w:rsidRPr="00360603" w:rsidRDefault="00BC797D" w:rsidP="00020C73">
            <w:pPr>
              <w:rPr>
                <w:rFonts w:ascii="Times New Roman" w:hAnsi="Times New Roman"/>
                <w:sz w:val="16"/>
                <w:szCs w:val="16"/>
              </w:rPr>
            </w:pPr>
            <w:r w:rsidRPr="00A52D6D">
              <w:rPr>
                <w:sz w:val="16"/>
                <w:szCs w:val="16"/>
              </w:rPr>
              <w:t>Tuberculosis Prevention for Psoriasis, Psoriatic Arthritis and Rheumatoid Arthritis Patients on a Biological Immune Response Modifier</w:t>
            </w:r>
          </w:p>
          <w:p w14:paraId="7CE09FE3" w14:textId="77777777" w:rsidR="00BC797D" w:rsidRPr="00360603" w:rsidRDefault="00BC797D" w:rsidP="00020C73">
            <w:pPr>
              <w:rPr>
                <w:rFonts w:ascii="Times New Roman" w:hAnsi="Times New Roman"/>
                <w:sz w:val="16"/>
                <w:szCs w:val="16"/>
              </w:rPr>
            </w:pPr>
          </w:p>
          <w:p w14:paraId="5062CF02" w14:textId="77777777" w:rsidR="00BC797D" w:rsidRPr="00360603" w:rsidRDefault="00BC797D" w:rsidP="00020C73">
            <w:pPr>
              <w:rPr>
                <w:rFonts w:ascii="Times New Roman" w:hAnsi="Times New Roman"/>
                <w:sz w:val="16"/>
                <w:szCs w:val="16"/>
              </w:rPr>
            </w:pPr>
            <w:r w:rsidRPr="00A52D6D">
              <w:rPr>
                <w:sz w:val="16"/>
                <w:szCs w:val="16"/>
              </w:rPr>
              <w:t>Percentage of patients whose providers are ensuring active tuberculosis prevention either through yearly negative standard tuberculosis screening tests or are reviewing the patient’s history to determine if they have had appropriate management for a recent or prior positive test</w:t>
            </w:r>
          </w:p>
        </w:tc>
        <w:tc>
          <w:tcPr>
            <w:tcW w:w="601" w:type="pct"/>
            <w:shd w:val="clear" w:color="auto" w:fill="auto"/>
          </w:tcPr>
          <w:p w14:paraId="79AC7031" w14:textId="77777777" w:rsidR="00BC797D" w:rsidRPr="00360603" w:rsidRDefault="00BC797D" w:rsidP="00020C73">
            <w:pPr>
              <w:rPr>
                <w:rFonts w:ascii="Times New Roman" w:hAnsi="Times New Roman"/>
                <w:color w:val="000000"/>
                <w:sz w:val="16"/>
                <w:szCs w:val="16"/>
              </w:rPr>
            </w:pPr>
            <w:r w:rsidRPr="00A52D6D">
              <w:rPr>
                <w:color w:val="000000"/>
                <w:sz w:val="16"/>
                <w:szCs w:val="16"/>
              </w:rPr>
              <w:t>American Academy of Dermatology</w:t>
            </w:r>
          </w:p>
        </w:tc>
      </w:tr>
      <w:tr w:rsidR="00BC797D" w:rsidRPr="008734DD" w14:paraId="438A1DE9" w14:textId="77777777" w:rsidTr="005E33E0">
        <w:trPr>
          <w:trHeight w:val="2213"/>
        </w:trPr>
        <w:tc>
          <w:tcPr>
            <w:tcW w:w="267" w:type="pct"/>
          </w:tcPr>
          <w:p w14:paraId="7B3BD3AA" w14:textId="56EA124D" w:rsidR="00BC797D" w:rsidRPr="005E33E0" w:rsidRDefault="001C4B90" w:rsidP="00020C73">
            <w:pPr>
              <w:rPr>
                <w:rFonts w:ascii="Times New Roman" w:hAnsi="Times New Roman"/>
                <w:color w:val="000000"/>
              </w:rPr>
            </w:pPr>
            <w:r w:rsidRPr="006623C1">
              <w:rPr>
                <w:color w:val="000000"/>
              </w:rPr>
              <w:t>!</w:t>
            </w:r>
          </w:p>
        </w:tc>
        <w:tc>
          <w:tcPr>
            <w:tcW w:w="314" w:type="pct"/>
            <w:shd w:val="clear" w:color="auto" w:fill="auto"/>
          </w:tcPr>
          <w:p w14:paraId="4134083C" w14:textId="633FA265" w:rsidR="00BC797D" w:rsidRPr="00360603" w:rsidRDefault="00BC797D" w:rsidP="00020C73">
            <w:pPr>
              <w:rPr>
                <w:rFonts w:ascii="Times New Roman" w:hAnsi="Times New Roman"/>
                <w:color w:val="000000"/>
                <w:sz w:val="16"/>
                <w:szCs w:val="16"/>
              </w:rPr>
            </w:pPr>
            <w:r w:rsidRPr="00A52D6D">
              <w:rPr>
                <w:color w:val="000000"/>
                <w:sz w:val="16"/>
                <w:szCs w:val="16"/>
              </w:rPr>
              <w:t>N</w:t>
            </w:r>
            <w:r w:rsidR="00C4356C">
              <w:rPr>
                <w:color w:val="000000"/>
                <w:sz w:val="16"/>
                <w:szCs w:val="16"/>
              </w:rPr>
              <w:t>/</w:t>
            </w:r>
            <w:r w:rsidRPr="00A52D6D">
              <w:rPr>
                <w:color w:val="000000"/>
                <w:sz w:val="16"/>
                <w:szCs w:val="16"/>
              </w:rPr>
              <w:t>A/ 410</w:t>
            </w:r>
          </w:p>
        </w:tc>
        <w:tc>
          <w:tcPr>
            <w:tcW w:w="359" w:type="pct"/>
            <w:shd w:val="clear" w:color="auto" w:fill="auto"/>
          </w:tcPr>
          <w:p w14:paraId="042CB9CC" w14:textId="77777777" w:rsidR="00BC797D" w:rsidRPr="00360603" w:rsidRDefault="00BC797D" w:rsidP="00020C73">
            <w:pPr>
              <w:rPr>
                <w:rFonts w:ascii="Times New Roman" w:hAnsi="Times New Roman"/>
                <w:color w:val="000000"/>
                <w:sz w:val="16"/>
                <w:szCs w:val="16"/>
              </w:rPr>
            </w:pPr>
          </w:p>
        </w:tc>
        <w:tc>
          <w:tcPr>
            <w:tcW w:w="539" w:type="pct"/>
          </w:tcPr>
          <w:p w14:paraId="42E06BF9" w14:textId="77777777" w:rsidR="00BC797D" w:rsidRPr="00360603" w:rsidRDefault="00BC797D" w:rsidP="00020C73">
            <w:pPr>
              <w:rPr>
                <w:rFonts w:ascii="Times New Roman" w:hAnsi="Times New Roman"/>
                <w:color w:val="000000"/>
                <w:sz w:val="16"/>
                <w:szCs w:val="16"/>
              </w:rPr>
            </w:pPr>
            <w:r w:rsidRPr="00A52D6D">
              <w:rPr>
                <w:color w:val="000000"/>
                <w:sz w:val="16"/>
                <w:szCs w:val="16"/>
              </w:rPr>
              <w:t>Claims, Registry</w:t>
            </w:r>
          </w:p>
        </w:tc>
        <w:tc>
          <w:tcPr>
            <w:tcW w:w="449" w:type="pct"/>
          </w:tcPr>
          <w:p w14:paraId="369B1762" w14:textId="77777777" w:rsidR="00BC797D" w:rsidRPr="00360603" w:rsidRDefault="00BC797D" w:rsidP="00020C73">
            <w:pPr>
              <w:rPr>
                <w:rFonts w:ascii="Times New Roman" w:hAnsi="Times New Roman"/>
                <w:color w:val="000000"/>
                <w:sz w:val="16"/>
                <w:szCs w:val="16"/>
              </w:rPr>
            </w:pPr>
            <w:r w:rsidRPr="00A52D6D">
              <w:rPr>
                <w:color w:val="000000"/>
                <w:sz w:val="16"/>
                <w:szCs w:val="16"/>
              </w:rPr>
              <w:t>Outcome</w:t>
            </w:r>
          </w:p>
        </w:tc>
        <w:tc>
          <w:tcPr>
            <w:tcW w:w="449" w:type="pct"/>
            <w:shd w:val="clear" w:color="auto" w:fill="auto"/>
          </w:tcPr>
          <w:p w14:paraId="76DCE1F7" w14:textId="77777777" w:rsidR="00BC797D" w:rsidRPr="00360603" w:rsidRDefault="00BC797D" w:rsidP="00020C73">
            <w:pPr>
              <w:rPr>
                <w:rFonts w:ascii="Times New Roman" w:hAnsi="Times New Roman"/>
                <w:color w:val="000000"/>
                <w:sz w:val="16"/>
                <w:szCs w:val="16"/>
              </w:rPr>
            </w:pPr>
            <w:r w:rsidRPr="00A52D6D">
              <w:rPr>
                <w:color w:val="000000"/>
                <w:sz w:val="16"/>
                <w:szCs w:val="16"/>
              </w:rPr>
              <w:t>Person and Caregiver Centered Experience and Outcomes</w:t>
            </w:r>
          </w:p>
        </w:tc>
        <w:tc>
          <w:tcPr>
            <w:tcW w:w="2022" w:type="pct"/>
            <w:shd w:val="clear" w:color="auto" w:fill="auto"/>
          </w:tcPr>
          <w:p w14:paraId="12D5B8FE" w14:textId="1B45EB37" w:rsidR="00BC797D" w:rsidRPr="00360603" w:rsidRDefault="00BC797D" w:rsidP="00020C73">
            <w:pPr>
              <w:rPr>
                <w:rFonts w:ascii="Times New Roman" w:hAnsi="Times New Roman"/>
                <w:sz w:val="16"/>
                <w:szCs w:val="16"/>
              </w:rPr>
            </w:pPr>
            <w:r w:rsidRPr="00A52D6D">
              <w:rPr>
                <w:sz w:val="16"/>
                <w:szCs w:val="16"/>
              </w:rPr>
              <w:t xml:space="preserve">Psoriasis: Clinical Response to Oral Systemic or Biologic Medications  </w:t>
            </w:r>
          </w:p>
          <w:p w14:paraId="2C26B048" w14:textId="77777777" w:rsidR="00BC797D" w:rsidRPr="00360603" w:rsidRDefault="00BC797D" w:rsidP="00020C73">
            <w:pPr>
              <w:rPr>
                <w:rFonts w:ascii="Times New Roman" w:hAnsi="Times New Roman"/>
                <w:sz w:val="16"/>
                <w:szCs w:val="16"/>
              </w:rPr>
            </w:pPr>
          </w:p>
          <w:p w14:paraId="634582FC" w14:textId="77777777" w:rsidR="00BC797D" w:rsidRPr="00360603" w:rsidRDefault="00BC797D" w:rsidP="00020C73">
            <w:pPr>
              <w:rPr>
                <w:rFonts w:ascii="Times New Roman" w:hAnsi="Times New Roman"/>
                <w:sz w:val="16"/>
                <w:szCs w:val="16"/>
              </w:rPr>
            </w:pPr>
            <w:r w:rsidRPr="00A52D6D">
              <w:rPr>
                <w:sz w:val="16"/>
                <w:szCs w:val="16"/>
              </w:rPr>
              <w:t>Percentage of psoriasis patients receiving oral systemic or biologic therapy who meet minimal physician- or patient-reported disease activity levels. It is implied that establishment and maintenance of an established minimum level of disease control as measured by physician- and/or patient-reported outcomes will increase patient satisfaction with and adherence to treatment.</w:t>
            </w:r>
          </w:p>
        </w:tc>
        <w:tc>
          <w:tcPr>
            <w:tcW w:w="601" w:type="pct"/>
            <w:shd w:val="clear" w:color="auto" w:fill="auto"/>
          </w:tcPr>
          <w:p w14:paraId="7CBEECAA" w14:textId="77777777" w:rsidR="00BC797D" w:rsidRPr="00360603" w:rsidRDefault="00BC797D" w:rsidP="00020C73">
            <w:pPr>
              <w:rPr>
                <w:rFonts w:ascii="Times New Roman" w:hAnsi="Times New Roman"/>
                <w:color w:val="000000"/>
                <w:sz w:val="16"/>
                <w:szCs w:val="16"/>
              </w:rPr>
            </w:pPr>
            <w:r w:rsidRPr="00A52D6D">
              <w:rPr>
                <w:color w:val="000000"/>
                <w:sz w:val="16"/>
                <w:szCs w:val="16"/>
              </w:rPr>
              <w:t>American Academy of Dermatology</w:t>
            </w:r>
          </w:p>
        </w:tc>
      </w:tr>
      <w:tr w:rsidR="00020C73" w:rsidRPr="008734DD" w14:paraId="413A2A6D" w14:textId="77777777" w:rsidTr="00302717">
        <w:trPr>
          <w:trHeight w:val="1007"/>
        </w:trPr>
        <w:tc>
          <w:tcPr>
            <w:tcW w:w="5000" w:type="pct"/>
            <w:gridSpan w:val="8"/>
          </w:tcPr>
          <w:p w14:paraId="1C272CE8" w14:textId="77777777" w:rsidR="00020C73" w:rsidRDefault="00020C73" w:rsidP="00020C73">
            <w:pPr>
              <w:rPr>
                <w:color w:val="000000"/>
                <w:sz w:val="16"/>
                <w:szCs w:val="16"/>
              </w:rPr>
            </w:pPr>
          </w:p>
          <w:p w14:paraId="4A6CCE5F" w14:textId="77777777" w:rsidR="00020C73" w:rsidRPr="005E33E0" w:rsidRDefault="00020C73" w:rsidP="00020C73">
            <w:pPr>
              <w:rPr>
                <w:rFonts w:ascii="Times New Roman" w:hAnsi="Times New Roman"/>
                <w:b/>
                <w:color w:val="000000"/>
                <w:sz w:val="16"/>
                <w:szCs w:val="16"/>
              </w:rPr>
            </w:pPr>
            <w:r w:rsidRPr="00A52D6D">
              <w:rPr>
                <w:b/>
                <w:color w:val="000000"/>
                <w:sz w:val="16"/>
                <w:szCs w:val="16"/>
              </w:rPr>
              <w:t>Cross-cutting measure requirement:</w:t>
            </w:r>
          </w:p>
          <w:p w14:paraId="4B35EB9A" w14:textId="6A6E8F7A" w:rsidR="00020C73" w:rsidRPr="005E33E0" w:rsidRDefault="00020C73" w:rsidP="00020C73">
            <w:pPr>
              <w:rPr>
                <w:rFonts w:ascii="Times New Roman" w:hAnsi="Times New Roman"/>
                <w:sz w:val="16"/>
                <w:szCs w:val="16"/>
              </w:rPr>
            </w:pPr>
            <w:r w:rsidRPr="00A52D6D">
              <w:rPr>
                <w:sz w:val="16"/>
                <w:szCs w:val="16"/>
              </w:rPr>
              <w:t xml:space="preserve">In addition to reporting measures within the specialty measure set, </w:t>
            </w:r>
            <w:r w:rsidR="0011244F">
              <w:rPr>
                <w:sz w:val="16"/>
                <w:szCs w:val="16"/>
              </w:rPr>
              <w:t>MIPS eligible clinicians</w:t>
            </w:r>
            <w:r w:rsidRPr="00A52D6D">
              <w:rPr>
                <w:sz w:val="16"/>
                <w:szCs w:val="16"/>
              </w:rPr>
              <w:t xml:space="preserve"> that have face-to-face</w:t>
            </w:r>
            <w:r w:rsidR="002A1DDC" w:rsidRPr="00A52D6D">
              <w:rPr>
                <w:sz w:val="16"/>
                <w:szCs w:val="16"/>
              </w:rPr>
              <w:t xml:space="preserve"> encounters and are considered</w:t>
            </w:r>
            <w:r w:rsidRPr="00A52D6D">
              <w:rPr>
                <w:sz w:val="16"/>
                <w:szCs w:val="16"/>
              </w:rPr>
              <w:t xml:space="preserve"> patient-facing provider</w:t>
            </w:r>
            <w:r w:rsidR="002A1DDC" w:rsidRPr="00A52D6D">
              <w:rPr>
                <w:sz w:val="16"/>
                <w:szCs w:val="16"/>
              </w:rPr>
              <w:t>s</w:t>
            </w:r>
            <w:r w:rsidRPr="00A52D6D">
              <w:rPr>
                <w:sz w:val="16"/>
                <w:szCs w:val="16"/>
              </w:rPr>
              <w:t xml:space="preserve">, must report at least one cross-cutting measure from the cross-cutting measures list in Table </w:t>
            </w:r>
            <w:r w:rsidR="0011244F">
              <w:rPr>
                <w:sz w:val="16"/>
                <w:szCs w:val="16"/>
              </w:rPr>
              <w:t>C</w:t>
            </w:r>
            <w:r w:rsidRPr="00A52D6D">
              <w:rPr>
                <w:sz w:val="16"/>
                <w:szCs w:val="16"/>
              </w:rPr>
              <w:t>.</w:t>
            </w:r>
          </w:p>
          <w:p w14:paraId="63D36E45" w14:textId="0997B5D4" w:rsidR="00020C73" w:rsidRDefault="00020C73" w:rsidP="00020C73">
            <w:pPr>
              <w:rPr>
                <w:color w:val="000000"/>
                <w:sz w:val="16"/>
                <w:szCs w:val="16"/>
              </w:rPr>
            </w:pPr>
          </w:p>
        </w:tc>
      </w:tr>
    </w:tbl>
    <w:p w14:paraId="197F8D54" w14:textId="77777777" w:rsidR="00BC797D" w:rsidRPr="008734DD" w:rsidRDefault="00BC797D" w:rsidP="00EF79CD">
      <w:pPr>
        <w:keepNext/>
        <w:rPr>
          <w:rFonts w:cs="Times New Roman"/>
          <w:b/>
          <w:szCs w:val="24"/>
        </w:rPr>
      </w:pPr>
    </w:p>
    <w:p w14:paraId="0F9EDD76" w14:textId="77777777" w:rsidR="007E2B6D" w:rsidRPr="008734DD" w:rsidRDefault="007E2B6D"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27"/>
        <w:gridCol w:w="616"/>
        <w:gridCol w:w="616"/>
        <w:gridCol w:w="1058"/>
        <w:gridCol w:w="877"/>
        <w:gridCol w:w="1230"/>
        <w:gridCol w:w="3605"/>
        <w:gridCol w:w="1156"/>
      </w:tblGrid>
      <w:tr w:rsidR="004F6F27" w:rsidRPr="008734DD" w14:paraId="54F9F4BA" w14:textId="77777777" w:rsidTr="002055B3">
        <w:trPr>
          <w:trHeight w:val="1527"/>
          <w:tblHeader/>
        </w:trPr>
        <w:tc>
          <w:tcPr>
            <w:tcW w:w="272" w:type="pct"/>
            <w:shd w:val="clear" w:color="auto" w:fill="D9D9D9" w:themeFill="background1" w:themeFillShade="D9"/>
            <w:textDirection w:val="btLr"/>
          </w:tcPr>
          <w:p w14:paraId="226F7D69" w14:textId="77777777" w:rsidR="004F6F27" w:rsidRPr="005E33E0" w:rsidRDefault="004F6F27" w:rsidP="001275AE">
            <w:pPr>
              <w:ind w:left="113" w:right="113"/>
              <w:rPr>
                <w:rFonts w:asciiTheme="minorHAnsi" w:hAnsiTheme="minorHAnsi"/>
                <w:b/>
                <w:sz w:val="16"/>
                <w:szCs w:val="16"/>
              </w:rPr>
            </w:pPr>
            <w:r w:rsidRPr="005E33E0">
              <w:rPr>
                <w:rFonts w:asciiTheme="minorHAnsi" w:hAnsiTheme="minorHAnsi"/>
                <w:b/>
                <w:sz w:val="16"/>
                <w:szCs w:val="16"/>
              </w:rPr>
              <w:t>MIPS ID Number</w:t>
            </w:r>
          </w:p>
        </w:tc>
        <w:tc>
          <w:tcPr>
            <w:tcW w:w="318" w:type="pct"/>
            <w:shd w:val="clear" w:color="auto" w:fill="D9D9D9" w:themeFill="background1" w:themeFillShade="D9"/>
            <w:textDirection w:val="btLr"/>
          </w:tcPr>
          <w:p w14:paraId="2A2AE4C3" w14:textId="77777777" w:rsidR="004F6F27" w:rsidRPr="005E33E0" w:rsidRDefault="004F6F27" w:rsidP="001275AE">
            <w:pPr>
              <w:ind w:left="113" w:right="113"/>
              <w:rPr>
                <w:rFonts w:asciiTheme="minorHAnsi" w:hAnsiTheme="minorHAnsi"/>
                <w:b/>
                <w:sz w:val="16"/>
                <w:szCs w:val="16"/>
              </w:rPr>
            </w:pPr>
            <w:r w:rsidRPr="005E33E0">
              <w:rPr>
                <w:rFonts w:asciiTheme="minorHAnsi" w:hAnsiTheme="minorHAnsi"/>
                <w:b/>
                <w:sz w:val="16"/>
                <w:szCs w:val="16"/>
              </w:rPr>
              <w:t>NQF/</w:t>
            </w:r>
          </w:p>
          <w:p w14:paraId="4A96C87C" w14:textId="77777777" w:rsidR="004F6F27" w:rsidRPr="008734DD" w:rsidRDefault="004F6F27" w:rsidP="001275AE">
            <w:pPr>
              <w:ind w:left="113" w:right="113"/>
              <w:rPr>
                <w:rFonts w:ascii="Times New Roman" w:hAnsi="Times New Roman"/>
                <w:b/>
                <w:sz w:val="16"/>
                <w:szCs w:val="16"/>
              </w:rPr>
            </w:pPr>
            <w:r w:rsidRPr="005E33E0">
              <w:rPr>
                <w:rFonts w:asciiTheme="minorHAnsi" w:hAnsiTheme="minorHAnsi"/>
                <w:b/>
                <w:sz w:val="16"/>
                <w:szCs w:val="16"/>
              </w:rPr>
              <w:t>PQRS</w:t>
            </w:r>
          </w:p>
        </w:tc>
        <w:tc>
          <w:tcPr>
            <w:tcW w:w="318" w:type="pct"/>
            <w:shd w:val="clear" w:color="auto" w:fill="D9D9D9" w:themeFill="background1" w:themeFillShade="D9"/>
            <w:textDirection w:val="btLr"/>
          </w:tcPr>
          <w:p w14:paraId="15960701" w14:textId="77777777" w:rsidR="004F6F27" w:rsidRPr="005E33E0" w:rsidRDefault="004F6F27" w:rsidP="001275AE">
            <w:pPr>
              <w:ind w:left="113" w:right="113"/>
              <w:rPr>
                <w:rFonts w:asciiTheme="minorHAnsi" w:hAnsiTheme="minorHAnsi"/>
                <w:b/>
                <w:sz w:val="16"/>
                <w:szCs w:val="16"/>
              </w:rPr>
            </w:pPr>
            <w:r w:rsidRPr="005E33E0">
              <w:rPr>
                <w:rFonts w:asciiTheme="minorHAnsi" w:hAnsiTheme="minorHAnsi"/>
                <w:b/>
                <w:sz w:val="16"/>
                <w:szCs w:val="16"/>
              </w:rPr>
              <w:t xml:space="preserve">CMS </w:t>
            </w:r>
          </w:p>
          <w:p w14:paraId="37976F8E" w14:textId="77777777" w:rsidR="004F6F27" w:rsidRPr="008734DD" w:rsidRDefault="004F6F27" w:rsidP="001275AE">
            <w:pPr>
              <w:ind w:left="113" w:right="113"/>
              <w:rPr>
                <w:rFonts w:ascii="Times New Roman" w:hAnsi="Times New Roman"/>
                <w:b/>
                <w:sz w:val="16"/>
                <w:szCs w:val="16"/>
              </w:rPr>
            </w:pPr>
            <w:r w:rsidRPr="005E33E0">
              <w:rPr>
                <w:rFonts w:asciiTheme="minorHAnsi" w:hAnsiTheme="minorHAnsi"/>
                <w:b/>
                <w:sz w:val="16"/>
                <w:szCs w:val="16"/>
              </w:rPr>
              <w:t>E-Measure ID</w:t>
            </w:r>
          </w:p>
        </w:tc>
        <w:tc>
          <w:tcPr>
            <w:tcW w:w="546" w:type="pct"/>
            <w:shd w:val="clear" w:color="auto" w:fill="D9D9D9" w:themeFill="background1" w:themeFillShade="D9"/>
          </w:tcPr>
          <w:p w14:paraId="479F6B49" w14:textId="77777777" w:rsidR="004F6F27" w:rsidRPr="008734DD" w:rsidRDefault="004F6F27" w:rsidP="001275AE">
            <w:pPr>
              <w:jc w:val="center"/>
              <w:rPr>
                <w:rFonts w:ascii="Times New Roman" w:hAnsi="Times New Roman"/>
                <w:b/>
                <w:sz w:val="16"/>
                <w:szCs w:val="16"/>
              </w:rPr>
            </w:pPr>
          </w:p>
          <w:p w14:paraId="49E39B0C" w14:textId="77777777" w:rsidR="004F6F27" w:rsidRPr="008734DD" w:rsidRDefault="004F6F27" w:rsidP="001275AE">
            <w:pPr>
              <w:jc w:val="center"/>
              <w:rPr>
                <w:rFonts w:ascii="Times New Roman" w:hAnsi="Times New Roman"/>
                <w:b/>
                <w:sz w:val="16"/>
                <w:szCs w:val="16"/>
              </w:rPr>
            </w:pPr>
          </w:p>
          <w:p w14:paraId="3BBFF8CC" w14:textId="77777777" w:rsidR="004F6F27" w:rsidRPr="008734DD" w:rsidRDefault="004F6F27" w:rsidP="001275AE">
            <w:pPr>
              <w:rPr>
                <w:rFonts w:ascii="Times New Roman" w:hAnsi="Times New Roman"/>
                <w:b/>
                <w:sz w:val="16"/>
                <w:szCs w:val="16"/>
              </w:rPr>
            </w:pPr>
          </w:p>
          <w:p w14:paraId="4EB870FE" w14:textId="77777777" w:rsidR="004F6F27" w:rsidRPr="005E33E0" w:rsidRDefault="004F6F27" w:rsidP="001275AE">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3" w:type="pct"/>
            <w:shd w:val="clear" w:color="auto" w:fill="D9D9D9" w:themeFill="background1" w:themeFillShade="D9"/>
          </w:tcPr>
          <w:p w14:paraId="216D2A6D" w14:textId="77777777" w:rsidR="004F6F27" w:rsidRPr="002055B3" w:rsidRDefault="004F6F27" w:rsidP="001275AE">
            <w:pPr>
              <w:jc w:val="center"/>
              <w:rPr>
                <w:rFonts w:ascii="Times New Roman" w:hAnsi="Times New Roman"/>
                <w:b/>
                <w:sz w:val="16"/>
                <w:szCs w:val="16"/>
              </w:rPr>
            </w:pPr>
          </w:p>
          <w:p w14:paraId="720B79AA" w14:textId="77777777" w:rsidR="004F6F27" w:rsidRPr="002055B3" w:rsidRDefault="004F6F27" w:rsidP="001275AE">
            <w:pPr>
              <w:jc w:val="center"/>
              <w:rPr>
                <w:rFonts w:ascii="Times New Roman" w:hAnsi="Times New Roman"/>
                <w:b/>
                <w:sz w:val="16"/>
                <w:szCs w:val="16"/>
              </w:rPr>
            </w:pPr>
          </w:p>
          <w:p w14:paraId="3D47666B" w14:textId="77777777" w:rsidR="004F6F27" w:rsidRPr="002055B3" w:rsidRDefault="004F6F27" w:rsidP="001275AE">
            <w:pPr>
              <w:jc w:val="center"/>
              <w:rPr>
                <w:rFonts w:ascii="Times New Roman" w:hAnsi="Times New Roman"/>
                <w:b/>
                <w:sz w:val="16"/>
                <w:szCs w:val="16"/>
              </w:rPr>
            </w:pPr>
          </w:p>
          <w:p w14:paraId="1B893127" w14:textId="74015449" w:rsidR="004F6F27" w:rsidRPr="005E33E0" w:rsidRDefault="004F6F27" w:rsidP="001275AE">
            <w:pPr>
              <w:jc w:val="center"/>
              <w:rPr>
                <w:rFonts w:asciiTheme="minorHAnsi" w:hAnsiTheme="minorHAnsi"/>
                <w:b/>
                <w:sz w:val="16"/>
                <w:szCs w:val="16"/>
              </w:rPr>
            </w:pPr>
            <w:r w:rsidRPr="005E33E0">
              <w:rPr>
                <w:rFonts w:asciiTheme="minorHAnsi" w:hAnsiTheme="minorHAnsi"/>
                <w:b/>
                <w:sz w:val="16"/>
                <w:szCs w:val="16"/>
              </w:rPr>
              <w:t>Measure Type</w:t>
            </w:r>
          </w:p>
        </w:tc>
        <w:tc>
          <w:tcPr>
            <w:tcW w:w="635" w:type="pct"/>
            <w:shd w:val="clear" w:color="auto" w:fill="D9D9D9" w:themeFill="background1" w:themeFillShade="D9"/>
            <w:vAlign w:val="center"/>
          </w:tcPr>
          <w:p w14:paraId="14D393AC" w14:textId="4DADB1C2" w:rsidR="004F6F27" w:rsidRPr="005E33E0" w:rsidRDefault="004F6F27" w:rsidP="001275AE">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861" w:type="pct"/>
            <w:shd w:val="clear" w:color="auto" w:fill="D9D9D9" w:themeFill="background1" w:themeFillShade="D9"/>
            <w:vAlign w:val="center"/>
          </w:tcPr>
          <w:p w14:paraId="13D4E755" w14:textId="77777777" w:rsidR="004F6F27" w:rsidRPr="005E33E0" w:rsidRDefault="004F6F27" w:rsidP="001275AE">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97" w:type="pct"/>
            <w:shd w:val="clear" w:color="auto" w:fill="D9D9D9" w:themeFill="background1" w:themeFillShade="D9"/>
            <w:textDirection w:val="btLr"/>
            <w:vAlign w:val="center"/>
          </w:tcPr>
          <w:p w14:paraId="69BB640B" w14:textId="77777777" w:rsidR="004F6F27" w:rsidRPr="005E33E0" w:rsidRDefault="004F6F27" w:rsidP="001275AE">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01720B" w:rsidRPr="008734DD" w14:paraId="54CA73E6" w14:textId="77777777" w:rsidTr="0001720B">
        <w:trPr>
          <w:trHeight w:val="305"/>
          <w:tblHeader/>
        </w:trPr>
        <w:tc>
          <w:tcPr>
            <w:tcW w:w="5000" w:type="pct"/>
            <w:gridSpan w:val="8"/>
            <w:shd w:val="clear" w:color="auto" w:fill="D9D9D9" w:themeFill="background1" w:themeFillShade="D9"/>
          </w:tcPr>
          <w:p w14:paraId="142E71A5" w14:textId="36E77C15" w:rsidR="0001720B" w:rsidRPr="00360603" w:rsidRDefault="0001720B" w:rsidP="00302717">
            <w:pPr>
              <w:pStyle w:val="ListParagraph"/>
              <w:numPr>
                <w:ilvl w:val="0"/>
                <w:numId w:val="83"/>
              </w:numPr>
              <w:jc w:val="center"/>
              <w:rPr>
                <w:rFonts w:ascii="Times New Roman" w:hAnsi="Times New Roman"/>
                <w:b/>
                <w:sz w:val="24"/>
              </w:rPr>
            </w:pPr>
            <w:r w:rsidRPr="00360603">
              <w:rPr>
                <w:rFonts w:eastAsia="Calibri"/>
                <w:b/>
              </w:rPr>
              <w:t>Emergency Medicine</w:t>
            </w:r>
          </w:p>
        </w:tc>
      </w:tr>
      <w:tr w:rsidR="004F6F27" w:rsidRPr="008734DD" w14:paraId="6F71E842" w14:textId="77777777" w:rsidTr="002055B3">
        <w:trPr>
          <w:trHeight w:val="1300"/>
        </w:trPr>
        <w:tc>
          <w:tcPr>
            <w:tcW w:w="272" w:type="pct"/>
          </w:tcPr>
          <w:p w14:paraId="0B92701F" w14:textId="77777777" w:rsidR="004F6F27" w:rsidRDefault="005632BE" w:rsidP="001275AE">
            <w:pPr>
              <w:rPr>
                <w:rFonts w:ascii="Times New Roman" w:hAnsi="Times New Roman"/>
                <w:b/>
                <w:color w:val="000000"/>
              </w:rPr>
            </w:pPr>
            <w:r w:rsidRPr="005E33E0">
              <w:rPr>
                <w:b/>
                <w:color w:val="000000"/>
                <w:sz w:val="24"/>
              </w:rPr>
              <w:t>*</w:t>
            </w:r>
          </w:p>
          <w:p w14:paraId="39E5F839" w14:textId="4BF9D782" w:rsidR="00966D25" w:rsidRPr="005E33E0" w:rsidRDefault="00966D25" w:rsidP="001275AE">
            <w:pPr>
              <w:rPr>
                <w:rFonts w:ascii="Times New Roman" w:hAnsi="Times New Roman"/>
                <w:color w:val="000000"/>
                <w:sz w:val="24"/>
                <w:szCs w:val="24"/>
              </w:rPr>
            </w:pPr>
            <w:r w:rsidRPr="00CE34DD">
              <w:rPr>
                <w:color w:val="000000"/>
                <w:szCs w:val="24"/>
              </w:rPr>
              <w:t>!</w:t>
            </w:r>
            <w:r w:rsidR="0047094E" w:rsidRPr="007A0F6E">
              <w:rPr>
                <w:color w:val="000000"/>
                <w:szCs w:val="24"/>
              </w:rPr>
              <w:t>!</w:t>
            </w:r>
          </w:p>
        </w:tc>
        <w:tc>
          <w:tcPr>
            <w:tcW w:w="318" w:type="pct"/>
            <w:shd w:val="clear" w:color="auto" w:fill="auto"/>
          </w:tcPr>
          <w:p w14:paraId="46706C23" w14:textId="36B96337" w:rsidR="004F6F27" w:rsidRPr="00360603" w:rsidRDefault="004F6F27" w:rsidP="001275AE">
            <w:pPr>
              <w:rPr>
                <w:rFonts w:ascii="Times New Roman" w:hAnsi="Times New Roman"/>
                <w:color w:val="000000"/>
                <w:sz w:val="16"/>
                <w:szCs w:val="16"/>
              </w:rPr>
            </w:pPr>
            <w:r w:rsidRPr="00360603">
              <w:rPr>
                <w:rFonts w:ascii="Times New Roman" w:hAnsi="Times New Roman"/>
                <w:color w:val="000000"/>
                <w:sz w:val="16"/>
                <w:szCs w:val="16"/>
              </w:rPr>
              <w:t>N/A</w:t>
            </w:r>
            <w:r w:rsidRPr="00360603">
              <w:rPr>
                <w:color w:val="000000"/>
                <w:sz w:val="16"/>
                <w:szCs w:val="16"/>
              </w:rPr>
              <w:t>/ 066</w:t>
            </w:r>
          </w:p>
        </w:tc>
        <w:tc>
          <w:tcPr>
            <w:tcW w:w="318" w:type="pct"/>
            <w:shd w:val="clear" w:color="auto" w:fill="auto"/>
          </w:tcPr>
          <w:p w14:paraId="61F154DA" w14:textId="6A698FB4" w:rsidR="004F6F27" w:rsidRPr="00360603" w:rsidRDefault="004F6F27" w:rsidP="001275AE">
            <w:pPr>
              <w:rPr>
                <w:rFonts w:ascii="Times New Roman" w:hAnsi="Times New Roman"/>
                <w:color w:val="000000"/>
                <w:sz w:val="16"/>
                <w:szCs w:val="16"/>
              </w:rPr>
            </w:pPr>
            <w:r w:rsidRPr="00360603">
              <w:rPr>
                <w:color w:val="000000"/>
                <w:sz w:val="16"/>
                <w:szCs w:val="16"/>
              </w:rPr>
              <w:t>146v4</w:t>
            </w:r>
          </w:p>
        </w:tc>
        <w:tc>
          <w:tcPr>
            <w:tcW w:w="546" w:type="pct"/>
          </w:tcPr>
          <w:p w14:paraId="02511CBF" w14:textId="163C596E" w:rsidR="004F6F27" w:rsidRPr="00360603" w:rsidRDefault="004F6F27" w:rsidP="001275AE">
            <w:pPr>
              <w:rPr>
                <w:rFonts w:ascii="Times New Roman" w:hAnsi="Times New Roman"/>
                <w:color w:val="000000"/>
                <w:sz w:val="16"/>
                <w:szCs w:val="16"/>
              </w:rPr>
            </w:pPr>
            <w:r w:rsidRPr="00360603">
              <w:rPr>
                <w:color w:val="000000"/>
                <w:sz w:val="16"/>
                <w:szCs w:val="16"/>
              </w:rPr>
              <w:t>Registry, EHR</w:t>
            </w:r>
          </w:p>
        </w:tc>
        <w:tc>
          <w:tcPr>
            <w:tcW w:w="453" w:type="pct"/>
          </w:tcPr>
          <w:p w14:paraId="44E52A4B" w14:textId="11919E1C" w:rsidR="004F6F27" w:rsidRPr="00360603" w:rsidRDefault="00990D0B" w:rsidP="001275AE">
            <w:pPr>
              <w:rPr>
                <w:rFonts w:ascii="Times New Roman" w:hAnsi="Times New Roman"/>
                <w:color w:val="000000"/>
                <w:sz w:val="16"/>
                <w:szCs w:val="16"/>
              </w:rPr>
            </w:pPr>
            <w:r w:rsidRPr="00360603">
              <w:rPr>
                <w:color w:val="000000"/>
                <w:sz w:val="16"/>
                <w:szCs w:val="16"/>
              </w:rPr>
              <w:t>Process</w:t>
            </w:r>
          </w:p>
        </w:tc>
        <w:tc>
          <w:tcPr>
            <w:tcW w:w="635" w:type="pct"/>
            <w:shd w:val="clear" w:color="auto" w:fill="auto"/>
          </w:tcPr>
          <w:p w14:paraId="7CC86DED" w14:textId="2BF72F7A" w:rsidR="004F6F27" w:rsidRPr="00360603" w:rsidRDefault="004F6F27" w:rsidP="001275AE">
            <w:pPr>
              <w:rPr>
                <w:rFonts w:ascii="Times New Roman" w:hAnsi="Times New Roman"/>
                <w:color w:val="000000"/>
                <w:sz w:val="16"/>
                <w:szCs w:val="16"/>
              </w:rPr>
            </w:pPr>
            <w:r w:rsidRPr="00360603">
              <w:rPr>
                <w:color w:val="000000"/>
                <w:sz w:val="16"/>
                <w:szCs w:val="16"/>
              </w:rPr>
              <w:t>Efficiency and Cost Reduction</w:t>
            </w:r>
          </w:p>
        </w:tc>
        <w:tc>
          <w:tcPr>
            <w:tcW w:w="1861" w:type="pct"/>
            <w:shd w:val="clear" w:color="auto" w:fill="auto"/>
          </w:tcPr>
          <w:p w14:paraId="774A22F7" w14:textId="77777777" w:rsidR="004F6F27" w:rsidRPr="00360603" w:rsidRDefault="004F6F27" w:rsidP="001275AE">
            <w:pPr>
              <w:rPr>
                <w:rFonts w:ascii="Times New Roman" w:hAnsi="Times New Roman"/>
                <w:sz w:val="16"/>
                <w:szCs w:val="16"/>
              </w:rPr>
            </w:pPr>
            <w:r w:rsidRPr="00360603">
              <w:rPr>
                <w:sz w:val="16"/>
                <w:szCs w:val="16"/>
              </w:rPr>
              <w:t>Appropriate Testing for Children with Pharyngitis</w:t>
            </w:r>
          </w:p>
          <w:p w14:paraId="722C5C5B" w14:textId="77777777" w:rsidR="004F6F27" w:rsidRPr="00360603" w:rsidRDefault="004F6F27" w:rsidP="001275AE">
            <w:pPr>
              <w:rPr>
                <w:rFonts w:ascii="Times New Roman" w:hAnsi="Times New Roman"/>
                <w:sz w:val="16"/>
                <w:szCs w:val="16"/>
              </w:rPr>
            </w:pPr>
          </w:p>
          <w:p w14:paraId="302E1330" w14:textId="666DBEFE" w:rsidR="004F6F27" w:rsidRPr="00360603" w:rsidRDefault="004F6F27" w:rsidP="001275AE">
            <w:pPr>
              <w:rPr>
                <w:rFonts w:ascii="Times New Roman" w:hAnsi="Times New Roman"/>
                <w:sz w:val="16"/>
                <w:szCs w:val="16"/>
              </w:rPr>
            </w:pPr>
            <w:r w:rsidRPr="00360603">
              <w:rPr>
                <w:sz w:val="16"/>
                <w:szCs w:val="16"/>
              </w:rPr>
              <w:t>Percentage of children 3-18 years of age who were diagnosed with pharyngitis, ordered an antibiotic and received a group A streptococcus (strep) test for the episode</w:t>
            </w:r>
          </w:p>
        </w:tc>
        <w:tc>
          <w:tcPr>
            <w:tcW w:w="597" w:type="pct"/>
            <w:shd w:val="clear" w:color="auto" w:fill="auto"/>
          </w:tcPr>
          <w:p w14:paraId="72A2ED2E" w14:textId="69B9ED7B" w:rsidR="004F6F27" w:rsidRPr="00360603" w:rsidRDefault="004F6F27" w:rsidP="001275AE">
            <w:pPr>
              <w:rPr>
                <w:rFonts w:ascii="Times New Roman" w:hAnsi="Times New Roman"/>
                <w:color w:val="000000"/>
                <w:sz w:val="16"/>
                <w:szCs w:val="16"/>
              </w:rPr>
            </w:pPr>
            <w:r w:rsidRPr="00360603">
              <w:rPr>
                <w:color w:val="000000"/>
                <w:sz w:val="16"/>
                <w:szCs w:val="16"/>
              </w:rPr>
              <w:t>National Committee for Quality Assurance</w:t>
            </w:r>
          </w:p>
        </w:tc>
      </w:tr>
      <w:tr w:rsidR="004F6F27" w:rsidRPr="008734DD" w14:paraId="5DA64B41" w14:textId="77777777" w:rsidTr="005E33E0">
        <w:trPr>
          <w:trHeight w:val="1133"/>
        </w:trPr>
        <w:tc>
          <w:tcPr>
            <w:tcW w:w="272" w:type="pct"/>
          </w:tcPr>
          <w:p w14:paraId="1AADA4B3" w14:textId="09EC7CBC" w:rsidR="004F6F27" w:rsidRPr="005E33E0" w:rsidRDefault="0047094E" w:rsidP="001275AE">
            <w:pPr>
              <w:rPr>
                <w:rFonts w:ascii="Times New Roman" w:hAnsi="Times New Roman"/>
                <w:color w:val="000000"/>
              </w:rPr>
            </w:pPr>
            <w:r w:rsidRPr="00CE34DD">
              <w:rPr>
                <w:color w:val="000000"/>
              </w:rPr>
              <w:t>!!</w:t>
            </w:r>
          </w:p>
        </w:tc>
        <w:tc>
          <w:tcPr>
            <w:tcW w:w="318" w:type="pct"/>
            <w:shd w:val="clear" w:color="auto" w:fill="auto"/>
          </w:tcPr>
          <w:p w14:paraId="1294245C" w14:textId="486D4095" w:rsidR="004F6F27" w:rsidRPr="00360603" w:rsidRDefault="004F6F27" w:rsidP="001275AE">
            <w:pPr>
              <w:rPr>
                <w:rFonts w:ascii="Times New Roman" w:hAnsi="Times New Roman"/>
                <w:color w:val="000000"/>
                <w:sz w:val="16"/>
                <w:szCs w:val="16"/>
              </w:rPr>
            </w:pPr>
            <w:r w:rsidRPr="00360603">
              <w:rPr>
                <w:color w:val="000000"/>
                <w:sz w:val="16"/>
                <w:szCs w:val="16"/>
              </w:rPr>
              <w:t>0653/ 091</w:t>
            </w:r>
          </w:p>
        </w:tc>
        <w:tc>
          <w:tcPr>
            <w:tcW w:w="318" w:type="pct"/>
            <w:shd w:val="clear" w:color="auto" w:fill="auto"/>
          </w:tcPr>
          <w:p w14:paraId="58439787" w14:textId="2E832439" w:rsidR="004F6F27" w:rsidRPr="00360603" w:rsidRDefault="004F6F27" w:rsidP="001275AE">
            <w:pPr>
              <w:rPr>
                <w:rFonts w:ascii="Times New Roman" w:hAnsi="Times New Roman"/>
                <w:color w:val="000000"/>
                <w:sz w:val="16"/>
                <w:szCs w:val="16"/>
              </w:rPr>
            </w:pPr>
            <w:r w:rsidRPr="00360603">
              <w:rPr>
                <w:color w:val="000000"/>
                <w:sz w:val="16"/>
                <w:szCs w:val="16"/>
              </w:rPr>
              <w:t>N</w:t>
            </w:r>
            <w:r w:rsidR="003654E3">
              <w:rPr>
                <w:color w:val="000000"/>
                <w:sz w:val="16"/>
                <w:szCs w:val="16"/>
              </w:rPr>
              <w:t>/</w:t>
            </w:r>
            <w:r w:rsidRPr="00360603">
              <w:rPr>
                <w:color w:val="000000"/>
                <w:sz w:val="16"/>
                <w:szCs w:val="16"/>
              </w:rPr>
              <w:t>A</w:t>
            </w:r>
          </w:p>
        </w:tc>
        <w:tc>
          <w:tcPr>
            <w:tcW w:w="546" w:type="pct"/>
          </w:tcPr>
          <w:p w14:paraId="3418FDC8" w14:textId="243F81BE" w:rsidR="004F6F27" w:rsidRPr="00360603" w:rsidRDefault="004F6F27" w:rsidP="001275AE">
            <w:pPr>
              <w:rPr>
                <w:rFonts w:ascii="Times New Roman" w:hAnsi="Times New Roman"/>
                <w:color w:val="000000"/>
                <w:sz w:val="16"/>
                <w:szCs w:val="16"/>
              </w:rPr>
            </w:pPr>
            <w:r w:rsidRPr="00360603">
              <w:rPr>
                <w:color w:val="000000"/>
                <w:sz w:val="16"/>
                <w:szCs w:val="16"/>
              </w:rPr>
              <w:t>Claims, Registry</w:t>
            </w:r>
          </w:p>
        </w:tc>
        <w:tc>
          <w:tcPr>
            <w:tcW w:w="453" w:type="pct"/>
          </w:tcPr>
          <w:p w14:paraId="685E37AA" w14:textId="3F2B1A24" w:rsidR="004F6F27" w:rsidRPr="00360603" w:rsidRDefault="00990D0B" w:rsidP="001275AE">
            <w:pPr>
              <w:rPr>
                <w:rFonts w:ascii="Times New Roman" w:hAnsi="Times New Roman"/>
                <w:color w:val="000000"/>
                <w:sz w:val="16"/>
                <w:szCs w:val="16"/>
              </w:rPr>
            </w:pPr>
            <w:r w:rsidRPr="00360603">
              <w:rPr>
                <w:color w:val="000000"/>
                <w:sz w:val="16"/>
                <w:szCs w:val="16"/>
              </w:rPr>
              <w:t>Process</w:t>
            </w:r>
          </w:p>
        </w:tc>
        <w:tc>
          <w:tcPr>
            <w:tcW w:w="635" w:type="pct"/>
            <w:shd w:val="clear" w:color="auto" w:fill="auto"/>
          </w:tcPr>
          <w:p w14:paraId="3DCCBAD2" w14:textId="1EC0E001" w:rsidR="004F6F27" w:rsidRPr="00360603" w:rsidRDefault="004F6F27" w:rsidP="001275AE">
            <w:pPr>
              <w:rPr>
                <w:rFonts w:ascii="Times New Roman" w:hAnsi="Times New Roman"/>
                <w:color w:val="000000"/>
                <w:sz w:val="16"/>
                <w:szCs w:val="16"/>
              </w:rPr>
            </w:pPr>
            <w:r w:rsidRPr="00360603">
              <w:rPr>
                <w:color w:val="000000"/>
                <w:sz w:val="16"/>
                <w:szCs w:val="16"/>
              </w:rPr>
              <w:t>Effective Clinical Care</w:t>
            </w:r>
          </w:p>
        </w:tc>
        <w:tc>
          <w:tcPr>
            <w:tcW w:w="1861" w:type="pct"/>
            <w:shd w:val="clear" w:color="auto" w:fill="auto"/>
          </w:tcPr>
          <w:p w14:paraId="1B32167D" w14:textId="77777777" w:rsidR="004F6F27" w:rsidRPr="00360603" w:rsidRDefault="004F6F27" w:rsidP="001275AE">
            <w:pPr>
              <w:rPr>
                <w:rFonts w:ascii="Times New Roman" w:hAnsi="Times New Roman"/>
                <w:sz w:val="16"/>
                <w:szCs w:val="16"/>
              </w:rPr>
            </w:pPr>
            <w:r w:rsidRPr="00360603">
              <w:rPr>
                <w:sz w:val="16"/>
                <w:szCs w:val="16"/>
              </w:rPr>
              <w:t>Acute Otitis Externa (AOE): Topical Therapy</w:t>
            </w:r>
          </w:p>
          <w:p w14:paraId="6B9580A1" w14:textId="77777777" w:rsidR="004F6F27" w:rsidRPr="00360603" w:rsidRDefault="004F6F27" w:rsidP="001275AE">
            <w:pPr>
              <w:rPr>
                <w:rFonts w:ascii="Times New Roman" w:hAnsi="Times New Roman"/>
                <w:sz w:val="16"/>
                <w:szCs w:val="16"/>
              </w:rPr>
            </w:pPr>
          </w:p>
          <w:p w14:paraId="7227E9F8" w14:textId="308482C6" w:rsidR="004F6F27" w:rsidRPr="00360603" w:rsidRDefault="004F6F27" w:rsidP="001275AE">
            <w:pPr>
              <w:rPr>
                <w:rFonts w:ascii="Times New Roman" w:hAnsi="Times New Roman"/>
                <w:sz w:val="16"/>
                <w:szCs w:val="16"/>
              </w:rPr>
            </w:pPr>
            <w:r w:rsidRPr="00360603">
              <w:rPr>
                <w:sz w:val="16"/>
                <w:szCs w:val="16"/>
              </w:rPr>
              <w:t>Percentage of patients aged 2 years and older with a diagnosis of AOE who were prescribed topical preparations</w:t>
            </w:r>
          </w:p>
        </w:tc>
        <w:tc>
          <w:tcPr>
            <w:tcW w:w="597" w:type="pct"/>
            <w:shd w:val="clear" w:color="auto" w:fill="auto"/>
          </w:tcPr>
          <w:p w14:paraId="0047CD94" w14:textId="0C5FD0E4" w:rsidR="004F6F27" w:rsidRPr="00360603" w:rsidRDefault="004F6F27" w:rsidP="001275AE">
            <w:pPr>
              <w:rPr>
                <w:rFonts w:ascii="Times New Roman" w:hAnsi="Times New Roman"/>
                <w:color w:val="000000"/>
                <w:sz w:val="16"/>
                <w:szCs w:val="16"/>
              </w:rPr>
            </w:pPr>
            <w:r w:rsidRPr="00360603">
              <w:rPr>
                <w:color w:val="000000"/>
                <w:sz w:val="16"/>
                <w:szCs w:val="16"/>
              </w:rPr>
              <w:t>American Academy of Otolaryngology-Head and Neck Surgery</w:t>
            </w:r>
          </w:p>
        </w:tc>
      </w:tr>
      <w:tr w:rsidR="004F6F27" w:rsidRPr="008734DD" w14:paraId="3AC5D8E0" w14:textId="77777777" w:rsidTr="002055B3">
        <w:trPr>
          <w:trHeight w:val="1300"/>
        </w:trPr>
        <w:tc>
          <w:tcPr>
            <w:tcW w:w="272" w:type="pct"/>
          </w:tcPr>
          <w:p w14:paraId="0EB10E64" w14:textId="64C351EF" w:rsidR="004F6F27" w:rsidRPr="004605B8" w:rsidRDefault="00966D25" w:rsidP="001275AE">
            <w:pPr>
              <w:rPr>
                <w:rFonts w:asciiTheme="minorHAnsi" w:hAnsiTheme="minorHAnsi"/>
                <w:color w:val="000000"/>
              </w:rPr>
            </w:pPr>
            <w:r w:rsidRPr="004605B8">
              <w:rPr>
                <w:rFonts w:asciiTheme="minorHAnsi" w:hAnsiTheme="minorHAnsi"/>
                <w:color w:val="000000"/>
              </w:rPr>
              <w:t>!</w:t>
            </w:r>
            <w:r w:rsidR="0047094E" w:rsidRPr="004605B8">
              <w:rPr>
                <w:rFonts w:asciiTheme="minorHAnsi" w:hAnsiTheme="minorHAnsi"/>
                <w:color w:val="000000"/>
              </w:rPr>
              <w:t>!</w:t>
            </w:r>
          </w:p>
        </w:tc>
        <w:tc>
          <w:tcPr>
            <w:tcW w:w="318" w:type="pct"/>
            <w:shd w:val="clear" w:color="auto" w:fill="auto"/>
          </w:tcPr>
          <w:p w14:paraId="3981D517" w14:textId="22536222" w:rsidR="004F6F27" w:rsidRPr="00360603" w:rsidRDefault="004F6F27" w:rsidP="001275AE">
            <w:pPr>
              <w:rPr>
                <w:rFonts w:ascii="Times New Roman" w:hAnsi="Times New Roman"/>
                <w:color w:val="000000"/>
                <w:sz w:val="16"/>
                <w:szCs w:val="16"/>
              </w:rPr>
            </w:pPr>
            <w:r w:rsidRPr="00360603">
              <w:rPr>
                <w:color w:val="000000"/>
                <w:sz w:val="16"/>
                <w:szCs w:val="16"/>
              </w:rPr>
              <w:t>0654/ 093</w:t>
            </w:r>
          </w:p>
        </w:tc>
        <w:tc>
          <w:tcPr>
            <w:tcW w:w="318" w:type="pct"/>
            <w:shd w:val="clear" w:color="auto" w:fill="auto"/>
          </w:tcPr>
          <w:p w14:paraId="44D8A720" w14:textId="78115D92" w:rsidR="004F6F27" w:rsidRPr="00360603" w:rsidRDefault="004F6F27" w:rsidP="001275AE">
            <w:pPr>
              <w:rPr>
                <w:rFonts w:ascii="Times New Roman" w:hAnsi="Times New Roman"/>
                <w:color w:val="000000"/>
                <w:sz w:val="16"/>
                <w:szCs w:val="16"/>
              </w:rPr>
            </w:pPr>
            <w:r w:rsidRPr="00360603">
              <w:rPr>
                <w:color w:val="000000"/>
                <w:sz w:val="16"/>
                <w:szCs w:val="16"/>
              </w:rPr>
              <w:t>N</w:t>
            </w:r>
            <w:r w:rsidR="003654E3">
              <w:rPr>
                <w:color w:val="000000"/>
                <w:sz w:val="16"/>
                <w:szCs w:val="16"/>
              </w:rPr>
              <w:t>/</w:t>
            </w:r>
            <w:r w:rsidRPr="00360603">
              <w:rPr>
                <w:color w:val="000000"/>
                <w:sz w:val="16"/>
                <w:szCs w:val="16"/>
              </w:rPr>
              <w:t>A</w:t>
            </w:r>
          </w:p>
        </w:tc>
        <w:tc>
          <w:tcPr>
            <w:tcW w:w="546" w:type="pct"/>
          </w:tcPr>
          <w:p w14:paraId="46905350" w14:textId="33611304" w:rsidR="004F6F27" w:rsidRPr="00360603" w:rsidRDefault="004F6F27" w:rsidP="001275AE">
            <w:pPr>
              <w:rPr>
                <w:rFonts w:ascii="Times New Roman" w:hAnsi="Times New Roman"/>
                <w:color w:val="000000"/>
                <w:sz w:val="16"/>
                <w:szCs w:val="16"/>
              </w:rPr>
            </w:pPr>
            <w:r w:rsidRPr="00360603">
              <w:rPr>
                <w:color w:val="000000"/>
                <w:sz w:val="16"/>
                <w:szCs w:val="16"/>
              </w:rPr>
              <w:t>Claims, Registry</w:t>
            </w:r>
          </w:p>
        </w:tc>
        <w:tc>
          <w:tcPr>
            <w:tcW w:w="453" w:type="pct"/>
          </w:tcPr>
          <w:p w14:paraId="4CAEAE06" w14:textId="4D0C684F" w:rsidR="004F6F27" w:rsidRPr="00360603" w:rsidRDefault="00990D0B" w:rsidP="001275AE">
            <w:pPr>
              <w:rPr>
                <w:rFonts w:ascii="Times New Roman" w:hAnsi="Times New Roman"/>
                <w:color w:val="000000"/>
                <w:sz w:val="16"/>
                <w:szCs w:val="16"/>
              </w:rPr>
            </w:pPr>
            <w:r w:rsidRPr="00360603">
              <w:rPr>
                <w:color w:val="000000"/>
                <w:sz w:val="16"/>
                <w:szCs w:val="16"/>
              </w:rPr>
              <w:t>Process</w:t>
            </w:r>
          </w:p>
        </w:tc>
        <w:tc>
          <w:tcPr>
            <w:tcW w:w="635" w:type="pct"/>
            <w:shd w:val="clear" w:color="auto" w:fill="auto"/>
          </w:tcPr>
          <w:p w14:paraId="29D8F1FD" w14:textId="5DC43EEB" w:rsidR="004F6F27" w:rsidRPr="00360603" w:rsidRDefault="004F6F27" w:rsidP="001275AE">
            <w:pPr>
              <w:rPr>
                <w:rFonts w:ascii="Times New Roman" w:hAnsi="Times New Roman"/>
                <w:color w:val="000000"/>
                <w:sz w:val="16"/>
                <w:szCs w:val="16"/>
              </w:rPr>
            </w:pPr>
            <w:r w:rsidRPr="00360603">
              <w:rPr>
                <w:color w:val="000000"/>
                <w:sz w:val="16"/>
                <w:szCs w:val="16"/>
              </w:rPr>
              <w:t>Efficiency and Cost Reduction</w:t>
            </w:r>
          </w:p>
        </w:tc>
        <w:tc>
          <w:tcPr>
            <w:tcW w:w="1861" w:type="pct"/>
            <w:shd w:val="clear" w:color="auto" w:fill="auto"/>
          </w:tcPr>
          <w:p w14:paraId="1A7E44EB" w14:textId="77777777" w:rsidR="004F6F27" w:rsidRPr="00360603" w:rsidRDefault="004F6F27" w:rsidP="001275AE">
            <w:pPr>
              <w:rPr>
                <w:rFonts w:ascii="Times New Roman" w:hAnsi="Times New Roman"/>
                <w:sz w:val="16"/>
                <w:szCs w:val="16"/>
              </w:rPr>
            </w:pPr>
            <w:r w:rsidRPr="00360603">
              <w:rPr>
                <w:sz w:val="16"/>
                <w:szCs w:val="16"/>
              </w:rPr>
              <w:t>Acute Otitis Externa (AOE): Systemic Antimicrobial Therapy – Avoidance of Inappropriate Use</w:t>
            </w:r>
          </w:p>
          <w:p w14:paraId="7926B3D3" w14:textId="77777777" w:rsidR="004F6F27" w:rsidRPr="00360603" w:rsidRDefault="004F6F27" w:rsidP="001275AE">
            <w:pPr>
              <w:rPr>
                <w:rFonts w:ascii="Times New Roman" w:hAnsi="Times New Roman"/>
                <w:sz w:val="16"/>
                <w:szCs w:val="16"/>
              </w:rPr>
            </w:pPr>
          </w:p>
          <w:p w14:paraId="02C84D28" w14:textId="51919A99" w:rsidR="004F6F27" w:rsidRPr="00360603" w:rsidRDefault="004F6F27" w:rsidP="001275AE">
            <w:pPr>
              <w:rPr>
                <w:rFonts w:ascii="Times New Roman" w:hAnsi="Times New Roman"/>
                <w:sz w:val="16"/>
                <w:szCs w:val="16"/>
              </w:rPr>
            </w:pPr>
            <w:r w:rsidRPr="00360603">
              <w:rPr>
                <w:sz w:val="16"/>
                <w:szCs w:val="16"/>
              </w:rPr>
              <w:t>Percentage of patients aged 2 years and older with a diagnosis of AOE who were not prescribed systemic antimicrobial therapy</w:t>
            </w:r>
          </w:p>
        </w:tc>
        <w:tc>
          <w:tcPr>
            <w:tcW w:w="597" w:type="pct"/>
            <w:shd w:val="clear" w:color="auto" w:fill="auto"/>
          </w:tcPr>
          <w:p w14:paraId="5944ADA1" w14:textId="449750CC" w:rsidR="004F6F27" w:rsidRPr="00360603" w:rsidRDefault="004F6F27" w:rsidP="001275AE">
            <w:pPr>
              <w:rPr>
                <w:rFonts w:ascii="Times New Roman" w:hAnsi="Times New Roman"/>
                <w:color w:val="000000"/>
                <w:sz w:val="16"/>
                <w:szCs w:val="16"/>
              </w:rPr>
            </w:pPr>
          </w:p>
          <w:p w14:paraId="7C036AC9" w14:textId="50B70898" w:rsidR="004F6F27" w:rsidRPr="00360603" w:rsidRDefault="004F6F27" w:rsidP="00DC4AE0">
            <w:pPr>
              <w:rPr>
                <w:rFonts w:ascii="Times New Roman" w:hAnsi="Times New Roman"/>
                <w:sz w:val="16"/>
                <w:szCs w:val="16"/>
              </w:rPr>
            </w:pPr>
            <w:r w:rsidRPr="00360603">
              <w:rPr>
                <w:sz w:val="16"/>
                <w:szCs w:val="16"/>
              </w:rPr>
              <w:t>American Academy of Otolaryngology-Head and Neck Surgery</w:t>
            </w:r>
          </w:p>
        </w:tc>
      </w:tr>
      <w:tr w:rsidR="004F6F27" w:rsidRPr="008734DD" w14:paraId="330C33C8" w14:textId="77777777" w:rsidTr="005E33E0">
        <w:trPr>
          <w:trHeight w:val="1493"/>
        </w:trPr>
        <w:tc>
          <w:tcPr>
            <w:tcW w:w="272" w:type="pct"/>
          </w:tcPr>
          <w:p w14:paraId="11C46CBD" w14:textId="77777777" w:rsidR="004F6F27" w:rsidRDefault="00C934CF" w:rsidP="001275AE">
            <w:pPr>
              <w:rPr>
                <w:rFonts w:ascii="Times New Roman" w:hAnsi="Times New Roman"/>
              </w:rPr>
            </w:pPr>
            <w:r w:rsidRPr="00360603">
              <w:t>§</w:t>
            </w:r>
          </w:p>
          <w:p w14:paraId="5569729B" w14:textId="0571F47E" w:rsidR="00966D25" w:rsidRPr="004605B8" w:rsidRDefault="00966D25" w:rsidP="001275AE">
            <w:pPr>
              <w:rPr>
                <w:rFonts w:asciiTheme="minorHAnsi" w:hAnsiTheme="minorHAnsi"/>
                <w:color w:val="000000"/>
              </w:rPr>
            </w:pPr>
            <w:r w:rsidRPr="004605B8">
              <w:rPr>
                <w:rFonts w:asciiTheme="minorHAnsi" w:hAnsiTheme="minorHAnsi"/>
              </w:rPr>
              <w:t>!</w:t>
            </w:r>
            <w:r w:rsidR="006C2DA5" w:rsidRPr="004605B8">
              <w:rPr>
                <w:rFonts w:asciiTheme="minorHAnsi" w:hAnsiTheme="minorHAnsi"/>
              </w:rPr>
              <w:t>!</w:t>
            </w:r>
          </w:p>
        </w:tc>
        <w:tc>
          <w:tcPr>
            <w:tcW w:w="318" w:type="pct"/>
            <w:shd w:val="clear" w:color="auto" w:fill="auto"/>
          </w:tcPr>
          <w:p w14:paraId="495E7B26" w14:textId="73E86932" w:rsidR="004F6F27" w:rsidRPr="00360603" w:rsidRDefault="004F6F27" w:rsidP="001275AE">
            <w:pPr>
              <w:rPr>
                <w:rFonts w:ascii="Times New Roman" w:hAnsi="Times New Roman"/>
                <w:color w:val="000000"/>
                <w:sz w:val="16"/>
                <w:szCs w:val="16"/>
              </w:rPr>
            </w:pPr>
            <w:r w:rsidRPr="00360603">
              <w:rPr>
                <w:color w:val="000000"/>
                <w:sz w:val="16"/>
                <w:szCs w:val="16"/>
              </w:rPr>
              <w:t>0058/ 116</w:t>
            </w:r>
          </w:p>
        </w:tc>
        <w:tc>
          <w:tcPr>
            <w:tcW w:w="318" w:type="pct"/>
            <w:shd w:val="clear" w:color="auto" w:fill="auto"/>
          </w:tcPr>
          <w:p w14:paraId="48A74EA6" w14:textId="4D3F9317" w:rsidR="004F6F27" w:rsidRPr="00360603" w:rsidRDefault="004F6F27" w:rsidP="001275AE">
            <w:pPr>
              <w:rPr>
                <w:rFonts w:ascii="Times New Roman" w:hAnsi="Times New Roman"/>
                <w:color w:val="000000"/>
                <w:sz w:val="16"/>
                <w:szCs w:val="16"/>
              </w:rPr>
            </w:pPr>
            <w:r w:rsidRPr="00360603">
              <w:rPr>
                <w:color w:val="000000"/>
                <w:sz w:val="16"/>
                <w:szCs w:val="16"/>
              </w:rPr>
              <w:t>N</w:t>
            </w:r>
            <w:r w:rsidR="003654E3">
              <w:rPr>
                <w:color w:val="000000"/>
                <w:sz w:val="16"/>
                <w:szCs w:val="16"/>
              </w:rPr>
              <w:t>/</w:t>
            </w:r>
            <w:r w:rsidRPr="00360603">
              <w:rPr>
                <w:color w:val="000000"/>
                <w:sz w:val="16"/>
                <w:szCs w:val="16"/>
              </w:rPr>
              <w:t>A</w:t>
            </w:r>
          </w:p>
        </w:tc>
        <w:tc>
          <w:tcPr>
            <w:tcW w:w="546" w:type="pct"/>
          </w:tcPr>
          <w:p w14:paraId="55811B15" w14:textId="2E2354C0" w:rsidR="004F6F27" w:rsidRPr="00360603" w:rsidRDefault="004F6F27" w:rsidP="001275AE">
            <w:pPr>
              <w:rPr>
                <w:rFonts w:ascii="Times New Roman" w:hAnsi="Times New Roman"/>
                <w:color w:val="000000"/>
                <w:sz w:val="16"/>
                <w:szCs w:val="16"/>
              </w:rPr>
            </w:pPr>
            <w:r w:rsidRPr="00360603">
              <w:rPr>
                <w:color w:val="000000"/>
                <w:sz w:val="16"/>
                <w:szCs w:val="16"/>
              </w:rPr>
              <w:t>Registry</w:t>
            </w:r>
          </w:p>
        </w:tc>
        <w:tc>
          <w:tcPr>
            <w:tcW w:w="453" w:type="pct"/>
          </w:tcPr>
          <w:p w14:paraId="2C1E7FB1" w14:textId="1978DEEA" w:rsidR="004F6F27" w:rsidRPr="00360603" w:rsidRDefault="00990D0B" w:rsidP="001275AE">
            <w:pPr>
              <w:rPr>
                <w:rFonts w:ascii="Times New Roman" w:hAnsi="Times New Roman"/>
                <w:color w:val="000000"/>
                <w:sz w:val="16"/>
                <w:szCs w:val="16"/>
              </w:rPr>
            </w:pPr>
            <w:r w:rsidRPr="00360603">
              <w:rPr>
                <w:color w:val="000000"/>
                <w:sz w:val="16"/>
                <w:szCs w:val="16"/>
              </w:rPr>
              <w:t>Process</w:t>
            </w:r>
          </w:p>
        </w:tc>
        <w:tc>
          <w:tcPr>
            <w:tcW w:w="635" w:type="pct"/>
            <w:shd w:val="clear" w:color="auto" w:fill="auto"/>
          </w:tcPr>
          <w:p w14:paraId="54F8DA3B" w14:textId="5A5C9073" w:rsidR="004F6F27" w:rsidRPr="00360603" w:rsidRDefault="004F6F27" w:rsidP="001275AE">
            <w:pPr>
              <w:rPr>
                <w:rFonts w:ascii="Times New Roman" w:hAnsi="Times New Roman"/>
                <w:color w:val="000000"/>
                <w:sz w:val="16"/>
                <w:szCs w:val="16"/>
              </w:rPr>
            </w:pPr>
            <w:r w:rsidRPr="00360603">
              <w:rPr>
                <w:color w:val="000000"/>
                <w:sz w:val="16"/>
                <w:szCs w:val="16"/>
              </w:rPr>
              <w:t>Efficiency and Cost Reduction</w:t>
            </w:r>
          </w:p>
        </w:tc>
        <w:tc>
          <w:tcPr>
            <w:tcW w:w="1861" w:type="pct"/>
            <w:shd w:val="clear" w:color="auto" w:fill="auto"/>
          </w:tcPr>
          <w:p w14:paraId="6529CEFC" w14:textId="77777777" w:rsidR="004F6F27" w:rsidRPr="00360603" w:rsidRDefault="004F6F27" w:rsidP="001275AE">
            <w:pPr>
              <w:rPr>
                <w:rFonts w:ascii="Times New Roman" w:hAnsi="Times New Roman"/>
                <w:sz w:val="16"/>
                <w:szCs w:val="16"/>
              </w:rPr>
            </w:pPr>
            <w:r w:rsidRPr="00360603">
              <w:rPr>
                <w:sz w:val="16"/>
                <w:szCs w:val="16"/>
              </w:rPr>
              <w:t>Antibiotic Treatment for Adults with Acute Bronchitis: Avoidance of Inappropriate Use</w:t>
            </w:r>
          </w:p>
          <w:p w14:paraId="0FF683F3" w14:textId="77777777" w:rsidR="004F6F27" w:rsidRPr="00360603" w:rsidRDefault="004F6F27" w:rsidP="001275AE">
            <w:pPr>
              <w:rPr>
                <w:rFonts w:ascii="Times New Roman" w:hAnsi="Times New Roman"/>
                <w:sz w:val="16"/>
                <w:szCs w:val="16"/>
              </w:rPr>
            </w:pPr>
          </w:p>
          <w:p w14:paraId="69D8EEF6" w14:textId="0B152EB7" w:rsidR="004F6F27" w:rsidRPr="00360603" w:rsidRDefault="004F6F27" w:rsidP="001275AE">
            <w:pPr>
              <w:rPr>
                <w:rFonts w:ascii="Times New Roman" w:hAnsi="Times New Roman"/>
                <w:sz w:val="16"/>
                <w:szCs w:val="16"/>
              </w:rPr>
            </w:pPr>
            <w:r w:rsidRPr="00360603">
              <w:rPr>
                <w:sz w:val="16"/>
                <w:szCs w:val="16"/>
              </w:rPr>
              <w:t>Percentage of adults 18 through 64 years of age with a diagnosis of acute bronchitis who were not prescribed or dispensed an antibiotic prescription on or 3 days after the episode</w:t>
            </w:r>
          </w:p>
        </w:tc>
        <w:tc>
          <w:tcPr>
            <w:tcW w:w="597" w:type="pct"/>
            <w:shd w:val="clear" w:color="auto" w:fill="auto"/>
          </w:tcPr>
          <w:p w14:paraId="425431ED" w14:textId="2407DDBA" w:rsidR="004F6F27" w:rsidRPr="00360603" w:rsidRDefault="004F6F27" w:rsidP="001275AE">
            <w:pPr>
              <w:rPr>
                <w:rFonts w:ascii="Times New Roman" w:hAnsi="Times New Roman"/>
                <w:color w:val="000000"/>
                <w:sz w:val="16"/>
                <w:szCs w:val="16"/>
              </w:rPr>
            </w:pPr>
            <w:r w:rsidRPr="00360603">
              <w:rPr>
                <w:color w:val="000000"/>
                <w:sz w:val="16"/>
                <w:szCs w:val="16"/>
              </w:rPr>
              <w:t>National Committee for Quality Assurance</w:t>
            </w:r>
          </w:p>
        </w:tc>
      </w:tr>
      <w:tr w:rsidR="004F6F27" w:rsidRPr="008734DD" w14:paraId="156C8BEC" w14:textId="77777777" w:rsidTr="005E33E0">
        <w:trPr>
          <w:trHeight w:val="1862"/>
        </w:trPr>
        <w:tc>
          <w:tcPr>
            <w:tcW w:w="272" w:type="pct"/>
          </w:tcPr>
          <w:p w14:paraId="4C7AF527" w14:textId="77777777" w:rsidR="004F6F27" w:rsidRPr="005E33E0" w:rsidRDefault="004F6F27" w:rsidP="001275AE">
            <w:pPr>
              <w:rPr>
                <w:rFonts w:ascii="Times New Roman" w:hAnsi="Times New Roman"/>
                <w:color w:val="000000"/>
              </w:rPr>
            </w:pPr>
          </w:p>
        </w:tc>
        <w:tc>
          <w:tcPr>
            <w:tcW w:w="318" w:type="pct"/>
            <w:shd w:val="clear" w:color="auto" w:fill="auto"/>
          </w:tcPr>
          <w:p w14:paraId="241BBD0D" w14:textId="3618A1DE" w:rsidR="004F6F27" w:rsidRPr="00360603" w:rsidRDefault="004F6F27" w:rsidP="001275AE">
            <w:pPr>
              <w:rPr>
                <w:rFonts w:ascii="Times New Roman" w:hAnsi="Times New Roman"/>
                <w:color w:val="000000"/>
                <w:sz w:val="16"/>
                <w:szCs w:val="16"/>
              </w:rPr>
            </w:pPr>
            <w:r w:rsidRPr="00360603">
              <w:rPr>
                <w:color w:val="000000"/>
                <w:sz w:val="16"/>
                <w:szCs w:val="16"/>
              </w:rPr>
              <w:t>0651/ 254</w:t>
            </w:r>
          </w:p>
        </w:tc>
        <w:tc>
          <w:tcPr>
            <w:tcW w:w="318" w:type="pct"/>
            <w:shd w:val="clear" w:color="auto" w:fill="auto"/>
          </w:tcPr>
          <w:p w14:paraId="57305411" w14:textId="1AFAA64F" w:rsidR="004F6F27" w:rsidRPr="00360603" w:rsidRDefault="004F6F27" w:rsidP="001275AE">
            <w:pPr>
              <w:rPr>
                <w:rFonts w:ascii="Times New Roman" w:hAnsi="Times New Roman"/>
                <w:color w:val="000000"/>
                <w:sz w:val="16"/>
                <w:szCs w:val="16"/>
              </w:rPr>
            </w:pPr>
            <w:r w:rsidRPr="00360603">
              <w:rPr>
                <w:color w:val="000000"/>
                <w:sz w:val="16"/>
                <w:szCs w:val="16"/>
              </w:rPr>
              <w:t>N</w:t>
            </w:r>
            <w:r w:rsidR="003654E3">
              <w:rPr>
                <w:color w:val="000000"/>
                <w:sz w:val="16"/>
                <w:szCs w:val="16"/>
              </w:rPr>
              <w:t>/</w:t>
            </w:r>
            <w:r w:rsidRPr="00360603">
              <w:rPr>
                <w:color w:val="000000"/>
                <w:sz w:val="16"/>
                <w:szCs w:val="16"/>
              </w:rPr>
              <w:t>A</w:t>
            </w:r>
          </w:p>
        </w:tc>
        <w:tc>
          <w:tcPr>
            <w:tcW w:w="546" w:type="pct"/>
          </w:tcPr>
          <w:p w14:paraId="741600CA" w14:textId="1C770A7E" w:rsidR="004F6F27" w:rsidRPr="00360603" w:rsidRDefault="004F6F27" w:rsidP="001275AE">
            <w:pPr>
              <w:rPr>
                <w:rFonts w:ascii="Times New Roman" w:hAnsi="Times New Roman"/>
                <w:color w:val="000000"/>
                <w:sz w:val="16"/>
                <w:szCs w:val="16"/>
              </w:rPr>
            </w:pPr>
            <w:r w:rsidRPr="00360603">
              <w:rPr>
                <w:color w:val="000000"/>
                <w:sz w:val="16"/>
                <w:szCs w:val="16"/>
              </w:rPr>
              <w:t>Claims, Registry</w:t>
            </w:r>
          </w:p>
        </w:tc>
        <w:tc>
          <w:tcPr>
            <w:tcW w:w="453" w:type="pct"/>
          </w:tcPr>
          <w:p w14:paraId="356C9B1A" w14:textId="4691B313" w:rsidR="004F6F27" w:rsidRPr="00360603" w:rsidRDefault="00990D0B" w:rsidP="001275AE">
            <w:pPr>
              <w:rPr>
                <w:rFonts w:ascii="Times New Roman" w:hAnsi="Times New Roman"/>
                <w:color w:val="000000"/>
                <w:sz w:val="16"/>
                <w:szCs w:val="16"/>
              </w:rPr>
            </w:pPr>
            <w:r w:rsidRPr="00360603">
              <w:rPr>
                <w:color w:val="000000"/>
                <w:sz w:val="16"/>
                <w:szCs w:val="16"/>
              </w:rPr>
              <w:t>Process</w:t>
            </w:r>
          </w:p>
        </w:tc>
        <w:tc>
          <w:tcPr>
            <w:tcW w:w="635" w:type="pct"/>
            <w:shd w:val="clear" w:color="auto" w:fill="auto"/>
          </w:tcPr>
          <w:p w14:paraId="0B2945D0" w14:textId="171FAE40" w:rsidR="004F6F27" w:rsidRPr="00360603" w:rsidRDefault="004F6F27" w:rsidP="001275AE">
            <w:pPr>
              <w:rPr>
                <w:rFonts w:ascii="Times New Roman" w:hAnsi="Times New Roman"/>
                <w:color w:val="000000"/>
                <w:sz w:val="16"/>
                <w:szCs w:val="16"/>
              </w:rPr>
            </w:pPr>
            <w:r w:rsidRPr="00360603">
              <w:rPr>
                <w:color w:val="000000"/>
                <w:sz w:val="16"/>
                <w:szCs w:val="16"/>
              </w:rPr>
              <w:t>Effective Clinical Care</w:t>
            </w:r>
          </w:p>
        </w:tc>
        <w:tc>
          <w:tcPr>
            <w:tcW w:w="1861" w:type="pct"/>
            <w:shd w:val="clear" w:color="auto" w:fill="auto"/>
          </w:tcPr>
          <w:p w14:paraId="1A55C9CB" w14:textId="0F408F55" w:rsidR="004F6F27" w:rsidRPr="00360603" w:rsidRDefault="004F6F27" w:rsidP="009C0E60">
            <w:pPr>
              <w:rPr>
                <w:rFonts w:ascii="Times New Roman" w:hAnsi="Times New Roman"/>
                <w:sz w:val="16"/>
                <w:szCs w:val="16"/>
              </w:rPr>
            </w:pPr>
            <w:r w:rsidRPr="00360603">
              <w:rPr>
                <w:sz w:val="16"/>
                <w:szCs w:val="16"/>
              </w:rPr>
              <w:t>Ultrasound Determination of Pregnancy Location for Pregnant Patients with</w:t>
            </w:r>
            <w:r w:rsidR="00B0614C">
              <w:rPr>
                <w:sz w:val="16"/>
                <w:szCs w:val="16"/>
              </w:rPr>
              <w:t xml:space="preserve"> </w:t>
            </w:r>
            <w:r w:rsidRPr="00360603">
              <w:rPr>
                <w:sz w:val="16"/>
                <w:szCs w:val="16"/>
              </w:rPr>
              <w:t>Abdominal Pain</w:t>
            </w:r>
          </w:p>
          <w:p w14:paraId="682B3C32" w14:textId="77777777" w:rsidR="004F6F27" w:rsidRPr="00360603" w:rsidRDefault="004F6F27" w:rsidP="009C0E60">
            <w:pPr>
              <w:rPr>
                <w:rFonts w:ascii="Times New Roman" w:hAnsi="Times New Roman"/>
                <w:sz w:val="16"/>
                <w:szCs w:val="16"/>
              </w:rPr>
            </w:pPr>
          </w:p>
          <w:p w14:paraId="4967FCED" w14:textId="4AACE394" w:rsidR="004F6F27" w:rsidRPr="00360603" w:rsidRDefault="004F6F27" w:rsidP="009C0E60">
            <w:pPr>
              <w:rPr>
                <w:rFonts w:ascii="Times New Roman" w:hAnsi="Times New Roman"/>
                <w:sz w:val="16"/>
                <w:szCs w:val="16"/>
              </w:rPr>
            </w:pPr>
            <w:r w:rsidRPr="00360603">
              <w:rPr>
                <w:sz w:val="16"/>
                <w:szCs w:val="16"/>
              </w:rPr>
              <w:t>Percentage of pregnant female patients aged 14 to 50 who present to the emergency department (ED) with a chief complaint of abdominal pain or vaginal bleeding who receive a trans-abdominal or trans-vaginal ultrasound to determine pregnancy location</w:t>
            </w:r>
          </w:p>
        </w:tc>
        <w:tc>
          <w:tcPr>
            <w:tcW w:w="597" w:type="pct"/>
            <w:shd w:val="clear" w:color="auto" w:fill="auto"/>
          </w:tcPr>
          <w:p w14:paraId="355EEB10" w14:textId="1D7B8740" w:rsidR="004F6F27" w:rsidRPr="00360603" w:rsidRDefault="004F6F27" w:rsidP="001275AE">
            <w:pPr>
              <w:rPr>
                <w:rFonts w:ascii="Times New Roman" w:hAnsi="Times New Roman"/>
                <w:color w:val="000000"/>
                <w:sz w:val="16"/>
                <w:szCs w:val="16"/>
              </w:rPr>
            </w:pPr>
            <w:r w:rsidRPr="00360603">
              <w:rPr>
                <w:color w:val="000000"/>
                <w:sz w:val="16"/>
                <w:szCs w:val="16"/>
              </w:rPr>
              <w:t>American College of Emergency Physicians</w:t>
            </w:r>
          </w:p>
        </w:tc>
      </w:tr>
      <w:tr w:rsidR="004F6F27" w:rsidRPr="008734DD" w14:paraId="556C0277" w14:textId="77777777" w:rsidTr="005E33E0">
        <w:trPr>
          <w:trHeight w:val="1520"/>
        </w:trPr>
        <w:tc>
          <w:tcPr>
            <w:tcW w:w="272" w:type="pct"/>
          </w:tcPr>
          <w:p w14:paraId="728A1D7D" w14:textId="77777777" w:rsidR="004F6F27" w:rsidRPr="005E33E0" w:rsidRDefault="004F6F27" w:rsidP="001275AE">
            <w:pPr>
              <w:rPr>
                <w:rFonts w:ascii="Times New Roman" w:hAnsi="Times New Roman"/>
                <w:color w:val="000000"/>
              </w:rPr>
            </w:pPr>
          </w:p>
        </w:tc>
        <w:tc>
          <w:tcPr>
            <w:tcW w:w="318" w:type="pct"/>
            <w:shd w:val="clear" w:color="auto" w:fill="auto"/>
          </w:tcPr>
          <w:p w14:paraId="10FF93BA" w14:textId="1CCAED15" w:rsidR="004F6F27" w:rsidRPr="00360603" w:rsidRDefault="004F6F27" w:rsidP="001275AE">
            <w:pPr>
              <w:rPr>
                <w:rFonts w:ascii="Times New Roman" w:hAnsi="Times New Roman"/>
                <w:color w:val="000000"/>
                <w:sz w:val="16"/>
                <w:szCs w:val="16"/>
              </w:rPr>
            </w:pPr>
            <w:r w:rsidRPr="00360603">
              <w:rPr>
                <w:color w:val="000000"/>
                <w:sz w:val="16"/>
                <w:szCs w:val="16"/>
              </w:rPr>
              <w:t>N</w:t>
            </w:r>
            <w:r w:rsidR="00C4356C">
              <w:rPr>
                <w:color w:val="000000"/>
                <w:sz w:val="16"/>
                <w:szCs w:val="16"/>
              </w:rPr>
              <w:t>/</w:t>
            </w:r>
            <w:r w:rsidRPr="00360603">
              <w:rPr>
                <w:color w:val="000000"/>
                <w:sz w:val="16"/>
                <w:szCs w:val="16"/>
              </w:rPr>
              <w:t>A/</w:t>
            </w:r>
          </w:p>
          <w:p w14:paraId="379A4031" w14:textId="37D30CDB" w:rsidR="004F6F27" w:rsidRPr="00360603" w:rsidRDefault="004F6F27" w:rsidP="001275AE">
            <w:pPr>
              <w:rPr>
                <w:rFonts w:ascii="Times New Roman" w:hAnsi="Times New Roman"/>
                <w:color w:val="000000"/>
                <w:sz w:val="16"/>
                <w:szCs w:val="16"/>
              </w:rPr>
            </w:pPr>
            <w:r w:rsidRPr="00360603">
              <w:rPr>
                <w:color w:val="000000"/>
                <w:sz w:val="16"/>
                <w:szCs w:val="16"/>
              </w:rPr>
              <w:t>255</w:t>
            </w:r>
          </w:p>
        </w:tc>
        <w:tc>
          <w:tcPr>
            <w:tcW w:w="318" w:type="pct"/>
            <w:shd w:val="clear" w:color="auto" w:fill="auto"/>
          </w:tcPr>
          <w:p w14:paraId="339D7457" w14:textId="2FF603F0" w:rsidR="004F6F27" w:rsidRPr="00360603" w:rsidRDefault="004F6F27" w:rsidP="001275AE">
            <w:pPr>
              <w:rPr>
                <w:rFonts w:ascii="Times New Roman" w:hAnsi="Times New Roman"/>
                <w:color w:val="000000"/>
                <w:sz w:val="16"/>
                <w:szCs w:val="16"/>
              </w:rPr>
            </w:pPr>
            <w:r w:rsidRPr="00360603">
              <w:rPr>
                <w:color w:val="000000"/>
                <w:sz w:val="16"/>
                <w:szCs w:val="16"/>
              </w:rPr>
              <w:t>N</w:t>
            </w:r>
            <w:r w:rsidR="003654E3">
              <w:rPr>
                <w:color w:val="000000"/>
                <w:sz w:val="16"/>
                <w:szCs w:val="16"/>
              </w:rPr>
              <w:t>/</w:t>
            </w:r>
            <w:r w:rsidRPr="00360603">
              <w:rPr>
                <w:color w:val="000000"/>
                <w:sz w:val="16"/>
                <w:szCs w:val="16"/>
              </w:rPr>
              <w:t>A</w:t>
            </w:r>
          </w:p>
        </w:tc>
        <w:tc>
          <w:tcPr>
            <w:tcW w:w="546" w:type="pct"/>
          </w:tcPr>
          <w:p w14:paraId="3A84ED98" w14:textId="0A83B000" w:rsidR="004F6F27" w:rsidRPr="00360603" w:rsidRDefault="004F6F27" w:rsidP="001275AE">
            <w:pPr>
              <w:rPr>
                <w:rFonts w:ascii="Times New Roman" w:hAnsi="Times New Roman"/>
                <w:color w:val="000000"/>
                <w:sz w:val="16"/>
                <w:szCs w:val="16"/>
              </w:rPr>
            </w:pPr>
            <w:r w:rsidRPr="00360603">
              <w:rPr>
                <w:color w:val="000000"/>
                <w:sz w:val="16"/>
                <w:szCs w:val="16"/>
              </w:rPr>
              <w:t>Claims, Registry</w:t>
            </w:r>
          </w:p>
        </w:tc>
        <w:tc>
          <w:tcPr>
            <w:tcW w:w="453" w:type="pct"/>
          </w:tcPr>
          <w:p w14:paraId="671C5E6F" w14:textId="41C8B7D5" w:rsidR="004F6F27" w:rsidRPr="00360603" w:rsidRDefault="00990D0B" w:rsidP="001275AE">
            <w:pPr>
              <w:rPr>
                <w:rFonts w:ascii="Times New Roman" w:hAnsi="Times New Roman"/>
                <w:color w:val="000000"/>
                <w:sz w:val="16"/>
                <w:szCs w:val="16"/>
              </w:rPr>
            </w:pPr>
            <w:r w:rsidRPr="00360603">
              <w:rPr>
                <w:color w:val="000000"/>
                <w:sz w:val="16"/>
                <w:szCs w:val="16"/>
              </w:rPr>
              <w:t>Process</w:t>
            </w:r>
          </w:p>
        </w:tc>
        <w:tc>
          <w:tcPr>
            <w:tcW w:w="635" w:type="pct"/>
            <w:shd w:val="clear" w:color="auto" w:fill="auto"/>
          </w:tcPr>
          <w:p w14:paraId="189BBEB5" w14:textId="0019569C" w:rsidR="004F6F27" w:rsidRPr="00360603" w:rsidRDefault="004F6F27" w:rsidP="001275AE">
            <w:pPr>
              <w:rPr>
                <w:rFonts w:ascii="Times New Roman" w:hAnsi="Times New Roman"/>
                <w:color w:val="000000"/>
                <w:sz w:val="16"/>
                <w:szCs w:val="16"/>
              </w:rPr>
            </w:pPr>
            <w:r w:rsidRPr="00360603">
              <w:rPr>
                <w:color w:val="000000"/>
                <w:sz w:val="16"/>
                <w:szCs w:val="16"/>
              </w:rPr>
              <w:t>Effective Clinical Care</w:t>
            </w:r>
          </w:p>
        </w:tc>
        <w:tc>
          <w:tcPr>
            <w:tcW w:w="1861" w:type="pct"/>
            <w:shd w:val="clear" w:color="auto" w:fill="auto"/>
          </w:tcPr>
          <w:p w14:paraId="1915B4EE" w14:textId="77777777" w:rsidR="004F6F27" w:rsidRPr="00360603" w:rsidRDefault="004F6F27" w:rsidP="001275AE">
            <w:pPr>
              <w:rPr>
                <w:rFonts w:ascii="Times New Roman" w:hAnsi="Times New Roman"/>
                <w:sz w:val="16"/>
                <w:szCs w:val="16"/>
              </w:rPr>
            </w:pPr>
            <w:r w:rsidRPr="00360603">
              <w:rPr>
                <w:sz w:val="16"/>
                <w:szCs w:val="16"/>
              </w:rPr>
              <w:t>Rh Immunoglobulin (Rhogam) for Rh-Negative Pregnant Women at Risk of Fetal Blood Exposure</w:t>
            </w:r>
          </w:p>
          <w:p w14:paraId="70CAD86A" w14:textId="77777777" w:rsidR="004F6F27" w:rsidRPr="00360603" w:rsidRDefault="004F6F27" w:rsidP="001275AE">
            <w:pPr>
              <w:rPr>
                <w:rFonts w:ascii="Times New Roman" w:hAnsi="Times New Roman"/>
                <w:sz w:val="16"/>
                <w:szCs w:val="16"/>
              </w:rPr>
            </w:pPr>
          </w:p>
          <w:p w14:paraId="29EFDB1B" w14:textId="70A80804" w:rsidR="004F6F27" w:rsidRPr="00360603" w:rsidRDefault="004F6F27" w:rsidP="001275AE">
            <w:pPr>
              <w:rPr>
                <w:rFonts w:ascii="Times New Roman" w:hAnsi="Times New Roman"/>
                <w:sz w:val="16"/>
                <w:szCs w:val="16"/>
              </w:rPr>
            </w:pPr>
            <w:r w:rsidRPr="00360603">
              <w:rPr>
                <w:sz w:val="16"/>
                <w:szCs w:val="16"/>
              </w:rPr>
              <w:t>Percentage of Rh-negative pregnant women aged 14-50 years at risk of fetal blood exposure who receive Rh-Immunoglobulin (Rhogam) in the emergency department (ED)</w:t>
            </w:r>
          </w:p>
        </w:tc>
        <w:tc>
          <w:tcPr>
            <w:tcW w:w="597" w:type="pct"/>
            <w:shd w:val="clear" w:color="auto" w:fill="auto"/>
          </w:tcPr>
          <w:p w14:paraId="71B55ADF" w14:textId="62A2AF8C" w:rsidR="004F6F27" w:rsidRPr="00360603" w:rsidRDefault="004F6F27" w:rsidP="001275AE">
            <w:pPr>
              <w:rPr>
                <w:rFonts w:ascii="Times New Roman" w:hAnsi="Times New Roman"/>
                <w:color w:val="000000"/>
                <w:sz w:val="16"/>
                <w:szCs w:val="16"/>
              </w:rPr>
            </w:pPr>
            <w:r w:rsidRPr="00360603">
              <w:rPr>
                <w:color w:val="000000"/>
                <w:sz w:val="16"/>
                <w:szCs w:val="16"/>
              </w:rPr>
              <w:t>American College of Emergency Physicians</w:t>
            </w:r>
          </w:p>
        </w:tc>
      </w:tr>
      <w:tr w:rsidR="00E743DE" w:rsidRPr="008734DD" w14:paraId="6F789811" w14:textId="77777777" w:rsidTr="005E33E0">
        <w:trPr>
          <w:trHeight w:val="1520"/>
        </w:trPr>
        <w:tc>
          <w:tcPr>
            <w:tcW w:w="272" w:type="pct"/>
          </w:tcPr>
          <w:p w14:paraId="013BB8D2" w14:textId="77777777" w:rsidR="00E743DE" w:rsidRPr="005E33E0" w:rsidRDefault="00E743DE" w:rsidP="001275AE">
            <w:pPr>
              <w:rPr>
                <w:color w:val="000000"/>
              </w:rPr>
            </w:pPr>
          </w:p>
        </w:tc>
        <w:tc>
          <w:tcPr>
            <w:tcW w:w="318" w:type="pct"/>
            <w:shd w:val="clear" w:color="auto" w:fill="auto"/>
          </w:tcPr>
          <w:p w14:paraId="6B2DF048" w14:textId="338E48A7" w:rsidR="00E743DE" w:rsidRPr="00360603" w:rsidRDefault="00E743DE" w:rsidP="001275AE">
            <w:pPr>
              <w:rPr>
                <w:color w:val="000000"/>
                <w:sz w:val="16"/>
                <w:szCs w:val="16"/>
              </w:rPr>
            </w:pPr>
            <w:r>
              <w:rPr>
                <w:color w:val="000000"/>
                <w:sz w:val="16"/>
                <w:szCs w:val="16"/>
              </w:rPr>
              <w:t>N/A/ 414</w:t>
            </w:r>
          </w:p>
        </w:tc>
        <w:tc>
          <w:tcPr>
            <w:tcW w:w="318" w:type="pct"/>
            <w:shd w:val="clear" w:color="auto" w:fill="auto"/>
          </w:tcPr>
          <w:p w14:paraId="5C67E980" w14:textId="70D78402" w:rsidR="00E743DE" w:rsidRPr="00360603" w:rsidRDefault="00E743DE" w:rsidP="001275AE">
            <w:pPr>
              <w:rPr>
                <w:color w:val="000000"/>
                <w:sz w:val="16"/>
                <w:szCs w:val="16"/>
              </w:rPr>
            </w:pPr>
            <w:r>
              <w:rPr>
                <w:color w:val="000000"/>
                <w:sz w:val="16"/>
                <w:szCs w:val="16"/>
              </w:rPr>
              <w:t>N/A</w:t>
            </w:r>
          </w:p>
        </w:tc>
        <w:tc>
          <w:tcPr>
            <w:tcW w:w="546" w:type="pct"/>
          </w:tcPr>
          <w:p w14:paraId="1975B5BC" w14:textId="71557D24" w:rsidR="00E743DE" w:rsidRPr="00360603" w:rsidRDefault="00E743DE" w:rsidP="001275AE">
            <w:pPr>
              <w:rPr>
                <w:color w:val="000000"/>
                <w:sz w:val="16"/>
                <w:szCs w:val="16"/>
              </w:rPr>
            </w:pPr>
            <w:r>
              <w:rPr>
                <w:color w:val="000000"/>
                <w:sz w:val="16"/>
                <w:szCs w:val="16"/>
              </w:rPr>
              <w:t>Registry</w:t>
            </w:r>
          </w:p>
        </w:tc>
        <w:tc>
          <w:tcPr>
            <w:tcW w:w="453" w:type="pct"/>
          </w:tcPr>
          <w:p w14:paraId="53C9A5CB" w14:textId="0C109A9F" w:rsidR="00E743DE" w:rsidRPr="00360603" w:rsidRDefault="00E743DE" w:rsidP="001275AE">
            <w:pPr>
              <w:rPr>
                <w:color w:val="000000"/>
                <w:sz w:val="16"/>
                <w:szCs w:val="16"/>
              </w:rPr>
            </w:pPr>
            <w:r>
              <w:rPr>
                <w:color w:val="000000"/>
                <w:sz w:val="16"/>
                <w:szCs w:val="16"/>
              </w:rPr>
              <w:t>Process</w:t>
            </w:r>
          </w:p>
        </w:tc>
        <w:tc>
          <w:tcPr>
            <w:tcW w:w="635" w:type="pct"/>
            <w:shd w:val="clear" w:color="auto" w:fill="auto"/>
          </w:tcPr>
          <w:p w14:paraId="79EA34EF" w14:textId="07BE1364" w:rsidR="00E743DE" w:rsidRPr="00360603" w:rsidRDefault="00E743DE" w:rsidP="001275AE">
            <w:pPr>
              <w:rPr>
                <w:color w:val="000000"/>
                <w:sz w:val="16"/>
                <w:szCs w:val="16"/>
              </w:rPr>
            </w:pPr>
            <w:r>
              <w:rPr>
                <w:color w:val="000000"/>
                <w:sz w:val="16"/>
                <w:szCs w:val="16"/>
              </w:rPr>
              <w:t>Effective Clinical Care</w:t>
            </w:r>
          </w:p>
        </w:tc>
        <w:tc>
          <w:tcPr>
            <w:tcW w:w="1861" w:type="pct"/>
            <w:shd w:val="clear" w:color="auto" w:fill="auto"/>
          </w:tcPr>
          <w:p w14:paraId="2F427093" w14:textId="77777777" w:rsidR="00E743DE" w:rsidRDefault="00E743DE" w:rsidP="00E743DE">
            <w:pPr>
              <w:rPr>
                <w:sz w:val="16"/>
                <w:szCs w:val="16"/>
              </w:rPr>
            </w:pPr>
            <w:r>
              <w:rPr>
                <w:sz w:val="16"/>
                <w:szCs w:val="16"/>
              </w:rPr>
              <w:t>Evaluation or Interview for Risk of Opioid Misuse</w:t>
            </w:r>
          </w:p>
          <w:p w14:paraId="22E57BAA" w14:textId="77777777" w:rsidR="00E743DE" w:rsidRDefault="00E743DE" w:rsidP="00E743DE">
            <w:pPr>
              <w:rPr>
                <w:sz w:val="16"/>
                <w:szCs w:val="16"/>
              </w:rPr>
            </w:pPr>
          </w:p>
          <w:p w14:paraId="28FDAD03" w14:textId="58C5EE71" w:rsidR="00E743DE" w:rsidRPr="00360603" w:rsidRDefault="00E743DE" w:rsidP="00E743DE">
            <w:pPr>
              <w:rPr>
                <w:sz w:val="16"/>
                <w:szCs w:val="16"/>
              </w:rPr>
            </w:pPr>
            <w:r>
              <w:rPr>
                <w:sz w:val="16"/>
                <w:szCs w:val="16"/>
              </w:rPr>
              <w:t>All patients 18 and older prescribed opiates for longer than six weeks duration evaluated for risk of opioid misuse using a brief validated instrument (e.g. Opioid Risk Tool, SOAAP-R) or patient interview documented at least once during Opioid Therapy in the medical record</w:t>
            </w:r>
          </w:p>
        </w:tc>
        <w:tc>
          <w:tcPr>
            <w:tcW w:w="597" w:type="pct"/>
            <w:shd w:val="clear" w:color="auto" w:fill="auto"/>
          </w:tcPr>
          <w:p w14:paraId="26E30D0E" w14:textId="2B02E6A5" w:rsidR="00E743DE" w:rsidRPr="00360603" w:rsidRDefault="00E743DE" w:rsidP="001275AE">
            <w:pPr>
              <w:rPr>
                <w:color w:val="000000"/>
                <w:sz w:val="16"/>
                <w:szCs w:val="16"/>
              </w:rPr>
            </w:pPr>
            <w:r>
              <w:rPr>
                <w:color w:val="000000"/>
                <w:sz w:val="16"/>
                <w:szCs w:val="16"/>
              </w:rPr>
              <w:t>American Academy of Neurology</w:t>
            </w:r>
          </w:p>
        </w:tc>
      </w:tr>
      <w:tr w:rsidR="004F6F27" w:rsidRPr="008734DD" w14:paraId="3DB11C64" w14:textId="77777777" w:rsidTr="005E33E0">
        <w:trPr>
          <w:trHeight w:val="575"/>
        </w:trPr>
        <w:tc>
          <w:tcPr>
            <w:tcW w:w="272" w:type="pct"/>
          </w:tcPr>
          <w:p w14:paraId="29136073" w14:textId="052ECB89" w:rsidR="004F6F27" w:rsidRPr="004605B8" w:rsidRDefault="00966D25" w:rsidP="001275AE">
            <w:pPr>
              <w:rPr>
                <w:rFonts w:asciiTheme="minorHAnsi" w:hAnsiTheme="minorHAnsi"/>
                <w:color w:val="000000"/>
              </w:rPr>
            </w:pPr>
            <w:r w:rsidRPr="004605B8">
              <w:rPr>
                <w:rFonts w:asciiTheme="minorHAnsi" w:hAnsiTheme="minorHAnsi"/>
                <w:color w:val="000000"/>
              </w:rPr>
              <w:t>!</w:t>
            </w:r>
          </w:p>
        </w:tc>
        <w:tc>
          <w:tcPr>
            <w:tcW w:w="318" w:type="pct"/>
            <w:shd w:val="clear" w:color="auto" w:fill="auto"/>
          </w:tcPr>
          <w:p w14:paraId="6767D28C" w14:textId="0C01E8B4" w:rsidR="004F6F27" w:rsidRPr="00360603" w:rsidRDefault="004F6F27" w:rsidP="001275AE">
            <w:pPr>
              <w:rPr>
                <w:rFonts w:ascii="Times New Roman" w:hAnsi="Times New Roman"/>
                <w:color w:val="000000"/>
                <w:sz w:val="16"/>
                <w:szCs w:val="16"/>
              </w:rPr>
            </w:pPr>
            <w:r w:rsidRPr="00360603">
              <w:rPr>
                <w:color w:val="000000"/>
                <w:sz w:val="16"/>
                <w:szCs w:val="16"/>
              </w:rPr>
              <w:t>N</w:t>
            </w:r>
            <w:r w:rsidR="00C4356C">
              <w:rPr>
                <w:color w:val="000000"/>
                <w:sz w:val="16"/>
                <w:szCs w:val="16"/>
              </w:rPr>
              <w:t>/</w:t>
            </w:r>
            <w:r w:rsidRPr="00360603">
              <w:rPr>
                <w:color w:val="000000"/>
                <w:sz w:val="16"/>
                <w:szCs w:val="16"/>
              </w:rPr>
              <w:t>A/ 415</w:t>
            </w:r>
          </w:p>
        </w:tc>
        <w:tc>
          <w:tcPr>
            <w:tcW w:w="318" w:type="pct"/>
            <w:shd w:val="clear" w:color="auto" w:fill="auto"/>
          </w:tcPr>
          <w:p w14:paraId="15053C99" w14:textId="4049050D" w:rsidR="004F6F27" w:rsidRPr="00360603" w:rsidRDefault="004F6F27" w:rsidP="001275AE">
            <w:pPr>
              <w:rPr>
                <w:rFonts w:ascii="Times New Roman" w:hAnsi="Times New Roman"/>
                <w:color w:val="000000"/>
                <w:sz w:val="16"/>
                <w:szCs w:val="16"/>
              </w:rPr>
            </w:pPr>
            <w:r w:rsidRPr="00360603">
              <w:rPr>
                <w:color w:val="000000"/>
                <w:sz w:val="16"/>
                <w:szCs w:val="16"/>
              </w:rPr>
              <w:t>N</w:t>
            </w:r>
            <w:r w:rsidR="003654E3">
              <w:rPr>
                <w:color w:val="000000"/>
                <w:sz w:val="16"/>
                <w:szCs w:val="16"/>
              </w:rPr>
              <w:t>/</w:t>
            </w:r>
            <w:r w:rsidRPr="00360603">
              <w:rPr>
                <w:color w:val="000000"/>
                <w:sz w:val="16"/>
                <w:szCs w:val="16"/>
              </w:rPr>
              <w:t>A</w:t>
            </w:r>
          </w:p>
        </w:tc>
        <w:tc>
          <w:tcPr>
            <w:tcW w:w="546" w:type="pct"/>
          </w:tcPr>
          <w:p w14:paraId="04F2771A" w14:textId="79039742" w:rsidR="004F6F27" w:rsidRPr="00360603" w:rsidRDefault="004F6F27" w:rsidP="001275AE">
            <w:pPr>
              <w:rPr>
                <w:rFonts w:ascii="Times New Roman" w:hAnsi="Times New Roman"/>
                <w:color w:val="000000"/>
                <w:sz w:val="16"/>
                <w:szCs w:val="16"/>
              </w:rPr>
            </w:pPr>
            <w:r w:rsidRPr="00360603">
              <w:rPr>
                <w:color w:val="000000"/>
                <w:sz w:val="16"/>
                <w:szCs w:val="16"/>
              </w:rPr>
              <w:t>Claims, Registry</w:t>
            </w:r>
          </w:p>
        </w:tc>
        <w:tc>
          <w:tcPr>
            <w:tcW w:w="453" w:type="pct"/>
          </w:tcPr>
          <w:p w14:paraId="4059EA56" w14:textId="22074ACA" w:rsidR="004F6F27" w:rsidRPr="00360603" w:rsidRDefault="00990D0B" w:rsidP="001275AE">
            <w:pPr>
              <w:rPr>
                <w:rFonts w:ascii="Times New Roman" w:hAnsi="Times New Roman"/>
                <w:color w:val="000000"/>
                <w:sz w:val="16"/>
                <w:szCs w:val="16"/>
              </w:rPr>
            </w:pPr>
            <w:r w:rsidRPr="00360603">
              <w:rPr>
                <w:color w:val="000000"/>
                <w:sz w:val="16"/>
                <w:szCs w:val="16"/>
              </w:rPr>
              <w:t>Efficiency</w:t>
            </w:r>
          </w:p>
        </w:tc>
        <w:tc>
          <w:tcPr>
            <w:tcW w:w="635" w:type="pct"/>
            <w:shd w:val="clear" w:color="auto" w:fill="auto"/>
          </w:tcPr>
          <w:p w14:paraId="64CFD8CA" w14:textId="16291010" w:rsidR="004F6F27" w:rsidRPr="00360603" w:rsidRDefault="004F6F27" w:rsidP="001275AE">
            <w:pPr>
              <w:rPr>
                <w:rFonts w:ascii="Times New Roman" w:hAnsi="Times New Roman"/>
                <w:color w:val="000000"/>
                <w:sz w:val="16"/>
                <w:szCs w:val="16"/>
              </w:rPr>
            </w:pPr>
            <w:r w:rsidRPr="00360603">
              <w:rPr>
                <w:color w:val="000000"/>
                <w:sz w:val="16"/>
                <w:szCs w:val="16"/>
              </w:rPr>
              <w:t>Efficiency and Cost Reduction</w:t>
            </w:r>
          </w:p>
        </w:tc>
        <w:tc>
          <w:tcPr>
            <w:tcW w:w="1861" w:type="pct"/>
            <w:shd w:val="clear" w:color="auto" w:fill="auto"/>
          </w:tcPr>
          <w:p w14:paraId="6FE4A17E" w14:textId="77777777" w:rsidR="004F6F27" w:rsidRPr="00360603" w:rsidRDefault="004F6F27" w:rsidP="001275AE">
            <w:pPr>
              <w:rPr>
                <w:rFonts w:ascii="Times New Roman" w:hAnsi="Times New Roman"/>
                <w:sz w:val="16"/>
                <w:szCs w:val="16"/>
              </w:rPr>
            </w:pPr>
            <w:r w:rsidRPr="00360603">
              <w:rPr>
                <w:sz w:val="16"/>
                <w:szCs w:val="16"/>
              </w:rPr>
              <w:t>Emergency Medicine: Emergency Department Utilization of CT for Minor Blunt Head Trauma for Patients Aged 18 Years and Older</w:t>
            </w:r>
          </w:p>
          <w:p w14:paraId="31144F3E" w14:textId="77777777" w:rsidR="004F6F27" w:rsidRPr="00360603" w:rsidRDefault="004F6F27" w:rsidP="001275AE">
            <w:pPr>
              <w:rPr>
                <w:rFonts w:ascii="Times New Roman" w:hAnsi="Times New Roman"/>
                <w:sz w:val="16"/>
                <w:szCs w:val="16"/>
              </w:rPr>
            </w:pPr>
          </w:p>
          <w:p w14:paraId="14BCAE01" w14:textId="4F90D160" w:rsidR="004F6F27" w:rsidRPr="00360603" w:rsidRDefault="004F6F27" w:rsidP="001275AE">
            <w:pPr>
              <w:rPr>
                <w:rFonts w:ascii="Times New Roman" w:hAnsi="Times New Roman"/>
                <w:sz w:val="16"/>
                <w:szCs w:val="16"/>
              </w:rPr>
            </w:pPr>
            <w:r w:rsidRPr="00360603">
              <w:rPr>
                <w:sz w:val="16"/>
                <w:szCs w:val="16"/>
              </w:rPr>
              <w:t>Percentage of emergency department visits for patients aged 18 years and older who presented within 24 hours of a minor blunt head trauma with a Glasgow Coma Scale (GCS) score of 15 and who had a head CT for trauma ordered by an emergency care provider who have an indication for a head CT.</w:t>
            </w:r>
          </w:p>
        </w:tc>
        <w:tc>
          <w:tcPr>
            <w:tcW w:w="597" w:type="pct"/>
            <w:shd w:val="clear" w:color="auto" w:fill="auto"/>
          </w:tcPr>
          <w:p w14:paraId="256C1011" w14:textId="6205228C" w:rsidR="004F6F27" w:rsidRPr="00360603" w:rsidRDefault="004F6F27" w:rsidP="001275AE">
            <w:pPr>
              <w:rPr>
                <w:rFonts w:ascii="Times New Roman" w:hAnsi="Times New Roman"/>
                <w:color w:val="000000"/>
                <w:sz w:val="16"/>
                <w:szCs w:val="16"/>
              </w:rPr>
            </w:pPr>
            <w:r w:rsidRPr="00360603">
              <w:rPr>
                <w:color w:val="000000"/>
                <w:sz w:val="16"/>
                <w:szCs w:val="16"/>
              </w:rPr>
              <w:t>American College of Emergency Physicians</w:t>
            </w:r>
          </w:p>
        </w:tc>
      </w:tr>
      <w:tr w:rsidR="004F6F27" w:rsidRPr="008734DD" w14:paraId="0B473722" w14:textId="77777777" w:rsidTr="005E33E0">
        <w:trPr>
          <w:trHeight w:val="2690"/>
        </w:trPr>
        <w:tc>
          <w:tcPr>
            <w:tcW w:w="272" w:type="pct"/>
          </w:tcPr>
          <w:p w14:paraId="35D007E7" w14:textId="01A7A373" w:rsidR="004F6F27" w:rsidRPr="004605B8" w:rsidRDefault="00966D25" w:rsidP="001275AE">
            <w:pPr>
              <w:rPr>
                <w:rFonts w:asciiTheme="minorHAnsi" w:hAnsiTheme="minorHAnsi"/>
                <w:color w:val="000000"/>
              </w:rPr>
            </w:pPr>
            <w:r w:rsidRPr="004605B8">
              <w:rPr>
                <w:rFonts w:asciiTheme="minorHAnsi" w:hAnsiTheme="minorHAnsi"/>
                <w:color w:val="000000"/>
              </w:rPr>
              <w:t>!</w:t>
            </w:r>
            <w:r w:rsidR="00725150" w:rsidRPr="004605B8">
              <w:rPr>
                <w:rFonts w:asciiTheme="minorHAnsi" w:hAnsiTheme="minorHAnsi"/>
                <w:color w:val="000000"/>
              </w:rPr>
              <w:t>!</w:t>
            </w:r>
          </w:p>
        </w:tc>
        <w:tc>
          <w:tcPr>
            <w:tcW w:w="318" w:type="pct"/>
            <w:shd w:val="clear" w:color="auto" w:fill="auto"/>
          </w:tcPr>
          <w:p w14:paraId="08CBF81F" w14:textId="4C539E63" w:rsidR="004F6F27" w:rsidRPr="00360603" w:rsidRDefault="004F6F27" w:rsidP="001275AE">
            <w:pPr>
              <w:rPr>
                <w:rFonts w:ascii="Times New Roman" w:hAnsi="Times New Roman"/>
                <w:color w:val="000000"/>
                <w:sz w:val="16"/>
                <w:szCs w:val="16"/>
              </w:rPr>
            </w:pPr>
            <w:r w:rsidRPr="00360603">
              <w:rPr>
                <w:color w:val="000000"/>
                <w:sz w:val="16"/>
                <w:szCs w:val="16"/>
              </w:rPr>
              <w:t>N</w:t>
            </w:r>
            <w:r w:rsidR="00C4356C">
              <w:rPr>
                <w:color w:val="000000"/>
                <w:sz w:val="16"/>
                <w:szCs w:val="16"/>
              </w:rPr>
              <w:t>/</w:t>
            </w:r>
            <w:r w:rsidRPr="00360603">
              <w:rPr>
                <w:color w:val="000000"/>
                <w:sz w:val="16"/>
                <w:szCs w:val="16"/>
              </w:rPr>
              <w:t>A/ 416</w:t>
            </w:r>
          </w:p>
        </w:tc>
        <w:tc>
          <w:tcPr>
            <w:tcW w:w="318" w:type="pct"/>
            <w:shd w:val="clear" w:color="auto" w:fill="auto"/>
          </w:tcPr>
          <w:p w14:paraId="13FA7084" w14:textId="3EF00D90" w:rsidR="004F6F27" w:rsidRPr="00360603" w:rsidRDefault="004F6F27" w:rsidP="001275AE">
            <w:pPr>
              <w:rPr>
                <w:rFonts w:ascii="Times New Roman" w:hAnsi="Times New Roman"/>
                <w:color w:val="000000"/>
                <w:sz w:val="16"/>
                <w:szCs w:val="16"/>
              </w:rPr>
            </w:pPr>
            <w:r w:rsidRPr="00360603">
              <w:rPr>
                <w:color w:val="000000"/>
                <w:sz w:val="16"/>
                <w:szCs w:val="16"/>
              </w:rPr>
              <w:t>N</w:t>
            </w:r>
            <w:r w:rsidR="003654E3">
              <w:rPr>
                <w:color w:val="000000"/>
                <w:sz w:val="16"/>
                <w:szCs w:val="16"/>
              </w:rPr>
              <w:t>/</w:t>
            </w:r>
            <w:r w:rsidRPr="00360603">
              <w:rPr>
                <w:color w:val="000000"/>
                <w:sz w:val="16"/>
                <w:szCs w:val="16"/>
              </w:rPr>
              <w:t>A</w:t>
            </w:r>
          </w:p>
        </w:tc>
        <w:tc>
          <w:tcPr>
            <w:tcW w:w="546" w:type="pct"/>
          </w:tcPr>
          <w:p w14:paraId="09BB34B9" w14:textId="19CEC613" w:rsidR="004F6F27" w:rsidRPr="00360603" w:rsidRDefault="004F6F27" w:rsidP="001275AE">
            <w:pPr>
              <w:rPr>
                <w:rFonts w:ascii="Times New Roman" w:hAnsi="Times New Roman"/>
                <w:color w:val="000000"/>
                <w:sz w:val="16"/>
                <w:szCs w:val="16"/>
              </w:rPr>
            </w:pPr>
            <w:r w:rsidRPr="00360603">
              <w:rPr>
                <w:color w:val="000000"/>
                <w:sz w:val="16"/>
                <w:szCs w:val="16"/>
              </w:rPr>
              <w:t>Claims, Registry</w:t>
            </w:r>
          </w:p>
        </w:tc>
        <w:tc>
          <w:tcPr>
            <w:tcW w:w="453" w:type="pct"/>
          </w:tcPr>
          <w:p w14:paraId="71A45146" w14:textId="25ABA23B" w:rsidR="004F6F27" w:rsidRPr="00360603" w:rsidRDefault="00990D0B" w:rsidP="001275AE">
            <w:pPr>
              <w:rPr>
                <w:rFonts w:ascii="Times New Roman" w:hAnsi="Times New Roman"/>
                <w:color w:val="000000"/>
                <w:sz w:val="16"/>
                <w:szCs w:val="16"/>
              </w:rPr>
            </w:pPr>
            <w:r w:rsidRPr="00360603">
              <w:rPr>
                <w:color w:val="000000"/>
                <w:sz w:val="16"/>
                <w:szCs w:val="16"/>
              </w:rPr>
              <w:t>Efficiency</w:t>
            </w:r>
          </w:p>
        </w:tc>
        <w:tc>
          <w:tcPr>
            <w:tcW w:w="635" w:type="pct"/>
            <w:shd w:val="clear" w:color="auto" w:fill="auto"/>
          </w:tcPr>
          <w:p w14:paraId="6DE25C98" w14:textId="445AFCE2" w:rsidR="004F6F27" w:rsidRPr="00360603" w:rsidRDefault="004F6F27" w:rsidP="001275AE">
            <w:pPr>
              <w:rPr>
                <w:rFonts w:ascii="Times New Roman" w:hAnsi="Times New Roman"/>
                <w:color w:val="000000"/>
                <w:sz w:val="16"/>
                <w:szCs w:val="16"/>
              </w:rPr>
            </w:pPr>
            <w:r w:rsidRPr="00360603">
              <w:rPr>
                <w:color w:val="000000"/>
                <w:sz w:val="16"/>
                <w:szCs w:val="16"/>
              </w:rPr>
              <w:t>Efficiency and Cost Reduction</w:t>
            </w:r>
          </w:p>
        </w:tc>
        <w:tc>
          <w:tcPr>
            <w:tcW w:w="1861" w:type="pct"/>
            <w:shd w:val="clear" w:color="auto" w:fill="auto"/>
          </w:tcPr>
          <w:p w14:paraId="008DD3EC" w14:textId="77777777" w:rsidR="004F6F27" w:rsidRPr="00360603" w:rsidRDefault="004F6F27" w:rsidP="001275AE">
            <w:pPr>
              <w:rPr>
                <w:rFonts w:ascii="Times New Roman" w:hAnsi="Times New Roman"/>
                <w:sz w:val="16"/>
                <w:szCs w:val="16"/>
              </w:rPr>
            </w:pPr>
            <w:r w:rsidRPr="00360603">
              <w:rPr>
                <w:sz w:val="16"/>
                <w:szCs w:val="16"/>
              </w:rPr>
              <w:t>Emergency Medicine: Emergency Department Utilization of CT for Minor Blunt Head Trauma for Patients Aged 2 through 17 Years</w:t>
            </w:r>
          </w:p>
          <w:p w14:paraId="5C07AFAB" w14:textId="77777777" w:rsidR="004F6F27" w:rsidRPr="00360603" w:rsidRDefault="004F6F27" w:rsidP="001275AE">
            <w:pPr>
              <w:rPr>
                <w:rFonts w:ascii="Times New Roman" w:hAnsi="Times New Roman"/>
                <w:sz w:val="16"/>
                <w:szCs w:val="16"/>
              </w:rPr>
            </w:pPr>
          </w:p>
          <w:p w14:paraId="200726AF" w14:textId="1A451FBC" w:rsidR="004F6F27" w:rsidRPr="00360603" w:rsidRDefault="004F6F27" w:rsidP="001275AE">
            <w:pPr>
              <w:rPr>
                <w:rFonts w:ascii="Times New Roman" w:hAnsi="Times New Roman"/>
                <w:sz w:val="16"/>
                <w:szCs w:val="16"/>
              </w:rPr>
            </w:pPr>
            <w:r w:rsidRPr="00360603">
              <w:rPr>
                <w:sz w:val="16"/>
                <w:szCs w:val="16"/>
              </w:rPr>
              <w:t>Percentage of emergency department visits for patients aged 2 through 17 years who presented within 24 hours of a minor blunt head trauma with a Glasgow Coma Scale (GCS) score of 15 and who had a head CT for trauma ordered by an emergency care provider who are classified as low risk according to the Pediatric Emergency Care Applied Research Network prediction rules for traumatic brain injury</w:t>
            </w:r>
          </w:p>
        </w:tc>
        <w:tc>
          <w:tcPr>
            <w:tcW w:w="597" w:type="pct"/>
            <w:shd w:val="clear" w:color="auto" w:fill="auto"/>
          </w:tcPr>
          <w:p w14:paraId="4D63DDF7" w14:textId="6180CE09" w:rsidR="004F6F27" w:rsidRPr="00360603" w:rsidRDefault="004F6F27" w:rsidP="001275AE">
            <w:pPr>
              <w:rPr>
                <w:rFonts w:ascii="Times New Roman" w:hAnsi="Times New Roman"/>
                <w:color w:val="000000"/>
                <w:sz w:val="16"/>
                <w:szCs w:val="16"/>
              </w:rPr>
            </w:pPr>
            <w:r w:rsidRPr="00360603">
              <w:rPr>
                <w:color w:val="000000"/>
                <w:sz w:val="16"/>
                <w:szCs w:val="16"/>
              </w:rPr>
              <w:t>American College of Emergency Physicians</w:t>
            </w:r>
          </w:p>
          <w:p w14:paraId="43A56AB0" w14:textId="77777777" w:rsidR="004F6F27" w:rsidRPr="00360603" w:rsidRDefault="004F6F27" w:rsidP="00D44384">
            <w:pPr>
              <w:jc w:val="center"/>
              <w:rPr>
                <w:rFonts w:ascii="Times New Roman" w:hAnsi="Times New Roman"/>
                <w:sz w:val="16"/>
                <w:szCs w:val="16"/>
              </w:rPr>
            </w:pPr>
          </w:p>
        </w:tc>
      </w:tr>
      <w:tr w:rsidR="00020C73" w:rsidRPr="008734DD" w14:paraId="10611E79" w14:textId="77777777" w:rsidTr="00302717">
        <w:trPr>
          <w:trHeight w:val="998"/>
        </w:trPr>
        <w:tc>
          <w:tcPr>
            <w:tcW w:w="5000" w:type="pct"/>
            <w:gridSpan w:val="8"/>
          </w:tcPr>
          <w:p w14:paraId="460716F3" w14:textId="77777777" w:rsidR="00020C73" w:rsidRPr="005E33E0" w:rsidRDefault="00020C73" w:rsidP="001275AE">
            <w:pPr>
              <w:rPr>
                <w:rFonts w:ascii="Times New Roman" w:hAnsi="Times New Roman"/>
                <w:color w:val="000000"/>
                <w:sz w:val="16"/>
                <w:szCs w:val="16"/>
              </w:rPr>
            </w:pPr>
          </w:p>
          <w:p w14:paraId="22057C66" w14:textId="77777777" w:rsidR="00020C73" w:rsidRPr="005E33E0" w:rsidRDefault="00020C73" w:rsidP="00020C73">
            <w:pPr>
              <w:rPr>
                <w:rFonts w:ascii="Times New Roman" w:hAnsi="Times New Roman"/>
                <w:b/>
                <w:color w:val="000000"/>
                <w:sz w:val="16"/>
                <w:szCs w:val="16"/>
              </w:rPr>
            </w:pPr>
            <w:r w:rsidRPr="00360603">
              <w:rPr>
                <w:b/>
                <w:color w:val="000000"/>
                <w:sz w:val="16"/>
                <w:szCs w:val="16"/>
              </w:rPr>
              <w:t>Cross-cutting measure requirement:</w:t>
            </w:r>
          </w:p>
          <w:p w14:paraId="642C3E5B" w14:textId="57E62251" w:rsidR="00020C73" w:rsidRPr="00302717" w:rsidRDefault="00020C73" w:rsidP="001275AE">
            <w:pPr>
              <w:rPr>
                <w:sz w:val="16"/>
                <w:szCs w:val="16"/>
              </w:rPr>
            </w:pPr>
            <w:r w:rsidRPr="00360603">
              <w:rPr>
                <w:sz w:val="16"/>
                <w:szCs w:val="16"/>
              </w:rPr>
              <w:t xml:space="preserve">In addition to reporting measures within the specialty measure set, </w:t>
            </w:r>
            <w:r w:rsidR="0011244F">
              <w:rPr>
                <w:sz w:val="16"/>
                <w:szCs w:val="16"/>
              </w:rPr>
              <w:t>MIPS eligible clinicians</w:t>
            </w:r>
            <w:r w:rsidRPr="00360603">
              <w:rPr>
                <w:sz w:val="16"/>
                <w:szCs w:val="16"/>
              </w:rPr>
              <w:t xml:space="preserve"> that have face-to-face</w:t>
            </w:r>
            <w:r w:rsidR="002A1DDC" w:rsidRPr="00360603">
              <w:rPr>
                <w:sz w:val="16"/>
                <w:szCs w:val="16"/>
              </w:rPr>
              <w:t xml:space="preserve"> encounters and are considered</w:t>
            </w:r>
            <w:r w:rsidRPr="00360603">
              <w:rPr>
                <w:sz w:val="16"/>
                <w:szCs w:val="16"/>
              </w:rPr>
              <w:t xml:space="preserve"> patient-facing provider</w:t>
            </w:r>
            <w:r w:rsidR="002A1DDC" w:rsidRPr="00360603">
              <w:rPr>
                <w:sz w:val="16"/>
                <w:szCs w:val="16"/>
              </w:rPr>
              <w:t>s</w:t>
            </w:r>
            <w:r w:rsidRPr="00360603">
              <w:rPr>
                <w:sz w:val="16"/>
                <w:szCs w:val="16"/>
              </w:rPr>
              <w:t xml:space="preserve">, must report at least one cross-cutting measure from the cross-cutting measures list in Table </w:t>
            </w:r>
            <w:r w:rsidR="0011244F">
              <w:rPr>
                <w:sz w:val="16"/>
                <w:szCs w:val="16"/>
              </w:rPr>
              <w:t>C</w:t>
            </w:r>
            <w:r w:rsidRPr="00360603">
              <w:rPr>
                <w:sz w:val="16"/>
                <w:szCs w:val="16"/>
              </w:rPr>
              <w:t>.</w:t>
            </w:r>
          </w:p>
        </w:tc>
      </w:tr>
    </w:tbl>
    <w:p w14:paraId="0A1076C3" w14:textId="011FF32D" w:rsidR="00EC5D4C" w:rsidRPr="008734DD" w:rsidRDefault="006B196D" w:rsidP="002055B3">
      <w:pPr>
        <w:keepNext/>
        <w:tabs>
          <w:tab w:val="left" w:pos="2595"/>
        </w:tabs>
        <w:rPr>
          <w:rFonts w:cs="Times New Roman"/>
          <w:b/>
          <w:szCs w:val="24"/>
        </w:rPr>
      </w:pPr>
      <w:r w:rsidRPr="008734DD">
        <w:rPr>
          <w:rFonts w:cs="Times New Roman"/>
          <w:b/>
          <w:szCs w:val="24"/>
        </w:rPr>
        <w:tab/>
      </w:r>
    </w:p>
    <w:tbl>
      <w:tblPr>
        <w:tblStyle w:val="TableGrid"/>
        <w:tblW w:w="5179" w:type="pct"/>
        <w:tblInd w:w="-342" w:type="dxa"/>
        <w:tblLayout w:type="fixed"/>
        <w:tblLook w:val="04E0" w:firstRow="1" w:lastRow="1" w:firstColumn="1" w:lastColumn="0" w:noHBand="0" w:noVBand="1"/>
      </w:tblPr>
      <w:tblGrid>
        <w:gridCol w:w="569"/>
        <w:gridCol w:w="568"/>
        <w:gridCol w:w="647"/>
        <w:gridCol w:w="972"/>
        <w:gridCol w:w="1023"/>
        <w:gridCol w:w="1141"/>
        <w:gridCol w:w="3595"/>
        <w:gridCol w:w="1170"/>
      </w:tblGrid>
      <w:tr w:rsidR="0001720B" w:rsidRPr="00B0614C" w14:paraId="5B005B52" w14:textId="77777777" w:rsidTr="00EC1E43">
        <w:trPr>
          <w:trHeight w:val="1527"/>
          <w:tblHeader/>
        </w:trPr>
        <w:tc>
          <w:tcPr>
            <w:tcW w:w="294" w:type="pct"/>
            <w:shd w:val="clear" w:color="auto" w:fill="D9D9D9" w:themeFill="background1" w:themeFillShade="D9"/>
            <w:textDirection w:val="btLr"/>
          </w:tcPr>
          <w:p w14:paraId="35B5F67B" w14:textId="77777777" w:rsidR="0001720B" w:rsidRPr="005E33E0" w:rsidRDefault="0001720B" w:rsidP="00062628">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20BD9837" w14:textId="77777777" w:rsidR="0001720B" w:rsidRPr="005E33E0" w:rsidRDefault="0001720B" w:rsidP="00062628">
            <w:pPr>
              <w:ind w:left="113" w:right="113"/>
              <w:rPr>
                <w:rFonts w:asciiTheme="minorHAnsi" w:hAnsiTheme="minorHAnsi"/>
                <w:b/>
                <w:sz w:val="16"/>
                <w:szCs w:val="16"/>
              </w:rPr>
            </w:pPr>
            <w:r w:rsidRPr="005E33E0">
              <w:rPr>
                <w:rFonts w:asciiTheme="minorHAnsi" w:hAnsiTheme="minorHAnsi"/>
                <w:b/>
                <w:sz w:val="16"/>
                <w:szCs w:val="16"/>
              </w:rPr>
              <w:t>NQF/</w:t>
            </w:r>
          </w:p>
          <w:p w14:paraId="24852D0E" w14:textId="77777777" w:rsidR="0001720B" w:rsidRPr="005E33E0" w:rsidRDefault="0001720B" w:rsidP="00062628">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241E38F8" w14:textId="77777777" w:rsidR="0001720B" w:rsidRPr="005E33E0" w:rsidRDefault="0001720B" w:rsidP="00062628">
            <w:pPr>
              <w:ind w:left="113" w:right="113"/>
              <w:rPr>
                <w:rFonts w:asciiTheme="minorHAnsi" w:hAnsiTheme="minorHAnsi"/>
                <w:b/>
                <w:sz w:val="16"/>
                <w:szCs w:val="16"/>
              </w:rPr>
            </w:pPr>
            <w:r w:rsidRPr="005E33E0">
              <w:rPr>
                <w:rFonts w:asciiTheme="minorHAnsi" w:hAnsiTheme="minorHAnsi"/>
                <w:b/>
                <w:sz w:val="16"/>
                <w:szCs w:val="16"/>
              </w:rPr>
              <w:t xml:space="preserve">CMS </w:t>
            </w:r>
          </w:p>
          <w:p w14:paraId="367C557D" w14:textId="77777777" w:rsidR="0001720B" w:rsidRPr="005E33E0" w:rsidRDefault="0001720B" w:rsidP="00062628">
            <w:pPr>
              <w:ind w:left="113" w:right="113"/>
              <w:rPr>
                <w:rFonts w:asciiTheme="minorHAnsi" w:hAnsiTheme="minorHAnsi"/>
                <w:b/>
                <w:sz w:val="16"/>
                <w:szCs w:val="16"/>
              </w:rPr>
            </w:pPr>
            <w:r w:rsidRPr="005E33E0">
              <w:rPr>
                <w:rFonts w:asciiTheme="minorHAnsi" w:hAnsiTheme="minorHAnsi"/>
                <w:b/>
                <w:sz w:val="16"/>
                <w:szCs w:val="16"/>
              </w:rPr>
              <w:t>E-Measure ID</w:t>
            </w:r>
          </w:p>
        </w:tc>
        <w:tc>
          <w:tcPr>
            <w:tcW w:w="502" w:type="pct"/>
            <w:shd w:val="clear" w:color="auto" w:fill="D9D9D9" w:themeFill="background1" w:themeFillShade="D9"/>
          </w:tcPr>
          <w:p w14:paraId="5AE87C9E" w14:textId="77777777" w:rsidR="0001720B" w:rsidRPr="005E33E0" w:rsidRDefault="0001720B" w:rsidP="00062628">
            <w:pPr>
              <w:jc w:val="center"/>
              <w:rPr>
                <w:rFonts w:asciiTheme="minorHAnsi" w:hAnsiTheme="minorHAnsi"/>
                <w:b/>
                <w:sz w:val="16"/>
                <w:szCs w:val="16"/>
              </w:rPr>
            </w:pPr>
          </w:p>
          <w:p w14:paraId="24019BEE" w14:textId="77777777" w:rsidR="0001720B" w:rsidRPr="005E33E0" w:rsidRDefault="0001720B" w:rsidP="00062628">
            <w:pPr>
              <w:jc w:val="center"/>
              <w:rPr>
                <w:rFonts w:asciiTheme="minorHAnsi" w:hAnsiTheme="minorHAnsi"/>
                <w:b/>
                <w:sz w:val="16"/>
                <w:szCs w:val="16"/>
              </w:rPr>
            </w:pPr>
          </w:p>
          <w:p w14:paraId="6CC7CDD4" w14:textId="77777777" w:rsidR="0001720B" w:rsidRPr="005E33E0" w:rsidRDefault="0001720B" w:rsidP="00062628">
            <w:pPr>
              <w:rPr>
                <w:rFonts w:asciiTheme="minorHAnsi" w:hAnsiTheme="minorHAnsi"/>
                <w:b/>
                <w:sz w:val="16"/>
                <w:szCs w:val="16"/>
              </w:rPr>
            </w:pPr>
          </w:p>
          <w:p w14:paraId="48302C16" w14:textId="77777777" w:rsidR="0001720B" w:rsidRPr="005E33E0" w:rsidRDefault="0001720B" w:rsidP="00062628">
            <w:pPr>
              <w:jc w:val="center"/>
              <w:rPr>
                <w:rFonts w:asciiTheme="minorHAnsi" w:hAnsiTheme="minorHAnsi"/>
                <w:b/>
                <w:sz w:val="16"/>
                <w:szCs w:val="16"/>
              </w:rPr>
            </w:pPr>
            <w:r w:rsidRPr="005E33E0">
              <w:rPr>
                <w:rFonts w:asciiTheme="minorHAnsi" w:hAnsiTheme="minorHAnsi"/>
                <w:b/>
                <w:sz w:val="16"/>
                <w:szCs w:val="16"/>
              </w:rPr>
              <w:t>Data Submission Method</w:t>
            </w:r>
          </w:p>
        </w:tc>
        <w:tc>
          <w:tcPr>
            <w:tcW w:w="528" w:type="pct"/>
            <w:shd w:val="clear" w:color="auto" w:fill="D9D9D9" w:themeFill="background1" w:themeFillShade="D9"/>
          </w:tcPr>
          <w:p w14:paraId="40AD1587" w14:textId="77777777" w:rsidR="0001720B" w:rsidRPr="005E33E0" w:rsidRDefault="0001720B" w:rsidP="00062628">
            <w:pPr>
              <w:jc w:val="center"/>
              <w:rPr>
                <w:rFonts w:asciiTheme="minorHAnsi" w:hAnsiTheme="minorHAnsi"/>
                <w:b/>
                <w:sz w:val="16"/>
                <w:szCs w:val="16"/>
              </w:rPr>
            </w:pPr>
          </w:p>
          <w:p w14:paraId="1B188AB3" w14:textId="77777777" w:rsidR="0001720B" w:rsidRPr="005E33E0" w:rsidRDefault="0001720B" w:rsidP="00062628">
            <w:pPr>
              <w:jc w:val="center"/>
              <w:rPr>
                <w:rFonts w:asciiTheme="minorHAnsi" w:hAnsiTheme="minorHAnsi"/>
                <w:b/>
                <w:sz w:val="16"/>
                <w:szCs w:val="16"/>
              </w:rPr>
            </w:pPr>
          </w:p>
          <w:p w14:paraId="178DA62F" w14:textId="77777777" w:rsidR="0001720B" w:rsidRPr="005E33E0" w:rsidRDefault="0001720B" w:rsidP="00062628">
            <w:pPr>
              <w:jc w:val="center"/>
              <w:rPr>
                <w:rFonts w:asciiTheme="minorHAnsi" w:hAnsiTheme="minorHAnsi"/>
                <w:b/>
                <w:sz w:val="16"/>
                <w:szCs w:val="16"/>
              </w:rPr>
            </w:pPr>
          </w:p>
          <w:p w14:paraId="27EBBD8A" w14:textId="4B1FB967" w:rsidR="0001720B" w:rsidRPr="005E33E0" w:rsidRDefault="0001720B" w:rsidP="00062628">
            <w:pPr>
              <w:jc w:val="center"/>
              <w:rPr>
                <w:rFonts w:asciiTheme="minorHAnsi" w:hAnsiTheme="minorHAnsi"/>
                <w:b/>
                <w:sz w:val="16"/>
                <w:szCs w:val="16"/>
              </w:rPr>
            </w:pPr>
            <w:r w:rsidRPr="005E33E0">
              <w:rPr>
                <w:rFonts w:asciiTheme="minorHAnsi" w:hAnsiTheme="minorHAnsi"/>
                <w:b/>
                <w:sz w:val="16"/>
                <w:szCs w:val="16"/>
              </w:rPr>
              <w:t>Measure Type</w:t>
            </w:r>
          </w:p>
        </w:tc>
        <w:tc>
          <w:tcPr>
            <w:tcW w:w="589" w:type="pct"/>
            <w:shd w:val="clear" w:color="auto" w:fill="D9D9D9" w:themeFill="background1" w:themeFillShade="D9"/>
            <w:vAlign w:val="center"/>
          </w:tcPr>
          <w:p w14:paraId="7B181B62" w14:textId="5E561836" w:rsidR="0001720B" w:rsidRPr="005E33E0" w:rsidRDefault="0001720B" w:rsidP="00062628">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856" w:type="pct"/>
            <w:shd w:val="clear" w:color="auto" w:fill="D9D9D9" w:themeFill="background1" w:themeFillShade="D9"/>
            <w:vAlign w:val="center"/>
          </w:tcPr>
          <w:p w14:paraId="66DF852C" w14:textId="77777777" w:rsidR="0001720B" w:rsidRPr="005E33E0" w:rsidRDefault="0001720B" w:rsidP="00062628">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4" w:type="pct"/>
            <w:shd w:val="clear" w:color="auto" w:fill="D9D9D9" w:themeFill="background1" w:themeFillShade="D9"/>
            <w:textDirection w:val="btLr"/>
            <w:vAlign w:val="center"/>
          </w:tcPr>
          <w:p w14:paraId="2804CB84" w14:textId="77777777" w:rsidR="0001720B" w:rsidRPr="005E33E0" w:rsidRDefault="0001720B" w:rsidP="00062628">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01720B" w:rsidRPr="00B0614C" w14:paraId="4CF7393E" w14:textId="77777777" w:rsidTr="00EC1E43">
        <w:trPr>
          <w:trHeight w:val="305"/>
          <w:tblHeader/>
        </w:trPr>
        <w:tc>
          <w:tcPr>
            <w:tcW w:w="5000" w:type="pct"/>
            <w:gridSpan w:val="8"/>
            <w:shd w:val="clear" w:color="auto" w:fill="D9D9D9" w:themeFill="background1" w:themeFillShade="D9"/>
          </w:tcPr>
          <w:p w14:paraId="37BC46DC" w14:textId="378B9655" w:rsidR="0001720B" w:rsidRPr="005E33E0" w:rsidRDefault="0001720B"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General Practice/Family Medicine</w:t>
            </w:r>
          </w:p>
        </w:tc>
      </w:tr>
      <w:tr w:rsidR="0001720B" w:rsidRPr="00B0614C" w14:paraId="147FEBC4" w14:textId="77777777" w:rsidTr="00EC1E43">
        <w:trPr>
          <w:trHeight w:val="1160"/>
        </w:trPr>
        <w:tc>
          <w:tcPr>
            <w:tcW w:w="294" w:type="pct"/>
          </w:tcPr>
          <w:p w14:paraId="593BD374" w14:textId="77777777" w:rsidR="00C4356C" w:rsidRPr="005E33E0" w:rsidRDefault="00C4356C" w:rsidP="00C4356C">
            <w:pPr>
              <w:rPr>
                <w:rFonts w:asciiTheme="minorHAnsi" w:hAnsiTheme="minorHAnsi"/>
                <w:b/>
                <w:color w:val="000000"/>
              </w:rPr>
            </w:pPr>
            <w:r w:rsidRPr="005E33E0">
              <w:rPr>
                <w:rFonts w:asciiTheme="minorHAnsi" w:hAnsiTheme="minorHAnsi"/>
                <w:b/>
                <w:color w:val="000000"/>
              </w:rPr>
              <w:t>*</w:t>
            </w:r>
          </w:p>
          <w:p w14:paraId="672BE59A" w14:textId="77777777" w:rsidR="00C4356C" w:rsidRPr="005E33E0" w:rsidRDefault="00C4356C" w:rsidP="00C4356C">
            <w:pPr>
              <w:rPr>
                <w:rFonts w:asciiTheme="minorHAnsi" w:hAnsiTheme="minorHAnsi"/>
              </w:rPr>
            </w:pPr>
            <w:r w:rsidRPr="005E33E0">
              <w:rPr>
                <w:rFonts w:asciiTheme="minorHAnsi" w:hAnsiTheme="minorHAnsi"/>
              </w:rPr>
              <w:t>§</w:t>
            </w:r>
          </w:p>
          <w:p w14:paraId="435BD8C3" w14:textId="1A142455" w:rsidR="0001720B" w:rsidRPr="005E33E0" w:rsidRDefault="00C4356C" w:rsidP="00C4356C">
            <w:pPr>
              <w:rPr>
                <w:rFonts w:asciiTheme="minorHAnsi" w:hAnsiTheme="minorHAnsi"/>
                <w:color w:val="000000"/>
              </w:rPr>
            </w:pPr>
            <w:r w:rsidRPr="005E33E0">
              <w:rPr>
                <w:rFonts w:asciiTheme="minorHAnsi" w:hAnsiTheme="minorHAnsi"/>
              </w:rPr>
              <w:t>!</w:t>
            </w:r>
          </w:p>
        </w:tc>
        <w:tc>
          <w:tcPr>
            <w:tcW w:w="293" w:type="pct"/>
            <w:shd w:val="clear" w:color="auto" w:fill="auto"/>
          </w:tcPr>
          <w:p w14:paraId="3597977E" w14:textId="32BF734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0059/</w:t>
            </w:r>
            <w:r w:rsidR="00C4356C" w:rsidRPr="005E33E0">
              <w:rPr>
                <w:rFonts w:asciiTheme="minorHAnsi" w:hAnsiTheme="minorHAnsi"/>
                <w:color w:val="000000"/>
                <w:sz w:val="16"/>
                <w:szCs w:val="16"/>
              </w:rPr>
              <w:t>00</w:t>
            </w:r>
            <w:r w:rsidRPr="005E33E0">
              <w:rPr>
                <w:rFonts w:asciiTheme="minorHAnsi" w:hAnsiTheme="minorHAnsi"/>
                <w:color w:val="000000"/>
                <w:sz w:val="16"/>
                <w:szCs w:val="16"/>
              </w:rPr>
              <w:t>1</w:t>
            </w:r>
          </w:p>
        </w:tc>
        <w:tc>
          <w:tcPr>
            <w:tcW w:w="334" w:type="pct"/>
            <w:shd w:val="clear" w:color="auto" w:fill="auto"/>
          </w:tcPr>
          <w:p w14:paraId="139B90C5"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122v4</w:t>
            </w:r>
          </w:p>
        </w:tc>
        <w:tc>
          <w:tcPr>
            <w:tcW w:w="502" w:type="pct"/>
          </w:tcPr>
          <w:p w14:paraId="520DA0CB"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 EHR</w:t>
            </w:r>
          </w:p>
        </w:tc>
        <w:tc>
          <w:tcPr>
            <w:tcW w:w="528" w:type="pct"/>
          </w:tcPr>
          <w:p w14:paraId="7628A0D2" w14:textId="5AA4B42A"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Intermediate Outcome</w:t>
            </w:r>
          </w:p>
        </w:tc>
        <w:tc>
          <w:tcPr>
            <w:tcW w:w="589" w:type="pct"/>
            <w:shd w:val="clear" w:color="auto" w:fill="auto"/>
          </w:tcPr>
          <w:p w14:paraId="6FDE73AB" w14:textId="65793665"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440864DA"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Diabetes: Hemoglobin A1c Poor Control</w:t>
            </w:r>
          </w:p>
          <w:p w14:paraId="1111D13F" w14:textId="77777777" w:rsidR="0001720B" w:rsidRPr="005E33E0" w:rsidRDefault="0001720B" w:rsidP="00062628">
            <w:pPr>
              <w:rPr>
                <w:rFonts w:asciiTheme="minorHAnsi" w:hAnsiTheme="minorHAnsi"/>
                <w:sz w:val="16"/>
                <w:szCs w:val="16"/>
              </w:rPr>
            </w:pPr>
          </w:p>
          <w:p w14:paraId="73950D63"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18-75 years of age with diabetes who had hemoglobin A1c &gt; 9.0% during the measurement period</w:t>
            </w:r>
          </w:p>
        </w:tc>
        <w:tc>
          <w:tcPr>
            <w:tcW w:w="604" w:type="pct"/>
            <w:shd w:val="clear" w:color="auto" w:fill="auto"/>
          </w:tcPr>
          <w:p w14:paraId="382F9550"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7E2EB431" w14:textId="77777777" w:rsidTr="00EC1E43">
        <w:trPr>
          <w:trHeight w:val="1300"/>
        </w:trPr>
        <w:tc>
          <w:tcPr>
            <w:tcW w:w="294" w:type="pct"/>
          </w:tcPr>
          <w:p w14:paraId="0A847F8B" w14:textId="5DFA364B" w:rsidR="0001720B" w:rsidRPr="005E33E0" w:rsidRDefault="00C4356C" w:rsidP="00062628">
            <w:pPr>
              <w:rPr>
                <w:rFonts w:asciiTheme="minorHAnsi" w:hAnsiTheme="minorHAnsi"/>
                <w:color w:val="000000"/>
              </w:rPr>
            </w:pPr>
            <w:r w:rsidRPr="005E33E0">
              <w:rPr>
                <w:rFonts w:asciiTheme="minorHAnsi" w:hAnsiTheme="minorHAnsi"/>
              </w:rPr>
              <w:t>§</w:t>
            </w:r>
          </w:p>
        </w:tc>
        <w:tc>
          <w:tcPr>
            <w:tcW w:w="293" w:type="pct"/>
            <w:shd w:val="clear" w:color="auto" w:fill="auto"/>
          </w:tcPr>
          <w:p w14:paraId="181DB9F6" w14:textId="75B6AD01"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0081/</w:t>
            </w:r>
            <w:r w:rsidR="00C4356C" w:rsidRPr="005E33E0">
              <w:rPr>
                <w:rFonts w:asciiTheme="minorHAnsi" w:hAnsiTheme="minorHAnsi"/>
                <w:color w:val="000000"/>
                <w:sz w:val="16"/>
                <w:szCs w:val="16"/>
              </w:rPr>
              <w:t>00</w:t>
            </w:r>
            <w:r w:rsidRPr="005E33E0">
              <w:rPr>
                <w:rFonts w:asciiTheme="minorHAnsi" w:hAnsiTheme="minorHAnsi"/>
                <w:color w:val="000000"/>
                <w:sz w:val="16"/>
                <w:szCs w:val="16"/>
              </w:rPr>
              <w:t>5</w:t>
            </w:r>
          </w:p>
        </w:tc>
        <w:tc>
          <w:tcPr>
            <w:tcW w:w="334" w:type="pct"/>
            <w:shd w:val="clear" w:color="auto" w:fill="auto"/>
          </w:tcPr>
          <w:p w14:paraId="4773CA43"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135v4</w:t>
            </w:r>
          </w:p>
        </w:tc>
        <w:tc>
          <w:tcPr>
            <w:tcW w:w="502" w:type="pct"/>
          </w:tcPr>
          <w:p w14:paraId="40235983"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528" w:type="pct"/>
          </w:tcPr>
          <w:p w14:paraId="4BFAAE81" w14:textId="03F34189"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272DC305" w14:textId="30DA9108"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219F54C9"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Heart Failure (HF): Angiotensin-Converting Enzyme (ACE) Inhibitor or Angiotensin Receptor Blocker (ARB) Therapy for Left Ventricular Systolic Dysfunction (LVSD)</w:t>
            </w:r>
          </w:p>
          <w:p w14:paraId="78845ECF" w14:textId="77777777" w:rsidR="0001720B" w:rsidRPr="005E33E0" w:rsidRDefault="0001720B" w:rsidP="00062628">
            <w:pPr>
              <w:rPr>
                <w:rFonts w:asciiTheme="minorHAnsi" w:hAnsiTheme="minorHAnsi"/>
                <w:sz w:val="16"/>
                <w:szCs w:val="16"/>
              </w:rPr>
            </w:pPr>
          </w:p>
          <w:p w14:paraId="09362975"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18 years and older with a diagnosis of heart failure (HF) with a current or prior left ventricular ejection fraction (LVEF) &lt; 40% who were prescribed ACE inhibitor or ARB therapy either within a 12 month period when seen in the outpatient setting OR at each hospital discharge</w:t>
            </w:r>
          </w:p>
        </w:tc>
        <w:tc>
          <w:tcPr>
            <w:tcW w:w="604" w:type="pct"/>
            <w:shd w:val="clear" w:color="auto" w:fill="auto"/>
          </w:tcPr>
          <w:p w14:paraId="7FA1D328" w14:textId="24246D2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w:t>
            </w:r>
            <w:r w:rsidR="00AC1434">
              <w:rPr>
                <w:rFonts w:asciiTheme="minorHAnsi" w:hAnsiTheme="minorHAnsi"/>
                <w:color w:val="000000"/>
                <w:sz w:val="16"/>
                <w:szCs w:val="16"/>
              </w:rPr>
              <w:t>/</w:t>
            </w:r>
            <w:r w:rsidRPr="005E33E0">
              <w:rPr>
                <w:rFonts w:asciiTheme="minorHAnsi" w:hAnsiTheme="minorHAnsi"/>
                <w:color w:val="000000"/>
                <w:sz w:val="16"/>
                <w:szCs w:val="16"/>
              </w:rPr>
              <w:t>American College of Cardiology Foundation</w:t>
            </w:r>
            <w:r w:rsidR="00AC1434">
              <w:rPr>
                <w:rFonts w:asciiTheme="minorHAnsi" w:hAnsiTheme="minorHAnsi"/>
                <w:color w:val="000000"/>
                <w:sz w:val="16"/>
                <w:szCs w:val="16"/>
              </w:rPr>
              <w:t>/</w:t>
            </w:r>
            <w:r w:rsidRPr="005E33E0">
              <w:rPr>
                <w:rFonts w:asciiTheme="minorHAnsi" w:hAnsiTheme="minorHAnsi"/>
                <w:color w:val="000000"/>
                <w:sz w:val="16"/>
                <w:szCs w:val="16"/>
              </w:rPr>
              <w:t>American Heart Association</w:t>
            </w:r>
          </w:p>
        </w:tc>
      </w:tr>
      <w:tr w:rsidR="009C6CD1" w:rsidRPr="007D5827" w14:paraId="7AF9B008" w14:textId="77777777" w:rsidTr="00EC1E43">
        <w:tblPrEx>
          <w:tblLook w:val="04A0" w:firstRow="1" w:lastRow="0" w:firstColumn="1" w:lastColumn="0" w:noHBand="0" w:noVBand="1"/>
        </w:tblPrEx>
        <w:trPr>
          <w:trHeight w:val="2897"/>
        </w:trPr>
        <w:tc>
          <w:tcPr>
            <w:tcW w:w="294" w:type="pct"/>
          </w:tcPr>
          <w:p w14:paraId="5C839E71" w14:textId="21B07B9B" w:rsidR="009C6CD1" w:rsidRPr="005E33E0" w:rsidRDefault="009C6CD1" w:rsidP="00222AAA">
            <w:pPr>
              <w:rPr>
                <w:rFonts w:asciiTheme="minorHAnsi" w:hAnsiTheme="minorHAnsi"/>
                <w:color w:val="000000"/>
              </w:rPr>
            </w:pPr>
          </w:p>
        </w:tc>
        <w:tc>
          <w:tcPr>
            <w:tcW w:w="293" w:type="pct"/>
          </w:tcPr>
          <w:p w14:paraId="40624512" w14:textId="77777777" w:rsidR="009C6CD1" w:rsidRPr="005E33E0" w:rsidRDefault="009C6CD1" w:rsidP="00222AAA">
            <w:pPr>
              <w:rPr>
                <w:rFonts w:asciiTheme="minorHAnsi" w:hAnsiTheme="minorHAnsi"/>
                <w:color w:val="000000"/>
                <w:sz w:val="16"/>
                <w:szCs w:val="16"/>
              </w:rPr>
            </w:pPr>
            <w:r w:rsidRPr="005E33E0">
              <w:rPr>
                <w:rFonts w:asciiTheme="minorHAnsi" w:hAnsiTheme="minorHAnsi"/>
                <w:color w:val="000000"/>
                <w:sz w:val="16"/>
                <w:szCs w:val="16"/>
              </w:rPr>
              <w:t>105/ 009</w:t>
            </w:r>
          </w:p>
        </w:tc>
        <w:tc>
          <w:tcPr>
            <w:tcW w:w="334" w:type="pct"/>
          </w:tcPr>
          <w:p w14:paraId="15008C39" w14:textId="77777777" w:rsidR="009C6CD1" w:rsidRPr="005E33E0" w:rsidRDefault="009C6CD1" w:rsidP="00222AAA">
            <w:pPr>
              <w:rPr>
                <w:rFonts w:asciiTheme="minorHAnsi" w:hAnsiTheme="minorHAnsi"/>
                <w:color w:val="000000"/>
                <w:sz w:val="16"/>
                <w:szCs w:val="16"/>
              </w:rPr>
            </w:pPr>
            <w:r w:rsidRPr="005E33E0">
              <w:rPr>
                <w:rFonts w:asciiTheme="minorHAnsi" w:hAnsiTheme="minorHAnsi"/>
                <w:color w:val="000000"/>
                <w:sz w:val="16"/>
                <w:szCs w:val="16"/>
              </w:rPr>
              <w:t>128v4</w:t>
            </w:r>
          </w:p>
        </w:tc>
        <w:tc>
          <w:tcPr>
            <w:tcW w:w="502" w:type="pct"/>
          </w:tcPr>
          <w:p w14:paraId="51102186" w14:textId="77777777" w:rsidR="009C6CD1" w:rsidRPr="005E33E0" w:rsidRDefault="009C6CD1" w:rsidP="00222AAA">
            <w:pPr>
              <w:rPr>
                <w:rFonts w:asciiTheme="minorHAnsi" w:hAnsiTheme="minorHAnsi"/>
                <w:color w:val="000000"/>
                <w:sz w:val="16"/>
                <w:szCs w:val="16"/>
              </w:rPr>
            </w:pPr>
            <w:r w:rsidRPr="005E33E0">
              <w:rPr>
                <w:rFonts w:asciiTheme="minorHAnsi" w:hAnsiTheme="minorHAnsi"/>
                <w:color w:val="000000"/>
                <w:sz w:val="16"/>
                <w:szCs w:val="16"/>
              </w:rPr>
              <w:t>EHR</w:t>
            </w:r>
          </w:p>
        </w:tc>
        <w:tc>
          <w:tcPr>
            <w:tcW w:w="528" w:type="pct"/>
          </w:tcPr>
          <w:p w14:paraId="72E30212" w14:textId="77777777" w:rsidR="009C6CD1" w:rsidRPr="005E33E0" w:rsidRDefault="009C6CD1"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tcPr>
          <w:p w14:paraId="09D35811" w14:textId="77777777" w:rsidR="009C6CD1" w:rsidRPr="005E33E0" w:rsidRDefault="009C6CD1"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tcPr>
          <w:p w14:paraId="0BE62A78" w14:textId="77777777" w:rsidR="009C6CD1" w:rsidRPr="005E33E0" w:rsidRDefault="009C6CD1" w:rsidP="00222AAA">
            <w:pPr>
              <w:rPr>
                <w:rFonts w:asciiTheme="minorHAnsi" w:hAnsiTheme="minorHAnsi"/>
                <w:sz w:val="16"/>
                <w:szCs w:val="16"/>
              </w:rPr>
            </w:pPr>
            <w:r w:rsidRPr="005E33E0">
              <w:rPr>
                <w:rFonts w:asciiTheme="minorHAnsi" w:hAnsiTheme="minorHAnsi"/>
                <w:sz w:val="16"/>
                <w:szCs w:val="16"/>
              </w:rPr>
              <w:t>Anti-Depressant Medication Management</w:t>
            </w:r>
          </w:p>
          <w:p w14:paraId="17F7EA1B" w14:textId="77777777" w:rsidR="009C6CD1" w:rsidRPr="005E33E0" w:rsidRDefault="009C6CD1" w:rsidP="00222AAA">
            <w:pPr>
              <w:rPr>
                <w:rFonts w:asciiTheme="minorHAnsi" w:hAnsiTheme="minorHAnsi"/>
                <w:sz w:val="16"/>
                <w:szCs w:val="16"/>
              </w:rPr>
            </w:pPr>
          </w:p>
          <w:p w14:paraId="1CDCBD3E" w14:textId="77777777" w:rsidR="009C6CD1" w:rsidRDefault="009C6CD1" w:rsidP="00222AAA">
            <w:pPr>
              <w:rPr>
                <w:rFonts w:asciiTheme="minorHAnsi" w:hAnsiTheme="minorHAnsi"/>
                <w:sz w:val="16"/>
                <w:szCs w:val="16"/>
              </w:rPr>
            </w:pPr>
            <w:r w:rsidRPr="005E33E0">
              <w:rPr>
                <w:rFonts w:asciiTheme="minorHAnsi" w:hAnsiTheme="minorHAnsi"/>
                <w:sz w:val="16"/>
                <w:szCs w:val="16"/>
              </w:rPr>
              <w:t xml:space="preserve">Percentage of patients 18 years of age and older who were diagnosed with major depression and treated with antidepressant medication, and who remained on antidepressant medication treatment </w:t>
            </w:r>
          </w:p>
          <w:p w14:paraId="5B54A62C" w14:textId="77777777" w:rsidR="009C6CD1" w:rsidRDefault="009C6CD1" w:rsidP="00222AAA">
            <w:pPr>
              <w:rPr>
                <w:rFonts w:asciiTheme="minorHAnsi" w:hAnsiTheme="minorHAnsi"/>
                <w:sz w:val="16"/>
                <w:szCs w:val="16"/>
              </w:rPr>
            </w:pPr>
          </w:p>
          <w:p w14:paraId="5977DE18" w14:textId="77777777" w:rsidR="009C6CD1" w:rsidRPr="005E33E0" w:rsidRDefault="009C6CD1" w:rsidP="00222AAA">
            <w:pPr>
              <w:rPr>
                <w:rFonts w:asciiTheme="minorHAnsi" w:hAnsiTheme="minorHAnsi"/>
                <w:sz w:val="16"/>
                <w:szCs w:val="16"/>
              </w:rPr>
            </w:pPr>
            <w:r w:rsidRPr="005E33E0">
              <w:rPr>
                <w:rFonts w:asciiTheme="minorHAnsi" w:hAnsiTheme="minorHAnsi"/>
                <w:sz w:val="16"/>
                <w:szCs w:val="16"/>
              </w:rPr>
              <w:t>Two rates are reported</w:t>
            </w:r>
          </w:p>
          <w:p w14:paraId="66901F13" w14:textId="77777777" w:rsidR="009C6CD1" w:rsidRPr="005E33E0" w:rsidRDefault="009C6CD1" w:rsidP="00222AAA">
            <w:pPr>
              <w:rPr>
                <w:rFonts w:asciiTheme="minorHAnsi" w:hAnsiTheme="minorHAnsi"/>
                <w:sz w:val="16"/>
                <w:szCs w:val="16"/>
              </w:rPr>
            </w:pPr>
            <w:r w:rsidRPr="005E33E0">
              <w:rPr>
                <w:rFonts w:asciiTheme="minorHAnsi" w:hAnsiTheme="minorHAnsi"/>
                <w:sz w:val="16"/>
                <w:szCs w:val="16"/>
              </w:rPr>
              <w:t>a. Percentage of patients who remained on an antidepressant medication for at least 84 days (12 weeks)</w:t>
            </w:r>
          </w:p>
          <w:p w14:paraId="42050C5F" w14:textId="77777777" w:rsidR="009C6CD1" w:rsidRPr="005E33E0" w:rsidRDefault="009C6CD1" w:rsidP="00222AAA">
            <w:pPr>
              <w:rPr>
                <w:rFonts w:asciiTheme="minorHAnsi" w:hAnsiTheme="minorHAnsi"/>
                <w:sz w:val="16"/>
                <w:szCs w:val="16"/>
              </w:rPr>
            </w:pPr>
            <w:r w:rsidRPr="005E33E0">
              <w:rPr>
                <w:rFonts w:asciiTheme="minorHAnsi" w:hAnsiTheme="minorHAnsi"/>
                <w:sz w:val="16"/>
                <w:szCs w:val="16"/>
              </w:rPr>
              <w:t>b. Percentage of patients who remained on an antidepressant medication for at least 180 days (6 months)</w:t>
            </w:r>
          </w:p>
        </w:tc>
        <w:tc>
          <w:tcPr>
            <w:tcW w:w="604" w:type="pct"/>
          </w:tcPr>
          <w:p w14:paraId="56B864A3" w14:textId="77777777" w:rsidR="009C6CD1" w:rsidRPr="005E33E0" w:rsidRDefault="009C6CD1" w:rsidP="00222AAA">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Pr>
                <w:rFonts w:asciiTheme="minorHAnsi" w:hAnsiTheme="minorHAnsi"/>
                <w:color w:val="000000"/>
                <w:sz w:val="16"/>
                <w:szCs w:val="16"/>
              </w:rPr>
              <w:t>/</w:t>
            </w:r>
            <w:r w:rsidRPr="005E33E0">
              <w:rPr>
                <w:rFonts w:asciiTheme="minorHAnsi" w:hAnsiTheme="minorHAnsi"/>
                <w:color w:val="000000"/>
                <w:sz w:val="16"/>
                <w:szCs w:val="16"/>
              </w:rPr>
              <w:t>American Heart Association</w:t>
            </w:r>
          </w:p>
        </w:tc>
      </w:tr>
      <w:tr w:rsidR="0001720B" w:rsidRPr="00B0614C" w14:paraId="5D0A96C9" w14:textId="77777777" w:rsidTr="00EC1E43">
        <w:trPr>
          <w:trHeight w:val="1300"/>
        </w:trPr>
        <w:tc>
          <w:tcPr>
            <w:tcW w:w="294" w:type="pct"/>
          </w:tcPr>
          <w:p w14:paraId="4B16348F" w14:textId="1A69140E" w:rsidR="0001720B" w:rsidRPr="005E33E0" w:rsidRDefault="00E7112F" w:rsidP="00062628">
            <w:pPr>
              <w:rPr>
                <w:rFonts w:asciiTheme="minorHAnsi" w:hAnsiTheme="minorHAnsi"/>
                <w:color w:val="000000"/>
              </w:rPr>
            </w:pPr>
            <w:r>
              <w:rPr>
                <w:rFonts w:asciiTheme="minorHAnsi" w:hAnsiTheme="minorHAnsi"/>
                <w:color w:val="000000"/>
              </w:rPr>
              <w:t>!</w:t>
            </w:r>
          </w:p>
        </w:tc>
        <w:tc>
          <w:tcPr>
            <w:tcW w:w="293" w:type="pct"/>
            <w:shd w:val="clear" w:color="auto" w:fill="auto"/>
          </w:tcPr>
          <w:p w14:paraId="2DEB2A95" w14:textId="5FA141BF"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3654E3" w:rsidRPr="005E33E0">
              <w:rPr>
                <w:rFonts w:asciiTheme="minorHAnsi" w:hAnsiTheme="minorHAnsi"/>
                <w:color w:val="000000"/>
                <w:sz w:val="16"/>
                <w:szCs w:val="16"/>
              </w:rPr>
              <w:t>/</w:t>
            </w:r>
            <w:r w:rsidRPr="005E33E0">
              <w:rPr>
                <w:rFonts w:asciiTheme="minorHAnsi" w:hAnsiTheme="minorHAnsi"/>
                <w:color w:val="000000"/>
                <w:sz w:val="16"/>
                <w:szCs w:val="16"/>
              </w:rPr>
              <w:t xml:space="preserve">A/ </w:t>
            </w:r>
            <w:r w:rsidR="003654E3" w:rsidRPr="005E33E0">
              <w:rPr>
                <w:rFonts w:asciiTheme="minorHAnsi" w:hAnsiTheme="minorHAnsi"/>
                <w:color w:val="000000"/>
                <w:sz w:val="16"/>
                <w:szCs w:val="16"/>
              </w:rPr>
              <w:t>0</w:t>
            </w:r>
            <w:r w:rsidRPr="005E33E0">
              <w:rPr>
                <w:rFonts w:asciiTheme="minorHAnsi" w:hAnsiTheme="minorHAnsi"/>
                <w:color w:val="000000"/>
                <w:sz w:val="16"/>
                <w:szCs w:val="16"/>
              </w:rPr>
              <w:t>50</w:t>
            </w:r>
          </w:p>
        </w:tc>
        <w:tc>
          <w:tcPr>
            <w:tcW w:w="334" w:type="pct"/>
            <w:shd w:val="clear" w:color="auto" w:fill="auto"/>
          </w:tcPr>
          <w:p w14:paraId="31CD5C1D" w14:textId="0100ED08" w:rsidR="0001720B" w:rsidRPr="005E33E0" w:rsidRDefault="003654E3" w:rsidP="00062628">
            <w:pPr>
              <w:rPr>
                <w:rFonts w:asciiTheme="minorHAnsi" w:hAnsiTheme="minorHAnsi"/>
                <w:color w:val="000000"/>
                <w:sz w:val="16"/>
                <w:szCs w:val="16"/>
              </w:rPr>
            </w:pPr>
            <w:r w:rsidRPr="005E33E0">
              <w:rPr>
                <w:rFonts w:asciiTheme="minorHAnsi" w:hAnsiTheme="minorHAnsi"/>
                <w:color w:val="000000"/>
                <w:sz w:val="16"/>
                <w:szCs w:val="16"/>
              </w:rPr>
              <w:t>N/A</w:t>
            </w:r>
          </w:p>
        </w:tc>
        <w:tc>
          <w:tcPr>
            <w:tcW w:w="502" w:type="pct"/>
          </w:tcPr>
          <w:p w14:paraId="2E53910A"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79D15AC6" w14:textId="4E17FCE7"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56EFF191" w14:textId="76C4DFF9"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1856" w:type="pct"/>
            <w:shd w:val="clear" w:color="auto" w:fill="auto"/>
          </w:tcPr>
          <w:p w14:paraId="4E1325B6"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Urinary Incontinence: Plan of Care for Urinary Incontinence in Women Aged 65 Years and Older</w:t>
            </w:r>
          </w:p>
          <w:p w14:paraId="4F9A8F62" w14:textId="77777777" w:rsidR="0001720B" w:rsidRPr="005E33E0" w:rsidRDefault="0001720B" w:rsidP="00062628">
            <w:pPr>
              <w:rPr>
                <w:rFonts w:asciiTheme="minorHAnsi" w:hAnsiTheme="minorHAnsi"/>
                <w:sz w:val="16"/>
                <w:szCs w:val="16"/>
              </w:rPr>
            </w:pPr>
          </w:p>
          <w:p w14:paraId="777B7B63"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female patients aged 65 years and older with a diagnosis of urinary incontinence with a documented plan of care for urinary incontinence at least once within 12 months</w:t>
            </w:r>
          </w:p>
        </w:tc>
        <w:tc>
          <w:tcPr>
            <w:tcW w:w="604" w:type="pct"/>
            <w:shd w:val="clear" w:color="auto" w:fill="auto"/>
          </w:tcPr>
          <w:p w14:paraId="53C58EF8" w14:textId="6DC34E4F"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sidR="00AC1434">
              <w:rPr>
                <w:rFonts w:asciiTheme="minorHAnsi" w:hAnsiTheme="minorHAnsi"/>
                <w:color w:val="000000"/>
                <w:sz w:val="16"/>
                <w:szCs w:val="16"/>
              </w:rPr>
              <w:t>/</w:t>
            </w:r>
            <w:r w:rsidRPr="005E33E0">
              <w:rPr>
                <w:rFonts w:asciiTheme="minorHAnsi" w:hAnsiTheme="minorHAnsi"/>
                <w:color w:val="000000"/>
                <w:sz w:val="16"/>
                <w:szCs w:val="16"/>
              </w:rPr>
              <w:t>American Medical Association-Physician Consortium for Performance Improvement</w:t>
            </w:r>
          </w:p>
        </w:tc>
      </w:tr>
      <w:tr w:rsidR="0001720B" w:rsidRPr="00B0614C" w14:paraId="262B6EAD" w14:textId="77777777" w:rsidTr="00EC1E43">
        <w:trPr>
          <w:trHeight w:val="1682"/>
        </w:trPr>
        <w:tc>
          <w:tcPr>
            <w:tcW w:w="294" w:type="pct"/>
          </w:tcPr>
          <w:p w14:paraId="7A477CED" w14:textId="6F549B5F" w:rsidR="0001720B" w:rsidRPr="005E33E0" w:rsidRDefault="00966D25" w:rsidP="00062628">
            <w:pPr>
              <w:rPr>
                <w:rFonts w:asciiTheme="minorHAnsi" w:hAnsiTheme="minorHAnsi"/>
                <w:color w:val="000000"/>
              </w:rPr>
            </w:pPr>
            <w:r w:rsidRPr="005E33E0">
              <w:rPr>
                <w:rFonts w:asciiTheme="minorHAnsi" w:hAnsiTheme="minorHAnsi"/>
                <w:color w:val="000000"/>
              </w:rPr>
              <w:t>!</w:t>
            </w:r>
            <w:r w:rsidR="003654E3" w:rsidRPr="005E33E0">
              <w:rPr>
                <w:rFonts w:asciiTheme="minorHAnsi" w:hAnsiTheme="minorHAnsi"/>
                <w:color w:val="000000"/>
              </w:rPr>
              <w:t>!</w:t>
            </w:r>
          </w:p>
        </w:tc>
        <w:tc>
          <w:tcPr>
            <w:tcW w:w="293" w:type="pct"/>
            <w:shd w:val="clear" w:color="auto" w:fill="auto"/>
          </w:tcPr>
          <w:p w14:paraId="23907D1F" w14:textId="48641ACC"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0069/</w:t>
            </w:r>
            <w:r w:rsidR="003654E3" w:rsidRPr="005E33E0">
              <w:rPr>
                <w:rFonts w:asciiTheme="minorHAnsi" w:hAnsiTheme="minorHAnsi"/>
                <w:color w:val="000000"/>
                <w:sz w:val="16"/>
                <w:szCs w:val="16"/>
              </w:rPr>
              <w:t>0</w:t>
            </w:r>
            <w:r w:rsidRPr="005E33E0">
              <w:rPr>
                <w:rFonts w:asciiTheme="minorHAnsi" w:hAnsiTheme="minorHAnsi"/>
                <w:color w:val="000000"/>
                <w:sz w:val="16"/>
                <w:szCs w:val="16"/>
              </w:rPr>
              <w:t>65</w:t>
            </w:r>
          </w:p>
        </w:tc>
        <w:tc>
          <w:tcPr>
            <w:tcW w:w="334" w:type="pct"/>
            <w:shd w:val="clear" w:color="auto" w:fill="auto"/>
          </w:tcPr>
          <w:p w14:paraId="791CCCD3"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154v4</w:t>
            </w:r>
          </w:p>
        </w:tc>
        <w:tc>
          <w:tcPr>
            <w:tcW w:w="502" w:type="pct"/>
          </w:tcPr>
          <w:p w14:paraId="60EAAE31"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528" w:type="pct"/>
          </w:tcPr>
          <w:p w14:paraId="591470E4" w14:textId="2E57F9C0"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1E03CA0B"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Efficiency and Cost Reduction</w:t>
            </w:r>
          </w:p>
        </w:tc>
        <w:tc>
          <w:tcPr>
            <w:tcW w:w="1856" w:type="pct"/>
            <w:shd w:val="clear" w:color="auto" w:fill="auto"/>
          </w:tcPr>
          <w:p w14:paraId="126ADB65"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Appropriate Treatment for Children with Upper Respiratory Infection (URI)</w:t>
            </w:r>
          </w:p>
          <w:p w14:paraId="286F6B8A" w14:textId="77777777" w:rsidR="0001720B" w:rsidRPr="005E33E0" w:rsidRDefault="0001720B" w:rsidP="00062628">
            <w:pPr>
              <w:rPr>
                <w:rFonts w:asciiTheme="minorHAnsi" w:hAnsiTheme="minorHAnsi"/>
                <w:sz w:val="16"/>
                <w:szCs w:val="16"/>
              </w:rPr>
            </w:pPr>
          </w:p>
          <w:p w14:paraId="557D494D"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children 3 months through 18 years of age who were diagnosed with upper respiratory infection (URI) and were not dispensed an antibiotic prescription on or three days after the episode</w:t>
            </w:r>
          </w:p>
        </w:tc>
        <w:tc>
          <w:tcPr>
            <w:tcW w:w="604" w:type="pct"/>
            <w:shd w:val="clear" w:color="auto" w:fill="auto"/>
          </w:tcPr>
          <w:p w14:paraId="4271E358"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06CDFD8C" w14:textId="77777777" w:rsidTr="00EC1E43">
        <w:trPr>
          <w:trHeight w:val="1300"/>
        </w:trPr>
        <w:tc>
          <w:tcPr>
            <w:tcW w:w="294" w:type="pct"/>
          </w:tcPr>
          <w:p w14:paraId="5F43E4D1" w14:textId="2AEA52E5" w:rsidR="000947D7" w:rsidRPr="005E33E0" w:rsidRDefault="000947D7" w:rsidP="00062628">
            <w:pPr>
              <w:rPr>
                <w:rFonts w:asciiTheme="minorHAnsi" w:hAnsiTheme="minorHAnsi"/>
                <w:b/>
                <w:color w:val="000000"/>
              </w:rPr>
            </w:pPr>
            <w:r w:rsidRPr="005E33E0">
              <w:rPr>
                <w:rFonts w:asciiTheme="minorHAnsi" w:hAnsiTheme="minorHAnsi"/>
                <w:b/>
                <w:color w:val="000000"/>
              </w:rPr>
              <w:t>*</w:t>
            </w:r>
          </w:p>
          <w:p w14:paraId="6B41B62A" w14:textId="5A3C63E5" w:rsidR="0001720B" w:rsidRPr="005E33E0" w:rsidRDefault="00966D25" w:rsidP="00062628">
            <w:pPr>
              <w:rPr>
                <w:rFonts w:asciiTheme="minorHAnsi" w:hAnsiTheme="minorHAnsi"/>
                <w:color w:val="000000"/>
              </w:rPr>
            </w:pPr>
            <w:r w:rsidRPr="005E33E0">
              <w:rPr>
                <w:rFonts w:asciiTheme="minorHAnsi" w:hAnsiTheme="minorHAnsi"/>
                <w:color w:val="000000"/>
              </w:rPr>
              <w:t>!</w:t>
            </w:r>
            <w:r w:rsidR="000947D7" w:rsidRPr="005E33E0">
              <w:rPr>
                <w:rFonts w:asciiTheme="minorHAnsi" w:hAnsiTheme="minorHAnsi"/>
                <w:color w:val="000000"/>
              </w:rPr>
              <w:t>!</w:t>
            </w:r>
          </w:p>
        </w:tc>
        <w:tc>
          <w:tcPr>
            <w:tcW w:w="293" w:type="pct"/>
            <w:shd w:val="clear" w:color="auto" w:fill="auto"/>
          </w:tcPr>
          <w:p w14:paraId="52F668DC" w14:textId="0EE00DBF" w:rsidR="0001720B" w:rsidRPr="005E33E0" w:rsidRDefault="000947D7" w:rsidP="00062628">
            <w:pPr>
              <w:rPr>
                <w:rFonts w:asciiTheme="minorHAnsi" w:hAnsiTheme="minorHAnsi"/>
                <w:color w:val="000000"/>
                <w:sz w:val="16"/>
                <w:szCs w:val="16"/>
              </w:rPr>
            </w:pPr>
            <w:r w:rsidRPr="005E33E0">
              <w:rPr>
                <w:rFonts w:asciiTheme="minorHAnsi" w:hAnsiTheme="minorHAnsi"/>
                <w:color w:val="000000"/>
                <w:sz w:val="16"/>
                <w:szCs w:val="16"/>
              </w:rPr>
              <w:t>N/A</w:t>
            </w:r>
            <w:r w:rsidR="0001720B" w:rsidRPr="005E33E0">
              <w:rPr>
                <w:rFonts w:asciiTheme="minorHAnsi" w:hAnsiTheme="minorHAnsi"/>
                <w:color w:val="000000"/>
                <w:sz w:val="16"/>
                <w:szCs w:val="16"/>
              </w:rPr>
              <w:t>/</w:t>
            </w:r>
            <w:r w:rsidRPr="005E33E0">
              <w:rPr>
                <w:rFonts w:asciiTheme="minorHAnsi" w:hAnsiTheme="minorHAnsi"/>
                <w:color w:val="000000"/>
                <w:sz w:val="16"/>
                <w:szCs w:val="16"/>
              </w:rPr>
              <w:t>0</w:t>
            </w:r>
            <w:r w:rsidR="0001720B" w:rsidRPr="005E33E0">
              <w:rPr>
                <w:rFonts w:asciiTheme="minorHAnsi" w:hAnsiTheme="minorHAnsi"/>
                <w:color w:val="000000"/>
                <w:sz w:val="16"/>
                <w:szCs w:val="16"/>
              </w:rPr>
              <w:t>66</w:t>
            </w:r>
          </w:p>
        </w:tc>
        <w:tc>
          <w:tcPr>
            <w:tcW w:w="334" w:type="pct"/>
            <w:shd w:val="clear" w:color="auto" w:fill="auto"/>
          </w:tcPr>
          <w:p w14:paraId="5221A6A6"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146v4</w:t>
            </w:r>
          </w:p>
        </w:tc>
        <w:tc>
          <w:tcPr>
            <w:tcW w:w="502" w:type="pct"/>
          </w:tcPr>
          <w:p w14:paraId="70030944"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528" w:type="pct"/>
          </w:tcPr>
          <w:p w14:paraId="1A1BABC8" w14:textId="215B4F13"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3F87632C" w14:textId="766EF78C"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shd w:val="clear" w:color="auto" w:fill="auto"/>
          </w:tcPr>
          <w:p w14:paraId="47F4775C"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Appropriate Testing for Children with Pharyngitis</w:t>
            </w:r>
          </w:p>
          <w:p w14:paraId="0893DF3D" w14:textId="77777777" w:rsidR="0001720B" w:rsidRPr="005E33E0" w:rsidRDefault="0001720B" w:rsidP="00062628">
            <w:pPr>
              <w:rPr>
                <w:rFonts w:asciiTheme="minorHAnsi" w:hAnsiTheme="minorHAnsi"/>
                <w:sz w:val="16"/>
                <w:szCs w:val="16"/>
              </w:rPr>
            </w:pPr>
          </w:p>
          <w:p w14:paraId="2BE7E055"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children 3-18 years of age who were diagnosed with pharyngitis, ordered an antibiotic and received a group A streptococcus (strep) test for the episode</w:t>
            </w:r>
          </w:p>
        </w:tc>
        <w:tc>
          <w:tcPr>
            <w:tcW w:w="604" w:type="pct"/>
            <w:shd w:val="clear" w:color="auto" w:fill="auto"/>
          </w:tcPr>
          <w:p w14:paraId="7995E70E"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713A3700" w14:textId="77777777" w:rsidTr="00EC1E43">
        <w:trPr>
          <w:trHeight w:val="1300"/>
        </w:trPr>
        <w:tc>
          <w:tcPr>
            <w:tcW w:w="294" w:type="pct"/>
          </w:tcPr>
          <w:p w14:paraId="2784A845" w14:textId="56C7E2EC" w:rsidR="0001720B" w:rsidRPr="005E33E0" w:rsidRDefault="00966D25" w:rsidP="00062628">
            <w:pPr>
              <w:rPr>
                <w:rFonts w:asciiTheme="minorHAnsi" w:hAnsiTheme="minorHAnsi"/>
                <w:color w:val="000000"/>
              </w:rPr>
            </w:pPr>
            <w:r w:rsidRPr="005E33E0">
              <w:rPr>
                <w:rFonts w:asciiTheme="minorHAnsi" w:hAnsiTheme="minorHAnsi"/>
                <w:color w:val="000000"/>
              </w:rPr>
              <w:t>!</w:t>
            </w:r>
            <w:r w:rsidR="00DF7C5D" w:rsidRPr="005E33E0">
              <w:rPr>
                <w:rFonts w:asciiTheme="minorHAnsi" w:hAnsiTheme="minorHAnsi"/>
                <w:color w:val="000000"/>
              </w:rPr>
              <w:t>!</w:t>
            </w:r>
          </w:p>
        </w:tc>
        <w:tc>
          <w:tcPr>
            <w:tcW w:w="293" w:type="pct"/>
            <w:shd w:val="clear" w:color="auto" w:fill="auto"/>
          </w:tcPr>
          <w:p w14:paraId="273832B0" w14:textId="447C171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0654/</w:t>
            </w:r>
            <w:r w:rsidR="00DF7C5D" w:rsidRPr="005E33E0">
              <w:rPr>
                <w:rFonts w:asciiTheme="minorHAnsi" w:hAnsiTheme="minorHAnsi"/>
                <w:color w:val="000000"/>
                <w:sz w:val="16"/>
                <w:szCs w:val="16"/>
              </w:rPr>
              <w:t>0</w:t>
            </w:r>
            <w:r w:rsidRPr="005E33E0">
              <w:rPr>
                <w:rFonts w:asciiTheme="minorHAnsi" w:hAnsiTheme="minorHAnsi"/>
                <w:color w:val="000000"/>
                <w:sz w:val="16"/>
                <w:szCs w:val="16"/>
              </w:rPr>
              <w:t>93</w:t>
            </w:r>
          </w:p>
        </w:tc>
        <w:tc>
          <w:tcPr>
            <w:tcW w:w="334" w:type="pct"/>
            <w:shd w:val="clear" w:color="auto" w:fill="auto"/>
          </w:tcPr>
          <w:p w14:paraId="31FD58B0" w14:textId="678F1B8E"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5F402E1A"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37984E9F" w14:textId="0B987838"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3C35974D" w14:textId="73524E72"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shd w:val="clear" w:color="auto" w:fill="auto"/>
          </w:tcPr>
          <w:p w14:paraId="6EFA487A"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Acute Otitis Externa (AOE): Systemic Antimicrobial Therapy – Avoidance of Inappropriate Use</w:t>
            </w:r>
          </w:p>
          <w:p w14:paraId="12BB528E" w14:textId="77777777" w:rsidR="0001720B" w:rsidRPr="005E33E0" w:rsidRDefault="0001720B" w:rsidP="00062628">
            <w:pPr>
              <w:rPr>
                <w:rFonts w:asciiTheme="minorHAnsi" w:hAnsiTheme="minorHAnsi"/>
                <w:sz w:val="16"/>
                <w:szCs w:val="16"/>
              </w:rPr>
            </w:pPr>
          </w:p>
          <w:p w14:paraId="375ACA28"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2 years and older with a diagnosis of AOE who were not prescribed systemic antimicrobial therapy</w:t>
            </w:r>
          </w:p>
        </w:tc>
        <w:tc>
          <w:tcPr>
            <w:tcW w:w="604" w:type="pct"/>
            <w:shd w:val="clear" w:color="auto" w:fill="auto"/>
          </w:tcPr>
          <w:p w14:paraId="310A3FB1"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01720B" w:rsidRPr="00B0614C" w14:paraId="248F08CC" w14:textId="77777777" w:rsidTr="00EC1E43">
        <w:trPr>
          <w:trHeight w:val="1300"/>
        </w:trPr>
        <w:tc>
          <w:tcPr>
            <w:tcW w:w="294" w:type="pct"/>
          </w:tcPr>
          <w:p w14:paraId="615CE2B3" w14:textId="41F618AB" w:rsidR="0001720B" w:rsidRPr="005E33E0" w:rsidRDefault="00E7112F" w:rsidP="00062628">
            <w:pPr>
              <w:rPr>
                <w:rFonts w:asciiTheme="minorHAnsi" w:hAnsiTheme="minorHAnsi"/>
                <w:color w:val="000000"/>
              </w:rPr>
            </w:pPr>
            <w:r>
              <w:rPr>
                <w:rFonts w:asciiTheme="minorHAnsi" w:hAnsiTheme="minorHAnsi"/>
                <w:color w:val="000000"/>
              </w:rPr>
              <w:t>!</w:t>
            </w:r>
          </w:p>
        </w:tc>
        <w:tc>
          <w:tcPr>
            <w:tcW w:w="293" w:type="pct"/>
            <w:shd w:val="clear" w:color="auto" w:fill="auto"/>
          </w:tcPr>
          <w:p w14:paraId="4371D5DA" w14:textId="782111FD"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109</w:t>
            </w:r>
          </w:p>
        </w:tc>
        <w:tc>
          <w:tcPr>
            <w:tcW w:w="334" w:type="pct"/>
            <w:shd w:val="clear" w:color="auto" w:fill="auto"/>
          </w:tcPr>
          <w:p w14:paraId="0125EA76" w14:textId="27BC1D55"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26A05150"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64AB28E3" w14:textId="0FB2C2B5"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6F5C367D" w14:textId="1F178738"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1856" w:type="pct"/>
            <w:shd w:val="clear" w:color="auto" w:fill="auto"/>
          </w:tcPr>
          <w:p w14:paraId="3FA3493E"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Osteoarthritis (OA): Function and Pain Assessment</w:t>
            </w:r>
          </w:p>
          <w:p w14:paraId="763D9A13" w14:textId="77777777" w:rsidR="0001720B" w:rsidRPr="005E33E0" w:rsidRDefault="0001720B" w:rsidP="00062628">
            <w:pPr>
              <w:rPr>
                <w:rFonts w:asciiTheme="minorHAnsi" w:hAnsiTheme="minorHAnsi"/>
                <w:sz w:val="16"/>
                <w:szCs w:val="16"/>
              </w:rPr>
            </w:pPr>
          </w:p>
          <w:p w14:paraId="344CC0D7"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 visits for patients aged 21 years and older with a diagnosis of osteoarthritis (OA) with assessment for function and pain</w:t>
            </w:r>
          </w:p>
        </w:tc>
        <w:tc>
          <w:tcPr>
            <w:tcW w:w="604" w:type="pct"/>
            <w:shd w:val="clear" w:color="auto" w:fill="auto"/>
          </w:tcPr>
          <w:p w14:paraId="7F8ECE58"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Academy of Orthopedic Surgeons</w:t>
            </w:r>
          </w:p>
        </w:tc>
      </w:tr>
      <w:tr w:rsidR="0001720B" w:rsidRPr="00B0614C" w14:paraId="66A6326B" w14:textId="77777777" w:rsidTr="00EC1E43">
        <w:trPr>
          <w:trHeight w:val="1115"/>
        </w:trPr>
        <w:tc>
          <w:tcPr>
            <w:tcW w:w="294" w:type="pct"/>
          </w:tcPr>
          <w:p w14:paraId="5E38D925" w14:textId="77777777" w:rsidR="0001720B" w:rsidRPr="005E33E0" w:rsidRDefault="005632BE" w:rsidP="00062628">
            <w:pPr>
              <w:rPr>
                <w:rFonts w:asciiTheme="minorHAnsi" w:hAnsiTheme="minorHAnsi"/>
                <w:b/>
                <w:color w:val="000000"/>
              </w:rPr>
            </w:pPr>
            <w:r w:rsidRPr="005E33E0">
              <w:rPr>
                <w:rFonts w:asciiTheme="minorHAnsi" w:hAnsiTheme="minorHAnsi"/>
                <w:b/>
                <w:color w:val="000000"/>
                <w:sz w:val="24"/>
              </w:rPr>
              <w:t>*</w:t>
            </w:r>
          </w:p>
          <w:p w14:paraId="1E513348" w14:textId="45EF51A8" w:rsidR="008C0FB5" w:rsidRPr="005E33E0" w:rsidRDefault="008C0FB5" w:rsidP="00062628">
            <w:pPr>
              <w:rPr>
                <w:rFonts w:asciiTheme="minorHAnsi" w:hAnsiTheme="minorHAnsi"/>
                <w:b/>
                <w:color w:val="000000"/>
              </w:rPr>
            </w:pPr>
            <w:r w:rsidRPr="005E33E0">
              <w:rPr>
                <w:rFonts w:asciiTheme="minorHAnsi" w:hAnsiTheme="minorHAnsi"/>
              </w:rPr>
              <w:t>§</w:t>
            </w:r>
          </w:p>
        </w:tc>
        <w:tc>
          <w:tcPr>
            <w:tcW w:w="293" w:type="pct"/>
            <w:shd w:val="clear" w:color="auto" w:fill="auto"/>
          </w:tcPr>
          <w:p w14:paraId="2C291B56" w14:textId="19C725C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2372/112</w:t>
            </w:r>
          </w:p>
        </w:tc>
        <w:tc>
          <w:tcPr>
            <w:tcW w:w="334" w:type="pct"/>
            <w:shd w:val="clear" w:color="auto" w:fill="auto"/>
          </w:tcPr>
          <w:p w14:paraId="400A8557"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125v4</w:t>
            </w:r>
          </w:p>
        </w:tc>
        <w:tc>
          <w:tcPr>
            <w:tcW w:w="502" w:type="pct"/>
          </w:tcPr>
          <w:p w14:paraId="6EAA1EF0" w14:textId="76BE1A9F"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C416CC">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28" w:type="pct"/>
          </w:tcPr>
          <w:p w14:paraId="37325F08" w14:textId="5936660A"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0F71D035" w14:textId="16F45A21"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1C4D2DD7"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Breast Cancer Screening</w:t>
            </w:r>
          </w:p>
          <w:p w14:paraId="57E44781" w14:textId="77777777" w:rsidR="0001720B" w:rsidRPr="005E33E0" w:rsidRDefault="0001720B" w:rsidP="00062628">
            <w:pPr>
              <w:rPr>
                <w:rFonts w:asciiTheme="minorHAnsi" w:hAnsiTheme="minorHAnsi"/>
                <w:sz w:val="16"/>
                <w:szCs w:val="16"/>
              </w:rPr>
            </w:pPr>
          </w:p>
          <w:p w14:paraId="6B97F4C1" w14:textId="22F58E45" w:rsidR="0001720B" w:rsidRPr="005E33E0" w:rsidRDefault="0001720B" w:rsidP="001805F8">
            <w:pPr>
              <w:rPr>
                <w:rFonts w:asciiTheme="minorHAnsi" w:hAnsiTheme="minorHAnsi"/>
                <w:sz w:val="16"/>
                <w:szCs w:val="16"/>
              </w:rPr>
            </w:pPr>
            <w:r w:rsidRPr="005E33E0">
              <w:rPr>
                <w:rFonts w:asciiTheme="minorHAnsi" w:hAnsiTheme="minorHAnsi"/>
                <w:sz w:val="16"/>
                <w:szCs w:val="16"/>
              </w:rPr>
              <w:t>Percentage of women 50 through 74 years of age who had a mammogram to screen for breast cancer</w:t>
            </w:r>
          </w:p>
        </w:tc>
        <w:tc>
          <w:tcPr>
            <w:tcW w:w="604" w:type="pct"/>
            <w:shd w:val="clear" w:color="auto" w:fill="auto"/>
          </w:tcPr>
          <w:p w14:paraId="3F958899"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31F62A61" w14:textId="77777777" w:rsidTr="00EC1E43">
        <w:trPr>
          <w:trHeight w:val="1070"/>
        </w:trPr>
        <w:tc>
          <w:tcPr>
            <w:tcW w:w="294" w:type="pct"/>
          </w:tcPr>
          <w:p w14:paraId="10E90EBD" w14:textId="4A5C3FAE" w:rsidR="0001720B" w:rsidRPr="005E33E0" w:rsidRDefault="00C934CF" w:rsidP="00062628">
            <w:pPr>
              <w:rPr>
                <w:rFonts w:asciiTheme="minorHAnsi" w:hAnsiTheme="minorHAnsi"/>
                <w:color w:val="000000"/>
              </w:rPr>
            </w:pPr>
            <w:r w:rsidRPr="005E33E0">
              <w:rPr>
                <w:rFonts w:asciiTheme="minorHAnsi" w:hAnsiTheme="minorHAnsi"/>
              </w:rPr>
              <w:t>§</w:t>
            </w:r>
          </w:p>
        </w:tc>
        <w:tc>
          <w:tcPr>
            <w:tcW w:w="293" w:type="pct"/>
            <w:shd w:val="clear" w:color="auto" w:fill="auto"/>
          </w:tcPr>
          <w:p w14:paraId="57E7104C" w14:textId="3FB044C0"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0034/113</w:t>
            </w:r>
          </w:p>
        </w:tc>
        <w:tc>
          <w:tcPr>
            <w:tcW w:w="334" w:type="pct"/>
            <w:shd w:val="clear" w:color="auto" w:fill="auto"/>
          </w:tcPr>
          <w:p w14:paraId="566910D2"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130v4</w:t>
            </w:r>
          </w:p>
        </w:tc>
        <w:tc>
          <w:tcPr>
            <w:tcW w:w="502" w:type="pct"/>
          </w:tcPr>
          <w:p w14:paraId="17B720A2" w14:textId="7610304F"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C416CC">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28" w:type="pct"/>
          </w:tcPr>
          <w:p w14:paraId="61739031" w14:textId="77FF038B"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676BA03F" w14:textId="36AE8D68"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26EF6FF9"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Colorectal Cancer Screening</w:t>
            </w:r>
          </w:p>
          <w:p w14:paraId="4AA76A30" w14:textId="77777777" w:rsidR="0001720B" w:rsidRPr="005E33E0" w:rsidRDefault="0001720B" w:rsidP="00062628">
            <w:pPr>
              <w:rPr>
                <w:rFonts w:asciiTheme="minorHAnsi" w:hAnsiTheme="minorHAnsi"/>
                <w:sz w:val="16"/>
                <w:szCs w:val="16"/>
              </w:rPr>
            </w:pPr>
          </w:p>
          <w:p w14:paraId="13A19F43"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50 - 75 years of age who had appropriate screening for colorectal cancer</w:t>
            </w:r>
          </w:p>
        </w:tc>
        <w:tc>
          <w:tcPr>
            <w:tcW w:w="604" w:type="pct"/>
            <w:shd w:val="clear" w:color="auto" w:fill="auto"/>
          </w:tcPr>
          <w:p w14:paraId="3A678F6D"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3B0A956D" w14:textId="77777777" w:rsidTr="00EC1E43">
        <w:trPr>
          <w:trHeight w:val="1520"/>
        </w:trPr>
        <w:tc>
          <w:tcPr>
            <w:tcW w:w="294" w:type="pct"/>
          </w:tcPr>
          <w:p w14:paraId="368C417F" w14:textId="77777777" w:rsidR="0001720B" w:rsidRPr="005E33E0" w:rsidRDefault="00C934CF" w:rsidP="00062628">
            <w:pPr>
              <w:rPr>
                <w:rFonts w:asciiTheme="minorHAnsi" w:hAnsiTheme="minorHAnsi"/>
              </w:rPr>
            </w:pPr>
            <w:r w:rsidRPr="005E33E0">
              <w:rPr>
                <w:rFonts w:asciiTheme="minorHAnsi" w:hAnsiTheme="minorHAnsi"/>
              </w:rPr>
              <w:t>§</w:t>
            </w:r>
          </w:p>
          <w:p w14:paraId="4BC4A6A7" w14:textId="41E84BF4" w:rsidR="00966D25" w:rsidRPr="005E33E0" w:rsidRDefault="00966D25" w:rsidP="00062628">
            <w:pPr>
              <w:rPr>
                <w:rFonts w:asciiTheme="minorHAnsi" w:hAnsiTheme="minorHAnsi"/>
                <w:color w:val="000000"/>
              </w:rPr>
            </w:pPr>
            <w:r w:rsidRPr="005E33E0">
              <w:rPr>
                <w:rFonts w:asciiTheme="minorHAnsi" w:hAnsiTheme="minorHAnsi"/>
              </w:rPr>
              <w:t>!</w:t>
            </w:r>
            <w:r w:rsidR="006C2DA5" w:rsidRPr="005E33E0">
              <w:rPr>
                <w:rFonts w:asciiTheme="minorHAnsi" w:hAnsiTheme="minorHAnsi"/>
              </w:rPr>
              <w:t>!</w:t>
            </w:r>
          </w:p>
        </w:tc>
        <w:tc>
          <w:tcPr>
            <w:tcW w:w="293" w:type="pct"/>
            <w:shd w:val="clear" w:color="auto" w:fill="auto"/>
          </w:tcPr>
          <w:p w14:paraId="523A1F39"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0058/116</w:t>
            </w:r>
          </w:p>
        </w:tc>
        <w:tc>
          <w:tcPr>
            <w:tcW w:w="334" w:type="pct"/>
            <w:shd w:val="clear" w:color="auto" w:fill="auto"/>
          </w:tcPr>
          <w:p w14:paraId="1ACC9D49" w14:textId="661A2BED"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6BAA940"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1326AF38" w14:textId="73F17506"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31FBCAC7" w14:textId="550A9C9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shd w:val="clear" w:color="auto" w:fill="auto"/>
          </w:tcPr>
          <w:p w14:paraId="239EF58F"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Antibiotic Treatment for Adults with Acute Bronchitis: Avoidance of Inappropriate Use</w:t>
            </w:r>
          </w:p>
          <w:p w14:paraId="243F2A72" w14:textId="77777777" w:rsidR="0001720B" w:rsidRPr="005E33E0" w:rsidRDefault="0001720B" w:rsidP="00062628">
            <w:pPr>
              <w:rPr>
                <w:rFonts w:asciiTheme="minorHAnsi" w:hAnsiTheme="minorHAnsi"/>
                <w:sz w:val="16"/>
                <w:szCs w:val="16"/>
              </w:rPr>
            </w:pPr>
          </w:p>
          <w:p w14:paraId="264C136F"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adults 18 through 64 years of age with a diagnosis of acute bronchitis who were not prescribed or dispensed an antibiotic prescription on or 3 days after the episode</w:t>
            </w:r>
          </w:p>
        </w:tc>
        <w:tc>
          <w:tcPr>
            <w:tcW w:w="604" w:type="pct"/>
            <w:shd w:val="clear" w:color="auto" w:fill="auto"/>
          </w:tcPr>
          <w:p w14:paraId="4F924FC2"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71D6A13F" w14:textId="77777777" w:rsidTr="00EC1E43">
        <w:trPr>
          <w:trHeight w:val="1700"/>
        </w:trPr>
        <w:tc>
          <w:tcPr>
            <w:tcW w:w="294" w:type="pct"/>
          </w:tcPr>
          <w:p w14:paraId="2013492C" w14:textId="40E6E246" w:rsidR="0001720B" w:rsidRPr="005E33E0" w:rsidRDefault="00C934CF" w:rsidP="00062628">
            <w:pPr>
              <w:rPr>
                <w:rFonts w:asciiTheme="minorHAnsi" w:hAnsiTheme="minorHAnsi"/>
                <w:color w:val="000000"/>
              </w:rPr>
            </w:pPr>
            <w:r w:rsidRPr="005E33E0">
              <w:rPr>
                <w:rFonts w:asciiTheme="minorHAnsi" w:hAnsiTheme="minorHAnsi"/>
              </w:rPr>
              <w:t>§</w:t>
            </w:r>
          </w:p>
        </w:tc>
        <w:tc>
          <w:tcPr>
            <w:tcW w:w="293" w:type="pct"/>
            <w:shd w:val="clear" w:color="auto" w:fill="auto"/>
          </w:tcPr>
          <w:p w14:paraId="1EEAD6E8"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0055/117</w:t>
            </w:r>
          </w:p>
        </w:tc>
        <w:tc>
          <w:tcPr>
            <w:tcW w:w="334" w:type="pct"/>
            <w:shd w:val="clear" w:color="auto" w:fill="auto"/>
          </w:tcPr>
          <w:p w14:paraId="3243456B"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131v4</w:t>
            </w:r>
          </w:p>
        </w:tc>
        <w:tc>
          <w:tcPr>
            <w:tcW w:w="502" w:type="pct"/>
          </w:tcPr>
          <w:p w14:paraId="59CAEA1E" w14:textId="15140C3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w:t>
            </w:r>
            <w:r w:rsidR="00C416CC">
              <w:rPr>
                <w:rFonts w:asciiTheme="minorHAnsi" w:hAnsiTheme="minorHAnsi"/>
                <w:color w:val="000000"/>
                <w:sz w:val="16"/>
                <w:szCs w:val="16"/>
              </w:rPr>
              <w:t xml:space="preserve"> Web Interface,</w:t>
            </w:r>
            <w:r w:rsidRPr="005E33E0">
              <w:rPr>
                <w:rFonts w:asciiTheme="minorHAnsi" w:hAnsiTheme="minorHAnsi"/>
                <w:color w:val="000000"/>
                <w:sz w:val="16"/>
                <w:szCs w:val="16"/>
              </w:rPr>
              <w:t xml:space="preserve"> Registry, EHR</w:t>
            </w:r>
          </w:p>
        </w:tc>
        <w:tc>
          <w:tcPr>
            <w:tcW w:w="528" w:type="pct"/>
          </w:tcPr>
          <w:p w14:paraId="28085654" w14:textId="3306B0DC"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58846F57" w14:textId="39FFDE85"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6BB052C4"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Diabetes: Eye Exam</w:t>
            </w:r>
          </w:p>
          <w:p w14:paraId="66641433" w14:textId="77777777" w:rsidR="0001720B" w:rsidRPr="005E33E0" w:rsidRDefault="0001720B" w:rsidP="00062628">
            <w:pPr>
              <w:rPr>
                <w:rFonts w:asciiTheme="minorHAnsi" w:hAnsiTheme="minorHAnsi"/>
                <w:sz w:val="16"/>
                <w:szCs w:val="16"/>
              </w:rPr>
            </w:pPr>
          </w:p>
          <w:p w14:paraId="2867D10E"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18 - 75 years of age with diabetes who had a retinal or dilated eye exam by an eye care professional during the measurement period or a negative retinal or dilated eye exam (no evidence of retinopathy) in the 12 months prior to the measurement period</w:t>
            </w:r>
          </w:p>
        </w:tc>
        <w:tc>
          <w:tcPr>
            <w:tcW w:w="604" w:type="pct"/>
            <w:shd w:val="clear" w:color="auto" w:fill="auto"/>
          </w:tcPr>
          <w:p w14:paraId="31CBC879"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197615" w:rsidRPr="007D5827" w14:paraId="3B3BD741" w14:textId="77777777" w:rsidTr="00EC1E43">
        <w:tblPrEx>
          <w:tblLook w:val="04A0" w:firstRow="1" w:lastRow="0" w:firstColumn="1" w:lastColumn="0" w:noHBand="0" w:noVBand="1"/>
        </w:tblPrEx>
        <w:trPr>
          <w:trHeight w:val="575"/>
        </w:trPr>
        <w:tc>
          <w:tcPr>
            <w:tcW w:w="294" w:type="pct"/>
          </w:tcPr>
          <w:p w14:paraId="18299D02" w14:textId="7CB51D38" w:rsidR="00197615" w:rsidRPr="005E33E0" w:rsidRDefault="00197615" w:rsidP="00222AAA">
            <w:pPr>
              <w:rPr>
                <w:rFonts w:asciiTheme="minorHAnsi" w:hAnsiTheme="minorHAnsi"/>
                <w:b/>
                <w:color w:val="000000"/>
              </w:rPr>
            </w:pPr>
            <w:r w:rsidRPr="005E33E0">
              <w:rPr>
                <w:rFonts w:asciiTheme="minorHAnsi" w:hAnsiTheme="minorHAnsi"/>
                <w:b/>
                <w:color w:val="000000"/>
                <w:sz w:val="24"/>
              </w:rPr>
              <w:t>*</w:t>
            </w:r>
          </w:p>
        </w:tc>
        <w:tc>
          <w:tcPr>
            <w:tcW w:w="293" w:type="pct"/>
          </w:tcPr>
          <w:p w14:paraId="0F790EFA" w14:textId="77777777" w:rsidR="00197615" w:rsidRPr="005E33E0" w:rsidRDefault="00197615" w:rsidP="00222AAA">
            <w:pPr>
              <w:rPr>
                <w:rFonts w:asciiTheme="minorHAnsi" w:hAnsiTheme="minorHAnsi"/>
                <w:color w:val="000000"/>
                <w:sz w:val="16"/>
                <w:szCs w:val="16"/>
              </w:rPr>
            </w:pPr>
            <w:r w:rsidRPr="005E33E0">
              <w:rPr>
                <w:rFonts w:asciiTheme="minorHAnsi" w:hAnsiTheme="minorHAnsi"/>
                <w:color w:val="000000"/>
                <w:sz w:val="16"/>
                <w:szCs w:val="16"/>
              </w:rPr>
              <w:t>0418/134</w:t>
            </w:r>
          </w:p>
        </w:tc>
        <w:tc>
          <w:tcPr>
            <w:tcW w:w="334" w:type="pct"/>
          </w:tcPr>
          <w:p w14:paraId="3240379B" w14:textId="77777777" w:rsidR="00197615" w:rsidRPr="005E33E0" w:rsidRDefault="00197615" w:rsidP="00222AAA">
            <w:pPr>
              <w:rPr>
                <w:rFonts w:asciiTheme="minorHAnsi" w:hAnsiTheme="minorHAnsi"/>
                <w:color w:val="000000"/>
                <w:sz w:val="16"/>
                <w:szCs w:val="16"/>
              </w:rPr>
            </w:pPr>
            <w:r w:rsidRPr="005E33E0">
              <w:rPr>
                <w:rFonts w:asciiTheme="minorHAnsi" w:hAnsiTheme="minorHAnsi"/>
                <w:color w:val="000000"/>
                <w:sz w:val="16"/>
                <w:szCs w:val="16"/>
              </w:rPr>
              <w:t>2v5</w:t>
            </w:r>
          </w:p>
          <w:p w14:paraId="64A20448" w14:textId="77777777" w:rsidR="00197615" w:rsidRPr="005E33E0" w:rsidRDefault="00197615" w:rsidP="00222AAA">
            <w:pPr>
              <w:rPr>
                <w:rFonts w:asciiTheme="minorHAnsi" w:hAnsiTheme="minorHAnsi"/>
                <w:sz w:val="16"/>
                <w:szCs w:val="16"/>
              </w:rPr>
            </w:pPr>
          </w:p>
          <w:p w14:paraId="368B293B" w14:textId="77777777" w:rsidR="00197615" w:rsidRPr="005E33E0" w:rsidRDefault="00197615" w:rsidP="00222AAA">
            <w:pPr>
              <w:rPr>
                <w:rFonts w:asciiTheme="minorHAnsi" w:hAnsiTheme="minorHAnsi"/>
                <w:sz w:val="16"/>
                <w:szCs w:val="16"/>
              </w:rPr>
            </w:pPr>
          </w:p>
          <w:p w14:paraId="13B98591" w14:textId="77777777" w:rsidR="00197615" w:rsidRPr="005E33E0" w:rsidRDefault="00197615" w:rsidP="00222AAA">
            <w:pPr>
              <w:rPr>
                <w:rFonts w:asciiTheme="minorHAnsi" w:hAnsiTheme="minorHAnsi"/>
                <w:sz w:val="16"/>
                <w:szCs w:val="16"/>
              </w:rPr>
            </w:pPr>
          </w:p>
          <w:p w14:paraId="4F45C9F1" w14:textId="77777777" w:rsidR="00197615" w:rsidRPr="005E33E0" w:rsidRDefault="00197615" w:rsidP="00222AAA">
            <w:pPr>
              <w:rPr>
                <w:rFonts w:asciiTheme="minorHAnsi" w:hAnsiTheme="minorHAnsi"/>
                <w:sz w:val="16"/>
                <w:szCs w:val="16"/>
              </w:rPr>
            </w:pPr>
          </w:p>
          <w:p w14:paraId="4360FA38" w14:textId="77777777" w:rsidR="00197615" w:rsidRPr="005E33E0" w:rsidRDefault="00197615" w:rsidP="00222AAA">
            <w:pPr>
              <w:rPr>
                <w:rFonts w:asciiTheme="minorHAnsi" w:hAnsiTheme="minorHAnsi"/>
                <w:color w:val="000000"/>
                <w:sz w:val="16"/>
                <w:szCs w:val="16"/>
              </w:rPr>
            </w:pPr>
          </w:p>
        </w:tc>
        <w:tc>
          <w:tcPr>
            <w:tcW w:w="502" w:type="pct"/>
          </w:tcPr>
          <w:p w14:paraId="7A6BFDBF" w14:textId="77777777" w:rsidR="00197615" w:rsidRPr="005E33E0" w:rsidRDefault="00197615" w:rsidP="00222AAA">
            <w:pPr>
              <w:rPr>
                <w:rFonts w:asciiTheme="minorHAnsi" w:hAnsiTheme="minorHAnsi"/>
                <w:color w:val="000000"/>
                <w:sz w:val="16"/>
                <w:szCs w:val="16"/>
              </w:rPr>
            </w:pPr>
            <w:r w:rsidRPr="005E33E0">
              <w:rPr>
                <w:rFonts w:asciiTheme="minorHAnsi" w:hAnsiTheme="minorHAnsi"/>
                <w:color w:val="000000"/>
                <w:sz w:val="16"/>
                <w:szCs w:val="16"/>
              </w:rPr>
              <w:t xml:space="preserve">Claims, </w:t>
            </w:r>
            <w:r>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28" w:type="pct"/>
          </w:tcPr>
          <w:p w14:paraId="1BF28C90" w14:textId="77777777" w:rsidR="00197615" w:rsidRPr="005E33E0" w:rsidRDefault="00197615"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tcPr>
          <w:p w14:paraId="430733AC" w14:textId="77777777" w:rsidR="00197615" w:rsidRPr="005E33E0" w:rsidRDefault="00197615" w:rsidP="00222AAA">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1856" w:type="pct"/>
          </w:tcPr>
          <w:p w14:paraId="065632A4" w14:textId="77777777" w:rsidR="00197615" w:rsidRPr="005E33E0" w:rsidRDefault="00197615" w:rsidP="00222AAA">
            <w:pPr>
              <w:rPr>
                <w:rFonts w:asciiTheme="minorHAnsi" w:hAnsiTheme="minorHAnsi"/>
                <w:sz w:val="16"/>
                <w:szCs w:val="16"/>
              </w:rPr>
            </w:pPr>
            <w:r w:rsidRPr="005E33E0">
              <w:rPr>
                <w:rFonts w:asciiTheme="minorHAnsi" w:hAnsiTheme="minorHAnsi"/>
                <w:sz w:val="16"/>
                <w:szCs w:val="16"/>
              </w:rPr>
              <w:t>Preventive Care and Screening: Screening for Depression and Follow-Up Plan</w:t>
            </w:r>
          </w:p>
          <w:p w14:paraId="33E1794C" w14:textId="77777777" w:rsidR="00197615" w:rsidRPr="005E33E0" w:rsidRDefault="00197615" w:rsidP="00222AAA">
            <w:pPr>
              <w:rPr>
                <w:rFonts w:asciiTheme="minorHAnsi" w:hAnsiTheme="minorHAnsi"/>
                <w:sz w:val="16"/>
                <w:szCs w:val="16"/>
              </w:rPr>
            </w:pPr>
          </w:p>
          <w:p w14:paraId="6BF72988" w14:textId="77777777" w:rsidR="00197615" w:rsidRPr="005E33E0" w:rsidRDefault="00197615" w:rsidP="00222AAA">
            <w:pPr>
              <w:rPr>
                <w:rFonts w:asciiTheme="minorHAnsi" w:hAnsiTheme="minorHAnsi"/>
                <w:sz w:val="16"/>
                <w:szCs w:val="16"/>
              </w:rPr>
            </w:pPr>
            <w:r w:rsidRPr="005E33E0">
              <w:rPr>
                <w:rFonts w:asciiTheme="minorHAnsi" w:hAnsiTheme="minorHAnsi"/>
                <w:sz w:val="16"/>
                <w:szCs w:val="16"/>
              </w:rPr>
              <w:t>Percentage of patients aged 12 years and older screened for depression on the date of the encounter using an age appropriate standardized depression screening tool AND if positive, a follow-up plan is documented on the date of the positive screen</w:t>
            </w:r>
          </w:p>
        </w:tc>
        <w:tc>
          <w:tcPr>
            <w:tcW w:w="604" w:type="pct"/>
          </w:tcPr>
          <w:p w14:paraId="040126D8" w14:textId="77777777" w:rsidR="00197615" w:rsidRPr="005E33E0" w:rsidRDefault="00197615" w:rsidP="00222AAA">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Mathematica/ Quality Insights of Pennsylvania</w:t>
            </w:r>
          </w:p>
        </w:tc>
      </w:tr>
      <w:tr w:rsidR="0001720B" w:rsidRPr="00B0614C" w14:paraId="08021F16" w14:textId="77777777" w:rsidTr="00EC1E43">
        <w:trPr>
          <w:trHeight w:val="1300"/>
        </w:trPr>
        <w:tc>
          <w:tcPr>
            <w:tcW w:w="294" w:type="pct"/>
          </w:tcPr>
          <w:p w14:paraId="51F4DF2D" w14:textId="53A01F88" w:rsidR="0001720B" w:rsidRPr="005E33E0" w:rsidRDefault="00A21CB9" w:rsidP="00062628">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A22B3C4"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0101/154</w:t>
            </w:r>
          </w:p>
        </w:tc>
        <w:tc>
          <w:tcPr>
            <w:tcW w:w="334" w:type="pct"/>
            <w:shd w:val="clear" w:color="auto" w:fill="auto"/>
          </w:tcPr>
          <w:p w14:paraId="605727B0" w14:textId="3D25BA7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0A9A81B4"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10BCCE2B" w14:textId="2C9A08B5" w:rsidR="0001720B" w:rsidRPr="005E33E0" w:rsidRDefault="00CC28A0"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646E860B" w14:textId="469301E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56" w:type="pct"/>
            <w:shd w:val="clear" w:color="auto" w:fill="auto"/>
          </w:tcPr>
          <w:p w14:paraId="7F1941EA"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Falls: Risk Assessment</w:t>
            </w:r>
          </w:p>
          <w:p w14:paraId="070299C2" w14:textId="77777777" w:rsidR="0001720B" w:rsidRPr="005E33E0" w:rsidRDefault="0001720B" w:rsidP="00062628">
            <w:pPr>
              <w:rPr>
                <w:rFonts w:asciiTheme="minorHAnsi" w:hAnsiTheme="minorHAnsi"/>
                <w:sz w:val="16"/>
                <w:szCs w:val="16"/>
              </w:rPr>
            </w:pPr>
          </w:p>
          <w:p w14:paraId="09D162C0"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65 years and older with a history of falls who had a risk assessment for falls completed within 12 months</w:t>
            </w:r>
          </w:p>
        </w:tc>
        <w:tc>
          <w:tcPr>
            <w:tcW w:w="604" w:type="pct"/>
            <w:shd w:val="clear" w:color="auto" w:fill="auto"/>
          </w:tcPr>
          <w:p w14:paraId="40C606DD" w14:textId="6B6FB701"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01720B" w:rsidRPr="00B0614C" w14:paraId="4DDA9F62" w14:textId="77777777" w:rsidTr="00EC1E43">
        <w:trPr>
          <w:trHeight w:val="1300"/>
        </w:trPr>
        <w:tc>
          <w:tcPr>
            <w:tcW w:w="294" w:type="pct"/>
          </w:tcPr>
          <w:p w14:paraId="546F3774" w14:textId="64340525" w:rsidR="0001720B" w:rsidRPr="005E33E0" w:rsidRDefault="00A16DB4" w:rsidP="00062628">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49AF3A47"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0101/155</w:t>
            </w:r>
          </w:p>
        </w:tc>
        <w:tc>
          <w:tcPr>
            <w:tcW w:w="334" w:type="pct"/>
            <w:shd w:val="clear" w:color="auto" w:fill="auto"/>
          </w:tcPr>
          <w:p w14:paraId="625B872A" w14:textId="37CC95A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6C5D3A23"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260E069D" w14:textId="58617B7B"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4F8C2F6C" w14:textId="01BF618D"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856" w:type="pct"/>
            <w:shd w:val="clear" w:color="auto" w:fill="auto"/>
          </w:tcPr>
          <w:p w14:paraId="500432DA"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Falls: Plan of Care</w:t>
            </w:r>
          </w:p>
          <w:p w14:paraId="4C1FAF42" w14:textId="77777777" w:rsidR="0001720B" w:rsidRPr="005E33E0" w:rsidRDefault="0001720B" w:rsidP="00062628">
            <w:pPr>
              <w:rPr>
                <w:rFonts w:asciiTheme="minorHAnsi" w:hAnsiTheme="minorHAnsi"/>
                <w:sz w:val="16"/>
                <w:szCs w:val="16"/>
              </w:rPr>
            </w:pPr>
          </w:p>
          <w:p w14:paraId="76935D8D"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65 years and older with a history of falls who had a plan of care for falls documented within 12 months</w:t>
            </w:r>
          </w:p>
        </w:tc>
        <w:tc>
          <w:tcPr>
            <w:tcW w:w="604" w:type="pct"/>
            <w:shd w:val="clear" w:color="auto" w:fill="auto"/>
          </w:tcPr>
          <w:p w14:paraId="0E78DD9E"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01720B" w:rsidRPr="00B0614C" w14:paraId="6780CAB8" w14:textId="77777777" w:rsidTr="00EC1E43">
        <w:trPr>
          <w:trHeight w:val="1565"/>
        </w:trPr>
        <w:tc>
          <w:tcPr>
            <w:tcW w:w="294" w:type="pct"/>
          </w:tcPr>
          <w:p w14:paraId="57215A27" w14:textId="61679DCD" w:rsidR="0001720B" w:rsidRPr="005E33E0" w:rsidRDefault="00A21CB9" w:rsidP="00062628">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58C650F"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 181</w:t>
            </w:r>
          </w:p>
        </w:tc>
        <w:tc>
          <w:tcPr>
            <w:tcW w:w="334" w:type="pct"/>
            <w:shd w:val="clear" w:color="auto" w:fill="auto"/>
          </w:tcPr>
          <w:p w14:paraId="660DB096" w14:textId="3E95FDE9"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63C56EA"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5575909B" w14:textId="48A26932"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43DF227A" w14:textId="5C3E19ED"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856" w:type="pct"/>
            <w:shd w:val="clear" w:color="auto" w:fill="auto"/>
          </w:tcPr>
          <w:p w14:paraId="623A897F"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Elder Maltreatment Screen and Follow-Up Plan</w:t>
            </w:r>
          </w:p>
          <w:p w14:paraId="7AB9AB8B" w14:textId="77777777" w:rsidR="0001720B" w:rsidRPr="005E33E0" w:rsidRDefault="0001720B" w:rsidP="00062628">
            <w:pPr>
              <w:rPr>
                <w:rFonts w:asciiTheme="minorHAnsi" w:hAnsiTheme="minorHAnsi"/>
                <w:sz w:val="16"/>
                <w:szCs w:val="16"/>
              </w:rPr>
            </w:pPr>
          </w:p>
          <w:p w14:paraId="3FF6EE9B"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65 years and older with a documented elder maltreatment screen using an Elder Maltreatment Screening Tool on the date of encounter AND a documented follow-up plan on the date of the positive screen</w:t>
            </w:r>
          </w:p>
        </w:tc>
        <w:tc>
          <w:tcPr>
            <w:tcW w:w="604" w:type="pct"/>
            <w:shd w:val="clear" w:color="auto" w:fill="auto"/>
          </w:tcPr>
          <w:p w14:paraId="7F2C7491"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Quality Insights of Pennsylvania</w:t>
            </w:r>
          </w:p>
        </w:tc>
      </w:tr>
      <w:tr w:rsidR="0001720B" w:rsidRPr="00B0614C" w14:paraId="715681FD" w14:textId="77777777" w:rsidTr="00EC1E43">
        <w:trPr>
          <w:trHeight w:val="2690"/>
        </w:trPr>
        <w:tc>
          <w:tcPr>
            <w:tcW w:w="294" w:type="pct"/>
          </w:tcPr>
          <w:p w14:paraId="49627F49" w14:textId="77777777" w:rsidR="0001720B" w:rsidRPr="005E33E0" w:rsidRDefault="00F62DD2" w:rsidP="00062628">
            <w:pPr>
              <w:rPr>
                <w:rFonts w:asciiTheme="minorHAnsi" w:hAnsiTheme="minorHAnsi"/>
                <w:b/>
                <w:color w:val="000000"/>
              </w:rPr>
            </w:pPr>
            <w:r w:rsidRPr="005E33E0">
              <w:rPr>
                <w:rFonts w:asciiTheme="minorHAnsi" w:hAnsiTheme="minorHAnsi"/>
                <w:b/>
                <w:color w:val="000000"/>
                <w:sz w:val="24"/>
              </w:rPr>
              <w:t>*</w:t>
            </w:r>
          </w:p>
          <w:p w14:paraId="52EDF259" w14:textId="178ABD2D" w:rsidR="00F41742" w:rsidRPr="005E33E0" w:rsidRDefault="00F41742" w:rsidP="00062628">
            <w:pPr>
              <w:rPr>
                <w:rFonts w:asciiTheme="minorHAnsi" w:hAnsiTheme="minorHAnsi"/>
                <w:b/>
                <w:color w:val="000000"/>
              </w:rPr>
            </w:pPr>
            <w:r w:rsidRPr="005E33E0">
              <w:rPr>
                <w:rFonts w:asciiTheme="minorHAnsi" w:hAnsiTheme="minorHAnsi"/>
              </w:rPr>
              <w:t>§</w:t>
            </w:r>
          </w:p>
        </w:tc>
        <w:tc>
          <w:tcPr>
            <w:tcW w:w="293" w:type="pct"/>
            <w:shd w:val="clear" w:color="auto" w:fill="auto"/>
          </w:tcPr>
          <w:p w14:paraId="0D7723B1"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0068/204</w:t>
            </w:r>
          </w:p>
        </w:tc>
        <w:tc>
          <w:tcPr>
            <w:tcW w:w="334" w:type="pct"/>
            <w:shd w:val="clear" w:color="auto" w:fill="auto"/>
          </w:tcPr>
          <w:p w14:paraId="2EA0EB3C"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164v4</w:t>
            </w:r>
          </w:p>
        </w:tc>
        <w:tc>
          <w:tcPr>
            <w:tcW w:w="502" w:type="pct"/>
          </w:tcPr>
          <w:p w14:paraId="6E6D1D88" w14:textId="1B3AB01C" w:rsidR="0001720B" w:rsidRPr="005E33E0" w:rsidRDefault="0001720B" w:rsidP="00AC1434">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AC1434">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28" w:type="pct"/>
          </w:tcPr>
          <w:p w14:paraId="3D42DAC2" w14:textId="37B74127"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6B12E835" w14:textId="59200A95"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0CAD95E7" w14:textId="77777777" w:rsidR="007A243A" w:rsidRPr="005E33E0" w:rsidRDefault="007A243A" w:rsidP="002055B3">
            <w:pPr>
              <w:rPr>
                <w:rFonts w:asciiTheme="minorHAnsi" w:eastAsiaTheme="minorHAnsi" w:hAnsiTheme="minorHAnsi"/>
                <w:sz w:val="16"/>
                <w:szCs w:val="16"/>
              </w:rPr>
            </w:pPr>
            <w:r w:rsidRPr="005E33E0">
              <w:rPr>
                <w:rFonts w:asciiTheme="minorHAnsi" w:hAnsiTheme="minorHAnsi"/>
                <w:sz w:val="16"/>
                <w:szCs w:val="16"/>
              </w:rPr>
              <w:t>Ischemic Vascular Disease (IVD): Use of Aspirin or Another Antiplatelet</w:t>
            </w:r>
          </w:p>
          <w:p w14:paraId="2C7D90CE" w14:textId="77777777" w:rsidR="0001720B" w:rsidRPr="005E33E0" w:rsidRDefault="0001720B" w:rsidP="00062628">
            <w:pPr>
              <w:rPr>
                <w:rFonts w:asciiTheme="minorHAnsi" w:hAnsiTheme="minorHAnsi"/>
                <w:sz w:val="16"/>
                <w:szCs w:val="16"/>
              </w:rPr>
            </w:pPr>
          </w:p>
          <w:p w14:paraId="6828F3EB" w14:textId="3582DB31" w:rsidR="0001720B" w:rsidRPr="005E33E0" w:rsidRDefault="007A243A" w:rsidP="00062628">
            <w:pPr>
              <w:rPr>
                <w:rFonts w:asciiTheme="minorHAnsi" w:hAnsiTheme="minorHAnsi"/>
                <w:sz w:val="16"/>
                <w:szCs w:val="16"/>
              </w:rPr>
            </w:pPr>
            <w:r w:rsidRPr="005E33E0">
              <w:rPr>
                <w:rFonts w:asciiTheme="minorHAnsi" w:hAnsiTheme="minorHAnsi"/>
                <w:sz w:val="16"/>
                <w:szCs w:val="16"/>
              </w:rPr>
              <w:t>Percentage of patients 18 years of age and older who were diagnosed with acute myocardial infarction (AMI), coronary artery bypass graft (CABG) or percutaneous coronary interventions (PCI) in the 12 months prior to the measurement period, or who had an active diagnosis of ischemic vascular disease (IVD) during the measurement period, and who had documentation of use of aspirin or another antiplatelet during the measurement period</w:t>
            </w:r>
          </w:p>
        </w:tc>
        <w:tc>
          <w:tcPr>
            <w:tcW w:w="604" w:type="pct"/>
            <w:shd w:val="clear" w:color="auto" w:fill="auto"/>
          </w:tcPr>
          <w:p w14:paraId="06226A59"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EC1E43" w:rsidRPr="00601C34" w14:paraId="61A1B993" w14:textId="77777777" w:rsidTr="00EC1E43">
        <w:tblPrEx>
          <w:tblLook w:val="04A0" w:firstRow="1" w:lastRow="0" w:firstColumn="1" w:lastColumn="0" w:noHBand="0" w:noVBand="1"/>
        </w:tblPrEx>
        <w:trPr>
          <w:trHeight w:val="1300"/>
        </w:trPr>
        <w:tc>
          <w:tcPr>
            <w:tcW w:w="294" w:type="pct"/>
          </w:tcPr>
          <w:p w14:paraId="2342D04D" w14:textId="04A2DB35" w:rsidR="00EC1E43" w:rsidRPr="005E33E0" w:rsidRDefault="00EC1E43" w:rsidP="00DD41A0">
            <w:pPr>
              <w:rPr>
                <w:rFonts w:asciiTheme="minorHAnsi" w:hAnsiTheme="minorHAnsi"/>
              </w:rPr>
            </w:pPr>
            <w:r w:rsidRPr="005E33E0">
              <w:rPr>
                <w:rFonts w:asciiTheme="minorHAnsi" w:hAnsiTheme="minorHAnsi"/>
              </w:rPr>
              <w:t>§</w:t>
            </w:r>
          </w:p>
          <w:p w14:paraId="553DE0A1" w14:textId="77777777" w:rsidR="00EC1E43" w:rsidRPr="005E33E0" w:rsidRDefault="00EC1E43" w:rsidP="00DD41A0">
            <w:pPr>
              <w:rPr>
                <w:rFonts w:asciiTheme="minorHAnsi" w:hAnsiTheme="minorHAnsi"/>
                <w:b/>
                <w:color w:val="000000"/>
              </w:rPr>
            </w:pPr>
            <w:r w:rsidRPr="005E33E0">
              <w:rPr>
                <w:rFonts w:asciiTheme="minorHAnsi" w:hAnsiTheme="minorHAnsi"/>
              </w:rPr>
              <w:t>!!</w:t>
            </w:r>
          </w:p>
        </w:tc>
        <w:tc>
          <w:tcPr>
            <w:tcW w:w="293" w:type="pct"/>
          </w:tcPr>
          <w:p w14:paraId="41DF6558"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0052/312</w:t>
            </w:r>
          </w:p>
        </w:tc>
        <w:tc>
          <w:tcPr>
            <w:tcW w:w="334" w:type="pct"/>
          </w:tcPr>
          <w:p w14:paraId="323FA72D"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166v5</w:t>
            </w:r>
          </w:p>
        </w:tc>
        <w:tc>
          <w:tcPr>
            <w:tcW w:w="502" w:type="pct"/>
          </w:tcPr>
          <w:p w14:paraId="4EFD4AC1"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Web Interface, EHR</w:t>
            </w:r>
          </w:p>
        </w:tc>
        <w:tc>
          <w:tcPr>
            <w:tcW w:w="528" w:type="pct"/>
          </w:tcPr>
          <w:p w14:paraId="6629AD0C"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tcPr>
          <w:p w14:paraId="67E08484"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tcPr>
          <w:p w14:paraId="2B48B005" w14:textId="77777777" w:rsidR="00EC1E43" w:rsidRPr="005E33E0" w:rsidRDefault="00EC1E43" w:rsidP="00DD41A0">
            <w:pPr>
              <w:rPr>
                <w:rFonts w:asciiTheme="minorHAnsi" w:hAnsiTheme="minorHAnsi"/>
                <w:sz w:val="16"/>
                <w:szCs w:val="16"/>
              </w:rPr>
            </w:pPr>
            <w:r w:rsidRPr="005E33E0">
              <w:rPr>
                <w:rFonts w:asciiTheme="minorHAnsi" w:hAnsiTheme="minorHAnsi"/>
                <w:sz w:val="16"/>
                <w:szCs w:val="16"/>
              </w:rPr>
              <w:t>Use of Imaging Studies for Low Back Pain</w:t>
            </w:r>
          </w:p>
          <w:p w14:paraId="1E957128" w14:textId="77777777" w:rsidR="00EC1E43" w:rsidRPr="005E33E0" w:rsidRDefault="00EC1E43" w:rsidP="00DD41A0">
            <w:pPr>
              <w:rPr>
                <w:rFonts w:asciiTheme="minorHAnsi" w:hAnsiTheme="minorHAnsi"/>
                <w:sz w:val="16"/>
                <w:szCs w:val="16"/>
              </w:rPr>
            </w:pPr>
          </w:p>
          <w:p w14:paraId="6622CDFE" w14:textId="77777777" w:rsidR="00EC1E43" w:rsidRPr="005E33E0" w:rsidRDefault="00EC1E43" w:rsidP="00DD41A0">
            <w:pPr>
              <w:rPr>
                <w:rFonts w:asciiTheme="minorHAnsi" w:hAnsiTheme="minorHAnsi"/>
                <w:sz w:val="16"/>
                <w:szCs w:val="16"/>
              </w:rPr>
            </w:pPr>
            <w:r w:rsidRPr="005E33E0">
              <w:rPr>
                <w:rFonts w:asciiTheme="minorHAnsi" w:hAnsiTheme="minorHAnsi"/>
                <w:sz w:val="16"/>
                <w:szCs w:val="16"/>
              </w:rPr>
              <w:t>Percentage of patients 18-50 years of age with a diagnosis of low back pain who did not have an imaging study (plain X-ray, MRI, CT scan) within 28 days of the diagnosis</w:t>
            </w:r>
          </w:p>
        </w:tc>
        <w:tc>
          <w:tcPr>
            <w:tcW w:w="604" w:type="pct"/>
          </w:tcPr>
          <w:p w14:paraId="60456788"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2E311E6A" w14:textId="77777777" w:rsidTr="00EC1E43">
        <w:trPr>
          <w:trHeight w:val="1300"/>
        </w:trPr>
        <w:tc>
          <w:tcPr>
            <w:tcW w:w="294" w:type="pct"/>
          </w:tcPr>
          <w:p w14:paraId="716C4290" w14:textId="0ADE3DA3" w:rsidR="0001720B" w:rsidRPr="005E33E0" w:rsidRDefault="00106E72" w:rsidP="00062628">
            <w:pPr>
              <w:rPr>
                <w:rFonts w:asciiTheme="minorHAnsi" w:hAnsiTheme="minorHAnsi"/>
                <w:color w:val="000000"/>
              </w:rPr>
            </w:pPr>
            <w:r w:rsidRPr="005E33E0">
              <w:rPr>
                <w:rFonts w:asciiTheme="minorHAnsi" w:hAnsiTheme="minorHAnsi"/>
              </w:rPr>
              <w:t>§</w:t>
            </w:r>
          </w:p>
        </w:tc>
        <w:tc>
          <w:tcPr>
            <w:tcW w:w="293" w:type="pct"/>
            <w:shd w:val="clear" w:color="auto" w:fill="auto"/>
          </w:tcPr>
          <w:p w14:paraId="61427E07" w14:textId="07AF738C"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1525/326</w:t>
            </w:r>
          </w:p>
        </w:tc>
        <w:tc>
          <w:tcPr>
            <w:tcW w:w="334" w:type="pct"/>
            <w:shd w:val="clear" w:color="auto" w:fill="auto"/>
          </w:tcPr>
          <w:p w14:paraId="4EE9CC27" w14:textId="781FC96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A49C670"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20C5FB42" w14:textId="5B24775B"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7B4EA175" w14:textId="49E63D2E"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1294FF91"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Atrial Fibrillation and Atrial Flutter: Chronic Anticoagulation Therapy</w:t>
            </w:r>
          </w:p>
          <w:p w14:paraId="791D0D1A" w14:textId="77777777" w:rsidR="0001720B" w:rsidRPr="005E33E0" w:rsidRDefault="0001720B" w:rsidP="00062628">
            <w:pPr>
              <w:rPr>
                <w:rFonts w:asciiTheme="minorHAnsi" w:hAnsiTheme="minorHAnsi"/>
                <w:sz w:val="16"/>
                <w:szCs w:val="16"/>
              </w:rPr>
            </w:pPr>
          </w:p>
          <w:p w14:paraId="6A8C9DD2"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18 years and older with a diagnosis of nonvalvular atrial fibrillation (AF) or atrial flutter whose assessment of the specified thromboembolic risk factors indicate one or more high-risk factors or more than one moderate risk factor, as determined by CHADS2 risk stratification, who are prescribed warfarin OR another oral anticoagulant drug that is FDA approved for the prevention of thromboembolism</w:t>
            </w:r>
          </w:p>
        </w:tc>
        <w:tc>
          <w:tcPr>
            <w:tcW w:w="604" w:type="pct"/>
            <w:shd w:val="clear" w:color="auto" w:fill="auto"/>
          </w:tcPr>
          <w:p w14:paraId="2F8F7967"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College of Cardiology/ American Heart Association/ American Medical Association-Physician Consortium for Performance Improvement</w:t>
            </w:r>
          </w:p>
        </w:tc>
      </w:tr>
      <w:tr w:rsidR="0001720B" w:rsidRPr="00B0614C" w14:paraId="1DE5760A" w14:textId="77777777" w:rsidTr="00EC1E43">
        <w:trPr>
          <w:trHeight w:val="1565"/>
        </w:trPr>
        <w:tc>
          <w:tcPr>
            <w:tcW w:w="294" w:type="pct"/>
          </w:tcPr>
          <w:p w14:paraId="2D68929D" w14:textId="149C740F" w:rsidR="0001720B" w:rsidRPr="005E33E0" w:rsidRDefault="00966D25" w:rsidP="00062628">
            <w:pPr>
              <w:rPr>
                <w:rFonts w:asciiTheme="minorHAnsi" w:hAnsiTheme="minorHAnsi"/>
                <w:color w:val="000000"/>
              </w:rPr>
            </w:pPr>
            <w:r w:rsidRPr="005E33E0">
              <w:rPr>
                <w:rFonts w:asciiTheme="minorHAnsi" w:hAnsiTheme="minorHAnsi"/>
                <w:color w:val="000000"/>
              </w:rPr>
              <w:t>!</w:t>
            </w:r>
            <w:r w:rsidR="00C40A40" w:rsidRPr="005E33E0">
              <w:rPr>
                <w:rFonts w:asciiTheme="minorHAnsi" w:hAnsiTheme="minorHAnsi"/>
                <w:color w:val="000000"/>
              </w:rPr>
              <w:t>!</w:t>
            </w:r>
          </w:p>
        </w:tc>
        <w:tc>
          <w:tcPr>
            <w:tcW w:w="293" w:type="pct"/>
            <w:shd w:val="clear" w:color="auto" w:fill="auto"/>
          </w:tcPr>
          <w:p w14:paraId="1FCD5D2A" w14:textId="767E761E"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331</w:t>
            </w:r>
          </w:p>
        </w:tc>
        <w:tc>
          <w:tcPr>
            <w:tcW w:w="334" w:type="pct"/>
            <w:shd w:val="clear" w:color="auto" w:fill="auto"/>
          </w:tcPr>
          <w:p w14:paraId="247BDCB7" w14:textId="6C8646E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ECF24C2"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416D55EF" w14:textId="77FF15B9"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2BC1FCDF" w14:textId="6F8E4EAE"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shd w:val="clear" w:color="auto" w:fill="auto"/>
          </w:tcPr>
          <w:p w14:paraId="4C0EBB0C"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Adult Sinusitis: Antibiotic Prescribed for Acute Sinusitis (Overuse)</w:t>
            </w:r>
          </w:p>
          <w:p w14:paraId="6C2A9280" w14:textId="77777777" w:rsidR="0001720B" w:rsidRPr="005E33E0" w:rsidRDefault="0001720B" w:rsidP="00062628">
            <w:pPr>
              <w:rPr>
                <w:rFonts w:asciiTheme="minorHAnsi" w:hAnsiTheme="minorHAnsi"/>
                <w:sz w:val="16"/>
                <w:szCs w:val="16"/>
              </w:rPr>
            </w:pPr>
          </w:p>
          <w:p w14:paraId="38431BDB"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18 years and older, with a diagnosis of acute sinusitis who were prescribed an antibiotic within 10 days after onset of symptoms</w:t>
            </w:r>
          </w:p>
        </w:tc>
        <w:tc>
          <w:tcPr>
            <w:tcW w:w="604" w:type="pct"/>
            <w:shd w:val="clear" w:color="auto" w:fill="auto"/>
          </w:tcPr>
          <w:p w14:paraId="01907502"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01720B" w:rsidRPr="00B0614C" w14:paraId="743F25F3" w14:textId="77777777" w:rsidTr="00EC1E43">
        <w:trPr>
          <w:trHeight w:val="2105"/>
        </w:trPr>
        <w:tc>
          <w:tcPr>
            <w:tcW w:w="294" w:type="pct"/>
          </w:tcPr>
          <w:p w14:paraId="06EE2CD6" w14:textId="52AEC2F5" w:rsidR="0001720B" w:rsidRPr="005E33E0" w:rsidRDefault="00966D25" w:rsidP="00062628">
            <w:pPr>
              <w:rPr>
                <w:rFonts w:asciiTheme="minorHAnsi" w:hAnsiTheme="minorHAnsi"/>
                <w:color w:val="000000"/>
              </w:rPr>
            </w:pPr>
            <w:r w:rsidRPr="005E33E0">
              <w:rPr>
                <w:rFonts w:asciiTheme="minorHAnsi" w:hAnsiTheme="minorHAnsi"/>
                <w:color w:val="000000"/>
              </w:rPr>
              <w:t>!</w:t>
            </w:r>
            <w:r w:rsidR="00473F3A" w:rsidRPr="005E33E0">
              <w:rPr>
                <w:rFonts w:asciiTheme="minorHAnsi" w:hAnsiTheme="minorHAnsi"/>
                <w:color w:val="000000"/>
              </w:rPr>
              <w:t>!</w:t>
            </w:r>
          </w:p>
        </w:tc>
        <w:tc>
          <w:tcPr>
            <w:tcW w:w="293" w:type="pct"/>
            <w:shd w:val="clear" w:color="auto" w:fill="auto"/>
          </w:tcPr>
          <w:p w14:paraId="7A3ACC7E" w14:textId="765BA678"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p w14:paraId="3CC3EF8D"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332</w:t>
            </w:r>
          </w:p>
        </w:tc>
        <w:tc>
          <w:tcPr>
            <w:tcW w:w="334" w:type="pct"/>
            <w:shd w:val="clear" w:color="auto" w:fill="auto"/>
          </w:tcPr>
          <w:p w14:paraId="43C9DA80" w14:textId="350E4899"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1D03804"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2A429881" w14:textId="55D2708D"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1C01D14A" w14:textId="06CE0FD8"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shd w:val="clear" w:color="auto" w:fill="auto"/>
          </w:tcPr>
          <w:p w14:paraId="0CC6C393"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Adult Sinusitis: Appropriate Choice of Antibiotic: Amoxicillin With or Without Clavulanate Prescribed for Patients with Acute Bacterial Sinusitis (Appropriate Use)</w:t>
            </w:r>
          </w:p>
          <w:p w14:paraId="4049A104" w14:textId="77777777" w:rsidR="0001720B" w:rsidRPr="005E33E0" w:rsidRDefault="0001720B" w:rsidP="00062628">
            <w:pPr>
              <w:rPr>
                <w:rFonts w:asciiTheme="minorHAnsi" w:hAnsiTheme="minorHAnsi"/>
                <w:sz w:val="16"/>
                <w:szCs w:val="16"/>
              </w:rPr>
            </w:pPr>
          </w:p>
          <w:p w14:paraId="63B2DC49"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18 years and older with a diagnosis of acute bacterial sinusitis that were prescribed amoxicillin, with or without clavulante, as a first line antibiotic at the time of diagnosis</w:t>
            </w:r>
          </w:p>
        </w:tc>
        <w:tc>
          <w:tcPr>
            <w:tcW w:w="604" w:type="pct"/>
            <w:shd w:val="clear" w:color="auto" w:fill="auto"/>
          </w:tcPr>
          <w:p w14:paraId="5FB9C172"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01720B" w:rsidRPr="00B0614C" w14:paraId="0DE945AE" w14:textId="77777777" w:rsidTr="00EC1E43">
        <w:trPr>
          <w:trHeight w:val="1745"/>
        </w:trPr>
        <w:tc>
          <w:tcPr>
            <w:tcW w:w="294" w:type="pct"/>
          </w:tcPr>
          <w:p w14:paraId="359FDEED" w14:textId="263284F0" w:rsidR="0001720B" w:rsidRPr="005E33E0" w:rsidRDefault="00966D25" w:rsidP="00062628">
            <w:pPr>
              <w:rPr>
                <w:rFonts w:asciiTheme="minorHAnsi" w:hAnsiTheme="minorHAnsi"/>
                <w:color w:val="000000"/>
              </w:rPr>
            </w:pPr>
            <w:r w:rsidRPr="005E33E0">
              <w:rPr>
                <w:rFonts w:asciiTheme="minorHAnsi" w:hAnsiTheme="minorHAnsi"/>
                <w:color w:val="000000"/>
              </w:rPr>
              <w:t>!</w:t>
            </w:r>
            <w:r w:rsidR="00C70C89" w:rsidRPr="005E33E0">
              <w:rPr>
                <w:rFonts w:asciiTheme="minorHAnsi" w:hAnsiTheme="minorHAnsi"/>
                <w:color w:val="000000"/>
              </w:rPr>
              <w:t>!</w:t>
            </w:r>
          </w:p>
        </w:tc>
        <w:tc>
          <w:tcPr>
            <w:tcW w:w="293" w:type="pct"/>
            <w:shd w:val="clear" w:color="auto" w:fill="auto"/>
          </w:tcPr>
          <w:p w14:paraId="5138097B" w14:textId="0003EAEE"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333</w:t>
            </w:r>
          </w:p>
        </w:tc>
        <w:tc>
          <w:tcPr>
            <w:tcW w:w="334" w:type="pct"/>
            <w:shd w:val="clear" w:color="auto" w:fill="auto"/>
          </w:tcPr>
          <w:p w14:paraId="6DD09649" w14:textId="31585BA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6227038"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6D5BC9A6" w14:textId="36EFBA23"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589" w:type="pct"/>
            <w:shd w:val="clear" w:color="auto" w:fill="auto"/>
          </w:tcPr>
          <w:p w14:paraId="2237FE5F" w14:textId="699AA93F"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shd w:val="clear" w:color="auto" w:fill="auto"/>
          </w:tcPr>
          <w:p w14:paraId="592636E3"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Adult Sinusitis: Computerized Tomography (CT) for Acute Sinusitis (Overuse)</w:t>
            </w:r>
          </w:p>
          <w:p w14:paraId="2A147B08" w14:textId="77777777" w:rsidR="0001720B" w:rsidRPr="005E33E0" w:rsidRDefault="0001720B" w:rsidP="00062628">
            <w:pPr>
              <w:rPr>
                <w:rFonts w:asciiTheme="minorHAnsi" w:hAnsiTheme="minorHAnsi"/>
                <w:sz w:val="16"/>
                <w:szCs w:val="16"/>
              </w:rPr>
            </w:pPr>
          </w:p>
          <w:p w14:paraId="6EC0B034"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18 years and older with a diagnosis of acute sinusitis who had a computerized tomography (CT) scan of the paranasal sinuses ordered at the time of diagnosis or received within 28 days after date of diagnosis</w:t>
            </w:r>
          </w:p>
        </w:tc>
        <w:tc>
          <w:tcPr>
            <w:tcW w:w="604" w:type="pct"/>
            <w:shd w:val="clear" w:color="auto" w:fill="auto"/>
          </w:tcPr>
          <w:p w14:paraId="7134B3F9"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01720B" w:rsidRPr="00B0614C" w14:paraId="4E9E1C28" w14:textId="77777777" w:rsidTr="00EC1E43">
        <w:trPr>
          <w:trHeight w:val="1880"/>
        </w:trPr>
        <w:tc>
          <w:tcPr>
            <w:tcW w:w="294" w:type="pct"/>
          </w:tcPr>
          <w:p w14:paraId="4922DF2E" w14:textId="3F450A14" w:rsidR="0001720B" w:rsidRPr="005E33E0" w:rsidRDefault="00966D25" w:rsidP="00062628">
            <w:pPr>
              <w:rPr>
                <w:rFonts w:asciiTheme="minorHAnsi" w:hAnsiTheme="minorHAnsi"/>
                <w:color w:val="000000"/>
              </w:rPr>
            </w:pPr>
            <w:r w:rsidRPr="005E33E0">
              <w:rPr>
                <w:rFonts w:asciiTheme="minorHAnsi" w:hAnsiTheme="minorHAnsi"/>
                <w:color w:val="000000"/>
              </w:rPr>
              <w:t>!</w:t>
            </w:r>
            <w:r w:rsidR="000E75A6" w:rsidRPr="005E33E0">
              <w:rPr>
                <w:rFonts w:asciiTheme="minorHAnsi" w:hAnsiTheme="minorHAnsi"/>
                <w:color w:val="000000"/>
              </w:rPr>
              <w:t>!</w:t>
            </w:r>
          </w:p>
        </w:tc>
        <w:tc>
          <w:tcPr>
            <w:tcW w:w="293" w:type="pct"/>
            <w:shd w:val="clear" w:color="auto" w:fill="auto"/>
          </w:tcPr>
          <w:p w14:paraId="59D8BFAD" w14:textId="25C1733C"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334</w:t>
            </w:r>
          </w:p>
        </w:tc>
        <w:tc>
          <w:tcPr>
            <w:tcW w:w="334" w:type="pct"/>
            <w:shd w:val="clear" w:color="auto" w:fill="auto"/>
          </w:tcPr>
          <w:p w14:paraId="6B3E3320" w14:textId="096E8A5F"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4C3C4650"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05889119" w14:textId="16AB0299"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589" w:type="pct"/>
            <w:shd w:val="clear" w:color="auto" w:fill="auto"/>
          </w:tcPr>
          <w:p w14:paraId="3F625649" w14:textId="1DB36078"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856" w:type="pct"/>
            <w:shd w:val="clear" w:color="auto" w:fill="auto"/>
          </w:tcPr>
          <w:p w14:paraId="3A950596"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Adult Sinusitis: More than One Computerized Tomography (CT) Scan Within 90 Days for Chronic Sinusitis (Overuse)</w:t>
            </w:r>
          </w:p>
          <w:p w14:paraId="020427E2" w14:textId="77777777" w:rsidR="0001720B" w:rsidRPr="005E33E0" w:rsidRDefault="0001720B" w:rsidP="00062628">
            <w:pPr>
              <w:rPr>
                <w:rFonts w:asciiTheme="minorHAnsi" w:hAnsiTheme="minorHAnsi"/>
                <w:sz w:val="16"/>
                <w:szCs w:val="16"/>
              </w:rPr>
            </w:pPr>
          </w:p>
          <w:p w14:paraId="747ABB27"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sinusitis who had more than one CT scan of the paranasal sinuses ordered or received within 90 days after the date of diagnosis</w:t>
            </w:r>
          </w:p>
        </w:tc>
        <w:tc>
          <w:tcPr>
            <w:tcW w:w="604" w:type="pct"/>
            <w:shd w:val="clear" w:color="auto" w:fill="auto"/>
          </w:tcPr>
          <w:p w14:paraId="236AADE6"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01720B" w:rsidRPr="00B0614C" w14:paraId="049C7E19" w14:textId="77777777" w:rsidTr="00EC1E43">
        <w:trPr>
          <w:trHeight w:val="2150"/>
        </w:trPr>
        <w:tc>
          <w:tcPr>
            <w:tcW w:w="294" w:type="pct"/>
          </w:tcPr>
          <w:p w14:paraId="22AB0EF0" w14:textId="77777777" w:rsidR="0001720B" w:rsidRPr="005E33E0" w:rsidRDefault="0001720B" w:rsidP="00062628">
            <w:pPr>
              <w:rPr>
                <w:rFonts w:asciiTheme="minorHAnsi" w:hAnsiTheme="minorHAnsi"/>
                <w:color w:val="000000"/>
              </w:rPr>
            </w:pPr>
          </w:p>
        </w:tc>
        <w:tc>
          <w:tcPr>
            <w:tcW w:w="293" w:type="pct"/>
            <w:shd w:val="clear" w:color="auto" w:fill="auto"/>
          </w:tcPr>
          <w:p w14:paraId="1768CFF4" w14:textId="70BF17DE"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337</w:t>
            </w:r>
          </w:p>
        </w:tc>
        <w:tc>
          <w:tcPr>
            <w:tcW w:w="334" w:type="pct"/>
            <w:shd w:val="clear" w:color="auto" w:fill="auto"/>
          </w:tcPr>
          <w:p w14:paraId="2AFE710C" w14:textId="6E038E6D"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E43B60B"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6498115B" w14:textId="4006991E"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06ABB84A" w14:textId="3E808C6D"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04C99EC4" w14:textId="011F4A10" w:rsidR="0001720B" w:rsidRPr="005E33E0" w:rsidRDefault="0001720B" w:rsidP="00062628">
            <w:pPr>
              <w:rPr>
                <w:rFonts w:asciiTheme="minorHAnsi" w:hAnsiTheme="minorHAnsi"/>
                <w:sz w:val="16"/>
                <w:szCs w:val="16"/>
              </w:rPr>
            </w:pPr>
            <w:r w:rsidRPr="005E33E0">
              <w:rPr>
                <w:rFonts w:asciiTheme="minorHAnsi" w:hAnsiTheme="minorHAnsi"/>
                <w:sz w:val="16"/>
                <w:szCs w:val="16"/>
              </w:rPr>
              <w:t>Tuberculosis Prevention for Psoriasis,</w:t>
            </w:r>
            <w:r w:rsidR="00E36CDB">
              <w:rPr>
                <w:rFonts w:asciiTheme="minorHAnsi" w:hAnsiTheme="minorHAnsi"/>
                <w:sz w:val="16"/>
                <w:szCs w:val="16"/>
              </w:rPr>
              <w:t xml:space="preserve"> </w:t>
            </w:r>
            <w:r w:rsidRPr="005E33E0">
              <w:rPr>
                <w:rFonts w:asciiTheme="minorHAnsi" w:hAnsiTheme="minorHAnsi"/>
                <w:sz w:val="16"/>
                <w:szCs w:val="16"/>
              </w:rPr>
              <w:t>Psoriatic Arthritis and Rheumatoid Arthritis Patients on a Biological Immune Response Modifier</w:t>
            </w:r>
          </w:p>
          <w:p w14:paraId="45DC7B4D" w14:textId="77777777" w:rsidR="0001720B" w:rsidRPr="005E33E0" w:rsidRDefault="0001720B" w:rsidP="00062628">
            <w:pPr>
              <w:rPr>
                <w:rFonts w:asciiTheme="minorHAnsi" w:hAnsiTheme="minorHAnsi"/>
                <w:sz w:val="16"/>
                <w:szCs w:val="16"/>
              </w:rPr>
            </w:pPr>
          </w:p>
          <w:p w14:paraId="3673185B"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whose providers are ensuring active tuberculosis prevention either through yearly negative standard tuberculosis screening tests or are reviewing the patient’s history to determine if they have had appropriate management for a recent or prior positive test</w:t>
            </w:r>
          </w:p>
        </w:tc>
        <w:tc>
          <w:tcPr>
            <w:tcW w:w="604" w:type="pct"/>
            <w:shd w:val="clear" w:color="auto" w:fill="auto"/>
          </w:tcPr>
          <w:p w14:paraId="787A3DA9"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Academy of Dermatology</w:t>
            </w:r>
          </w:p>
        </w:tc>
      </w:tr>
      <w:tr w:rsidR="0001720B" w:rsidRPr="00B0614C" w14:paraId="72B0D09B" w14:textId="77777777" w:rsidTr="00EC1E43">
        <w:trPr>
          <w:trHeight w:val="1340"/>
        </w:trPr>
        <w:tc>
          <w:tcPr>
            <w:tcW w:w="294" w:type="pct"/>
          </w:tcPr>
          <w:p w14:paraId="1901E75D" w14:textId="77777777" w:rsidR="0001720B" w:rsidRPr="005E33E0" w:rsidRDefault="00825595" w:rsidP="00062628">
            <w:pPr>
              <w:rPr>
                <w:rFonts w:asciiTheme="minorHAnsi" w:hAnsiTheme="minorHAnsi"/>
                <w:b/>
                <w:color w:val="000000"/>
              </w:rPr>
            </w:pPr>
            <w:r w:rsidRPr="005E33E0">
              <w:rPr>
                <w:rFonts w:asciiTheme="minorHAnsi" w:hAnsiTheme="minorHAnsi"/>
                <w:b/>
                <w:color w:val="000000"/>
                <w:sz w:val="24"/>
              </w:rPr>
              <w:t>*</w:t>
            </w:r>
          </w:p>
          <w:p w14:paraId="3FC3B387" w14:textId="77777777" w:rsidR="008C0FB5" w:rsidRPr="005E33E0" w:rsidRDefault="008C0FB5" w:rsidP="00062628">
            <w:pPr>
              <w:rPr>
                <w:rFonts w:asciiTheme="minorHAnsi" w:hAnsiTheme="minorHAnsi"/>
              </w:rPr>
            </w:pPr>
            <w:r w:rsidRPr="005E33E0">
              <w:rPr>
                <w:rFonts w:asciiTheme="minorHAnsi" w:hAnsiTheme="minorHAnsi"/>
              </w:rPr>
              <w:t>§</w:t>
            </w:r>
          </w:p>
          <w:p w14:paraId="029E48BF" w14:textId="51CB08A0" w:rsidR="001C4B90" w:rsidRPr="005E33E0" w:rsidRDefault="001C4B90" w:rsidP="00062628">
            <w:pPr>
              <w:rPr>
                <w:rFonts w:asciiTheme="minorHAnsi" w:hAnsiTheme="minorHAnsi"/>
                <w:b/>
                <w:color w:val="000000"/>
              </w:rPr>
            </w:pPr>
            <w:r w:rsidRPr="005E33E0">
              <w:rPr>
                <w:rFonts w:asciiTheme="minorHAnsi" w:hAnsiTheme="minorHAnsi"/>
              </w:rPr>
              <w:t>!</w:t>
            </w:r>
          </w:p>
        </w:tc>
        <w:tc>
          <w:tcPr>
            <w:tcW w:w="293" w:type="pct"/>
            <w:shd w:val="clear" w:color="auto" w:fill="auto"/>
          </w:tcPr>
          <w:p w14:paraId="0D597BB1" w14:textId="70F0866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2082/338</w:t>
            </w:r>
          </w:p>
        </w:tc>
        <w:tc>
          <w:tcPr>
            <w:tcW w:w="334" w:type="pct"/>
            <w:shd w:val="clear" w:color="auto" w:fill="auto"/>
          </w:tcPr>
          <w:p w14:paraId="3CEAE08A" w14:textId="197BEE0D"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19B4D132"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1EB22B4A" w14:textId="54149AD9" w:rsidR="0001720B" w:rsidRPr="005E33E0" w:rsidRDefault="003A1114" w:rsidP="00062628">
            <w:pPr>
              <w:rPr>
                <w:rFonts w:asciiTheme="minorHAnsi" w:hAnsiTheme="minorHAnsi"/>
                <w:color w:val="000000"/>
                <w:sz w:val="16"/>
                <w:szCs w:val="16"/>
              </w:rPr>
            </w:pPr>
            <w:r w:rsidRPr="005E33E0">
              <w:rPr>
                <w:rFonts w:asciiTheme="minorHAnsi" w:hAnsiTheme="minorHAnsi"/>
                <w:color w:val="000000"/>
                <w:sz w:val="16"/>
                <w:szCs w:val="16"/>
              </w:rPr>
              <w:t>Outcome</w:t>
            </w:r>
          </w:p>
        </w:tc>
        <w:tc>
          <w:tcPr>
            <w:tcW w:w="589" w:type="pct"/>
            <w:shd w:val="clear" w:color="auto" w:fill="auto"/>
          </w:tcPr>
          <w:p w14:paraId="48CA3472" w14:textId="47F1B4CE"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104AC59F"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HIV Viral Load Suppression</w:t>
            </w:r>
          </w:p>
          <w:p w14:paraId="1F8C0DD3" w14:textId="77777777" w:rsidR="0001720B" w:rsidRPr="005E33E0" w:rsidRDefault="0001720B" w:rsidP="00062628">
            <w:pPr>
              <w:rPr>
                <w:rFonts w:asciiTheme="minorHAnsi" w:hAnsiTheme="minorHAnsi"/>
                <w:sz w:val="16"/>
                <w:szCs w:val="16"/>
              </w:rPr>
            </w:pPr>
          </w:p>
          <w:p w14:paraId="5AFB1FCF"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The percentage of patients, regardless of age, with a diagnosis of HIV with a HIV viral load less than 200 copies/mL at last HIV viral load test during the measurement year</w:t>
            </w:r>
          </w:p>
        </w:tc>
        <w:tc>
          <w:tcPr>
            <w:tcW w:w="604" w:type="pct"/>
            <w:shd w:val="clear" w:color="auto" w:fill="auto"/>
          </w:tcPr>
          <w:p w14:paraId="6F001EF7"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Health Resources and Services Administration</w:t>
            </w:r>
          </w:p>
        </w:tc>
      </w:tr>
      <w:tr w:rsidR="0001720B" w:rsidRPr="00B0614C" w14:paraId="0E964911" w14:textId="77777777" w:rsidTr="00EC1E43">
        <w:trPr>
          <w:trHeight w:val="1565"/>
        </w:trPr>
        <w:tc>
          <w:tcPr>
            <w:tcW w:w="294" w:type="pct"/>
          </w:tcPr>
          <w:p w14:paraId="043FB34A" w14:textId="6096D2E7" w:rsidR="0001720B" w:rsidRPr="005E33E0" w:rsidRDefault="001C4B90" w:rsidP="00062628">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1ACDBD6E" w14:textId="4268255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342</w:t>
            </w:r>
          </w:p>
        </w:tc>
        <w:tc>
          <w:tcPr>
            <w:tcW w:w="334" w:type="pct"/>
            <w:shd w:val="clear" w:color="auto" w:fill="auto"/>
          </w:tcPr>
          <w:p w14:paraId="61E8EA7E" w14:textId="306D526C"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F78D331"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09EB5FE5" w14:textId="005745C5" w:rsidR="0001720B" w:rsidRPr="005E33E0" w:rsidRDefault="00DA6104" w:rsidP="00062628">
            <w:pPr>
              <w:rPr>
                <w:rFonts w:asciiTheme="minorHAnsi" w:hAnsiTheme="minorHAnsi"/>
                <w:color w:val="000000"/>
                <w:sz w:val="16"/>
                <w:szCs w:val="16"/>
              </w:rPr>
            </w:pPr>
            <w:r w:rsidRPr="005E33E0">
              <w:rPr>
                <w:rFonts w:asciiTheme="minorHAnsi" w:hAnsiTheme="minorHAnsi"/>
                <w:color w:val="000000"/>
                <w:sz w:val="16"/>
                <w:szCs w:val="16"/>
              </w:rPr>
              <w:t>Outcome</w:t>
            </w:r>
          </w:p>
        </w:tc>
        <w:tc>
          <w:tcPr>
            <w:tcW w:w="589" w:type="pct"/>
            <w:shd w:val="clear" w:color="auto" w:fill="auto"/>
          </w:tcPr>
          <w:p w14:paraId="194ADC77" w14:textId="57C70A84"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1856" w:type="pct"/>
            <w:shd w:val="clear" w:color="auto" w:fill="auto"/>
          </w:tcPr>
          <w:p w14:paraId="67F876A7"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Pain Brought Under Control Within 48 Hours</w:t>
            </w:r>
          </w:p>
          <w:p w14:paraId="41ECD210" w14:textId="77777777" w:rsidR="0001720B" w:rsidRPr="005E33E0" w:rsidRDefault="0001720B" w:rsidP="00062628">
            <w:pPr>
              <w:rPr>
                <w:rFonts w:asciiTheme="minorHAnsi" w:hAnsiTheme="minorHAnsi"/>
                <w:sz w:val="16"/>
                <w:szCs w:val="16"/>
              </w:rPr>
            </w:pPr>
          </w:p>
          <w:p w14:paraId="35439125"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Patients aged 18 and older who report being uncomfortable because of pain at the initial assessment (after admission to palliative care services) who report pain was brought to a comfortable level within 48 hours</w:t>
            </w:r>
          </w:p>
        </w:tc>
        <w:tc>
          <w:tcPr>
            <w:tcW w:w="604" w:type="pct"/>
            <w:shd w:val="clear" w:color="auto" w:fill="auto"/>
          </w:tcPr>
          <w:p w14:paraId="7C241067"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Hospice and Palliative Care Organization</w:t>
            </w:r>
          </w:p>
        </w:tc>
      </w:tr>
      <w:tr w:rsidR="0001720B" w:rsidRPr="00B0614C" w14:paraId="7EE4801F" w14:textId="77777777" w:rsidTr="00EC1E43">
        <w:trPr>
          <w:trHeight w:val="395"/>
        </w:trPr>
        <w:tc>
          <w:tcPr>
            <w:tcW w:w="294" w:type="pct"/>
          </w:tcPr>
          <w:p w14:paraId="2DEA1684" w14:textId="77777777" w:rsidR="0001720B" w:rsidRPr="005E33E0" w:rsidRDefault="0001720B" w:rsidP="00062628">
            <w:pPr>
              <w:rPr>
                <w:rFonts w:asciiTheme="minorHAnsi" w:hAnsiTheme="minorHAnsi"/>
                <w:color w:val="000000"/>
              </w:rPr>
            </w:pPr>
          </w:p>
        </w:tc>
        <w:tc>
          <w:tcPr>
            <w:tcW w:w="293" w:type="pct"/>
            <w:shd w:val="clear" w:color="auto" w:fill="auto"/>
          </w:tcPr>
          <w:p w14:paraId="086E9ED2" w14:textId="6ADF268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387</w:t>
            </w:r>
          </w:p>
        </w:tc>
        <w:tc>
          <w:tcPr>
            <w:tcW w:w="334" w:type="pct"/>
            <w:shd w:val="clear" w:color="auto" w:fill="auto"/>
          </w:tcPr>
          <w:p w14:paraId="16CFA21A" w14:textId="0DD69FD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68A81AF"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5AB87B27" w14:textId="72DBFA01" w:rsidR="0001720B" w:rsidRPr="005E33E0" w:rsidRDefault="00DA610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7A9DDFED" w14:textId="0D06D8D1"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15A480A2"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Annual Hepatitis C Virus (HCV) Screening for Patients who are Active Injection Drug Users</w:t>
            </w:r>
          </w:p>
          <w:p w14:paraId="62E7924D" w14:textId="77777777" w:rsidR="0001720B" w:rsidRPr="005E33E0" w:rsidRDefault="0001720B" w:rsidP="00062628">
            <w:pPr>
              <w:rPr>
                <w:rFonts w:asciiTheme="minorHAnsi" w:hAnsiTheme="minorHAnsi"/>
                <w:sz w:val="16"/>
                <w:szCs w:val="16"/>
              </w:rPr>
            </w:pPr>
          </w:p>
          <w:p w14:paraId="68E490CD"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regardless of age who are active injection drug users who received screening for HCV infection within the 12 month reporting period</w:t>
            </w:r>
          </w:p>
        </w:tc>
        <w:tc>
          <w:tcPr>
            <w:tcW w:w="604" w:type="pct"/>
            <w:shd w:val="clear" w:color="auto" w:fill="auto"/>
          </w:tcPr>
          <w:p w14:paraId="2393F9D7"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01720B" w:rsidRPr="00B0614C" w14:paraId="236BE376" w14:textId="77777777" w:rsidTr="00EC1E43">
        <w:trPr>
          <w:trHeight w:val="1160"/>
        </w:trPr>
        <w:tc>
          <w:tcPr>
            <w:tcW w:w="294" w:type="pct"/>
          </w:tcPr>
          <w:p w14:paraId="2887D890" w14:textId="77777777" w:rsidR="0001720B" w:rsidRPr="005E33E0" w:rsidRDefault="0001720B" w:rsidP="00062628">
            <w:pPr>
              <w:rPr>
                <w:rFonts w:asciiTheme="minorHAnsi" w:hAnsiTheme="minorHAnsi"/>
                <w:color w:val="000000"/>
              </w:rPr>
            </w:pPr>
          </w:p>
        </w:tc>
        <w:tc>
          <w:tcPr>
            <w:tcW w:w="293" w:type="pct"/>
            <w:shd w:val="clear" w:color="auto" w:fill="auto"/>
          </w:tcPr>
          <w:p w14:paraId="7E8BDCB5" w14:textId="1A49B471"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1407/394</w:t>
            </w:r>
          </w:p>
        </w:tc>
        <w:tc>
          <w:tcPr>
            <w:tcW w:w="334" w:type="pct"/>
            <w:shd w:val="clear" w:color="auto" w:fill="auto"/>
          </w:tcPr>
          <w:p w14:paraId="569F0822" w14:textId="1401D82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2E07EE46"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4FE3A4BF" w14:textId="558ABC1A" w:rsidR="0001720B" w:rsidRPr="005E33E0" w:rsidRDefault="00DA610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014CB8D1" w14:textId="02B0B385"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1856" w:type="pct"/>
            <w:shd w:val="clear" w:color="auto" w:fill="auto"/>
          </w:tcPr>
          <w:p w14:paraId="775AE50B"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Immunizations for Adolescents</w:t>
            </w:r>
          </w:p>
          <w:p w14:paraId="7511BCE6" w14:textId="77777777" w:rsidR="0001720B" w:rsidRPr="005E33E0" w:rsidRDefault="0001720B" w:rsidP="00062628">
            <w:pPr>
              <w:rPr>
                <w:rFonts w:asciiTheme="minorHAnsi" w:hAnsiTheme="minorHAnsi"/>
                <w:sz w:val="16"/>
                <w:szCs w:val="16"/>
              </w:rPr>
            </w:pPr>
          </w:p>
          <w:p w14:paraId="4488AA22" w14:textId="25CEAF9B" w:rsidR="0001720B" w:rsidRPr="005E33E0" w:rsidRDefault="0001720B" w:rsidP="00062628">
            <w:pPr>
              <w:rPr>
                <w:rFonts w:asciiTheme="minorHAnsi" w:hAnsiTheme="minorHAnsi"/>
                <w:sz w:val="16"/>
                <w:szCs w:val="16"/>
              </w:rPr>
            </w:pPr>
            <w:r w:rsidRPr="005E33E0">
              <w:rPr>
                <w:rFonts w:asciiTheme="minorHAnsi" w:hAnsiTheme="minorHAnsi"/>
                <w:sz w:val="16"/>
                <w:szCs w:val="16"/>
              </w:rPr>
              <w:t>The percentage of adolescents 13 years of age who had the recommended immunizations by their 13th birthday</w:t>
            </w:r>
          </w:p>
        </w:tc>
        <w:tc>
          <w:tcPr>
            <w:tcW w:w="604" w:type="pct"/>
            <w:shd w:val="clear" w:color="auto" w:fill="auto"/>
          </w:tcPr>
          <w:p w14:paraId="49F3A774"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1720B" w:rsidRPr="00B0614C" w14:paraId="45DF4B58" w14:textId="77777777" w:rsidTr="00EC1E43">
        <w:trPr>
          <w:trHeight w:val="1160"/>
        </w:trPr>
        <w:tc>
          <w:tcPr>
            <w:tcW w:w="294" w:type="pct"/>
          </w:tcPr>
          <w:p w14:paraId="7D01E2EE" w14:textId="760CE5F3" w:rsidR="0001720B" w:rsidRPr="005E33E0" w:rsidRDefault="001C4B90" w:rsidP="00062628">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4C6BC616" w14:textId="053399D0"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398</w:t>
            </w:r>
          </w:p>
        </w:tc>
        <w:tc>
          <w:tcPr>
            <w:tcW w:w="334" w:type="pct"/>
            <w:shd w:val="clear" w:color="auto" w:fill="auto"/>
          </w:tcPr>
          <w:p w14:paraId="5D9B1D1F" w14:textId="27A08580"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22B91404"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518417AD" w14:textId="07E280CB" w:rsidR="0001720B" w:rsidRPr="005E33E0" w:rsidRDefault="00DA6104" w:rsidP="00062628">
            <w:pPr>
              <w:rPr>
                <w:rFonts w:asciiTheme="minorHAnsi" w:hAnsiTheme="minorHAnsi"/>
                <w:color w:val="000000"/>
                <w:sz w:val="16"/>
                <w:szCs w:val="16"/>
              </w:rPr>
            </w:pPr>
            <w:r w:rsidRPr="005E33E0">
              <w:rPr>
                <w:rFonts w:asciiTheme="minorHAnsi" w:hAnsiTheme="minorHAnsi"/>
                <w:color w:val="000000"/>
                <w:sz w:val="16"/>
                <w:szCs w:val="16"/>
              </w:rPr>
              <w:t>Outcome</w:t>
            </w:r>
          </w:p>
        </w:tc>
        <w:tc>
          <w:tcPr>
            <w:tcW w:w="589" w:type="pct"/>
            <w:shd w:val="clear" w:color="auto" w:fill="auto"/>
          </w:tcPr>
          <w:p w14:paraId="3141AA8E" w14:textId="3628AD10"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3F38DFE7"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Optimal Asthma Control</w:t>
            </w:r>
          </w:p>
          <w:p w14:paraId="03F2845A" w14:textId="77777777" w:rsidR="0001720B" w:rsidRPr="005E33E0" w:rsidRDefault="0001720B" w:rsidP="00062628">
            <w:pPr>
              <w:rPr>
                <w:rFonts w:asciiTheme="minorHAnsi" w:hAnsiTheme="minorHAnsi"/>
                <w:sz w:val="16"/>
                <w:szCs w:val="16"/>
              </w:rPr>
            </w:pPr>
          </w:p>
          <w:p w14:paraId="09CC2599" w14:textId="542E372C" w:rsidR="0001720B" w:rsidRPr="005E33E0" w:rsidRDefault="0001720B" w:rsidP="00062628">
            <w:pPr>
              <w:rPr>
                <w:rFonts w:asciiTheme="minorHAnsi" w:hAnsiTheme="minorHAnsi"/>
                <w:sz w:val="16"/>
                <w:szCs w:val="16"/>
              </w:rPr>
            </w:pPr>
            <w:r w:rsidRPr="005E33E0">
              <w:rPr>
                <w:rFonts w:asciiTheme="minorHAnsi" w:hAnsiTheme="minorHAnsi"/>
                <w:sz w:val="16"/>
                <w:szCs w:val="16"/>
              </w:rPr>
              <w:t>Patients ages 5-50 (pediatrics ages 5-17) whose asthma is well-controlled as demonstrated by one of three age appropriate patient reported outcome tools</w:t>
            </w:r>
          </w:p>
        </w:tc>
        <w:tc>
          <w:tcPr>
            <w:tcW w:w="604" w:type="pct"/>
            <w:shd w:val="clear" w:color="auto" w:fill="auto"/>
          </w:tcPr>
          <w:p w14:paraId="77CB1B32"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Minnesota Community Measurement</w:t>
            </w:r>
          </w:p>
        </w:tc>
      </w:tr>
      <w:tr w:rsidR="0001720B" w:rsidRPr="00B0614C" w14:paraId="452BB7CE" w14:textId="77777777" w:rsidTr="00EC1E43">
        <w:trPr>
          <w:trHeight w:val="2015"/>
        </w:trPr>
        <w:tc>
          <w:tcPr>
            <w:tcW w:w="294" w:type="pct"/>
          </w:tcPr>
          <w:p w14:paraId="225A4450" w14:textId="46653AEC" w:rsidR="0001720B" w:rsidRPr="005E33E0" w:rsidRDefault="008C0FB5" w:rsidP="00062628">
            <w:pPr>
              <w:rPr>
                <w:rFonts w:asciiTheme="minorHAnsi" w:hAnsiTheme="minorHAnsi"/>
                <w:color w:val="000000"/>
              </w:rPr>
            </w:pPr>
            <w:r w:rsidRPr="005E33E0">
              <w:rPr>
                <w:rFonts w:asciiTheme="minorHAnsi" w:hAnsiTheme="minorHAnsi"/>
              </w:rPr>
              <w:t>§</w:t>
            </w:r>
          </w:p>
        </w:tc>
        <w:tc>
          <w:tcPr>
            <w:tcW w:w="293" w:type="pct"/>
            <w:shd w:val="clear" w:color="auto" w:fill="auto"/>
          </w:tcPr>
          <w:p w14:paraId="7BFB86A1" w14:textId="0C076B41"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 400</w:t>
            </w:r>
          </w:p>
        </w:tc>
        <w:tc>
          <w:tcPr>
            <w:tcW w:w="334" w:type="pct"/>
            <w:shd w:val="clear" w:color="auto" w:fill="auto"/>
          </w:tcPr>
          <w:p w14:paraId="7B68B8F5" w14:textId="13AA4F0B"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B8C938C"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0D4CB052" w14:textId="3EB50838" w:rsidR="0001720B" w:rsidRPr="005E33E0" w:rsidRDefault="00DA610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5B056E80" w14:textId="1BC91C3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7A6CFC17"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One-Time Screening for Hepatitis C Virus (HCV) for Patients at Risk</w:t>
            </w:r>
          </w:p>
          <w:p w14:paraId="420FE528" w14:textId="77777777" w:rsidR="0001720B" w:rsidRPr="005E33E0" w:rsidRDefault="0001720B" w:rsidP="00062628">
            <w:pPr>
              <w:rPr>
                <w:rFonts w:asciiTheme="minorHAnsi" w:hAnsiTheme="minorHAnsi"/>
                <w:sz w:val="16"/>
                <w:szCs w:val="16"/>
              </w:rPr>
            </w:pPr>
          </w:p>
          <w:p w14:paraId="76D71176"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Percentage of patients aged 18 years and older with one or more of the following: a history of injection drug use, receipt of a blood transfusion prior to 1992, receiving maintenance hemodialysis OR birthdate in the years 1945-1965 who received a one-time screening for HCV infection</w:t>
            </w:r>
          </w:p>
        </w:tc>
        <w:tc>
          <w:tcPr>
            <w:tcW w:w="604" w:type="pct"/>
            <w:shd w:val="clear" w:color="auto" w:fill="auto"/>
          </w:tcPr>
          <w:p w14:paraId="33C5C538"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875080" w:rsidRPr="007D5827" w14:paraId="69A57A09" w14:textId="77777777" w:rsidTr="00EC1E43">
        <w:tblPrEx>
          <w:tblLook w:val="04A0" w:firstRow="1" w:lastRow="0" w:firstColumn="1" w:lastColumn="0" w:noHBand="0" w:noVBand="1"/>
        </w:tblPrEx>
        <w:trPr>
          <w:trHeight w:val="2690"/>
        </w:trPr>
        <w:tc>
          <w:tcPr>
            <w:tcW w:w="294" w:type="pct"/>
          </w:tcPr>
          <w:p w14:paraId="53BBAC34" w14:textId="04EF3424" w:rsidR="00875080" w:rsidRPr="005E33E0" w:rsidRDefault="00875080" w:rsidP="00222AAA">
            <w:pPr>
              <w:rPr>
                <w:rFonts w:asciiTheme="minorHAnsi" w:hAnsiTheme="minorHAnsi"/>
                <w:color w:val="000000"/>
              </w:rPr>
            </w:pPr>
            <w:r w:rsidRPr="005E33E0">
              <w:rPr>
                <w:rFonts w:asciiTheme="minorHAnsi" w:hAnsiTheme="minorHAnsi"/>
              </w:rPr>
              <w:t>§</w:t>
            </w:r>
          </w:p>
        </w:tc>
        <w:tc>
          <w:tcPr>
            <w:tcW w:w="293" w:type="pct"/>
          </w:tcPr>
          <w:p w14:paraId="61CA2872"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sz w:val="16"/>
                <w:szCs w:val="16"/>
              </w:rPr>
              <w:t>N/A/401</w:t>
            </w:r>
          </w:p>
        </w:tc>
        <w:tc>
          <w:tcPr>
            <w:tcW w:w="334" w:type="pct"/>
          </w:tcPr>
          <w:p w14:paraId="237E8A49"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502" w:type="pct"/>
          </w:tcPr>
          <w:p w14:paraId="488BE970"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28" w:type="pct"/>
          </w:tcPr>
          <w:p w14:paraId="3A873C23"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tcPr>
          <w:p w14:paraId="711AEB5F"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tcPr>
          <w:p w14:paraId="30C4817E" w14:textId="77777777" w:rsidR="00875080" w:rsidRPr="005E33E0" w:rsidRDefault="00875080" w:rsidP="00222AAA">
            <w:pPr>
              <w:rPr>
                <w:rFonts w:asciiTheme="minorHAnsi" w:hAnsiTheme="minorHAnsi"/>
                <w:bCs/>
                <w:color w:val="000000"/>
                <w:sz w:val="16"/>
                <w:szCs w:val="16"/>
              </w:rPr>
            </w:pPr>
            <w:r w:rsidRPr="005E33E0">
              <w:rPr>
                <w:rFonts w:asciiTheme="minorHAnsi" w:hAnsiTheme="minorHAnsi"/>
                <w:bCs/>
                <w:color w:val="000000"/>
                <w:sz w:val="16"/>
                <w:szCs w:val="16"/>
              </w:rPr>
              <w:t xml:space="preserve">Hepatitis C: Screening for Hepatocellular Carcinoma (HCC) in Patients with Cirrhosis </w:t>
            </w:r>
          </w:p>
          <w:p w14:paraId="7DA87A7D" w14:textId="77777777" w:rsidR="00875080" w:rsidRPr="005E33E0" w:rsidRDefault="00875080" w:rsidP="00222AAA">
            <w:pPr>
              <w:rPr>
                <w:rFonts w:asciiTheme="minorHAnsi" w:hAnsiTheme="minorHAnsi"/>
                <w:bCs/>
                <w:color w:val="000000"/>
                <w:sz w:val="16"/>
                <w:szCs w:val="16"/>
              </w:rPr>
            </w:pPr>
          </w:p>
          <w:p w14:paraId="7943ED27" w14:textId="5FBECDD6" w:rsidR="00875080" w:rsidRPr="004605B8" w:rsidRDefault="00875080" w:rsidP="00222AAA">
            <w:pPr>
              <w:rPr>
                <w:rFonts w:asciiTheme="minorHAnsi" w:hAnsiTheme="minorHAnsi"/>
                <w:bCs/>
                <w:color w:val="000000"/>
                <w:sz w:val="16"/>
                <w:szCs w:val="16"/>
              </w:rPr>
            </w:pPr>
            <w:r w:rsidRPr="005E33E0">
              <w:rPr>
                <w:rFonts w:asciiTheme="minorHAnsi" w:hAnsiTheme="minorHAnsi"/>
                <w:bCs/>
                <w:color w:val="000000"/>
                <w:sz w:val="16"/>
                <w:szCs w:val="16"/>
              </w:rPr>
              <w:t>Percentage of patients aged 18 years and older with a diagnosis of chronic hepatitis C cirrhosis who underwent imaging with either ultrasound, contrast enhanced CT or MRI for hepatocellular carcinoma (HCC) at least once within the 12 month reporting period</w:t>
            </w:r>
          </w:p>
        </w:tc>
        <w:tc>
          <w:tcPr>
            <w:tcW w:w="604" w:type="pct"/>
          </w:tcPr>
          <w:p w14:paraId="3DEDDF8A" w14:textId="77777777" w:rsidR="00875080" w:rsidRPr="005E33E0" w:rsidRDefault="00875080" w:rsidP="00222AAA">
            <w:pPr>
              <w:rPr>
                <w:rFonts w:asciiTheme="minorHAnsi" w:hAnsiTheme="minorHAnsi"/>
                <w:color w:val="000000"/>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E743DE" w:rsidRPr="007D5827" w14:paraId="3B84C817" w14:textId="77777777" w:rsidTr="00EC1E43">
        <w:tblPrEx>
          <w:tblLook w:val="04A0" w:firstRow="1" w:lastRow="0" w:firstColumn="1" w:lastColumn="0" w:noHBand="0" w:noVBand="1"/>
        </w:tblPrEx>
        <w:trPr>
          <w:trHeight w:val="2690"/>
        </w:trPr>
        <w:tc>
          <w:tcPr>
            <w:tcW w:w="294" w:type="pct"/>
          </w:tcPr>
          <w:p w14:paraId="42840C9D" w14:textId="77777777" w:rsidR="00E743DE" w:rsidRPr="005E33E0" w:rsidRDefault="00E743DE" w:rsidP="00222AAA">
            <w:pPr>
              <w:rPr>
                <w:rFonts w:asciiTheme="minorHAnsi" w:hAnsiTheme="minorHAnsi"/>
              </w:rPr>
            </w:pPr>
          </w:p>
        </w:tc>
        <w:tc>
          <w:tcPr>
            <w:tcW w:w="293" w:type="pct"/>
          </w:tcPr>
          <w:p w14:paraId="5EE4C26B" w14:textId="3071E975" w:rsidR="00E743DE" w:rsidRPr="005E33E0" w:rsidRDefault="00E743DE" w:rsidP="00222AAA">
            <w:pPr>
              <w:rPr>
                <w:rFonts w:asciiTheme="minorHAnsi" w:hAnsiTheme="minorHAnsi"/>
                <w:sz w:val="16"/>
                <w:szCs w:val="16"/>
              </w:rPr>
            </w:pPr>
            <w:r>
              <w:rPr>
                <w:color w:val="000000"/>
                <w:sz w:val="16"/>
                <w:szCs w:val="16"/>
              </w:rPr>
              <w:t>N/A/ 408</w:t>
            </w:r>
          </w:p>
        </w:tc>
        <w:tc>
          <w:tcPr>
            <w:tcW w:w="334" w:type="pct"/>
          </w:tcPr>
          <w:p w14:paraId="0903657B" w14:textId="1D15FC2E" w:rsidR="00E743DE" w:rsidRPr="005E33E0" w:rsidRDefault="00E743DE" w:rsidP="00222AAA">
            <w:pPr>
              <w:rPr>
                <w:rFonts w:asciiTheme="minorHAnsi" w:hAnsiTheme="minorHAnsi"/>
                <w:color w:val="000000"/>
                <w:sz w:val="16"/>
                <w:szCs w:val="16"/>
              </w:rPr>
            </w:pPr>
            <w:r>
              <w:rPr>
                <w:rFonts w:asciiTheme="minorHAnsi" w:hAnsiTheme="minorHAnsi"/>
                <w:color w:val="000000"/>
                <w:sz w:val="16"/>
                <w:szCs w:val="16"/>
              </w:rPr>
              <w:t>N/A</w:t>
            </w:r>
          </w:p>
        </w:tc>
        <w:tc>
          <w:tcPr>
            <w:tcW w:w="502" w:type="pct"/>
          </w:tcPr>
          <w:p w14:paraId="6258D4A8" w14:textId="6F783FE8" w:rsidR="00E743DE" w:rsidRPr="005E33E0" w:rsidRDefault="00E743DE" w:rsidP="00222AAA">
            <w:pPr>
              <w:rPr>
                <w:rFonts w:asciiTheme="minorHAnsi" w:hAnsiTheme="minorHAnsi"/>
                <w:color w:val="000000"/>
                <w:sz w:val="16"/>
                <w:szCs w:val="16"/>
              </w:rPr>
            </w:pPr>
            <w:r>
              <w:rPr>
                <w:rFonts w:asciiTheme="minorHAnsi" w:hAnsiTheme="minorHAnsi"/>
                <w:color w:val="000000"/>
                <w:sz w:val="16"/>
                <w:szCs w:val="16"/>
              </w:rPr>
              <w:t>Registry</w:t>
            </w:r>
          </w:p>
        </w:tc>
        <w:tc>
          <w:tcPr>
            <w:tcW w:w="528" w:type="pct"/>
          </w:tcPr>
          <w:p w14:paraId="04E31AFC" w14:textId="7338A742" w:rsidR="00E743DE" w:rsidRPr="005E33E0" w:rsidRDefault="00E743DE" w:rsidP="00222AAA">
            <w:pPr>
              <w:rPr>
                <w:rFonts w:asciiTheme="minorHAnsi" w:hAnsiTheme="minorHAnsi"/>
                <w:color w:val="000000"/>
                <w:sz w:val="16"/>
                <w:szCs w:val="16"/>
              </w:rPr>
            </w:pPr>
            <w:r>
              <w:rPr>
                <w:rFonts w:asciiTheme="minorHAnsi" w:hAnsiTheme="minorHAnsi"/>
                <w:color w:val="000000"/>
                <w:sz w:val="16"/>
                <w:szCs w:val="16"/>
              </w:rPr>
              <w:t>Process</w:t>
            </w:r>
          </w:p>
        </w:tc>
        <w:tc>
          <w:tcPr>
            <w:tcW w:w="589" w:type="pct"/>
          </w:tcPr>
          <w:p w14:paraId="178EE2E2" w14:textId="3A1C94CC" w:rsidR="00E743DE" w:rsidRPr="005E33E0" w:rsidRDefault="00E743DE" w:rsidP="00222AAA">
            <w:pPr>
              <w:rPr>
                <w:rFonts w:asciiTheme="minorHAnsi" w:hAnsiTheme="minorHAnsi"/>
                <w:color w:val="000000"/>
                <w:sz w:val="16"/>
                <w:szCs w:val="16"/>
              </w:rPr>
            </w:pPr>
            <w:r>
              <w:rPr>
                <w:color w:val="000000"/>
                <w:sz w:val="16"/>
                <w:szCs w:val="16"/>
              </w:rPr>
              <w:t>Effective Clinical Care</w:t>
            </w:r>
          </w:p>
        </w:tc>
        <w:tc>
          <w:tcPr>
            <w:tcW w:w="1856" w:type="pct"/>
          </w:tcPr>
          <w:p w14:paraId="48A2FED8" w14:textId="77777777" w:rsidR="00E743DE" w:rsidRDefault="00E743DE" w:rsidP="00E743DE">
            <w:pPr>
              <w:rPr>
                <w:sz w:val="16"/>
                <w:szCs w:val="16"/>
              </w:rPr>
            </w:pPr>
            <w:r>
              <w:rPr>
                <w:sz w:val="16"/>
                <w:szCs w:val="16"/>
              </w:rPr>
              <w:t>Opioid Therapy Follow-up Evaluation</w:t>
            </w:r>
          </w:p>
          <w:p w14:paraId="30178833" w14:textId="77777777" w:rsidR="00E743DE" w:rsidRDefault="00E743DE" w:rsidP="00E743DE">
            <w:pPr>
              <w:rPr>
                <w:sz w:val="16"/>
                <w:szCs w:val="16"/>
              </w:rPr>
            </w:pPr>
          </w:p>
          <w:p w14:paraId="5FA2A774" w14:textId="11D0DD4E" w:rsidR="00E743DE" w:rsidRPr="005E33E0" w:rsidRDefault="00E743DE" w:rsidP="00E743DE">
            <w:pPr>
              <w:rPr>
                <w:rFonts w:asciiTheme="minorHAnsi" w:hAnsiTheme="minorHAnsi"/>
                <w:bCs/>
                <w:color w:val="000000"/>
                <w:sz w:val="16"/>
                <w:szCs w:val="16"/>
              </w:rPr>
            </w:pPr>
            <w:r>
              <w:rPr>
                <w:sz w:val="16"/>
                <w:szCs w:val="16"/>
              </w:rPr>
              <w:t>All patients 18 and older prescribed opiates for longer than six weeks duration who had a follow-up evaluation conducted at least every three months during Opioid Therapy documented in the medical record</w:t>
            </w:r>
          </w:p>
        </w:tc>
        <w:tc>
          <w:tcPr>
            <w:tcW w:w="604" w:type="pct"/>
          </w:tcPr>
          <w:p w14:paraId="7DFF058C" w14:textId="118CFB0E" w:rsidR="00E743DE" w:rsidRPr="005E33E0" w:rsidRDefault="00E743DE" w:rsidP="00222AAA">
            <w:pPr>
              <w:rPr>
                <w:rFonts w:asciiTheme="minorHAnsi" w:hAnsiTheme="minorHAnsi"/>
                <w:sz w:val="16"/>
                <w:szCs w:val="16"/>
              </w:rPr>
            </w:pPr>
            <w:r>
              <w:rPr>
                <w:color w:val="000000"/>
                <w:sz w:val="16"/>
                <w:szCs w:val="16"/>
              </w:rPr>
              <w:t>American Academy of Neurology</w:t>
            </w:r>
          </w:p>
        </w:tc>
      </w:tr>
      <w:tr w:rsidR="00E743DE" w:rsidRPr="007D5827" w14:paraId="69AEAA6C" w14:textId="77777777" w:rsidTr="004605B8">
        <w:trPr>
          <w:trHeight w:val="1817"/>
        </w:trPr>
        <w:tc>
          <w:tcPr>
            <w:tcW w:w="294" w:type="pct"/>
          </w:tcPr>
          <w:p w14:paraId="2B2EC022" w14:textId="77777777" w:rsidR="00E743DE" w:rsidRDefault="00E743DE" w:rsidP="00222AAA">
            <w:pPr>
              <w:rPr>
                <w:rFonts w:asciiTheme="minorHAnsi" w:hAnsiTheme="minorHAnsi"/>
              </w:rPr>
            </w:pPr>
          </w:p>
        </w:tc>
        <w:tc>
          <w:tcPr>
            <w:tcW w:w="293" w:type="pct"/>
          </w:tcPr>
          <w:p w14:paraId="3B8DAA66" w14:textId="29159779" w:rsidR="00E743DE" w:rsidRDefault="00E743DE" w:rsidP="00222AAA">
            <w:pPr>
              <w:rPr>
                <w:color w:val="000000"/>
                <w:sz w:val="16"/>
                <w:szCs w:val="16"/>
              </w:rPr>
            </w:pPr>
            <w:r>
              <w:rPr>
                <w:color w:val="000000"/>
                <w:sz w:val="16"/>
                <w:szCs w:val="16"/>
              </w:rPr>
              <w:t>N/A/ 412</w:t>
            </w:r>
          </w:p>
        </w:tc>
        <w:tc>
          <w:tcPr>
            <w:tcW w:w="334" w:type="pct"/>
          </w:tcPr>
          <w:p w14:paraId="44CEE0EC" w14:textId="747447C2" w:rsidR="00E743DE" w:rsidRDefault="00E743DE" w:rsidP="00222AAA">
            <w:pPr>
              <w:rPr>
                <w:rFonts w:asciiTheme="minorHAnsi" w:hAnsiTheme="minorHAnsi"/>
                <w:color w:val="000000"/>
                <w:sz w:val="16"/>
                <w:szCs w:val="16"/>
              </w:rPr>
            </w:pPr>
            <w:r>
              <w:rPr>
                <w:color w:val="000000"/>
                <w:sz w:val="16"/>
                <w:szCs w:val="16"/>
              </w:rPr>
              <w:t>N/A</w:t>
            </w:r>
          </w:p>
        </w:tc>
        <w:tc>
          <w:tcPr>
            <w:tcW w:w="502" w:type="pct"/>
          </w:tcPr>
          <w:p w14:paraId="4F979DB8" w14:textId="51B27D27" w:rsidR="00E743DE" w:rsidRDefault="00E743DE" w:rsidP="00222AAA">
            <w:pPr>
              <w:rPr>
                <w:rFonts w:asciiTheme="minorHAnsi" w:hAnsiTheme="minorHAnsi"/>
                <w:color w:val="000000"/>
                <w:sz w:val="16"/>
                <w:szCs w:val="16"/>
              </w:rPr>
            </w:pPr>
            <w:r>
              <w:rPr>
                <w:rFonts w:asciiTheme="minorHAnsi" w:hAnsiTheme="minorHAnsi"/>
                <w:color w:val="000000"/>
                <w:sz w:val="16"/>
                <w:szCs w:val="16"/>
              </w:rPr>
              <w:t>Registry</w:t>
            </w:r>
          </w:p>
        </w:tc>
        <w:tc>
          <w:tcPr>
            <w:tcW w:w="528" w:type="pct"/>
          </w:tcPr>
          <w:p w14:paraId="068A6979" w14:textId="477814CA" w:rsidR="00E743DE" w:rsidRDefault="00E743DE" w:rsidP="00222AAA">
            <w:pPr>
              <w:rPr>
                <w:rFonts w:asciiTheme="minorHAnsi" w:hAnsiTheme="minorHAnsi"/>
                <w:color w:val="000000"/>
                <w:sz w:val="16"/>
                <w:szCs w:val="16"/>
              </w:rPr>
            </w:pPr>
            <w:r>
              <w:rPr>
                <w:rFonts w:asciiTheme="minorHAnsi" w:hAnsiTheme="minorHAnsi"/>
                <w:color w:val="000000"/>
                <w:sz w:val="16"/>
                <w:szCs w:val="16"/>
              </w:rPr>
              <w:t>Process</w:t>
            </w:r>
          </w:p>
        </w:tc>
        <w:tc>
          <w:tcPr>
            <w:tcW w:w="589" w:type="pct"/>
          </w:tcPr>
          <w:p w14:paraId="06FD0154" w14:textId="64C25821" w:rsidR="00E743DE" w:rsidRDefault="00E743DE" w:rsidP="00222AAA">
            <w:pPr>
              <w:rPr>
                <w:color w:val="000000"/>
                <w:sz w:val="16"/>
                <w:szCs w:val="16"/>
              </w:rPr>
            </w:pPr>
            <w:r>
              <w:rPr>
                <w:color w:val="000000"/>
                <w:sz w:val="16"/>
                <w:szCs w:val="16"/>
              </w:rPr>
              <w:t>Effective Clinical Care</w:t>
            </w:r>
          </w:p>
        </w:tc>
        <w:tc>
          <w:tcPr>
            <w:tcW w:w="1856" w:type="pct"/>
          </w:tcPr>
          <w:p w14:paraId="5E59D309" w14:textId="77777777" w:rsidR="00E743DE" w:rsidRDefault="00E743DE" w:rsidP="00E743DE">
            <w:pPr>
              <w:rPr>
                <w:sz w:val="16"/>
                <w:szCs w:val="16"/>
              </w:rPr>
            </w:pPr>
            <w:r>
              <w:rPr>
                <w:sz w:val="16"/>
                <w:szCs w:val="16"/>
              </w:rPr>
              <w:t>Documentation of Signed Opioid Treatment Agreement</w:t>
            </w:r>
          </w:p>
          <w:p w14:paraId="3701F383" w14:textId="77777777" w:rsidR="00E743DE" w:rsidRDefault="00E743DE" w:rsidP="00E743DE">
            <w:pPr>
              <w:rPr>
                <w:sz w:val="16"/>
                <w:szCs w:val="16"/>
              </w:rPr>
            </w:pPr>
          </w:p>
          <w:p w14:paraId="3328BA19" w14:textId="60E7AA00" w:rsidR="00E743DE" w:rsidRDefault="00E743DE" w:rsidP="00E743DE">
            <w:pPr>
              <w:rPr>
                <w:sz w:val="16"/>
                <w:szCs w:val="16"/>
              </w:rPr>
            </w:pPr>
            <w:r>
              <w:rPr>
                <w:sz w:val="16"/>
                <w:szCs w:val="16"/>
              </w:rPr>
              <w:t>All patients 18 and older prescribed opiates for longer than six weeks duration who signed an opioid treatment agreement at least once during Opioid Therapy documented in the medical record</w:t>
            </w:r>
          </w:p>
        </w:tc>
        <w:tc>
          <w:tcPr>
            <w:tcW w:w="604" w:type="pct"/>
          </w:tcPr>
          <w:p w14:paraId="3C782EF8" w14:textId="130805F7" w:rsidR="00E743DE" w:rsidRDefault="00E743DE" w:rsidP="00222AAA">
            <w:pPr>
              <w:rPr>
                <w:color w:val="000000"/>
                <w:sz w:val="16"/>
                <w:szCs w:val="16"/>
              </w:rPr>
            </w:pPr>
            <w:r>
              <w:rPr>
                <w:color w:val="000000"/>
                <w:sz w:val="16"/>
                <w:szCs w:val="16"/>
              </w:rPr>
              <w:t>American Academy of Neurology</w:t>
            </w:r>
          </w:p>
        </w:tc>
      </w:tr>
      <w:tr w:rsidR="00E743DE" w:rsidRPr="007D5827" w14:paraId="075CE35B" w14:textId="77777777" w:rsidTr="00EC1E43">
        <w:tblPrEx>
          <w:tblLook w:val="04A0" w:firstRow="1" w:lastRow="0" w:firstColumn="1" w:lastColumn="0" w:noHBand="0" w:noVBand="1"/>
        </w:tblPrEx>
        <w:trPr>
          <w:trHeight w:val="2690"/>
        </w:trPr>
        <w:tc>
          <w:tcPr>
            <w:tcW w:w="294" w:type="pct"/>
          </w:tcPr>
          <w:p w14:paraId="7CDDFBEA" w14:textId="77777777" w:rsidR="00E743DE" w:rsidRDefault="00E743DE" w:rsidP="00222AAA">
            <w:pPr>
              <w:rPr>
                <w:rFonts w:asciiTheme="minorHAnsi" w:hAnsiTheme="minorHAnsi"/>
              </w:rPr>
            </w:pPr>
          </w:p>
        </w:tc>
        <w:tc>
          <w:tcPr>
            <w:tcW w:w="293" w:type="pct"/>
          </w:tcPr>
          <w:p w14:paraId="6B162F59" w14:textId="55C60609" w:rsidR="00E743DE" w:rsidRDefault="00E743DE" w:rsidP="00222AAA">
            <w:pPr>
              <w:rPr>
                <w:color w:val="000000"/>
                <w:sz w:val="16"/>
                <w:szCs w:val="16"/>
              </w:rPr>
            </w:pPr>
            <w:r>
              <w:rPr>
                <w:color w:val="000000"/>
                <w:sz w:val="16"/>
                <w:szCs w:val="16"/>
              </w:rPr>
              <w:t>N/A/ 414</w:t>
            </w:r>
          </w:p>
        </w:tc>
        <w:tc>
          <w:tcPr>
            <w:tcW w:w="334" w:type="pct"/>
          </w:tcPr>
          <w:p w14:paraId="4D236689" w14:textId="0FD3DF6D" w:rsidR="00E743DE" w:rsidRDefault="00E743DE" w:rsidP="00222AAA">
            <w:pPr>
              <w:rPr>
                <w:color w:val="000000"/>
                <w:sz w:val="16"/>
                <w:szCs w:val="16"/>
              </w:rPr>
            </w:pPr>
            <w:r>
              <w:rPr>
                <w:color w:val="000000"/>
                <w:sz w:val="16"/>
                <w:szCs w:val="16"/>
              </w:rPr>
              <w:t>N/A</w:t>
            </w:r>
          </w:p>
        </w:tc>
        <w:tc>
          <w:tcPr>
            <w:tcW w:w="502" w:type="pct"/>
          </w:tcPr>
          <w:p w14:paraId="622183B0" w14:textId="5FABF737" w:rsidR="00E743DE" w:rsidRDefault="00E743DE" w:rsidP="00222AAA">
            <w:pPr>
              <w:rPr>
                <w:rFonts w:asciiTheme="minorHAnsi" w:hAnsiTheme="minorHAnsi"/>
                <w:color w:val="000000"/>
                <w:sz w:val="16"/>
                <w:szCs w:val="16"/>
              </w:rPr>
            </w:pPr>
            <w:r>
              <w:rPr>
                <w:color w:val="000000"/>
                <w:sz w:val="16"/>
                <w:szCs w:val="16"/>
              </w:rPr>
              <w:t>Registry</w:t>
            </w:r>
          </w:p>
        </w:tc>
        <w:tc>
          <w:tcPr>
            <w:tcW w:w="528" w:type="pct"/>
          </w:tcPr>
          <w:p w14:paraId="3AC5E2AF" w14:textId="72D49839" w:rsidR="00E743DE" w:rsidRDefault="00E743DE" w:rsidP="00222AAA">
            <w:pPr>
              <w:rPr>
                <w:rFonts w:asciiTheme="minorHAnsi" w:hAnsiTheme="minorHAnsi"/>
                <w:color w:val="000000"/>
                <w:sz w:val="16"/>
                <w:szCs w:val="16"/>
              </w:rPr>
            </w:pPr>
            <w:r>
              <w:rPr>
                <w:color w:val="000000"/>
                <w:sz w:val="16"/>
                <w:szCs w:val="16"/>
              </w:rPr>
              <w:t>Process</w:t>
            </w:r>
          </w:p>
        </w:tc>
        <w:tc>
          <w:tcPr>
            <w:tcW w:w="589" w:type="pct"/>
          </w:tcPr>
          <w:p w14:paraId="5496350E" w14:textId="09A6E70E" w:rsidR="00E743DE" w:rsidRDefault="00E743DE" w:rsidP="00222AAA">
            <w:pPr>
              <w:rPr>
                <w:color w:val="000000"/>
                <w:sz w:val="16"/>
                <w:szCs w:val="16"/>
              </w:rPr>
            </w:pPr>
            <w:r>
              <w:rPr>
                <w:color w:val="000000"/>
                <w:sz w:val="16"/>
                <w:szCs w:val="16"/>
              </w:rPr>
              <w:t>Effective Clinical Care</w:t>
            </w:r>
          </w:p>
        </w:tc>
        <w:tc>
          <w:tcPr>
            <w:tcW w:w="1856" w:type="pct"/>
          </w:tcPr>
          <w:p w14:paraId="4B36CFDD" w14:textId="77777777" w:rsidR="00E743DE" w:rsidRDefault="00E743DE" w:rsidP="00E743DE">
            <w:pPr>
              <w:rPr>
                <w:sz w:val="16"/>
                <w:szCs w:val="16"/>
              </w:rPr>
            </w:pPr>
            <w:r>
              <w:rPr>
                <w:sz w:val="16"/>
                <w:szCs w:val="16"/>
              </w:rPr>
              <w:t>Evaluation or Interview for Risk of Opioid Misuse</w:t>
            </w:r>
          </w:p>
          <w:p w14:paraId="10D13924" w14:textId="77777777" w:rsidR="00E743DE" w:rsidRDefault="00E743DE" w:rsidP="00E743DE">
            <w:pPr>
              <w:rPr>
                <w:sz w:val="16"/>
                <w:szCs w:val="16"/>
              </w:rPr>
            </w:pPr>
          </w:p>
          <w:p w14:paraId="217E3FFE" w14:textId="4589C41D" w:rsidR="00E743DE" w:rsidRDefault="00E743DE" w:rsidP="00E743DE">
            <w:pPr>
              <w:rPr>
                <w:sz w:val="16"/>
                <w:szCs w:val="16"/>
              </w:rPr>
            </w:pPr>
            <w:r>
              <w:rPr>
                <w:sz w:val="16"/>
                <w:szCs w:val="16"/>
              </w:rPr>
              <w:t>All patients 18 and older prescribed opiates for longer than six weeks duration evaluated for risk of opioid misuse using a brief validated instrument (e.g. Opioid Risk Tool, SOAAP-R) or patient interview documented at least once during Opioid Therapy in the medical record</w:t>
            </w:r>
          </w:p>
        </w:tc>
        <w:tc>
          <w:tcPr>
            <w:tcW w:w="604" w:type="pct"/>
          </w:tcPr>
          <w:p w14:paraId="0369A7F4" w14:textId="78C21462" w:rsidR="00E743DE" w:rsidRDefault="00E743DE" w:rsidP="00222AAA">
            <w:pPr>
              <w:rPr>
                <w:color w:val="000000"/>
                <w:sz w:val="16"/>
                <w:szCs w:val="16"/>
              </w:rPr>
            </w:pPr>
            <w:r>
              <w:rPr>
                <w:color w:val="000000"/>
                <w:sz w:val="16"/>
                <w:szCs w:val="16"/>
              </w:rPr>
              <w:t>American Academy of Neurology</w:t>
            </w:r>
          </w:p>
        </w:tc>
      </w:tr>
      <w:tr w:rsidR="0001720B" w:rsidRPr="00B0614C" w14:paraId="0A21A622" w14:textId="77777777" w:rsidTr="00EC1E43">
        <w:trPr>
          <w:trHeight w:val="1300"/>
        </w:trPr>
        <w:tc>
          <w:tcPr>
            <w:tcW w:w="294" w:type="pct"/>
          </w:tcPr>
          <w:p w14:paraId="7C55DB47" w14:textId="77777777" w:rsidR="0001720B" w:rsidRPr="005E33E0" w:rsidRDefault="0001720B" w:rsidP="00062628">
            <w:pPr>
              <w:rPr>
                <w:rFonts w:asciiTheme="minorHAnsi" w:hAnsiTheme="minorHAnsi"/>
                <w:color w:val="000000"/>
              </w:rPr>
            </w:pPr>
            <w:r w:rsidRPr="005E33E0">
              <w:rPr>
                <w:rFonts w:asciiTheme="minorHAnsi" w:hAnsiTheme="minorHAnsi"/>
                <w:color w:val="000000"/>
                <w:sz w:val="24"/>
              </w:rPr>
              <w:t xml:space="preserve"> </w:t>
            </w:r>
          </w:p>
        </w:tc>
        <w:tc>
          <w:tcPr>
            <w:tcW w:w="293" w:type="pct"/>
            <w:shd w:val="clear" w:color="auto" w:fill="auto"/>
          </w:tcPr>
          <w:p w14:paraId="04CA2104" w14:textId="4352F876"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0053/418</w:t>
            </w:r>
          </w:p>
        </w:tc>
        <w:tc>
          <w:tcPr>
            <w:tcW w:w="334" w:type="pct"/>
            <w:shd w:val="clear" w:color="auto" w:fill="auto"/>
          </w:tcPr>
          <w:p w14:paraId="5961516C" w14:textId="07A715D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057D7434"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28" w:type="pct"/>
          </w:tcPr>
          <w:p w14:paraId="73B066BF" w14:textId="7251407D" w:rsidR="0001720B" w:rsidRPr="005E33E0" w:rsidRDefault="00DA6104"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38DFABCF" w14:textId="15C9A44A"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77CEF186"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Osteoporosis Management in Women Who Had a Fracture</w:t>
            </w:r>
          </w:p>
          <w:p w14:paraId="59148CE7" w14:textId="77777777" w:rsidR="0001720B" w:rsidRPr="005E33E0" w:rsidRDefault="0001720B" w:rsidP="00062628">
            <w:pPr>
              <w:rPr>
                <w:rFonts w:asciiTheme="minorHAnsi" w:hAnsiTheme="minorHAnsi"/>
                <w:sz w:val="16"/>
                <w:szCs w:val="16"/>
              </w:rPr>
            </w:pPr>
          </w:p>
          <w:p w14:paraId="046E5110" w14:textId="77777777" w:rsidR="0001720B" w:rsidRPr="005E33E0" w:rsidRDefault="0001720B" w:rsidP="00062628">
            <w:pPr>
              <w:rPr>
                <w:rFonts w:asciiTheme="minorHAnsi" w:hAnsiTheme="minorHAnsi"/>
                <w:sz w:val="16"/>
                <w:szCs w:val="16"/>
              </w:rPr>
            </w:pPr>
            <w:r w:rsidRPr="005E33E0">
              <w:rPr>
                <w:rFonts w:asciiTheme="minorHAnsi" w:hAnsiTheme="minorHAnsi"/>
                <w:sz w:val="16"/>
                <w:szCs w:val="16"/>
              </w:rPr>
              <w:t>The percentage of women age 50-85 who suffered a fracture and who either had a bone mineral density test or received a prescription for a drug to treat osteoporosis.</w:t>
            </w:r>
          </w:p>
        </w:tc>
        <w:tc>
          <w:tcPr>
            <w:tcW w:w="604" w:type="pct"/>
            <w:shd w:val="clear" w:color="auto" w:fill="auto"/>
          </w:tcPr>
          <w:p w14:paraId="17288FCF" w14:textId="77777777" w:rsidR="0001720B" w:rsidRPr="005E33E0" w:rsidRDefault="0001720B" w:rsidP="00062628">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FC1D8A" w:rsidRPr="00B0614C" w14:paraId="0A929205" w14:textId="77777777" w:rsidTr="00EC1E43">
        <w:trPr>
          <w:trHeight w:val="1300"/>
        </w:trPr>
        <w:tc>
          <w:tcPr>
            <w:tcW w:w="294" w:type="pct"/>
          </w:tcPr>
          <w:p w14:paraId="530A3170" w14:textId="77777777" w:rsidR="00FC1D8A" w:rsidRPr="005E33E0" w:rsidRDefault="00FC1D8A" w:rsidP="00062628">
            <w:pPr>
              <w:rPr>
                <w:rFonts w:asciiTheme="minorHAnsi" w:hAnsiTheme="minorHAnsi"/>
                <w:color w:val="000000"/>
              </w:rPr>
            </w:pPr>
          </w:p>
        </w:tc>
        <w:tc>
          <w:tcPr>
            <w:tcW w:w="293" w:type="pct"/>
            <w:shd w:val="clear" w:color="auto" w:fill="auto"/>
          </w:tcPr>
          <w:p w14:paraId="49176928" w14:textId="76DB8FCB" w:rsidR="00FC1D8A" w:rsidRPr="005E33E0" w:rsidRDefault="00FC1D8A" w:rsidP="00062628">
            <w:pPr>
              <w:rPr>
                <w:rFonts w:asciiTheme="minorHAnsi" w:hAnsiTheme="minorHAnsi"/>
                <w:color w:val="000000"/>
                <w:sz w:val="16"/>
                <w:szCs w:val="16"/>
              </w:rPr>
            </w:pPr>
            <w:r w:rsidRPr="005E33E0">
              <w:rPr>
                <w:rFonts w:asciiTheme="minorHAnsi" w:hAnsiTheme="minorHAnsi"/>
                <w:sz w:val="16"/>
                <w:szCs w:val="16"/>
              </w:rPr>
              <w:t>N/A/438</w:t>
            </w:r>
          </w:p>
        </w:tc>
        <w:tc>
          <w:tcPr>
            <w:tcW w:w="334" w:type="pct"/>
            <w:shd w:val="clear" w:color="auto" w:fill="auto"/>
          </w:tcPr>
          <w:p w14:paraId="222A0AB6" w14:textId="3DEF6FC8" w:rsidR="00FC1D8A" w:rsidRPr="005E33E0" w:rsidRDefault="00FC1D8A" w:rsidP="00062628">
            <w:pPr>
              <w:rPr>
                <w:rFonts w:asciiTheme="minorHAnsi" w:hAnsiTheme="minorHAnsi"/>
                <w:color w:val="000000"/>
                <w:sz w:val="16"/>
                <w:szCs w:val="16"/>
              </w:rPr>
            </w:pPr>
            <w:r w:rsidRPr="005E33E0">
              <w:rPr>
                <w:rFonts w:asciiTheme="minorHAnsi" w:hAnsiTheme="minorHAnsi"/>
                <w:color w:val="000000"/>
                <w:sz w:val="16"/>
                <w:szCs w:val="16"/>
              </w:rPr>
              <w:t>N</w:t>
            </w:r>
            <w:r w:rsidR="00DF7C5D"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41E9A02A" w14:textId="50B8E3C6" w:rsidR="00FC1D8A" w:rsidRPr="005E33E0" w:rsidRDefault="00FC1D8A" w:rsidP="00062628">
            <w:pPr>
              <w:rPr>
                <w:rFonts w:asciiTheme="minorHAnsi" w:hAnsiTheme="minorHAnsi"/>
                <w:color w:val="000000"/>
                <w:sz w:val="16"/>
                <w:szCs w:val="16"/>
              </w:rPr>
            </w:pPr>
            <w:r w:rsidRPr="005E33E0">
              <w:rPr>
                <w:rFonts w:asciiTheme="minorHAnsi" w:hAnsiTheme="minorHAnsi"/>
                <w:color w:val="000000"/>
                <w:sz w:val="16"/>
                <w:szCs w:val="16"/>
              </w:rPr>
              <w:t>Web Interface, Registry</w:t>
            </w:r>
          </w:p>
        </w:tc>
        <w:tc>
          <w:tcPr>
            <w:tcW w:w="528" w:type="pct"/>
          </w:tcPr>
          <w:p w14:paraId="3AB24001" w14:textId="1111FBE4" w:rsidR="00FC1D8A" w:rsidRPr="005E33E0" w:rsidRDefault="00FC1D8A" w:rsidP="00062628">
            <w:pPr>
              <w:rPr>
                <w:rFonts w:asciiTheme="minorHAnsi" w:hAnsiTheme="minorHAnsi"/>
                <w:color w:val="000000"/>
                <w:sz w:val="16"/>
                <w:szCs w:val="16"/>
              </w:rPr>
            </w:pPr>
            <w:r w:rsidRPr="005E33E0">
              <w:rPr>
                <w:rFonts w:asciiTheme="minorHAnsi" w:hAnsiTheme="minorHAnsi"/>
                <w:color w:val="000000"/>
                <w:sz w:val="16"/>
                <w:szCs w:val="16"/>
              </w:rPr>
              <w:t>Process</w:t>
            </w:r>
          </w:p>
        </w:tc>
        <w:tc>
          <w:tcPr>
            <w:tcW w:w="589" w:type="pct"/>
            <w:shd w:val="clear" w:color="auto" w:fill="auto"/>
          </w:tcPr>
          <w:p w14:paraId="634E2A8C" w14:textId="7AE3D291" w:rsidR="00FC1D8A" w:rsidRPr="005E33E0" w:rsidRDefault="00FC1D8A" w:rsidP="00062628">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856" w:type="pct"/>
            <w:shd w:val="clear" w:color="auto" w:fill="auto"/>
          </w:tcPr>
          <w:p w14:paraId="2825D1F7" w14:textId="6112ABB8" w:rsidR="007D5827" w:rsidRDefault="00FC1D8A" w:rsidP="00FC1D8A">
            <w:pPr>
              <w:rPr>
                <w:rFonts w:asciiTheme="minorHAnsi" w:hAnsiTheme="minorHAnsi"/>
                <w:b/>
                <w:bCs/>
                <w:color w:val="000000"/>
                <w:sz w:val="16"/>
                <w:szCs w:val="16"/>
              </w:rPr>
            </w:pPr>
            <w:r w:rsidRPr="005E33E0">
              <w:rPr>
                <w:rFonts w:asciiTheme="minorHAnsi" w:hAnsiTheme="minorHAnsi"/>
                <w:bCs/>
                <w:color w:val="000000"/>
                <w:sz w:val="16"/>
                <w:szCs w:val="16"/>
              </w:rPr>
              <w:t>Statin Therapy for the Prevention and Treatment of Cardiovascular Disease</w:t>
            </w:r>
          </w:p>
          <w:p w14:paraId="3E77497A" w14:textId="77777777" w:rsidR="007D5827" w:rsidRDefault="007D5827" w:rsidP="00FC1D8A">
            <w:pPr>
              <w:rPr>
                <w:rFonts w:asciiTheme="minorHAnsi" w:hAnsiTheme="minorHAnsi"/>
                <w:b/>
                <w:bCs/>
                <w:color w:val="000000"/>
                <w:sz w:val="16"/>
                <w:szCs w:val="16"/>
              </w:rPr>
            </w:pPr>
          </w:p>
          <w:p w14:paraId="15F97D5B" w14:textId="4DF4AC00" w:rsidR="00FC1D8A" w:rsidRPr="005E33E0" w:rsidRDefault="00FC1D8A" w:rsidP="00FC1D8A">
            <w:pPr>
              <w:rPr>
                <w:rFonts w:asciiTheme="minorHAnsi" w:hAnsiTheme="minorHAnsi"/>
                <w:bCs/>
                <w:color w:val="000000"/>
                <w:sz w:val="16"/>
                <w:szCs w:val="16"/>
              </w:rPr>
            </w:pPr>
            <w:r w:rsidRPr="005E33E0">
              <w:rPr>
                <w:rFonts w:asciiTheme="minorHAnsi" w:hAnsiTheme="minorHAnsi"/>
                <w:bCs/>
                <w:color w:val="000000"/>
                <w:sz w:val="16"/>
                <w:szCs w:val="16"/>
              </w:rPr>
              <w:t xml:space="preserve">Percentage of the following patients—all considered at high risk of cardiovascular events—who were prescribed or were on statin therapy during the measurement period: </w:t>
            </w:r>
          </w:p>
          <w:p w14:paraId="1F4ABBDD" w14:textId="77777777" w:rsidR="00FC1D8A" w:rsidRPr="005E33E0" w:rsidRDefault="00FC1D8A" w:rsidP="00FC1D8A">
            <w:pPr>
              <w:rPr>
                <w:rFonts w:asciiTheme="minorHAnsi" w:hAnsiTheme="minorHAnsi"/>
                <w:bCs/>
                <w:color w:val="000000"/>
                <w:sz w:val="16"/>
                <w:szCs w:val="16"/>
              </w:rPr>
            </w:pPr>
            <w:r w:rsidRPr="005E33E0">
              <w:rPr>
                <w:rFonts w:asciiTheme="minorHAnsi" w:hAnsiTheme="minorHAnsi"/>
                <w:bCs/>
                <w:color w:val="000000"/>
                <w:sz w:val="16"/>
                <w:szCs w:val="16"/>
              </w:rPr>
              <w:t xml:space="preserve">• Adults aged ≥ 21 years who were previously diagnosed with or currently have an active diagnosis of clinical atherosclerotic cardiovascular disease (ASCVD); OR </w:t>
            </w:r>
          </w:p>
          <w:p w14:paraId="1115E2C8" w14:textId="77777777" w:rsidR="00FC1D8A" w:rsidRPr="005E33E0" w:rsidRDefault="00FC1D8A" w:rsidP="00FC1D8A">
            <w:pPr>
              <w:rPr>
                <w:rFonts w:asciiTheme="minorHAnsi" w:hAnsiTheme="minorHAnsi"/>
                <w:bCs/>
                <w:color w:val="000000"/>
                <w:sz w:val="16"/>
                <w:szCs w:val="16"/>
              </w:rPr>
            </w:pPr>
            <w:r w:rsidRPr="005E33E0">
              <w:rPr>
                <w:rFonts w:asciiTheme="minorHAnsi" w:hAnsiTheme="minorHAnsi"/>
                <w:bCs/>
                <w:color w:val="000000"/>
                <w:sz w:val="16"/>
                <w:szCs w:val="16"/>
              </w:rPr>
              <w:t xml:space="preserve">• Adults aged ≥21 years with a fasting or direct low-density lipoprotein cholesterol (LDL-C) level ≥ 190 mg/dL; OR </w:t>
            </w:r>
          </w:p>
          <w:p w14:paraId="48C321F0" w14:textId="0FA9CFCD" w:rsidR="00FC1D8A" w:rsidRPr="005E33E0" w:rsidRDefault="00FC1D8A" w:rsidP="00FC1D8A">
            <w:pPr>
              <w:rPr>
                <w:rFonts w:asciiTheme="minorHAnsi" w:hAnsiTheme="minorHAnsi"/>
                <w:sz w:val="16"/>
                <w:szCs w:val="16"/>
              </w:rPr>
            </w:pPr>
            <w:r w:rsidRPr="005E33E0">
              <w:rPr>
                <w:rFonts w:asciiTheme="minorHAnsi" w:hAnsiTheme="minorHAnsi"/>
                <w:bCs/>
                <w:color w:val="000000"/>
                <w:sz w:val="16"/>
                <w:szCs w:val="16"/>
              </w:rPr>
              <w:t>• Adults aged 40-75 years with a diagnosis of diabetes with a fasting or direct LDL-C level of 70-189 mg/dL</w:t>
            </w:r>
          </w:p>
        </w:tc>
        <w:tc>
          <w:tcPr>
            <w:tcW w:w="604" w:type="pct"/>
            <w:shd w:val="clear" w:color="auto" w:fill="auto"/>
          </w:tcPr>
          <w:p w14:paraId="00F9CF4E" w14:textId="56C3146C" w:rsidR="00FC1D8A" w:rsidRPr="005E33E0" w:rsidRDefault="00FC1D8A" w:rsidP="00062628">
            <w:pPr>
              <w:rPr>
                <w:rFonts w:asciiTheme="minorHAnsi" w:hAnsiTheme="minorHAnsi"/>
                <w:color w:val="000000"/>
                <w:sz w:val="16"/>
                <w:szCs w:val="16"/>
              </w:rPr>
            </w:pPr>
            <w:r w:rsidRPr="005E33E0">
              <w:rPr>
                <w:rFonts w:asciiTheme="minorHAnsi" w:hAnsiTheme="minorHAnsi"/>
                <w:sz w:val="16"/>
                <w:szCs w:val="16"/>
              </w:rPr>
              <w:t>Centers for Medicare &amp; Medicaid Services/</w:t>
            </w:r>
            <w:r w:rsidRPr="005E33E0">
              <w:rPr>
                <w:rFonts w:asciiTheme="minorHAnsi" w:hAnsiTheme="minorHAnsi"/>
              </w:rPr>
              <w:t xml:space="preserve"> </w:t>
            </w:r>
            <w:r w:rsidRPr="005E33E0">
              <w:rPr>
                <w:rFonts w:asciiTheme="minorHAnsi" w:hAnsiTheme="minorHAnsi"/>
                <w:sz w:val="16"/>
                <w:szCs w:val="16"/>
              </w:rPr>
              <w:t>Mathematica/Quality Insights of Pennsylvania</w:t>
            </w:r>
          </w:p>
        </w:tc>
      </w:tr>
      <w:tr w:rsidR="00302717" w:rsidRPr="00B0614C" w:rsidDel="000763C4" w14:paraId="48C4B492" w14:textId="77777777" w:rsidTr="00EC1E43">
        <w:trPr>
          <w:trHeight w:val="1061"/>
        </w:trPr>
        <w:tc>
          <w:tcPr>
            <w:tcW w:w="5000" w:type="pct"/>
            <w:gridSpan w:val="8"/>
          </w:tcPr>
          <w:p w14:paraId="6D342462" w14:textId="77777777" w:rsidR="00302717" w:rsidRPr="005E33E0" w:rsidDel="000763C4" w:rsidRDefault="00302717" w:rsidP="00062628">
            <w:pPr>
              <w:rPr>
                <w:rFonts w:asciiTheme="minorHAnsi" w:hAnsiTheme="minorHAnsi"/>
                <w:color w:val="000000"/>
                <w:sz w:val="16"/>
                <w:szCs w:val="16"/>
              </w:rPr>
            </w:pPr>
          </w:p>
          <w:p w14:paraId="0464A4CA" w14:textId="77777777" w:rsidR="00302717" w:rsidRPr="005E33E0" w:rsidRDefault="00302717" w:rsidP="00020C73">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24127D20" w14:textId="4BA7D997" w:rsidR="00302717" w:rsidRPr="005E33E0" w:rsidRDefault="00302717" w:rsidP="00020C73">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11244F"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11244F" w:rsidRPr="005E33E0">
              <w:rPr>
                <w:rFonts w:asciiTheme="minorHAnsi" w:hAnsiTheme="minorHAnsi"/>
                <w:sz w:val="16"/>
                <w:szCs w:val="16"/>
              </w:rPr>
              <w:t>C</w:t>
            </w:r>
            <w:r w:rsidRPr="005E33E0">
              <w:rPr>
                <w:rFonts w:asciiTheme="minorHAnsi" w:hAnsiTheme="minorHAnsi"/>
                <w:sz w:val="16"/>
                <w:szCs w:val="16"/>
              </w:rPr>
              <w:t>.</w:t>
            </w:r>
          </w:p>
          <w:p w14:paraId="745700C0" w14:textId="77777777" w:rsidR="00302717" w:rsidRPr="005E33E0" w:rsidDel="000763C4" w:rsidRDefault="00302717" w:rsidP="00062628">
            <w:pPr>
              <w:rPr>
                <w:rFonts w:asciiTheme="minorHAnsi" w:hAnsiTheme="minorHAnsi"/>
                <w:color w:val="000000"/>
                <w:sz w:val="16"/>
                <w:szCs w:val="16"/>
              </w:rPr>
            </w:pPr>
          </w:p>
        </w:tc>
      </w:tr>
    </w:tbl>
    <w:p w14:paraId="0ACD0706" w14:textId="77777777" w:rsidR="00EC5D4C" w:rsidRPr="008734DD" w:rsidRDefault="00EC5D4C" w:rsidP="00EF79CD">
      <w:pPr>
        <w:keepNext/>
        <w:rPr>
          <w:rFonts w:cs="Times New Roman"/>
          <w:b/>
          <w:szCs w:val="24"/>
        </w:rPr>
      </w:pPr>
    </w:p>
    <w:p w14:paraId="57E0BCFF" w14:textId="2308690E" w:rsidR="00EC5D4C" w:rsidRPr="008734DD" w:rsidRDefault="00EC5D4C" w:rsidP="00EF79CD">
      <w:pPr>
        <w:keepNext/>
        <w:rPr>
          <w:rFonts w:cs="Times New Roman"/>
          <w:b/>
          <w:szCs w:val="24"/>
        </w:rPr>
      </w:pPr>
    </w:p>
    <w:tbl>
      <w:tblPr>
        <w:tblStyle w:val="TableGrid"/>
        <w:tblW w:w="5305" w:type="pct"/>
        <w:tblInd w:w="-342" w:type="dxa"/>
        <w:tblLayout w:type="fixed"/>
        <w:tblLook w:val="04E0" w:firstRow="1" w:lastRow="1" w:firstColumn="1" w:lastColumn="0" w:noHBand="0" w:noVBand="1"/>
      </w:tblPr>
      <w:tblGrid>
        <w:gridCol w:w="569"/>
        <w:gridCol w:w="567"/>
        <w:gridCol w:w="647"/>
        <w:gridCol w:w="972"/>
        <w:gridCol w:w="1024"/>
        <w:gridCol w:w="1141"/>
        <w:gridCol w:w="3831"/>
        <w:gridCol w:w="1169"/>
      </w:tblGrid>
      <w:tr w:rsidR="00940C11" w:rsidRPr="007D5827" w14:paraId="3E70630D" w14:textId="77777777" w:rsidTr="004605B8">
        <w:trPr>
          <w:trHeight w:val="1527"/>
          <w:tblHeader/>
        </w:trPr>
        <w:tc>
          <w:tcPr>
            <w:tcW w:w="287" w:type="pct"/>
            <w:shd w:val="clear" w:color="auto" w:fill="D9D9D9" w:themeFill="background1" w:themeFillShade="D9"/>
            <w:textDirection w:val="btLr"/>
          </w:tcPr>
          <w:p w14:paraId="4ABB00E8" w14:textId="3454A48E"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86" w:type="pct"/>
            <w:shd w:val="clear" w:color="auto" w:fill="D9D9D9" w:themeFill="background1" w:themeFillShade="D9"/>
            <w:textDirection w:val="btLr"/>
          </w:tcPr>
          <w:p w14:paraId="031EB055"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NQF/</w:t>
            </w:r>
          </w:p>
          <w:p w14:paraId="4B5F5D82"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PQRS</w:t>
            </w:r>
          </w:p>
        </w:tc>
        <w:tc>
          <w:tcPr>
            <w:tcW w:w="326" w:type="pct"/>
            <w:shd w:val="clear" w:color="auto" w:fill="D9D9D9" w:themeFill="background1" w:themeFillShade="D9"/>
            <w:textDirection w:val="btLr"/>
          </w:tcPr>
          <w:p w14:paraId="249319A6"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 xml:space="preserve">CMS </w:t>
            </w:r>
          </w:p>
          <w:p w14:paraId="3A4BC27B"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E-Measure ID</w:t>
            </w:r>
          </w:p>
        </w:tc>
        <w:tc>
          <w:tcPr>
            <w:tcW w:w="490" w:type="pct"/>
            <w:shd w:val="clear" w:color="auto" w:fill="D9D9D9" w:themeFill="background1" w:themeFillShade="D9"/>
          </w:tcPr>
          <w:p w14:paraId="0770C5F9" w14:textId="77777777" w:rsidR="00940C11" w:rsidRPr="005E33E0" w:rsidRDefault="00940C11" w:rsidP="00020C73">
            <w:pPr>
              <w:jc w:val="center"/>
              <w:rPr>
                <w:rFonts w:asciiTheme="minorHAnsi" w:hAnsiTheme="minorHAnsi"/>
                <w:b/>
                <w:sz w:val="16"/>
                <w:szCs w:val="16"/>
              </w:rPr>
            </w:pPr>
          </w:p>
          <w:p w14:paraId="0C679A68" w14:textId="77777777" w:rsidR="00940C11" w:rsidRPr="005E33E0" w:rsidRDefault="00940C11" w:rsidP="00020C73">
            <w:pPr>
              <w:jc w:val="center"/>
              <w:rPr>
                <w:rFonts w:asciiTheme="minorHAnsi" w:hAnsiTheme="minorHAnsi"/>
                <w:b/>
                <w:sz w:val="16"/>
                <w:szCs w:val="16"/>
              </w:rPr>
            </w:pPr>
          </w:p>
          <w:p w14:paraId="7D9B3D0D" w14:textId="77777777" w:rsidR="00940C11" w:rsidRPr="005E33E0" w:rsidRDefault="00940C11" w:rsidP="00020C73">
            <w:pPr>
              <w:rPr>
                <w:rFonts w:asciiTheme="minorHAnsi" w:hAnsiTheme="minorHAnsi"/>
                <w:b/>
                <w:sz w:val="16"/>
                <w:szCs w:val="16"/>
              </w:rPr>
            </w:pPr>
          </w:p>
          <w:p w14:paraId="4782218B"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Data Submission Method</w:t>
            </w:r>
          </w:p>
        </w:tc>
        <w:tc>
          <w:tcPr>
            <w:tcW w:w="516" w:type="pct"/>
            <w:shd w:val="clear" w:color="auto" w:fill="D9D9D9" w:themeFill="background1" w:themeFillShade="D9"/>
          </w:tcPr>
          <w:p w14:paraId="664DBB38" w14:textId="77777777" w:rsidR="00940C11" w:rsidRPr="005E33E0" w:rsidRDefault="00940C11" w:rsidP="00020C73">
            <w:pPr>
              <w:jc w:val="center"/>
              <w:rPr>
                <w:rFonts w:asciiTheme="minorHAnsi" w:hAnsiTheme="minorHAnsi"/>
                <w:b/>
                <w:sz w:val="16"/>
                <w:szCs w:val="16"/>
              </w:rPr>
            </w:pPr>
          </w:p>
          <w:p w14:paraId="4F14387F" w14:textId="77777777" w:rsidR="00940C11" w:rsidRPr="005E33E0" w:rsidRDefault="00940C11" w:rsidP="00020C73">
            <w:pPr>
              <w:jc w:val="center"/>
              <w:rPr>
                <w:rFonts w:asciiTheme="minorHAnsi" w:hAnsiTheme="minorHAnsi"/>
                <w:b/>
                <w:sz w:val="16"/>
                <w:szCs w:val="16"/>
              </w:rPr>
            </w:pPr>
          </w:p>
          <w:p w14:paraId="55C84238" w14:textId="77777777" w:rsidR="00940C11" w:rsidRPr="005E33E0" w:rsidRDefault="00940C11" w:rsidP="00020C73">
            <w:pPr>
              <w:jc w:val="center"/>
              <w:rPr>
                <w:rFonts w:asciiTheme="minorHAnsi" w:hAnsiTheme="minorHAnsi"/>
                <w:b/>
                <w:sz w:val="16"/>
                <w:szCs w:val="16"/>
              </w:rPr>
            </w:pPr>
          </w:p>
          <w:p w14:paraId="7EA12F43"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Type</w:t>
            </w:r>
          </w:p>
        </w:tc>
        <w:tc>
          <w:tcPr>
            <w:tcW w:w="575" w:type="pct"/>
            <w:shd w:val="clear" w:color="auto" w:fill="D9D9D9" w:themeFill="background1" w:themeFillShade="D9"/>
            <w:vAlign w:val="center"/>
          </w:tcPr>
          <w:p w14:paraId="089F2424"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931" w:type="pct"/>
            <w:shd w:val="clear" w:color="auto" w:fill="D9D9D9" w:themeFill="background1" w:themeFillShade="D9"/>
            <w:vAlign w:val="center"/>
          </w:tcPr>
          <w:p w14:paraId="5C3A23DC"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89" w:type="pct"/>
            <w:shd w:val="clear" w:color="auto" w:fill="D9D9D9" w:themeFill="background1" w:themeFillShade="D9"/>
            <w:textDirection w:val="btLr"/>
            <w:vAlign w:val="center"/>
          </w:tcPr>
          <w:p w14:paraId="3D7EA443" w14:textId="77777777" w:rsidR="00940C11" w:rsidRPr="005E33E0" w:rsidRDefault="00940C11" w:rsidP="00020C73">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40C11" w:rsidRPr="007D5827" w14:paraId="7B9E39D2" w14:textId="77777777" w:rsidTr="004605B8">
        <w:trPr>
          <w:trHeight w:val="305"/>
          <w:tblHeader/>
        </w:trPr>
        <w:tc>
          <w:tcPr>
            <w:tcW w:w="5000" w:type="pct"/>
            <w:gridSpan w:val="8"/>
            <w:shd w:val="clear" w:color="auto" w:fill="D9D9D9" w:themeFill="background1" w:themeFillShade="D9"/>
          </w:tcPr>
          <w:p w14:paraId="7894B2D9" w14:textId="77777777" w:rsidR="00940C11" w:rsidRPr="005E33E0" w:rsidRDefault="00940C11"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Internal Medicine</w:t>
            </w:r>
          </w:p>
        </w:tc>
      </w:tr>
      <w:tr w:rsidR="00940C11" w:rsidRPr="007D5827" w14:paraId="2DDA53F6" w14:textId="77777777" w:rsidTr="004605B8">
        <w:trPr>
          <w:trHeight w:val="1300"/>
        </w:trPr>
        <w:tc>
          <w:tcPr>
            <w:tcW w:w="287" w:type="pct"/>
          </w:tcPr>
          <w:p w14:paraId="5F84992B" w14:textId="77777777" w:rsidR="00DF7C5D" w:rsidRPr="005E33E0" w:rsidRDefault="00DF7C5D" w:rsidP="00DF7C5D">
            <w:pPr>
              <w:rPr>
                <w:rFonts w:asciiTheme="minorHAnsi" w:hAnsiTheme="minorHAnsi"/>
                <w:b/>
                <w:color w:val="000000"/>
              </w:rPr>
            </w:pPr>
            <w:r w:rsidRPr="005E33E0">
              <w:rPr>
                <w:rFonts w:asciiTheme="minorHAnsi" w:hAnsiTheme="minorHAnsi"/>
                <w:b/>
                <w:color w:val="000000"/>
              </w:rPr>
              <w:t>*</w:t>
            </w:r>
          </w:p>
          <w:p w14:paraId="7CF4EA46" w14:textId="77777777" w:rsidR="00DF7C5D" w:rsidRPr="005E33E0" w:rsidRDefault="00DF7C5D" w:rsidP="00DF7C5D">
            <w:pPr>
              <w:rPr>
                <w:rFonts w:asciiTheme="minorHAnsi" w:hAnsiTheme="minorHAnsi"/>
              </w:rPr>
            </w:pPr>
            <w:r w:rsidRPr="005E33E0">
              <w:rPr>
                <w:rFonts w:asciiTheme="minorHAnsi" w:hAnsiTheme="minorHAnsi"/>
              </w:rPr>
              <w:t>§</w:t>
            </w:r>
          </w:p>
          <w:p w14:paraId="001D2B66" w14:textId="5ACC6F99" w:rsidR="00940C11" w:rsidRPr="005E33E0" w:rsidRDefault="00DF7C5D" w:rsidP="00DF7C5D">
            <w:pPr>
              <w:rPr>
                <w:rFonts w:asciiTheme="minorHAnsi" w:hAnsiTheme="minorHAnsi"/>
                <w:color w:val="000000"/>
              </w:rPr>
            </w:pPr>
            <w:r w:rsidRPr="005E33E0">
              <w:rPr>
                <w:rFonts w:asciiTheme="minorHAnsi" w:hAnsiTheme="minorHAnsi"/>
              </w:rPr>
              <w:t>!</w:t>
            </w:r>
          </w:p>
        </w:tc>
        <w:tc>
          <w:tcPr>
            <w:tcW w:w="286" w:type="pct"/>
            <w:shd w:val="clear" w:color="auto" w:fill="auto"/>
          </w:tcPr>
          <w:p w14:paraId="7A169023" w14:textId="0153532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0059/</w:t>
            </w:r>
            <w:r w:rsidR="00DF7C5D" w:rsidRPr="005E33E0">
              <w:rPr>
                <w:rFonts w:asciiTheme="minorHAnsi" w:hAnsiTheme="minorHAnsi"/>
                <w:color w:val="000000"/>
                <w:sz w:val="16"/>
                <w:szCs w:val="16"/>
              </w:rPr>
              <w:t>00</w:t>
            </w:r>
            <w:r w:rsidRPr="005E33E0">
              <w:rPr>
                <w:rFonts w:asciiTheme="minorHAnsi" w:hAnsiTheme="minorHAnsi"/>
                <w:color w:val="000000"/>
                <w:sz w:val="16"/>
                <w:szCs w:val="16"/>
              </w:rPr>
              <w:t>1</w:t>
            </w:r>
          </w:p>
        </w:tc>
        <w:tc>
          <w:tcPr>
            <w:tcW w:w="326" w:type="pct"/>
            <w:shd w:val="clear" w:color="auto" w:fill="auto"/>
          </w:tcPr>
          <w:p w14:paraId="4EA495B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122v4</w:t>
            </w:r>
          </w:p>
        </w:tc>
        <w:tc>
          <w:tcPr>
            <w:tcW w:w="490" w:type="pct"/>
          </w:tcPr>
          <w:p w14:paraId="1B1141AA" w14:textId="2289909B" w:rsidR="00940C11" w:rsidRPr="005E33E0" w:rsidRDefault="007D5827" w:rsidP="00020C73">
            <w:pPr>
              <w:rPr>
                <w:rFonts w:asciiTheme="minorHAnsi" w:hAnsiTheme="minorHAnsi"/>
                <w:color w:val="000000"/>
                <w:sz w:val="16"/>
                <w:szCs w:val="16"/>
              </w:rPr>
            </w:pPr>
            <w:r>
              <w:rPr>
                <w:rFonts w:asciiTheme="minorHAnsi" w:hAnsiTheme="minorHAnsi"/>
                <w:color w:val="000000"/>
                <w:sz w:val="16"/>
                <w:szCs w:val="16"/>
              </w:rPr>
              <w:t xml:space="preserve">Claims, Web Interface, </w:t>
            </w:r>
            <w:r w:rsidR="00940C11" w:rsidRPr="005E33E0">
              <w:rPr>
                <w:rFonts w:asciiTheme="minorHAnsi" w:hAnsiTheme="minorHAnsi"/>
                <w:color w:val="000000"/>
                <w:sz w:val="16"/>
                <w:szCs w:val="16"/>
              </w:rPr>
              <w:t>Registry, EHR</w:t>
            </w:r>
          </w:p>
        </w:tc>
        <w:tc>
          <w:tcPr>
            <w:tcW w:w="516" w:type="pct"/>
          </w:tcPr>
          <w:p w14:paraId="0010CD9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Intermediate Outcome</w:t>
            </w:r>
          </w:p>
        </w:tc>
        <w:tc>
          <w:tcPr>
            <w:tcW w:w="575" w:type="pct"/>
            <w:shd w:val="clear" w:color="auto" w:fill="auto"/>
          </w:tcPr>
          <w:p w14:paraId="1FAC8BA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39763F11"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Diabetes: Hemoglobin A1c Poor Control</w:t>
            </w:r>
          </w:p>
          <w:p w14:paraId="085E358A" w14:textId="77777777" w:rsidR="00940C11" w:rsidRPr="005E33E0" w:rsidRDefault="00940C11" w:rsidP="00020C73">
            <w:pPr>
              <w:rPr>
                <w:rFonts w:asciiTheme="minorHAnsi" w:hAnsiTheme="minorHAnsi"/>
                <w:sz w:val="16"/>
                <w:szCs w:val="16"/>
              </w:rPr>
            </w:pPr>
          </w:p>
          <w:p w14:paraId="213891C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18-75 years of age with diabetes who had hemoglobin A1c &gt; 9.0% during the measurement period</w:t>
            </w:r>
          </w:p>
        </w:tc>
        <w:tc>
          <w:tcPr>
            <w:tcW w:w="589" w:type="pct"/>
            <w:shd w:val="clear" w:color="auto" w:fill="auto"/>
          </w:tcPr>
          <w:p w14:paraId="123C497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D5827" w14:paraId="5F3A87A6" w14:textId="77777777" w:rsidTr="004605B8">
        <w:trPr>
          <w:trHeight w:val="1300"/>
        </w:trPr>
        <w:tc>
          <w:tcPr>
            <w:tcW w:w="287" w:type="pct"/>
          </w:tcPr>
          <w:p w14:paraId="2BD3CB07" w14:textId="476C68CD" w:rsidR="00940C11" w:rsidRPr="005E33E0" w:rsidRDefault="00DF7C5D" w:rsidP="00020C73">
            <w:pPr>
              <w:rPr>
                <w:rFonts w:asciiTheme="minorHAnsi" w:hAnsiTheme="minorHAnsi"/>
                <w:color w:val="000000"/>
              </w:rPr>
            </w:pPr>
            <w:r w:rsidRPr="005E33E0">
              <w:rPr>
                <w:rFonts w:asciiTheme="minorHAnsi" w:hAnsiTheme="minorHAnsi"/>
              </w:rPr>
              <w:t>§</w:t>
            </w:r>
          </w:p>
        </w:tc>
        <w:tc>
          <w:tcPr>
            <w:tcW w:w="286" w:type="pct"/>
            <w:shd w:val="clear" w:color="auto" w:fill="auto"/>
          </w:tcPr>
          <w:p w14:paraId="77208A08" w14:textId="127D4F0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0081/</w:t>
            </w:r>
            <w:r w:rsidR="00DF7C5D" w:rsidRPr="005E33E0">
              <w:rPr>
                <w:rFonts w:asciiTheme="minorHAnsi" w:hAnsiTheme="minorHAnsi"/>
                <w:color w:val="000000"/>
                <w:sz w:val="16"/>
                <w:szCs w:val="16"/>
              </w:rPr>
              <w:t>00</w:t>
            </w:r>
            <w:r w:rsidRPr="005E33E0">
              <w:rPr>
                <w:rFonts w:asciiTheme="minorHAnsi" w:hAnsiTheme="minorHAnsi"/>
                <w:color w:val="000000"/>
                <w:sz w:val="16"/>
                <w:szCs w:val="16"/>
              </w:rPr>
              <w:t>5</w:t>
            </w:r>
          </w:p>
        </w:tc>
        <w:tc>
          <w:tcPr>
            <w:tcW w:w="326" w:type="pct"/>
            <w:shd w:val="clear" w:color="auto" w:fill="auto"/>
          </w:tcPr>
          <w:p w14:paraId="365C417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135v4</w:t>
            </w:r>
          </w:p>
        </w:tc>
        <w:tc>
          <w:tcPr>
            <w:tcW w:w="490" w:type="pct"/>
          </w:tcPr>
          <w:p w14:paraId="0C48C6C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516" w:type="pct"/>
          </w:tcPr>
          <w:p w14:paraId="5EFF8C6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0CB919E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3423F41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Heart Failure (HF): Angiotensin-Converting Enzyme (ACE) Inhibitor or Angiotensin Receptor Blocker (ARB) Therapy for Left Ventricular Systolic Dysfunction (LVSD)</w:t>
            </w:r>
          </w:p>
          <w:p w14:paraId="6257ADCE" w14:textId="77777777" w:rsidR="00940C11" w:rsidRPr="005E33E0" w:rsidRDefault="00940C11" w:rsidP="00020C73">
            <w:pPr>
              <w:rPr>
                <w:rFonts w:asciiTheme="minorHAnsi" w:hAnsiTheme="minorHAnsi"/>
                <w:sz w:val="16"/>
                <w:szCs w:val="16"/>
              </w:rPr>
            </w:pPr>
          </w:p>
          <w:p w14:paraId="58B3B26B"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heart failure (HF) with a current or prior left ventricular ejection fraction (LVEF) &lt; 40% who were prescribed ACE inhibitor or ARB therapy either within a 12 month period when seen in the outpatient setting OR at each hospital discharge</w:t>
            </w:r>
          </w:p>
        </w:tc>
        <w:tc>
          <w:tcPr>
            <w:tcW w:w="589" w:type="pct"/>
            <w:shd w:val="clear" w:color="auto" w:fill="auto"/>
          </w:tcPr>
          <w:p w14:paraId="2A5A2497" w14:textId="5A1F873C"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r w:rsidR="007D5827">
              <w:rPr>
                <w:rFonts w:asciiTheme="minorHAnsi" w:hAnsiTheme="minorHAnsi"/>
                <w:color w:val="000000"/>
                <w:sz w:val="16"/>
                <w:szCs w:val="16"/>
              </w:rPr>
              <w:t>/</w:t>
            </w:r>
            <w:r w:rsidRPr="005E33E0">
              <w:rPr>
                <w:rFonts w:asciiTheme="minorHAnsi" w:hAnsiTheme="minorHAnsi"/>
                <w:color w:val="000000"/>
                <w:sz w:val="16"/>
                <w:szCs w:val="16"/>
              </w:rPr>
              <w:t>American College of Cardiology Foundation</w:t>
            </w:r>
          </w:p>
        </w:tc>
      </w:tr>
      <w:tr w:rsidR="00940C11" w:rsidRPr="007D5827" w14:paraId="13283A78" w14:textId="77777777" w:rsidTr="004605B8">
        <w:trPr>
          <w:trHeight w:val="2897"/>
        </w:trPr>
        <w:tc>
          <w:tcPr>
            <w:tcW w:w="287" w:type="pct"/>
          </w:tcPr>
          <w:p w14:paraId="6372E07E" w14:textId="415FAB08" w:rsidR="00940C11" w:rsidRPr="005E33E0" w:rsidRDefault="00940C11" w:rsidP="00020C73">
            <w:pPr>
              <w:rPr>
                <w:rFonts w:asciiTheme="minorHAnsi" w:hAnsiTheme="minorHAnsi"/>
                <w:color w:val="000000"/>
              </w:rPr>
            </w:pPr>
          </w:p>
        </w:tc>
        <w:tc>
          <w:tcPr>
            <w:tcW w:w="286" w:type="pct"/>
            <w:shd w:val="clear" w:color="auto" w:fill="auto"/>
          </w:tcPr>
          <w:p w14:paraId="491B1EE9" w14:textId="0693FD8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105/ </w:t>
            </w:r>
            <w:r w:rsidR="00A356FF" w:rsidRPr="005E33E0">
              <w:rPr>
                <w:rFonts w:asciiTheme="minorHAnsi" w:hAnsiTheme="minorHAnsi"/>
                <w:color w:val="000000"/>
                <w:sz w:val="16"/>
                <w:szCs w:val="16"/>
              </w:rPr>
              <w:t>00</w:t>
            </w:r>
            <w:r w:rsidRPr="005E33E0">
              <w:rPr>
                <w:rFonts w:asciiTheme="minorHAnsi" w:hAnsiTheme="minorHAnsi"/>
                <w:color w:val="000000"/>
                <w:sz w:val="16"/>
                <w:szCs w:val="16"/>
              </w:rPr>
              <w:t>9</w:t>
            </w:r>
          </w:p>
        </w:tc>
        <w:tc>
          <w:tcPr>
            <w:tcW w:w="326" w:type="pct"/>
            <w:shd w:val="clear" w:color="auto" w:fill="auto"/>
          </w:tcPr>
          <w:p w14:paraId="307DA20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128v4</w:t>
            </w:r>
          </w:p>
        </w:tc>
        <w:tc>
          <w:tcPr>
            <w:tcW w:w="490" w:type="pct"/>
          </w:tcPr>
          <w:p w14:paraId="5EBD575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tc>
        <w:tc>
          <w:tcPr>
            <w:tcW w:w="516" w:type="pct"/>
          </w:tcPr>
          <w:p w14:paraId="20CC369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5557091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0705513D"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Anti-Depressant Medication Management</w:t>
            </w:r>
          </w:p>
          <w:p w14:paraId="720A515F" w14:textId="77777777" w:rsidR="00940C11" w:rsidRPr="005E33E0" w:rsidRDefault="00940C11" w:rsidP="00020C73">
            <w:pPr>
              <w:rPr>
                <w:rFonts w:asciiTheme="minorHAnsi" w:hAnsiTheme="minorHAnsi"/>
                <w:sz w:val="16"/>
                <w:szCs w:val="16"/>
              </w:rPr>
            </w:pPr>
          </w:p>
          <w:p w14:paraId="39CE84F5" w14:textId="6FE02A2D" w:rsidR="007D5827" w:rsidRDefault="00940C11" w:rsidP="00020C73">
            <w:pPr>
              <w:rPr>
                <w:rFonts w:asciiTheme="minorHAnsi" w:hAnsiTheme="minorHAnsi"/>
                <w:sz w:val="16"/>
                <w:szCs w:val="16"/>
              </w:rPr>
            </w:pPr>
            <w:r w:rsidRPr="005E33E0">
              <w:rPr>
                <w:rFonts w:asciiTheme="minorHAnsi" w:hAnsiTheme="minorHAnsi"/>
                <w:sz w:val="16"/>
                <w:szCs w:val="16"/>
              </w:rPr>
              <w:t xml:space="preserve">Percentage of patients 18 years of age and older who were diagnosed with major depression and treated with antidepressant medication, and who remained on antidepressant medication treatment </w:t>
            </w:r>
          </w:p>
          <w:p w14:paraId="2FD19100" w14:textId="77777777" w:rsidR="007D5827" w:rsidRDefault="007D5827" w:rsidP="00020C73">
            <w:pPr>
              <w:rPr>
                <w:rFonts w:asciiTheme="minorHAnsi" w:hAnsiTheme="minorHAnsi"/>
                <w:sz w:val="16"/>
                <w:szCs w:val="16"/>
              </w:rPr>
            </w:pPr>
          </w:p>
          <w:p w14:paraId="10E09CE8" w14:textId="76724A75" w:rsidR="00940C11" w:rsidRPr="005E33E0" w:rsidRDefault="00940C11" w:rsidP="00020C73">
            <w:pPr>
              <w:rPr>
                <w:rFonts w:asciiTheme="minorHAnsi" w:hAnsiTheme="minorHAnsi"/>
                <w:sz w:val="16"/>
                <w:szCs w:val="16"/>
              </w:rPr>
            </w:pPr>
            <w:r w:rsidRPr="005E33E0">
              <w:rPr>
                <w:rFonts w:asciiTheme="minorHAnsi" w:hAnsiTheme="minorHAnsi"/>
                <w:sz w:val="16"/>
                <w:szCs w:val="16"/>
              </w:rPr>
              <w:t>Two rates are reported</w:t>
            </w:r>
          </w:p>
          <w:p w14:paraId="13F01945" w14:textId="199F549B" w:rsidR="00940C11" w:rsidRPr="005E33E0" w:rsidRDefault="00940C11" w:rsidP="00020C73">
            <w:pPr>
              <w:rPr>
                <w:rFonts w:asciiTheme="minorHAnsi" w:hAnsiTheme="minorHAnsi"/>
                <w:sz w:val="16"/>
                <w:szCs w:val="16"/>
              </w:rPr>
            </w:pPr>
            <w:r w:rsidRPr="005E33E0">
              <w:rPr>
                <w:rFonts w:asciiTheme="minorHAnsi" w:hAnsiTheme="minorHAnsi"/>
                <w:sz w:val="16"/>
                <w:szCs w:val="16"/>
              </w:rPr>
              <w:t>a. Percentage of patients who remained on an antidepressant medication for at least 84 days (12 weeks)</w:t>
            </w:r>
          </w:p>
          <w:p w14:paraId="7D062D40" w14:textId="107D7995" w:rsidR="00940C11" w:rsidRPr="005E33E0" w:rsidRDefault="00940C11" w:rsidP="00020C73">
            <w:pPr>
              <w:rPr>
                <w:rFonts w:asciiTheme="minorHAnsi" w:hAnsiTheme="minorHAnsi"/>
                <w:sz w:val="16"/>
                <w:szCs w:val="16"/>
              </w:rPr>
            </w:pPr>
            <w:r w:rsidRPr="005E33E0">
              <w:rPr>
                <w:rFonts w:asciiTheme="minorHAnsi" w:hAnsiTheme="minorHAnsi"/>
                <w:sz w:val="16"/>
                <w:szCs w:val="16"/>
              </w:rPr>
              <w:t>b. Percentage of patients who remained on an antidepressant medication for at least 180 days (6 months)</w:t>
            </w:r>
          </w:p>
        </w:tc>
        <w:tc>
          <w:tcPr>
            <w:tcW w:w="589" w:type="pct"/>
            <w:shd w:val="clear" w:color="auto" w:fill="auto"/>
          </w:tcPr>
          <w:p w14:paraId="6F11A65D" w14:textId="6EA5CFF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sidR="007D5827">
              <w:rPr>
                <w:rFonts w:asciiTheme="minorHAnsi" w:hAnsiTheme="minorHAnsi"/>
                <w:color w:val="000000"/>
                <w:sz w:val="16"/>
                <w:szCs w:val="16"/>
              </w:rPr>
              <w:t>/</w:t>
            </w:r>
            <w:r w:rsidRPr="005E33E0">
              <w:rPr>
                <w:rFonts w:asciiTheme="minorHAnsi" w:hAnsiTheme="minorHAnsi"/>
                <w:color w:val="000000"/>
                <w:sz w:val="16"/>
                <w:szCs w:val="16"/>
              </w:rPr>
              <w:t>American Heart Association</w:t>
            </w:r>
          </w:p>
        </w:tc>
      </w:tr>
      <w:tr w:rsidR="00940C11" w:rsidRPr="007D5827" w14:paraId="7B548F7E" w14:textId="77777777" w:rsidTr="004605B8">
        <w:trPr>
          <w:trHeight w:val="1300"/>
        </w:trPr>
        <w:tc>
          <w:tcPr>
            <w:tcW w:w="287" w:type="pct"/>
          </w:tcPr>
          <w:p w14:paraId="0DCDFF72" w14:textId="7A8BF2D8" w:rsidR="00940C11" w:rsidRPr="005E33E0" w:rsidRDefault="00E7112F" w:rsidP="00020C73">
            <w:pPr>
              <w:rPr>
                <w:rFonts w:asciiTheme="minorHAnsi" w:hAnsiTheme="minorHAnsi"/>
                <w:color w:val="000000"/>
              </w:rPr>
            </w:pPr>
            <w:r>
              <w:rPr>
                <w:rFonts w:asciiTheme="minorHAnsi" w:hAnsiTheme="minorHAnsi"/>
                <w:color w:val="000000"/>
              </w:rPr>
              <w:t>!</w:t>
            </w:r>
          </w:p>
        </w:tc>
        <w:tc>
          <w:tcPr>
            <w:tcW w:w="286" w:type="pct"/>
            <w:shd w:val="clear" w:color="auto" w:fill="auto"/>
          </w:tcPr>
          <w:p w14:paraId="32CD751B" w14:textId="7E6184EF"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 xml:space="preserve">A/ </w:t>
            </w:r>
            <w:r w:rsidR="00A356FF" w:rsidRPr="005E33E0">
              <w:rPr>
                <w:rFonts w:asciiTheme="minorHAnsi" w:hAnsiTheme="minorHAnsi"/>
                <w:color w:val="000000"/>
                <w:sz w:val="16"/>
                <w:szCs w:val="16"/>
              </w:rPr>
              <w:t>0</w:t>
            </w:r>
            <w:r w:rsidRPr="005E33E0">
              <w:rPr>
                <w:rFonts w:asciiTheme="minorHAnsi" w:hAnsiTheme="minorHAnsi"/>
                <w:color w:val="000000"/>
                <w:sz w:val="16"/>
                <w:szCs w:val="16"/>
              </w:rPr>
              <w:t>50</w:t>
            </w:r>
          </w:p>
        </w:tc>
        <w:tc>
          <w:tcPr>
            <w:tcW w:w="326" w:type="pct"/>
            <w:shd w:val="clear" w:color="auto" w:fill="auto"/>
          </w:tcPr>
          <w:p w14:paraId="0F126B99" w14:textId="7E35C9E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50B6777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16" w:type="pct"/>
          </w:tcPr>
          <w:p w14:paraId="0310FFF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3E399A3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Person and Caregiver Centered Experience and Outcomes</w:t>
            </w:r>
          </w:p>
        </w:tc>
        <w:tc>
          <w:tcPr>
            <w:tcW w:w="1931" w:type="pct"/>
            <w:shd w:val="clear" w:color="auto" w:fill="auto"/>
          </w:tcPr>
          <w:p w14:paraId="42DE6C9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Urinary Incontinence: Plan of Care for Urinary Incontinence in Women Aged 65 Years and Older</w:t>
            </w:r>
          </w:p>
          <w:p w14:paraId="69F83B83" w14:textId="77777777" w:rsidR="00940C11" w:rsidRPr="005E33E0" w:rsidRDefault="00940C11" w:rsidP="00020C73">
            <w:pPr>
              <w:rPr>
                <w:rFonts w:asciiTheme="minorHAnsi" w:hAnsiTheme="minorHAnsi"/>
                <w:sz w:val="16"/>
                <w:szCs w:val="16"/>
              </w:rPr>
            </w:pPr>
          </w:p>
          <w:p w14:paraId="730FF0F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female patients aged 65 years and older with a diagnosis of urinary incontinence with a documented plan of care for urinary incontinence at least once within 12 months</w:t>
            </w:r>
          </w:p>
        </w:tc>
        <w:tc>
          <w:tcPr>
            <w:tcW w:w="589" w:type="pct"/>
            <w:shd w:val="clear" w:color="auto" w:fill="auto"/>
          </w:tcPr>
          <w:p w14:paraId="043EE144" w14:textId="5E4FC9DC"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sidR="007D5827">
              <w:rPr>
                <w:rFonts w:asciiTheme="minorHAnsi" w:hAnsiTheme="minorHAnsi"/>
                <w:color w:val="000000"/>
                <w:sz w:val="16"/>
                <w:szCs w:val="16"/>
              </w:rPr>
              <w:t>/</w:t>
            </w:r>
            <w:r w:rsidRPr="005E33E0">
              <w:rPr>
                <w:rFonts w:asciiTheme="minorHAnsi" w:hAnsiTheme="minorHAnsi"/>
                <w:color w:val="000000"/>
                <w:sz w:val="16"/>
                <w:szCs w:val="16"/>
              </w:rPr>
              <w:t>American Medical Association-Physician Consortium for Performance Improvement</w:t>
            </w:r>
          </w:p>
        </w:tc>
      </w:tr>
      <w:tr w:rsidR="00940C11" w:rsidRPr="007D5827" w14:paraId="6BFAEAF7" w14:textId="77777777" w:rsidTr="004605B8">
        <w:trPr>
          <w:trHeight w:val="1300"/>
        </w:trPr>
        <w:tc>
          <w:tcPr>
            <w:tcW w:w="287" w:type="pct"/>
          </w:tcPr>
          <w:p w14:paraId="7611D1E7" w14:textId="04831704" w:rsidR="00940C11" w:rsidRPr="005E33E0" w:rsidRDefault="00E7112F" w:rsidP="00020C73">
            <w:pPr>
              <w:rPr>
                <w:rFonts w:asciiTheme="minorHAnsi" w:hAnsiTheme="minorHAnsi"/>
                <w:color w:val="000000"/>
              </w:rPr>
            </w:pPr>
            <w:r>
              <w:rPr>
                <w:rFonts w:asciiTheme="minorHAnsi" w:hAnsiTheme="minorHAnsi"/>
                <w:color w:val="000000"/>
              </w:rPr>
              <w:t>!</w:t>
            </w:r>
          </w:p>
        </w:tc>
        <w:tc>
          <w:tcPr>
            <w:tcW w:w="286" w:type="pct"/>
            <w:shd w:val="clear" w:color="auto" w:fill="auto"/>
          </w:tcPr>
          <w:p w14:paraId="24AE71F2" w14:textId="35FFF32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 109</w:t>
            </w:r>
          </w:p>
        </w:tc>
        <w:tc>
          <w:tcPr>
            <w:tcW w:w="326" w:type="pct"/>
            <w:shd w:val="clear" w:color="auto" w:fill="auto"/>
          </w:tcPr>
          <w:p w14:paraId="53562176" w14:textId="3720377F"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2A4E8FD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16" w:type="pct"/>
          </w:tcPr>
          <w:p w14:paraId="22F050F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785F003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Person and Caregiver Centered Experience and Outcomes</w:t>
            </w:r>
          </w:p>
        </w:tc>
        <w:tc>
          <w:tcPr>
            <w:tcW w:w="1931" w:type="pct"/>
            <w:shd w:val="clear" w:color="auto" w:fill="auto"/>
          </w:tcPr>
          <w:p w14:paraId="6F988B8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Osteoarthritis (OA): Function and Pain Assessment</w:t>
            </w:r>
          </w:p>
          <w:p w14:paraId="4A2CDD5B" w14:textId="77777777" w:rsidR="00940C11" w:rsidRPr="005E33E0" w:rsidRDefault="00940C11" w:rsidP="00020C73">
            <w:pPr>
              <w:rPr>
                <w:rFonts w:asciiTheme="minorHAnsi" w:hAnsiTheme="minorHAnsi"/>
                <w:sz w:val="16"/>
                <w:szCs w:val="16"/>
              </w:rPr>
            </w:pPr>
          </w:p>
          <w:p w14:paraId="3634D1E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 visits for patients aged 21 years and older with a diagnosis of osteoarthritis (OA) with assessment for function and pain</w:t>
            </w:r>
          </w:p>
        </w:tc>
        <w:tc>
          <w:tcPr>
            <w:tcW w:w="589" w:type="pct"/>
            <w:shd w:val="clear" w:color="auto" w:fill="auto"/>
          </w:tcPr>
          <w:p w14:paraId="2364C58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Orthopedic Surgeons</w:t>
            </w:r>
          </w:p>
        </w:tc>
      </w:tr>
      <w:tr w:rsidR="00940C11" w:rsidRPr="007D5827" w14:paraId="7CDCE318" w14:textId="77777777" w:rsidTr="004605B8">
        <w:trPr>
          <w:trHeight w:val="1133"/>
        </w:trPr>
        <w:tc>
          <w:tcPr>
            <w:tcW w:w="287" w:type="pct"/>
          </w:tcPr>
          <w:p w14:paraId="1414E98A"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p w14:paraId="01500484" w14:textId="77777777" w:rsidR="00940C11" w:rsidRPr="005E33E0" w:rsidRDefault="00940C11" w:rsidP="00020C73">
            <w:pPr>
              <w:rPr>
                <w:rFonts w:asciiTheme="minorHAnsi" w:hAnsiTheme="minorHAnsi"/>
                <w:b/>
                <w:color w:val="000000"/>
              </w:rPr>
            </w:pPr>
            <w:r w:rsidRPr="005E33E0">
              <w:rPr>
                <w:rFonts w:asciiTheme="minorHAnsi" w:hAnsiTheme="minorHAnsi"/>
              </w:rPr>
              <w:t>§</w:t>
            </w:r>
          </w:p>
        </w:tc>
        <w:tc>
          <w:tcPr>
            <w:tcW w:w="286" w:type="pct"/>
            <w:shd w:val="clear" w:color="auto" w:fill="auto"/>
          </w:tcPr>
          <w:p w14:paraId="75C9E3F6" w14:textId="6E8B1DE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2372/112</w:t>
            </w:r>
          </w:p>
        </w:tc>
        <w:tc>
          <w:tcPr>
            <w:tcW w:w="326" w:type="pct"/>
            <w:shd w:val="clear" w:color="auto" w:fill="auto"/>
          </w:tcPr>
          <w:p w14:paraId="5D3B546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125v4</w:t>
            </w:r>
          </w:p>
        </w:tc>
        <w:tc>
          <w:tcPr>
            <w:tcW w:w="490" w:type="pct"/>
          </w:tcPr>
          <w:p w14:paraId="48228295" w14:textId="69FDE78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2A3DEF">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16" w:type="pct"/>
          </w:tcPr>
          <w:p w14:paraId="6EF875A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4CC76F1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19FDF8A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Breast Cancer Screening</w:t>
            </w:r>
          </w:p>
          <w:p w14:paraId="3F39386C" w14:textId="77777777" w:rsidR="00940C11" w:rsidRPr="005E33E0" w:rsidRDefault="00940C11" w:rsidP="00020C73">
            <w:pPr>
              <w:rPr>
                <w:rFonts w:asciiTheme="minorHAnsi" w:hAnsiTheme="minorHAnsi"/>
                <w:sz w:val="16"/>
                <w:szCs w:val="16"/>
              </w:rPr>
            </w:pPr>
          </w:p>
          <w:p w14:paraId="11365696" w14:textId="0E313411" w:rsidR="00940C11" w:rsidRPr="005E33E0" w:rsidRDefault="00940C11" w:rsidP="001805F8">
            <w:pPr>
              <w:rPr>
                <w:rFonts w:asciiTheme="minorHAnsi" w:hAnsiTheme="minorHAnsi"/>
                <w:sz w:val="16"/>
                <w:szCs w:val="16"/>
              </w:rPr>
            </w:pPr>
            <w:r w:rsidRPr="005E33E0">
              <w:rPr>
                <w:rFonts w:asciiTheme="minorHAnsi" w:hAnsiTheme="minorHAnsi"/>
                <w:sz w:val="16"/>
                <w:szCs w:val="16"/>
              </w:rPr>
              <w:t>Percentage of women 50 through 74 years of age who had a mammogram to screen for breast cancer</w:t>
            </w:r>
          </w:p>
        </w:tc>
        <w:tc>
          <w:tcPr>
            <w:tcW w:w="589" w:type="pct"/>
            <w:shd w:val="clear" w:color="auto" w:fill="auto"/>
          </w:tcPr>
          <w:p w14:paraId="6CA479A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D5827" w14:paraId="5C44BE27" w14:textId="77777777" w:rsidTr="004605B8">
        <w:trPr>
          <w:trHeight w:val="1160"/>
        </w:trPr>
        <w:tc>
          <w:tcPr>
            <w:tcW w:w="287" w:type="pct"/>
          </w:tcPr>
          <w:p w14:paraId="41011CA9" w14:textId="30C8B58F" w:rsidR="00940C11" w:rsidRPr="005E33E0" w:rsidRDefault="00C934CF" w:rsidP="00020C73">
            <w:pPr>
              <w:rPr>
                <w:rFonts w:asciiTheme="minorHAnsi" w:hAnsiTheme="minorHAnsi"/>
                <w:color w:val="000000"/>
              </w:rPr>
            </w:pPr>
            <w:r w:rsidRPr="005E33E0">
              <w:rPr>
                <w:rFonts w:asciiTheme="minorHAnsi" w:hAnsiTheme="minorHAnsi"/>
              </w:rPr>
              <w:t>§</w:t>
            </w:r>
          </w:p>
        </w:tc>
        <w:tc>
          <w:tcPr>
            <w:tcW w:w="286" w:type="pct"/>
            <w:shd w:val="clear" w:color="auto" w:fill="auto"/>
          </w:tcPr>
          <w:p w14:paraId="62B54C7E" w14:textId="1498D75C"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0034/113</w:t>
            </w:r>
          </w:p>
        </w:tc>
        <w:tc>
          <w:tcPr>
            <w:tcW w:w="326" w:type="pct"/>
            <w:shd w:val="clear" w:color="auto" w:fill="auto"/>
          </w:tcPr>
          <w:p w14:paraId="60447A7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130v4</w:t>
            </w:r>
          </w:p>
        </w:tc>
        <w:tc>
          <w:tcPr>
            <w:tcW w:w="490" w:type="pct"/>
          </w:tcPr>
          <w:p w14:paraId="3E1A9792" w14:textId="4CA8824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2A3DEF">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16" w:type="pct"/>
          </w:tcPr>
          <w:p w14:paraId="1D35974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2BFA47F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3BA73375"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Colorectal Cancer Screening</w:t>
            </w:r>
          </w:p>
          <w:p w14:paraId="186DE4DA" w14:textId="77777777" w:rsidR="00940C11" w:rsidRPr="005E33E0" w:rsidRDefault="00940C11" w:rsidP="00020C73">
            <w:pPr>
              <w:rPr>
                <w:rFonts w:asciiTheme="minorHAnsi" w:hAnsiTheme="minorHAnsi"/>
                <w:sz w:val="16"/>
                <w:szCs w:val="16"/>
              </w:rPr>
            </w:pPr>
          </w:p>
          <w:p w14:paraId="4AF12E6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50 - 75 years of age who had appropriate screening for colorectal cancer</w:t>
            </w:r>
          </w:p>
        </w:tc>
        <w:tc>
          <w:tcPr>
            <w:tcW w:w="589" w:type="pct"/>
            <w:shd w:val="clear" w:color="auto" w:fill="auto"/>
          </w:tcPr>
          <w:p w14:paraId="218DE98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D5827" w14:paraId="52BD5EE5" w14:textId="77777777" w:rsidTr="004605B8">
        <w:trPr>
          <w:trHeight w:val="1520"/>
        </w:trPr>
        <w:tc>
          <w:tcPr>
            <w:tcW w:w="287" w:type="pct"/>
          </w:tcPr>
          <w:p w14:paraId="200F5FF6" w14:textId="77777777" w:rsidR="00940C11" w:rsidRPr="005E33E0" w:rsidRDefault="00C934CF" w:rsidP="00020C73">
            <w:pPr>
              <w:rPr>
                <w:rFonts w:asciiTheme="minorHAnsi" w:hAnsiTheme="minorHAnsi"/>
              </w:rPr>
            </w:pPr>
            <w:r w:rsidRPr="005E33E0">
              <w:rPr>
                <w:rFonts w:asciiTheme="minorHAnsi" w:hAnsiTheme="minorHAnsi"/>
              </w:rPr>
              <w:t>§</w:t>
            </w:r>
          </w:p>
          <w:p w14:paraId="543FBD67" w14:textId="5DC68A80" w:rsidR="00966D25" w:rsidRPr="005E33E0" w:rsidRDefault="00966D25" w:rsidP="00020C73">
            <w:pPr>
              <w:rPr>
                <w:rFonts w:asciiTheme="minorHAnsi" w:hAnsiTheme="minorHAnsi"/>
                <w:color w:val="000000"/>
              </w:rPr>
            </w:pPr>
            <w:r w:rsidRPr="005E33E0">
              <w:rPr>
                <w:rFonts w:asciiTheme="minorHAnsi" w:hAnsiTheme="minorHAnsi"/>
              </w:rPr>
              <w:t>!</w:t>
            </w:r>
            <w:r w:rsidR="006C2DA5" w:rsidRPr="005E33E0">
              <w:rPr>
                <w:rFonts w:asciiTheme="minorHAnsi" w:hAnsiTheme="minorHAnsi"/>
              </w:rPr>
              <w:t>!</w:t>
            </w:r>
          </w:p>
        </w:tc>
        <w:tc>
          <w:tcPr>
            <w:tcW w:w="286" w:type="pct"/>
            <w:shd w:val="clear" w:color="auto" w:fill="auto"/>
          </w:tcPr>
          <w:p w14:paraId="2C51ED17" w14:textId="4EA73C1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0058/116</w:t>
            </w:r>
          </w:p>
        </w:tc>
        <w:tc>
          <w:tcPr>
            <w:tcW w:w="326" w:type="pct"/>
            <w:shd w:val="clear" w:color="auto" w:fill="auto"/>
          </w:tcPr>
          <w:p w14:paraId="5E014892" w14:textId="7799F1B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7249F23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19DEE8E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1799983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31" w:type="pct"/>
            <w:shd w:val="clear" w:color="auto" w:fill="auto"/>
          </w:tcPr>
          <w:p w14:paraId="7A708B6E"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Antibiotic Treatment for Adults with Acute Bronchitis: Avoidance of Inappropriate Use</w:t>
            </w:r>
          </w:p>
          <w:p w14:paraId="4AA1EFEC" w14:textId="77777777" w:rsidR="00940C11" w:rsidRPr="005E33E0" w:rsidRDefault="00940C11" w:rsidP="00020C73">
            <w:pPr>
              <w:rPr>
                <w:rFonts w:asciiTheme="minorHAnsi" w:hAnsiTheme="minorHAnsi"/>
                <w:sz w:val="16"/>
                <w:szCs w:val="16"/>
              </w:rPr>
            </w:pPr>
          </w:p>
          <w:p w14:paraId="417E1F67"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adults 18 through 64 years of age with a diagnosis of acute bronchitis who were not prescribed or dispensed an antibiotic prescription on or 3 days after the episode</w:t>
            </w:r>
          </w:p>
        </w:tc>
        <w:tc>
          <w:tcPr>
            <w:tcW w:w="589" w:type="pct"/>
            <w:shd w:val="clear" w:color="auto" w:fill="auto"/>
          </w:tcPr>
          <w:p w14:paraId="1E87972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D5827" w14:paraId="6D0052C8" w14:textId="77777777" w:rsidTr="004605B8">
        <w:trPr>
          <w:trHeight w:val="1700"/>
        </w:trPr>
        <w:tc>
          <w:tcPr>
            <w:tcW w:w="287" w:type="pct"/>
          </w:tcPr>
          <w:p w14:paraId="45EE60D7" w14:textId="17BC4353" w:rsidR="00940C11" w:rsidRPr="005E33E0" w:rsidRDefault="00C934CF" w:rsidP="00020C73">
            <w:pPr>
              <w:rPr>
                <w:rFonts w:asciiTheme="minorHAnsi" w:hAnsiTheme="minorHAnsi"/>
                <w:color w:val="000000"/>
              </w:rPr>
            </w:pPr>
            <w:r w:rsidRPr="005E33E0">
              <w:rPr>
                <w:rFonts w:asciiTheme="minorHAnsi" w:hAnsiTheme="minorHAnsi"/>
              </w:rPr>
              <w:t>§</w:t>
            </w:r>
          </w:p>
        </w:tc>
        <w:tc>
          <w:tcPr>
            <w:tcW w:w="286" w:type="pct"/>
            <w:shd w:val="clear" w:color="auto" w:fill="auto"/>
          </w:tcPr>
          <w:p w14:paraId="6505F64A" w14:textId="00B8AD9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0055/117</w:t>
            </w:r>
          </w:p>
        </w:tc>
        <w:tc>
          <w:tcPr>
            <w:tcW w:w="326" w:type="pct"/>
            <w:shd w:val="clear" w:color="auto" w:fill="auto"/>
          </w:tcPr>
          <w:p w14:paraId="30C65B1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131v4</w:t>
            </w:r>
          </w:p>
        </w:tc>
        <w:tc>
          <w:tcPr>
            <w:tcW w:w="490" w:type="pct"/>
          </w:tcPr>
          <w:p w14:paraId="44A12B8A" w14:textId="7F54EBE6" w:rsidR="00940C11" w:rsidRPr="005E33E0" w:rsidRDefault="003A2ECB" w:rsidP="003A2ECB">
            <w:pPr>
              <w:rPr>
                <w:rFonts w:asciiTheme="minorHAnsi" w:hAnsiTheme="minorHAnsi"/>
                <w:color w:val="000000"/>
                <w:sz w:val="16"/>
                <w:szCs w:val="16"/>
              </w:rPr>
            </w:pPr>
            <w:r>
              <w:rPr>
                <w:rFonts w:asciiTheme="minorHAnsi" w:hAnsiTheme="minorHAnsi"/>
                <w:color w:val="000000"/>
                <w:sz w:val="16"/>
                <w:szCs w:val="16"/>
              </w:rPr>
              <w:t xml:space="preserve">Claims, Web Interface, </w:t>
            </w:r>
            <w:r w:rsidR="00940C11" w:rsidRPr="005E33E0">
              <w:rPr>
                <w:rFonts w:asciiTheme="minorHAnsi" w:hAnsiTheme="minorHAnsi"/>
                <w:color w:val="000000"/>
                <w:sz w:val="16"/>
                <w:szCs w:val="16"/>
              </w:rPr>
              <w:t xml:space="preserve">Registry, EHR </w:t>
            </w:r>
          </w:p>
        </w:tc>
        <w:tc>
          <w:tcPr>
            <w:tcW w:w="516" w:type="pct"/>
          </w:tcPr>
          <w:p w14:paraId="7610311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6637FEA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0D31D2B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Diabetes: Eye Exam</w:t>
            </w:r>
          </w:p>
          <w:p w14:paraId="4B6CB1B5" w14:textId="77777777" w:rsidR="00940C11" w:rsidRPr="005E33E0" w:rsidRDefault="00940C11" w:rsidP="00020C73">
            <w:pPr>
              <w:rPr>
                <w:rFonts w:asciiTheme="minorHAnsi" w:hAnsiTheme="minorHAnsi"/>
                <w:sz w:val="16"/>
                <w:szCs w:val="16"/>
              </w:rPr>
            </w:pPr>
          </w:p>
          <w:p w14:paraId="23EA4BB1"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18 - 75 years of age with diabetes who had a retinal or dilated eye exam by an eye care professional during the measurement period or a negative retinal or dilated eye exam (no evidence of retinopathy) in the 12 months prior to the measurement period</w:t>
            </w:r>
          </w:p>
        </w:tc>
        <w:tc>
          <w:tcPr>
            <w:tcW w:w="589" w:type="pct"/>
            <w:shd w:val="clear" w:color="auto" w:fill="auto"/>
          </w:tcPr>
          <w:p w14:paraId="6E667E1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D5827" w14:paraId="5BE6E64D" w14:textId="77777777" w:rsidTr="004605B8">
        <w:trPr>
          <w:trHeight w:val="575"/>
        </w:trPr>
        <w:tc>
          <w:tcPr>
            <w:tcW w:w="287" w:type="pct"/>
          </w:tcPr>
          <w:p w14:paraId="4074AA6F"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tc>
        <w:tc>
          <w:tcPr>
            <w:tcW w:w="286" w:type="pct"/>
            <w:shd w:val="clear" w:color="auto" w:fill="auto"/>
          </w:tcPr>
          <w:p w14:paraId="56BB2DD4" w14:textId="68B5FF81" w:rsidR="00940C11" w:rsidRPr="005E33E0" w:rsidRDefault="00940C11" w:rsidP="008837F0">
            <w:pPr>
              <w:rPr>
                <w:rFonts w:asciiTheme="minorHAnsi" w:hAnsiTheme="minorHAnsi"/>
                <w:color w:val="000000"/>
                <w:sz w:val="16"/>
                <w:szCs w:val="16"/>
              </w:rPr>
            </w:pPr>
            <w:r w:rsidRPr="005E33E0">
              <w:rPr>
                <w:rFonts w:asciiTheme="minorHAnsi" w:hAnsiTheme="minorHAnsi"/>
                <w:color w:val="000000"/>
                <w:sz w:val="16"/>
                <w:szCs w:val="16"/>
              </w:rPr>
              <w:t>0418/134</w:t>
            </w:r>
          </w:p>
        </w:tc>
        <w:tc>
          <w:tcPr>
            <w:tcW w:w="326" w:type="pct"/>
            <w:shd w:val="clear" w:color="auto" w:fill="auto"/>
          </w:tcPr>
          <w:p w14:paraId="65D9FF1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2v5</w:t>
            </w:r>
          </w:p>
          <w:p w14:paraId="771D31AF" w14:textId="77777777" w:rsidR="00940C11" w:rsidRPr="005E33E0" w:rsidRDefault="00940C11" w:rsidP="00020C73">
            <w:pPr>
              <w:rPr>
                <w:rFonts w:asciiTheme="minorHAnsi" w:hAnsiTheme="minorHAnsi"/>
                <w:sz w:val="16"/>
                <w:szCs w:val="16"/>
              </w:rPr>
            </w:pPr>
          </w:p>
          <w:p w14:paraId="3607F638" w14:textId="77777777" w:rsidR="00940C11" w:rsidRPr="005E33E0" w:rsidRDefault="00940C11" w:rsidP="00020C73">
            <w:pPr>
              <w:rPr>
                <w:rFonts w:asciiTheme="minorHAnsi" w:hAnsiTheme="minorHAnsi"/>
                <w:sz w:val="16"/>
                <w:szCs w:val="16"/>
              </w:rPr>
            </w:pPr>
          </w:p>
          <w:p w14:paraId="6A7D8EB2" w14:textId="77777777" w:rsidR="00940C11" w:rsidRPr="005E33E0" w:rsidRDefault="00940C11" w:rsidP="00020C73">
            <w:pPr>
              <w:rPr>
                <w:rFonts w:asciiTheme="minorHAnsi" w:hAnsiTheme="minorHAnsi"/>
                <w:sz w:val="16"/>
                <w:szCs w:val="16"/>
              </w:rPr>
            </w:pPr>
          </w:p>
          <w:p w14:paraId="6DD82006" w14:textId="77777777" w:rsidR="00940C11" w:rsidRPr="005E33E0" w:rsidRDefault="00940C11" w:rsidP="00020C73">
            <w:pPr>
              <w:rPr>
                <w:rFonts w:asciiTheme="minorHAnsi" w:hAnsiTheme="minorHAnsi"/>
                <w:sz w:val="16"/>
                <w:szCs w:val="16"/>
              </w:rPr>
            </w:pPr>
          </w:p>
          <w:p w14:paraId="17516C76" w14:textId="77777777" w:rsidR="00940C11" w:rsidRPr="005E33E0" w:rsidRDefault="00940C11" w:rsidP="00020C73">
            <w:pPr>
              <w:rPr>
                <w:rFonts w:asciiTheme="minorHAnsi" w:hAnsiTheme="minorHAnsi"/>
                <w:color w:val="000000"/>
                <w:sz w:val="16"/>
                <w:szCs w:val="16"/>
              </w:rPr>
            </w:pPr>
          </w:p>
        </w:tc>
        <w:tc>
          <w:tcPr>
            <w:tcW w:w="490" w:type="pct"/>
          </w:tcPr>
          <w:p w14:paraId="29BA9C19" w14:textId="77EADA20"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3A2ECB">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16" w:type="pct"/>
          </w:tcPr>
          <w:p w14:paraId="77032B8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4FA96F3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1931" w:type="pct"/>
            <w:shd w:val="clear" w:color="auto" w:fill="auto"/>
          </w:tcPr>
          <w:p w14:paraId="321DAD5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Preventive Care and Screening: Screening for Depression and Follow-Up Plan</w:t>
            </w:r>
          </w:p>
          <w:p w14:paraId="378E9F58" w14:textId="77777777" w:rsidR="00940C11" w:rsidRPr="005E33E0" w:rsidRDefault="00940C11" w:rsidP="00020C73">
            <w:pPr>
              <w:rPr>
                <w:rFonts w:asciiTheme="minorHAnsi" w:hAnsiTheme="minorHAnsi"/>
                <w:sz w:val="16"/>
                <w:szCs w:val="16"/>
              </w:rPr>
            </w:pPr>
          </w:p>
          <w:p w14:paraId="7583BF2B" w14:textId="07BEFC55"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12 years and older screened for depression on the date of the encounter using an age appropriate standardized depression screening tool AND if positive, a follow-up plan is documented on the date of the positive screen</w:t>
            </w:r>
          </w:p>
        </w:tc>
        <w:tc>
          <w:tcPr>
            <w:tcW w:w="589" w:type="pct"/>
            <w:shd w:val="clear" w:color="auto" w:fill="auto"/>
          </w:tcPr>
          <w:p w14:paraId="5A49CA68" w14:textId="44E3025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Mathematica/ Quality Insights of Pennsylvania</w:t>
            </w:r>
          </w:p>
        </w:tc>
      </w:tr>
      <w:tr w:rsidR="00940C11" w:rsidRPr="007D5827" w14:paraId="35BAA7E6" w14:textId="77777777" w:rsidTr="004605B8">
        <w:trPr>
          <w:trHeight w:val="1300"/>
        </w:trPr>
        <w:tc>
          <w:tcPr>
            <w:tcW w:w="287" w:type="pct"/>
          </w:tcPr>
          <w:p w14:paraId="441DEEBD" w14:textId="2C61CE15"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86" w:type="pct"/>
            <w:shd w:val="clear" w:color="auto" w:fill="auto"/>
          </w:tcPr>
          <w:p w14:paraId="4B5CAF8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0101/154</w:t>
            </w:r>
          </w:p>
        </w:tc>
        <w:tc>
          <w:tcPr>
            <w:tcW w:w="326" w:type="pct"/>
            <w:shd w:val="clear" w:color="auto" w:fill="auto"/>
          </w:tcPr>
          <w:p w14:paraId="3DC703AB" w14:textId="53DDF66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16E49C5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16" w:type="pct"/>
          </w:tcPr>
          <w:p w14:paraId="5B4EEB6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7DA8DB6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931" w:type="pct"/>
            <w:shd w:val="clear" w:color="auto" w:fill="auto"/>
          </w:tcPr>
          <w:p w14:paraId="51F5DF3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Falls: Risk Assessment</w:t>
            </w:r>
          </w:p>
          <w:p w14:paraId="6081819F" w14:textId="77777777" w:rsidR="00940C11" w:rsidRPr="005E33E0" w:rsidRDefault="00940C11" w:rsidP="00020C73">
            <w:pPr>
              <w:rPr>
                <w:rFonts w:asciiTheme="minorHAnsi" w:hAnsiTheme="minorHAnsi"/>
                <w:sz w:val="16"/>
                <w:szCs w:val="16"/>
              </w:rPr>
            </w:pPr>
          </w:p>
          <w:p w14:paraId="63568A8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65 years and older with a history of falls who had a risk assessment for falls completed within 12 months</w:t>
            </w:r>
          </w:p>
        </w:tc>
        <w:tc>
          <w:tcPr>
            <w:tcW w:w="589" w:type="pct"/>
            <w:shd w:val="clear" w:color="auto" w:fill="auto"/>
          </w:tcPr>
          <w:p w14:paraId="0A0D27C0" w14:textId="0541F69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40C11" w:rsidRPr="007D5827" w14:paraId="4E84512F" w14:textId="77777777" w:rsidTr="004605B8">
        <w:trPr>
          <w:trHeight w:val="1300"/>
        </w:trPr>
        <w:tc>
          <w:tcPr>
            <w:tcW w:w="287" w:type="pct"/>
          </w:tcPr>
          <w:p w14:paraId="54C7F067" w14:textId="06D0773D" w:rsidR="00940C11" w:rsidRPr="005E33E0" w:rsidRDefault="00A16DB4" w:rsidP="00020C73">
            <w:pPr>
              <w:rPr>
                <w:rFonts w:asciiTheme="minorHAnsi" w:hAnsiTheme="minorHAnsi"/>
                <w:color w:val="000000"/>
              </w:rPr>
            </w:pPr>
            <w:r w:rsidRPr="006623C1">
              <w:rPr>
                <w:rFonts w:asciiTheme="minorHAnsi" w:hAnsiTheme="minorHAnsi"/>
                <w:color w:val="000000"/>
              </w:rPr>
              <w:t>!</w:t>
            </w:r>
          </w:p>
        </w:tc>
        <w:tc>
          <w:tcPr>
            <w:tcW w:w="286" w:type="pct"/>
            <w:shd w:val="clear" w:color="auto" w:fill="auto"/>
          </w:tcPr>
          <w:p w14:paraId="155E950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0101/155</w:t>
            </w:r>
          </w:p>
        </w:tc>
        <w:tc>
          <w:tcPr>
            <w:tcW w:w="326" w:type="pct"/>
            <w:shd w:val="clear" w:color="auto" w:fill="auto"/>
          </w:tcPr>
          <w:p w14:paraId="68891AAB" w14:textId="4E9D519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6ED0F12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16" w:type="pct"/>
          </w:tcPr>
          <w:p w14:paraId="60BF651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2996F98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931" w:type="pct"/>
            <w:shd w:val="clear" w:color="auto" w:fill="auto"/>
          </w:tcPr>
          <w:p w14:paraId="1FF08545"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Falls: Plan of Care</w:t>
            </w:r>
          </w:p>
          <w:p w14:paraId="693562E2" w14:textId="77777777" w:rsidR="00940C11" w:rsidRPr="005E33E0" w:rsidRDefault="00940C11" w:rsidP="00020C73">
            <w:pPr>
              <w:rPr>
                <w:rFonts w:asciiTheme="minorHAnsi" w:hAnsiTheme="minorHAnsi"/>
                <w:sz w:val="16"/>
                <w:szCs w:val="16"/>
              </w:rPr>
            </w:pPr>
          </w:p>
          <w:p w14:paraId="401F687F"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65 years and older with a history of falls who had a plan of care for falls documented within 12 months</w:t>
            </w:r>
          </w:p>
        </w:tc>
        <w:tc>
          <w:tcPr>
            <w:tcW w:w="589" w:type="pct"/>
            <w:shd w:val="clear" w:color="auto" w:fill="auto"/>
          </w:tcPr>
          <w:p w14:paraId="0FF8954C" w14:textId="04503F8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40C11" w:rsidRPr="007D5827" w14:paraId="31C8AA05" w14:textId="77777777" w:rsidTr="004605B8">
        <w:trPr>
          <w:trHeight w:val="1763"/>
        </w:trPr>
        <w:tc>
          <w:tcPr>
            <w:tcW w:w="287" w:type="pct"/>
          </w:tcPr>
          <w:p w14:paraId="22E1FDC3"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p w14:paraId="452B6A57" w14:textId="52D0EE0B" w:rsidR="00940C11" w:rsidRPr="005E33E0" w:rsidRDefault="00F90E74" w:rsidP="00020C73">
            <w:pPr>
              <w:rPr>
                <w:rFonts w:asciiTheme="minorHAnsi" w:hAnsiTheme="minorHAnsi"/>
                <w:b/>
                <w:color w:val="000000"/>
              </w:rPr>
            </w:pPr>
            <w:r w:rsidRPr="005E33E0">
              <w:rPr>
                <w:rFonts w:asciiTheme="minorHAnsi" w:hAnsiTheme="minorHAnsi"/>
              </w:rPr>
              <w:t>§</w:t>
            </w:r>
          </w:p>
        </w:tc>
        <w:tc>
          <w:tcPr>
            <w:tcW w:w="286" w:type="pct"/>
            <w:shd w:val="clear" w:color="auto" w:fill="auto"/>
          </w:tcPr>
          <w:p w14:paraId="2D9B658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0056/163</w:t>
            </w:r>
          </w:p>
        </w:tc>
        <w:tc>
          <w:tcPr>
            <w:tcW w:w="326" w:type="pct"/>
            <w:shd w:val="clear" w:color="auto" w:fill="auto"/>
          </w:tcPr>
          <w:p w14:paraId="3D9277F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123v4</w:t>
            </w:r>
          </w:p>
        </w:tc>
        <w:tc>
          <w:tcPr>
            <w:tcW w:w="490" w:type="pct"/>
          </w:tcPr>
          <w:p w14:paraId="3710C74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tc>
        <w:tc>
          <w:tcPr>
            <w:tcW w:w="516" w:type="pct"/>
          </w:tcPr>
          <w:p w14:paraId="19B9970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7FE3D62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629ADA73" w14:textId="77777777" w:rsidR="00940C11" w:rsidRPr="005E33E0" w:rsidRDefault="00940C11" w:rsidP="00020C73">
            <w:pPr>
              <w:spacing w:before="60" w:after="60"/>
              <w:rPr>
                <w:rFonts w:asciiTheme="minorHAnsi" w:eastAsia="Times New Roman" w:hAnsiTheme="minorHAnsi"/>
                <w:color w:val="000000"/>
                <w:sz w:val="16"/>
                <w:szCs w:val="16"/>
              </w:rPr>
            </w:pPr>
            <w:r w:rsidRPr="005E33E0">
              <w:rPr>
                <w:rFonts w:asciiTheme="minorHAnsi" w:eastAsia="Times New Roman" w:hAnsiTheme="minorHAnsi"/>
                <w:color w:val="000000"/>
                <w:sz w:val="16"/>
                <w:szCs w:val="16"/>
              </w:rPr>
              <w:t>Comprehensive Diabetes Care: Foot Exam</w:t>
            </w:r>
          </w:p>
          <w:p w14:paraId="69BB509B" w14:textId="77777777" w:rsidR="00940C11" w:rsidRPr="005E33E0" w:rsidRDefault="00940C11" w:rsidP="00020C73">
            <w:pPr>
              <w:spacing w:before="60" w:after="60"/>
              <w:rPr>
                <w:rFonts w:asciiTheme="minorHAnsi" w:eastAsia="Times New Roman" w:hAnsiTheme="minorHAnsi"/>
                <w:color w:val="000000"/>
                <w:sz w:val="16"/>
                <w:szCs w:val="16"/>
              </w:rPr>
            </w:pPr>
          </w:p>
          <w:p w14:paraId="52103A8D" w14:textId="41D4FFB8" w:rsidR="00940C11" w:rsidRPr="005E33E0" w:rsidRDefault="00940C11" w:rsidP="00020C73">
            <w:pPr>
              <w:rPr>
                <w:rFonts w:asciiTheme="minorHAnsi" w:hAnsiTheme="minorHAnsi"/>
                <w:sz w:val="16"/>
                <w:szCs w:val="16"/>
              </w:rPr>
            </w:pPr>
            <w:r w:rsidRPr="005E33E0">
              <w:rPr>
                <w:rFonts w:asciiTheme="minorHAnsi" w:hAnsiTheme="minorHAnsi"/>
                <w:sz w:val="16"/>
                <w:szCs w:val="16"/>
              </w:rPr>
              <w:t>The percentage of patients 18-75 years of age with diabetes (type 1 and type 2) who received a foot exam (visual inspection and sensory exam with mono filament and a pulse exam) during the measurement year</w:t>
            </w:r>
          </w:p>
        </w:tc>
        <w:tc>
          <w:tcPr>
            <w:tcW w:w="589" w:type="pct"/>
            <w:shd w:val="clear" w:color="auto" w:fill="auto"/>
          </w:tcPr>
          <w:p w14:paraId="53A310C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D5827" w14:paraId="15638172" w14:textId="77777777" w:rsidTr="004605B8">
        <w:trPr>
          <w:trHeight w:val="1610"/>
        </w:trPr>
        <w:tc>
          <w:tcPr>
            <w:tcW w:w="287" w:type="pct"/>
          </w:tcPr>
          <w:p w14:paraId="7A2F4CF7" w14:textId="689EFA4E"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86" w:type="pct"/>
            <w:shd w:val="clear" w:color="auto" w:fill="auto"/>
          </w:tcPr>
          <w:p w14:paraId="03A8A70E" w14:textId="2363117C"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 181</w:t>
            </w:r>
          </w:p>
        </w:tc>
        <w:tc>
          <w:tcPr>
            <w:tcW w:w="326" w:type="pct"/>
            <w:shd w:val="clear" w:color="auto" w:fill="auto"/>
          </w:tcPr>
          <w:p w14:paraId="781D795B" w14:textId="2AA27B2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A356F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1DC59DE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16" w:type="pct"/>
          </w:tcPr>
          <w:p w14:paraId="4146AA7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4F06560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931" w:type="pct"/>
            <w:shd w:val="clear" w:color="auto" w:fill="auto"/>
          </w:tcPr>
          <w:p w14:paraId="411EDFE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Elder Maltreatment Screen and Follow-Up Plan</w:t>
            </w:r>
          </w:p>
          <w:p w14:paraId="58804B7A" w14:textId="77777777" w:rsidR="00940C11" w:rsidRPr="005E33E0" w:rsidRDefault="00940C11" w:rsidP="00020C73">
            <w:pPr>
              <w:rPr>
                <w:rFonts w:asciiTheme="minorHAnsi" w:hAnsiTheme="minorHAnsi"/>
                <w:sz w:val="16"/>
                <w:szCs w:val="16"/>
              </w:rPr>
            </w:pPr>
          </w:p>
          <w:p w14:paraId="4CDC67C1" w14:textId="77777777" w:rsidR="00940C11" w:rsidRPr="005E33E0" w:rsidRDefault="00940C11" w:rsidP="00020C73">
            <w:pPr>
              <w:spacing w:before="60" w:after="60"/>
              <w:rPr>
                <w:rFonts w:asciiTheme="minorHAnsi" w:eastAsia="Times New Roman" w:hAnsiTheme="minorHAnsi"/>
                <w:color w:val="000000"/>
                <w:sz w:val="16"/>
                <w:szCs w:val="16"/>
              </w:rPr>
            </w:pPr>
            <w:r w:rsidRPr="005E33E0">
              <w:rPr>
                <w:rFonts w:asciiTheme="minorHAnsi" w:hAnsiTheme="minorHAnsi"/>
                <w:sz w:val="16"/>
                <w:szCs w:val="16"/>
              </w:rPr>
              <w:t>Percentage of patients aged 65 years and older with a documented elder maltreatment screen using an Elder Maltreatment Screening Tool on the date of encounter AND a documented follow-up plan on the date of the positive screen</w:t>
            </w:r>
          </w:p>
        </w:tc>
        <w:tc>
          <w:tcPr>
            <w:tcW w:w="589" w:type="pct"/>
            <w:shd w:val="clear" w:color="auto" w:fill="auto"/>
          </w:tcPr>
          <w:p w14:paraId="3E85283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Quality Insights of Pennsylvania</w:t>
            </w:r>
          </w:p>
        </w:tc>
      </w:tr>
      <w:tr w:rsidR="00940C11" w:rsidRPr="007D5827" w14:paraId="1CF9D81B" w14:textId="77777777" w:rsidTr="004605B8">
        <w:trPr>
          <w:trHeight w:val="575"/>
        </w:trPr>
        <w:tc>
          <w:tcPr>
            <w:tcW w:w="287" w:type="pct"/>
          </w:tcPr>
          <w:p w14:paraId="445CE6DF"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p w14:paraId="2569BB3F" w14:textId="0AF26FD6" w:rsidR="00F41742" w:rsidRPr="005E33E0" w:rsidRDefault="00F41742" w:rsidP="00020C73">
            <w:pPr>
              <w:rPr>
                <w:rFonts w:asciiTheme="minorHAnsi" w:hAnsiTheme="minorHAnsi"/>
                <w:b/>
                <w:color w:val="000000"/>
              </w:rPr>
            </w:pPr>
            <w:r w:rsidRPr="005E33E0">
              <w:rPr>
                <w:rFonts w:asciiTheme="minorHAnsi" w:hAnsiTheme="minorHAnsi"/>
              </w:rPr>
              <w:t>§</w:t>
            </w:r>
          </w:p>
        </w:tc>
        <w:tc>
          <w:tcPr>
            <w:tcW w:w="286" w:type="pct"/>
            <w:shd w:val="clear" w:color="auto" w:fill="auto"/>
          </w:tcPr>
          <w:p w14:paraId="644128A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0068/204</w:t>
            </w:r>
          </w:p>
        </w:tc>
        <w:tc>
          <w:tcPr>
            <w:tcW w:w="326" w:type="pct"/>
            <w:shd w:val="clear" w:color="auto" w:fill="auto"/>
          </w:tcPr>
          <w:p w14:paraId="32C103B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164v4</w:t>
            </w:r>
          </w:p>
        </w:tc>
        <w:tc>
          <w:tcPr>
            <w:tcW w:w="490" w:type="pct"/>
          </w:tcPr>
          <w:p w14:paraId="31B8E2D8" w14:textId="365AFDA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7B6753">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516" w:type="pct"/>
          </w:tcPr>
          <w:p w14:paraId="1CE33E0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54CE756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0F7B6789" w14:textId="77777777" w:rsidR="00940C11" w:rsidRPr="005E33E0" w:rsidRDefault="00940C11" w:rsidP="00020C73">
            <w:pPr>
              <w:rPr>
                <w:rFonts w:asciiTheme="minorHAnsi" w:eastAsiaTheme="minorHAnsi" w:hAnsiTheme="minorHAnsi"/>
                <w:sz w:val="16"/>
                <w:szCs w:val="16"/>
              </w:rPr>
            </w:pPr>
            <w:r w:rsidRPr="005E33E0">
              <w:rPr>
                <w:rFonts w:asciiTheme="minorHAnsi" w:hAnsiTheme="minorHAnsi"/>
                <w:sz w:val="16"/>
                <w:szCs w:val="16"/>
              </w:rPr>
              <w:t>Ischemic Vascular Disease (IVD): Use of Aspirin or Another Antiplatelet</w:t>
            </w:r>
          </w:p>
          <w:p w14:paraId="0C3FA832" w14:textId="77777777" w:rsidR="00940C11" w:rsidRPr="005E33E0" w:rsidRDefault="00940C11" w:rsidP="00020C73">
            <w:pPr>
              <w:rPr>
                <w:rFonts w:asciiTheme="minorHAnsi" w:hAnsiTheme="minorHAnsi"/>
                <w:sz w:val="16"/>
                <w:szCs w:val="16"/>
              </w:rPr>
            </w:pPr>
          </w:p>
          <w:p w14:paraId="01244D33" w14:textId="5BC1C6E2"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18 years of age and older who were diagnosed with acute myocardial infarction (AMI), coronary artery bypass graft (CABG) or percutaneous coronary interventions (PCI) in the 12 months prior to the measurement period, or who had an active diagnosis of ischemic vascular disease (IVD) during the measurement period, and who had documentation of use of aspirin or another antiplatelet during the measurement period</w:t>
            </w:r>
          </w:p>
        </w:tc>
        <w:tc>
          <w:tcPr>
            <w:tcW w:w="589" w:type="pct"/>
            <w:shd w:val="clear" w:color="auto" w:fill="auto"/>
          </w:tcPr>
          <w:p w14:paraId="68B2587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D5827" w14:paraId="250651E1" w14:textId="77777777" w:rsidTr="004605B8">
        <w:trPr>
          <w:trHeight w:val="1300"/>
        </w:trPr>
        <w:tc>
          <w:tcPr>
            <w:tcW w:w="287" w:type="pct"/>
          </w:tcPr>
          <w:p w14:paraId="37E44C3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rPr>
              <w:t>§</w:t>
            </w:r>
          </w:p>
        </w:tc>
        <w:tc>
          <w:tcPr>
            <w:tcW w:w="286" w:type="pct"/>
            <w:shd w:val="clear" w:color="auto" w:fill="auto"/>
          </w:tcPr>
          <w:p w14:paraId="4C4BB91C" w14:textId="6F1FEDE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1525/326</w:t>
            </w:r>
          </w:p>
        </w:tc>
        <w:tc>
          <w:tcPr>
            <w:tcW w:w="326" w:type="pct"/>
            <w:shd w:val="clear" w:color="auto" w:fill="auto"/>
          </w:tcPr>
          <w:p w14:paraId="100941B0" w14:textId="33F7B66D"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4E29C09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16" w:type="pct"/>
          </w:tcPr>
          <w:p w14:paraId="32CE883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384DAA7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1692297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Atrial Fibrillation and Atrial Flutter: Chronic Anticoagulation Therapy</w:t>
            </w:r>
          </w:p>
          <w:p w14:paraId="004DB2F2" w14:textId="77777777" w:rsidR="00940C11" w:rsidRPr="005E33E0" w:rsidRDefault="00940C11" w:rsidP="00020C73">
            <w:pPr>
              <w:rPr>
                <w:rFonts w:asciiTheme="minorHAnsi" w:hAnsiTheme="minorHAnsi"/>
                <w:sz w:val="16"/>
                <w:szCs w:val="16"/>
              </w:rPr>
            </w:pPr>
          </w:p>
          <w:p w14:paraId="3FD692EE"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nonvalvular atrial fibrillation (AF) or atrial flutter whose assessment of the specified thromboembolic risk factors indicate one or more high-risk factors or more than one moderate risk factor, as determined by CHADS2 risk stratification, who are prescribed warfarin OR another oral anticoagulant drug that is FDA approved for the prevention of thromboembolism</w:t>
            </w:r>
          </w:p>
        </w:tc>
        <w:tc>
          <w:tcPr>
            <w:tcW w:w="589" w:type="pct"/>
            <w:shd w:val="clear" w:color="auto" w:fill="auto"/>
          </w:tcPr>
          <w:p w14:paraId="25CF83F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College of Cardiology/ American Heart Association/ American Medical Association-Physician Consortium for Performance Improvement</w:t>
            </w:r>
          </w:p>
        </w:tc>
      </w:tr>
      <w:tr w:rsidR="00940C11" w:rsidRPr="007D5827" w14:paraId="552DA26F" w14:textId="77777777" w:rsidTr="004605B8">
        <w:trPr>
          <w:trHeight w:val="1565"/>
        </w:trPr>
        <w:tc>
          <w:tcPr>
            <w:tcW w:w="287" w:type="pct"/>
          </w:tcPr>
          <w:p w14:paraId="7E7FF296" w14:textId="5AD2AFD5" w:rsidR="00940C11" w:rsidRPr="004605B8" w:rsidRDefault="00966D25" w:rsidP="00020C73">
            <w:pPr>
              <w:rPr>
                <w:rFonts w:asciiTheme="minorHAnsi" w:hAnsiTheme="minorHAnsi"/>
                <w:color w:val="000000"/>
              </w:rPr>
            </w:pPr>
            <w:r w:rsidRPr="004605B8">
              <w:rPr>
                <w:rFonts w:asciiTheme="minorHAnsi" w:hAnsiTheme="minorHAnsi"/>
                <w:color w:val="000000"/>
                <w:sz w:val="24"/>
              </w:rPr>
              <w:t>!</w:t>
            </w:r>
            <w:r w:rsidR="00C40A40" w:rsidRPr="004605B8">
              <w:rPr>
                <w:rFonts w:asciiTheme="minorHAnsi" w:hAnsiTheme="minorHAnsi"/>
                <w:color w:val="000000"/>
                <w:sz w:val="24"/>
              </w:rPr>
              <w:t>!</w:t>
            </w:r>
          </w:p>
        </w:tc>
        <w:tc>
          <w:tcPr>
            <w:tcW w:w="286" w:type="pct"/>
            <w:shd w:val="clear" w:color="auto" w:fill="auto"/>
          </w:tcPr>
          <w:p w14:paraId="0D8A5A22" w14:textId="411E43C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331</w:t>
            </w:r>
          </w:p>
        </w:tc>
        <w:tc>
          <w:tcPr>
            <w:tcW w:w="326" w:type="pct"/>
            <w:shd w:val="clear" w:color="auto" w:fill="auto"/>
          </w:tcPr>
          <w:p w14:paraId="0FB084B9" w14:textId="411AC40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01E073C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1AC6EA4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5C16236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31" w:type="pct"/>
            <w:shd w:val="clear" w:color="auto" w:fill="auto"/>
          </w:tcPr>
          <w:p w14:paraId="5858D1B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Adult Sinusitis: Antibiotic Prescribed for Acute Sinusitis (Overuse)</w:t>
            </w:r>
          </w:p>
          <w:p w14:paraId="6272A5F5" w14:textId="77777777" w:rsidR="00940C11" w:rsidRPr="005E33E0" w:rsidRDefault="00940C11" w:rsidP="00020C73">
            <w:pPr>
              <w:rPr>
                <w:rFonts w:asciiTheme="minorHAnsi" w:hAnsiTheme="minorHAnsi"/>
                <w:sz w:val="16"/>
                <w:szCs w:val="16"/>
              </w:rPr>
            </w:pPr>
          </w:p>
          <w:p w14:paraId="63559C97"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acute sinusitis who were prescribed an antibiotic within 10 days after onset of symptoms</w:t>
            </w:r>
          </w:p>
        </w:tc>
        <w:tc>
          <w:tcPr>
            <w:tcW w:w="589" w:type="pct"/>
            <w:shd w:val="clear" w:color="auto" w:fill="auto"/>
          </w:tcPr>
          <w:p w14:paraId="66653EF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940C11" w:rsidRPr="007D5827" w14:paraId="59B08B22" w14:textId="77777777" w:rsidTr="004605B8">
        <w:trPr>
          <w:trHeight w:val="2150"/>
        </w:trPr>
        <w:tc>
          <w:tcPr>
            <w:tcW w:w="287" w:type="pct"/>
          </w:tcPr>
          <w:p w14:paraId="52BD5D35" w14:textId="2920C4EB" w:rsidR="00940C11" w:rsidRPr="004605B8" w:rsidRDefault="00966D25" w:rsidP="00020C73">
            <w:pPr>
              <w:rPr>
                <w:rFonts w:asciiTheme="minorHAnsi" w:hAnsiTheme="minorHAnsi"/>
                <w:color w:val="000000"/>
              </w:rPr>
            </w:pPr>
            <w:r w:rsidRPr="004605B8">
              <w:rPr>
                <w:rFonts w:asciiTheme="minorHAnsi" w:hAnsiTheme="minorHAnsi"/>
                <w:color w:val="000000"/>
                <w:sz w:val="24"/>
              </w:rPr>
              <w:t>!</w:t>
            </w:r>
            <w:r w:rsidR="00473F3A" w:rsidRPr="006623C1">
              <w:rPr>
                <w:rFonts w:asciiTheme="minorHAnsi" w:hAnsiTheme="minorHAnsi"/>
                <w:color w:val="000000"/>
              </w:rPr>
              <w:t>!</w:t>
            </w:r>
          </w:p>
        </w:tc>
        <w:tc>
          <w:tcPr>
            <w:tcW w:w="286" w:type="pct"/>
            <w:shd w:val="clear" w:color="auto" w:fill="auto"/>
          </w:tcPr>
          <w:p w14:paraId="45AD8EC6" w14:textId="3ADFADE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p w14:paraId="2E4B179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332</w:t>
            </w:r>
          </w:p>
        </w:tc>
        <w:tc>
          <w:tcPr>
            <w:tcW w:w="326" w:type="pct"/>
            <w:shd w:val="clear" w:color="auto" w:fill="auto"/>
          </w:tcPr>
          <w:p w14:paraId="11D42D7C" w14:textId="321FD4A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13E1A1A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5204231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03C320D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31" w:type="pct"/>
            <w:shd w:val="clear" w:color="auto" w:fill="auto"/>
          </w:tcPr>
          <w:p w14:paraId="6FD0B39F"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Adult Sinusitis: Appropriate Choice of Antibiotic: Amoxicillin With or Without Clavulanate Prescribed for Patients with Acute Bacterial Sinusitis (Appropriate Use)</w:t>
            </w:r>
          </w:p>
          <w:p w14:paraId="3487C5D6" w14:textId="77777777" w:rsidR="00940C11" w:rsidRPr="005E33E0" w:rsidRDefault="00940C11" w:rsidP="00020C73">
            <w:pPr>
              <w:rPr>
                <w:rFonts w:asciiTheme="minorHAnsi" w:hAnsiTheme="minorHAnsi"/>
                <w:sz w:val="16"/>
                <w:szCs w:val="16"/>
              </w:rPr>
            </w:pPr>
          </w:p>
          <w:p w14:paraId="57BD6BF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acute bacterial sinusitis that were prescribed amoxicillin, with or without clavulante, as a first line antibiotic at the time of diagnosis</w:t>
            </w:r>
          </w:p>
        </w:tc>
        <w:tc>
          <w:tcPr>
            <w:tcW w:w="589" w:type="pct"/>
            <w:shd w:val="clear" w:color="auto" w:fill="auto"/>
          </w:tcPr>
          <w:p w14:paraId="18E30E8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940C11" w:rsidRPr="007D5827" w14:paraId="44F776A9" w14:textId="77777777" w:rsidTr="004605B8">
        <w:trPr>
          <w:trHeight w:val="1790"/>
        </w:trPr>
        <w:tc>
          <w:tcPr>
            <w:tcW w:w="287" w:type="pct"/>
          </w:tcPr>
          <w:p w14:paraId="64D6857F" w14:textId="147E8B32" w:rsidR="00940C11" w:rsidRPr="005E33E0" w:rsidRDefault="00966D25" w:rsidP="00020C73">
            <w:pPr>
              <w:rPr>
                <w:rFonts w:asciiTheme="minorHAnsi" w:hAnsiTheme="minorHAnsi"/>
                <w:color w:val="000000"/>
              </w:rPr>
            </w:pPr>
            <w:r w:rsidRPr="006623C1">
              <w:rPr>
                <w:rFonts w:asciiTheme="minorHAnsi" w:hAnsiTheme="minorHAnsi"/>
                <w:color w:val="000000"/>
              </w:rPr>
              <w:t>!</w:t>
            </w:r>
            <w:r w:rsidR="00C70C89" w:rsidRPr="006623C1">
              <w:rPr>
                <w:rFonts w:asciiTheme="minorHAnsi" w:hAnsiTheme="minorHAnsi"/>
                <w:color w:val="000000"/>
              </w:rPr>
              <w:t>!</w:t>
            </w:r>
          </w:p>
        </w:tc>
        <w:tc>
          <w:tcPr>
            <w:tcW w:w="286" w:type="pct"/>
            <w:shd w:val="clear" w:color="auto" w:fill="auto"/>
          </w:tcPr>
          <w:p w14:paraId="14CC336E" w14:textId="0A2D108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333</w:t>
            </w:r>
          </w:p>
        </w:tc>
        <w:tc>
          <w:tcPr>
            <w:tcW w:w="326" w:type="pct"/>
            <w:shd w:val="clear" w:color="auto" w:fill="auto"/>
          </w:tcPr>
          <w:p w14:paraId="78DDB1B7" w14:textId="7DE02EC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6BF7A08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15D56BC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575" w:type="pct"/>
            <w:shd w:val="clear" w:color="auto" w:fill="auto"/>
          </w:tcPr>
          <w:p w14:paraId="37946EF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31" w:type="pct"/>
            <w:shd w:val="clear" w:color="auto" w:fill="auto"/>
          </w:tcPr>
          <w:p w14:paraId="547199A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Adult Sinusitis: Computerized Tomography (CT) for Acute Sinusitis (Overuse)</w:t>
            </w:r>
          </w:p>
          <w:p w14:paraId="25205DAF" w14:textId="77777777" w:rsidR="00940C11" w:rsidRPr="005E33E0" w:rsidRDefault="00940C11" w:rsidP="00020C73">
            <w:pPr>
              <w:rPr>
                <w:rFonts w:asciiTheme="minorHAnsi" w:hAnsiTheme="minorHAnsi"/>
                <w:sz w:val="16"/>
                <w:szCs w:val="16"/>
              </w:rPr>
            </w:pPr>
          </w:p>
          <w:p w14:paraId="65B6B70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acute sinusitis who had a computerized tomography (CT) scan of the paranasal sinuses ordered at the time of diagnosis or received within 28 days after date of diagnosis</w:t>
            </w:r>
          </w:p>
        </w:tc>
        <w:tc>
          <w:tcPr>
            <w:tcW w:w="589" w:type="pct"/>
            <w:shd w:val="clear" w:color="auto" w:fill="auto"/>
          </w:tcPr>
          <w:p w14:paraId="2D9840B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940C11" w:rsidRPr="007D5827" w14:paraId="215FBEF1" w14:textId="77777777" w:rsidTr="004605B8">
        <w:trPr>
          <w:trHeight w:val="1300"/>
        </w:trPr>
        <w:tc>
          <w:tcPr>
            <w:tcW w:w="287" w:type="pct"/>
          </w:tcPr>
          <w:p w14:paraId="6490047D" w14:textId="428AB7D7" w:rsidR="00940C11" w:rsidRPr="005E33E0" w:rsidRDefault="00966D25" w:rsidP="00020C73">
            <w:pPr>
              <w:rPr>
                <w:rFonts w:asciiTheme="minorHAnsi" w:hAnsiTheme="minorHAnsi"/>
                <w:color w:val="000000"/>
              </w:rPr>
            </w:pPr>
            <w:r w:rsidRPr="006623C1">
              <w:rPr>
                <w:rFonts w:asciiTheme="minorHAnsi" w:hAnsiTheme="minorHAnsi"/>
                <w:color w:val="000000"/>
              </w:rPr>
              <w:t>!</w:t>
            </w:r>
            <w:r w:rsidR="000E75A6" w:rsidRPr="005E33E0">
              <w:rPr>
                <w:rFonts w:asciiTheme="minorHAnsi" w:hAnsiTheme="minorHAnsi"/>
                <w:color w:val="000000"/>
              </w:rPr>
              <w:t>!</w:t>
            </w:r>
          </w:p>
        </w:tc>
        <w:tc>
          <w:tcPr>
            <w:tcW w:w="286" w:type="pct"/>
            <w:shd w:val="clear" w:color="auto" w:fill="auto"/>
          </w:tcPr>
          <w:p w14:paraId="04091A1D" w14:textId="1C6EC44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334</w:t>
            </w:r>
          </w:p>
        </w:tc>
        <w:tc>
          <w:tcPr>
            <w:tcW w:w="326" w:type="pct"/>
            <w:shd w:val="clear" w:color="auto" w:fill="auto"/>
          </w:tcPr>
          <w:p w14:paraId="6C3B70D2" w14:textId="606BF48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3F64218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7F66E79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575" w:type="pct"/>
            <w:shd w:val="clear" w:color="auto" w:fill="auto"/>
          </w:tcPr>
          <w:p w14:paraId="29D0A5B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31" w:type="pct"/>
            <w:shd w:val="clear" w:color="auto" w:fill="auto"/>
          </w:tcPr>
          <w:p w14:paraId="4472272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Adult Sinusitis: More than One Computerized Tomography (CT) Scan Within 90 Days for Chronic Sinusitis (Overuse)</w:t>
            </w:r>
          </w:p>
          <w:p w14:paraId="6A543265" w14:textId="77777777" w:rsidR="00940C11" w:rsidRPr="005E33E0" w:rsidRDefault="00940C11" w:rsidP="00020C73">
            <w:pPr>
              <w:rPr>
                <w:rFonts w:asciiTheme="minorHAnsi" w:hAnsiTheme="minorHAnsi"/>
                <w:sz w:val="16"/>
                <w:szCs w:val="16"/>
              </w:rPr>
            </w:pPr>
          </w:p>
          <w:p w14:paraId="3B1E2DE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sinusitis who had more than one CT scan of the paranasal sinuses ordered or received within 90 days after the date of diagnosis</w:t>
            </w:r>
          </w:p>
        </w:tc>
        <w:tc>
          <w:tcPr>
            <w:tcW w:w="589" w:type="pct"/>
            <w:shd w:val="clear" w:color="auto" w:fill="auto"/>
          </w:tcPr>
          <w:p w14:paraId="0FD2B46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940C11" w:rsidRPr="007D5827" w14:paraId="323FC38C" w14:textId="77777777" w:rsidTr="004605B8">
        <w:trPr>
          <w:trHeight w:val="1300"/>
        </w:trPr>
        <w:tc>
          <w:tcPr>
            <w:tcW w:w="287" w:type="pct"/>
          </w:tcPr>
          <w:p w14:paraId="712CF020" w14:textId="77777777" w:rsidR="00940C11" w:rsidRPr="005E33E0" w:rsidRDefault="00940C11" w:rsidP="00020C73">
            <w:pPr>
              <w:rPr>
                <w:rFonts w:asciiTheme="minorHAnsi" w:hAnsiTheme="minorHAnsi"/>
                <w:color w:val="000000"/>
                <w:sz w:val="16"/>
                <w:szCs w:val="16"/>
              </w:rPr>
            </w:pPr>
          </w:p>
        </w:tc>
        <w:tc>
          <w:tcPr>
            <w:tcW w:w="286" w:type="pct"/>
            <w:shd w:val="clear" w:color="auto" w:fill="auto"/>
          </w:tcPr>
          <w:p w14:paraId="6404EDE4" w14:textId="28902BF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387</w:t>
            </w:r>
          </w:p>
        </w:tc>
        <w:tc>
          <w:tcPr>
            <w:tcW w:w="326" w:type="pct"/>
            <w:shd w:val="clear" w:color="auto" w:fill="auto"/>
          </w:tcPr>
          <w:p w14:paraId="2C271DD2" w14:textId="3DF29B0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73AFBA8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3793EAE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40A8086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0957E2E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Annual Hepatitis C Virus (HCV) Screening for Patients who are Active Injection Drug Users</w:t>
            </w:r>
          </w:p>
          <w:p w14:paraId="0BA8F005" w14:textId="77777777" w:rsidR="00940C11" w:rsidRPr="005E33E0" w:rsidRDefault="00940C11" w:rsidP="00020C73">
            <w:pPr>
              <w:rPr>
                <w:rFonts w:asciiTheme="minorHAnsi" w:hAnsiTheme="minorHAnsi"/>
                <w:sz w:val="16"/>
                <w:szCs w:val="16"/>
              </w:rPr>
            </w:pPr>
          </w:p>
          <w:p w14:paraId="6B0CAE7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regardless of age who are active injection drug users who received screening for HCV infection within the 12 month reporting period</w:t>
            </w:r>
          </w:p>
        </w:tc>
        <w:tc>
          <w:tcPr>
            <w:tcW w:w="589" w:type="pct"/>
            <w:shd w:val="clear" w:color="auto" w:fill="auto"/>
          </w:tcPr>
          <w:p w14:paraId="608D92A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940C11" w:rsidRPr="007D5827" w14:paraId="35F9788A" w14:textId="77777777" w:rsidTr="004605B8">
        <w:trPr>
          <w:trHeight w:val="1970"/>
        </w:trPr>
        <w:tc>
          <w:tcPr>
            <w:tcW w:w="287" w:type="pct"/>
          </w:tcPr>
          <w:p w14:paraId="136BB054" w14:textId="77777777" w:rsidR="00940C11" w:rsidRPr="005E33E0" w:rsidRDefault="00940C11" w:rsidP="00020C73">
            <w:pPr>
              <w:rPr>
                <w:rFonts w:asciiTheme="minorHAnsi" w:hAnsiTheme="minorHAnsi"/>
                <w:color w:val="000000"/>
              </w:rPr>
            </w:pPr>
            <w:r w:rsidRPr="005E33E0">
              <w:rPr>
                <w:rFonts w:asciiTheme="minorHAnsi" w:hAnsiTheme="minorHAnsi"/>
              </w:rPr>
              <w:t>§</w:t>
            </w:r>
          </w:p>
        </w:tc>
        <w:tc>
          <w:tcPr>
            <w:tcW w:w="286" w:type="pct"/>
            <w:shd w:val="clear" w:color="auto" w:fill="auto"/>
          </w:tcPr>
          <w:p w14:paraId="25584528" w14:textId="47577B5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400</w:t>
            </w:r>
          </w:p>
        </w:tc>
        <w:tc>
          <w:tcPr>
            <w:tcW w:w="326" w:type="pct"/>
            <w:shd w:val="clear" w:color="auto" w:fill="auto"/>
          </w:tcPr>
          <w:p w14:paraId="4661E3AD" w14:textId="02249388"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34683D0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1DF97BC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070E330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46C91E3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One-Time Screening for Hepatitis C Virus (HCV) for Patients at Risk</w:t>
            </w:r>
          </w:p>
          <w:p w14:paraId="2C98E911" w14:textId="77777777" w:rsidR="00940C11" w:rsidRPr="005E33E0" w:rsidRDefault="00940C11" w:rsidP="00020C73">
            <w:pPr>
              <w:rPr>
                <w:rFonts w:asciiTheme="minorHAnsi" w:hAnsiTheme="minorHAnsi"/>
                <w:sz w:val="16"/>
                <w:szCs w:val="16"/>
              </w:rPr>
            </w:pPr>
          </w:p>
          <w:p w14:paraId="0131F6C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one or more of the following: a history of injection drug use, receipt of a blood transfusion prior to 1992, receiving maintenance hemodialysis OR birthdate in the years 1945-1965 who received a one-time screening for HCV infection</w:t>
            </w:r>
          </w:p>
        </w:tc>
        <w:tc>
          <w:tcPr>
            <w:tcW w:w="589" w:type="pct"/>
            <w:shd w:val="clear" w:color="auto" w:fill="auto"/>
          </w:tcPr>
          <w:p w14:paraId="74D54D0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940C11" w:rsidRPr="007D5827" w14:paraId="6442DA61" w14:textId="77777777" w:rsidTr="004605B8">
        <w:trPr>
          <w:trHeight w:val="2690"/>
        </w:trPr>
        <w:tc>
          <w:tcPr>
            <w:tcW w:w="287" w:type="pct"/>
          </w:tcPr>
          <w:p w14:paraId="3E92078C" w14:textId="77777777" w:rsidR="00940C11" w:rsidRPr="005E33E0" w:rsidRDefault="00940C11" w:rsidP="00020C73">
            <w:pPr>
              <w:rPr>
                <w:rFonts w:asciiTheme="minorHAnsi" w:hAnsiTheme="minorHAnsi"/>
                <w:color w:val="000000"/>
              </w:rPr>
            </w:pPr>
            <w:r w:rsidRPr="005E33E0">
              <w:rPr>
                <w:rFonts w:asciiTheme="minorHAnsi" w:hAnsiTheme="minorHAnsi"/>
              </w:rPr>
              <w:t>§</w:t>
            </w:r>
          </w:p>
        </w:tc>
        <w:tc>
          <w:tcPr>
            <w:tcW w:w="286" w:type="pct"/>
            <w:shd w:val="clear" w:color="auto" w:fill="auto"/>
          </w:tcPr>
          <w:p w14:paraId="03384F4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sz w:val="16"/>
                <w:szCs w:val="16"/>
              </w:rPr>
              <w:t>N/A/401</w:t>
            </w:r>
          </w:p>
        </w:tc>
        <w:tc>
          <w:tcPr>
            <w:tcW w:w="326" w:type="pct"/>
            <w:shd w:val="clear" w:color="auto" w:fill="auto"/>
          </w:tcPr>
          <w:p w14:paraId="2246A40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w:t>
            </w:r>
          </w:p>
        </w:tc>
        <w:tc>
          <w:tcPr>
            <w:tcW w:w="490" w:type="pct"/>
          </w:tcPr>
          <w:p w14:paraId="0B0F415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516" w:type="pct"/>
          </w:tcPr>
          <w:p w14:paraId="634B6CB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5F95AF5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4ABB1423" w14:textId="42CD8EC8" w:rsidR="00360603" w:rsidRPr="005E33E0" w:rsidRDefault="00940C11" w:rsidP="00020C73">
            <w:pPr>
              <w:rPr>
                <w:rFonts w:asciiTheme="minorHAnsi" w:hAnsiTheme="minorHAnsi"/>
                <w:bCs/>
                <w:color w:val="000000"/>
                <w:sz w:val="16"/>
                <w:szCs w:val="16"/>
              </w:rPr>
            </w:pPr>
            <w:r w:rsidRPr="005E33E0">
              <w:rPr>
                <w:rFonts w:asciiTheme="minorHAnsi" w:hAnsiTheme="minorHAnsi"/>
                <w:bCs/>
                <w:color w:val="000000"/>
                <w:sz w:val="16"/>
                <w:szCs w:val="16"/>
              </w:rPr>
              <w:t xml:space="preserve">Hepatitis C: Screening for Hepatocellular Carcinoma (HCC) in Patients with Cirrhosis </w:t>
            </w:r>
          </w:p>
          <w:p w14:paraId="03D8FE42" w14:textId="77777777" w:rsidR="00360603" w:rsidRPr="005E33E0" w:rsidRDefault="00360603" w:rsidP="00020C73">
            <w:pPr>
              <w:rPr>
                <w:rFonts w:asciiTheme="minorHAnsi" w:hAnsiTheme="minorHAnsi"/>
                <w:bCs/>
                <w:color w:val="000000"/>
                <w:sz w:val="16"/>
                <w:szCs w:val="16"/>
              </w:rPr>
            </w:pPr>
          </w:p>
          <w:p w14:paraId="0C73C1A5" w14:textId="3916598C" w:rsidR="00940C11" w:rsidRPr="005E33E0" w:rsidRDefault="00940C11" w:rsidP="00020C73">
            <w:pPr>
              <w:rPr>
                <w:rFonts w:asciiTheme="minorHAnsi" w:hAnsiTheme="minorHAnsi"/>
                <w:bCs/>
                <w:color w:val="000000"/>
                <w:sz w:val="16"/>
                <w:szCs w:val="16"/>
              </w:rPr>
            </w:pPr>
            <w:r w:rsidRPr="005E33E0">
              <w:rPr>
                <w:rFonts w:asciiTheme="minorHAnsi" w:hAnsiTheme="minorHAnsi"/>
                <w:bCs/>
                <w:color w:val="000000"/>
                <w:sz w:val="16"/>
                <w:szCs w:val="16"/>
              </w:rPr>
              <w:t>Percentage of patients aged 18 years and older with a diagnosis of chronic hepatitis C cirrhosis who underwent imaging with either ultrasound, contrast enhanced CT or MRI for hepatocellular carcinoma (HCC) at least once within the 12 month reporting period</w:t>
            </w:r>
          </w:p>
          <w:p w14:paraId="4FD89D26" w14:textId="77777777" w:rsidR="00940C11" w:rsidRPr="005E33E0" w:rsidRDefault="00940C11" w:rsidP="00020C73">
            <w:pPr>
              <w:rPr>
                <w:rFonts w:asciiTheme="minorHAnsi" w:hAnsiTheme="minorHAnsi"/>
                <w:bCs/>
                <w:color w:val="000000"/>
                <w:sz w:val="16"/>
                <w:szCs w:val="16"/>
              </w:rPr>
            </w:pPr>
          </w:p>
          <w:p w14:paraId="44119C36" w14:textId="297622F5" w:rsidR="00940C11" w:rsidRPr="005E33E0" w:rsidRDefault="00940C11" w:rsidP="00020C73">
            <w:pPr>
              <w:rPr>
                <w:rFonts w:asciiTheme="minorHAnsi" w:hAnsiTheme="minorHAnsi"/>
                <w:sz w:val="16"/>
                <w:szCs w:val="16"/>
              </w:rPr>
            </w:pPr>
            <w:r w:rsidRPr="005E33E0">
              <w:rPr>
                <w:rFonts w:asciiTheme="minorHAnsi" w:hAnsiTheme="minorHAnsi"/>
                <w:bCs/>
                <w:color w:val="000000"/>
                <w:sz w:val="16"/>
                <w:szCs w:val="16"/>
              </w:rPr>
              <w:t>This measure was finalized for inclusion in 2015 PQRS in the CY 2014 PFS Final Rule (see Table 53 at 79 FR 67814)</w:t>
            </w:r>
          </w:p>
        </w:tc>
        <w:tc>
          <w:tcPr>
            <w:tcW w:w="589" w:type="pct"/>
            <w:shd w:val="clear" w:color="auto" w:fill="auto"/>
          </w:tcPr>
          <w:p w14:paraId="72A2A28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E743DE" w:rsidRPr="007D5827" w14:paraId="561DEFE2" w14:textId="77777777" w:rsidTr="004605B8">
        <w:trPr>
          <w:trHeight w:val="1826"/>
        </w:trPr>
        <w:tc>
          <w:tcPr>
            <w:tcW w:w="287" w:type="pct"/>
          </w:tcPr>
          <w:p w14:paraId="1D5823D8" w14:textId="77777777" w:rsidR="00E743DE" w:rsidRPr="005E33E0" w:rsidRDefault="00E743DE" w:rsidP="00020C73">
            <w:pPr>
              <w:rPr>
                <w:rFonts w:asciiTheme="minorHAnsi" w:hAnsiTheme="minorHAnsi"/>
              </w:rPr>
            </w:pPr>
          </w:p>
        </w:tc>
        <w:tc>
          <w:tcPr>
            <w:tcW w:w="286" w:type="pct"/>
            <w:shd w:val="clear" w:color="auto" w:fill="auto"/>
          </w:tcPr>
          <w:p w14:paraId="5963E784" w14:textId="562AED7D" w:rsidR="00E743DE" w:rsidRPr="005E33E0" w:rsidRDefault="00E743DE" w:rsidP="00020C73">
            <w:pPr>
              <w:rPr>
                <w:rFonts w:asciiTheme="minorHAnsi" w:hAnsiTheme="minorHAnsi"/>
                <w:sz w:val="16"/>
                <w:szCs w:val="16"/>
              </w:rPr>
            </w:pPr>
            <w:r>
              <w:rPr>
                <w:color w:val="000000"/>
                <w:sz w:val="16"/>
                <w:szCs w:val="16"/>
              </w:rPr>
              <w:t>N/A/ 408</w:t>
            </w:r>
          </w:p>
        </w:tc>
        <w:tc>
          <w:tcPr>
            <w:tcW w:w="326" w:type="pct"/>
            <w:shd w:val="clear" w:color="auto" w:fill="auto"/>
          </w:tcPr>
          <w:p w14:paraId="68B588D2" w14:textId="47E5B225" w:rsidR="00E743DE" w:rsidRPr="005E33E0" w:rsidRDefault="00E743DE" w:rsidP="00020C73">
            <w:pPr>
              <w:rPr>
                <w:rFonts w:asciiTheme="minorHAnsi" w:hAnsiTheme="minorHAnsi"/>
                <w:color w:val="000000"/>
                <w:sz w:val="16"/>
                <w:szCs w:val="16"/>
              </w:rPr>
            </w:pPr>
            <w:r>
              <w:rPr>
                <w:rFonts w:asciiTheme="minorHAnsi" w:hAnsiTheme="minorHAnsi"/>
                <w:color w:val="000000"/>
                <w:sz w:val="16"/>
                <w:szCs w:val="16"/>
              </w:rPr>
              <w:t>N/A</w:t>
            </w:r>
          </w:p>
        </w:tc>
        <w:tc>
          <w:tcPr>
            <w:tcW w:w="490" w:type="pct"/>
          </w:tcPr>
          <w:p w14:paraId="174EC046" w14:textId="51F01832" w:rsidR="00E743DE" w:rsidRPr="005E33E0" w:rsidRDefault="00E743DE" w:rsidP="00020C73">
            <w:pPr>
              <w:rPr>
                <w:rFonts w:asciiTheme="minorHAnsi" w:hAnsiTheme="minorHAnsi"/>
                <w:color w:val="000000"/>
                <w:sz w:val="16"/>
                <w:szCs w:val="16"/>
              </w:rPr>
            </w:pPr>
            <w:r>
              <w:rPr>
                <w:rFonts w:asciiTheme="minorHAnsi" w:hAnsiTheme="minorHAnsi"/>
                <w:color w:val="000000"/>
                <w:sz w:val="16"/>
                <w:szCs w:val="16"/>
              </w:rPr>
              <w:t>Registry</w:t>
            </w:r>
          </w:p>
        </w:tc>
        <w:tc>
          <w:tcPr>
            <w:tcW w:w="516" w:type="pct"/>
          </w:tcPr>
          <w:p w14:paraId="43330B0E" w14:textId="02DD1F71" w:rsidR="00E743DE" w:rsidRPr="005E33E0" w:rsidRDefault="00E743DE" w:rsidP="00020C73">
            <w:pPr>
              <w:rPr>
                <w:rFonts w:asciiTheme="minorHAnsi" w:hAnsiTheme="minorHAnsi"/>
                <w:color w:val="000000"/>
                <w:sz w:val="16"/>
                <w:szCs w:val="16"/>
              </w:rPr>
            </w:pPr>
            <w:r>
              <w:rPr>
                <w:rFonts w:asciiTheme="minorHAnsi" w:hAnsiTheme="minorHAnsi"/>
                <w:color w:val="000000"/>
                <w:sz w:val="16"/>
                <w:szCs w:val="16"/>
              </w:rPr>
              <w:t>Process</w:t>
            </w:r>
          </w:p>
        </w:tc>
        <w:tc>
          <w:tcPr>
            <w:tcW w:w="575" w:type="pct"/>
            <w:shd w:val="clear" w:color="auto" w:fill="auto"/>
          </w:tcPr>
          <w:p w14:paraId="183BF8D2" w14:textId="0322D0CC" w:rsidR="00E743DE" w:rsidRPr="005E33E0" w:rsidRDefault="00E743DE" w:rsidP="00020C73">
            <w:pPr>
              <w:rPr>
                <w:rFonts w:asciiTheme="minorHAnsi" w:hAnsiTheme="minorHAnsi"/>
                <w:color w:val="000000"/>
                <w:sz w:val="16"/>
                <w:szCs w:val="16"/>
              </w:rPr>
            </w:pPr>
            <w:r>
              <w:rPr>
                <w:color w:val="000000"/>
                <w:sz w:val="16"/>
                <w:szCs w:val="16"/>
              </w:rPr>
              <w:t>Effective Clinical Care</w:t>
            </w:r>
          </w:p>
        </w:tc>
        <w:tc>
          <w:tcPr>
            <w:tcW w:w="1931" w:type="pct"/>
            <w:shd w:val="clear" w:color="auto" w:fill="auto"/>
          </w:tcPr>
          <w:p w14:paraId="5754C7FB" w14:textId="77777777" w:rsidR="00E743DE" w:rsidRDefault="00E743DE" w:rsidP="00E743DE">
            <w:pPr>
              <w:rPr>
                <w:sz w:val="16"/>
                <w:szCs w:val="16"/>
              </w:rPr>
            </w:pPr>
            <w:r>
              <w:rPr>
                <w:sz w:val="16"/>
                <w:szCs w:val="16"/>
              </w:rPr>
              <w:t>Opioid Therapy Follow-up Evaluation</w:t>
            </w:r>
          </w:p>
          <w:p w14:paraId="6A88D6ED" w14:textId="77777777" w:rsidR="00E743DE" w:rsidRDefault="00E743DE" w:rsidP="00E743DE">
            <w:pPr>
              <w:rPr>
                <w:sz w:val="16"/>
                <w:szCs w:val="16"/>
              </w:rPr>
            </w:pPr>
          </w:p>
          <w:p w14:paraId="4FC556DF" w14:textId="1EAA2DC6" w:rsidR="00E743DE" w:rsidRPr="005E33E0" w:rsidRDefault="00E743DE" w:rsidP="00E743DE">
            <w:pPr>
              <w:rPr>
                <w:rFonts w:asciiTheme="minorHAnsi" w:hAnsiTheme="minorHAnsi"/>
                <w:bCs/>
                <w:color w:val="000000"/>
                <w:sz w:val="16"/>
                <w:szCs w:val="16"/>
              </w:rPr>
            </w:pPr>
            <w:r>
              <w:rPr>
                <w:sz w:val="16"/>
                <w:szCs w:val="16"/>
              </w:rPr>
              <w:t>All patients 18 and older prescribed opiates for longer than six weeks duration who had a follow-up evaluation conducted at least every three months during Opioid Therapy documented in the medical record</w:t>
            </w:r>
          </w:p>
        </w:tc>
        <w:tc>
          <w:tcPr>
            <w:tcW w:w="589" w:type="pct"/>
            <w:shd w:val="clear" w:color="auto" w:fill="auto"/>
          </w:tcPr>
          <w:p w14:paraId="60A286E5" w14:textId="019A7A32" w:rsidR="00E743DE" w:rsidRPr="005E33E0" w:rsidRDefault="00E743DE" w:rsidP="00020C73">
            <w:pPr>
              <w:rPr>
                <w:rFonts w:asciiTheme="minorHAnsi" w:hAnsiTheme="minorHAnsi"/>
                <w:sz w:val="16"/>
                <w:szCs w:val="16"/>
              </w:rPr>
            </w:pPr>
            <w:r>
              <w:rPr>
                <w:color w:val="000000"/>
                <w:sz w:val="16"/>
                <w:szCs w:val="16"/>
              </w:rPr>
              <w:t>American Academy of Neurology</w:t>
            </w:r>
          </w:p>
        </w:tc>
      </w:tr>
      <w:tr w:rsidR="00E743DE" w:rsidRPr="007D5827" w14:paraId="4C1C77BE" w14:textId="77777777" w:rsidTr="00E743DE">
        <w:trPr>
          <w:trHeight w:val="1826"/>
        </w:trPr>
        <w:tc>
          <w:tcPr>
            <w:tcW w:w="287" w:type="pct"/>
          </w:tcPr>
          <w:p w14:paraId="4E93C7E4" w14:textId="77777777" w:rsidR="00E743DE" w:rsidRDefault="00E743DE" w:rsidP="00020C73">
            <w:pPr>
              <w:rPr>
                <w:rFonts w:asciiTheme="minorHAnsi" w:hAnsiTheme="minorHAnsi"/>
              </w:rPr>
            </w:pPr>
          </w:p>
        </w:tc>
        <w:tc>
          <w:tcPr>
            <w:tcW w:w="286" w:type="pct"/>
            <w:shd w:val="clear" w:color="auto" w:fill="auto"/>
          </w:tcPr>
          <w:p w14:paraId="16685537" w14:textId="0097242B" w:rsidR="00E743DE" w:rsidRDefault="00E743DE" w:rsidP="00020C73">
            <w:pPr>
              <w:rPr>
                <w:color w:val="000000"/>
                <w:sz w:val="16"/>
                <w:szCs w:val="16"/>
              </w:rPr>
            </w:pPr>
            <w:r>
              <w:rPr>
                <w:color w:val="000000"/>
                <w:sz w:val="16"/>
                <w:szCs w:val="16"/>
              </w:rPr>
              <w:t>N/A/ 412</w:t>
            </w:r>
          </w:p>
        </w:tc>
        <w:tc>
          <w:tcPr>
            <w:tcW w:w="326" w:type="pct"/>
            <w:shd w:val="clear" w:color="auto" w:fill="auto"/>
          </w:tcPr>
          <w:p w14:paraId="3B99DB39" w14:textId="2D83278D" w:rsidR="00E743DE" w:rsidRDefault="00E743DE" w:rsidP="00020C73">
            <w:pPr>
              <w:rPr>
                <w:rFonts w:asciiTheme="minorHAnsi" w:hAnsiTheme="minorHAnsi"/>
                <w:color w:val="000000"/>
                <w:sz w:val="16"/>
                <w:szCs w:val="16"/>
              </w:rPr>
            </w:pPr>
            <w:r>
              <w:rPr>
                <w:rFonts w:asciiTheme="minorHAnsi" w:hAnsiTheme="minorHAnsi"/>
                <w:color w:val="000000"/>
                <w:sz w:val="16"/>
                <w:szCs w:val="16"/>
              </w:rPr>
              <w:t>N/A</w:t>
            </w:r>
          </w:p>
        </w:tc>
        <w:tc>
          <w:tcPr>
            <w:tcW w:w="490" w:type="pct"/>
          </w:tcPr>
          <w:p w14:paraId="187BF50C" w14:textId="4AD57B21" w:rsidR="00E743DE" w:rsidRDefault="00E743DE" w:rsidP="00020C73">
            <w:pPr>
              <w:rPr>
                <w:rFonts w:asciiTheme="minorHAnsi" w:hAnsiTheme="minorHAnsi"/>
                <w:color w:val="000000"/>
                <w:sz w:val="16"/>
                <w:szCs w:val="16"/>
              </w:rPr>
            </w:pPr>
            <w:r>
              <w:rPr>
                <w:color w:val="000000"/>
                <w:sz w:val="16"/>
                <w:szCs w:val="16"/>
              </w:rPr>
              <w:t>Registry</w:t>
            </w:r>
          </w:p>
        </w:tc>
        <w:tc>
          <w:tcPr>
            <w:tcW w:w="516" w:type="pct"/>
          </w:tcPr>
          <w:p w14:paraId="667490F1" w14:textId="1E68B3AE" w:rsidR="00E743DE" w:rsidRDefault="00E743DE" w:rsidP="00020C73">
            <w:pPr>
              <w:rPr>
                <w:rFonts w:asciiTheme="minorHAnsi" w:hAnsiTheme="minorHAnsi"/>
                <w:color w:val="000000"/>
                <w:sz w:val="16"/>
                <w:szCs w:val="16"/>
              </w:rPr>
            </w:pPr>
            <w:r>
              <w:rPr>
                <w:color w:val="000000"/>
                <w:sz w:val="16"/>
                <w:szCs w:val="16"/>
              </w:rPr>
              <w:t>Process</w:t>
            </w:r>
          </w:p>
        </w:tc>
        <w:tc>
          <w:tcPr>
            <w:tcW w:w="575" w:type="pct"/>
            <w:shd w:val="clear" w:color="auto" w:fill="auto"/>
          </w:tcPr>
          <w:p w14:paraId="20E9679C" w14:textId="3EAC5151" w:rsidR="00E743DE" w:rsidRDefault="00E743DE" w:rsidP="00020C73">
            <w:pPr>
              <w:rPr>
                <w:color w:val="000000"/>
                <w:sz w:val="16"/>
                <w:szCs w:val="16"/>
              </w:rPr>
            </w:pPr>
            <w:r>
              <w:rPr>
                <w:color w:val="000000"/>
                <w:sz w:val="16"/>
                <w:szCs w:val="16"/>
              </w:rPr>
              <w:t>Effective Clinical Care</w:t>
            </w:r>
          </w:p>
        </w:tc>
        <w:tc>
          <w:tcPr>
            <w:tcW w:w="1931" w:type="pct"/>
            <w:shd w:val="clear" w:color="auto" w:fill="auto"/>
          </w:tcPr>
          <w:p w14:paraId="59E195CC" w14:textId="77777777" w:rsidR="00E743DE" w:rsidRDefault="00E743DE" w:rsidP="00E743DE">
            <w:pPr>
              <w:rPr>
                <w:sz w:val="16"/>
                <w:szCs w:val="16"/>
              </w:rPr>
            </w:pPr>
            <w:r>
              <w:rPr>
                <w:sz w:val="16"/>
                <w:szCs w:val="16"/>
              </w:rPr>
              <w:t>Documentation of Signed Opioid Treatment Agreement</w:t>
            </w:r>
          </w:p>
          <w:p w14:paraId="3E3C8981" w14:textId="77777777" w:rsidR="00E743DE" w:rsidRDefault="00E743DE" w:rsidP="00E743DE">
            <w:pPr>
              <w:rPr>
                <w:sz w:val="16"/>
                <w:szCs w:val="16"/>
              </w:rPr>
            </w:pPr>
          </w:p>
          <w:p w14:paraId="3538A164" w14:textId="3373DDE6" w:rsidR="00E743DE" w:rsidRDefault="00E743DE" w:rsidP="00E743DE">
            <w:pPr>
              <w:rPr>
                <w:sz w:val="16"/>
                <w:szCs w:val="16"/>
              </w:rPr>
            </w:pPr>
            <w:r>
              <w:rPr>
                <w:sz w:val="16"/>
                <w:szCs w:val="16"/>
              </w:rPr>
              <w:t>All patients 18 and older prescribed opiates for longer than six weeks duration who signed an opioid treatment agreement at least once during Opioid Therapy documented in the medical record</w:t>
            </w:r>
          </w:p>
        </w:tc>
        <w:tc>
          <w:tcPr>
            <w:tcW w:w="589" w:type="pct"/>
            <w:shd w:val="clear" w:color="auto" w:fill="auto"/>
          </w:tcPr>
          <w:p w14:paraId="58944B60" w14:textId="7250E264" w:rsidR="00E743DE" w:rsidRDefault="00E743DE" w:rsidP="00020C73">
            <w:pPr>
              <w:rPr>
                <w:color w:val="000000"/>
                <w:sz w:val="16"/>
                <w:szCs w:val="16"/>
              </w:rPr>
            </w:pPr>
            <w:r>
              <w:rPr>
                <w:color w:val="000000"/>
                <w:sz w:val="16"/>
                <w:szCs w:val="16"/>
              </w:rPr>
              <w:t>American Academy of Neurology</w:t>
            </w:r>
          </w:p>
        </w:tc>
      </w:tr>
      <w:tr w:rsidR="00E743DE" w:rsidRPr="007D5827" w14:paraId="5F4D4031" w14:textId="77777777" w:rsidTr="00E743DE">
        <w:trPr>
          <w:trHeight w:val="1826"/>
        </w:trPr>
        <w:tc>
          <w:tcPr>
            <w:tcW w:w="287" w:type="pct"/>
          </w:tcPr>
          <w:p w14:paraId="2515F386" w14:textId="77777777" w:rsidR="00E743DE" w:rsidRDefault="00E743DE" w:rsidP="00020C73">
            <w:pPr>
              <w:rPr>
                <w:rFonts w:asciiTheme="minorHAnsi" w:hAnsiTheme="minorHAnsi"/>
              </w:rPr>
            </w:pPr>
          </w:p>
        </w:tc>
        <w:tc>
          <w:tcPr>
            <w:tcW w:w="286" w:type="pct"/>
            <w:shd w:val="clear" w:color="auto" w:fill="auto"/>
          </w:tcPr>
          <w:p w14:paraId="562C2B7A" w14:textId="5EE25FD4" w:rsidR="00E743DE" w:rsidRDefault="00E743DE" w:rsidP="00020C73">
            <w:pPr>
              <w:rPr>
                <w:color w:val="000000"/>
                <w:sz w:val="16"/>
                <w:szCs w:val="16"/>
              </w:rPr>
            </w:pPr>
            <w:r>
              <w:rPr>
                <w:color w:val="000000"/>
                <w:sz w:val="16"/>
                <w:szCs w:val="16"/>
              </w:rPr>
              <w:t>N/A/ 414</w:t>
            </w:r>
          </w:p>
        </w:tc>
        <w:tc>
          <w:tcPr>
            <w:tcW w:w="326" w:type="pct"/>
            <w:shd w:val="clear" w:color="auto" w:fill="auto"/>
          </w:tcPr>
          <w:p w14:paraId="778CD251" w14:textId="1B911667" w:rsidR="00E743DE" w:rsidRDefault="00E743DE" w:rsidP="00020C73">
            <w:pPr>
              <w:rPr>
                <w:rFonts w:asciiTheme="minorHAnsi" w:hAnsiTheme="minorHAnsi"/>
                <w:color w:val="000000"/>
                <w:sz w:val="16"/>
                <w:szCs w:val="16"/>
              </w:rPr>
            </w:pPr>
            <w:r>
              <w:rPr>
                <w:rFonts w:asciiTheme="minorHAnsi" w:hAnsiTheme="minorHAnsi"/>
                <w:color w:val="000000"/>
                <w:sz w:val="16"/>
                <w:szCs w:val="16"/>
              </w:rPr>
              <w:t>N/A</w:t>
            </w:r>
          </w:p>
        </w:tc>
        <w:tc>
          <w:tcPr>
            <w:tcW w:w="490" w:type="pct"/>
          </w:tcPr>
          <w:p w14:paraId="706D55F3" w14:textId="67942B1E" w:rsidR="00E743DE" w:rsidRDefault="00E743DE" w:rsidP="00020C73">
            <w:pPr>
              <w:rPr>
                <w:rFonts w:asciiTheme="minorHAnsi" w:hAnsiTheme="minorHAnsi"/>
                <w:color w:val="000000"/>
                <w:sz w:val="16"/>
                <w:szCs w:val="16"/>
              </w:rPr>
            </w:pPr>
            <w:r>
              <w:rPr>
                <w:color w:val="000000"/>
                <w:sz w:val="16"/>
                <w:szCs w:val="16"/>
              </w:rPr>
              <w:t>Registry</w:t>
            </w:r>
          </w:p>
        </w:tc>
        <w:tc>
          <w:tcPr>
            <w:tcW w:w="516" w:type="pct"/>
          </w:tcPr>
          <w:p w14:paraId="2D87341A" w14:textId="32D20219" w:rsidR="00E743DE" w:rsidRDefault="00E743DE" w:rsidP="00020C73">
            <w:pPr>
              <w:rPr>
                <w:rFonts w:asciiTheme="minorHAnsi" w:hAnsiTheme="minorHAnsi"/>
                <w:color w:val="000000"/>
                <w:sz w:val="16"/>
                <w:szCs w:val="16"/>
              </w:rPr>
            </w:pPr>
            <w:r>
              <w:rPr>
                <w:color w:val="000000"/>
                <w:sz w:val="16"/>
                <w:szCs w:val="16"/>
              </w:rPr>
              <w:t>Process</w:t>
            </w:r>
          </w:p>
        </w:tc>
        <w:tc>
          <w:tcPr>
            <w:tcW w:w="575" w:type="pct"/>
            <w:shd w:val="clear" w:color="auto" w:fill="auto"/>
          </w:tcPr>
          <w:p w14:paraId="36E6A7C8" w14:textId="2DA7482E" w:rsidR="00E743DE" w:rsidRDefault="00E743DE" w:rsidP="00020C73">
            <w:pPr>
              <w:rPr>
                <w:color w:val="000000"/>
                <w:sz w:val="16"/>
                <w:szCs w:val="16"/>
              </w:rPr>
            </w:pPr>
            <w:r>
              <w:rPr>
                <w:color w:val="000000"/>
                <w:sz w:val="16"/>
                <w:szCs w:val="16"/>
              </w:rPr>
              <w:t>Effective Clinical Care</w:t>
            </w:r>
          </w:p>
        </w:tc>
        <w:tc>
          <w:tcPr>
            <w:tcW w:w="1931" w:type="pct"/>
            <w:shd w:val="clear" w:color="auto" w:fill="auto"/>
          </w:tcPr>
          <w:p w14:paraId="0887DC9C" w14:textId="77777777" w:rsidR="00E743DE" w:rsidRDefault="00E743DE" w:rsidP="00E743DE">
            <w:pPr>
              <w:rPr>
                <w:sz w:val="16"/>
                <w:szCs w:val="16"/>
              </w:rPr>
            </w:pPr>
            <w:r>
              <w:rPr>
                <w:sz w:val="16"/>
                <w:szCs w:val="16"/>
              </w:rPr>
              <w:t>Evaluation or Interview for Risk of Opioid Misuse</w:t>
            </w:r>
          </w:p>
          <w:p w14:paraId="5F270491" w14:textId="77777777" w:rsidR="00E743DE" w:rsidRDefault="00E743DE" w:rsidP="00E743DE">
            <w:pPr>
              <w:rPr>
                <w:sz w:val="16"/>
                <w:szCs w:val="16"/>
              </w:rPr>
            </w:pPr>
          </w:p>
          <w:p w14:paraId="49BF716E" w14:textId="76E71BD8" w:rsidR="00E743DE" w:rsidRDefault="00E743DE" w:rsidP="00E743DE">
            <w:pPr>
              <w:rPr>
                <w:sz w:val="16"/>
                <w:szCs w:val="16"/>
              </w:rPr>
            </w:pPr>
            <w:r>
              <w:rPr>
                <w:sz w:val="16"/>
                <w:szCs w:val="16"/>
              </w:rPr>
              <w:t>All patients 18 and older prescribed opiates for longer than six weeks duration evaluated for risk of opioid misuse using a brief validated instrument (e.g. Opioid Risk Tool, SOAAP-R) or patient interview documented at least once during Opioid Therapy in the medical record</w:t>
            </w:r>
          </w:p>
        </w:tc>
        <w:tc>
          <w:tcPr>
            <w:tcW w:w="589" w:type="pct"/>
            <w:shd w:val="clear" w:color="auto" w:fill="auto"/>
          </w:tcPr>
          <w:p w14:paraId="506F77A1" w14:textId="52164A26" w:rsidR="00E743DE" w:rsidRDefault="00E743DE" w:rsidP="00020C73">
            <w:pPr>
              <w:rPr>
                <w:color w:val="000000"/>
                <w:sz w:val="16"/>
                <w:szCs w:val="16"/>
              </w:rPr>
            </w:pPr>
            <w:r>
              <w:rPr>
                <w:color w:val="000000"/>
                <w:sz w:val="16"/>
                <w:szCs w:val="16"/>
              </w:rPr>
              <w:t>American Academy of Neurology</w:t>
            </w:r>
          </w:p>
          <w:p w14:paraId="322BEFDC" w14:textId="77777777" w:rsidR="00E743DE" w:rsidRPr="004605B8" w:rsidRDefault="00E743DE" w:rsidP="00E743DE">
            <w:pPr>
              <w:rPr>
                <w:sz w:val="16"/>
                <w:szCs w:val="16"/>
              </w:rPr>
            </w:pPr>
          </w:p>
        </w:tc>
      </w:tr>
      <w:tr w:rsidR="00940C11" w:rsidRPr="007D5827" w14:paraId="1FE903B4" w14:textId="77777777" w:rsidTr="004605B8">
        <w:trPr>
          <w:trHeight w:val="1300"/>
        </w:trPr>
        <w:tc>
          <w:tcPr>
            <w:tcW w:w="287" w:type="pct"/>
          </w:tcPr>
          <w:p w14:paraId="73C0AF73" w14:textId="77777777" w:rsidR="00940C11" w:rsidRPr="005E33E0" w:rsidRDefault="00940C11" w:rsidP="00020C73">
            <w:pPr>
              <w:rPr>
                <w:rFonts w:asciiTheme="minorHAnsi" w:hAnsiTheme="minorHAnsi"/>
                <w:color w:val="000000"/>
              </w:rPr>
            </w:pPr>
          </w:p>
        </w:tc>
        <w:tc>
          <w:tcPr>
            <w:tcW w:w="286" w:type="pct"/>
            <w:shd w:val="clear" w:color="auto" w:fill="auto"/>
          </w:tcPr>
          <w:p w14:paraId="4217C46A" w14:textId="77777777" w:rsidR="00940C11" w:rsidRPr="005E33E0" w:rsidRDefault="00940C11" w:rsidP="00020C73">
            <w:pPr>
              <w:rPr>
                <w:rFonts w:asciiTheme="minorHAnsi" w:hAnsiTheme="minorHAnsi"/>
                <w:sz w:val="16"/>
                <w:szCs w:val="16"/>
              </w:rPr>
            </w:pPr>
            <w:r w:rsidRPr="005E33E0">
              <w:rPr>
                <w:rFonts w:asciiTheme="minorHAnsi" w:hAnsiTheme="minorHAnsi"/>
                <w:color w:val="000000"/>
                <w:sz w:val="16"/>
                <w:szCs w:val="16"/>
              </w:rPr>
              <w:t>0053/418</w:t>
            </w:r>
          </w:p>
        </w:tc>
        <w:tc>
          <w:tcPr>
            <w:tcW w:w="326" w:type="pct"/>
            <w:shd w:val="clear" w:color="auto" w:fill="auto"/>
          </w:tcPr>
          <w:p w14:paraId="24D6F73E" w14:textId="3427D55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0" w:type="pct"/>
          </w:tcPr>
          <w:p w14:paraId="65D7CC1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516" w:type="pct"/>
          </w:tcPr>
          <w:p w14:paraId="22BE05B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75" w:type="pct"/>
            <w:shd w:val="clear" w:color="auto" w:fill="auto"/>
          </w:tcPr>
          <w:p w14:paraId="6EED47F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31" w:type="pct"/>
            <w:shd w:val="clear" w:color="auto" w:fill="auto"/>
          </w:tcPr>
          <w:p w14:paraId="1FEFBC4F"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Osteoporosis Management in Women Who Had a Fracture</w:t>
            </w:r>
          </w:p>
          <w:p w14:paraId="4B17DEDE" w14:textId="77777777" w:rsidR="00940C11" w:rsidRPr="005E33E0" w:rsidRDefault="00940C11" w:rsidP="00020C73">
            <w:pPr>
              <w:rPr>
                <w:rFonts w:asciiTheme="minorHAnsi" w:hAnsiTheme="minorHAnsi"/>
                <w:sz w:val="16"/>
                <w:szCs w:val="16"/>
              </w:rPr>
            </w:pPr>
          </w:p>
          <w:p w14:paraId="6DCDBF04" w14:textId="77303741" w:rsidR="00940C11" w:rsidRPr="005E33E0" w:rsidRDefault="00940C11" w:rsidP="00020C73">
            <w:pPr>
              <w:rPr>
                <w:rFonts w:asciiTheme="minorHAnsi" w:hAnsiTheme="minorHAnsi"/>
                <w:b/>
                <w:bCs/>
                <w:color w:val="000000"/>
                <w:sz w:val="16"/>
                <w:szCs w:val="16"/>
              </w:rPr>
            </w:pPr>
            <w:r w:rsidRPr="005E33E0">
              <w:rPr>
                <w:rFonts w:asciiTheme="minorHAnsi" w:hAnsiTheme="minorHAnsi"/>
                <w:sz w:val="16"/>
                <w:szCs w:val="16"/>
              </w:rPr>
              <w:t>The percentage of women age 50-85 who suffered a fracture and who either had a bone mineral density test or received a prescription for a drug to treat osteoporosis</w:t>
            </w:r>
          </w:p>
        </w:tc>
        <w:tc>
          <w:tcPr>
            <w:tcW w:w="589" w:type="pct"/>
            <w:shd w:val="clear" w:color="auto" w:fill="auto"/>
          </w:tcPr>
          <w:p w14:paraId="1AFABB1D" w14:textId="571FC359" w:rsidR="00940C11" w:rsidRPr="005E33E0" w:rsidRDefault="00940C11" w:rsidP="00020C73">
            <w:pPr>
              <w:rPr>
                <w:rFonts w:asciiTheme="minorHAnsi" w:hAnsiTheme="minorHAnsi"/>
                <w:sz w:val="16"/>
                <w:szCs w:val="16"/>
              </w:rPr>
            </w:pPr>
            <w:r w:rsidRPr="005E33E0">
              <w:rPr>
                <w:rFonts w:asciiTheme="minorHAnsi" w:hAnsiTheme="minorHAnsi"/>
                <w:color w:val="000000"/>
                <w:sz w:val="16"/>
                <w:szCs w:val="16"/>
              </w:rPr>
              <w:t>National Committee for Quality Assurance</w:t>
            </w:r>
            <w:r w:rsidR="007B6753">
              <w:rPr>
                <w:rFonts w:asciiTheme="minorHAnsi" w:hAnsiTheme="minorHAnsi"/>
                <w:color w:val="000000"/>
                <w:sz w:val="16"/>
                <w:szCs w:val="16"/>
              </w:rPr>
              <w:t xml:space="preserve">/ </w:t>
            </w:r>
            <w:r w:rsidRPr="005E33E0">
              <w:rPr>
                <w:rFonts w:asciiTheme="minorHAnsi" w:hAnsiTheme="minorHAnsi"/>
                <w:color w:val="000000"/>
                <w:sz w:val="16"/>
                <w:szCs w:val="16"/>
              </w:rPr>
              <w:t>American Medical Association-Physician Consortium for Performance Improvement</w:t>
            </w:r>
          </w:p>
        </w:tc>
      </w:tr>
      <w:tr w:rsidR="00020C73" w:rsidRPr="007D5827" w14:paraId="26B57BFA" w14:textId="77777777" w:rsidTr="004605B8">
        <w:trPr>
          <w:trHeight w:val="962"/>
        </w:trPr>
        <w:tc>
          <w:tcPr>
            <w:tcW w:w="5000" w:type="pct"/>
            <w:gridSpan w:val="8"/>
          </w:tcPr>
          <w:p w14:paraId="3EF99929" w14:textId="77777777" w:rsidR="00020C73" w:rsidRPr="005E33E0" w:rsidRDefault="00020C73" w:rsidP="00020C73">
            <w:pPr>
              <w:rPr>
                <w:rFonts w:asciiTheme="minorHAnsi" w:hAnsiTheme="minorHAnsi"/>
                <w:color w:val="000000"/>
                <w:sz w:val="16"/>
                <w:szCs w:val="16"/>
              </w:rPr>
            </w:pPr>
          </w:p>
          <w:p w14:paraId="4AFA8454" w14:textId="77777777" w:rsidR="00020C73" w:rsidRPr="005E33E0" w:rsidRDefault="00020C73" w:rsidP="00020C73">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07B374B1" w14:textId="07E7A7C7" w:rsidR="00020C73" w:rsidRPr="005E33E0" w:rsidRDefault="00020C73" w:rsidP="00020C73">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F4249F"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w:t>
            </w:r>
            <w:r w:rsidR="00C3382D" w:rsidRPr="005E33E0">
              <w:rPr>
                <w:rFonts w:asciiTheme="minorHAnsi" w:hAnsiTheme="minorHAnsi"/>
                <w:sz w:val="16"/>
                <w:szCs w:val="16"/>
              </w:rPr>
              <w:t xml:space="preserve"> encounters and are considered</w:t>
            </w:r>
            <w:r w:rsidRPr="005E33E0">
              <w:rPr>
                <w:rFonts w:asciiTheme="minorHAnsi" w:hAnsiTheme="minorHAnsi"/>
                <w:sz w:val="16"/>
                <w:szCs w:val="16"/>
              </w:rPr>
              <w:t xml:space="preserve"> patient-facing provider</w:t>
            </w:r>
            <w:r w:rsidR="00C3382D" w:rsidRPr="005E33E0">
              <w:rPr>
                <w:rFonts w:asciiTheme="minorHAnsi" w:hAnsiTheme="minorHAnsi"/>
                <w:sz w:val="16"/>
                <w:szCs w:val="16"/>
              </w:rPr>
              <w:t>s</w:t>
            </w:r>
            <w:r w:rsidRPr="005E33E0">
              <w:rPr>
                <w:rFonts w:asciiTheme="minorHAnsi" w:hAnsiTheme="minorHAnsi"/>
                <w:sz w:val="16"/>
                <w:szCs w:val="16"/>
              </w:rPr>
              <w:t xml:space="preserve">, must report at least one cross-cutting measure from the cross-cutting measures list in Table </w:t>
            </w:r>
            <w:r w:rsidR="00F4249F" w:rsidRPr="005E33E0">
              <w:rPr>
                <w:rFonts w:asciiTheme="minorHAnsi" w:hAnsiTheme="minorHAnsi"/>
                <w:sz w:val="16"/>
                <w:szCs w:val="16"/>
              </w:rPr>
              <w:t>C</w:t>
            </w:r>
            <w:r w:rsidRPr="005E33E0">
              <w:rPr>
                <w:rFonts w:asciiTheme="minorHAnsi" w:hAnsiTheme="minorHAnsi"/>
                <w:sz w:val="16"/>
                <w:szCs w:val="16"/>
              </w:rPr>
              <w:t>.</w:t>
            </w:r>
          </w:p>
          <w:p w14:paraId="52AF35F3" w14:textId="10B65C24" w:rsidR="00020C73" w:rsidRPr="005E33E0" w:rsidRDefault="00020C73" w:rsidP="00020C73">
            <w:pPr>
              <w:rPr>
                <w:rFonts w:asciiTheme="minorHAnsi" w:hAnsiTheme="minorHAnsi"/>
                <w:color w:val="000000"/>
                <w:sz w:val="16"/>
                <w:szCs w:val="16"/>
              </w:rPr>
            </w:pPr>
          </w:p>
        </w:tc>
      </w:tr>
    </w:tbl>
    <w:p w14:paraId="5AEFD875" w14:textId="77777777" w:rsidR="001F5A74" w:rsidRPr="008734DD" w:rsidRDefault="001F5A74" w:rsidP="00EF79CD">
      <w:pPr>
        <w:keepNext/>
        <w:rPr>
          <w:rFonts w:cs="Times New Roman"/>
          <w:b/>
          <w:szCs w:val="24"/>
        </w:rPr>
      </w:pPr>
    </w:p>
    <w:p w14:paraId="630C41E2" w14:textId="77777777" w:rsidR="004F7D84" w:rsidRDefault="004F7D84" w:rsidP="00EF79CD">
      <w:pPr>
        <w:keepNext/>
        <w:rPr>
          <w:rFonts w:cs="Times New Roman"/>
          <w:b/>
          <w:szCs w:val="24"/>
        </w:rPr>
      </w:pPr>
    </w:p>
    <w:p w14:paraId="2BC42432" w14:textId="5CBFA6FA" w:rsidR="009B5B50" w:rsidRDefault="009B5B50"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9"/>
        <w:gridCol w:w="568"/>
        <w:gridCol w:w="647"/>
        <w:gridCol w:w="972"/>
        <w:gridCol w:w="930"/>
        <w:gridCol w:w="930"/>
        <w:gridCol w:w="3899"/>
        <w:gridCol w:w="1170"/>
      </w:tblGrid>
      <w:tr w:rsidR="00940C11" w:rsidRPr="00701FA9" w14:paraId="24DC6C14" w14:textId="77777777" w:rsidTr="00020C73">
        <w:trPr>
          <w:trHeight w:val="1527"/>
          <w:tblHeader/>
        </w:trPr>
        <w:tc>
          <w:tcPr>
            <w:tcW w:w="294" w:type="pct"/>
            <w:shd w:val="clear" w:color="auto" w:fill="D9D9D9" w:themeFill="background1" w:themeFillShade="D9"/>
            <w:textDirection w:val="btLr"/>
          </w:tcPr>
          <w:p w14:paraId="15FDECAD"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496D78DF"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NQF/</w:t>
            </w:r>
          </w:p>
          <w:p w14:paraId="07C2DC8E"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5993E962"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 xml:space="preserve">CMS </w:t>
            </w:r>
          </w:p>
          <w:p w14:paraId="1A6D3E7A"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E-Measure ID</w:t>
            </w:r>
          </w:p>
        </w:tc>
        <w:tc>
          <w:tcPr>
            <w:tcW w:w="502" w:type="pct"/>
            <w:shd w:val="clear" w:color="auto" w:fill="D9D9D9" w:themeFill="background1" w:themeFillShade="D9"/>
          </w:tcPr>
          <w:p w14:paraId="6C029B0B" w14:textId="77777777" w:rsidR="00940C11" w:rsidRPr="005E33E0" w:rsidRDefault="00940C11" w:rsidP="00020C73">
            <w:pPr>
              <w:jc w:val="center"/>
              <w:rPr>
                <w:rFonts w:asciiTheme="minorHAnsi" w:hAnsiTheme="minorHAnsi"/>
                <w:b/>
                <w:sz w:val="16"/>
                <w:szCs w:val="16"/>
              </w:rPr>
            </w:pPr>
          </w:p>
          <w:p w14:paraId="3B02F533" w14:textId="77777777" w:rsidR="00940C11" w:rsidRPr="005E33E0" w:rsidRDefault="00940C11" w:rsidP="00020C73">
            <w:pPr>
              <w:jc w:val="center"/>
              <w:rPr>
                <w:rFonts w:asciiTheme="minorHAnsi" w:hAnsiTheme="minorHAnsi"/>
                <w:b/>
                <w:sz w:val="16"/>
                <w:szCs w:val="16"/>
              </w:rPr>
            </w:pPr>
          </w:p>
          <w:p w14:paraId="7B857745" w14:textId="77777777" w:rsidR="00940C11" w:rsidRPr="005E33E0" w:rsidRDefault="00940C11" w:rsidP="00020C73">
            <w:pPr>
              <w:rPr>
                <w:rFonts w:asciiTheme="minorHAnsi" w:hAnsiTheme="minorHAnsi"/>
                <w:b/>
                <w:sz w:val="16"/>
                <w:szCs w:val="16"/>
              </w:rPr>
            </w:pPr>
          </w:p>
          <w:p w14:paraId="4A3D98CA"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Data Submission Method</w:t>
            </w:r>
          </w:p>
        </w:tc>
        <w:tc>
          <w:tcPr>
            <w:tcW w:w="480" w:type="pct"/>
            <w:shd w:val="clear" w:color="auto" w:fill="D9D9D9" w:themeFill="background1" w:themeFillShade="D9"/>
          </w:tcPr>
          <w:p w14:paraId="381B47A3" w14:textId="77777777" w:rsidR="00940C11" w:rsidRPr="005E33E0" w:rsidRDefault="00940C11" w:rsidP="00020C73">
            <w:pPr>
              <w:jc w:val="center"/>
              <w:rPr>
                <w:rFonts w:asciiTheme="minorHAnsi" w:hAnsiTheme="minorHAnsi"/>
                <w:b/>
                <w:sz w:val="16"/>
                <w:szCs w:val="16"/>
              </w:rPr>
            </w:pPr>
          </w:p>
          <w:p w14:paraId="09981248" w14:textId="77777777" w:rsidR="00940C11" w:rsidRPr="005E33E0" w:rsidRDefault="00940C11" w:rsidP="00020C73">
            <w:pPr>
              <w:jc w:val="center"/>
              <w:rPr>
                <w:rFonts w:asciiTheme="minorHAnsi" w:hAnsiTheme="minorHAnsi"/>
                <w:b/>
                <w:sz w:val="16"/>
                <w:szCs w:val="16"/>
              </w:rPr>
            </w:pPr>
          </w:p>
          <w:p w14:paraId="2A02145F" w14:textId="77777777" w:rsidR="00940C11" w:rsidRPr="005E33E0" w:rsidRDefault="00940C11" w:rsidP="00020C73">
            <w:pPr>
              <w:jc w:val="center"/>
              <w:rPr>
                <w:rFonts w:asciiTheme="minorHAnsi" w:hAnsiTheme="minorHAnsi"/>
                <w:b/>
                <w:sz w:val="16"/>
                <w:szCs w:val="16"/>
              </w:rPr>
            </w:pPr>
          </w:p>
          <w:p w14:paraId="2CD44D8A"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67AF767B"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3" w:type="pct"/>
            <w:shd w:val="clear" w:color="auto" w:fill="D9D9D9" w:themeFill="background1" w:themeFillShade="D9"/>
            <w:vAlign w:val="center"/>
          </w:tcPr>
          <w:p w14:paraId="5161343C"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4" w:type="pct"/>
            <w:shd w:val="clear" w:color="auto" w:fill="D9D9D9" w:themeFill="background1" w:themeFillShade="D9"/>
            <w:textDirection w:val="btLr"/>
            <w:vAlign w:val="center"/>
          </w:tcPr>
          <w:p w14:paraId="191DBCB0" w14:textId="77777777" w:rsidR="00940C11" w:rsidRPr="005E33E0" w:rsidRDefault="00940C11" w:rsidP="00020C73">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40C11" w:rsidRPr="00701FA9" w14:paraId="07DEA0A0" w14:textId="77777777" w:rsidTr="00020C73">
        <w:trPr>
          <w:trHeight w:val="305"/>
          <w:tblHeader/>
        </w:trPr>
        <w:tc>
          <w:tcPr>
            <w:tcW w:w="5000" w:type="pct"/>
            <w:gridSpan w:val="8"/>
            <w:shd w:val="clear" w:color="auto" w:fill="D9D9D9" w:themeFill="background1" w:themeFillShade="D9"/>
          </w:tcPr>
          <w:p w14:paraId="372B0153" w14:textId="77777777" w:rsidR="00940C11" w:rsidRPr="005E33E0" w:rsidRDefault="00940C11" w:rsidP="00302717">
            <w:pPr>
              <w:pStyle w:val="ListParagraph"/>
              <w:numPr>
                <w:ilvl w:val="0"/>
                <w:numId w:val="83"/>
              </w:numPr>
              <w:jc w:val="center"/>
              <w:rPr>
                <w:rFonts w:asciiTheme="minorHAnsi" w:eastAsia="Calibri" w:hAnsiTheme="minorHAnsi"/>
                <w:b/>
                <w:snapToGrid/>
              </w:rPr>
            </w:pPr>
            <w:r w:rsidRPr="005E33E0">
              <w:rPr>
                <w:rFonts w:asciiTheme="minorHAnsi" w:eastAsia="Calibri" w:hAnsiTheme="minorHAnsi"/>
                <w:b/>
              </w:rPr>
              <w:t>Obstetrics/Gynecology</w:t>
            </w:r>
          </w:p>
        </w:tc>
      </w:tr>
      <w:tr w:rsidR="00940C11" w:rsidRPr="00701FA9" w14:paraId="7E4F2445" w14:textId="77777777" w:rsidTr="00020C73">
        <w:trPr>
          <w:trHeight w:val="1300"/>
        </w:trPr>
        <w:tc>
          <w:tcPr>
            <w:tcW w:w="294" w:type="pct"/>
          </w:tcPr>
          <w:p w14:paraId="02C4DAF1" w14:textId="77777777" w:rsidR="00940C11" w:rsidRPr="005E33E0" w:rsidRDefault="00940C11" w:rsidP="00020C73">
            <w:pPr>
              <w:rPr>
                <w:rFonts w:asciiTheme="minorHAnsi" w:hAnsiTheme="minorHAnsi"/>
                <w:color w:val="000000"/>
              </w:rPr>
            </w:pPr>
          </w:p>
        </w:tc>
        <w:tc>
          <w:tcPr>
            <w:tcW w:w="293" w:type="pct"/>
            <w:shd w:val="clear" w:color="auto" w:fill="auto"/>
          </w:tcPr>
          <w:p w14:paraId="55100799" w14:textId="0BC5EC58"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p w14:paraId="63004D54" w14:textId="5555528C" w:rsidR="00940C11" w:rsidRPr="005E33E0" w:rsidRDefault="00CD0E3B" w:rsidP="00020C73">
            <w:pPr>
              <w:rPr>
                <w:rFonts w:asciiTheme="minorHAnsi" w:hAnsiTheme="minorHAnsi"/>
                <w:color w:val="000000"/>
                <w:sz w:val="16"/>
                <w:szCs w:val="16"/>
              </w:rPr>
            </w:pPr>
            <w:r w:rsidRPr="005E33E0">
              <w:rPr>
                <w:rFonts w:asciiTheme="minorHAnsi" w:hAnsiTheme="minorHAnsi"/>
                <w:color w:val="000000"/>
                <w:sz w:val="16"/>
                <w:szCs w:val="16"/>
              </w:rPr>
              <w:t>0</w:t>
            </w:r>
            <w:r w:rsidR="00940C11" w:rsidRPr="005E33E0">
              <w:rPr>
                <w:rFonts w:asciiTheme="minorHAnsi" w:hAnsiTheme="minorHAnsi"/>
                <w:color w:val="000000"/>
                <w:sz w:val="16"/>
                <w:szCs w:val="16"/>
              </w:rPr>
              <w:t>48</w:t>
            </w:r>
          </w:p>
        </w:tc>
        <w:tc>
          <w:tcPr>
            <w:tcW w:w="334" w:type="pct"/>
            <w:shd w:val="clear" w:color="auto" w:fill="auto"/>
          </w:tcPr>
          <w:p w14:paraId="1DA36AB5" w14:textId="43089DB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2141576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62C2E65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6A0C060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6A5013A1"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Urinary Incontinence: Assessment of Presence or Absence of Urinary Incontinence in Women Aged 65 Years and Older</w:t>
            </w:r>
          </w:p>
          <w:p w14:paraId="1D0E0692" w14:textId="77777777" w:rsidR="00940C11" w:rsidRPr="005E33E0" w:rsidRDefault="00940C11" w:rsidP="00020C73">
            <w:pPr>
              <w:rPr>
                <w:rFonts w:asciiTheme="minorHAnsi" w:hAnsiTheme="minorHAnsi"/>
                <w:sz w:val="16"/>
                <w:szCs w:val="16"/>
              </w:rPr>
            </w:pPr>
          </w:p>
          <w:p w14:paraId="3E1EC4E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female patients aged 65 years and older who were assessed for the presence or absence of urinary incontinence within 12 months</w:t>
            </w:r>
          </w:p>
        </w:tc>
        <w:tc>
          <w:tcPr>
            <w:tcW w:w="604" w:type="pct"/>
            <w:shd w:val="clear" w:color="auto" w:fill="auto"/>
          </w:tcPr>
          <w:p w14:paraId="01142EAC" w14:textId="1420E18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sidR="00701FA9" w:rsidRPr="005E33E0">
              <w:rPr>
                <w:rFonts w:asciiTheme="minorHAnsi" w:hAnsiTheme="minorHAnsi"/>
                <w:color w:val="000000"/>
                <w:sz w:val="16"/>
                <w:szCs w:val="16"/>
              </w:rPr>
              <w:t>/</w:t>
            </w:r>
            <w:r w:rsidR="009A146D">
              <w:rPr>
                <w:rFonts w:asciiTheme="minorHAnsi" w:hAnsiTheme="minorHAnsi"/>
                <w:color w:val="000000"/>
                <w:sz w:val="16"/>
                <w:szCs w:val="16"/>
              </w:rPr>
              <w:t xml:space="preserve"> </w:t>
            </w:r>
            <w:r w:rsidRPr="005E33E0">
              <w:rPr>
                <w:rFonts w:asciiTheme="minorHAnsi" w:hAnsiTheme="minorHAnsi"/>
                <w:color w:val="000000"/>
                <w:sz w:val="16"/>
                <w:szCs w:val="16"/>
              </w:rPr>
              <w:t>American Medical Association-Physician Consortium for Performance Improvement</w:t>
            </w:r>
          </w:p>
        </w:tc>
      </w:tr>
      <w:tr w:rsidR="00940C11" w:rsidRPr="00701FA9" w14:paraId="6A329A13" w14:textId="77777777" w:rsidTr="00020C73">
        <w:trPr>
          <w:trHeight w:val="1300"/>
        </w:trPr>
        <w:tc>
          <w:tcPr>
            <w:tcW w:w="294" w:type="pct"/>
          </w:tcPr>
          <w:p w14:paraId="3D2F5637" w14:textId="41D1DB26" w:rsidR="00940C11" w:rsidRPr="005E33E0" w:rsidRDefault="00E7112F" w:rsidP="00020C73">
            <w:pPr>
              <w:rPr>
                <w:rFonts w:asciiTheme="minorHAnsi" w:hAnsiTheme="minorHAnsi"/>
                <w:color w:val="000000"/>
              </w:rPr>
            </w:pPr>
            <w:r>
              <w:rPr>
                <w:rFonts w:asciiTheme="minorHAnsi" w:hAnsiTheme="minorHAnsi"/>
                <w:color w:val="000000"/>
              </w:rPr>
              <w:t>!</w:t>
            </w:r>
          </w:p>
        </w:tc>
        <w:tc>
          <w:tcPr>
            <w:tcW w:w="293" w:type="pct"/>
            <w:shd w:val="clear" w:color="auto" w:fill="auto"/>
          </w:tcPr>
          <w:p w14:paraId="5C0B579E" w14:textId="3C978D10"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 xml:space="preserve">A/ </w:t>
            </w:r>
            <w:r w:rsidR="00CD0E3B" w:rsidRPr="005E33E0">
              <w:rPr>
                <w:rFonts w:asciiTheme="minorHAnsi" w:hAnsiTheme="minorHAnsi"/>
                <w:color w:val="000000"/>
                <w:sz w:val="16"/>
                <w:szCs w:val="16"/>
              </w:rPr>
              <w:t>0</w:t>
            </w:r>
            <w:r w:rsidRPr="005E33E0">
              <w:rPr>
                <w:rFonts w:asciiTheme="minorHAnsi" w:hAnsiTheme="minorHAnsi"/>
                <w:color w:val="000000"/>
                <w:sz w:val="16"/>
                <w:szCs w:val="16"/>
              </w:rPr>
              <w:t>50</w:t>
            </w:r>
          </w:p>
        </w:tc>
        <w:tc>
          <w:tcPr>
            <w:tcW w:w="334" w:type="pct"/>
            <w:shd w:val="clear" w:color="auto" w:fill="auto"/>
          </w:tcPr>
          <w:p w14:paraId="3A2D27DC" w14:textId="1D0B63E6"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15EE62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60AF7D9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47710E0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13" w:type="pct"/>
            <w:shd w:val="clear" w:color="auto" w:fill="auto"/>
          </w:tcPr>
          <w:p w14:paraId="5732E62C"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Urinary Incontinence: Plan of Care for Urinary Incontinence in Women Aged 65 Years and Older</w:t>
            </w:r>
          </w:p>
          <w:p w14:paraId="56B50D76" w14:textId="77777777" w:rsidR="00940C11" w:rsidRPr="005E33E0" w:rsidRDefault="00940C11" w:rsidP="00020C73">
            <w:pPr>
              <w:rPr>
                <w:rFonts w:asciiTheme="minorHAnsi" w:hAnsiTheme="minorHAnsi"/>
                <w:sz w:val="16"/>
                <w:szCs w:val="16"/>
              </w:rPr>
            </w:pPr>
          </w:p>
          <w:p w14:paraId="7AD23BC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female patients aged 65 years and older with a diagnosis of urinary incontinence with a documented plan of care for urinary incontinence at least once within 12 months</w:t>
            </w:r>
          </w:p>
        </w:tc>
        <w:tc>
          <w:tcPr>
            <w:tcW w:w="604" w:type="pct"/>
            <w:shd w:val="clear" w:color="auto" w:fill="auto"/>
          </w:tcPr>
          <w:p w14:paraId="1F430C11" w14:textId="5ADD97C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sidR="00701FA9" w:rsidRPr="005E33E0">
              <w:rPr>
                <w:rFonts w:asciiTheme="minorHAnsi" w:hAnsiTheme="minorHAnsi"/>
                <w:color w:val="000000"/>
                <w:sz w:val="16"/>
                <w:szCs w:val="16"/>
              </w:rPr>
              <w:t xml:space="preserve">/ </w:t>
            </w:r>
            <w:r w:rsidRPr="005E33E0">
              <w:rPr>
                <w:rFonts w:asciiTheme="minorHAnsi" w:hAnsiTheme="minorHAnsi"/>
                <w:color w:val="000000"/>
                <w:sz w:val="16"/>
                <w:szCs w:val="16"/>
              </w:rPr>
              <w:t>American Medical Association-Physician Consortium for Performance Improvement</w:t>
            </w:r>
          </w:p>
        </w:tc>
      </w:tr>
      <w:tr w:rsidR="00940C11" w:rsidRPr="00701FA9" w14:paraId="619F08BF" w14:textId="77777777" w:rsidTr="00020C73">
        <w:trPr>
          <w:trHeight w:val="1300"/>
        </w:trPr>
        <w:tc>
          <w:tcPr>
            <w:tcW w:w="294" w:type="pct"/>
          </w:tcPr>
          <w:p w14:paraId="324DCA0F" w14:textId="726CF748" w:rsidR="00940C11" w:rsidRPr="005E33E0" w:rsidRDefault="00A16DB4"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6D4D5E4A" w14:textId="5904342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265</w:t>
            </w:r>
          </w:p>
        </w:tc>
        <w:tc>
          <w:tcPr>
            <w:tcW w:w="334" w:type="pct"/>
            <w:shd w:val="clear" w:color="auto" w:fill="auto"/>
          </w:tcPr>
          <w:p w14:paraId="4C27299A" w14:textId="1151FF4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1573E85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1AA6157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091923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3" w:type="pct"/>
            <w:shd w:val="clear" w:color="auto" w:fill="auto"/>
          </w:tcPr>
          <w:p w14:paraId="1BA29BED"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Biopsy Follow-Up</w:t>
            </w:r>
          </w:p>
          <w:p w14:paraId="48448E11" w14:textId="77777777" w:rsidR="00940C11" w:rsidRPr="005E33E0" w:rsidRDefault="00940C11" w:rsidP="00020C73">
            <w:pPr>
              <w:rPr>
                <w:rFonts w:asciiTheme="minorHAnsi" w:hAnsiTheme="minorHAnsi"/>
                <w:sz w:val="16"/>
                <w:szCs w:val="16"/>
              </w:rPr>
            </w:pPr>
          </w:p>
          <w:p w14:paraId="090AFA25"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new patients whose biopsy results have been reviewed and communicated to the primary care/referring physician and patient by the performing physician</w:t>
            </w:r>
          </w:p>
        </w:tc>
        <w:tc>
          <w:tcPr>
            <w:tcW w:w="604" w:type="pct"/>
            <w:shd w:val="clear" w:color="auto" w:fill="auto"/>
          </w:tcPr>
          <w:p w14:paraId="052B1A5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Dermatology</w:t>
            </w:r>
          </w:p>
        </w:tc>
      </w:tr>
      <w:tr w:rsidR="00940C11" w:rsidRPr="00701FA9" w14:paraId="427C228C" w14:textId="77777777" w:rsidTr="00020C73">
        <w:trPr>
          <w:trHeight w:val="1300"/>
        </w:trPr>
        <w:tc>
          <w:tcPr>
            <w:tcW w:w="294" w:type="pct"/>
          </w:tcPr>
          <w:p w14:paraId="2D1F729C" w14:textId="77777777" w:rsidR="00940C11" w:rsidRPr="005E33E0" w:rsidRDefault="00940C11" w:rsidP="00020C73">
            <w:pPr>
              <w:rPr>
                <w:rFonts w:asciiTheme="minorHAnsi" w:hAnsiTheme="minorHAnsi"/>
                <w:color w:val="000000"/>
              </w:rPr>
            </w:pPr>
          </w:p>
        </w:tc>
        <w:tc>
          <w:tcPr>
            <w:tcW w:w="293" w:type="pct"/>
            <w:shd w:val="clear" w:color="auto" w:fill="auto"/>
          </w:tcPr>
          <w:p w14:paraId="2A7CA1B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0053/418</w:t>
            </w:r>
          </w:p>
        </w:tc>
        <w:tc>
          <w:tcPr>
            <w:tcW w:w="334" w:type="pct"/>
            <w:shd w:val="clear" w:color="auto" w:fill="auto"/>
          </w:tcPr>
          <w:p w14:paraId="0A55AC0D" w14:textId="11BB46B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13B620C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4D1432A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1AE831F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58D2CABE"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Osteoporosis Management in Women Who Had a Fracture</w:t>
            </w:r>
          </w:p>
          <w:p w14:paraId="29B8C353" w14:textId="77777777" w:rsidR="00940C11" w:rsidRPr="005E33E0" w:rsidRDefault="00940C11" w:rsidP="00020C73">
            <w:pPr>
              <w:rPr>
                <w:rFonts w:asciiTheme="minorHAnsi" w:hAnsiTheme="minorHAnsi"/>
                <w:sz w:val="16"/>
                <w:szCs w:val="16"/>
              </w:rPr>
            </w:pPr>
          </w:p>
          <w:p w14:paraId="302A1B00" w14:textId="5893F6D3" w:rsidR="00940C11" w:rsidRPr="005E33E0" w:rsidRDefault="00940C11" w:rsidP="00020C73">
            <w:pPr>
              <w:rPr>
                <w:rFonts w:asciiTheme="minorHAnsi" w:hAnsiTheme="minorHAnsi"/>
                <w:sz w:val="16"/>
                <w:szCs w:val="16"/>
              </w:rPr>
            </w:pPr>
            <w:r w:rsidRPr="005E33E0">
              <w:rPr>
                <w:rFonts w:asciiTheme="minorHAnsi" w:hAnsiTheme="minorHAnsi"/>
                <w:sz w:val="16"/>
                <w:szCs w:val="16"/>
              </w:rPr>
              <w:t>The percentage of women age 50-85 who suffered a fracture and who either had a bone mineral density test or received a prescription for a drug to treat osteoporosis</w:t>
            </w:r>
          </w:p>
        </w:tc>
        <w:tc>
          <w:tcPr>
            <w:tcW w:w="604" w:type="pct"/>
            <w:shd w:val="clear" w:color="auto" w:fill="auto"/>
          </w:tcPr>
          <w:p w14:paraId="42474057" w14:textId="415AA16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sidR="00701FA9" w:rsidRPr="005E33E0">
              <w:rPr>
                <w:rFonts w:asciiTheme="minorHAnsi" w:hAnsiTheme="minorHAnsi"/>
                <w:color w:val="000000"/>
                <w:sz w:val="16"/>
                <w:szCs w:val="16"/>
              </w:rPr>
              <w:t>/</w:t>
            </w:r>
            <w:r w:rsidR="009A146D">
              <w:rPr>
                <w:rFonts w:asciiTheme="minorHAnsi" w:hAnsiTheme="minorHAnsi"/>
                <w:color w:val="000000"/>
                <w:sz w:val="16"/>
                <w:szCs w:val="16"/>
              </w:rPr>
              <w:t xml:space="preserve"> </w:t>
            </w:r>
            <w:r w:rsidRPr="005E33E0">
              <w:rPr>
                <w:rFonts w:asciiTheme="minorHAnsi" w:hAnsiTheme="minorHAnsi"/>
                <w:color w:val="000000"/>
                <w:sz w:val="16"/>
                <w:szCs w:val="16"/>
              </w:rPr>
              <w:t>American Medical Association-Physician Consortium for Performance Improvement</w:t>
            </w:r>
          </w:p>
        </w:tc>
      </w:tr>
      <w:tr w:rsidR="00940C11" w:rsidRPr="00701FA9" w14:paraId="46BD38C3" w14:textId="77777777" w:rsidTr="005E33E0">
        <w:trPr>
          <w:trHeight w:val="1547"/>
        </w:trPr>
        <w:tc>
          <w:tcPr>
            <w:tcW w:w="294" w:type="pct"/>
          </w:tcPr>
          <w:p w14:paraId="2F461FA4" w14:textId="735CC0C5"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03894B2" w14:textId="4CEE702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2063/422</w:t>
            </w:r>
          </w:p>
        </w:tc>
        <w:tc>
          <w:tcPr>
            <w:tcW w:w="334" w:type="pct"/>
            <w:shd w:val="clear" w:color="auto" w:fill="auto"/>
          </w:tcPr>
          <w:p w14:paraId="05AD3A66" w14:textId="3F70E68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61A6045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39015AA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04001C8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135328AF"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Performing Cystoscopy at the Time of Hysterectomy for Pelvic Organ Prolapse to Detect Lower Urinary Tract Injury</w:t>
            </w:r>
          </w:p>
          <w:p w14:paraId="784C798B" w14:textId="77777777" w:rsidR="00940C11" w:rsidRPr="005E33E0" w:rsidRDefault="00940C11" w:rsidP="00020C73">
            <w:pPr>
              <w:rPr>
                <w:rFonts w:asciiTheme="minorHAnsi" w:hAnsiTheme="minorHAnsi"/>
                <w:sz w:val="16"/>
                <w:szCs w:val="16"/>
              </w:rPr>
            </w:pPr>
          </w:p>
          <w:p w14:paraId="28DFBDA3" w14:textId="694895C4"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who undergo cystoscopy to evaluate for lower urinary tract injury at the time of hysterectomy for pelvic organ prolapse</w:t>
            </w:r>
          </w:p>
        </w:tc>
        <w:tc>
          <w:tcPr>
            <w:tcW w:w="604" w:type="pct"/>
            <w:shd w:val="clear" w:color="auto" w:fill="auto"/>
          </w:tcPr>
          <w:p w14:paraId="2A7ADEA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Urogynecologic Society</w:t>
            </w:r>
          </w:p>
        </w:tc>
      </w:tr>
      <w:tr w:rsidR="00940C11" w:rsidRPr="00701FA9" w14:paraId="1C440BDB" w14:textId="77777777" w:rsidTr="005E33E0">
        <w:trPr>
          <w:trHeight w:val="1520"/>
        </w:trPr>
        <w:tc>
          <w:tcPr>
            <w:tcW w:w="294" w:type="pct"/>
          </w:tcPr>
          <w:p w14:paraId="6437673B" w14:textId="074D9FA7"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C802CD5" w14:textId="20A68068"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432</w:t>
            </w:r>
          </w:p>
        </w:tc>
        <w:tc>
          <w:tcPr>
            <w:tcW w:w="334" w:type="pct"/>
            <w:shd w:val="clear" w:color="auto" w:fill="auto"/>
          </w:tcPr>
          <w:p w14:paraId="1C44BE86" w14:textId="2E98E77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144DD7A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0957B5C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04E57A6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72954C21"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Proportion of Patients Sustaining a Bladder Injury at the Time of any Pelvic Organ Prolapse Repair</w:t>
            </w:r>
          </w:p>
          <w:p w14:paraId="64968D37" w14:textId="77777777" w:rsidR="00940C11" w:rsidRPr="005E33E0" w:rsidRDefault="00940C11" w:rsidP="00020C73">
            <w:pPr>
              <w:rPr>
                <w:rFonts w:asciiTheme="minorHAnsi" w:hAnsiTheme="minorHAnsi"/>
                <w:sz w:val="16"/>
                <w:szCs w:val="16"/>
              </w:rPr>
            </w:pPr>
          </w:p>
          <w:p w14:paraId="7EB4614D"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undergoing any surgery to repair pelvic organ prolapse who sustains an injury to the bladder recognized either during or within 1 month after surgery</w:t>
            </w:r>
          </w:p>
        </w:tc>
        <w:tc>
          <w:tcPr>
            <w:tcW w:w="604" w:type="pct"/>
            <w:shd w:val="clear" w:color="auto" w:fill="auto"/>
          </w:tcPr>
          <w:p w14:paraId="6905BD8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Urogynecologic Society</w:t>
            </w:r>
          </w:p>
        </w:tc>
      </w:tr>
      <w:tr w:rsidR="00940C11" w:rsidRPr="00701FA9" w14:paraId="33F9C5B9" w14:textId="77777777" w:rsidTr="005E33E0">
        <w:trPr>
          <w:trHeight w:val="395"/>
        </w:trPr>
        <w:tc>
          <w:tcPr>
            <w:tcW w:w="294" w:type="pct"/>
          </w:tcPr>
          <w:p w14:paraId="79878C0C" w14:textId="4387D0BF"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6014B11A" w14:textId="3AF42688"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433</w:t>
            </w:r>
          </w:p>
        </w:tc>
        <w:tc>
          <w:tcPr>
            <w:tcW w:w="334" w:type="pct"/>
            <w:shd w:val="clear" w:color="auto" w:fill="auto"/>
          </w:tcPr>
          <w:p w14:paraId="14DB1F52" w14:textId="4376FDA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54D3D5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6F37276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31F0148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6250652B"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Proportion of Patients Sustaining a Major Viscus Injury at the Time of Any Pelvic Organ Prolapse Repair</w:t>
            </w:r>
          </w:p>
          <w:p w14:paraId="41461290" w14:textId="77777777" w:rsidR="00940C11" w:rsidRPr="005E33E0" w:rsidRDefault="00940C11" w:rsidP="00020C73">
            <w:pPr>
              <w:rPr>
                <w:rFonts w:asciiTheme="minorHAnsi" w:hAnsiTheme="minorHAnsi"/>
                <w:sz w:val="16"/>
                <w:szCs w:val="16"/>
              </w:rPr>
            </w:pPr>
          </w:p>
          <w:p w14:paraId="3843066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undergoing surgical repair of pelvic organ prolapse that is complicated by perforation of a major viscus at the time of index surgery that is recognized intraoperative or within 1 month after surgery</w:t>
            </w:r>
          </w:p>
        </w:tc>
        <w:tc>
          <w:tcPr>
            <w:tcW w:w="604" w:type="pct"/>
            <w:shd w:val="clear" w:color="auto" w:fill="auto"/>
          </w:tcPr>
          <w:p w14:paraId="7E58E94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Urogynecologic Society</w:t>
            </w:r>
          </w:p>
        </w:tc>
      </w:tr>
      <w:tr w:rsidR="00940C11" w:rsidRPr="00701FA9" w14:paraId="1E55DF28" w14:textId="77777777" w:rsidTr="005E33E0">
        <w:trPr>
          <w:trHeight w:val="1340"/>
        </w:trPr>
        <w:tc>
          <w:tcPr>
            <w:tcW w:w="294" w:type="pct"/>
          </w:tcPr>
          <w:p w14:paraId="102312F7" w14:textId="7596646C"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2C9B4F85" w14:textId="46ECFB9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 434</w:t>
            </w:r>
          </w:p>
        </w:tc>
        <w:tc>
          <w:tcPr>
            <w:tcW w:w="334" w:type="pct"/>
            <w:shd w:val="clear" w:color="auto" w:fill="auto"/>
          </w:tcPr>
          <w:p w14:paraId="5D466739" w14:textId="0C7D354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CD0E3B"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0F2E19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30C5C05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2D718D8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784F0A1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Proportion of Patients Sustaining A Ureter Injury at the Time of any Pelvic Organ Prolapse Repair</w:t>
            </w:r>
          </w:p>
          <w:p w14:paraId="0B423DD1" w14:textId="77777777" w:rsidR="00940C11" w:rsidRPr="005E33E0" w:rsidRDefault="00940C11" w:rsidP="00020C73">
            <w:pPr>
              <w:rPr>
                <w:rFonts w:asciiTheme="minorHAnsi" w:hAnsiTheme="minorHAnsi"/>
                <w:sz w:val="16"/>
                <w:szCs w:val="16"/>
              </w:rPr>
            </w:pPr>
          </w:p>
          <w:p w14:paraId="074A365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undergoing a pelvic organ prolapse repair who sustain an injury to the ureter recognized either during or within 1 month after surgery</w:t>
            </w:r>
          </w:p>
        </w:tc>
        <w:tc>
          <w:tcPr>
            <w:tcW w:w="604" w:type="pct"/>
            <w:shd w:val="clear" w:color="auto" w:fill="auto"/>
          </w:tcPr>
          <w:p w14:paraId="4513A96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Urogynecologic Society</w:t>
            </w:r>
          </w:p>
        </w:tc>
      </w:tr>
      <w:tr w:rsidR="00940C11" w:rsidRPr="00701FA9" w14:paraId="79E31CAE" w14:textId="77777777" w:rsidTr="00020C73">
        <w:trPr>
          <w:trHeight w:val="1300"/>
        </w:trPr>
        <w:tc>
          <w:tcPr>
            <w:tcW w:w="294" w:type="pct"/>
          </w:tcPr>
          <w:p w14:paraId="5F5ED11A"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p w14:paraId="5388CEE6" w14:textId="77777777" w:rsidR="00940C11" w:rsidRPr="005E33E0" w:rsidRDefault="00940C11" w:rsidP="00020C73">
            <w:pPr>
              <w:rPr>
                <w:rFonts w:asciiTheme="minorHAnsi" w:hAnsiTheme="minorHAnsi"/>
                <w:b/>
                <w:color w:val="000000"/>
              </w:rPr>
            </w:pPr>
            <w:r w:rsidRPr="005E33E0">
              <w:rPr>
                <w:rFonts w:asciiTheme="minorHAnsi" w:hAnsiTheme="minorHAnsi"/>
              </w:rPr>
              <w:t>§</w:t>
            </w:r>
          </w:p>
        </w:tc>
        <w:tc>
          <w:tcPr>
            <w:tcW w:w="293" w:type="pct"/>
            <w:shd w:val="clear" w:color="auto" w:fill="auto"/>
          </w:tcPr>
          <w:p w14:paraId="42764271" w14:textId="48E1AC5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0032/309</w:t>
            </w:r>
          </w:p>
        </w:tc>
        <w:tc>
          <w:tcPr>
            <w:tcW w:w="334" w:type="pct"/>
            <w:shd w:val="clear" w:color="auto" w:fill="auto"/>
          </w:tcPr>
          <w:p w14:paraId="4DDFD0A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124v4</w:t>
            </w:r>
          </w:p>
        </w:tc>
        <w:tc>
          <w:tcPr>
            <w:tcW w:w="502" w:type="pct"/>
          </w:tcPr>
          <w:p w14:paraId="1E555EB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tc>
        <w:tc>
          <w:tcPr>
            <w:tcW w:w="480" w:type="pct"/>
          </w:tcPr>
          <w:p w14:paraId="4C1F01C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5C93CF5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2D86F2BC"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Cervical Cancer Screening</w:t>
            </w:r>
          </w:p>
          <w:p w14:paraId="2D1AE8DF" w14:textId="77777777" w:rsidR="00940C11" w:rsidRPr="005E33E0" w:rsidRDefault="00940C11" w:rsidP="00020C73">
            <w:pPr>
              <w:rPr>
                <w:rFonts w:asciiTheme="minorHAnsi" w:hAnsiTheme="minorHAnsi"/>
                <w:sz w:val="16"/>
                <w:szCs w:val="16"/>
              </w:rPr>
            </w:pPr>
          </w:p>
          <w:p w14:paraId="7C646CEE" w14:textId="77777777" w:rsidR="00940C11" w:rsidRPr="005E33E0" w:rsidRDefault="00940C11" w:rsidP="00020C73">
            <w:pPr>
              <w:rPr>
                <w:rFonts w:asciiTheme="minorHAnsi" w:eastAsiaTheme="minorHAnsi" w:hAnsiTheme="minorHAnsi"/>
                <w:sz w:val="16"/>
                <w:szCs w:val="16"/>
              </w:rPr>
            </w:pPr>
            <w:r w:rsidRPr="005E33E0">
              <w:rPr>
                <w:rFonts w:asciiTheme="minorHAnsi" w:hAnsiTheme="minorHAnsi"/>
                <w:sz w:val="16"/>
                <w:szCs w:val="16"/>
              </w:rPr>
              <w:t>Percentage of women 21–64 years of age who were screened for cervical cancer using either of the following criteria:</w:t>
            </w:r>
          </w:p>
          <w:p w14:paraId="33B3CFF6" w14:textId="77777777" w:rsidR="00940C11" w:rsidRPr="005E33E0" w:rsidRDefault="00940C11" w:rsidP="00020C73">
            <w:pPr>
              <w:rPr>
                <w:rFonts w:asciiTheme="minorHAnsi" w:eastAsiaTheme="minorHAnsi" w:hAnsiTheme="minorHAnsi"/>
                <w:sz w:val="16"/>
                <w:szCs w:val="16"/>
              </w:rPr>
            </w:pPr>
            <w:r w:rsidRPr="005E33E0">
              <w:rPr>
                <w:rFonts w:asciiTheme="minorHAnsi" w:hAnsiTheme="minorHAnsi"/>
                <w:sz w:val="16"/>
                <w:szCs w:val="16"/>
              </w:rPr>
              <w:t>• Women age 21–64 who had cervical cytology performed every 3 years</w:t>
            </w:r>
          </w:p>
          <w:p w14:paraId="143DE09E" w14:textId="77777777" w:rsidR="00940C11" w:rsidRPr="005E33E0" w:rsidRDefault="00940C11" w:rsidP="00020C73">
            <w:pPr>
              <w:rPr>
                <w:rFonts w:asciiTheme="minorHAnsi" w:eastAsiaTheme="minorHAnsi" w:hAnsiTheme="minorHAnsi"/>
                <w:sz w:val="16"/>
                <w:szCs w:val="16"/>
              </w:rPr>
            </w:pPr>
            <w:r w:rsidRPr="005E33E0">
              <w:rPr>
                <w:rFonts w:asciiTheme="minorHAnsi" w:hAnsiTheme="minorHAnsi"/>
                <w:sz w:val="16"/>
                <w:szCs w:val="16"/>
              </w:rPr>
              <w:t>• Women age 30–64 who had cervical cytology/human papillomavirus (HPV) co-testing performed every 5 years</w:t>
            </w:r>
          </w:p>
          <w:p w14:paraId="24DED57B" w14:textId="77777777" w:rsidR="00940C11" w:rsidRPr="005E33E0" w:rsidRDefault="00940C11" w:rsidP="00020C73">
            <w:pPr>
              <w:rPr>
                <w:rFonts w:asciiTheme="minorHAnsi" w:hAnsiTheme="minorHAnsi"/>
                <w:sz w:val="16"/>
                <w:szCs w:val="16"/>
              </w:rPr>
            </w:pPr>
          </w:p>
        </w:tc>
        <w:tc>
          <w:tcPr>
            <w:tcW w:w="604" w:type="pct"/>
            <w:shd w:val="clear" w:color="auto" w:fill="auto"/>
          </w:tcPr>
          <w:p w14:paraId="13B09F7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01FA9" w14:paraId="6A417A40" w14:textId="77777777" w:rsidTr="005E33E0">
        <w:trPr>
          <w:trHeight w:val="1268"/>
        </w:trPr>
        <w:tc>
          <w:tcPr>
            <w:tcW w:w="294" w:type="pct"/>
          </w:tcPr>
          <w:p w14:paraId="33B3C61D" w14:textId="61AA2D3A" w:rsidR="002D1264" w:rsidRPr="005E33E0" w:rsidRDefault="002D1264" w:rsidP="00020C73">
            <w:pPr>
              <w:rPr>
                <w:rFonts w:asciiTheme="minorHAnsi" w:hAnsiTheme="minorHAnsi"/>
                <w:b/>
              </w:rPr>
            </w:pPr>
            <w:r w:rsidRPr="005E33E0">
              <w:rPr>
                <w:rFonts w:asciiTheme="minorHAnsi" w:hAnsiTheme="minorHAnsi"/>
                <w:b/>
              </w:rPr>
              <w:t>+</w:t>
            </w:r>
          </w:p>
          <w:p w14:paraId="18D027BD" w14:textId="77777777" w:rsidR="00940C11" w:rsidRPr="005E33E0" w:rsidRDefault="00940C11" w:rsidP="00020C73">
            <w:pPr>
              <w:rPr>
                <w:rFonts w:asciiTheme="minorHAnsi" w:hAnsiTheme="minorHAnsi"/>
                <w:color w:val="000000"/>
              </w:rPr>
            </w:pPr>
            <w:r w:rsidRPr="005E33E0">
              <w:rPr>
                <w:rFonts w:asciiTheme="minorHAnsi" w:hAnsiTheme="minorHAnsi"/>
              </w:rPr>
              <w:t>§</w:t>
            </w:r>
          </w:p>
        </w:tc>
        <w:tc>
          <w:tcPr>
            <w:tcW w:w="293" w:type="pct"/>
            <w:shd w:val="clear" w:color="auto" w:fill="auto"/>
          </w:tcPr>
          <w:p w14:paraId="04914020" w14:textId="3A721267" w:rsidR="00940C11" w:rsidRPr="005E33E0" w:rsidRDefault="00940C11" w:rsidP="008837F0">
            <w:pPr>
              <w:rPr>
                <w:rFonts w:asciiTheme="minorHAnsi" w:hAnsiTheme="minorHAnsi"/>
                <w:color w:val="000000"/>
                <w:sz w:val="16"/>
                <w:szCs w:val="16"/>
              </w:rPr>
            </w:pPr>
            <w:r w:rsidRPr="005E33E0">
              <w:rPr>
                <w:rFonts w:asciiTheme="minorHAnsi" w:hAnsiTheme="minorHAnsi"/>
                <w:color w:val="000000"/>
                <w:sz w:val="16"/>
                <w:szCs w:val="16"/>
              </w:rPr>
              <w:t>1395/</w:t>
            </w:r>
            <w:r w:rsidR="005E329F" w:rsidRPr="005E33E0">
              <w:rPr>
                <w:rFonts w:asciiTheme="minorHAnsi" w:hAnsiTheme="minorHAnsi"/>
                <w:color w:val="000000"/>
                <w:sz w:val="16"/>
                <w:szCs w:val="16"/>
              </w:rPr>
              <w:t xml:space="preserve"> </w:t>
            </w:r>
            <w:r w:rsidRPr="005E33E0">
              <w:rPr>
                <w:rFonts w:asciiTheme="minorHAnsi" w:hAnsiTheme="minorHAnsi"/>
                <w:color w:val="000000"/>
                <w:sz w:val="16"/>
                <w:szCs w:val="16"/>
              </w:rPr>
              <w:t>N</w:t>
            </w:r>
            <w:r w:rsidR="002D1264" w:rsidRPr="005E33E0">
              <w:rPr>
                <w:rFonts w:asciiTheme="minorHAnsi" w:hAnsiTheme="minorHAnsi"/>
                <w:color w:val="000000"/>
                <w:sz w:val="16"/>
                <w:szCs w:val="16"/>
              </w:rPr>
              <w:t>ew</w:t>
            </w:r>
          </w:p>
        </w:tc>
        <w:tc>
          <w:tcPr>
            <w:tcW w:w="334" w:type="pct"/>
            <w:shd w:val="clear" w:color="auto" w:fill="auto"/>
          </w:tcPr>
          <w:p w14:paraId="5355C385" w14:textId="4538CDF0"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5E329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1C3AB27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12DE31D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12AC312" w14:textId="00A9A4C1"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Community/</w:t>
            </w:r>
            <w:r w:rsidR="00EC5F3F">
              <w:rPr>
                <w:rFonts w:asciiTheme="minorHAnsi" w:hAnsiTheme="minorHAnsi"/>
                <w:color w:val="000000"/>
                <w:sz w:val="16"/>
                <w:szCs w:val="16"/>
              </w:rPr>
              <w:t xml:space="preserve"> </w:t>
            </w:r>
            <w:r w:rsidRPr="005E33E0">
              <w:rPr>
                <w:rFonts w:asciiTheme="minorHAnsi" w:hAnsiTheme="minorHAnsi"/>
                <w:color w:val="000000"/>
                <w:sz w:val="16"/>
                <w:szCs w:val="16"/>
              </w:rPr>
              <w:t>Population Health</w:t>
            </w:r>
          </w:p>
        </w:tc>
        <w:tc>
          <w:tcPr>
            <w:tcW w:w="2013" w:type="pct"/>
            <w:shd w:val="clear" w:color="auto" w:fill="auto"/>
          </w:tcPr>
          <w:p w14:paraId="108A6BB3" w14:textId="2F4145D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Chlamydia Screening and Follow-up</w:t>
            </w:r>
          </w:p>
          <w:p w14:paraId="20F0053E" w14:textId="77777777" w:rsidR="00ED6CB9" w:rsidRPr="005E33E0" w:rsidRDefault="00ED6CB9" w:rsidP="00020C73">
            <w:pPr>
              <w:rPr>
                <w:rFonts w:asciiTheme="minorHAnsi" w:hAnsiTheme="minorHAnsi"/>
                <w:color w:val="000000"/>
                <w:sz w:val="16"/>
                <w:szCs w:val="16"/>
              </w:rPr>
            </w:pPr>
          </w:p>
          <w:p w14:paraId="673A9FB2" w14:textId="5C619338" w:rsidR="002D1264" w:rsidRPr="005E33E0" w:rsidRDefault="002D1264" w:rsidP="00020C73">
            <w:pPr>
              <w:rPr>
                <w:rFonts w:asciiTheme="minorHAnsi" w:hAnsiTheme="minorHAnsi"/>
                <w:color w:val="000000"/>
                <w:sz w:val="16"/>
                <w:szCs w:val="16"/>
              </w:rPr>
            </w:pPr>
            <w:r w:rsidRPr="005E33E0">
              <w:rPr>
                <w:rFonts w:asciiTheme="minorHAnsi" w:hAnsiTheme="minorHAnsi"/>
                <w:sz w:val="16"/>
                <w:szCs w:val="16"/>
                <w:lang w:val="en"/>
              </w:rPr>
              <w:t>The percentage of female adolescents 18 years of age who had a chlamydia screening test with proper follow-up</w:t>
            </w:r>
          </w:p>
          <w:p w14:paraId="295263B5" w14:textId="77777777" w:rsidR="00940C11" w:rsidRPr="005E33E0" w:rsidRDefault="00940C11" w:rsidP="00020C73">
            <w:pPr>
              <w:rPr>
                <w:rFonts w:asciiTheme="minorHAnsi" w:hAnsiTheme="minorHAnsi"/>
                <w:color w:val="000000"/>
                <w:sz w:val="16"/>
                <w:szCs w:val="16"/>
              </w:rPr>
            </w:pPr>
          </w:p>
          <w:p w14:paraId="58C7DAA3" w14:textId="77777777" w:rsidR="00940C11" w:rsidRPr="005E33E0" w:rsidRDefault="00940C11" w:rsidP="00020C73">
            <w:pPr>
              <w:rPr>
                <w:rFonts w:asciiTheme="minorHAnsi" w:hAnsiTheme="minorHAnsi"/>
                <w:sz w:val="16"/>
                <w:szCs w:val="16"/>
              </w:rPr>
            </w:pPr>
          </w:p>
        </w:tc>
        <w:tc>
          <w:tcPr>
            <w:tcW w:w="604" w:type="pct"/>
            <w:shd w:val="clear" w:color="auto" w:fill="auto"/>
          </w:tcPr>
          <w:p w14:paraId="061B8EC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01FA9" w14:paraId="3193F013" w14:textId="77777777" w:rsidTr="005E33E0">
        <w:trPr>
          <w:trHeight w:val="1142"/>
        </w:trPr>
        <w:tc>
          <w:tcPr>
            <w:tcW w:w="294" w:type="pct"/>
          </w:tcPr>
          <w:p w14:paraId="6CFBE328"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p w14:paraId="164663AE" w14:textId="77777777" w:rsidR="00940C11" w:rsidRPr="005E33E0" w:rsidRDefault="00940C11" w:rsidP="00020C73">
            <w:pPr>
              <w:rPr>
                <w:rFonts w:asciiTheme="minorHAnsi" w:hAnsiTheme="minorHAnsi"/>
                <w:b/>
                <w:color w:val="000000"/>
              </w:rPr>
            </w:pPr>
            <w:r w:rsidRPr="005E33E0">
              <w:rPr>
                <w:rFonts w:asciiTheme="minorHAnsi" w:hAnsiTheme="minorHAnsi"/>
              </w:rPr>
              <w:t>§</w:t>
            </w:r>
          </w:p>
        </w:tc>
        <w:tc>
          <w:tcPr>
            <w:tcW w:w="293" w:type="pct"/>
            <w:shd w:val="clear" w:color="auto" w:fill="auto"/>
          </w:tcPr>
          <w:p w14:paraId="256ABE4A" w14:textId="2659AE2D"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2372/112</w:t>
            </w:r>
          </w:p>
        </w:tc>
        <w:tc>
          <w:tcPr>
            <w:tcW w:w="334" w:type="pct"/>
            <w:shd w:val="clear" w:color="auto" w:fill="auto"/>
          </w:tcPr>
          <w:p w14:paraId="0B12D99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125v4</w:t>
            </w:r>
          </w:p>
        </w:tc>
        <w:tc>
          <w:tcPr>
            <w:tcW w:w="502" w:type="pct"/>
          </w:tcPr>
          <w:p w14:paraId="6D31BB2F" w14:textId="7620C77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EC5F3F">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80" w:type="pct"/>
          </w:tcPr>
          <w:p w14:paraId="27E6F1A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61D1B65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454CE83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Breast Cancer Screening</w:t>
            </w:r>
          </w:p>
          <w:p w14:paraId="32748FAB" w14:textId="77777777" w:rsidR="00940C11" w:rsidRPr="005E33E0" w:rsidRDefault="00940C11" w:rsidP="00020C73">
            <w:pPr>
              <w:rPr>
                <w:rFonts w:asciiTheme="minorHAnsi" w:hAnsiTheme="minorHAnsi"/>
                <w:sz w:val="16"/>
                <w:szCs w:val="16"/>
              </w:rPr>
            </w:pPr>
          </w:p>
          <w:p w14:paraId="3CB8743B" w14:textId="10A721B5"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women 50 through 74 years of age who had a mammogram to screen for breast cancer</w:t>
            </w:r>
          </w:p>
          <w:p w14:paraId="0B4FBE7F" w14:textId="77777777" w:rsidR="00940C11" w:rsidRPr="005E33E0" w:rsidRDefault="00940C11" w:rsidP="00020C73">
            <w:pPr>
              <w:rPr>
                <w:rFonts w:asciiTheme="minorHAnsi" w:hAnsiTheme="minorHAnsi"/>
                <w:sz w:val="16"/>
                <w:szCs w:val="16"/>
              </w:rPr>
            </w:pPr>
          </w:p>
        </w:tc>
        <w:tc>
          <w:tcPr>
            <w:tcW w:w="604" w:type="pct"/>
            <w:shd w:val="clear" w:color="auto" w:fill="auto"/>
          </w:tcPr>
          <w:p w14:paraId="0D4BD76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01FA9" w14:paraId="01E255D4" w14:textId="77777777" w:rsidTr="005E33E0">
        <w:trPr>
          <w:trHeight w:val="1232"/>
        </w:trPr>
        <w:tc>
          <w:tcPr>
            <w:tcW w:w="294" w:type="pct"/>
          </w:tcPr>
          <w:p w14:paraId="166425AF" w14:textId="6290AD7E" w:rsidR="00614F5E" w:rsidRPr="005E33E0" w:rsidRDefault="00614F5E" w:rsidP="00020C73">
            <w:pPr>
              <w:rPr>
                <w:rFonts w:asciiTheme="minorHAnsi" w:hAnsiTheme="minorHAnsi"/>
              </w:rPr>
            </w:pPr>
            <w:r w:rsidRPr="005E33E0">
              <w:rPr>
                <w:rFonts w:asciiTheme="minorHAnsi" w:hAnsiTheme="minorHAnsi"/>
                <w:b/>
              </w:rPr>
              <w:t>+</w:t>
            </w:r>
          </w:p>
          <w:p w14:paraId="70F0DDB4" w14:textId="77777777" w:rsidR="00940C11" w:rsidRPr="005E33E0" w:rsidRDefault="00940C11" w:rsidP="00020C73">
            <w:pPr>
              <w:rPr>
                <w:rFonts w:asciiTheme="minorHAnsi" w:hAnsiTheme="minorHAnsi"/>
              </w:rPr>
            </w:pPr>
            <w:r w:rsidRPr="005E33E0">
              <w:rPr>
                <w:rFonts w:asciiTheme="minorHAnsi" w:hAnsiTheme="minorHAnsi"/>
              </w:rPr>
              <w:t>§</w:t>
            </w:r>
          </w:p>
          <w:p w14:paraId="136DD854" w14:textId="6376266B" w:rsidR="00A21CB9" w:rsidRPr="005E33E0" w:rsidRDefault="00A21CB9" w:rsidP="00020C73">
            <w:pPr>
              <w:rPr>
                <w:rFonts w:asciiTheme="minorHAnsi" w:hAnsiTheme="minorHAnsi"/>
                <w:color w:val="000000"/>
              </w:rPr>
            </w:pPr>
            <w:r w:rsidRPr="005E33E0">
              <w:rPr>
                <w:rFonts w:asciiTheme="minorHAnsi" w:hAnsiTheme="minorHAnsi"/>
              </w:rPr>
              <w:t>!</w:t>
            </w:r>
          </w:p>
        </w:tc>
        <w:tc>
          <w:tcPr>
            <w:tcW w:w="293" w:type="pct"/>
            <w:shd w:val="clear" w:color="auto" w:fill="auto"/>
          </w:tcPr>
          <w:p w14:paraId="7810D6AB" w14:textId="635C9A7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0567/ N</w:t>
            </w:r>
            <w:r w:rsidR="00614F5E" w:rsidRPr="005E33E0">
              <w:rPr>
                <w:rFonts w:asciiTheme="minorHAnsi" w:hAnsiTheme="minorHAnsi"/>
                <w:color w:val="000000"/>
                <w:sz w:val="16"/>
                <w:szCs w:val="16"/>
              </w:rPr>
              <w:t>ew</w:t>
            </w:r>
          </w:p>
        </w:tc>
        <w:tc>
          <w:tcPr>
            <w:tcW w:w="334" w:type="pct"/>
            <w:shd w:val="clear" w:color="auto" w:fill="auto"/>
          </w:tcPr>
          <w:p w14:paraId="39085B41" w14:textId="729E529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5E329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10A18D4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p w14:paraId="20B5AD45" w14:textId="77777777" w:rsidR="00940C11" w:rsidRPr="005E33E0" w:rsidRDefault="00940C11" w:rsidP="00020C73">
            <w:pPr>
              <w:rPr>
                <w:rFonts w:asciiTheme="minorHAnsi" w:hAnsiTheme="minorHAnsi"/>
                <w:sz w:val="16"/>
                <w:szCs w:val="16"/>
              </w:rPr>
            </w:pPr>
          </w:p>
        </w:tc>
        <w:tc>
          <w:tcPr>
            <w:tcW w:w="480" w:type="pct"/>
          </w:tcPr>
          <w:p w14:paraId="74C4E6B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40D2D7BD" w14:textId="3D501164" w:rsidR="00940C11" w:rsidRPr="005E33E0" w:rsidRDefault="005A1FE7"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5982032A" w14:textId="3ED4689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Appropriate Work Up Prior to Endometrial Ablation Procedure</w:t>
            </w:r>
          </w:p>
          <w:p w14:paraId="5E18C6A8" w14:textId="77777777" w:rsidR="00ED6CB9" w:rsidRPr="005E33E0" w:rsidRDefault="00ED6CB9" w:rsidP="00020C73">
            <w:pPr>
              <w:rPr>
                <w:rFonts w:asciiTheme="minorHAnsi" w:hAnsiTheme="minorHAnsi"/>
                <w:color w:val="000000"/>
                <w:sz w:val="16"/>
                <w:szCs w:val="16"/>
              </w:rPr>
            </w:pPr>
          </w:p>
          <w:p w14:paraId="73AB336A" w14:textId="6BC05B44" w:rsidR="00614F5E" w:rsidRPr="005E33E0" w:rsidRDefault="00614F5E" w:rsidP="00020C73">
            <w:pPr>
              <w:rPr>
                <w:rFonts w:asciiTheme="minorHAnsi" w:hAnsiTheme="minorHAnsi"/>
                <w:sz w:val="16"/>
                <w:szCs w:val="16"/>
              </w:rPr>
            </w:pPr>
            <w:r w:rsidRPr="005E33E0">
              <w:rPr>
                <w:rFonts w:asciiTheme="minorHAnsi" w:hAnsiTheme="minorHAnsi"/>
                <w:sz w:val="16"/>
                <w:szCs w:val="16"/>
                <w:lang w:val="en"/>
              </w:rPr>
              <w:t>To ensure that all women have endometrial sampling performed before undergoing an endometrial ablation</w:t>
            </w:r>
          </w:p>
        </w:tc>
        <w:tc>
          <w:tcPr>
            <w:tcW w:w="604" w:type="pct"/>
            <w:shd w:val="clear" w:color="auto" w:fill="auto"/>
          </w:tcPr>
          <w:p w14:paraId="09E06DD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Health Benchmarks-IMS Health</w:t>
            </w:r>
          </w:p>
        </w:tc>
      </w:tr>
      <w:tr w:rsidR="00940C11" w:rsidRPr="00701FA9" w14:paraId="1D04E066" w14:textId="77777777" w:rsidTr="005E33E0">
        <w:trPr>
          <w:trHeight w:val="1250"/>
        </w:trPr>
        <w:tc>
          <w:tcPr>
            <w:tcW w:w="294" w:type="pct"/>
          </w:tcPr>
          <w:p w14:paraId="5D58BBD2" w14:textId="77777777" w:rsidR="00901881" w:rsidRPr="005E33E0" w:rsidRDefault="00901881" w:rsidP="00901881">
            <w:pPr>
              <w:rPr>
                <w:rFonts w:asciiTheme="minorHAnsi" w:hAnsiTheme="minorHAnsi"/>
                <w:b/>
              </w:rPr>
            </w:pPr>
            <w:r w:rsidRPr="005E33E0">
              <w:rPr>
                <w:rFonts w:asciiTheme="minorHAnsi" w:hAnsiTheme="minorHAnsi"/>
                <w:b/>
              </w:rPr>
              <w:t>+</w:t>
            </w:r>
          </w:p>
          <w:p w14:paraId="2BA13078" w14:textId="66937900" w:rsidR="002406E6" w:rsidRPr="005E33E0" w:rsidRDefault="002406E6" w:rsidP="00901881">
            <w:pPr>
              <w:rPr>
                <w:rFonts w:asciiTheme="minorHAnsi" w:hAnsiTheme="minorHAnsi"/>
                <w:b/>
              </w:rPr>
            </w:pPr>
            <w:r w:rsidRPr="005E33E0">
              <w:rPr>
                <w:rFonts w:asciiTheme="minorHAnsi" w:hAnsiTheme="minorHAnsi"/>
              </w:rPr>
              <w:t>§</w:t>
            </w:r>
          </w:p>
          <w:p w14:paraId="63036A80" w14:textId="47090CD3" w:rsidR="00940C11" w:rsidRPr="005E33E0" w:rsidRDefault="00E00076" w:rsidP="00020C73">
            <w:pPr>
              <w:rPr>
                <w:rFonts w:asciiTheme="minorHAnsi" w:hAnsiTheme="minorHAnsi"/>
                <w:color w:val="000000"/>
              </w:rPr>
            </w:pPr>
            <w:r w:rsidRPr="005E33E0">
              <w:rPr>
                <w:rFonts w:asciiTheme="minorHAnsi" w:hAnsiTheme="minorHAnsi"/>
                <w:color w:val="000000"/>
              </w:rPr>
              <w:t>!!</w:t>
            </w:r>
          </w:p>
        </w:tc>
        <w:tc>
          <w:tcPr>
            <w:tcW w:w="293" w:type="pct"/>
            <w:shd w:val="clear" w:color="auto" w:fill="auto"/>
          </w:tcPr>
          <w:p w14:paraId="15198B18" w14:textId="75BE3A8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5E329F" w:rsidRPr="005E33E0">
              <w:rPr>
                <w:rFonts w:asciiTheme="minorHAnsi" w:hAnsiTheme="minorHAnsi"/>
                <w:color w:val="000000"/>
                <w:sz w:val="16"/>
                <w:szCs w:val="16"/>
              </w:rPr>
              <w:t>/</w:t>
            </w:r>
            <w:r w:rsidRPr="005E33E0">
              <w:rPr>
                <w:rFonts w:asciiTheme="minorHAnsi" w:hAnsiTheme="minorHAnsi"/>
                <w:color w:val="000000"/>
                <w:sz w:val="16"/>
                <w:szCs w:val="16"/>
              </w:rPr>
              <w:t>A/N</w:t>
            </w:r>
            <w:r w:rsidR="00E71F2E" w:rsidRPr="005E33E0">
              <w:rPr>
                <w:rFonts w:asciiTheme="minorHAnsi" w:hAnsiTheme="minorHAnsi"/>
                <w:color w:val="000000"/>
                <w:sz w:val="16"/>
                <w:szCs w:val="16"/>
              </w:rPr>
              <w:t>ew</w:t>
            </w:r>
          </w:p>
        </w:tc>
        <w:tc>
          <w:tcPr>
            <w:tcW w:w="334" w:type="pct"/>
            <w:shd w:val="clear" w:color="auto" w:fill="auto"/>
          </w:tcPr>
          <w:p w14:paraId="0FF9D2FE" w14:textId="1DD94C8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5E329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E20016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2CE205C3" w14:textId="34B3C445" w:rsidR="00940C11" w:rsidRPr="005E33E0" w:rsidRDefault="005E287F"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603D8B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5555DD19" w14:textId="3459A31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Non-recommended Cervical Cancer Screening in Adolescent Females</w:t>
            </w:r>
          </w:p>
          <w:p w14:paraId="5A0FDB1A" w14:textId="77777777" w:rsidR="004D4397" w:rsidRPr="005E33E0" w:rsidRDefault="004D4397" w:rsidP="00020C73">
            <w:pPr>
              <w:rPr>
                <w:rFonts w:asciiTheme="minorHAnsi" w:hAnsiTheme="minorHAnsi"/>
                <w:color w:val="000000"/>
                <w:sz w:val="16"/>
                <w:szCs w:val="16"/>
              </w:rPr>
            </w:pPr>
          </w:p>
          <w:p w14:paraId="0C9EAEC5" w14:textId="37EF6C5F" w:rsidR="004D4397" w:rsidRPr="005E33E0" w:rsidRDefault="004D4397" w:rsidP="00020C73">
            <w:pPr>
              <w:rPr>
                <w:rFonts w:asciiTheme="minorHAnsi" w:hAnsiTheme="minorHAnsi"/>
                <w:color w:val="000000"/>
                <w:sz w:val="16"/>
                <w:szCs w:val="16"/>
              </w:rPr>
            </w:pPr>
            <w:r w:rsidRPr="005E33E0">
              <w:rPr>
                <w:rFonts w:asciiTheme="minorHAnsi" w:hAnsiTheme="minorHAnsi"/>
                <w:sz w:val="16"/>
                <w:szCs w:val="16"/>
              </w:rPr>
              <w:t>The percentage of adolescent females 16–20 years of age unnecessarily screened for cervical cancer</w:t>
            </w:r>
          </w:p>
        </w:tc>
        <w:tc>
          <w:tcPr>
            <w:tcW w:w="604" w:type="pct"/>
            <w:shd w:val="clear" w:color="auto" w:fill="auto"/>
          </w:tcPr>
          <w:p w14:paraId="3EA36274" w14:textId="6DD2B791"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701FA9" w14:paraId="79CFE8EE" w14:textId="77777777" w:rsidTr="00020C73">
        <w:trPr>
          <w:trHeight w:val="1300"/>
        </w:trPr>
        <w:tc>
          <w:tcPr>
            <w:tcW w:w="294" w:type="pct"/>
          </w:tcPr>
          <w:p w14:paraId="5F215DE1" w14:textId="77777777" w:rsidR="00940C11" w:rsidRPr="005E33E0" w:rsidRDefault="00940C11" w:rsidP="00020C73">
            <w:pPr>
              <w:rPr>
                <w:rFonts w:asciiTheme="minorHAnsi" w:hAnsiTheme="minorHAnsi"/>
                <w:color w:val="000000"/>
              </w:rPr>
            </w:pPr>
          </w:p>
        </w:tc>
        <w:tc>
          <w:tcPr>
            <w:tcW w:w="293" w:type="pct"/>
            <w:shd w:val="clear" w:color="auto" w:fill="auto"/>
          </w:tcPr>
          <w:p w14:paraId="1E1B5CC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0033/310</w:t>
            </w:r>
          </w:p>
        </w:tc>
        <w:tc>
          <w:tcPr>
            <w:tcW w:w="334" w:type="pct"/>
            <w:shd w:val="clear" w:color="auto" w:fill="auto"/>
          </w:tcPr>
          <w:p w14:paraId="1AC20DB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153v4</w:t>
            </w:r>
          </w:p>
        </w:tc>
        <w:tc>
          <w:tcPr>
            <w:tcW w:w="502" w:type="pct"/>
          </w:tcPr>
          <w:p w14:paraId="2193EDE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tc>
        <w:tc>
          <w:tcPr>
            <w:tcW w:w="480" w:type="pct"/>
          </w:tcPr>
          <w:p w14:paraId="431AB65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2D3333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2013" w:type="pct"/>
            <w:shd w:val="clear" w:color="auto" w:fill="auto"/>
          </w:tcPr>
          <w:p w14:paraId="2B61144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Chlamydia Screening for Women</w:t>
            </w:r>
          </w:p>
          <w:p w14:paraId="4654E541" w14:textId="77777777" w:rsidR="00940C11" w:rsidRPr="005E33E0" w:rsidRDefault="00940C11" w:rsidP="00020C73">
            <w:pPr>
              <w:rPr>
                <w:rFonts w:asciiTheme="minorHAnsi" w:hAnsiTheme="minorHAnsi"/>
                <w:color w:val="000000"/>
                <w:sz w:val="16"/>
                <w:szCs w:val="16"/>
              </w:rPr>
            </w:pPr>
          </w:p>
          <w:p w14:paraId="41EBBE3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Percentage of women 16-24 years of age who were identified as sexually active and who had at least one test for chlamydia during the measurement period</w:t>
            </w:r>
          </w:p>
        </w:tc>
        <w:tc>
          <w:tcPr>
            <w:tcW w:w="604" w:type="pct"/>
            <w:shd w:val="clear" w:color="auto" w:fill="auto"/>
          </w:tcPr>
          <w:p w14:paraId="0BEC0D8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020C73" w:rsidRPr="00701FA9" w14:paraId="1285F524" w14:textId="77777777" w:rsidTr="00020C73">
        <w:trPr>
          <w:trHeight w:val="1300"/>
        </w:trPr>
        <w:tc>
          <w:tcPr>
            <w:tcW w:w="5000" w:type="pct"/>
            <w:gridSpan w:val="8"/>
          </w:tcPr>
          <w:p w14:paraId="0A117323" w14:textId="77777777" w:rsidR="00020C73" w:rsidRPr="005E33E0" w:rsidRDefault="00020C73" w:rsidP="00020C73">
            <w:pPr>
              <w:rPr>
                <w:rFonts w:asciiTheme="minorHAnsi" w:hAnsiTheme="minorHAnsi"/>
                <w:color w:val="000000"/>
                <w:sz w:val="16"/>
                <w:szCs w:val="16"/>
              </w:rPr>
            </w:pPr>
          </w:p>
          <w:p w14:paraId="172DE4CB" w14:textId="77777777" w:rsidR="00020C73" w:rsidRPr="005E33E0" w:rsidRDefault="00020C73" w:rsidP="00020C73">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56AF07AD" w14:textId="718A9AC7" w:rsidR="00020C73" w:rsidRPr="005E33E0" w:rsidRDefault="00020C73" w:rsidP="00020C73">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F4249F"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w:t>
            </w:r>
            <w:r w:rsidR="00C3382D" w:rsidRPr="005E33E0">
              <w:rPr>
                <w:rFonts w:asciiTheme="minorHAnsi" w:hAnsiTheme="minorHAnsi"/>
                <w:sz w:val="16"/>
                <w:szCs w:val="16"/>
              </w:rPr>
              <w:t xml:space="preserve">encounters and are considered </w:t>
            </w:r>
            <w:r w:rsidRPr="005E33E0">
              <w:rPr>
                <w:rFonts w:asciiTheme="minorHAnsi" w:hAnsiTheme="minorHAnsi"/>
                <w:sz w:val="16"/>
                <w:szCs w:val="16"/>
              </w:rPr>
              <w:t>patient-facing provider</w:t>
            </w:r>
            <w:r w:rsidR="00C3382D" w:rsidRPr="005E33E0">
              <w:rPr>
                <w:rFonts w:asciiTheme="minorHAnsi" w:hAnsiTheme="minorHAnsi"/>
                <w:sz w:val="16"/>
                <w:szCs w:val="16"/>
              </w:rPr>
              <w:t>s</w:t>
            </w:r>
            <w:r w:rsidRPr="005E33E0">
              <w:rPr>
                <w:rFonts w:asciiTheme="minorHAnsi" w:hAnsiTheme="minorHAnsi"/>
                <w:sz w:val="16"/>
                <w:szCs w:val="16"/>
              </w:rPr>
              <w:t xml:space="preserve">, must report at least one cross-cutting measure from the cross-cutting measures list in Table </w:t>
            </w:r>
            <w:r w:rsidR="00F4249F" w:rsidRPr="005E33E0">
              <w:rPr>
                <w:rFonts w:asciiTheme="minorHAnsi" w:hAnsiTheme="minorHAnsi"/>
                <w:sz w:val="16"/>
                <w:szCs w:val="16"/>
              </w:rPr>
              <w:t>C</w:t>
            </w:r>
            <w:r w:rsidRPr="005E33E0">
              <w:rPr>
                <w:rFonts w:asciiTheme="minorHAnsi" w:hAnsiTheme="minorHAnsi"/>
                <w:sz w:val="16"/>
                <w:szCs w:val="16"/>
              </w:rPr>
              <w:t>.</w:t>
            </w:r>
          </w:p>
          <w:p w14:paraId="6D207DC6" w14:textId="0F4FF908" w:rsidR="00020C73" w:rsidRPr="005E33E0" w:rsidRDefault="00020C73" w:rsidP="00020C73">
            <w:pPr>
              <w:rPr>
                <w:rFonts w:asciiTheme="minorHAnsi" w:hAnsiTheme="minorHAnsi"/>
                <w:color w:val="000000"/>
                <w:sz w:val="16"/>
                <w:szCs w:val="16"/>
              </w:rPr>
            </w:pPr>
          </w:p>
        </w:tc>
      </w:tr>
    </w:tbl>
    <w:p w14:paraId="6B1CA7B7" w14:textId="677CB069" w:rsidR="00940C11" w:rsidRDefault="00940C11" w:rsidP="00EF79CD">
      <w:pPr>
        <w:keepNext/>
        <w:rPr>
          <w:rFonts w:cs="Times New Roman"/>
          <w:b/>
          <w:szCs w:val="24"/>
        </w:rPr>
      </w:pPr>
    </w:p>
    <w:p w14:paraId="438F31F7" w14:textId="77777777" w:rsidR="00940C11" w:rsidRDefault="00940C11"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9"/>
        <w:gridCol w:w="568"/>
        <w:gridCol w:w="647"/>
        <w:gridCol w:w="972"/>
        <w:gridCol w:w="930"/>
        <w:gridCol w:w="930"/>
        <w:gridCol w:w="3899"/>
        <w:gridCol w:w="1170"/>
      </w:tblGrid>
      <w:tr w:rsidR="00940C11" w:rsidRPr="00991203" w14:paraId="14406396" w14:textId="77777777" w:rsidTr="00020C73">
        <w:trPr>
          <w:trHeight w:val="1527"/>
          <w:tblHeader/>
        </w:trPr>
        <w:tc>
          <w:tcPr>
            <w:tcW w:w="294" w:type="pct"/>
            <w:shd w:val="clear" w:color="auto" w:fill="D9D9D9" w:themeFill="background1" w:themeFillShade="D9"/>
            <w:textDirection w:val="btLr"/>
          </w:tcPr>
          <w:p w14:paraId="74E37E6D"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567620D2"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NQF/</w:t>
            </w:r>
          </w:p>
          <w:p w14:paraId="0CD5F0A2"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067D3040"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 xml:space="preserve">CMS </w:t>
            </w:r>
          </w:p>
          <w:p w14:paraId="0BB0BFF9"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E-Measure ID</w:t>
            </w:r>
          </w:p>
        </w:tc>
        <w:tc>
          <w:tcPr>
            <w:tcW w:w="502" w:type="pct"/>
            <w:shd w:val="clear" w:color="auto" w:fill="D9D9D9" w:themeFill="background1" w:themeFillShade="D9"/>
          </w:tcPr>
          <w:p w14:paraId="16C17A31" w14:textId="77777777" w:rsidR="00940C11" w:rsidRPr="005E33E0" w:rsidRDefault="00940C11" w:rsidP="00020C73">
            <w:pPr>
              <w:jc w:val="center"/>
              <w:rPr>
                <w:rFonts w:asciiTheme="minorHAnsi" w:hAnsiTheme="minorHAnsi"/>
                <w:b/>
                <w:sz w:val="16"/>
                <w:szCs w:val="16"/>
              </w:rPr>
            </w:pPr>
          </w:p>
          <w:p w14:paraId="17796F43" w14:textId="77777777" w:rsidR="00940C11" w:rsidRPr="005E33E0" w:rsidRDefault="00940C11" w:rsidP="00020C73">
            <w:pPr>
              <w:jc w:val="center"/>
              <w:rPr>
                <w:rFonts w:asciiTheme="minorHAnsi" w:hAnsiTheme="minorHAnsi"/>
                <w:b/>
                <w:sz w:val="16"/>
                <w:szCs w:val="16"/>
              </w:rPr>
            </w:pPr>
          </w:p>
          <w:p w14:paraId="28AE1F6E" w14:textId="77777777" w:rsidR="00940C11" w:rsidRPr="005E33E0" w:rsidRDefault="00940C11" w:rsidP="00020C73">
            <w:pPr>
              <w:rPr>
                <w:rFonts w:asciiTheme="minorHAnsi" w:hAnsiTheme="minorHAnsi"/>
                <w:b/>
                <w:sz w:val="16"/>
                <w:szCs w:val="16"/>
              </w:rPr>
            </w:pPr>
          </w:p>
          <w:p w14:paraId="3AF87A61"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Data Submission Method</w:t>
            </w:r>
          </w:p>
        </w:tc>
        <w:tc>
          <w:tcPr>
            <w:tcW w:w="480" w:type="pct"/>
            <w:shd w:val="clear" w:color="auto" w:fill="D9D9D9" w:themeFill="background1" w:themeFillShade="D9"/>
          </w:tcPr>
          <w:p w14:paraId="697BB6A6" w14:textId="77777777" w:rsidR="00940C11" w:rsidRPr="005E33E0" w:rsidRDefault="00940C11" w:rsidP="00020C73">
            <w:pPr>
              <w:jc w:val="center"/>
              <w:rPr>
                <w:rFonts w:asciiTheme="minorHAnsi" w:hAnsiTheme="minorHAnsi"/>
                <w:b/>
                <w:sz w:val="16"/>
                <w:szCs w:val="16"/>
              </w:rPr>
            </w:pPr>
          </w:p>
          <w:p w14:paraId="4A1AEF39" w14:textId="77777777" w:rsidR="00940C11" w:rsidRPr="005E33E0" w:rsidRDefault="00940C11" w:rsidP="00020C73">
            <w:pPr>
              <w:jc w:val="center"/>
              <w:rPr>
                <w:rFonts w:asciiTheme="minorHAnsi" w:hAnsiTheme="minorHAnsi"/>
                <w:b/>
                <w:sz w:val="16"/>
                <w:szCs w:val="16"/>
              </w:rPr>
            </w:pPr>
          </w:p>
          <w:p w14:paraId="06582D49" w14:textId="77777777" w:rsidR="00940C11" w:rsidRPr="005E33E0" w:rsidRDefault="00940C11" w:rsidP="00020C73">
            <w:pPr>
              <w:jc w:val="center"/>
              <w:rPr>
                <w:rFonts w:asciiTheme="minorHAnsi" w:hAnsiTheme="minorHAnsi"/>
                <w:b/>
                <w:sz w:val="16"/>
                <w:szCs w:val="16"/>
              </w:rPr>
            </w:pPr>
          </w:p>
          <w:p w14:paraId="7FCDF93F"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1BDFDAC7"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3" w:type="pct"/>
            <w:shd w:val="clear" w:color="auto" w:fill="D9D9D9" w:themeFill="background1" w:themeFillShade="D9"/>
            <w:vAlign w:val="center"/>
          </w:tcPr>
          <w:p w14:paraId="75D8C58D"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4" w:type="pct"/>
            <w:shd w:val="clear" w:color="auto" w:fill="D9D9D9" w:themeFill="background1" w:themeFillShade="D9"/>
            <w:textDirection w:val="btLr"/>
            <w:vAlign w:val="center"/>
          </w:tcPr>
          <w:p w14:paraId="181FBA72" w14:textId="77777777" w:rsidR="00940C11" w:rsidRPr="005E33E0" w:rsidRDefault="00940C11" w:rsidP="00020C73">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40C11" w:rsidRPr="00991203" w14:paraId="7B7A3934" w14:textId="77777777" w:rsidTr="00020C73">
        <w:trPr>
          <w:trHeight w:val="305"/>
          <w:tblHeader/>
        </w:trPr>
        <w:tc>
          <w:tcPr>
            <w:tcW w:w="5000" w:type="pct"/>
            <w:gridSpan w:val="8"/>
            <w:shd w:val="clear" w:color="auto" w:fill="D9D9D9" w:themeFill="background1" w:themeFillShade="D9"/>
          </w:tcPr>
          <w:p w14:paraId="05391F81" w14:textId="77777777" w:rsidR="00940C11" w:rsidRPr="005E33E0" w:rsidRDefault="00940C11"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Ophthalmology</w:t>
            </w:r>
          </w:p>
        </w:tc>
      </w:tr>
      <w:tr w:rsidR="00940C11" w:rsidRPr="00991203" w14:paraId="0386B985" w14:textId="77777777" w:rsidTr="00020C73">
        <w:trPr>
          <w:trHeight w:val="1300"/>
        </w:trPr>
        <w:tc>
          <w:tcPr>
            <w:tcW w:w="294" w:type="pct"/>
          </w:tcPr>
          <w:p w14:paraId="1AF17994" w14:textId="77777777" w:rsidR="00940C11" w:rsidRPr="005E33E0" w:rsidRDefault="00940C11" w:rsidP="00020C73">
            <w:pPr>
              <w:rPr>
                <w:rFonts w:asciiTheme="minorHAnsi" w:hAnsiTheme="minorHAnsi"/>
                <w:color w:val="000000"/>
              </w:rPr>
            </w:pPr>
          </w:p>
        </w:tc>
        <w:tc>
          <w:tcPr>
            <w:tcW w:w="293" w:type="pct"/>
            <w:shd w:val="clear" w:color="auto" w:fill="auto"/>
          </w:tcPr>
          <w:p w14:paraId="3CD1D5A4" w14:textId="6D60B92E" w:rsidR="00940C11" w:rsidRPr="005E33E0" w:rsidRDefault="00940C11" w:rsidP="00A25D07">
            <w:pPr>
              <w:rPr>
                <w:rFonts w:asciiTheme="minorHAnsi" w:hAnsiTheme="minorHAnsi"/>
                <w:color w:val="000000"/>
                <w:sz w:val="16"/>
                <w:szCs w:val="16"/>
              </w:rPr>
            </w:pPr>
            <w:r w:rsidRPr="005E33E0">
              <w:rPr>
                <w:rFonts w:asciiTheme="minorHAnsi" w:hAnsiTheme="minorHAnsi"/>
                <w:color w:val="000000"/>
                <w:sz w:val="16"/>
                <w:szCs w:val="16"/>
              </w:rPr>
              <w:t>0086/</w:t>
            </w:r>
            <w:r w:rsidR="005E329F" w:rsidRPr="005E33E0">
              <w:rPr>
                <w:rFonts w:asciiTheme="minorHAnsi" w:hAnsiTheme="minorHAnsi"/>
                <w:color w:val="000000"/>
                <w:sz w:val="16"/>
                <w:szCs w:val="16"/>
              </w:rPr>
              <w:t>0</w:t>
            </w:r>
            <w:r w:rsidRPr="005E33E0">
              <w:rPr>
                <w:rFonts w:asciiTheme="minorHAnsi" w:hAnsiTheme="minorHAnsi"/>
                <w:color w:val="000000"/>
                <w:sz w:val="16"/>
                <w:szCs w:val="16"/>
              </w:rPr>
              <w:t>12</w:t>
            </w:r>
          </w:p>
        </w:tc>
        <w:tc>
          <w:tcPr>
            <w:tcW w:w="334" w:type="pct"/>
            <w:shd w:val="clear" w:color="auto" w:fill="auto"/>
          </w:tcPr>
          <w:p w14:paraId="58FDDB3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143v4</w:t>
            </w:r>
          </w:p>
          <w:p w14:paraId="1DD03A6E" w14:textId="77777777" w:rsidR="00940C11" w:rsidRPr="005E33E0" w:rsidRDefault="00940C11" w:rsidP="00020C73">
            <w:pPr>
              <w:rPr>
                <w:rFonts w:asciiTheme="minorHAnsi" w:hAnsiTheme="minorHAnsi"/>
                <w:sz w:val="16"/>
                <w:szCs w:val="16"/>
              </w:rPr>
            </w:pPr>
          </w:p>
          <w:p w14:paraId="585E5930" w14:textId="77777777" w:rsidR="00940C11" w:rsidRPr="005E33E0" w:rsidRDefault="00940C11" w:rsidP="00020C73">
            <w:pPr>
              <w:rPr>
                <w:rFonts w:asciiTheme="minorHAnsi" w:hAnsiTheme="minorHAnsi"/>
                <w:sz w:val="16"/>
                <w:szCs w:val="16"/>
              </w:rPr>
            </w:pPr>
          </w:p>
        </w:tc>
        <w:tc>
          <w:tcPr>
            <w:tcW w:w="502" w:type="pct"/>
          </w:tcPr>
          <w:p w14:paraId="36906E5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 EHR</w:t>
            </w:r>
          </w:p>
        </w:tc>
        <w:tc>
          <w:tcPr>
            <w:tcW w:w="480" w:type="pct"/>
          </w:tcPr>
          <w:p w14:paraId="5DE6BD2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7F3531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4CC67B1B"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Primary Open-Angle Glaucoma (POAG): Optic Nerve Evaluation</w:t>
            </w:r>
          </w:p>
          <w:p w14:paraId="756DA308" w14:textId="77777777" w:rsidR="00940C11" w:rsidRPr="005E33E0" w:rsidRDefault="00940C11" w:rsidP="00020C73">
            <w:pPr>
              <w:rPr>
                <w:rFonts w:asciiTheme="minorHAnsi" w:hAnsiTheme="minorHAnsi"/>
                <w:sz w:val="16"/>
                <w:szCs w:val="16"/>
              </w:rPr>
            </w:pPr>
          </w:p>
          <w:p w14:paraId="0A145D2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primary open-angle glaucoma (POAG) who have an optic nerve head evaluation during one or more office visits within 12 months</w:t>
            </w:r>
          </w:p>
        </w:tc>
        <w:tc>
          <w:tcPr>
            <w:tcW w:w="604" w:type="pct"/>
            <w:shd w:val="clear" w:color="auto" w:fill="auto"/>
          </w:tcPr>
          <w:p w14:paraId="4A463C5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940C11" w:rsidRPr="00991203" w14:paraId="21823A73" w14:textId="77777777" w:rsidTr="005E33E0">
        <w:trPr>
          <w:trHeight w:val="2150"/>
        </w:trPr>
        <w:tc>
          <w:tcPr>
            <w:tcW w:w="294" w:type="pct"/>
          </w:tcPr>
          <w:p w14:paraId="6287CED9" w14:textId="77777777" w:rsidR="00940C11" w:rsidRPr="005E33E0" w:rsidRDefault="00940C11" w:rsidP="00020C73">
            <w:pPr>
              <w:rPr>
                <w:rFonts w:asciiTheme="minorHAnsi" w:hAnsiTheme="minorHAnsi"/>
                <w:color w:val="000000"/>
              </w:rPr>
            </w:pPr>
          </w:p>
        </w:tc>
        <w:tc>
          <w:tcPr>
            <w:tcW w:w="293" w:type="pct"/>
            <w:shd w:val="clear" w:color="auto" w:fill="auto"/>
          </w:tcPr>
          <w:p w14:paraId="0F174921" w14:textId="32AD0157" w:rsidR="00940C11" w:rsidRPr="005E33E0" w:rsidRDefault="00940C11" w:rsidP="00A25D07">
            <w:pPr>
              <w:rPr>
                <w:rFonts w:asciiTheme="minorHAnsi" w:hAnsiTheme="minorHAnsi"/>
                <w:color w:val="000000"/>
                <w:sz w:val="16"/>
                <w:szCs w:val="16"/>
              </w:rPr>
            </w:pPr>
            <w:r w:rsidRPr="005E33E0">
              <w:rPr>
                <w:rFonts w:asciiTheme="minorHAnsi" w:hAnsiTheme="minorHAnsi"/>
                <w:color w:val="000000"/>
                <w:sz w:val="16"/>
                <w:szCs w:val="16"/>
              </w:rPr>
              <w:t>0087/</w:t>
            </w:r>
            <w:r w:rsidR="005E329F" w:rsidRPr="005E33E0">
              <w:rPr>
                <w:rFonts w:asciiTheme="minorHAnsi" w:hAnsiTheme="minorHAnsi"/>
                <w:color w:val="000000"/>
                <w:sz w:val="16"/>
                <w:szCs w:val="16"/>
              </w:rPr>
              <w:t>0</w:t>
            </w:r>
            <w:r w:rsidRPr="005E33E0">
              <w:rPr>
                <w:rFonts w:asciiTheme="minorHAnsi" w:hAnsiTheme="minorHAnsi"/>
                <w:color w:val="000000"/>
                <w:sz w:val="16"/>
                <w:szCs w:val="16"/>
              </w:rPr>
              <w:t>14</w:t>
            </w:r>
          </w:p>
        </w:tc>
        <w:tc>
          <w:tcPr>
            <w:tcW w:w="334" w:type="pct"/>
            <w:shd w:val="clear" w:color="auto" w:fill="auto"/>
          </w:tcPr>
          <w:p w14:paraId="0B5D38DB" w14:textId="3219222D"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5E329F"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125AD01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40ED2A5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657D2ED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0E7B61B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Age-Related Macular Degeneration (AMD): Dilated Macular Examination</w:t>
            </w:r>
          </w:p>
          <w:p w14:paraId="2E5FD736" w14:textId="77777777" w:rsidR="00940C11" w:rsidRPr="005E33E0" w:rsidRDefault="00940C11" w:rsidP="00020C73">
            <w:pPr>
              <w:rPr>
                <w:rFonts w:asciiTheme="minorHAnsi" w:hAnsiTheme="minorHAnsi"/>
                <w:sz w:val="16"/>
                <w:szCs w:val="16"/>
              </w:rPr>
            </w:pPr>
          </w:p>
          <w:p w14:paraId="2DCFFB8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50 years and older with a diagnosis of age-related macular degeneration (AMD) who had a dilated macular examination performed which included documentation of the presence or absence of macular thickening or hemorrhage AND the level of macular degeneration severity during one or more office visits within 12 months</w:t>
            </w:r>
          </w:p>
        </w:tc>
        <w:tc>
          <w:tcPr>
            <w:tcW w:w="604" w:type="pct"/>
            <w:shd w:val="clear" w:color="auto" w:fill="auto"/>
          </w:tcPr>
          <w:p w14:paraId="1EF1136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p>
        </w:tc>
      </w:tr>
      <w:tr w:rsidR="00940C11" w:rsidRPr="00991203" w14:paraId="0D75C60B" w14:textId="77777777" w:rsidTr="00020C73">
        <w:trPr>
          <w:trHeight w:val="1300"/>
        </w:trPr>
        <w:tc>
          <w:tcPr>
            <w:tcW w:w="294" w:type="pct"/>
          </w:tcPr>
          <w:p w14:paraId="1C091410" w14:textId="77777777" w:rsidR="00940C11" w:rsidRPr="005E33E0" w:rsidRDefault="00940C11" w:rsidP="00020C73">
            <w:pPr>
              <w:rPr>
                <w:rFonts w:asciiTheme="minorHAnsi" w:hAnsiTheme="minorHAnsi"/>
                <w:color w:val="000000"/>
              </w:rPr>
            </w:pPr>
          </w:p>
        </w:tc>
        <w:tc>
          <w:tcPr>
            <w:tcW w:w="293" w:type="pct"/>
            <w:shd w:val="clear" w:color="auto" w:fill="auto"/>
          </w:tcPr>
          <w:p w14:paraId="23536BD4" w14:textId="0940DB56" w:rsidR="00940C11" w:rsidRPr="005E33E0" w:rsidRDefault="00940C11" w:rsidP="00A25D07">
            <w:pPr>
              <w:rPr>
                <w:rFonts w:asciiTheme="minorHAnsi" w:hAnsiTheme="minorHAnsi"/>
                <w:color w:val="000000"/>
                <w:sz w:val="16"/>
                <w:szCs w:val="16"/>
              </w:rPr>
            </w:pPr>
            <w:r w:rsidRPr="005E33E0">
              <w:rPr>
                <w:rFonts w:asciiTheme="minorHAnsi" w:hAnsiTheme="minorHAnsi"/>
                <w:color w:val="000000"/>
                <w:sz w:val="16"/>
                <w:szCs w:val="16"/>
              </w:rPr>
              <w:t>0088/</w:t>
            </w:r>
            <w:r w:rsidR="005E329F" w:rsidRPr="005E33E0">
              <w:rPr>
                <w:rFonts w:asciiTheme="minorHAnsi" w:hAnsiTheme="minorHAnsi"/>
                <w:color w:val="000000"/>
                <w:sz w:val="16"/>
                <w:szCs w:val="16"/>
              </w:rPr>
              <w:t>0</w:t>
            </w:r>
            <w:r w:rsidRPr="005E33E0">
              <w:rPr>
                <w:rFonts w:asciiTheme="minorHAnsi" w:hAnsiTheme="minorHAnsi"/>
                <w:color w:val="000000"/>
                <w:sz w:val="16"/>
                <w:szCs w:val="16"/>
              </w:rPr>
              <w:t>18</w:t>
            </w:r>
          </w:p>
        </w:tc>
        <w:tc>
          <w:tcPr>
            <w:tcW w:w="334" w:type="pct"/>
            <w:shd w:val="clear" w:color="auto" w:fill="auto"/>
          </w:tcPr>
          <w:p w14:paraId="525C587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167v4</w:t>
            </w:r>
          </w:p>
        </w:tc>
        <w:tc>
          <w:tcPr>
            <w:tcW w:w="502" w:type="pct"/>
          </w:tcPr>
          <w:p w14:paraId="3BBAACC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tc>
        <w:tc>
          <w:tcPr>
            <w:tcW w:w="480" w:type="pct"/>
          </w:tcPr>
          <w:p w14:paraId="0382A56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460F73B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59D65E5C"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Diabetic Retinopathy: Documentation of Presence or Absence of Macular Edema and Level of Severity of Retinopathy</w:t>
            </w:r>
          </w:p>
          <w:p w14:paraId="0FEEE271" w14:textId="77777777" w:rsidR="00940C11" w:rsidRPr="005E33E0" w:rsidRDefault="00940C11" w:rsidP="00020C73">
            <w:pPr>
              <w:rPr>
                <w:rFonts w:asciiTheme="minorHAnsi" w:hAnsiTheme="minorHAnsi"/>
                <w:sz w:val="16"/>
                <w:szCs w:val="16"/>
              </w:rPr>
            </w:pPr>
          </w:p>
          <w:p w14:paraId="5A71B58F"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diabetic retinopathy who had a dilated macular or fundus exam performed which included documentation of the level of severity of retinopathy and the presence or absence of macular edema during one or more office visits within 12 months</w:t>
            </w:r>
          </w:p>
        </w:tc>
        <w:tc>
          <w:tcPr>
            <w:tcW w:w="604" w:type="pct"/>
            <w:shd w:val="clear" w:color="auto" w:fill="auto"/>
          </w:tcPr>
          <w:p w14:paraId="574F04B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940C11" w:rsidRPr="00991203" w14:paraId="64DB896E" w14:textId="77777777" w:rsidTr="00020C73">
        <w:trPr>
          <w:trHeight w:val="1300"/>
        </w:trPr>
        <w:tc>
          <w:tcPr>
            <w:tcW w:w="294" w:type="pct"/>
          </w:tcPr>
          <w:p w14:paraId="7A3B3F60" w14:textId="56FD5A15" w:rsidR="00940C11" w:rsidRPr="005E33E0" w:rsidRDefault="00A16DB4"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4DFB4C98" w14:textId="182B348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0089/</w:t>
            </w:r>
            <w:r w:rsidR="005E329F" w:rsidRPr="005E33E0">
              <w:rPr>
                <w:rFonts w:asciiTheme="minorHAnsi" w:hAnsiTheme="minorHAnsi"/>
                <w:color w:val="000000"/>
                <w:sz w:val="16"/>
                <w:szCs w:val="16"/>
              </w:rPr>
              <w:t>0</w:t>
            </w:r>
            <w:r w:rsidRPr="005E33E0">
              <w:rPr>
                <w:rFonts w:asciiTheme="minorHAnsi" w:hAnsiTheme="minorHAnsi"/>
                <w:color w:val="000000"/>
                <w:sz w:val="16"/>
                <w:szCs w:val="16"/>
              </w:rPr>
              <w:t>19</w:t>
            </w:r>
          </w:p>
          <w:p w14:paraId="3CB653D6" w14:textId="77777777" w:rsidR="00940C11" w:rsidRPr="005E33E0" w:rsidRDefault="00940C11" w:rsidP="00020C73">
            <w:pPr>
              <w:rPr>
                <w:rFonts w:asciiTheme="minorHAnsi" w:hAnsiTheme="minorHAnsi"/>
                <w:sz w:val="16"/>
                <w:szCs w:val="16"/>
              </w:rPr>
            </w:pPr>
          </w:p>
        </w:tc>
        <w:tc>
          <w:tcPr>
            <w:tcW w:w="334" w:type="pct"/>
            <w:shd w:val="clear" w:color="auto" w:fill="auto"/>
          </w:tcPr>
          <w:p w14:paraId="39BB12C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142v4</w:t>
            </w:r>
          </w:p>
        </w:tc>
        <w:tc>
          <w:tcPr>
            <w:tcW w:w="502" w:type="pct"/>
          </w:tcPr>
          <w:p w14:paraId="58CD4F6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 EHR</w:t>
            </w:r>
          </w:p>
        </w:tc>
        <w:tc>
          <w:tcPr>
            <w:tcW w:w="480" w:type="pct"/>
          </w:tcPr>
          <w:p w14:paraId="576C628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40CF11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3" w:type="pct"/>
            <w:shd w:val="clear" w:color="auto" w:fill="auto"/>
          </w:tcPr>
          <w:p w14:paraId="2F8AF37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Diabetic Retinopathy: Communication with the Physician Managing Ongoing Diabetes Care</w:t>
            </w:r>
          </w:p>
          <w:p w14:paraId="00AA5DD2" w14:textId="77777777" w:rsidR="00940C11" w:rsidRPr="005E33E0" w:rsidRDefault="00940C11" w:rsidP="00020C73">
            <w:pPr>
              <w:rPr>
                <w:rFonts w:asciiTheme="minorHAnsi" w:hAnsiTheme="minorHAnsi"/>
                <w:sz w:val="16"/>
                <w:szCs w:val="16"/>
              </w:rPr>
            </w:pPr>
          </w:p>
          <w:p w14:paraId="22DDE901"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diabetic retinopathy who had a dilated macular or fundus exam performed with documented communication to the physician who manages the ongoing care of the patient with diabetes mellitus regarding the findings of the macular or fundus exam at least once within 12 months</w:t>
            </w:r>
          </w:p>
        </w:tc>
        <w:tc>
          <w:tcPr>
            <w:tcW w:w="604" w:type="pct"/>
            <w:shd w:val="clear" w:color="auto" w:fill="auto"/>
          </w:tcPr>
          <w:p w14:paraId="3640892E" w14:textId="4C8BFBE9"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r w:rsidR="007203BD" w:rsidRPr="005E33E0">
              <w:rPr>
                <w:rFonts w:asciiTheme="minorHAnsi" w:hAnsiTheme="minorHAnsi"/>
                <w:color w:val="000000"/>
                <w:sz w:val="16"/>
                <w:szCs w:val="16"/>
              </w:rPr>
              <w:t xml:space="preserve"> </w:t>
            </w:r>
            <w:r w:rsidRPr="005E33E0">
              <w:rPr>
                <w:rFonts w:asciiTheme="minorHAnsi" w:hAnsiTheme="minorHAnsi"/>
                <w:color w:val="000000"/>
                <w:sz w:val="16"/>
                <w:szCs w:val="16"/>
              </w:rPr>
              <w:t xml:space="preserve"> National Committee for Quality Assurance</w:t>
            </w:r>
          </w:p>
        </w:tc>
      </w:tr>
      <w:tr w:rsidR="00940C11" w:rsidRPr="00991203" w14:paraId="6AC82738" w14:textId="77777777" w:rsidTr="005E33E0">
        <w:trPr>
          <w:trHeight w:val="1727"/>
        </w:trPr>
        <w:tc>
          <w:tcPr>
            <w:tcW w:w="294" w:type="pct"/>
          </w:tcPr>
          <w:p w14:paraId="55342FB4" w14:textId="62A0E56B" w:rsidR="00940C11" w:rsidRPr="005E33E0" w:rsidRDefault="00C934CF" w:rsidP="00020C73">
            <w:pPr>
              <w:rPr>
                <w:rFonts w:asciiTheme="minorHAnsi" w:hAnsiTheme="minorHAnsi"/>
                <w:color w:val="000000"/>
              </w:rPr>
            </w:pPr>
            <w:r w:rsidRPr="005E33E0">
              <w:rPr>
                <w:rFonts w:asciiTheme="minorHAnsi" w:hAnsiTheme="minorHAnsi"/>
              </w:rPr>
              <w:t>§</w:t>
            </w:r>
          </w:p>
        </w:tc>
        <w:tc>
          <w:tcPr>
            <w:tcW w:w="293" w:type="pct"/>
            <w:shd w:val="clear" w:color="auto" w:fill="auto"/>
          </w:tcPr>
          <w:p w14:paraId="4E16F810" w14:textId="070E9BA0" w:rsidR="00940C11" w:rsidRPr="005E33E0" w:rsidRDefault="00940C11" w:rsidP="0028798B">
            <w:pPr>
              <w:rPr>
                <w:rFonts w:asciiTheme="minorHAnsi" w:hAnsiTheme="minorHAnsi"/>
                <w:color w:val="000000"/>
                <w:sz w:val="16"/>
                <w:szCs w:val="16"/>
              </w:rPr>
            </w:pPr>
            <w:r w:rsidRPr="005E33E0">
              <w:rPr>
                <w:rFonts w:asciiTheme="minorHAnsi" w:hAnsiTheme="minorHAnsi"/>
                <w:color w:val="000000"/>
                <w:sz w:val="16"/>
                <w:szCs w:val="16"/>
              </w:rPr>
              <w:t>0055/117</w:t>
            </w:r>
          </w:p>
        </w:tc>
        <w:tc>
          <w:tcPr>
            <w:tcW w:w="334" w:type="pct"/>
            <w:shd w:val="clear" w:color="auto" w:fill="auto"/>
          </w:tcPr>
          <w:p w14:paraId="6237585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131v4</w:t>
            </w:r>
          </w:p>
        </w:tc>
        <w:tc>
          <w:tcPr>
            <w:tcW w:w="502" w:type="pct"/>
          </w:tcPr>
          <w:p w14:paraId="0044522E" w14:textId="314BE8B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E603B1" w:rsidRPr="005E33E0">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80" w:type="pct"/>
          </w:tcPr>
          <w:p w14:paraId="5811630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2E103BB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3FCEAFBF"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Diabetes: Eye Exam</w:t>
            </w:r>
          </w:p>
          <w:p w14:paraId="7738FFEF" w14:textId="77777777" w:rsidR="00940C11" w:rsidRPr="005E33E0" w:rsidRDefault="00940C11" w:rsidP="00020C73">
            <w:pPr>
              <w:rPr>
                <w:rFonts w:asciiTheme="minorHAnsi" w:hAnsiTheme="minorHAnsi"/>
                <w:sz w:val="16"/>
                <w:szCs w:val="16"/>
              </w:rPr>
            </w:pPr>
          </w:p>
          <w:p w14:paraId="60BF73F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18 - 75 years of age with diabetes who had a retinal or dilated eye exam by an eye care professional during the measurement period or a negative retinal or dilated eye exam (no evidence of retinopathy) in the 12 months prior to the measurement period</w:t>
            </w:r>
          </w:p>
        </w:tc>
        <w:tc>
          <w:tcPr>
            <w:tcW w:w="604" w:type="pct"/>
            <w:shd w:val="clear" w:color="auto" w:fill="auto"/>
          </w:tcPr>
          <w:p w14:paraId="2BD0227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991203" w14:paraId="3A25BC61" w14:textId="77777777" w:rsidTr="005E33E0">
        <w:trPr>
          <w:trHeight w:val="1880"/>
        </w:trPr>
        <w:tc>
          <w:tcPr>
            <w:tcW w:w="294" w:type="pct"/>
          </w:tcPr>
          <w:p w14:paraId="1B957B51" w14:textId="77777777" w:rsidR="00940C11" w:rsidRPr="005E33E0" w:rsidRDefault="00940C11" w:rsidP="00020C73">
            <w:pPr>
              <w:rPr>
                <w:rFonts w:asciiTheme="minorHAnsi" w:hAnsiTheme="minorHAnsi"/>
                <w:color w:val="000000"/>
              </w:rPr>
            </w:pPr>
          </w:p>
        </w:tc>
        <w:tc>
          <w:tcPr>
            <w:tcW w:w="293" w:type="pct"/>
            <w:shd w:val="clear" w:color="auto" w:fill="auto"/>
          </w:tcPr>
          <w:p w14:paraId="50A8A286" w14:textId="6161ADBC" w:rsidR="00940C11" w:rsidRPr="005E33E0" w:rsidRDefault="00940C11" w:rsidP="0028798B">
            <w:pPr>
              <w:rPr>
                <w:rFonts w:asciiTheme="minorHAnsi" w:hAnsiTheme="minorHAnsi"/>
                <w:color w:val="000000"/>
                <w:sz w:val="16"/>
                <w:szCs w:val="16"/>
              </w:rPr>
            </w:pPr>
            <w:r w:rsidRPr="005E33E0">
              <w:rPr>
                <w:rFonts w:asciiTheme="minorHAnsi" w:hAnsiTheme="minorHAnsi"/>
                <w:color w:val="000000"/>
                <w:sz w:val="16"/>
                <w:szCs w:val="16"/>
              </w:rPr>
              <w:t>0566/140</w:t>
            </w:r>
          </w:p>
        </w:tc>
        <w:tc>
          <w:tcPr>
            <w:tcW w:w="334" w:type="pct"/>
            <w:shd w:val="clear" w:color="auto" w:fill="auto"/>
          </w:tcPr>
          <w:p w14:paraId="706FCF2F" w14:textId="482AC05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0C6C3C7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2F58FEA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042DD01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6C95D00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Age-Related Macular Degeneration (AMD): Counseling on Antioxidant Supplement</w:t>
            </w:r>
          </w:p>
          <w:p w14:paraId="4A59D702" w14:textId="77777777" w:rsidR="00940C11" w:rsidRPr="005E33E0" w:rsidRDefault="00940C11" w:rsidP="00020C73">
            <w:pPr>
              <w:rPr>
                <w:rFonts w:asciiTheme="minorHAnsi" w:hAnsiTheme="minorHAnsi"/>
                <w:sz w:val="16"/>
                <w:szCs w:val="16"/>
              </w:rPr>
            </w:pPr>
          </w:p>
          <w:p w14:paraId="739A525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50 years and older with a diagnosis of age-related macular degeneration (AMD) or their caregiver(s) who were counseled within 12 months on the benefits and/or risks of the Age-Related Eye Disease Study (AREDS) formulation for preventing progression of AMD</w:t>
            </w:r>
          </w:p>
        </w:tc>
        <w:tc>
          <w:tcPr>
            <w:tcW w:w="604" w:type="pct"/>
            <w:shd w:val="clear" w:color="auto" w:fill="auto"/>
          </w:tcPr>
          <w:p w14:paraId="02560C6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p>
        </w:tc>
      </w:tr>
      <w:tr w:rsidR="00940C11" w:rsidRPr="00991203" w14:paraId="13ABF43C" w14:textId="77777777" w:rsidTr="005E33E0">
        <w:trPr>
          <w:trHeight w:val="2330"/>
        </w:trPr>
        <w:tc>
          <w:tcPr>
            <w:tcW w:w="294" w:type="pct"/>
          </w:tcPr>
          <w:p w14:paraId="54B8B898" w14:textId="5F2EDAF2" w:rsidR="00940C11" w:rsidRPr="005E33E0" w:rsidRDefault="001C4B90"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4D8E8A84" w14:textId="61F4550C" w:rsidR="00940C11" w:rsidRPr="005E33E0" w:rsidRDefault="00940C11" w:rsidP="0028798B">
            <w:pPr>
              <w:rPr>
                <w:rFonts w:asciiTheme="minorHAnsi" w:hAnsiTheme="minorHAnsi"/>
                <w:color w:val="000000"/>
                <w:sz w:val="16"/>
                <w:szCs w:val="16"/>
              </w:rPr>
            </w:pPr>
            <w:r w:rsidRPr="005E33E0">
              <w:rPr>
                <w:rFonts w:asciiTheme="minorHAnsi" w:hAnsiTheme="minorHAnsi"/>
                <w:color w:val="000000"/>
                <w:sz w:val="16"/>
                <w:szCs w:val="16"/>
              </w:rPr>
              <w:t>0563/141</w:t>
            </w:r>
          </w:p>
        </w:tc>
        <w:tc>
          <w:tcPr>
            <w:tcW w:w="334" w:type="pct"/>
            <w:shd w:val="clear" w:color="auto" w:fill="auto"/>
          </w:tcPr>
          <w:p w14:paraId="7064C7FC" w14:textId="2B21B4F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65590D2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245B504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5E23F1A9" w14:textId="7B52FC81" w:rsidR="00940C11" w:rsidRPr="005E33E0" w:rsidRDefault="00940C11" w:rsidP="00E603B1">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3" w:type="pct"/>
            <w:shd w:val="clear" w:color="auto" w:fill="auto"/>
          </w:tcPr>
          <w:p w14:paraId="23FAC4E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Primary Open-Angle Glaucoma (POAG): Reduction of Intraocular Pressure (IOP) by 15% OR Documentation of a Plan of Care</w:t>
            </w:r>
          </w:p>
          <w:p w14:paraId="665F8F1A" w14:textId="77777777" w:rsidR="00940C11" w:rsidRPr="005E33E0" w:rsidRDefault="00940C11" w:rsidP="00020C73">
            <w:pPr>
              <w:rPr>
                <w:rFonts w:asciiTheme="minorHAnsi" w:hAnsiTheme="minorHAnsi"/>
                <w:sz w:val="16"/>
                <w:szCs w:val="16"/>
              </w:rPr>
            </w:pPr>
          </w:p>
          <w:p w14:paraId="7B01CE7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primary open-angle glaucoma (POAG) whose glaucoma treatment has not failed (the most recent IOP was reduced by at least 15% from the pre- intervention level) OR if the most recent IOP was not reduced by at least 15% from the pre- intervention level, a plan of care was documented within 12 months</w:t>
            </w:r>
          </w:p>
        </w:tc>
        <w:tc>
          <w:tcPr>
            <w:tcW w:w="604" w:type="pct"/>
            <w:shd w:val="clear" w:color="auto" w:fill="auto"/>
          </w:tcPr>
          <w:p w14:paraId="0F5A3B9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p>
        </w:tc>
      </w:tr>
      <w:tr w:rsidR="00940C11" w:rsidRPr="00991203" w14:paraId="649A14B4" w14:textId="77777777" w:rsidTr="00020C73">
        <w:trPr>
          <w:trHeight w:val="1300"/>
        </w:trPr>
        <w:tc>
          <w:tcPr>
            <w:tcW w:w="294" w:type="pct"/>
          </w:tcPr>
          <w:p w14:paraId="46C54B02" w14:textId="3FD58581" w:rsidR="00940C11" w:rsidRPr="005E33E0" w:rsidRDefault="001C4B90"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19DB61D2" w14:textId="39ADE0B1" w:rsidR="00940C11" w:rsidRPr="005E33E0" w:rsidRDefault="00940C11" w:rsidP="0028798B">
            <w:pPr>
              <w:rPr>
                <w:rFonts w:asciiTheme="minorHAnsi" w:hAnsiTheme="minorHAnsi"/>
                <w:color w:val="000000"/>
                <w:sz w:val="16"/>
                <w:szCs w:val="16"/>
              </w:rPr>
            </w:pPr>
            <w:r w:rsidRPr="005E33E0">
              <w:rPr>
                <w:rFonts w:asciiTheme="minorHAnsi" w:hAnsiTheme="minorHAnsi"/>
                <w:color w:val="000000"/>
                <w:sz w:val="16"/>
                <w:szCs w:val="16"/>
              </w:rPr>
              <w:t>0565/191</w:t>
            </w:r>
          </w:p>
        </w:tc>
        <w:tc>
          <w:tcPr>
            <w:tcW w:w="334" w:type="pct"/>
            <w:shd w:val="clear" w:color="auto" w:fill="auto"/>
          </w:tcPr>
          <w:p w14:paraId="104483D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133v4</w:t>
            </w:r>
          </w:p>
        </w:tc>
        <w:tc>
          <w:tcPr>
            <w:tcW w:w="502" w:type="pct"/>
          </w:tcPr>
          <w:p w14:paraId="2F81AA3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80" w:type="pct"/>
          </w:tcPr>
          <w:p w14:paraId="1C6AD54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498580A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21A466EC"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Cataracts: 20/40 or Better Visual Acuity within 90 Days Following Cataract Surgery</w:t>
            </w:r>
          </w:p>
          <w:p w14:paraId="3B0D3BAF" w14:textId="77777777" w:rsidR="00940C11" w:rsidRPr="005E33E0" w:rsidRDefault="00940C11" w:rsidP="00020C73">
            <w:pPr>
              <w:rPr>
                <w:rFonts w:asciiTheme="minorHAnsi" w:hAnsiTheme="minorHAnsi"/>
                <w:sz w:val="16"/>
                <w:szCs w:val="16"/>
              </w:rPr>
            </w:pPr>
          </w:p>
          <w:p w14:paraId="05B77B2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uncomplicated cataract who had cataract surgery and no significant ocular conditions impacting the visual outcome of surgery and had best-corrected visual acuity of 20/40 or better (distance or near) achieved within 90 days following the cataract surgery</w:t>
            </w:r>
          </w:p>
        </w:tc>
        <w:tc>
          <w:tcPr>
            <w:tcW w:w="604" w:type="pct"/>
            <w:shd w:val="clear" w:color="auto" w:fill="auto"/>
          </w:tcPr>
          <w:p w14:paraId="6AFC1AB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940C11" w:rsidRPr="00991203" w14:paraId="3B6E984D" w14:textId="77777777" w:rsidTr="005E33E0">
        <w:trPr>
          <w:trHeight w:val="2555"/>
        </w:trPr>
        <w:tc>
          <w:tcPr>
            <w:tcW w:w="294" w:type="pct"/>
          </w:tcPr>
          <w:p w14:paraId="06193402" w14:textId="21A57BD0"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0FECD273" w14:textId="5E91BBA4" w:rsidR="00940C11" w:rsidRPr="005E33E0" w:rsidRDefault="00940C11" w:rsidP="0028798B">
            <w:pPr>
              <w:rPr>
                <w:rFonts w:asciiTheme="minorHAnsi" w:hAnsiTheme="minorHAnsi"/>
                <w:color w:val="000000"/>
                <w:sz w:val="16"/>
                <w:szCs w:val="16"/>
              </w:rPr>
            </w:pPr>
            <w:r w:rsidRPr="005E33E0">
              <w:rPr>
                <w:rFonts w:asciiTheme="minorHAnsi" w:hAnsiTheme="minorHAnsi"/>
                <w:color w:val="000000"/>
                <w:sz w:val="16"/>
                <w:szCs w:val="16"/>
              </w:rPr>
              <w:t>0564/192</w:t>
            </w:r>
          </w:p>
        </w:tc>
        <w:tc>
          <w:tcPr>
            <w:tcW w:w="334" w:type="pct"/>
            <w:shd w:val="clear" w:color="auto" w:fill="auto"/>
          </w:tcPr>
          <w:p w14:paraId="0B522F3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132v4</w:t>
            </w:r>
          </w:p>
        </w:tc>
        <w:tc>
          <w:tcPr>
            <w:tcW w:w="502" w:type="pct"/>
          </w:tcPr>
          <w:p w14:paraId="6AEA159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80" w:type="pct"/>
          </w:tcPr>
          <w:p w14:paraId="314C109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4E2426C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5BF0583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Cataracts: Complications within 30 Days Following Cataract Surgery Requiring Additional Surgical Procedures</w:t>
            </w:r>
          </w:p>
          <w:p w14:paraId="2E74169C" w14:textId="77777777" w:rsidR="00940C11" w:rsidRPr="005E33E0" w:rsidRDefault="00940C11" w:rsidP="00020C73">
            <w:pPr>
              <w:rPr>
                <w:rFonts w:asciiTheme="minorHAnsi" w:hAnsiTheme="minorHAnsi"/>
                <w:sz w:val="16"/>
                <w:szCs w:val="16"/>
              </w:rPr>
            </w:pPr>
          </w:p>
          <w:p w14:paraId="36942B1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with a diagnosis of uncomplicated cataract who had cataract surgery and had any of a specified list of surgical procedures in the 30 days following cataract surgery which would indicate the occurrence of any of the following major complications: retained nuclear fragments, endophthalmitis, dislocated or wrong power IOL, retinal detachment, or wound dehiscence</w:t>
            </w:r>
          </w:p>
        </w:tc>
        <w:tc>
          <w:tcPr>
            <w:tcW w:w="604" w:type="pct"/>
            <w:shd w:val="clear" w:color="auto" w:fill="auto"/>
          </w:tcPr>
          <w:p w14:paraId="6D46426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940C11" w:rsidRPr="00991203" w14:paraId="79D64B00" w14:textId="77777777" w:rsidTr="005E33E0">
        <w:trPr>
          <w:trHeight w:val="1790"/>
        </w:trPr>
        <w:tc>
          <w:tcPr>
            <w:tcW w:w="294" w:type="pct"/>
          </w:tcPr>
          <w:p w14:paraId="1CD59A04" w14:textId="2090E9B1" w:rsidR="00940C11" w:rsidRPr="005E33E0" w:rsidRDefault="001C4B90"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49824F57" w14:textId="17D87E83" w:rsidR="00940C11" w:rsidRPr="005E33E0" w:rsidRDefault="00940C11" w:rsidP="0028798B">
            <w:pPr>
              <w:rPr>
                <w:rFonts w:asciiTheme="minorHAnsi" w:hAnsiTheme="minorHAnsi"/>
                <w:color w:val="000000"/>
                <w:sz w:val="16"/>
                <w:szCs w:val="16"/>
              </w:rPr>
            </w:pPr>
            <w:r w:rsidRPr="005E33E0">
              <w:rPr>
                <w:rFonts w:asciiTheme="minorHAnsi" w:hAnsiTheme="minorHAnsi"/>
                <w:color w:val="000000"/>
                <w:sz w:val="16"/>
                <w:szCs w:val="16"/>
              </w:rPr>
              <w:t>1536/303</w:t>
            </w:r>
          </w:p>
        </w:tc>
        <w:tc>
          <w:tcPr>
            <w:tcW w:w="334" w:type="pct"/>
            <w:shd w:val="clear" w:color="auto" w:fill="auto"/>
          </w:tcPr>
          <w:p w14:paraId="272A85D0" w14:textId="4728BFD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255C41C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5F5502A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5B53AED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Person Caregiver-Centered Experience and Outcomes</w:t>
            </w:r>
          </w:p>
        </w:tc>
        <w:tc>
          <w:tcPr>
            <w:tcW w:w="2013" w:type="pct"/>
            <w:shd w:val="clear" w:color="auto" w:fill="auto"/>
          </w:tcPr>
          <w:p w14:paraId="34663BD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Cataracts: Improvement in Patient’s Visual Function within 90 Days Following Cataract Surgery</w:t>
            </w:r>
          </w:p>
          <w:p w14:paraId="5112EF50" w14:textId="77777777" w:rsidR="00940C11" w:rsidRPr="005E33E0" w:rsidRDefault="00940C11" w:rsidP="00020C73">
            <w:pPr>
              <w:rPr>
                <w:rFonts w:asciiTheme="minorHAnsi" w:hAnsiTheme="minorHAnsi"/>
                <w:sz w:val="16"/>
                <w:szCs w:val="16"/>
              </w:rPr>
            </w:pPr>
          </w:p>
          <w:p w14:paraId="5E73B71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in sample who had cataract surgery and had improvement in visual function achieved within 90 days following the cataract surgery, based on completing a pre-operative and post-operative visual function survey</w:t>
            </w:r>
          </w:p>
        </w:tc>
        <w:tc>
          <w:tcPr>
            <w:tcW w:w="604" w:type="pct"/>
            <w:shd w:val="clear" w:color="auto" w:fill="auto"/>
          </w:tcPr>
          <w:p w14:paraId="1843BDD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p>
        </w:tc>
      </w:tr>
      <w:tr w:rsidR="00940C11" w:rsidRPr="00991203" w14:paraId="4DC8D801" w14:textId="77777777" w:rsidTr="005E33E0">
        <w:trPr>
          <w:trHeight w:val="1970"/>
        </w:trPr>
        <w:tc>
          <w:tcPr>
            <w:tcW w:w="294" w:type="pct"/>
          </w:tcPr>
          <w:p w14:paraId="2D0828CD" w14:textId="691E1B1A" w:rsidR="00940C11" w:rsidRPr="005E33E0" w:rsidRDefault="001C4B90"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2785E365" w14:textId="677A2BB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A/304</w:t>
            </w:r>
          </w:p>
        </w:tc>
        <w:tc>
          <w:tcPr>
            <w:tcW w:w="334" w:type="pct"/>
            <w:shd w:val="clear" w:color="auto" w:fill="auto"/>
          </w:tcPr>
          <w:p w14:paraId="56716AFD" w14:textId="083DCC4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582248D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3650831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49C3062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Person Caregiver-Centered Experience and Outcomes</w:t>
            </w:r>
          </w:p>
        </w:tc>
        <w:tc>
          <w:tcPr>
            <w:tcW w:w="2013" w:type="pct"/>
            <w:shd w:val="clear" w:color="auto" w:fill="auto"/>
          </w:tcPr>
          <w:p w14:paraId="59CF70A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Cataracts: Patient Satisfaction within 90 Days Following Cataract Surgery</w:t>
            </w:r>
          </w:p>
          <w:p w14:paraId="0621FE95" w14:textId="77777777" w:rsidR="00940C11" w:rsidRPr="005E33E0" w:rsidRDefault="00940C11" w:rsidP="00020C73">
            <w:pPr>
              <w:rPr>
                <w:rFonts w:asciiTheme="minorHAnsi" w:hAnsiTheme="minorHAnsi"/>
                <w:sz w:val="16"/>
                <w:szCs w:val="16"/>
              </w:rPr>
            </w:pPr>
          </w:p>
          <w:p w14:paraId="61303EEB"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in sample who had cataract surgery and were satisfied with their care within 90 days following the cataract surgery, based on completion of the Consumer Assessment of Healthcare Providers and Systems Surgical Care Survey</w:t>
            </w:r>
          </w:p>
        </w:tc>
        <w:tc>
          <w:tcPr>
            <w:tcW w:w="604" w:type="pct"/>
            <w:shd w:val="clear" w:color="auto" w:fill="auto"/>
          </w:tcPr>
          <w:p w14:paraId="12EA9E5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p>
        </w:tc>
      </w:tr>
      <w:tr w:rsidR="00940C11" w:rsidRPr="00991203" w14:paraId="637E95B8" w14:textId="77777777" w:rsidTr="005E33E0">
        <w:trPr>
          <w:trHeight w:val="1790"/>
        </w:trPr>
        <w:tc>
          <w:tcPr>
            <w:tcW w:w="294" w:type="pct"/>
          </w:tcPr>
          <w:p w14:paraId="2D136FE3" w14:textId="127B006F" w:rsidR="00940C11" w:rsidRPr="005E33E0" w:rsidRDefault="001C4B90"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7C2067D6" w14:textId="54EB502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A/384</w:t>
            </w:r>
          </w:p>
        </w:tc>
        <w:tc>
          <w:tcPr>
            <w:tcW w:w="334" w:type="pct"/>
            <w:shd w:val="clear" w:color="auto" w:fill="auto"/>
          </w:tcPr>
          <w:p w14:paraId="023C6E1D" w14:textId="367D312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6358FB4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67AC4A6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57AF351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7793E3B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Adult Primary Rhegmatogenous Retinal Detachment Surgery: No Return to the Operating Room Within 90 Days of Surgery</w:t>
            </w:r>
          </w:p>
          <w:p w14:paraId="7F936D5E" w14:textId="77777777" w:rsidR="00940C11" w:rsidRPr="005E33E0" w:rsidRDefault="00940C11" w:rsidP="00020C73">
            <w:pPr>
              <w:rPr>
                <w:rFonts w:asciiTheme="minorHAnsi" w:hAnsiTheme="minorHAnsi"/>
                <w:sz w:val="16"/>
                <w:szCs w:val="16"/>
              </w:rPr>
            </w:pPr>
          </w:p>
          <w:p w14:paraId="55D7AE7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Patients aged 18 years and older who had surgery for primary rhegmatogenous retinal detachment who did not require a return to the operating room within 90 days of surgery.</w:t>
            </w:r>
          </w:p>
        </w:tc>
        <w:tc>
          <w:tcPr>
            <w:tcW w:w="604" w:type="pct"/>
            <w:shd w:val="clear" w:color="auto" w:fill="auto"/>
          </w:tcPr>
          <w:p w14:paraId="4E4C62F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p>
        </w:tc>
      </w:tr>
      <w:tr w:rsidR="00940C11" w:rsidRPr="00991203" w14:paraId="7E7A971F" w14:textId="77777777" w:rsidTr="00020C73">
        <w:trPr>
          <w:trHeight w:val="1300"/>
        </w:trPr>
        <w:tc>
          <w:tcPr>
            <w:tcW w:w="294" w:type="pct"/>
          </w:tcPr>
          <w:p w14:paraId="0A429FD2" w14:textId="33C292F5" w:rsidR="00940C11" w:rsidRPr="005E33E0" w:rsidRDefault="001C4B90"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8F9E4F3" w14:textId="7BD37EA1"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 385</w:t>
            </w:r>
          </w:p>
        </w:tc>
        <w:tc>
          <w:tcPr>
            <w:tcW w:w="334" w:type="pct"/>
            <w:shd w:val="clear" w:color="auto" w:fill="auto"/>
          </w:tcPr>
          <w:p w14:paraId="65D117D1" w14:textId="7BADE20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3B2E42"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218B891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0116FAD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69A2E35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28F9B3B8"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Adult Primary Rhegmatogenous Retinal Detachment Surgery: Visual Acuity Improvement Within 90 Days of Surgery</w:t>
            </w:r>
          </w:p>
          <w:p w14:paraId="0E70509F" w14:textId="77777777" w:rsidR="00940C11" w:rsidRPr="005E33E0" w:rsidRDefault="00940C11" w:rsidP="00020C73">
            <w:pPr>
              <w:rPr>
                <w:rFonts w:asciiTheme="minorHAnsi" w:hAnsiTheme="minorHAnsi"/>
                <w:sz w:val="16"/>
                <w:szCs w:val="16"/>
              </w:rPr>
            </w:pPr>
          </w:p>
          <w:p w14:paraId="05D18EC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Patients aged 18 years and older who had surgery for primary rhegmatogenous retinal detachment and achieved an improvement in their visual acuity, from their preoperative level, within 90 days of surgery in the operative eye</w:t>
            </w:r>
          </w:p>
        </w:tc>
        <w:tc>
          <w:tcPr>
            <w:tcW w:w="604" w:type="pct"/>
            <w:shd w:val="clear" w:color="auto" w:fill="auto"/>
          </w:tcPr>
          <w:p w14:paraId="535EFF7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r w:rsidRPr="005E33E0">
              <w:rPr>
                <w:rFonts w:asciiTheme="minorHAnsi" w:hAnsiTheme="minorHAnsi"/>
                <w:sz w:val="16"/>
                <w:szCs w:val="16"/>
              </w:rPr>
              <w:t xml:space="preserve"> </w:t>
            </w:r>
            <w:r w:rsidRPr="005E33E0">
              <w:rPr>
                <w:rFonts w:asciiTheme="minorHAnsi" w:hAnsiTheme="minorHAnsi"/>
                <w:color w:val="000000"/>
                <w:sz w:val="16"/>
                <w:szCs w:val="16"/>
              </w:rPr>
              <w:t xml:space="preserve">The Australian Council on Healthcare Standards </w:t>
            </w:r>
          </w:p>
        </w:tc>
      </w:tr>
      <w:tr w:rsidR="00940C11" w:rsidRPr="00991203" w14:paraId="014D2C00" w14:textId="77777777" w:rsidTr="005E33E0">
        <w:trPr>
          <w:trHeight w:val="1565"/>
        </w:trPr>
        <w:tc>
          <w:tcPr>
            <w:tcW w:w="294" w:type="pct"/>
          </w:tcPr>
          <w:p w14:paraId="400470E1" w14:textId="52DDEED8" w:rsidR="00940C11" w:rsidRPr="005E33E0" w:rsidRDefault="00A21CB9"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056B41E2" w14:textId="58C5AE11"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388</w:t>
            </w:r>
          </w:p>
        </w:tc>
        <w:tc>
          <w:tcPr>
            <w:tcW w:w="334" w:type="pct"/>
            <w:shd w:val="clear" w:color="auto" w:fill="auto"/>
          </w:tcPr>
          <w:p w14:paraId="7ECB1BEB" w14:textId="32B3959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50FAF5A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46AE646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2B4DA1E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5C47D08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Cataract Surgery with Intra-Operative Complications (Unplanned Rupture of Posterior Capsule Requiring Unplanned Vitrectomy</w:t>
            </w:r>
          </w:p>
          <w:p w14:paraId="4A180085" w14:textId="77777777" w:rsidR="00940C11" w:rsidRPr="005E33E0" w:rsidRDefault="00940C11" w:rsidP="00020C73">
            <w:pPr>
              <w:rPr>
                <w:rFonts w:asciiTheme="minorHAnsi" w:hAnsiTheme="minorHAnsi"/>
                <w:sz w:val="16"/>
                <w:szCs w:val="16"/>
              </w:rPr>
            </w:pPr>
          </w:p>
          <w:p w14:paraId="15D8C59C"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who had cataract surgery performed and had an unplanned rupture of the posterior capsule requiring vitrectomy</w:t>
            </w:r>
          </w:p>
        </w:tc>
        <w:tc>
          <w:tcPr>
            <w:tcW w:w="604" w:type="pct"/>
            <w:shd w:val="clear" w:color="auto" w:fill="auto"/>
          </w:tcPr>
          <w:p w14:paraId="3821BC9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 American College of Healthcare Sciences</w:t>
            </w:r>
          </w:p>
        </w:tc>
      </w:tr>
      <w:tr w:rsidR="00940C11" w:rsidRPr="00991203" w14:paraId="66A18E95" w14:textId="77777777" w:rsidTr="00020C73">
        <w:trPr>
          <w:trHeight w:val="1300"/>
        </w:trPr>
        <w:tc>
          <w:tcPr>
            <w:tcW w:w="294" w:type="pct"/>
          </w:tcPr>
          <w:p w14:paraId="089DBD7E" w14:textId="6212070A" w:rsidR="00940C11" w:rsidRPr="005E33E0" w:rsidRDefault="001C4B90" w:rsidP="00020C73">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267B34D0" w14:textId="2E7DE240"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p w14:paraId="5FA5CAB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389</w:t>
            </w:r>
          </w:p>
        </w:tc>
        <w:tc>
          <w:tcPr>
            <w:tcW w:w="334" w:type="pct"/>
            <w:shd w:val="clear" w:color="auto" w:fill="auto"/>
          </w:tcPr>
          <w:p w14:paraId="765ECB0C" w14:textId="2E5D6D6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2DA0778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0017678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1CEB002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7E70CF4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Cataract Surgery: Difference Between Planned and Final Refraction</w:t>
            </w:r>
          </w:p>
          <w:p w14:paraId="48CC9D60" w14:textId="77777777" w:rsidR="00940C11" w:rsidRPr="005E33E0" w:rsidRDefault="00940C11" w:rsidP="00020C73">
            <w:pPr>
              <w:rPr>
                <w:rFonts w:asciiTheme="minorHAnsi" w:hAnsiTheme="minorHAnsi"/>
                <w:sz w:val="16"/>
                <w:szCs w:val="16"/>
              </w:rPr>
            </w:pPr>
          </w:p>
          <w:p w14:paraId="6CBE49E8"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18 years and older who had cataract surgery performed and who achieved a final refraction within +/- 1.0 diopters of their planned (target) refraction.</w:t>
            </w:r>
          </w:p>
        </w:tc>
        <w:tc>
          <w:tcPr>
            <w:tcW w:w="604" w:type="pct"/>
            <w:shd w:val="clear" w:color="auto" w:fill="auto"/>
          </w:tcPr>
          <w:p w14:paraId="5B2647E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Ophthalmology/</w:t>
            </w:r>
            <w:r w:rsidRPr="005E33E0">
              <w:rPr>
                <w:rFonts w:asciiTheme="minorHAnsi" w:hAnsiTheme="minorHAnsi"/>
                <w:sz w:val="16"/>
                <w:szCs w:val="16"/>
              </w:rPr>
              <w:t xml:space="preserve"> </w:t>
            </w:r>
            <w:r w:rsidRPr="005E33E0">
              <w:rPr>
                <w:rFonts w:asciiTheme="minorHAnsi" w:hAnsiTheme="minorHAnsi"/>
                <w:color w:val="000000"/>
                <w:sz w:val="16"/>
                <w:szCs w:val="16"/>
              </w:rPr>
              <w:t xml:space="preserve">American College of Healthcare Sciences </w:t>
            </w:r>
          </w:p>
        </w:tc>
      </w:tr>
      <w:tr w:rsidR="00020C73" w:rsidRPr="00991203" w14:paraId="7B259CB5" w14:textId="77777777" w:rsidTr="00020C73">
        <w:trPr>
          <w:trHeight w:val="1300"/>
        </w:trPr>
        <w:tc>
          <w:tcPr>
            <w:tcW w:w="5000" w:type="pct"/>
            <w:gridSpan w:val="8"/>
          </w:tcPr>
          <w:p w14:paraId="04694CB9" w14:textId="77777777" w:rsidR="00020C73" w:rsidRPr="005E33E0" w:rsidRDefault="00020C73" w:rsidP="00020C73">
            <w:pPr>
              <w:rPr>
                <w:rFonts w:asciiTheme="minorHAnsi" w:hAnsiTheme="minorHAnsi"/>
                <w:color w:val="000000"/>
                <w:sz w:val="16"/>
                <w:szCs w:val="16"/>
              </w:rPr>
            </w:pPr>
          </w:p>
          <w:p w14:paraId="28124CF2" w14:textId="77777777" w:rsidR="00020C73" w:rsidRPr="005E33E0" w:rsidRDefault="00020C73" w:rsidP="00020C73">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611EB149" w14:textId="7133F03A" w:rsidR="00020C73" w:rsidRPr="005E33E0" w:rsidRDefault="00020C73" w:rsidP="00020C73">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w:t>
            </w:r>
            <w:r w:rsidR="00C3382D" w:rsidRPr="005E33E0">
              <w:rPr>
                <w:rFonts w:asciiTheme="minorHAnsi" w:hAnsiTheme="minorHAnsi"/>
                <w:sz w:val="16"/>
                <w:szCs w:val="16"/>
              </w:rPr>
              <w:t xml:space="preserve">encounters and are considered </w:t>
            </w:r>
            <w:r w:rsidRPr="005E33E0">
              <w:rPr>
                <w:rFonts w:asciiTheme="minorHAnsi" w:hAnsiTheme="minorHAnsi"/>
                <w:sz w:val="16"/>
                <w:szCs w:val="16"/>
              </w:rPr>
              <w:t>patient-facing provider</w:t>
            </w:r>
            <w:r w:rsidR="00C3382D" w:rsidRPr="005E33E0">
              <w:rPr>
                <w:rFonts w:asciiTheme="minorHAnsi" w:hAnsiTheme="minorHAnsi"/>
                <w:sz w:val="16"/>
                <w:szCs w:val="16"/>
              </w:rPr>
              <w:t>s</w:t>
            </w:r>
            <w:r w:rsidRPr="005E33E0">
              <w:rPr>
                <w:rFonts w:asciiTheme="minorHAnsi" w:hAnsiTheme="minorHAnsi"/>
                <w:sz w:val="16"/>
                <w:szCs w:val="16"/>
              </w:rPr>
              <w:t xml:space="preserve">,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p w14:paraId="41F8A6D9" w14:textId="514CA52B" w:rsidR="00020C73" w:rsidRPr="005E33E0" w:rsidRDefault="00020C73" w:rsidP="00020C73">
            <w:pPr>
              <w:rPr>
                <w:rFonts w:asciiTheme="minorHAnsi" w:hAnsiTheme="minorHAnsi"/>
                <w:color w:val="000000"/>
                <w:sz w:val="16"/>
                <w:szCs w:val="16"/>
              </w:rPr>
            </w:pPr>
          </w:p>
        </w:tc>
      </w:tr>
    </w:tbl>
    <w:p w14:paraId="69BB97E9" w14:textId="77777777" w:rsidR="009B5B50" w:rsidRPr="008734DD" w:rsidRDefault="009B5B50" w:rsidP="00EF79CD">
      <w:pPr>
        <w:keepNext/>
        <w:rPr>
          <w:rFonts w:cs="Times New Roman"/>
          <w:b/>
          <w:szCs w:val="24"/>
        </w:rPr>
      </w:pPr>
    </w:p>
    <w:p w14:paraId="4F0DA409" w14:textId="77777777" w:rsidR="004F7D84" w:rsidRPr="008734DD" w:rsidRDefault="004F7D84" w:rsidP="00EF79CD">
      <w:pPr>
        <w:keepNext/>
        <w:rPr>
          <w:rFonts w:cs="Times New Roman"/>
          <w:b/>
          <w:szCs w:val="24"/>
        </w:rPr>
      </w:pPr>
    </w:p>
    <w:tbl>
      <w:tblPr>
        <w:tblStyle w:val="TableGrid"/>
        <w:tblW w:w="5226" w:type="pct"/>
        <w:tblInd w:w="-432" w:type="dxa"/>
        <w:tblLayout w:type="fixed"/>
        <w:tblLook w:val="04E0" w:firstRow="1" w:lastRow="1" w:firstColumn="1" w:lastColumn="0" w:noHBand="0" w:noVBand="1"/>
      </w:tblPr>
      <w:tblGrid>
        <w:gridCol w:w="533"/>
        <w:gridCol w:w="616"/>
        <w:gridCol w:w="731"/>
        <w:gridCol w:w="852"/>
        <w:gridCol w:w="121"/>
        <w:gridCol w:w="846"/>
        <w:gridCol w:w="84"/>
        <w:gridCol w:w="883"/>
        <w:gridCol w:w="3946"/>
        <w:gridCol w:w="1161"/>
      </w:tblGrid>
      <w:tr w:rsidR="008071BC" w:rsidRPr="00991203" w14:paraId="4FAAEF2B" w14:textId="77777777" w:rsidTr="004605B8">
        <w:trPr>
          <w:trHeight w:val="1527"/>
          <w:tblHeader/>
        </w:trPr>
        <w:tc>
          <w:tcPr>
            <w:tcW w:w="272" w:type="pct"/>
            <w:shd w:val="clear" w:color="auto" w:fill="D9D9D9" w:themeFill="background1" w:themeFillShade="D9"/>
            <w:textDirection w:val="btLr"/>
          </w:tcPr>
          <w:p w14:paraId="376AF40C" w14:textId="77777777" w:rsidR="008071BC" w:rsidRPr="005E33E0" w:rsidRDefault="008071BC" w:rsidP="001275AE">
            <w:pPr>
              <w:ind w:left="113" w:right="113"/>
              <w:rPr>
                <w:rFonts w:asciiTheme="minorHAnsi" w:hAnsiTheme="minorHAnsi"/>
                <w:b/>
                <w:sz w:val="16"/>
                <w:szCs w:val="16"/>
              </w:rPr>
            </w:pPr>
            <w:r w:rsidRPr="005E33E0">
              <w:rPr>
                <w:rFonts w:asciiTheme="minorHAnsi" w:hAnsiTheme="minorHAnsi"/>
                <w:b/>
                <w:sz w:val="16"/>
                <w:szCs w:val="16"/>
              </w:rPr>
              <w:t>MIPS ID Number</w:t>
            </w:r>
          </w:p>
        </w:tc>
        <w:tc>
          <w:tcPr>
            <w:tcW w:w="315" w:type="pct"/>
            <w:shd w:val="clear" w:color="auto" w:fill="D9D9D9" w:themeFill="background1" w:themeFillShade="D9"/>
            <w:textDirection w:val="btLr"/>
          </w:tcPr>
          <w:p w14:paraId="1D21512B" w14:textId="77777777" w:rsidR="008071BC" w:rsidRPr="005E33E0" w:rsidRDefault="008071BC" w:rsidP="001275AE">
            <w:pPr>
              <w:ind w:left="113" w:right="113"/>
              <w:rPr>
                <w:rFonts w:asciiTheme="minorHAnsi" w:hAnsiTheme="minorHAnsi"/>
                <w:b/>
                <w:sz w:val="16"/>
                <w:szCs w:val="16"/>
              </w:rPr>
            </w:pPr>
            <w:r w:rsidRPr="005E33E0">
              <w:rPr>
                <w:rFonts w:asciiTheme="minorHAnsi" w:hAnsiTheme="minorHAnsi"/>
                <w:b/>
                <w:sz w:val="16"/>
                <w:szCs w:val="16"/>
              </w:rPr>
              <w:t>NQF/</w:t>
            </w:r>
          </w:p>
          <w:p w14:paraId="2233AC2D" w14:textId="77777777" w:rsidR="008071BC" w:rsidRPr="005E33E0" w:rsidRDefault="008071BC" w:rsidP="001275AE">
            <w:pPr>
              <w:ind w:left="113" w:right="113"/>
              <w:rPr>
                <w:rFonts w:asciiTheme="minorHAnsi" w:hAnsiTheme="minorHAnsi"/>
                <w:b/>
                <w:sz w:val="16"/>
                <w:szCs w:val="16"/>
              </w:rPr>
            </w:pPr>
            <w:r w:rsidRPr="005E33E0">
              <w:rPr>
                <w:rFonts w:asciiTheme="minorHAnsi" w:hAnsiTheme="minorHAnsi"/>
                <w:b/>
                <w:sz w:val="16"/>
                <w:szCs w:val="16"/>
              </w:rPr>
              <w:t>PQRS</w:t>
            </w:r>
          </w:p>
        </w:tc>
        <w:tc>
          <w:tcPr>
            <w:tcW w:w="374" w:type="pct"/>
            <w:shd w:val="clear" w:color="auto" w:fill="D9D9D9" w:themeFill="background1" w:themeFillShade="D9"/>
            <w:textDirection w:val="btLr"/>
          </w:tcPr>
          <w:p w14:paraId="3360EDC0" w14:textId="77777777" w:rsidR="008071BC" w:rsidRPr="005E33E0" w:rsidRDefault="008071BC" w:rsidP="001275AE">
            <w:pPr>
              <w:ind w:left="113" w:right="113"/>
              <w:rPr>
                <w:rFonts w:asciiTheme="minorHAnsi" w:hAnsiTheme="minorHAnsi"/>
                <w:b/>
                <w:sz w:val="16"/>
                <w:szCs w:val="16"/>
              </w:rPr>
            </w:pPr>
            <w:r w:rsidRPr="005E33E0">
              <w:rPr>
                <w:rFonts w:asciiTheme="minorHAnsi" w:hAnsiTheme="minorHAnsi"/>
                <w:b/>
                <w:sz w:val="16"/>
                <w:szCs w:val="16"/>
              </w:rPr>
              <w:t xml:space="preserve">CMS </w:t>
            </w:r>
          </w:p>
          <w:p w14:paraId="288DA975" w14:textId="77777777" w:rsidR="008071BC" w:rsidRPr="005E33E0" w:rsidRDefault="008071BC" w:rsidP="001275AE">
            <w:pPr>
              <w:ind w:left="113" w:right="113"/>
              <w:rPr>
                <w:rFonts w:asciiTheme="minorHAnsi" w:hAnsiTheme="minorHAnsi"/>
                <w:b/>
                <w:sz w:val="16"/>
                <w:szCs w:val="16"/>
              </w:rPr>
            </w:pPr>
            <w:r w:rsidRPr="005E33E0">
              <w:rPr>
                <w:rFonts w:asciiTheme="minorHAnsi" w:hAnsiTheme="minorHAnsi"/>
                <w:b/>
                <w:sz w:val="16"/>
                <w:szCs w:val="16"/>
              </w:rPr>
              <w:t>E-Measure ID</w:t>
            </w:r>
          </w:p>
        </w:tc>
        <w:tc>
          <w:tcPr>
            <w:tcW w:w="436" w:type="pct"/>
            <w:shd w:val="clear" w:color="auto" w:fill="D9D9D9" w:themeFill="background1" w:themeFillShade="D9"/>
          </w:tcPr>
          <w:p w14:paraId="5DAAA4A6" w14:textId="77777777" w:rsidR="008071BC" w:rsidRPr="005E33E0" w:rsidRDefault="008071BC" w:rsidP="001275AE">
            <w:pPr>
              <w:jc w:val="center"/>
              <w:rPr>
                <w:rFonts w:asciiTheme="minorHAnsi" w:hAnsiTheme="minorHAnsi"/>
                <w:b/>
                <w:sz w:val="16"/>
                <w:szCs w:val="16"/>
              </w:rPr>
            </w:pPr>
          </w:p>
          <w:p w14:paraId="767B6884" w14:textId="77777777" w:rsidR="008071BC" w:rsidRPr="005E33E0" w:rsidRDefault="008071BC" w:rsidP="001275AE">
            <w:pPr>
              <w:jc w:val="center"/>
              <w:rPr>
                <w:rFonts w:asciiTheme="minorHAnsi" w:hAnsiTheme="minorHAnsi"/>
                <w:b/>
                <w:sz w:val="16"/>
                <w:szCs w:val="16"/>
              </w:rPr>
            </w:pPr>
          </w:p>
          <w:p w14:paraId="77658596" w14:textId="77777777" w:rsidR="008071BC" w:rsidRPr="005E33E0" w:rsidRDefault="008071BC" w:rsidP="001275AE">
            <w:pPr>
              <w:rPr>
                <w:rFonts w:asciiTheme="minorHAnsi" w:hAnsiTheme="minorHAnsi"/>
                <w:b/>
                <w:sz w:val="16"/>
                <w:szCs w:val="16"/>
              </w:rPr>
            </w:pPr>
          </w:p>
          <w:p w14:paraId="0CC2D297" w14:textId="77777777" w:rsidR="008071BC" w:rsidRPr="005E33E0" w:rsidRDefault="008071BC" w:rsidP="001275AE">
            <w:pPr>
              <w:jc w:val="center"/>
              <w:rPr>
                <w:rFonts w:asciiTheme="minorHAnsi" w:hAnsiTheme="minorHAnsi"/>
                <w:b/>
                <w:sz w:val="16"/>
                <w:szCs w:val="16"/>
              </w:rPr>
            </w:pPr>
            <w:r w:rsidRPr="005E33E0">
              <w:rPr>
                <w:rFonts w:asciiTheme="minorHAnsi" w:hAnsiTheme="minorHAnsi"/>
                <w:b/>
                <w:sz w:val="16"/>
                <w:szCs w:val="16"/>
              </w:rPr>
              <w:t>Data Submission Method</w:t>
            </w:r>
          </w:p>
        </w:tc>
        <w:tc>
          <w:tcPr>
            <w:tcW w:w="495" w:type="pct"/>
            <w:gridSpan w:val="2"/>
            <w:shd w:val="clear" w:color="auto" w:fill="D9D9D9" w:themeFill="background1" w:themeFillShade="D9"/>
          </w:tcPr>
          <w:p w14:paraId="7F0E27A9" w14:textId="77777777" w:rsidR="008071BC" w:rsidRPr="005E33E0" w:rsidRDefault="008071BC" w:rsidP="001275AE">
            <w:pPr>
              <w:jc w:val="center"/>
              <w:rPr>
                <w:rFonts w:asciiTheme="minorHAnsi" w:hAnsiTheme="minorHAnsi"/>
                <w:b/>
                <w:sz w:val="16"/>
                <w:szCs w:val="16"/>
              </w:rPr>
            </w:pPr>
          </w:p>
          <w:p w14:paraId="75A2CCD4" w14:textId="77777777" w:rsidR="008071BC" w:rsidRPr="005E33E0" w:rsidRDefault="008071BC" w:rsidP="001275AE">
            <w:pPr>
              <w:jc w:val="center"/>
              <w:rPr>
                <w:rFonts w:asciiTheme="minorHAnsi" w:hAnsiTheme="minorHAnsi"/>
                <w:b/>
                <w:sz w:val="16"/>
                <w:szCs w:val="16"/>
              </w:rPr>
            </w:pPr>
          </w:p>
          <w:p w14:paraId="0198CA38" w14:textId="77777777" w:rsidR="008071BC" w:rsidRPr="005E33E0" w:rsidRDefault="008071BC" w:rsidP="001275AE">
            <w:pPr>
              <w:jc w:val="center"/>
              <w:rPr>
                <w:rFonts w:asciiTheme="minorHAnsi" w:hAnsiTheme="minorHAnsi"/>
                <w:b/>
                <w:sz w:val="16"/>
                <w:szCs w:val="16"/>
              </w:rPr>
            </w:pPr>
          </w:p>
          <w:p w14:paraId="26BCCD9C" w14:textId="5D147A40" w:rsidR="008071BC" w:rsidRPr="005E33E0" w:rsidRDefault="008071BC" w:rsidP="001275AE">
            <w:pPr>
              <w:jc w:val="center"/>
              <w:rPr>
                <w:rFonts w:asciiTheme="minorHAnsi" w:hAnsiTheme="minorHAnsi"/>
                <w:b/>
                <w:sz w:val="16"/>
                <w:szCs w:val="16"/>
              </w:rPr>
            </w:pPr>
            <w:r w:rsidRPr="005E33E0">
              <w:rPr>
                <w:rFonts w:asciiTheme="minorHAnsi" w:hAnsiTheme="minorHAnsi"/>
                <w:b/>
                <w:sz w:val="16"/>
                <w:szCs w:val="16"/>
              </w:rPr>
              <w:t>Measure Type</w:t>
            </w:r>
          </w:p>
        </w:tc>
        <w:tc>
          <w:tcPr>
            <w:tcW w:w="495" w:type="pct"/>
            <w:gridSpan w:val="2"/>
            <w:shd w:val="clear" w:color="auto" w:fill="D9D9D9" w:themeFill="background1" w:themeFillShade="D9"/>
            <w:vAlign w:val="center"/>
          </w:tcPr>
          <w:p w14:paraId="2915B184" w14:textId="736FE54E" w:rsidR="008071BC" w:rsidRPr="005E33E0" w:rsidRDefault="008071BC" w:rsidP="001275AE">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9" w:type="pct"/>
            <w:shd w:val="clear" w:color="auto" w:fill="D9D9D9" w:themeFill="background1" w:themeFillShade="D9"/>
            <w:vAlign w:val="center"/>
          </w:tcPr>
          <w:p w14:paraId="4047D372" w14:textId="77777777" w:rsidR="008071BC" w:rsidRPr="005E33E0" w:rsidRDefault="008071BC" w:rsidP="001275AE">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95" w:type="pct"/>
            <w:shd w:val="clear" w:color="auto" w:fill="D9D9D9" w:themeFill="background1" w:themeFillShade="D9"/>
            <w:textDirection w:val="btLr"/>
            <w:vAlign w:val="center"/>
          </w:tcPr>
          <w:p w14:paraId="1E8782A0" w14:textId="77777777" w:rsidR="008071BC" w:rsidRPr="005E33E0" w:rsidRDefault="008071BC" w:rsidP="001275AE">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8071BC" w:rsidRPr="00991203" w14:paraId="5FAEDDBE" w14:textId="77777777" w:rsidTr="00EC1E43">
        <w:trPr>
          <w:trHeight w:val="305"/>
          <w:tblHeader/>
        </w:trPr>
        <w:tc>
          <w:tcPr>
            <w:tcW w:w="5000" w:type="pct"/>
            <w:gridSpan w:val="10"/>
            <w:shd w:val="clear" w:color="auto" w:fill="D9D9D9" w:themeFill="background1" w:themeFillShade="D9"/>
          </w:tcPr>
          <w:p w14:paraId="6BA6238E" w14:textId="770EA6F8" w:rsidR="008071BC" w:rsidRPr="005E33E0" w:rsidRDefault="008C2976" w:rsidP="00302717">
            <w:pPr>
              <w:pStyle w:val="ListParagraph"/>
              <w:numPr>
                <w:ilvl w:val="0"/>
                <w:numId w:val="83"/>
              </w:numPr>
              <w:jc w:val="center"/>
              <w:rPr>
                <w:rFonts w:asciiTheme="minorHAnsi" w:hAnsiTheme="minorHAnsi"/>
                <w:sz w:val="24"/>
              </w:rPr>
            </w:pPr>
            <w:r w:rsidRPr="005E33E0">
              <w:rPr>
                <w:rFonts w:asciiTheme="minorHAnsi" w:eastAsia="Calibri" w:hAnsiTheme="minorHAnsi"/>
                <w:b/>
              </w:rPr>
              <w:t xml:space="preserve"> </w:t>
            </w:r>
            <w:r w:rsidR="008071BC" w:rsidRPr="005E33E0">
              <w:rPr>
                <w:rFonts w:asciiTheme="minorHAnsi" w:eastAsia="Calibri" w:hAnsiTheme="minorHAnsi"/>
                <w:b/>
              </w:rPr>
              <w:t>Orthopedic Surgery</w:t>
            </w:r>
          </w:p>
        </w:tc>
      </w:tr>
      <w:tr w:rsidR="008071BC" w:rsidRPr="00991203" w14:paraId="58AB585B" w14:textId="77777777" w:rsidTr="004605B8">
        <w:trPr>
          <w:trHeight w:val="1300"/>
        </w:trPr>
        <w:tc>
          <w:tcPr>
            <w:tcW w:w="272" w:type="pct"/>
          </w:tcPr>
          <w:p w14:paraId="527DB63D" w14:textId="3503CF13" w:rsidR="008071BC" w:rsidRPr="005E33E0" w:rsidRDefault="00A21CB9" w:rsidP="001275AE">
            <w:pPr>
              <w:rPr>
                <w:rFonts w:asciiTheme="minorHAnsi" w:hAnsiTheme="minorHAnsi"/>
                <w:color w:val="000000"/>
              </w:rPr>
            </w:pPr>
            <w:r w:rsidRPr="006623C1">
              <w:rPr>
                <w:rFonts w:asciiTheme="minorHAnsi" w:hAnsiTheme="minorHAnsi"/>
                <w:color w:val="000000"/>
              </w:rPr>
              <w:t>!</w:t>
            </w:r>
            <w:r w:rsidR="009619B6" w:rsidRPr="005E33E0">
              <w:rPr>
                <w:rFonts w:asciiTheme="minorHAnsi" w:hAnsiTheme="minorHAnsi"/>
                <w:color w:val="000000"/>
              </w:rPr>
              <w:t>!</w:t>
            </w:r>
          </w:p>
        </w:tc>
        <w:tc>
          <w:tcPr>
            <w:tcW w:w="315" w:type="pct"/>
            <w:shd w:val="clear" w:color="auto" w:fill="auto"/>
          </w:tcPr>
          <w:p w14:paraId="3BC5116F" w14:textId="759D6FC1"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0268/021</w:t>
            </w:r>
          </w:p>
        </w:tc>
        <w:tc>
          <w:tcPr>
            <w:tcW w:w="374" w:type="pct"/>
            <w:shd w:val="clear" w:color="auto" w:fill="auto"/>
          </w:tcPr>
          <w:p w14:paraId="123AAFE9" w14:textId="7093DAC0"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707B364A" w14:textId="1CDD9A61"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76" w:type="pct"/>
            <w:gridSpan w:val="2"/>
          </w:tcPr>
          <w:p w14:paraId="42A3F2FD" w14:textId="29A5ACD4" w:rsidR="008071BC" w:rsidRPr="005E33E0" w:rsidRDefault="00913C38"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41DE9B03" w14:textId="2CD35656"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9" w:type="pct"/>
            <w:shd w:val="clear" w:color="auto" w:fill="auto"/>
          </w:tcPr>
          <w:p w14:paraId="1126369D"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Perioperative Care: Selection of Prophylactic Antibiotic – First OR Second Generation Cephalosporin</w:t>
            </w:r>
          </w:p>
          <w:p w14:paraId="52840011" w14:textId="77777777" w:rsidR="008071BC" w:rsidRPr="005E33E0" w:rsidRDefault="008071BC" w:rsidP="001275AE">
            <w:pPr>
              <w:rPr>
                <w:rFonts w:asciiTheme="minorHAnsi" w:hAnsiTheme="minorHAnsi"/>
                <w:sz w:val="16"/>
                <w:szCs w:val="16"/>
              </w:rPr>
            </w:pPr>
          </w:p>
          <w:p w14:paraId="13ED8BBF" w14:textId="66C3F102"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with the indications for a first OR second generation cephalosporin prophylactic antibiotic, who had an order for a first OR second generation cephalosporin for antimicrobial prophylaxis</w:t>
            </w:r>
          </w:p>
        </w:tc>
        <w:tc>
          <w:tcPr>
            <w:tcW w:w="595" w:type="pct"/>
            <w:shd w:val="clear" w:color="auto" w:fill="auto"/>
          </w:tcPr>
          <w:p w14:paraId="1B16E712" w14:textId="733BF75A" w:rsidR="008071BC" w:rsidRPr="005E33E0" w:rsidRDefault="008071BC" w:rsidP="0099120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r w:rsidR="00991203" w:rsidRPr="005E33E0">
              <w:rPr>
                <w:rFonts w:asciiTheme="minorHAnsi" w:hAnsiTheme="minorHAnsi"/>
                <w:color w:val="000000"/>
                <w:sz w:val="16"/>
                <w:szCs w:val="16"/>
              </w:rPr>
              <w:t xml:space="preserve">/ </w:t>
            </w:r>
            <w:r w:rsidRPr="005E33E0">
              <w:rPr>
                <w:rFonts w:asciiTheme="minorHAnsi" w:hAnsiTheme="minorHAnsi"/>
                <w:color w:val="000000"/>
                <w:sz w:val="16"/>
                <w:szCs w:val="16"/>
              </w:rPr>
              <w:t>National Committee for Quality Assurance</w:t>
            </w:r>
          </w:p>
        </w:tc>
      </w:tr>
      <w:tr w:rsidR="008071BC" w:rsidRPr="00991203" w14:paraId="3AA4C858" w14:textId="77777777" w:rsidTr="004605B8">
        <w:trPr>
          <w:trHeight w:val="755"/>
        </w:trPr>
        <w:tc>
          <w:tcPr>
            <w:tcW w:w="272" w:type="pct"/>
          </w:tcPr>
          <w:p w14:paraId="76A2EF6D" w14:textId="45AA6F29" w:rsidR="008071BC" w:rsidRPr="005E33E0" w:rsidRDefault="00A21CB9" w:rsidP="001275AE">
            <w:pPr>
              <w:rPr>
                <w:rFonts w:asciiTheme="minorHAnsi" w:hAnsiTheme="minorHAnsi"/>
                <w:color w:val="000000"/>
              </w:rPr>
            </w:pPr>
            <w:r w:rsidRPr="006623C1">
              <w:rPr>
                <w:rFonts w:asciiTheme="minorHAnsi" w:hAnsiTheme="minorHAnsi"/>
                <w:color w:val="000000"/>
              </w:rPr>
              <w:t>!</w:t>
            </w:r>
          </w:p>
        </w:tc>
        <w:tc>
          <w:tcPr>
            <w:tcW w:w="315" w:type="pct"/>
            <w:shd w:val="clear" w:color="auto" w:fill="auto"/>
          </w:tcPr>
          <w:p w14:paraId="63C8219B" w14:textId="0F8D22CA"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0239/ 023</w:t>
            </w:r>
          </w:p>
        </w:tc>
        <w:tc>
          <w:tcPr>
            <w:tcW w:w="374" w:type="pct"/>
            <w:shd w:val="clear" w:color="auto" w:fill="auto"/>
          </w:tcPr>
          <w:p w14:paraId="0FBE1EA3" w14:textId="5E8D1E6C"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0BAA1934" w14:textId="301D0355" w:rsidR="008071BC" w:rsidRPr="005E33E0" w:rsidRDefault="008071BC" w:rsidP="006F4D4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76" w:type="pct"/>
            <w:gridSpan w:val="2"/>
          </w:tcPr>
          <w:p w14:paraId="41245256" w14:textId="45450AE1" w:rsidR="008071BC" w:rsidRPr="005E33E0" w:rsidRDefault="00913C38"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17958608" w14:textId="28C24D8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9" w:type="pct"/>
            <w:shd w:val="clear" w:color="auto" w:fill="auto"/>
          </w:tcPr>
          <w:p w14:paraId="108C889D"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Perioperative Care: Venous Thromboembolism (VTE) Prophylaxis (When Indicated in ALL Patients)</w:t>
            </w:r>
          </w:p>
          <w:p w14:paraId="7A61A894" w14:textId="77777777" w:rsidR="008071BC" w:rsidRPr="005E33E0" w:rsidRDefault="008071BC" w:rsidP="001275AE">
            <w:pPr>
              <w:rPr>
                <w:rFonts w:asciiTheme="minorHAnsi" w:hAnsiTheme="minorHAnsi"/>
                <w:sz w:val="16"/>
                <w:szCs w:val="16"/>
              </w:rPr>
            </w:pPr>
          </w:p>
          <w:p w14:paraId="5E43A5D7" w14:textId="466AA422"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for which VTE prophylaxis is indicated in all patients, who had an order for Low Molecular Weight Heparin (LMWH), Low-Dose Unfractionated Heparin (LDUH), adjusted-dose warfarin, fondaparinux or mechanical prophylaxis to be given within 24 hours prior to incision time or within 24 hours after surgery end time</w:t>
            </w:r>
          </w:p>
        </w:tc>
        <w:tc>
          <w:tcPr>
            <w:tcW w:w="595" w:type="pct"/>
            <w:shd w:val="clear" w:color="auto" w:fill="auto"/>
          </w:tcPr>
          <w:p w14:paraId="643E0723" w14:textId="66D4F045"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r w:rsidR="00991203" w:rsidRPr="005E33E0">
              <w:rPr>
                <w:rFonts w:asciiTheme="minorHAnsi" w:hAnsiTheme="minorHAnsi"/>
                <w:color w:val="000000"/>
                <w:sz w:val="16"/>
                <w:szCs w:val="16"/>
              </w:rPr>
              <w:t>/</w:t>
            </w:r>
            <w:r w:rsidRPr="005E33E0">
              <w:rPr>
                <w:rFonts w:asciiTheme="minorHAnsi" w:hAnsiTheme="minorHAnsi"/>
                <w:color w:val="000000"/>
                <w:sz w:val="16"/>
                <w:szCs w:val="16"/>
              </w:rPr>
              <w:t xml:space="preserve"> National Committee for Quality Assurance</w:t>
            </w:r>
          </w:p>
        </w:tc>
      </w:tr>
      <w:tr w:rsidR="008071BC" w:rsidRPr="00991203" w14:paraId="604E232D" w14:textId="77777777" w:rsidTr="004605B8">
        <w:trPr>
          <w:trHeight w:val="1300"/>
        </w:trPr>
        <w:tc>
          <w:tcPr>
            <w:tcW w:w="272" w:type="pct"/>
          </w:tcPr>
          <w:p w14:paraId="199FB73F" w14:textId="3A61B1A0" w:rsidR="008071BC" w:rsidRPr="005E33E0" w:rsidRDefault="00E7112F" w:rsidP="001275AE">
            <w:pPr>
              <w:rPr>
                <w:rFonts w:asciiTheme="minorHAnsi" w:hAnsiTheme="minorHAnsi"/>
                <w:color w:val="000000"/>
              </w:rPr>
            </w:pPr>
            <w:r>
              <w:rPr>
                <w:rFonts w:asciiTheme="minorHAnsi" w:hAnsiTheme="minorHAnsi"/>
                <w:color w:val="000000"/>
              </w:rPr>
              <w:t>!</w:t>
            </w:r>
          </w:p>
        </w:tc>
        <w:tc>
          <w:tcPr>
            <w:tcW w:w="315" w:type="pct"/>
            <w:shd w:val="clear" w:color="auto" w:fill="auto"/>
          </w:tcPr>
          <w:p w14:paraId="1F45BBEA" w14:textId="12127B82"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109</w:t>
            </w:r>
          </w:p>
        </w:tc>
        <w:tc>
          <w:tcPr>
            <w:tcW w:w="374" w:type="pct"/>
            <w:shd w:val="clear" w:color="auto" w:fill="auto"/>
          </w:tcPr>
          <w:p w14:paraId="5146B32F" w14:textId="6A18E80A"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2054EE3D" w14:textId="6ABD7BB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76" w:type="pct"/>
            <w:gridSpan w:val="2"/>
          </w:tcPr>
          <w:p w14:paraId="46D0D59C" w14:textId="4BFB4814" w:rsidR="008071BC" w:rsidRPr="005E33E0" w:rsidRDefault="00913C38" w:rsidP="00027A25">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4ED50C8A" w14:textId="58E0E57D" w:rsidR="008071BC" w:rsidRPr="005E33E0" w:rsidRDefault="008071BC" w:rsidP="00027A25">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p w14:paraId="75445DAB" w14:textId="77777777" w:rsidR="008071BC" w:rsidRPr="005E33E0" w:rsidRDefault="008071BC" w:rsidP="001275AE">
            <w:pPr>
              <w:rPr>
                <w:rFonts w:asciiTheme="minorHAnsi" w:hAnsiTheme="minorHAnsi"/>
                <w:color w:val="000000"/>
                <w:sz w:val="16"/>
                <w:szCs w:val="16"/>
              </w:rPr>
            </w:pPr>
          </w:p>
        </w:tc>
        <w:tc>
          <w:tcPr>
            <w:tcW w:w="2019" w:type="pct"/>
            <w:shd w:val="clear" w:color="auto" w:fill="auto"/>
          </w:tcPr>
          <w:p w14:paraId="25DB8406"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Osteoarthritis (OA): Function and Pain Assessment</w:t>
            </w:r>
          </w:p>
          <w:p w14:paraId="7164A58E" w14:textId="77777777" w:rsidR="008071BC" w:rsidRPr="005E33E0" w:rsidRDefault="008071BC" w:rsidP="001275AE">
            <w:pPr>
              <w:rPr>
                <w:rFonts w:asciiTheme="minorHAnsi" w:hAnsiTheme="minorHAnsi"/>
                <w:sz w:val="16"/>
                <w:szCs w:val="16"/>
              </w:rPr>
            </w:pPr>
          </w:p>
          <w:p w14:paraId="5ACA5C36" w14:textId="767EB848"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 visits for patients aged 21 years and older with a diagnosis of osteoarthritis (OA) with assessment for function and pain</w:t>
            </w:r>
          </w:p>
        </w:tc>
        <w:tc>
          <w:tcPr>
            <w:tcW w:w="595" w:type="pct"/>
            <w:shd w:val="clear" w:color="auto" w:fill="auto"/>
          </w:tcPr>
          <w:p w14:paraId="7D7DAD4C" w14:textId="77777777" w:rsidR="008071BC" w:rsidRPr="005E33E0" w:rsidRDefault="008071BC" w:rsidP="00C61CF4">
            <w:pPr>
              <w:rPr>
                <w:rFonts w:asciiTheme="minorHAnsi" w:hAnsiTheme="minorHAnsi"/>
                <w:color w:val="000000"/>
                <w:sz w:val="16"/>
                <w:szCs w:val="16"/>
              </w:rPr>
            </w:pPr>
            <w:r w:rsidRPr="005E33E0">
              <w:rPr>
                <w:rFonts w:asciiTheme="minorHAnsi" w:hAnsiTheme="minorHAnsi"/>
                <w:color w:val="000000"/>
                <w:sz w:val="16"/>
                <w:szCs w:val="16"/>
              </w:rPr>
              <w:t>American Academy of Orthopedic Surgeons</w:t>
            </w:r>
          </w:p>
          <w:p w14:paraId="20405D75" w14:textId="77777777" w:rsidR="008071BC" w:rsidRPr="005E33E0" w:rsidRDefault="008071BC" w:rsidP="001275AE">
            <w:pPr>
              <w:rPr>
                <w:rFonts w:asciiTheme="minorHAnsi" w:hAnsiTheme="minorHAnsi"/>
                <w:color w:val="000000"/>
                <w:sz w:val="16"/>
                <w:szCs w:val="16"/>
              </w:rPr>
            </w:pPr>
          </w:p>
        </w:tc>
      </w:tr>
      <w:tr w:rsidR="008071BC" w:rsidRPr="00991203" w14:paraId="4CA8BB66" w14:textId="77777777" w:rsidTr="004605B8">
        <w:trPr>
          <w:trHeight w:val="1300"/>
        </w:trPr>
        <w:tc>
          <w:tcPr>
            <w:tcW w:w="272" w:type="pct"/>
          </w:tcPr>
          <w:p w14:paraId="463B4EB5" w14:textId="77777777" w:rsidR="008071BC" w:rsidRPr="005E33E0" w:rsidRDefault="008071BC" w:rsidP="001275AE">
            <w:pPr>
              <w:rPr>
                <w:rFonts w:asciiTheme="minorHAnsi" w:hAnsiTheme="minorHAnsi"/>
                <w:color w:val="000000"/>
              </w:rPr>
            </w:pPr>
          </w:p>
        </w:tc>
        <w:tc>
          <w:tcPr>
            <w:tcW w:w="315" w:type="pct"/>
            <w:shd w:val="clear" w:color="auto" w:fill="auto"/>
          </w:tcPr>
          <w:p w14:paraId="6C475091" w14:textId="588AC237"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178</w:t>
            </w:r>
          </w:p>
        </w:tc>
        <w:tc>
          <w:tcPr>
            <w:tcW w:w="374" w:type="pct"/>
            <w:shd w:val="clear" w:color="auto" w:fill="auto"/>
          </w:tcPr>
          <w:p w14:paraId="06EAAA37" w14:textId="5E49981D"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7390A3DE" w14:textId="2124693C" w:rsidR="008071BC" w:rsidRPr="005E33E0" w:rsidRDefault="00A25D07" w:rsidP="00A25D07">
            <w:pPr>
              <w:rPr>
                <w:rFonts w:asciiTheme="minorHAnsi" w:hAnsiTheme="minorHAnsi"/>
                <w:color w:val="000000"/>
                <w:sz w:val="16"/>
                <w:szCs w:val="16"/>
              </w:rPr>
            </w:pPr>
            <w:r>
              <w:rPr>
                <w:rFonts w:asciiTheme="minorHAnsi" w:hAnsiTheme="minorHAnsi"/>
                <w:color w:val="000000"/>
                <w:sz w:val="16"/>
                <w:szCs w:val="16"/>
              </w:rPr>
              <w:t xml:space="preserve">Registry, </w:t>
            </w:r>
            <w:r w:rsidR="008071BC" w:rsidRPr="005E33E0">
              <w:rPr>
                <w:rFonts w:asciiTheme="minorHAnsi" w:hAnsiTheme="minorHAnsi"/>
                <w:color w:val="000000"/>
                <w:sz w:val="16"/>
                <w:szCs w:val="16"/>
              </w:rPr>
              <w:t>Measure</w:t>
            </w:r>
            <w:r>
              <w:rPr>
                <w:rFonts w:asciiTheme="minorHAnsi" w:hAnsiTheme="minorHAnsi"/>
                <w:color w:val="000000"/>
                <w:sz w:val="16"/>
                <w:szCs w:val="16"/>
              </w:rPr>
              <w:t>s</w:t>
            </w:r>
            <w:r w:rsidR="008071BC" w:rsidRPr="005E33E0">
              <w:rPr>
                <w:rFonts w:asciiTheme="minorHAnsi" w:hAnsiTheme="minorHAnsi"/>
                <w:color w:val="000000"/>
                <w:sz w:val="16"/>
                <w:szCs w:val="16"/>
              </w:rPr>
              <w:t xml:space="preserve"> Group</w:t>
            </w:r>
          </w:p>
        </w:tc>
        <w:tc>
          <w:tcPr>
            <w:tcW w:w="476" w:type="pct"/>
            <w:gridSpan w:val="2"/>
          </w:tcPr>
          <w:p w14:paraId="27565F98" w14:textId="5C78F74E" w:rsidR="008071BC" w:rsidRPr="005E33E0" w:rsidRDefault="00913C38" w:rsidP="00027A25">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683327A2" w14:textId="5DFF546A" w:rsidR="008071BC" w:rsidRPr="005E33E0" w:rsidRDefault="008071BC" w:rsidP="00027A25">
            <w:pPr>
              <w:rPr>
                <w:rFonts w:asciiTheme="minorHAnsi" w:hAnsiTheme="minorHAnsi"/>
                <w:color w:val="000000"/>
                <w:sz w:val="16"/>
                <w:szCs w:val="16"/>
              </w:rPr>
            </w:pPr>
            <w:r w:rsidRPr="005E33E0">
              <w:rPr>
                <w:rFonts w:asciiTheme="minorHAnsi" w:hAnsiTheme="minorHAnsi"/>
                <w:color w:val="000000"/>
                <w:sz w:val="16"/>
                <w:szCs w:val="16"/>
              </w:rPr>
              <w:t>Effective Clinical Care</w:t>
            </w:r>
          </w:p>
          <w:p w14:paraId="0EEB7C14" w14:textId="77777777" w:rsidR="008071BC" w:rsidRPr="005E33E0" w:rsidRDefault="008071BC" w:rsidP="001275AE">
            <w:pPr>
              <w:rPr>
                <w:rFonts w:asciiTheme="minorHAnsi" w:hAnsiTheme="minorHAnsi"/>
                <w:color w:val="000000"/>
                <w:sz w:val="16"/>
                <w:szCs w:val="16"/>
              </w:rPr>
            </w:pPr>
          </w:p>
        </w:tc>
        <w:tc>
          <w:tcPr>
            <w:tcW w:w="2019" w:type="pct"/>
            <w:shd w:val="clear" w:color="auto" w:fill="auto"/>
          </w:tcPr>
          <w:p w14:paraId="13AB2529"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Rheumatoid Arthritis (RA): Functional Status Assessment</w:t>
            </w:r>
          </w:p>
          <w:p w14:paraId="269FF190" w14:textId="77777777" w:rsidR="008071BC" w:rsidRPr="005E33E0" w:rsidRDefault="008071BC" w:rsidP="001275AE">
            <w:pPr>
              <w:rPr>
                <w:rFonts w:asciiTheme="minorHAnsi" w:hAnsiTheme="minorHAnsi"/>
                <w:sz w:val="16"/>
                <w:szCs w:val="16"/>
              </w:rPr>
            </w:pPr>
          </w:p>
          <w:p w14:paraId="7B03CBA0" w14:textId="24C82193"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for whom a functional status assessment was performed at least once within 12 months</w:t>
            </w:r>
          </w:p>
        </w:tc>
        <w:tc>
          <w:tcPr>
            <w:tcW w:w="595" w:type="pct"/>
            <w:shd w:val="clear" w:color="auto" w:fill="auto"/>
          </w:tcPr>
          <w:p w14:paraId="388A5CF9" w14:textId="77777777" w:rsidR="008071BC" w:rsidRPr="005E33E0" w:rsidRDefault="008071BC" w:rsidP="00C61CF4">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5BA7BA73" w14:textId="77777777" w:rsidR="008071BC" w:rsidRPr="005E33E0" w:rsidRDefault="008071BC" w:rsidP="001275AE">
            <w:pPr>
              <w:rPr>
                <w:rFonts w:asciiTheme="minorHAnsi" w:hAnsiTheme="minorHAnsi"/>
                <w:color w:val="000000"/>
                <w:sz w:val="16"/>
                <w:szCs w:val="16"/>
              </w:rPr>
            </w:pPr>
          </w:p>
        </w:tc>
      </w:tr>
      <w:tr w:rsidR="008071BC" w:rsidRPr="00991203" w14:paraId="0C43C86B" w14:textId="77777777" w:rsidTr="004605B8">
        <w:trPr>
          <w:trHeight w:val="1538"/>
        </w:trPr>
        <w:tc>
          <w:tcPr>
            <w:tcW w:w="272" w:type="pct"/>
          </w:tcPr>
          <w:p w14:paraId="26809AA9" w14:textId="49476ECA" w:rsidR="008071BC" w:rsidRPr="005E33E0" w:rsidRDefault="00F62DD2" w:rsidP="001275AE">
            <w:pPr>
              <w:rPr>
                <w:rFonts w:asciiTheme="minorHAnsi" w:hAnsiTheme="minorHAnsi"/>
                <w:b/>
                <w:color w:val="000000"/>
              </w:rPr>
            </w:pPr>
            <w:r w:rsidRPr="005E33E0">
              <w:rPr>
                <w:rFonts w:asciiTheme="minorHAnsi" w:hAnsiTheme="minorHAnsi"/>
                <w:b/>
                <w:color w:val="000000"/>
                <w:sz w:val="24"/>
              </w:rPr>
              <w:t>*</w:t>
            </w:r>
          </w:p>
        </w:tc>
        <w:tc>
          <w:tcPr>
            <w:tcW w:w="315" w:type="pct"/>
            <w:shd w:val="clear" w:color="auto" w:fill="auto"/>
          </w:tcPr>
          <w:p w14:paraId="2EB9F9FF" w14:textId="4308D39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179</w:t>
            </w:r>
          </w:p>
        </w:tc>
        <w:tc>
          <w:tcPr>
            <w:tcW w:w="374" w:type="pct"/>
            <w:shd w:val="clear" w:color="auto" w:fill="auto"/>
          </w:tcPr>
          <w:p w14:paraId="2FB872BF" w14:textId="44A975BC"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5216CB53" w14:textId="45F6D1C8" w:rsidR="008071BC" w:rsidRPr="005E33E0" w:rsidRDefault="00CA2849"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76" w:type="pct"/>
            <w:gridSpan w:val="2"/>
          </w:tcPr>
          <w:p w14:paraId="4D41773B" w14:textId="171E62D6" w:rsidR="008071BC" w:rsidRPr="005E33E0" w:rsidRDefault="00913C38" w:rsidP="00027A25">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410FFCD3" w14:textId="11CBA9E5" w:rsidR="008071BC" w:rsidRPr="005E33E0" w:rsidRDefault="008071BC" w:rsidP="00027A25">
            <w:pPr>
              <w:rPr>
                <w:rFonts w:asciiTheme="minorHAnsi" w:hAnsiTheme="minorHAnsi"/>
                <w:color w:val="000000"/>
                <w:sz w:val="16"/>
                <w:szCs w:val="16"/>
              </w:rPr>
            </w:pPr>
            <w:r w:rsidRPr="005E33E0">
              <w:rPr>
                <w:rFonts w:asciiTheme="minorHAnsi" w:hAnsiTheme="minorHAnsi"/>
                <w:color w:val="000000"/>
                <w:sz w:val="16"/>
                <w:szCs w:val="16"/>
              </w:rPr>
              <w:t>Effective Clinical Care</w:t>
            </w:r>
          </w:p>
          <w:p w14:paraId="4F8302FF" w14:textId="77777777" w:rsidR="008071BC" w:rsidRPr="005E33E0" w:rsidRDefault="008071BC" w:rsidP="001275AE">
            <w:pPr>
              <w:rPr>
                <w:rFonts w:asciiTheme="minorHAnsi" w:hAnsiTheme="minorHAnsi"/>
                <w:color w:val="000000"/>
                <w:sz w:val="16"/>
                <w:szCs w:val="16"/>
              </w:rPr>
            </w:pPr>
          </w:p>
        </w:tc>
        <w:tc>
          <w:tcPr>
            <w:tcW w:w="2019" w:type="pct"/>
            <w:shd w:val="clear" w:color="auto" w:fill="auto"/>
          </w:tcPr>
          <w:p w14:paraId="1D39199E"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Rheumatoid Arthritis (RA): Assessment and Classification of Disease Prognosis</w:t>
            </w:r>
          </w:p>
          <w:p w14:paraId="1D8A4893" w14:textId="77777777" w:rsidR="008071BC" w:rsidRPr="005E33E0" w:rsidRDefault="008071BC" w:rsidP="001275AE">
            <w:pPr>
              <w:rPr>
                <w:rFonts w:asciiTheme="minorHAnsi" w:hAnsiTheme="minorHAnsi"/>
                <w:sz w:val="16"/>
                <w:szCs w:val="16"/>
              </w:rPr>
            </w:pPr>
          </w:p>
          <w:p w14:paraId="7016D44A" w14:textId="1C5A9EA0"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who have an assessment and classification of disease prognosis at least once within 12 months</w:t>
            </w:r>
          </w:p>
        </w:tc>
        <w:tc>
          <w:tcPr>
            <w:tcW w:w="595" w:type="pct"/>
            <w:shd w:val="clear" w:color="auto" w:fill="auto"/>
          </w:tcPr>
          <w:p w14:paraId="4D4ECBA0" w14:textId="77777777" w:rsidR="008071BC" w:rsidRPr="005E33E0" w:rsidRDefault="008071BC" w:rsidP="00C61CF4">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36DB0B0D" w14:textId="77777777" w:rsidR="008071BC" w:rsidRPr="005E33E0" w:rsidRDefault="008071BC" w:rsidP="001275AE">
            <w:pPr>
              <w:rPr>
                <w:rFonts w:asciiTheme="minorHAnsi" w:hAnsiTheme="minorHAnsi"/>
                <w:color w:val="000000"/>
                <w:sz w:val="16"/>
                <w:szCs w:val="16"/>
              </w:rPr>
            </w:pPr>
          </w:p>
        </w:tc>
      </w:tr>
      <w:tr w:rsidR="008071BC" w:rsidRPr="00991203" w14:paraId="0CEB26D0" w14:textId="77777777" w:rsidTr="004605B8">
        <w:trPr>
          <w:trHeight w:val="1952"/>
        </w:trPr>
        <w:tc>
          <w:tcPr>
            <w:tcW w:w="272" w:type="pct"/>
          </w:tcPr>
          <w:p w14:paraId="1F22667D" w14:textId="77777777" w:rsidR="008071BC" w:rsidRPr="005E33E0" w:rsidRDefault="00F62DD2" w:rsidP="001275AE">
            <w:pPr>
              <w:rPr>
                <w:rFonts w:asciiTheme="minorHAnsi" w:hAnsiTheme="minorHAnsi"/>
                <w:b/>
                <w:color w:val="000000"/>
                <w:sz w:val="24"/>
              </w:rPr>
            </w:pPr>
            <w:r w:rsidRPr="005E33E0">
              <w:rPr>
                <w:rFonts w:asciiTheme="minorHAnsi" w:hAnsiTheme="minorHAnsi"/>
                <w:b/>
                <w:color w:val="000000"/>
                <w:sz w:val="24"/>
              </w:rPr>
              <w:t>*</w:t>
            </w:r>
          </w:p>
          <w:p w14:paraId="1DBEDEA5" w14:textId="76C4D2B3" w:rsidR="0073155A" w:rsidRPr="005E33E0" w:rsidRDefault="0073155A" w:rsidP="001275AE">
            <w:pPr>
              <w:rPr>
                <w:rFonts w:asciiTheme="minorHAnsi" w:hAnsiTheme="minorHAnsi"/>
                <w:color w:val="000000"/>
              </w:rPr>
            </w:pPr>
          </w:p>
        </w:tc>
        <w:tc>
          <w:tcPr>
            <w:tcW w:w="315" w:type="pct"/>
            <w:shd w:val="clear" w:color="auto" w:fill="auto"/>
          </w:tcPr>
          <w:p w14:paraId="3E7017D7" w14:textId="34168424"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180</w:t>
            </w:r>
          </w:p>
        </w:tc>
        <w:tc>
          <w:tcPr>
            <w:tcW w:w="374" w:type="pct"/>
            <w:shd w:val="clear" w:color="auto" w:fill="auto"/>
          </w:tcPr>
          <w:p w14:paraId="6D4F59E9" w14:textId="5ED8208F"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18393270" w14:textId="28DAAF63" w:rsidR="008071BC" w:rsidRPr="005E33E0" w:rsidRDefault="00CA2849"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76" w:type="pct"/>
            <w:gridSpan w:val="2"/>
          </w:tcPr>
          <w:p w14:paraId="46D7A62B" w14:textId="73CD5E1E" w:rsidR="008071BC" w:rsidRPr="005E33E0" w:rsidRDefault="00913C38"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6550B0A7" w14:textId="63E798A4"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9" w:type="pct"/>
            <w:shd w:val="clear" w:color="auto" w:fill="auto"/>
          </w:tcPr>
          <w:p w14:paraId="616A95A8"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Rheumatoid Arthritis (RA): Glucocorticoid Management</w:t>
            </w:r>
          </w:p>
          <w:p w14:paraId="7949B15D" w14:textId="77777777" w:rsidR="008071BC" w:rsidRPr="005E33E0" w:rsidRDefault="008071BC" w:rsidP="001275AE">
            <w:pPr>
              <w:rPr>
                <w:rFonts w:asciiTheme="minorHAnsi" w:hAnsiTheme="minorHAnsi"/>
                <w:sz w:val="16"/>
                <w:szCs w:val="16"/>
              </w:rPr>
            </w:pPr>
          </w:p>
          <w:p w14:paraId="6395D8D2" w14:textId="75D9D57C"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aged 18 years and older with a diagnosis of rheumatoid arthritis (RA) who have been assessed for glucocorticoid use and, for those on prolonged doses of prednisone ≥ 10 mg daily (or equivalent) with improvement or no change in disease activity, documentation of glucocorticoid management plan within 12 months</w:t>
            </w:r>
          </w:p>
        </w:tc>
        <w:tc>
          <w:tcPr>
            <w:tcW w:w="595" w:type="pct"/>
            <w:shd w:val="clear" w:color="auto" w:fill="auto"/>
          </w:tcPr>
          <w:p w14:paraId="4D71CE73" w14:textId="77777777" w:rsidR="008071BC" w:rsidRPr="005E33E0" w:rsidRDefault="008071BC" w:rsidP="00C61CF4">
            <w:pPr>
              <w:rPr>
                <w:rFonts w:asciiTheme="minorHAnsi" w:hAnsiTheme="minorHAnsi"/>
                <w:color w:val="000000"/>
                <w:sz w:val="16"/>
                <w:szCs w:val="16"/>
              </w:rPr>
            </w:pPr>
            <w:r w:rsidRPr="005E33E0">
              <w:rPr>
                <w:rFonts w:asciiTheme="minorHAnsi" w:hAnsiTheme="minorHAnsi"/>
                <w:color w:val="000000"/>
                <w:sz w:val="16"/>
                <w:szCs w:val="16"/>
              </w:rPr>
              <w:t>American College of Rheumatology</w:t>
            </w:r>
          </w:p>
          <w:p w14:paraId="06ABEE8C" w14:textId="77777777" w:rsidR="008071BC" w:rsidRPr="005E33E0" w:rsidRDefault="008071BC" w:rsidP="001275AE">
            <w:pPr>
              <w:rPr>
                <w:rFonts w:asciiTheme="minorHAnsi" w:hAnsiTheme="minorHAnsi"/>
                <w:color w:val="000000"/>
                <w:sz w:val="16"/>
                <w:szCs w:val="16"/>
              </w:rPr>
            </w:pPr>
          </w:p>
        </w:tc>
      </w:tr>
      <w:tr w:rsidR="00EC1E43" w:rsidRPr="00601C34" w14:paraId="6F1D851A" w14:textId="77777777" w:rsidTr="004605B8">
        <w:tblPrEx>
          <w:tblLook w:val="04A0" w:firstRow="1" w:lastRow="0" w:firstColumn="1" w:lastColumn="0" w:noHBand="0" w:noVBand="1"/>
        </w:tblPrEx>
        <w:trPr>
          <w:trHeight w:val="1300"/>
        </w:trPr>
        <w:tc>
          <w:tcPr>
            <w:tcW w:w="272" w:type="pct"/>
          </w:tcPr>
          <w:p w14:paraId="6AEA351B" w14:textId="77777777" w:rsidR="00EC1E43" w:rsidRPr="005E33E0" w:rsidRDefault="00EC1E43" w:rsidP="00DD41A0">
            <w:pPr>
              <w:rPr>
                <w:rFonts w:asciiTheme="minorHAnsi" w:hAnsiTheme="minorHAnsi"/>
              </w:rPr>
            </w:pPr>
            <w:r w:rsidRPr="005E33E0">
              <w:rPr>
                <w:rFonts w:asciiTheme="minorHAnsi" w:hAnsiTheme="minorHAnsi"/>
              </w:rPr>
              <w:t>§</w:t>
            </w:r>
          </w:p>
          <w:p w14:paraId="360441D9" w14:textId="77777777" w:rsidR="00EC1E43" w:rsidRPr="005E33E0" w:rsidRDefault="00EC1E43" w:rsidP="00DD41A0">
            <w:pPr>
              <w:rPr>
                <w:rFonts w:asciiTheme="minorHAnsi" w:hAnsiTheme="minorHAnsi"/>
                <w:b/>
                <w:color w:val="000000"/>
              </w:rPr>
            </w:pPr>
            <w:r w:rsidRPr="005E33E0">
              <w:rPr>
                <w:rFonts w:asciiTheme="minorHAnsi" w:hAnsiTheme="minorHAnsi"/>
              </w:rPr>
              <w:t>!!</w:t>
            </w:r>
          </w:p>
        </w:tc>
        <w:tc>
          <w:tcPr>
            <w:tcW w:w="315" w:type="pct"/>
          </w:tcPr>
          <w:p w14:paraId="5C5EF12E"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0052/312</w:t>
            </w:r>
          </w:p>
        </w:tc>
        <w:tc>
          <w:tcPr>
            <w:tcW w:w="374" w:type="pct"/>
          </w:tcPr>
          <w:p w14:paraId="41575943"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166v5</w:t>
            </w:r>
          </w:p>
        </w:tc>
        <w:tc>
          <w:tcPr>
            <w:tcW w:w="498" w:type="pct"/>
            <w:gridSpan w:val="2"/>
          </w:tcPr>
          <w:p w14:paraId="4F083A3A"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Web Interface, EHR</w:t>
            </w:r>
          </w:p>
        </w:tc>
        <w:tc>
          <w:tcPr>
            <w:tcW w:w="476" w:type="pct"/>
            <w:gridSpan w:val="2"/>
          </w:tcPr>
          <w:p w14:paraId="09AEA993"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tcPr>
          <w:p w14:paraId="0CAC3277"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9" w:type="pct"/>
          </w:tcPr>
          <w:p w14:paraId="4518AC56" w14:textId="77777777" w:rsidR="00EC1E43" w:rsidRPr="005E33E0" w:rsidRDefault="00EC1E43" w:rsidP="00DD41A0">
            <w:pPr>
              <w:rPr>
                <w:rFonts w:asciiTheme="minorHAnsi" w:hAnsiTheme="minorHAnsi"/>
                <w:sz w:val="16"/>
                <w:szCs w:val="16"/>
              </w:rPr>
            </w:pPr>
            <w:r w:rsidRPr="005E33E0">
              <w:rPr>
                <w:rFonts w:asciiTheme="minorHAnsi" w:hAnsiTheme="minorHAnsi"/>
                <w:sz w:val="16"/>
                <w:szCs w:val="16"/>
              </w:rPr>
              <w:t>Use of Imaging Studies for Low Back Pain</w:t>
            </w:r>
          </w:p>
          <w:p w14:paraId="5E98466B" w14:textId="77777777" w:rsidR="00EC1E43" w:rsidRPr="005E33E0" w:rsidRDefault="00EC1E43" w:rsidP="00DD41A0">
            <w:pPr>
              <w:rPr>
                <w:rFonts w:asciiTheme="minorHAnsi" w:hAnsiTheme="minorHAnsi"/>
                <w:sz w:val="16"/>
                <w:szCs w:val="16"/>
              </w:rPr>
            </w:pPr>
          </w:p>
          <w:p w14:paraId="12D25549" w14:textId="77777777" w:rsidR="00EC1E43" w:rsidRPr="005E33E0" w:rsidRDefault="00EC1E43" w:rsidP="00DD41A0">
            <w:pPr>
              <w:rPr>
                <w:rFonts w:asciiTheme="minorHAnsi" w:hAnsiTheme="minorHAnsi"/>
                <w:sz w:val="16"/>
                <w:szCs w:val="16"/>
              </w:rPr>
            </w:pPr>
            <w:r w:rsidRPr="005E33E0">
              <w:rPr>
                <w:rFonts w:asciiTheme="minorHAnsi" w:hAnsiTheme="minorHAnsi"/>
                <w:sz w:val="16"/>
                <w:szCs w:val="16"/>
              </w:rPr>
              <w:t>Percentage of patients 18-50 years of age with a diagnosis of low back pain who did not have an imaging study (plain X-ray, MRI, CT scan) within 28 days of the diagnosis</w:t>
            </w:r>
          </w:p>
        </w:tc>
        <w:tc>
          <w:tcPr>
            <w:tcW w:w="595" w:type="pct"/>
          </w:tcPr>
          <w:p w14:paraId="2A1E7FE7" w14:textId="77777777" w:rsidR="00EC1E43" w:rsidRPr="005E33E0" w:rsidRDefault="00EC1E43" w:rsidP="00DD41A0">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8071BC" w:rsidRPr="00991203" w14:paraId="18D8CB7E" w14:textId="77777777" w:rsidTr="004605B8">
        <w:trPr>
          <w:trHeight w:val="1988"/>
        </w:trPr>
        <w:tc>
          <w:tcPr>
            <w:tcW w:w="272" w:type="pct"/>
          </w:tcPr>
          <w:p w14:paraId="4856C43F" w14:textId="77777777" w:rsidR="008071BC" w:rsidRPr="005E33E0" w:rsidRDefault="00825595" w:rsidP="001275AE">
            <w:pPr>
              <w:rPr>
                <w:rFonts w:asciiTheme="minorHAnsi" w:hAnsiTheme="minorHAnsi"/>
                <w:b/>
                <w:color w:val="000000"/>
              </w:rPr>
            </w:pPr>
            <w:r w:rsidRPr="005E33E0">
              <w:rPr>
                <w:rFonts w:asciiTheme="minorHAnsi" w:hAnsiTheme="minorHAnsi"/>
                <w:b/>
                <w:color w:val="000000"/>
                <w:sz w:val="24"/>
              </w:rPr>
              <w:t>*</w:t>
            </w:r>
          </w:p>
          <w:p w14:paraId="77414D4F" w14:textId="77D414D6" w:rsidR="00A16DB4" w:rsidRPr="005E33E0" w:rsidRDefault="0063097B" w:rsidP="001275AE">
            <w:pPr>
              <w:rPr>
                <w:rFonts w:asciiTheme="minorHAnsi" w:hAnsiTheme="minorHAnsi"/>
                <w:color w:val="000000"/>
              </w:rPr>
            </w:pPr>
            <w:r w:rsidRPr="005E33E0">
              <w:rPr>
                <w:rFonts w:asciiTheme="minorHAnsi" w:hAnsiTheme="minorHAnsi"/>
                <w:color w:val="000000"/>
              </w:rPr>
              <w:t>!</w:t>
            </w:r>
          </w:p>
        </w:tc>
        <w:tc>
          <w:tcPr>
            <w:tcW w:w="315" w:type="pct"/>
            <w:shd w:val="clear" w:color="auto" w:fill="auto"/>
          </w:tcPr>
          <w:p w14:paraId="1F3FD141" w14:textId="2465F2BB"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350</w:t>
            </w:r>
          </w:p>
        </w:tc>
        <w:tc>
          <w:tcPr>
            <w:tcW w:w="374" w:type="pct"/>
            <w:shd w:val="clear" w:color="auto" w:fill="auto"/>
          </w:tcPr>
          <w:p w14:paraId="6E4B6056" w14:textId="761DAF2C"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5CBBA625" w14:textId="2693BC19" w:rsidR="008071BC" w:rsidRPr="005E33E0" w:rsidRDefault="00F56B6C"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76" w:type="pct"/>
            <w:gridSpan w:val="2"/>
          </w:tcPr>
          <w:p w14:paraId="6718D1E4" w14:textId="1EFE5AC8" w:rsidR="008071BC" w:rsidRPr="005E33E0" w:rsidRDefault="00BB3E85" w:rsidP="0051492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24686590" w14:textId="2DCB30B8"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p w14:paraId="25E1D0A7" w14:textId="77777777" w:rsidR="008071BC" w:rsidRPr="005E33E0" w:rsidRDefault="008071BC" w:rsidP="001275AE">
            <w:pPr>
              <w:rPr>
                <w:rFonts w:asciiTheme="minorHAnsi" w:hAnsiTheme="minorHAnsi"/>
                <w:color w:val="000000"/>
                <w:sz w:val="16"/>
                <w:szCs w:val="16"/>
              </w:rPr>
            </w:pPr>
          </w:p>
        </w:tc>
        <w:tc>
          <w:tcPr>
            <w:tcW w:w="2019" w:type="pct"/>
            <w:shd w:val="clear" w:color="auto" w:fill="auto"/>
          </w:tcPr>
          <w:p w14:paraId="0DF48625"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Total Knee Replacement: Shared Decision-Making: Trial of Conservative (Non-surgical) Therapy</w:t>
            </w:r>
          </w:p>
          <w:p w14:paraId="19EA5C53" w14:textId="77777777" w:rsidR="008071BC" w:rsidRPr="005E33E0" w:rsidRDefault="008071BC" w:rsidP="001275AE">
            <w:pPr>
              <w:rPr>
                <w:rFonts w:asciiTheme="minorHAnsi" w:hAnsiTheme="minorHAnsi"/>
                <w:sz w:val="16"/>
                <w:szCs w:val="16"/>
              </w:rPr>
            </w:pPr>
          </w:p>
          <w:p w14:paraId="630E7021" w14:textId="4FE8BEB6"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regardless of age or gender undergoing a total knee replacement with documented shared decision-making with discussion of conservative (non-surgical) therapy (e.g.  Nonsteroidal anti-inflammatory drugs (NSAIDs), analgesics, weight loss, exercise, injections) prior to the procedure</w:t>
            </w:r>
          </w:p>
        </w:tc>
        <w:tc>
          <w:tcPr>
            <w:tcW w:w="595" w:type="pct"/>
            <w:shd w:val="clear" w:color="auto" w:fill="auto"/>
          </w:tcPr>
          <w:p w14:paraId="78D1E3B1" w14:textId="77777777"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American Association of Hip and Knee Surgeons</w:t>
            </w:r>
          </w:p>
          <w:p w14:paraId="3BF09D8C" w14:textId="77777777" w:rsidR="008071BC" w:rsidRPr="005E33E0" w:rsidRDefault="008071BC" w:rsidP="001275AE">
            <w:pPr>
              <w:rPr>
                <w:rFonts w:asciiTheme="minorHAnsi" w:hAnsiTheme="minorHAnsi"/>
                <w:color w:val="000000"/>
                <w:sz w:val="16"/>
                <w:szCs w:val="16"/>
              </w:rPr>
            </w:pPr>
          </w:p>
        </w:tc>
      </w:tr>
      <w:tr w:rsidR="008071BC" w:rsidRPr="00991203" w14:paraId="131A978B" w14:textId="77777777" w:rsidTr="004605B8">
        <w:trPr>
          <w:trHeight w:val="485"/>
        </w:trPr>
        <w:tc>
          <w:tcPr>
            <w:tcW w:w="272" w:type="pct"/>
          </w:tcPr>
          <w:p w14:paraId="69F838B2" w14:textId="77777777" w:rsidR="008071BC" w:rsidRPr="005E33E0" w:rsidRDefault="00825595" w:rsidP="001275AE">
            <w:pPr>
              <w:rPr>
                <w:rFonts w:asciiTheme="minorHAnsi" w:hAnsiTheme="minorHAnsi"/>
                <w:b/>
                <w:color w:val="000000"/>
              </w:rPr>
            </w:pPr>
            <w:r w:rsidRPr="005E33E0">
              <w:rPr>
                <w:rFonts w:asciiTheme="minorHAnsi" w:hAnsiTheme="minorHAnsi"/>
                <w:b/>
                <w:color w:val="000000"/>
                <w:sz w:val="24"/>
              </w:rPr>
              <w:t>*</w:t>
            </w:r>
          </w:p>
          <w:p w14:paraId="02342D5D" w14:textId="72A406E3" w:rsidR="00A21CB9" w:rsidRPr="005E33E0" w:rsidRDefault="00A21CB9" w:rsidP="001275AE">
            <w:pPr>
              <w:rPr>
                <w:rFonts w:asciiTheme="minorHAnsi" w:hAnsiTheme="minorHAnsi"/>
                <w:color w:val="000000"/>
              </w:rPr>
            </w:pPr>
            <w:r w:rsidRPr="006623C1">
              <w:rPr>
                <w:rFonts w:asciiTheme="minorHAnsi" w:hAnsiTheme="minorHAnsi"/>
                <w:color w:val="000000"/>
              </w:rPr>
              <w:t>!</w:t>
            </w:r>
          </w:p>
        </w:tc>
        <w:tc>
          <w:tcPr>
            <w:tcW w:w="315" w:type="pct"/>
            <w:shd w:val="clear" w:color="auto" w:fill="auto"/>
          </w:tcPr>
          <w:p w14:paraId="26BD0313" w14:textId="6BD6108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351</w:t>
            </w:r>
          </w:p>
        </w:tc>
        <w:tc>
          <w:tcPr>
            <w:tcW w:w="374" w:type="pct"/>
            <w:shd w:val="clear" w:color="auto" w:fill="auto"/>
          </w:tcPr>
          <w:p w14:paraId="3C2BC5A1" w14:textId="0E44503A"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764992C8" w14:textId="0441DE0D" w:rsidR="008071BC" w:rsidRPr="005E33E0" w:rsidRDefault="00F56B6C"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76" w:type="pct"/>
            <w:gridSpan w:val="2"/>
          </w:tcPr>
          <w:p w14:paraId="6751BD6E" w14:textId="1EED767D" w:rsidR="008071BC" w:rsidRPr="005E33E0" w:rsidRDefault="00BB3E85" w:rsidP="0051492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3D1879DA" w14:textId="036225D3"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Patient Safety</w:t>
            </w:r>
          </w:p>
          <w:p w14:paraId="7F90EA5A" w14:textId="77777777" w:rsidR="008071BC" w:rsidRPr="005E33E0" w:rsidRDefault="008071BC" w:rsidP="001275AE">
            <w:pPr>
              <w:rPr>
                <w:rFonts w:asciiTheme="minorHAnsi" w:hAnsiTheme="minorHAnsi"/>
                <w:color w:val="000000"/>
                <w:sz w:val="16"/>
                <w:szCs w:val="16"/>
              </w:rPr>
            </w:pPr>
          </w:p>
        </w:tc>
        <w:tc>
          <w:tcPr>
            <w:tcW w:w="2019" w:type="pct"/>
            <w:shd w:val="clear" w:color="auto" w:fill="auto"/>
          </w:tcPr>
          <w:p w14:paraId="5F2ACF14"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Total Knee Replacement: Venous Thromboembolic and Cardiovascular Risk Evaluation</w:t>
            </w:r>
          </w:p>
          <w:p w14:paraId="085719E5" w14:textId="77777777" w:rsidR="008071BC" w:rsidRPr="005E33E0" w:rsidRDefault="008071BC" w:rsidP="001275AE">
            <w:pPr>
              <w:rPr>
                <w:rFonts w:asciiTheme="minorHAnsi" w:hAnsiTheme="minorHAnsi"/>
                <w:sz w:val="16"/>
                <w:szCs w:val="16"/>
              </w:rPr>
            </w:pPr>
          </w:p>
          <w:p w14:paraId="757B8DE1" w14:textId="52333D56"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regardless of age or gender undergoing a total knee replacement who are evaluated for the presence or absence of venous thromboembolic and cardiovascular risk factors within 30 days prior to the procedure (e.g. history of Deep Vein Thrombosis (DVT), Pulmonary Embolism (PE), Myocardial Infarction (MI), Arrhythmia and Stroke)</w:t>
            </w:r>
          </w:p>
        </w:tc>
        <w:tc>
          <w:tcPr>
            <w:tcW w:w="595" w:type="pct"/>
            <w:shd w:val="clear" w:color="auto" w:fill="auto"/>
          </w:tcPr>
          <w:p w14:paraId="1B55D64A" w14:textId="77777777"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American Association of Hip and Knee Surgeons</w:t>
            </w:r>
          </w:p>
          <w:p w14:paraId="1FFEF570" w14:textId="77777777" w:rsidR="008071BC" w:rsidRPr="005E33E0" w:rsidRDefault="008071BC" w:rsidP="001275AE">
            <w:pPr>
              <w:rPr>
                <w:rFonts w:asciiTheme="minorHAnsi" w:hAnsiTheme="minorHAnsi"/>
                <w:color w:val="000000"/>
                <w:sz w:val="16"/>
                <w:szCs w:val="16"/>
              </w:rPr>
            </w:pPr>
          </w:p>
        </w:tc>
      </w:tr>
      <w:tr w:rsidR="008071BC" w:rsidRPr="00991203" w14:paraId="771A4B57" w14:textId="77777777" w:rsidTr="004605B8">
        <w:trPr>
          <w:trHeight w:val="1610"/>
        </w:trPr>
        <w:tc>
          <w:tcPr>
            <w:tcW w:w="272" w:type="pct"/>
          </w:tcPr>
          <w:p w14:paraId="7B381947" w14:textId="77777777" w:rsidR="008071BC" w:rsidRPr="005E33E0" w:rsidRDefault="00825595" w:rsidP="001275AE">
            <w:pPr>
              <w:rPr>
                <w:rFonts w:asciiTheme="minorHAnsi" w:hAnsiTheme="minorHAnsi"/>
                <w:b/>
                <w:color w:val="000000"/>
              </w:rPr>
            </w:pPr>
            <w:r w:rsidRPr="005E33E0">
              <w:rPr>
                <w:rFonts w:asciiTheme="minorHAnsi" w:hAnsiTheme="minorHAnsi"/>
                <w:b/>
                <w:color w:val="000000"/>
                <w:sz w:val="24"/>
              </w:rPr>
              <w:t>*</w:t>
            </w:r>
          </w:p>
          <w:p w14:paraId="4991A5C3" w14:textId="322EBACB" w:rsidR="00A21CB9" w:rsidRPr="005E33E0" w:rsidRDefault="00A21CB9" w:rsidP="001275AE">
            <w:pPr>
              <w:rPr>
                <w:rFonts w:asciiTheme="minorHAnsi" w:hAnsiTheme="minorHAnsi"/>
                <w:color w:val="000000"/>
              </w:rPr>
            </w:pPr>
            <w:r w:rsidRPr="006623C1">
              <w:rPr>
                <w:rFonts w:asciiTheme="minorHAnsi" w:hAnsiTheme="minorHAnsi"/>
                <w:color w:val="000000"/>
              </w:rPr>
              <w:t>!</w:t>
            </w:r>
          </w:p>
        </w:tc>
        <w:tc>
          <w:tcPr>
            <w:tcW w:w="315" w:type="pct"/>
            <w:shd w:val="clear" w:color="auto" w:fill="auto"/>
          </w:tcPr>
          <w:p w14:paraId="7391071F" w14:textId="6DC6846E"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352</w:t>
            </w:r>
          </w:p>
        </w:tc>
        <w:tc>
          <w:tcPr>
            <w:tcW w:w="374" w:type="pct"/>
            <w:shd w:val="clear" w:color="auto" w:fill="auto"/>
          </w:tcPr>
          <w:p w14:paraId="1DCB35F0" w14:textId="73D3551C"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17E0ED77" w14:textId="6DF050B1" w:rsidR="008071BC" w:rsidRPr="005E33E0" w:rsidRDefault="00F56B6C"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76" w:type="pct"/>
            <w:gridSpan w:val="2"/>
          </w:tcPr>
          <w:p w14:paraId="7476F398" w14:textId="16E75D00" w:rsidR="008071BC" w:rsidRPr="005E33E0" w:rsidRDefault="00BB3E85"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2B02A754" w14:textId="20C303D6"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9" w:type="pct"/>
            <w:shd w:val="clear" w:color="auto" w:fill="auto"/>
          </w:tcPr>
          <w:p w14:paraId="79D32232"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Total Knee Replacement: Preoperative Antibiotic Infusion with Proximal Tourniquet</w:t>
            </w:r>
          </w:p>
          <w:p w14:paraId="61233FB0" w14:textId="77777777" w:rsidR="008071BC" w:rsidRPr="005E33E0" w:rsidRDefault="008071BC" w:rsidP="001275AE">
            <w:pPr>
              <w:rPr>
                <w:rFonts w:asciiTheme="minorHAnsi" w:hAnsiTheme="minorHAnsi"/>
                <w:sz w:val="16"/>
                <w:szCs w:val="16"/>
              </w:rPr>
            </w:pPr>
          </w:p>
          <w:p w14:paraId="1FDA04BB" w14:textId="696C970D"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regardless of age or gender undergoing a total knee replacement who had the prophylactic antibiotic completely infused prior to the inflation of the proximal tourniquet</w:t>
            </w:r>
          </w:p>
        </w:tc>
        <w:tc>
          <w:tcPr>
            <w:tcW w:w="595" w:type="pct"/>
            <w:shd w:val="clear" w:color="auto" w:fill="auto"/>
          </w:tcPr>
          <w:p w14:paraId="0C883F84" w14:textId="77777777"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American Association of Hip and Knee Surgeons</w:t>
            </w:r>
          </w:p>
          <w:p w14:paraId="09F42ACA" w14:textId="77777777" w:rsidR="008071BC" w:rsidRPr="005E33E0" w:rsidRDefault="008071BC" w:rsidP="001275AE">
            <w:pPr>
              <w:rPr>
                <w:rFonts w:asciiTheme="minorHAnsi" w:hAnsiTheme="minorHAnsi"/>
                <w:color w:val="000000"/>
                <w:sz w:val="16"/>
                <w:szCs w:val="16"/>
              </w:rPr>
            </w:pPr>
          </w:p>
        </w:tc>
      </w:tr>
      <w:tr w:rsidR="008071BC" w:rsidRPr="00991203" w14:paraId="5B8F46D3" w14:textId="77777777" w:rsidTr="004605B8">
        <w:trPr>
          <w:trHeight w:val="1970"/>
        </w:trPr>
        <w:tc>
          <w:tcPr>
            <w:tcW w:w="272" w:type="pct"/>
          </w:tcPr>
          <w:p w14:paraId="7D38FF56" w14:textId="77777777" w:rsidR="008071BC" w:rsidRPr="005E33E0" w:rsidRDefault="00825595" w:rsidP="001275AE">
            <w:pPr>
              <w:rPr>
                <w:rFonts w:asciiTheme="minorHAnsi" w:hAnsiTheme="minorHAnsi"/>
                <w:b/>
                <w:color w:val="000000"/>
              </w:rPr>
            </w:pPr>
            <w:r w:rsidRPr="005E33E0">
              <w:rPr>
                <w:rFonts w:asciiTheme="minorHAnsi" w:hAnsiTheme="minorHAnsi"/>
                <w:b/>
                <w:color w:val="000000"/>
                <w:sz w:val="24"/>
              </w:rPr>
              <w:t>*</w:t>
            </w:r>
          </w:p>
          <w:p w14:paraId="28ED7FF6" w14:textId="0EA870F2" w:rsidR="00A21CB9" w:rsidRPr="005E33E0" w:rsidRDefault="00A21CB9" w:rsidP="001275AE">
            <w:pPr>
              <w:rPr>
                <w:rFonts w:asciiTheme="minorHAnsi" w:hAnsiTheme="minorHAnsi"/>
                <w:color w:val="000000"/>
              </w:rPr>
            </w:pPr>
            <w:r w:rsidRPr="006623C1">
              <w:rPr>
                <w:rFonts w:asciiTheme="minorHAnsi" w:hAnsiTheme="minorHAnsi"/>
                <w:color w:val="000000"/>
              </w:rPr>
              <w:t>!</w:t>
            </w:r>
          </w:p>
        </w:tc>
        <w:tc>
          <w:tcPr>
            <w:tcW w:w="315" w:type="pct"/>
            <w:shd w:val="clear" w:color="auto" w:fill="auto"/>
          </w:tcPr>
          <w:p w14:paraId="3A52CA52" w14:textId="0D751BC5"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353</w:t>
            </w:r>
          </w:p>
        </w:tc>
        <w:tc>
          <w:tcPr>
            <w:tcW w:w="374" w:type="pct"/>
            <w:shd w:val="clear" w:color="auto" w:fill="auto"/>
          </w:tcPr>
          <w:p w14:paraId="15289059" w14:textId="60B70D2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503650AA" w14:textId="37548A71" w:rsidR="008071BC" w:rsidRPr="005E33E0" w:rsidRDefault="00F56B6C"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76" w:type="pct"/>
            <w:gridSpan w:val="2"/>
          </w:tcPr>
          <w:p w14:paraId="5B8BEF53" w14:textId="44E77655" w:rsidR="008071BC" w:rsidRPr="005E33E0" w:rsidRDefault="00AE69FD"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4EC17BA6" w14:textId="1FBAC7B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9" w:type="pct"/>
            <w:shd w:val="clear" w:color="auto" w:fill="auto"/>
          </w:tcPr>
          <w:p w14:paraId="50E6EF42"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Total Knee Replacement: Identification of Implanted Prosthesis in Operative Report</w:t>
            </w:r>
          </w:p>
          <w:p w14:paraId="467587D3" w14:textId="77777777" w:rsidR="008071BC" w:rsidRPr="005E33E0" w:rsidRDefault="008071BC" w:rsidP="001275AE">
            <w:pPr>
              <w:rPr>
                <w:rFonts w:asciiTheme="minorHAnsi" w:hAnsiTheme="minorHAnsi"/>
                <w:sz w:val="16"/>
                <w:szCs w:val="16"/>
              </w:rPr>
            </w:pPr>
          </w:p>
          <w:p w14:paraId="6FB16CBD" w14:textId="681453F9"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regardless of age or gender undergoing a total knee replacement whose operative report identifies the prosthetic implant specifications including the prosthetic implant manufacturer, the brand name of the prosthetic implant and the size of each prosthetic implant</w:t>
            </w:r>
          </w:p>
        </w:tc>
        <w:tc>
          <w:tcPr>
            <w:tcW w:w="595" w:type="pct"/>
            <w:shd w:val="clear" w:color="auto" w:fill="auto"/>
          </w:tcPr>
          <w:p w14:paraId="3CFC6184" w14:textId="77777777"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American Association of Hip and Knee Surgeons</w:t>
            </w:r>
          </w:p>
          <w:p w14:paraId="04A57BE9" w14:textId="77777777" w:rsidR="008071BC" w:rsidRPr="005E33E0" w:rsidRDefault="008071BC" w:rsidP="001275AE">
            <w:pPr>
              <w:rPr>
                <w:rFonts w:asciiTheme="minorHAnsi" w:hAnsiTheme="minorHAnsi"/>
                <w:color w:val="000000"/>
                <w:sz w:val="16"/>
                <w:szCs w:val="16"/>
              </w:rPr>
            </w:pPr>
          </w:p>
        </w:tc>
      </w:tr>
      <w:tr w:rsidR="008071BC" w:rsidRPr="00991203" w14:paraId="401BCB6F" w14:textId="77777777" w:rsidTr="004605B8">
        <w:trPr>
          <w:trHeight w:val="1970"/>
        </w:trPr>
        <w:tc>
          <w:tcPr>
            <w:tcW w:w="272" w:type="pct"/>
          </w:tcPr>
          <w:p w14:paraId="1A1D1C8A" w14:textId="5202D3DD" w:rsidR="008071BC" w:rsidRPr="005E33E0" w:rsidRDefault="00E7112F" w:rsidP="001275AE">
            <w:pPr>
              <w:rPr>
                <w:rFonts w:asciiTheme="minorHAnsi" w:hAnsiTheme="minorHAnsi"/>
                <w:color w:val="000000"/>
              </w:rPr>
            </w:pPr>
            <w:r>
              <w:rPr>
                <w:rFonts w:asciiTheme="minorHAnsi" w:hAnsiTheme="minorHAnsi"/>
                <w:color w:val="000000"/>
              </w:rPr>
              <w:t>!</w:t>
            </w:r>
          </w:p>
        </w:tc>
        <w:tc>
          <w:tcPr>
            <w:tcW w:w="315" w:type="pct"/>
            <w:shd w:val="clear" w:color="auto" w:fill="auto"/>
          </w:tcPr>
          <w:p w14:paraId="69DCA462" w14:textId="697FD6DF"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358</w:t>
            </w:r>
          </w:p>
        </w:tc>
        <w:tc>
          <w:tcPr>
            <w:tcW w:w="374" w:type="pct"/>
            <w:shd w:val="clear" w:color="auto" w:fill="auto"/>
          </w:tcPr>
          <w:p w14:paraId="509B4407" w14:textId="68631D1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6F8DA71E" w14:textId="0267F43F" w:rsidR="008071BC" w:rsidRPr="005E33E0" w:rsidRDefault="00A25D07" w:rsidP="00A25D07">
            <w:pPr>
              <w:rPr>
                <w:rFonts w:asciiTheme="minorHAnsi" w:hAnsiTheme="minorHAnsi"/>
                <w:color w:val="000000"/>
                <w:sz w:val="16"/>
                <w:szCs w:val="16"/>
              </w:rPr>
            </w:pPr>
            <w:r>
              <w:rPr>
                <w:rFonts w:asciiTheme="minorHAnsi" w:hAnsiTheme="minorHAnsi"/>
                <w:color w:val="000000"/>
                <w:sz w:val="16"/>
                <w:szCs w:val="16"/>
              </w:rPr>
              <w:t xml:space="preserve">Registry, </w:t>
            </w:r>
            <w:r w:rsidR="008071BC" w:rsidRPr="005E33E0">
              <w:rPr>
                <w:rFonts w:asciiTheme="minorHAnsi" w:hAnsiTheme="minorHAnsi"/>
                <w:color w:val="000000"/>
                <w:sz w:val="16"/>
                <w:szCs w:val="16"/>
              </w:rPr>
              <w:t>Measure</w:t>
            </w:r>
            <w:r>
              <w:rPr>
                <w:rFonts w:asciiTheme="minorHAnsi" w:hAnsiTheme="minorHAnsi"/>
                <w:color w:val="000000"/>
                <w:sz w:val="16"/>
                <w:szCs w:val="16"/>
              </w:rPr>
              <w:t>s</w:t>
            </w:r>
            <w:r w:rsidR="008071BC" w:rsidRPr="005E33E0">
              <w:rPr>
                <w:rFonts w:asciiTheme="minorHAnsi" w:hAnsiTheme="minorHAnsi"/>
                <w:color w:val="000000"/>
                <w:sz w:val="16"/>
                <w:szCs w:val="16"/>
              </w:rPr>
              <w:t xml:space="preserve"> Group</w:t>
            </w:r>
          </w:p>
        </w:tc>
        <w:tc>
          <w:tcPr>
            <w:tcW w:w="476" w:type="pct"/>
            <w:gridSpan w:val="2"/>
          </w:tcPr>
          <w:p w14:paraId="757414DF" w14:textId="33F8F7ED" w:rsidR="008071BC" w:rsidRPr="005E33E0" w:rsidRDefault="00913C38" w:rsidP="00514923">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3E18A76C" w14:textId="358CCBD2"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p w14:paraId="28511D4A" w14:textId="6E508796" w:rsidR="008071BC" w:rsidRPr="005E33E0" w:rsidRDefault="008071BC" w:rsidP="001275AE">
            <w:pPr>
              <w:rPr>
                <w:rFonts w:asciiTheme="minorHAnsi" w:hAnsiTheme="minorHAnsi"/>
                <w:color w:val="000000"/>
                <w:sz w:val="16"/>
                <w:szCs w:val="16"/>
              </w:rPr>
            </w:pPr>
          </w:p>
        </w:tc>
        <w:tc>
          <w:tcPr>
            <w:tcW w:w="2019" w:type="pct"/>
            <w:shd w:val="clear" w:color="auto" w:fill="auto"/>
          </w:tcPr>
          <w:p w14:paraId="384A84BC" w14:textId="77777777" w:rsidR="008071BC" w:rsidRPr="005E33E0" w:rsidRDefault="008071BC" w:rsidP="001275AE">
            <w:pPr>
              <w:rPr>
                <w:rFonts w:asciiTheme="minorHAnsi" w:hAnsiTheme="minorHAnsi"/>
                <w:sz w:val="16"/>
                <w:szCs w:val="16"/>
              </w:rPr>
            </w:pPr>
            <w:r w:rsidRPr="005E33E0">
              <w:rPr>
                <w:rFonts w:asciiTheme="minorHAnsi" w:hAnsiTheme="minorHAnsi"/>
                <w:sz w:val="16"/>
                <w:szCs w:val="16"/>
              </w:rPr>
              <w:t>Patient-Centered Surgical Risk Assessment and Communication</w:t>
            </w:r>
          </w:p>
          <w:p w14:paraId="1DD2ECCD" w14:textId="77777777" w:rsidR="008071BC" w:rsidRPr="005E33E0" w:rsidRDefault="008071BC" w:rsidP="001275AE">
            <w:pPr>
              <w:rPr>
                <w:rFonts w:asciiTheme="minorHAnsi" w:hAnsiTheme="minorHAnsi"/>
                <w:sz w:val="16"/>
                <w:szCs w:val="16"/>
              </w:rPr>
            </w:pPr>
          </w:p>
          <w:p w14:paraId="4ADD6F3B" w14:textId="26DA7D09" w:rsidR="008071BC" w:rsidRPr="005E33E0" w:rsidRDefault="008071BC" w:rsidP="001275AE">
            <w:pPr>
              <w:rPr>
                <w:rFonts w:asciiTheme="minorHAnsi" w:hAnsiTheme="minorHAnsi"/>
                <w:sz w:val="16"/>
                <w:szCs w:val="16"/>
              </w:rPr>
            </w:pPr>
            <w:r w:rsidRPr="005E33E0">
              <w:rPr>
                <w:rFonts w:asciiTheme="minorHAnsi" w:hAnsiTheme="minorHAnsi"/>
                <w:sz w:val="16"/>
                <w:szCs w:val="16"/>
              </w:rPr>
              <w:t>Percentage of patients who underwent a non-emergency surgery who had their personalized risks of postoperative complications assessed by their surgical team prior to surgery using a clinical data-based, patient-specific risk calculator and who received personal discussion of those risks with the surgeon</w:t>
            </w:r>
          </w:p>
        </w:tc>
        <w:tc>
          <w:tcPr>
            <w:tcW w:w="595" w:type="pct"/>
            <w:shd w:val="clear" w:color="auto" w:fill="auto"/>
          </w:tcPr>
          <w:p w14:paraId="220C69E1" w14:textId="77777777" w:rsidR="008071BC" w:rsidRPr="005E33E0" w:rsidRDefault="008071BC" w:rsidP="00514923">
            <w:pPr>
              <w:rPr>
                <w:rFonts w:asciiTheme="minorHAnsi" w:hAnsiTheme="minorHAnsi"/>
                <w:color w:val="000000"/>
                <w:sz w:val="16"/>
                <w:szCs w:val="16"/>
              </w:rPr>
            </w:pPr>
            <w:r w:rsidRPr="005E33E0">
              <w:rPr>
                <w:rFonts w:asciiTheme="minorHAnsi" w:hAnsiTheme="minorHAnsi"/>
                <w:color w:val="000000"/>
                <w:sz w:val="16"/>
                <w:szCs w:val="16"/>
              </w:rPr>
              <w:t>American Association of Hip and Knee Surgeons</w:t>
            </w:r>
          </w:p>
          <w:p w14:paraId="2C0111FC" w14:textId="77777777" w:rsidR="008071BC" w:rsidRPr="005E33E0" w:rsidRDefault="008071BC" w:rsidP="00514923">
            <w:pPr>
              <w:rPr>
                <w:rFonts w:asciiTheme="minorHAnsi" w:hAnsiTheme="minorHAnsi"/>
                <w:color w:val="000000"/>
                <w:sz w:val="16"/>
                <w:szCs w:val="16"/>
              </w:rPr>
            </w:pPr>
          </w:p>
        </w:tc>
      </w:tr>
      <w:tr w:rsidR="008071BC" w:rsidRPr="00991203" w14:paraId="42ABD458" w14:textId="77777777" w:rsidTr="004605B8">
        <w:trPr>
          <w:trHeight w:val="1300"/>
        </w:trPr>
        <w:tc>
          <w:tcPr>
            <w:tcW w:w="272" w:type="pct"/>
          </w:tcPr>
          <w:p w14:paraId="299287CF" w14:textId="77777777" w:rsidR="008071BC" w:rsidRDefault="00825595" w:rsidP="001275AE">
            <w:pPr>
              <w:rPr>
                <w:rFonts w:asciiTheme="minorHAnsi" w:hAnsiTheme="minorHAnsi"/>
                <w:b/>
                <w:color w:val="000000"/>
                <w:sz w:val="24"/>
              </w:rPr>
            </w:pPr>
            <w:r w:rsidRPr="005E33E0">
              <w:rPr>
                <w:rFonts w:asciiTheme="minorHAnsi" w:hAnsiTheme="minorHAnsi"/>
                <w:b/>
                <w:color w:val="000000"/>
                <w:sz w:val="24"/>
              </w:rPr>
              <w:t>*</w:t>
            </w:r>
          </w:p>
          <w:p w14:paraId="0D8209D2" w14:textId="7570CE03" w:rsidR="00E7112F" w:rsidRPr="004605B8" w:rsidRDefault="00E7112F" w:rsidP="001275AE">
            <w:pPr>
              <w:rPr>
                <w:rFonts w:asciiTheme="minorHAnsi" w:hAnsiTheme="minorHAnsi"/>
                <w:color w:val="000000"/>
              </w:rPr>
            </w:pPr>
            <w:r w:rsidRPr="00E7112F">
              <w:rPr>
                <w:rFonts w:asciiTheme="minorHAnsi" w:hAnsiTheme="minorHAnsi"/>
                <w:color w:val="000000"/>
              </w:rPr>
              <w:t>!</w:t>
            </w:r>
          </w:p>
        </w:tc>
        <w:tc>
          <w:tcPr>
            <w:tcW w:w="315" w:type="pct"/>
            <w:shd w:val="clear" w:color="auto" w:fill="auto"/>
          </w:tcPr>
          <w:p w14:paraId="50BF751C" w14:textId="0B9781C6"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375</w:t>
            </w:r>
          </w:p>
        </w:tc>
        <w:tc>
          <w:tcPr>
            <w:tcW w:w="374" w:type="pct"/>
            <w:shd w:val="clear" w:color="auto" w:fill="auto"/>
          </w:tcPr>
          <w:p w14:paraId="5BFC995F" w14:textId="4E5A40D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0F3BA4E3" w14:textId="772413FC"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Measure</w:t>
            </w:r>
            <w:r w:rsidR="00A25D07">
              <w:rPr>
                <w:rFonts w:asciiTheme="minorHAnsi" w:hAnsiTheme="minorHAnsi"/>
                <w:color w:val="000000"/>
                <w:sz w:val="16"/>
                <w:szCs w:val="16"/>
              </w:rPr>
              <w:t>s</w:t>
            </w:r>
          </w:p>
          <w:p w14:paraId="0494C86D" w14:textId="34466C2F"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Group</w:t>
            </w:r>
          </w:p>
        </w:tc>
        <w:tc>
          <w:tcPr>
            <w:tcW w:w="476" w:type="pct"/>
            <w:gridSpan w:val="2"/>
          </w:tcPr>
          <w:p w14:paraId="4F04AD97" w14:textId="2F7BA22F" w:rsidR="008071BC" w:rsidRPr="005E33E0" w:rsidRDefault="00913C38" w:rsidP="0018718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6E8435BC" w14:textId="1DEE0363" w:rsidR="008071BC" w:rsidRPr="005E33E0" w:rsidRDefault="008071BC" w:rsidP="00187180">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p w14:paraId="5AD9BB30" w14:textId="77777777" w:rsidR="008071BC" w:rsidRPr="005E33E0" w:rsidRDefault="008071BC" w:rsidP="001275AE">
            <w:pPr>
              <w:rPr>
                <w:rFonts w:asciiTheme="minorHAnsi" w:hAnsiTheme="minorHAnsi"/>
                <w:color w:val="000000"/>
                <w:sz w:val="16"/>
                <w:szCs w:val="16"/>
              </w:rPr>
            </w:pPr>
          </w:p>
        </w:tc>
        <w:tc>
          <w:tcPr>
            <w:tcW w:w="2019" w:type="pct"/>
            <w:shd w:val="clear" w:color="auto" w:fill="auto"/>
          </w:tcPr>
          <w:p w14:paraId="54C07C0F" w14:textId="77777777" w:rsidR="00033354" w:rsidRPr="005E33E0" w:rsidRDefault="00033354" w:rsidP="002055B3">
            <w:pPr>
              <w:rPr>
                <w:rFonts w:asciiTheme="minorHAnsi" w:eastAsiaTheme="minorHAnsi" w:hAnsiTheme="minorHAnsi"/>
                <w:sz w:val="16"/>
                <w:szCs w:val="16"/>
              </w:rPr>
            </w:pPr>
            <w:r w:rsidRPr="005E33E0">
              <w:rPr>
                <w:rFonts w:asciiTheme="minorHAnsi" w:hAnsiTheme="minorHAnsi"/>
                <w:sz w:val="16"/>
                <w:szCs w:val="16"/>
              </w:rPr>
              <w:t>Functional Status Assessment for Total Knee Replacement</w:t>
            </w:r>
          </w:p>
          <w:p w14:paraId="56C16E51" w14:textId="77777777" w:rsidR="008071BC" w:rsidRPr="005E33E0" w:rsidRDefault="008071BC" w:rsidP="001275AE">
            <w:pPr>
              <w:rPr>
                <w:rFonts w:asciiTheme="minorHAnsi" w:hAnsiTheme="minorHAnsi"/>
                <w:sz w:val="16"/>
                <w:szCs w:val="16"/>
              </w:rPr>
            </w:pPr>
          </w:p>
          <w:p w14:paraId="6DEF061D" w14:textId="7D192A13" w:rsidR="008071BC" w:rsidRPr="005E33E0" w:rsidRDefault="00621AF6" w:rsidP="001275AE">
            <w:pPr>
              <w:rPr>
                <w:rFonts w:asciiTheme="minorHAnsi" w:hAnsiTheme="minorHAnsi"/>
                <w:sz w:val="16"/>
                <w:szCs w:val="16"/>
              </w:rPr>
            </w:pPr>
            <w:r w:rsidRPr="005E33E0">
              <w:rPr>
                <w:rFonts w:asciiTheme="minorHAnsi" w:hAnsiTheme="minorHAnsi"/>
                <w:sz w:val="16"/>
                <w:szCs w:val="16"/>
              </w:rPr>
              <w:t>Percentage of patients 18 years of age and older with primary total knee arthroplasty (TKA) who completed baseline and follow-up patient-reported functional status assessments</w:t>
            </w:r>
          </w:p>
        </w:tc>
        <w:tc>
          <w:tcPr>
            <w:tcW w:w="595" w:type="pct"/>
            <w:shd w:val="clear" w:color="auto" w:fill="auto"/>
          </w:tcPr>
          <w:p w14:paraId="21DA5614" w14:textId="54457336" w:rsidR="008071BC" w:rsidRPr="005E33E0" w:rsidRDefault="008071BC" w:rsidP="00187180">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w:t>
            </w:r>
            <w:r w:rsidR="00991203">
              <w:rPr>
                <w:rFonts w:asciiTheme="minorHAnsi" w:hAnsiTheme="minorHAnsi"/>
                <w:color w:val="000000"/>
                <w:sz w:val="16"/>
                <w:szCs w:val="16"/>
              </w:rPr>
              <w:t>/</w:t>
            </w:r>
          </w:p>
          <w:p w14:paraId="1761460B" w14:textId="77777777" w:rsidR="008071BC" w:rsidRPr="005E33E0" w:rsidRDefault="008071BC" w:rsidP="00187180">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p w14:paraId="05CA7309" w14:textId="77777777" w:rsidR="008071BC" w:rsidRPr="005E33E0" w:rsidRDefault="008071BC" w:rsidP="001275AE">
            <w:pPr>
              <w:rPr>
                <w:rFonts w:asciiTheme="minorHAnsi" w:hAnsiTheme="minorHAnsi"/>
                <w:color w:val="000000"/>
                <w:sz w:val="16"/>
                <w:szCs w:val="16"/>
              </w:rPr>
            </w:pPr>
          </w:p>
        </w:tc>
      </w:tr>
      <w:tr w:rsidR="008071BC" w:rsidRPr="00991203" w14:paraId="5B9430D7" w14:textId="77777777" w:rsidTr="004605B8">
        <w:trPr>
          <w:trHeight w:val="1300"/>
        </w:trPr>
        <w:tc>
          <w:tcPr>
            <w:tcW w:w="272" w:type="pct"/>
          </w:tcPr>
          <w:p w14:paraId="62EC1C9F" w14:textId="77777777" w:rsidR="008071BC" w:rsidRDefault="00825595" w:rsidP="001275AE">
            <w:pPr>
              <w:rPr>
                <w:rFonts w:asciiTheme="minorHAnsi" w:hAnsiTheme="minorHAnsi"/>
                <w:b/>
                <w:color w:val="000000"/>
                <w:sz w:val="24"/>
              </w:rPr>
            </w:pPr>
            <w:r w:rsidRPr="005E33E0">
              <w:rPr>
                <w:rFonts w:asciiTheme="minorHAnsi" w:hAnsiTheme="minorHAnsi"/>
                <w:b/>
                <w:color w:val="000000"/>
                <w:sz w:val="24"/>
              </w:rPr>
              <w:t>*</w:t>
            </w:r>
          </w:p>
          <w:p w14:paraId="70FE876C" w14:textId="77A741A9" w:rsidR="00E7112F" w:rsidRPr="004605B8" w:rsidRDefault="00E7112F" w:rsidP="001275AE">
            <w:pPr>
              <w:rPr>
                <w:rFonts w:asciiTheme="minorHAnsi" w:hAnsiTheme="minorHAnsi"/>
                <w:color w:val="000000"/>
              </w:rPr>
            </w:pPr>
            <w:r>
              <w:rPr>
                <w:rFonts w:asciiTheme="minorHAnsi" w:hAnsiTheme="minorHAnsi"/>
                <w:color w:val="000000"/>
              </w:rPr>
              <w:t>!</w:t>
            </w:r>
          </w:p>
        </w:tc>
        <w:tc>
          <w:tcPr>
            <w:tcW w:w="315" w:type="pct"/>
            <w:shd w:val="clear" w:color="auto" w:fill="auto"/>
          </w:tcPr>
          <w:p w14:paraId="6F9E374A" w14:textId="49702598"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376</w:t>
            </w:r>
          </w:p>
        </w:tc>
        <w:tc>
          <w:tcPr>
            <w:tcW w:w="374" w:type="pct"/>
            <w:shd w:val="clear" w:color="auto" w:fill="auto"/>
          </w:tcPr>
          <w:p w14:paraId="23BBF1DE" w14:textId="6E5F1A72"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8" w:type="pct"/>
            <w:gridSpan w:val="2"/>
          </w:tcPr>
          <w:p w14:paraId="7C3A9F59" w14:textId="5B3A7D13" w:rsidR="008071BC" w:rsidRPr="005E33E0" w:rsidRDefault="008071BC" w:rsidP="001275AE">
            <w:pPr>
              <w:rPr>
                <w:rFonts w:asciiTheme="minorHAnsi" w:hAnsiTheme="minorHAnsi"/>
                <w:color w:val="000000"/>
                <w:sz w:val="16"/>
                <w:szCs w:val="16"/>
              </w:rPr>
            </w:pPr>
            <w:r w:rsidRPr="005E33E0">
              <w:rPr>
                <w:rFonts w:asciiTheme="minorHAnsi" w:hAnsiTheme="minorHAnsi"/>
                <w:color w:val="000000"/>
                <w:sz w:val="16"/>
                <w:szCs w:val="16"/>
              </w:rPr>
              <w:t>EHR</w:t>
            </w:r>
          </w:p>
        </w:tc>
        <w:tc>
          <w:tcPr>
            <w:tcW w:w="476" w:type="pct"/>
            <w:gridSpan w:val="2"/>
          </w:tcPr>
          <w:p w14:paraId="32693DBB" w14:textId="3D1700DD" w:rsidR="008071BC" w:rsidRPr="005E33E0" w:rsidRDefault="00913C38" w:rsidP="0018718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1CE49045" w14:textId="0A8F3176" w:rsidR="008071BC" w:rsidRPr="005E33E0" w:rsidRDefault="008071BC" w:rsidP="00187180">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p w14:paraId="70000108" w14:textId="77777777" w:rsidR="008071BC" w:rsidRPr="005E33E0" w:rsidRDefault="008071BC" w:rsidP="001275AE">
            <w:pPr>
              <w:rPr>
                <w:rFonts w:asciiTheme="minorHAnsi" w:hAnsiTheme="minorHAnsi"/>
                <w:color w:val="000000"/>
                <w:sz w:val="16"/>
                <w:szCs w:val="16"/>
              </w:rPr>
            </w:pPr>
          </w:p>
        </w:tc>
        <w:tc>
          <w:tcPr>
            <w:tcW w:w="2019" w:type="pct"/>
            <w:shd w:val="clear" w:color="auto" w:fill="auto"/>
          </w:tcPr>
          <w:p w14:paraId="2FF6CC51" w14:textId="77777777" w:rsidR="00000B5D" w:rsidRPr="005E33E0" w:rsidRDefault="00000B5D" w:rsidP="001275AE">
            <w:pPr>
              <w:rPr>
                <w:rFonts w:asciiTheme="minorHAnsi" w:hAnsiTheme="minorHAnsi"/>
                <w:sz w:val="16"/>
                <w:szCs w:val="16"/>
              </w:rPr>
            </w:pPr>
            <w:r w:rsidRPr="005E33E0">
              <w:rPr>
                <w:rFonts w:asciiTheme="minorHAnsi" w:hAnsiTheme="minorHAnsi"/>
                <w:sz w:val="16"/>
                <w:szCs w:val="16"/>
              </w:rPr>
              <w:t>Functional Status Assessment for Total Hip Replacement</w:t>
            </w:r>
            <w:r w:rsidRPr="005E33E0" w:rsidDel="00000B5D">
              <w:rPr>
                <w:rFonts w:asciiTheme="minorHAnsi" w:hAnsiTheme="minorHAnsi"/>
                <w:sz w:val="16"/>
                <w:szCs w:val="16"/>
              </w:rPr>
              <w:t xml:space="preserve"> </w:t>
            </w:r>
          </w:p>
          <w:p w14:paraId="41CD0D4D" w14:textId="77777777" w:rsidR="008071BC" w:rsidRPr="005E33E0" w:rsidRDefault="008071BC" w:rsidP="001275AE">
            <w:pPr>
              <w:rPr>
                <w:rFonts w:asciiTheme="minorHAnsi" w:hAnsiTheme="minorHAnsi"/>
                <w:sz w:val="16"/>
                <w:szCs w:val="16"/>
              </w:rPr>
            </w:pPr>
          </w:p>
          <w:p w14:paraId="4B3478BB" w14:textId="51868CA3" w:rsidR="008071BC" w:rsidRPr="005E33E0" w:rsidRDefault="00000B5D" w:rsidP="001275AE">
            <w:pPr>
              <w:rPr>
                <w:rFonts w:asciiTheme="minorHAnsi" w:hAnsiTheme="minorHAnsi"/>
                <w:sz w:val="16"/>
                <w:szCs w:val="16"/>
              </w:rPr>
            </w:pPr>
            <w:r w:rsidRPr="005E33E0">
              <w:rPr>
                <w:rFonts w:asciiTheme="minorHAnsi" w:hAnsiTheme="minorHAnsi"/>
                <w:sz w:val="16"/>
                <w:szCs w:val="16"/>
              </w:rPr>
              <w:t>Percentage of patients 18 years of age and older with primary total hip arthroplasty (THA) who completed baseline and follow-up (patient-reported) functional status assessments</w:t>
            </w:r>
          </w:p>
        </w:tc>
        <w:tc>
          <w:tcPr>
            <w:tcW w:w="595" w:type="pct"/>
            <w:shd w:val="clear" w:color="auto" w:fill="auto"/>
          </w:tcPr>
          <w:p w14:paraId="68B69CDF" w14:textId="760D3747" w:rsidR="008071BC" w:rsidRPr="005E33E0" w:rsidRDefault="008071BC" w:rsidP="00187180">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w:t>
            </w:r>
            <w:r w:rsidR="00991203">
              <w:rPr>
                <w:rFonts w:asciiTheme="minorHAnsi" w:hAnsiTheme="minorHAnsi"/>
                <w:color w:val="000000"/>
                <w:sz w:val="16"/>
                <w:szCs w:val="16"/>
              </w:rPr>
              <w:t>/</w:t>
            </w:r>
          </w:p>
          <w:p w14:paraId="40AD0BD3" w14:textId="77777777" w:rsidR="008071BC" w:rsidRPr="005E33E0" w:rsidRDefault="008071BC" w:rsidP="00187180">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p w14:paraId="37087C45" w14:textId="77777777" w:rsidR="008071BC" w:rsidRPr="005E33E0" w:rsidRDefault="008071BC" w:rsidP="001275AE">
            <w:pPr>
              <w:rPr>
                <w:rFonts w:asciiTheme="minorHAnsi" w:hAnsiTheme="minorHAnsi"/>
                <w:color w:val="000000"/>
                <w:sz w:val="16"/>
                <w:szCs w:val="16"/>
              </w:rPr>
            </w:pPr>
          </w:p>
        </w:tc>
      </w:tr>
      <w:tr w:rsidR="00103ABD" w:rsidRPr="00991203" w14:paraId="65A0B1BD" w14:textId="77777777" w:rsidTr="00EC1E43">
        <w:trPr>
          <w:trHeight w:val="1300"/>
        </w:trPr>
        <w:tc>
          <w:tcPr>
            <w:tcW w:w="5000" w:type="pct"/>
            <w:gridSpan w:val="10"/>
          </w:tcPr>
          <w:p w14:paraId="19A96264" w14:textId="77777777" w:rsidR="00103ABD" w:rsidRPr="005E33E0" w:rsidRDefault="00103ABD" w:rsidP="001275AE">
            <w:pPr>
              <w:rPr>
                <w:rFonts w:asciiTheme="minorHAnsi" w:hAnsiTheme="minorHAnsi"/>
                <w:b/>
                <w:color w:val="000000"/>
                <w:sz w:val="16"/>
                <w:szCs w:val="16"/>
              </w:rPr>
            </w:pPr>
          </w:p>
          <w:p w14:paraId="3DD3096C" w14:textId="77777777" w:rsidR="00103ABD" w:rsidRPr="005E33E0" w:rsidRDefault="00103ABD" w:rsidP="00103AB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641D472E" w14:textId="4BEA2458" w:rsidR="00103ABD" w:rsidRPr="005E33E0" w:rsidRDefault="00103ABD" w:rsidP="00103ABD">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w:t>
            </w:r>
            <w:r w:rsidR="00C3382D" w:rsidRPr="005E33E0">
              <w:rPr>
                <w:rFonts w:asciiTheme="minorHAnsi" w:hAnsiTheme="minorHAnsi"/>
                <w:sz w:val="16"/>
                <w:szCs w:val="16"/>
              </w:rPr>
              <w:t xml:space="preserve"> and are considered</w:t>
            </w:r>
            <w:r w:rsidRPr="005E33E0">
              <w:rPr>
                <w:rFonts w:asciiTheme="minorHAnsi" w:hAnsiTheme="minorHAnsi"/>
                <w:sz w:val="16"/>
                <w:szCs w:val="16"/>
              </w:rPr>
              <w:t xml:space="preserve"> patient-facing provider</w:t>
            </w:r>
            <w:r w:rsidR="00C3382D" w:rsidRPr="005E33E0">
              <w:rPr>
                <w:rFonts w:asciiTheme="minorHAnsi" w:hAnsiTheme="minorHAnsi"/>
                <w:sz w:val="16"/>
                <w:szCs w:val="16"/>
              </w:rPr>
              <w:t>s</w:t>
            </w:r>
            <w:r w:rsidRPr="005E33E0">
              <w:rPr>
                <w:rFonts w:asciiTheme="minorHAnsi" w:hAnsiTheme="minorHAnsi"/>
                <w:sz w:val="16"/>
                <w:szCs w:val="16"/>
              </w:rPr>
              <w:t xml:space="preserve">,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p w14:paraId="551A1B93" w14:textId="128F2C76" w:rsidR="00103ABD" w:rsidRPr="005E33E0" w:rsidRDefault="00103ABD" w:rsidP="00187180">
            <w:pPr>
              <w:rPr>
                <w:rFonts w:asciiTheme="minorHAnsi" w:hAnsiTheme="minorHAnsi"/>
                <w:color w:val="000000"/>
                <w:sz w:val="16"/>
                <w:szCs w:val="16"/>
              </w:rPr>
            </w:pPr>
          </w:p>
        </w:tc>
      </w:tr>
    </w:tbl>
    <w:p w14:paraId="11CD4FAE" w14:textId="77777777" w:rsidR="004F7D84" w:rsidRPr="008734DD" w:rsidRDefault="004F7D84" w:rsidP="00EF79CD">
      <w:pPr>
        <w:keepNext/>
        <w:rPr>
          <w:rFonts w:cs="Times New Roman"/>
          <w:b/>
          <w:szCs w:val="24"/>
        </w:rPr>
      </w:pPr>
    </w:p>
    <w:p w14:paraId="13CF6750" w14:textId="77777777" w:rsidR="004F7D84" w:rsidRPr="008734DD" w:rsidRDefault="004F7D84" w:rsidP="00EF79CD">
      <w:pPr>
        <w:keepNext/>
        <w:rPr>
          <w:rFonts w:cs="Times New Roman"/>
          <w:b/>
          <w:szCs w:val="24"/>
        </w:rPr>
      </w:pPr>
    </w:p>
    <w:tbl>
      <w:tblPr>
        <w:tblStyle w:val="TableGrid"/>
        <w:tblW w:w="5226" w:type="pct"/>
        <w:tblInd w:w="-432" w:type="dxa"/>
        <w:tblLayout w:type="fixed"/>
        <w:tblLook w:val="04E0" w:firstRow="1" w:lastRow="1" w:firstColumn="1" w:lastColumn="0" w:noHBand="0" w:noVBand="1"/>
      </w:tblPr>
      <w:tblGrid>
        <w:gridCol w:w="524"/>
        <w:gridCol w:w="616"/>
        <w:gridCol w:w="731"/>
        <w:gridCol w:w="1026"/>
        <w:gridCol w:w="878"/>
        <w:gridCol w:w="883"/>
        <w:gridCol w:w="3946"/>
        <w:gridCol w:w="1169"/>
      </w:tblGrid>
      <w:tr w:rsidR="00754DD3" w:rsidRPr="00792D71" w14:paraId="708CB94C" w14:textId="77777777" w:rsidTr="00103ABD">
        <w:trPr>
          <w:trHeight w:val="1527"/>
          <w:tblHeader/>
        </w:trPr>
        <w:tc>
          <w:tcPr>
            <w:tcW w:w="268" w:type="pct"/>
            <w:shd w:val="clear" w:color="auto" w:fill="D9D9D9" w:themeFill="background1" w:themeFillShade="D9"/>
            <w:textDirection w:val="btLr"/>
          </w:tcPr>
          <w:p w14:paraId="3037EB13"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MIPS ID Number</w:t>
            </w:r>
          </w:p>
        </w:tc>
        <w:tc>
          <w:tcPr>
            <w:tcW w:w="315" w:type="pct"/>
            <w:shd w:val="clear" w:color="auto" w:fill="D9D9D9" w:themeFill="background1" w:themeFillShade="D9"/>
            <w:textDirection w:val="btLr"/>
          </w:tcPr>
          <w:p w14:paraId="6C42151C"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NQF/</w:t>
            </w:r>
          </w:p>
          <w:p w14:paraId="3E30D1E0"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PQRS</w:t>
            </w:r>
          </w:p>
        </w:tc>
        <w:tc>
          <w:tcPr>
            <w:tcW w:w="374" w:type="pct"/>
            <w:shd w:val="clear" w:color="auto" w:fill="D9D9D9" w:themeFill="background1" w:themeFillShade="D9"/>
            <w:textDirection w:val="btLr"/>
          </w:tcPr>
          <w:p w14:paraId="71F05E35"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 xml:space="preserve">CMS </w:t>
            </w:r>
          </w:p>
          <w:p w14:paraId="2D5AFD4F"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E-Measure ID</w:t>
            </w:r>
          </w:p>
        </w:tc>
        <w:tc>
          <w:tcPr>
            <w:tcW w:w="525" w:type="pct"/>
            <w:shd w:val="clear" w:color="auto" w:fill="D9D9D9" w:themeFill="background1" w:themeFillShade="D9"/>
          </w:tcPr>
          <w:p w14:paraId="16B48277" w14:textId="77777777" w:rsidR="00754DD3" w:rsidRPr="005E33E0" w:rsidRDefault="00754DD3" w:rsidP="001275AE">
            <w:pPr>
              <w:jc w:val="center"/>
              <w:rPr>
                <w:rFonts w:asciiTheme="minorHAnsi" w:hAnsiTheme="minorHAnsi"/>
                <w:b/>
                <w:sz w:val="16"/>
                <w:szCs w:val="16"/>
              </w:rPr>
            </w:pPr>
          </w:p>
          <w:p w14:paraId="25FDBCA4" w14:textId="77777777" w:rsidR="00754DD3" w:rsidRPr="005E33E0" w:rsidRDefault="00754DD3" w:rsidP="001275AE">
            <w:pPr>
              <w:jc w:val="center"/>
              <w:rPr>
                <w:rFonts w:asciiTheme="minorHAnsi" w:hAnsiTheme="minorHAnsi"/>
                <w:b/>
                <w:sz w:val="16"/>
                <w:szCs w:val="16"/>
              </w:rPr>
            </w:pPr>
          </w:p>
          <w:p w14:paraId="123A95E7" w14:textId="77777777" w:rsidR="00754DD3" w:rsidRPr="005E33E0" w:rsidRDefault="00754DD3" w:rsidP="001275AE">
            <w:pPr>
              <w:rPr>
                <w:rFonts w:asciiTheme="minorHAnsi" w:hAnsiTheme="minorHAnsi"/>
                <w:b/>
                <w:sz w:val="16"/>
                <w:szCs w:val="16"/>
              </w:rPr>
            </w:pPr>
          </w:p>
          <w:p w14:paraId="6C958CD7" w14:textId="77777777"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Data Submission Method</w:t>
            </w:r>
          </w:p>
        </w:tc>
        <w:tc>
          <w:tcPr>
            <w:tcW w:w="449" w:type="pct"/>
            <w:shd w:val="clear" w:color="auto" w:fill="D9D9D9" w:themeFill="background1" w:themeFillShade="D9"/>
          </w:tcPr>
          <w:p w14:paraId="77E8C067" w14:textId="77777777" w:rsidR="00754DD3" w:rsidRPr="005E33E0" w:rsidRDefault="00754DD3" w:rsidP="001275AE">
            <w:pPr>
              <w:jc w:val="center"/>
              <w:rPr>
                <w:rFonts w:asciiTheme="minorHAnsi" w:hAnsiTheme="minorHAnsi"/>
                <w:b/>
                <w:sz w:val="16"/>
                <w:szCs w:val="16"/>
              </w:rPr>
            </w:pPr>
          </w:p>
          <w:p w14:paraId="65191F0C" w14:textId="77777777" w:rsidR="00754DD3" w:rsidRPr="005E33E0" w:rsidRDefault="00754DD3" w:rsidP="001275AE">
            <w:pPr>
              <w:jc w:val="center"/>
              <w:rPr>
                <w:rFonts w:asciiTheme="minorHAnsi" w:hAnsiTheme="minorHAnsi"/>
                <w:b/>
                <w:sz w:val="16"/>
                <w:szCs w:val="16"/>
              </w:rPr>
            </w:pPr>
          </w:p>
          <w:p w14:paraId="0FC8F02C" w14:textId="77777777" w:rsidR="00754DD3" w:rsidRPr="005E33E0" w:rsidRDefault="00754DD3" w:rsidP="001275AE">
            <w:pPr>
              <w:jc w:val="center"/>
              <w:rPr>
                <w:rFonts w:asciiTheme="minorHAnsi" w:hAnsiTheme="minorHAnsi"/>
                <w:b/>
                <w:sz w:val="16"/>
                <w:szCs w:val="16"/>
              </w:rPr>
            </w:pPr>
          </w:p>
          <w:p w14:paraId="1DCB602D" w14:textId="372A194B"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Measure Type</w:t>
            </w:r>
          </w:p>
        </w:tc>
        <w:tc>
          <w:tcPr>
            <w:tcW w:w="452" w:type="pct"/>
            <w:shd w:val="clear" w:color="auto" w:fill="D9D9D9" w:themeFill="background1" w:themeFillShade="D9"/>
            <w:vAlign w:val="center"/>
          </w:tcPr>
          <w:p w14:paraId="404910B6" w14:textId="230BFBE6"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9" w:type="pct"/>
            <w:shd w:val="clear" w:color="auto" w:fill="D9D9D9" w:themeFill="background1" w:themeFillShade="D9"/>
            <w:vAlign w:val="center"/>
          </w:tcPr>
          <w:p w14:paraId="4E12F2A7" w14:textId="77777777"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98" w:type="pct"/>
            <w:shd w:val="clear" w:color="auto" w:fill="D9D9D9" w:themeFill="background1" w:themeFillShade="D9"/>
            <w:textDirection w:val="btLr"/>
            <w:vAlign w:val="center"/>
          </w:tcPr>
          <w:p w14:paraId="47F3D705" w14:textId="77777777" w:rsidR="00754DD3" w:rsidRPr="005E33E0" w:rsidRDefault="00754DD3" w:rsidP="001275AE">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754DD3" w:rsidRPr="00792D71" w14:paraId="5C141200" w14:textId="77777777" w:rsidTr="00754DD3">
        <w:trPr>
          <w:trHeight w:val="305"/>
          <w:tblHeader/>
        </w:trPr>
        <w:tc>
          <w:tcPr>
            <w:tcW w:w="5000" w:type="pct"/>
            <w:gridSpan w:val="8"/>
            <w:shd w:val="clear" w:color="auto" w:fill="D9D9D9" w:themeFill="background1" w:themeFillShade="D9"/>
          </w:tcPr>
          <w:p w14:paraId="61AD9AAF" w14:textId="7C18F91D" w:rsidR="00754DD3" w:rsidRPr="005E33E0" w:rsidRDefault="00754DD3"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Otolaryngology</w:t>
            </w:r>
          </w:p>
        </w:tc>
      </w:tr>
      <w:tr w:rsidR="00754DD3" w:rsidRPr="00792D71" w14:paraId="70074A11" w14:textId="77777777" w:rsidTr="00103ABD">
        <w:trPr>
          <w:trHeight w:val="1300"/>
        </w:trPr>
        <w:tc>
          <w:tcPr>
            <w:tcW w:w="268" w:type="pct"/>
          </w:tcPr>
          <w:p w14:paraId="09036F75" w14:textId="3FECB507" w:rsidR="00754DD3" w:rsidRPr="005E33E0" w:rsidRDefault="00A21CB9" w:rsidP="001275AE">
            <w:pPr>
              <w:rPr>
                <w:rFonts w:asciiTheme="minorHAnsi" w:hAnsiTheme="minorHAnsi"/>
                <w:color w:val="000000"/>
              </w:rPr>
            </w:pPr>
            <w:r w:rsidRPr="006623C1">
              <w:rPr>
                <w:rFonts w:asciiTheme="minorHAnsi" w:hAnsiTheme="minorHAnsi"/>
                <w:color w:val="000000"/>
              </w:rPr>
              <w:t>!</w:t>
            </w:r>
            <w:r w:rsidR="009619B6" w:rsidRPr="005E33E0">
              <w:rPr>
                <w:rFonts w:asciiTheme="minorHAnsi" w:hAnsiTheme="minorHAnsi"/>
                <w:color w:val="000000"/>
              </w:rPr>
              <w:t>!</w:t>
            </w:r>
          </w:p>
        </w:tc>
        <w:tc>
          <w:tcPr>
            <w:tcW w:w="315" w:type="pct"/>
            <w:shd w:val="clear" w:color="auto" w:fill="auto"/>
          </w:tcPr>
          <w:p w14:paraId="63D78CBB" w14:textId="2062CF1A"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0268/ 021</w:t>
            </w:r>
          </w:p>
        </w:tc>
        <w:tc>
          <w:tcPr>
            <w:tcW w:w="374" w:type="pct"/>
            <w:shd w:val="clear" w:color="auto" w:fill="auto"/>
          </w:tcPr>
          <w:p w14:paraId="5F3EC8BC" w14:textId="7081230D"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06A7B63B" w14:textId="476768D8"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9" w:type="pct"/>
          </w:tcPr>
          <w:p w14:paraId="45F2ED20" w14:textId="28767C47" w:rsidR="00754DD3" w:rsidRPr="005E33E0" w:rsidRDefault="009C1D18"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6B06B86B" w14:textId="21DD6831"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9" w:type="pct"/>
            <w:shd w:val="clear" w:color="auto" w:fill="auto"/>
          </w:tcPr>
          <w:p w14:paraId="534A71CB"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Perioperative Care: Selection of Prophylactic Antibiotic – First OR Second Generation Cephalosporin</w:t>
            </w:r>
          </w:p>
          <w:p w14:paraId="137FAD8F" w14:textId="77777777" w:rsidR="00754DD3" w:rsidRPr="005E33E0" w:rsidRDefault="00754DD3" w:rsidP="001275AE">
            <w:pPr>
              <w:rPr>
                <w:rFonts w:asciiTheme="minorHAnsi" w:hAnsiTheme="minorHAnsi"/>
                <w:sz w:val="16"/>
                <w:szCs w:val="16"/>
              </w:rPr>
            </w:pPr>
          </w:p>
          <w:p w14:paraId="7BDDC98B" w14:textId="0C1D8C13"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with the indications for a first OR second generation cephalosporin prophylactic antibiotic, who had an order for a first OR second generation cephalosporin for antimicrobial prophylaxis</w:t>
            </w:r>
          </w:p>
        </w:tc>
        <w:tc>
          <w:tcPr>
            <w:tcW w:w="598" w:type="pct"/>
            <w:shd w:val="clear" w:color="auto" w:fill="auto"/>
          </w:tcPr>
          <w:p w14:paraId="0689D043" w14:textId="3BBA5BD5"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754DD3" w:rsidRPr="00792D71" w14:paraId="3657AB78" w14:textId="77777777" w:rsidTr="00103ABD">
        <w:trPr>
          <w:trHeight w:val="1300"/>
        </w:trPr>
        <w:tc>
          <w:tcPr>
            <w:tcW w:w="268" w:type="pct"/>
          </w:tcPr>
          <w:p w14:paraId="504EFC85" w14:textId="4313FD74" w:rsidR="00754DD3" w:rsidRPr="005E33E0" w:rsidRDefault="00A21CB9" w:rsidP="001275AE">
            <w:pPr>
              <w:rPr>
                <w:rFonts w:asciiTheme="minorHAnsi" w:hAnsiTheme="minorHAnsi"/>
                <w:color w:val="000000"/>
              </w:rPr>
            </w:pPr>
            <w:r w:rsidRPr="006623C1">
              <w:rPr>
                <w:rFonts w:asciiTheme="minorHAnsi" w:hAnsiTheme="minorHAnsi"/>
                <w:color w:val="000000"/>
              </w:rPr>
              <w:t>!</w:t>
            </w:r>
          </w:p>
        </w:tc>
        <w:tc>
          <w:tcPr>
            <w:tcW w:w="315" w:type="pct"/>
            <w:shd w:val="clear" w:color="auto" w:fill="auto"/>
          </w:tcPr>
          <w:p w14:paraId="013A525C" w14:textId="47258892"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0239/023</w:t>
            </w:r>
          </w:p>
        </w:tc>
        <w:tc>
          <w:tcPr>
            <w:tcW w:w="374" w:type="pct"/>
            <w:shd w:val="clear" w:color="auto" w:fill="auto"/>
          </w:tcPr>
          <w:p w14:paraId="3576574F" w14:textId="252A96D2"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18003AE8" w14:textId="645BE5B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9" w:type="pct"/>
          </w:tcPr>
          <w:p w14:paraId="2FE63C55" w14:textId="5D376ADF" w:rsidR="00754DD3" w:rsidRPr="005E33E0" w:rsidRDefault="009C1D18"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5BE0A6FA" w14:textId="30AE75B4"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9" w:type="pct"/>
            <w:shd w:val="clear" w:color="auto" w:fill="auto"/>
          </w:tcPr>
          <w:p w14:paraId="15A84AB2"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Perioperative Care: Venous Thromboembolism (VTE) Prophylaxis (When Indicated in ALL Patients)</w:t>
            </w:r>
          </w:p>
          <w:p w14:paraId="74464C2D" w14:textId="77777777" w:rsidR="00754DD3" w:rsidRPr="005E33E0" w:rsidRDefault="00754DD3" w:rsidP="001275AE">
            <w:pPr>
              <w:rPr>
                <w:rFonts w:asciiTheme="minorHAnsi" w:hAnsiTheme="minorHAnsi"/>
                <w:sz w:val="16"/>
                <w:szCs w:val="16"/>
              </w:rPr>
            </w:pPr>
          </w:p>
          <w:p w14:paraId="5472B6B6" w14:textId="0D245D8C"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for which VTE prophylaxis is indicated in all patients, who had an order for Low Molecular Weight Heparin (LMWH), Low-Dose Unfractionated Heparin (LDUH), adjusted-dose warfarin, fondaparinux or mechanical prophylaxis to be given within 24 hours prior to incision time or within 24 hours after surgery end time</w:t>
            </w:r>
          </w:p>
        </w:tc>
        <w:tc>
          <w:tcPr>
            <w:tcW w:w="598" w:type="pct"/>
            <w:shd w:val="clear" w:color="auto" w:fill="auto"/>
          </w:tcPr>
          <w:p w14:paraId="4FD8418D" w14:textId="2E22292E"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754DD3" w:rsidRPr="00792D71" w14:paraId="139A15E8" w14:textId="77777777" w:rsidTr="00103ABD">
        <w:trPr>
          <w:trHeight w:val="1300"/>
        </w:trPr>
        <w:tc>
          <w:tcPr>
            <w:tcW w:w="268" w:type="pct"/>
          </w:tcPr>
          <w:p w14:paraId="5E4437B8" w14:textId="5DF069B6" w:rsidR="00754DD3" w:rsidRPr="005E33E0" w:rsidRDefault="0047094E" w:rsidP="001275AE">
            <w:pPr>
              <w:rPr>
                <w:rFonts w:asciiTheme="minorHAnsi" w:hAnsiTheme="minorHAnsi"/>
                <w:color w:val="000000"/>
              </w:rPr>
            </w:pPr>
            <w:r w:rsidRPr="005E33E0">
              <w:rPr>
                <w:rFonts w:asciiTheme="minorHAnsi" w:hAnsiTheme="minorHAnsi"/>
                <w:color w:val="000000"/>
              </w:rPr>
              <w:t>!!</w:t>
            </w:r>
          </w:p>
        </w:tc>
        <w:tc>
          <w:tcPr>
            <w:tcW w:w="315" w:type="pct"/>
            <w:shd w:val="clear" w:color="auto" w:fill="auto"/>
          </w:tcPr>
          <w:p w14:paraId="7A1A6EDF" w14:textId="22820D90"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0653/ 091</w:t>
            </w:r>
          </w:p>
        </w:tc>
        <w:tc>
          <w:tcPr>
            <w:tcW w:w="374" w:type="pct"/>
            <w:shd w:val="clear" w:color="auto" w:fill="auto"/>
          </w:tcPr>
          <w:p w14:paraId="631C69D4" w14:textId="6DE8BBBF"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5414DDEE" w14:textId="187CF10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9" w:type="pct"/>
          </w:tcPr>
          <w:p w14:paraId="463A9F68" w14:textId="57D89062" w:rsidR="00754DD3" w:rsidRPr="005E33E0" w:rsidRDefault="00BF05D4"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3F92CD3A" w14:textId="0A750482"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9" w:type="pct"/>
            <w:shd w:val="clear" w:color="auto" w:fill="auto"/>
          </w:tcPr>
          <w:p w14:paraId="6527A3C0"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Acute Otitis Externa (AOE): Topical Therapy</w:t>
            </w:r>
          </w:p>
          <w:p w14:paraId="3CC1EB1F" w14:textId="77777777" w:rsidR="00754DD3" w:rsidRPr="005E33E0" w:rsidRDefault="00754DD3" w:rsidP="001275AE">
            <w:pPr>
              <w:rPr>
                <w:rFonts w:asciiTheme="minorHAnsi" w:hAnsiTheme="minorHAnsi"/>
                <w:sz w:val="16"/>
                <w:szCs w:val="16"/>
              </w:rPr>
            </w:pPr>
          </w:p>
          <w:p w14:paraId="7DD7F4C5" w14:textId="76EDF94E"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aged 2 years and older with a diagnosis of AOE who were prescribed topical preparations</w:t>
            </w:r>
          </w:p>
        </w:tc>
        <w:tc>
          <w:tcPr>
            <w:tcW w:w="598" w:type="pct"/>
            <w:shd w:val="clear" w:color="auto" w:fill="auto"/>
          </w:tcPr>
          <w:p w14:paraId="60D62D70" w14:textId="334F04B9"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754DD3" w:rsidRPr="00792D71" w14:paraId="34B9759A" w14:textId="77777777" w:rsidTr="00103ABD">
        <w:trPr>
          <w:trHeight w:val="1300"/>
        </w:trPr>
        <w:tc>
          <w:tcPr>
            <w:tcW w:w="268" w:type="pct"/>
          </w:tcPr>
          <w:p w14:paraId="05876D21" w14:textId="258BFD02" w:rsidR="00754DD3" w:rsidRPr="005E33E0" w:rsidRDefault="00966D25" w:rsidP="001275AE">
            <w:pPr>
              <w:rPr>
                <w:rFonts w:asciiTheme="minorHAnsi" w:hAnsiTheme="minorHAnsi"/>
                <w:color w:val="000000"/>
              </w:rPr>
            </w:pPr>
            <w:r w:rsidRPr="005E33E0">
              <w:rPr>
                <w:rFonts w:asciiTheme="minorHAnsi" w:hAnsiTheme="minorHAnsi"/>
                <w:color w:val="000000"/>
              </w:rPr>
              <w:t>!</w:t>
            </w:r>
            <w:r w:rsidR="0047094E" w:rsidRPr="005E33E0">
              <w:rPr>
                <w:rFonts w:asciiTheme="minorHAnsi" w:hAnsiTheme="minorHAnsi"/>
                <w:color w:val="000000"/>
              </w:rPr>
              <w:t>!</w:t>
            </w:r>
          </w:p>
        </w:tc>
        <w:tc>
          <w:tcPr>
            <w:tcW w:w="315" w:type="pct"/>
            <w:shd w:val="clear" w:color="auto" w:fill="auto"/>
          </w:tcPr>
          <w:p w14:paraId="377230C1" w14:textId="0B1B3E94"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0654/ 093</w:t>
            </w:r>
          </w:p>
        </w:tc>
        <w:tc>
          <w:tcPr>
            <w:tcW w:w="374" w:type="pct"/>
            <w:shd w:val="clear" w:color="auto" w:fill="auto"/>
          </w:tcPr>
          <w:p w14:paraId="32C52492" w14:textId="147776D7"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5018C151" w14:textId="2EE4D58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9" w:type="pct"/>
          </w:tcPr>
          <w:p w14:paraId="7A848B69" w14:textId="41DBE9FD" w:rsidR="00754DD3" w:rsidRPr="005E33E0" w:rsidRDefault="00BF05D4"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60BD16D1" w14:textId="7DAD4031"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9" w:type="pct"/>
            <w:shd w:val="clear" w:color="auto" w:fill="auto"/>
          </w:tcPr>
          <w:p w14:paraId="08296730"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Acute Otitis Externa (AOE): Systemic Antimicrobial Therapy – Avoidance of Inappropriate Use</w:t>
            </w:r>
          </w:p>
          <w:p w14:paraId="37685289" w14:textId="77777777" w:rsidR="00754DD3" w:rsidRPr="005E33E0" w:rsidRDefault="00754DD3" w:rsidP="001275AE">
            <w:pPr>
              <w:rPr>
                <w:rFonts w:asciiTheme="minorHAnsi" w:hAnsiTheme="minorHAnsi"/>
                <w:sz w:val="16"/>
                <w:szCs w:val="16"/>
              </w:rPr>
            </w:pPr>
          </w:p>
          <w:p w14:paraId="51213A53" w14:textId="3D1FE183"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aged 2 years and older with a diagnosis of AOE who were not prescribed systemic antimicrobial therapy</w:t>
            </w:r>
          </w:p>
        </w:tc>
        <w:tc>
          <w:tcPr>
            <w:tcW w:w="598" w:type="pct"/>
            <w:shd w:val="clear" w:color="auto" w:fill="auto"/>
          </w:tcPr>
          <w:p w14:paraId="02C7594C" w14:textId="244C5531"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754DD3" w:rsidRPr="00792D71" w14:paraId="3601CB89" w14:textId="77777777" w:rsidTr="00103ABD">
        <w:trPr>
          <w:trHeight w:val="1300"/>
        </w:trPr>
        <w:tc>
          <w:tcPr>
            <w:tcW w:w="268" w:type="pct"/>
          </w:tcPr>
          <w:p w14:paraId="255BCF04" w14:textId="6A94DD2C" w:rsidR="00754DD3" w:rsidRPr="005E33E0" w:rsidRDefault="00966D25" w:rsidP="001275AE">
            <w:pPr>
              <w:rPr>
                <w:rFonts w:asciiTheme="minorHAnsi" w:hAnsiTheme="minorHAnsi"/>
                <w:color w:val="000000"/>
              </w:rPr>
            </w:pPr>
            <w:r w:rsidRPr="005E33E0">
              <w:rPr>
                <w:rFonts w:asciiTheme="minorHAnsi" w:hAnsiTheme="minorHAnsi"/>
                <w:color w:val="000000"/>
              </w:rPr>
              <w:t>!</w:t>
            </w:r>
            <w:r w:rsidR="00C40A40" w:rsidRPr="005E33E0">
              <w:rPr>
                <w:rFonts w:asciiTheme="minorHAnsi" w:hAnsiTheme="minorHAnsi"/>
                <w:color w:val="000000"/>
              </w:rPr>
              <w:t>!</w:t>
            </w:r>
          </w:p>
        </w:tc>
        <w:tc>
          <w:tcPr>
            <w:tcW w:w="315" w:type="pct"/>
            <w:shd w:val="clear" w:color="auto" w:fill="auto"/>
          </w:tcPr>
          <w:p w14:paraId="4E219CA0" w14:textId="056B800F"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331</w:t>
            </w:r>
          </w:p>
        </w:tc>
        <w:tc>
          <w:tcPr>
            <w:tcW w:w="374" w:type="pct"/>
            <w:shd w:val="clear" w:color="auto" w:fill="auto"/>
          </w:tcPr>
          <w:p w14:paraId="7A828D99" w14:textId="081C697D"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7D7F20DD" w14:textId="3E29CA78"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9" w:type="pct"/>
          </w:tcPr>
          <w:p w14:paraId="297782D6" w14:textId="786028B4" w:rsidR="00754DD3" w:rsidRPr="005E33E0" w:rsidRDefault="00CF1476"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111CA8E9" w14:textId="03031CE1"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9" w:type="pct"/>
            <w:shd w:val="clear" w:color="auto" w:fill="auto"/>
          </w:tcPr>
          <w:p w14:paraId="1CB80AC9"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Adult Sinusitis: Antibiotic Prescribed for Acute Sinusitis (Overuse)</w:t>
            </w:r>
          </w:p>
          <w:p w14:paraId="5B8294DD" w14:textId="77777777" w:rsidR="00754DD3" w:rsidRPr="005E33E0" w:rsidRDefault="00754DD3" w:rsidP="001275AE">
            <w:pPr>
              <w:rPr>
                <w:rFonts w:asciiTheme="minorHAnsi" w:hAnsiTheme="minorHAnsi"/>
                <w:sz w:val="16"/>
                <w:szCs w:val="16"/>
              </w:rPr>
            </w:pPr>
          </w:p>
          <w:p w14:paraId="1388B868" w14:textId="0B4ED8D5"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aged 18 years and older, with a diagnosis of acute sinusitis who were prescribed an antibiotic within 10 days after onset of symptoms</w:t>
            </w:r>
          </w:p>
        </w:tc>
        <w:tc>
          <w:tcPr>
            <w:tcW w:w="598" w:type="pct"/>
            <w:shd w:val="clear" w:color="auto" w:fill="auto"/>
          </w:tcPr>
          <w:p w14:paraId="7F172560" w14:textId="3F8751AD"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754DD3" w:rsidRPr="00792D71" w14:paraId="01EE7DC9" w14:textId="77777777" w:rsidTr="005E33E0">
        <w:trPr>
          <w:trHeight w:val="1745"/>
        </w:trPr>
        <w:tc>
          <w:tcPr>
            <w:tcW w:w="268" w:type="pct"/>
          </w:tcPr>
          <w:p w14:paraId="20308516" w14:textId="5AC87B65" w:rsidR="00754DD3" w:rsidRPr="005E33E0" w:rsidRDefault="00966D25" w:rsidP="00136ECF">
            <w:pPr>
              <w:rPr>
                <w:rFonts w:asciiTheme="minorHAnsi" w:hAnsiTheme="minorHAnsi"/>
                <w:color w:val="000000"/>
              </w:rPr>
            </w:pPr>
            <w:r w:rsidRPr="005E33E0">
              <w:rPr>
                <w:rFonts w:asciiTheme="minorHAnsi" w:hAnsiTheme="minorHAnsi"/>
                <w:color w:val="000000"/>
              </w:rPr>
              <w:t>!</w:t>
            </w:r>
            <w:r w:rsidR="00473F3A" w:rsidRPr="005E33E0">
              <w:rPr>
                <w:rFonts w:asciiTheme="minorHAnsi" w:hAnsiTheme="minorHAnsi"/>
                <w:color w:val="000000"/>
              </w:rPr>
              <w:t>!</w:t>
            </w:r>
          </w:p>
        </w:tc>
        <w:tc>
          <w:tcPr>
            <w:tcW w:w="315" w:type="pct"/>
            <w:shd w:val="clear" w:color="auto" w:fill="auto"/>
          </w:tcPr>
          <w:p w14:paraId="006E5724" w14:textId="45079011"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332</w:t>
            </w:r>
          </w:p>
        </w:tc>
        <w:tc>
          <w:tcPr>
            <w:tcW w:w="374" w:type="pct"/>
            <w:shd w:val="clear" w:color="auto" w:fill="auto"/>
          </w:tcPr>
          <w:p w14:paraId="2411B1C2" w14:textId="4E2EA3BB"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55DD235D" w14:textId="30B8FC5E"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9" w:type="pct"/>
          </w:tcPr>
          <w:p w14:paraId="76BA0BAA" w14:textId="44A36D42" w:rsidR="00754DD3" w:rsidRPr="005E33E0" w:rsidRDefault="00CF1476" w:rsidP="00136ECF">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1FA27B7E" w14:textId="4C5868D2"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9" w:type="pct"/>
            <w:shd w:val="clear" w:color="auto" w:fill="auto"/>
          </w:tcPr>
          <w:p w14:paraId="4E1349C0" w14:textId="77777777" w:rsidR="00754DD3" w:rsidRPr="005E33E0" w:rsidRDefault="00754DD3" w:rsidP="00136ECF">
            <w:pPr>
              <w:rPr>
                <w:rFonts w:asciiTheme="minorHAnsi" w:hAnsiTheme="minorHAnsi"/>
                <w:sz w:val="16"/>
                <w:szCs w:val="16"/>
              </w:rPr>
            </w:pPr>
            <w:r w:rsidRPr="005E33E0">
              <w:rPr>
                <w:rFonts w:asciiTheme="minorHAnsi" w:hAnsiTheme="minorHAnsi"/>
                <w:sz w:val="16"/>
                <w:szCs w:val="16"/>
              </w:rPr>
              <w:t>Adult Sinusitis: Appropriate Choice of Antibiotic: Amoxicillin With or Without Clavulanate Prescribed for Patients with Acute Bacterial Sinusitis (Appropriate Use)</w:t>
            </w:r>
          </w:p>
          <w:p w14:paraId="55012B2F" w14:textId="77777777" w:rsidR="00754DD3" w:rsidRPr="005E33E0" w:rsidRDefault="00754DD3" w:rsidP="00136ECF">
            <w:pPr>
              <w:rPr>
                <w:rFonts w:asciiTheme="minorHAnsi" w:hAnsiTheme="minorHAnsi"/>
                <w:sz w:val="16"/>
                <w:szCs w:val="16"/>
              </w:rPr>
            </w:pPr>
          </w:p>
          <w:p w14:paraId="376864B2" w14:textId="3C130D78" w:rsidR="00754DD3" w:rsidRPr="005E33E0" w:rsidRDefault="00754DD3" w:rsidP="00136ECF">
            <w:pPr>
              <w:rPr>
                <w:rFonts w:asciiTheme="minorHAnsi" w:hAnsiTheme="minorHAnsi"/>
                <w:sz w:val="16"/>
                <w:szCs w:val="16"/>
              </w:rPr>
            </w:pPr>
            <w:r w:rsidRPr="005E33E0">
              <w:rPr>
                <w:rFonts w:asciiTheme="minorHAnsi" w:hAnsiTheme="minorHAnsi"/>
                <w:sz w:val="16"/>
                <w:szCs w:val="16"/>
              </w:rPr>
              <w:t>Percentage of patients aged 18 years and older with a diagnosis of acute bacterial sinusitis that were prescribed amoxicillin, with or without clavulante, as a first line antibiotic at the time of diagnosis</w:t>
            </w:r>
          </w:p>
        </w:tc>
        <w:tc>
          <w:tcPr>
            <w:tcW w:w="598" w:type="pct"/>
            <w:shd w:val="clear" w:color="auto" w:fill="auto"/>
          </w:tcPr>
          <w:p w14:paraId="3AEBC4ED" w14:textId="523F49D1"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754DD3" w:rsidRPr="00792D71" w14:paraId="7DE8E77D" w14:textId="77777777" w:rsidTr="005E33E0">
        <w:trPr>
          <w:trHeight w:val="1700"/>
        </w:trPr>
        <w:tc>
          <w:tcPr>
            <w:tcW w:w="268" w:type="pct"/>
          </w:tcPr>
          <w:p w14:paraId="447E289B" w14:textId="2E596859" w:rsidR="00754DD3" w:rsidRPr="005E33E0" w:rsidRDefault="00966D25" w:rsidP="00136ECF">
            <w:pPr>
              <w:rPr>
                <w:rFonts w:asciiTheme="minorHAnsi" w:hAnsiTheme="minorHAnsi"/>
                <w:color w:val="000000"/>
              </w:rPr>
            </w:pPr>
            <w:r w:rsidRPr="005E33E0">
              <w:rPr>
                <w:rFonts w:asciiTheme="minorHAnsi" w:hAnsiTheme="minorHAnsi"/>
                <w:color w:val="000000"/>
              </w:rPr>
              <w:t>!</w:t>
            </w:r>
            <w:r w:rsidR="00C70C89" w:rsidRPr="005E33E0">
              <w:rPr>
                <w:rFonts w:asciiTheme="minorHAnsi" w:hAnsiTheme="minorHAnsi"/>
                <w:color w:val="000000"/>
              </w:rPr>
              <w:t>!</w:t>
            </w:r>
          </w:p>
        </w:tc>
        <w:tc>
          <w:tcPr>
            <w:tcW w:w="315" w:type="pct"/>
            <w:shd w:val="clear" w:color="auto" w:fill="auto"/>
          </w:tcPr>
          <w:p w14:paraId="36E89BEC" w14:textId="6E4C28AE"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333</w:t>
            </w:r>
          </w:p>
        </w:tc>
        <w:tc>
          <w:tcPr>
            <w:tcW w:w="374" w:type="pct"/>
            <w:shd w:val="clear" w:color="auto" w:fill="auto"/>
          </w:tcPr>
          <w:p w14:paraId="14B28FDE" w14:textId="7AC17CB0"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2145F70A" w14:textId="43B65E51"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9" w:type="pct"/>
          </w:tcPr>
          <w:p w14:paraId="4A6AF650" w14:textId="56395DBD" w:rsidR="00754DD3" w:rsidRPr="005E33E0" w:rsidRDefault="00CF1476" w:rsidP="00136ECF">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452" w:type="pct"/>
            <w:shd w:val="clear" w:color="auto" w:fill="auto"/>
          </w:tcPr>
          <w:p w14:paraId="142307BD" w14:textId="24E6EEFC"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9" w:type="pct"/>
            <w:shd w:val="clear" w:color="auto" w:fill="auto"/>
          </w:tcPr>
          <w:p w14:paraId="73F35C43" w14:textId="77777777" w:rsidR="00754DD3" w:rsidRPr="005E33E0" w:rsidRDefault="00754DD3" w:rsidP="00136ECF">
            <w:pPr>
              <w:rPr>
                <w:rFonts w:asciiTheme="minorHAnsi" w:hAnsiTheme="minorHAnsi"/>
                <w:sz w:val="16"/>
                <w:szCs w:val="16"/>
              </w:rPr>
            </w:pPr>
            <w:r w:rsidRPr="005E33E0">
              <w:rPr>
                <w:rFonts w:asciiTheme="minorHAnsi" w:hAnsiTheme="minorHAnsi"/>
                <w:sz w:val="16"/>
                <w:szCs w:val="16"/>
              </w:rPr>
              <w:t>Adult Sinusitis: Computerized Tomography (CT) for Acute Sinusitis (Overuse)</w:t>
            </w:r>
          </w:p>
          <w:p w14:paraId="5A276494" w14:textId="77777777" w:rsidR="00754DD3" w:rsidRPr="005E33E0" w:rsidRDefault="00754DD3" w:rsidP="00136ECF">
            <w:pPr>
              <w:rPr>
                <w:rFonts w:asciiTheme="minorHAnsi" w:hAnsiTheme="minorHAnsi"/>
                <w:sz w:val="16"/>
                <w:szCs w:val="16"/>
              </w:rPr>
            </w:pPr>
          </w:p>
          <w:p w14:paraId="1EEC8D9E" w14:textId="0A8FD26F" w:rsidR="00754DD3" w:rsidRPr="005E33E0" w:rsidRDefault="00754DD3" w:rsidP="00136ECF">
            <w:pPr>
              <w:rPr>
                <w:rFonts w:asciiTheme="minorHAnsi" w:hAnsiTheme="minorHAnsi"/>
                <w:sz w:val="16"/>
                <w:szCs w:val="16"/>
              </w:rPr>
            </w:pPr>
            <w:r w:rsidRPr="005E33E0">
              <w:rPr>
                <w:rFonts w:asciiTheme="minorHAnsi" w:hAnsiTheme="minorHAnsi"/>
                <w:sz w:val="16"/>
                <w:szCs w:val="16"/>
              </w:rPr>
              <w:t>Percentage of patients aged 18 years and older with a diagnosis of acute sinusitis who had a computerized tomography (CT) scan of the paranasal sinuses ordered at the time of diagnosis or received within 28 days after date of diagnosis</w:t>
            </w:r>
          </w:p>
        </w:tc>
        <w:tc>
          <w:tcPr>
            <w:tcW w:w="598" w:type="pct"/>
            <w:shd w:val="clear" w:color="auto" w:fill="auto"/>
          </w:tcPr>
          <w:p w14:paraId="7401A376" w14:textId="4BE13EAC"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754DD3" w:rsidRPr="00792D71" w14:paraId="421607FB" w14:textId="77777777" w:rsidTr="005E33E0">
        <w:trPr>
          <w:trHeight w:val="1700"/>
        </w:trPr>
        <w:tc>
          <w:tcPr>
            <w:tcW w:w="268" w:type="pct"/>
          </w:tcPr>
          <w:p w14:paraId="6FCB884C" w14:textId="1074A6AC" w:rsidR="00754DD3" w:rsidRPr="005E33E0" w:rsidRDefault="00966D25" w:rsidP="00136ECF">
            <w:pPr>
              <w:rPr>
                <w:rFonts w:asciiTheme="minorHAnsi" w:hAnsiTheme="minorHAnsi"/>
                <w:color w:val="000000"/>
              </w:rPr>
            </w:pPr>
            <w:r w:rsidRPr="005E33E0">
              <w:rPr>
                <w:rFonts w:asciiTheme="minorHAnsi" w:hAnsiTheme="minorHAnsi"/>
                <w:color w:val="000000"/>
              </w:rPr>
              <w:t>!</w:t>
            </w:r>
            <w:r w:rsidR="000E75A6" w:rsidRPr="005E33E0">
              <w:rPr>
                <w:rFonts w:asciiTheme="minorHAnsi" w:hAnsiTheme="minorHAnsi"/>
                <w:color w:val="000000"/>
              </w:rPr>
              <w:t>!</w:t>
            </w:r>
          </w:p>
        </w:tc>
        <w:tc>
          <w:tcPr>
            <w:tcW w:w="315" w:type="pct"/>
            <w:shd w:val="clear" w:color="auto" w:fill="auto"/>
          </w:tcPr>
          <w:p w14:paraId="6E38CAE9" w14:textId="6BD97847"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334</w:t>
            </w:r>
          </w:p>
        </w:tc>
        <w:tc>
          <w:tcPr>
            <w:tcW w:w="374" w:type="pct"/>
            <w:shd w:val="clear" w:color="auto" w:fill="auto"/>
          </w:tcPr>
          <w:p w14:paraId="13CD3DDD" w14:textId="10E81DE1"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5" w:type="pct"/>
          </w:tcPr>
          <w:p w14:paraId="43CB0C72" w14:textId="464D1DCC"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9" w:type="pct"/>
          </w:tcPr>
          <w:p w14:paraId="50A58C5A" w14:textId="5F7DE0B1" w:rsidR="00754DD3" w:rsidRPr="005E33E0" w:rsidRDefault="00CF1476" w:rsidP="00136ECF">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452" w:type="pct"/>
            <w:shd w:val="clear" w:color="auto" w:fill="auto"/>
          </w:tcPr>
          <w:p w14:paraId="5FA93DFD" w14:textId="105965DD"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9" w:type="pct"/>
            <w:shd w:val="clear" w:color="auto" w:fill="auto"/>
          </w:tcPr>
          <w:p w14:paraId="64F03398" w14:textId="77777777" w:rsidR="00754DD3" w:rsidRPr="005E33E0" w:rsidRDefault="00754DD3" w:rsidP="00136ECF">
            <w:pPr>
              <w:rPr>
                <w:rFonts w:asciiTheme="minorHAnsi" w:hAnsiTheme="minorHAnsi"/>
                <w:sz w:val="16"/>
                <w:szCs w:val="16"/>
              </w:rPr>
            </w:pPr>
            <w:r w:rsidRPr="005E33E0">
              <w:rPr>
                <w:rFonts w:asciiTheme="minorHAnsi" w:hAnsiTheme="minorHAnsi"/>
                <w:sz w:val="16"/>
                <w:szCs w:val="16"/>
              </w:rPr>
              <w:t>Adult Sinusitis: More than One Computerized Tomography (CT) Scan Within 90 Days for Chronic Sinusitis (Overuse)</w:t>
            </w:r>
          </w:p>
          <w:p w14:paraId="6DF83697" w14:textId="77777777" w:rsidR="00754DD3" w:rsidRPr="005E33E0" w:rsidRDefault="00754DD3" w:rsidP="00136ECF">
            <w:pPr>
              <w:rPr>
                <w:rFonts w:asciiTheme="minorHAnsi" w:hAnsiTheme="minorHAnsi"/>
                <w:sz w:val="16"/>
                <w:szCs w:val="16"/>
              </w:rPr>
            </w:pPr>
          </w:p>
          <w:p w14:paraId="7ABC052C" w14:textId="2D85C2A3" w:rsidR="00754DD3" w:rsidRPr="005E33E0" w:rsidRDefault="00754DD3" w:rsidP="00136ECF">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sinusitis who had more than one CT scan of the paranasal sinuses ordered or received within 90 days after the date of diagnosis</w:t>
            </w:r>
          </w:p>
        </w:tc>
        <w:tc>
          <w:tcPr>
            <w:tcW w:w="598" w:type="pct"/>
            <w:shd w:val="clear" w:color="auto" w:fill="auto"/>
          </w:tcPr>
          <w:p w14:paraId="1A1F6944" w14:textId="7A68CC4E"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8F1D03" w:rsidRPr="00792D71" w14:paraId="31FBAFF3" w14:textId="77777777" w:rsidTr="005E33E0">
        <w:trPr>
          <w:trHeight w:val="1700"/>
        </w:trPr>
        <w:tc>
          <w:tcPr>
            <w:tcW w:w="268" w:type="pct"/>
          </w:tcPr>
          <w:p w14:paraId="793D4CF8" w14:textId="77777777" w:rsidR="000C55CC" w:rsidRPr="005E33E0" w:rsidRDefault="000C55CC" w:rsidP="000C55CC">
            <w:pPr>
              <w:rPr>
                <w:rFonts w:asciiTheme="minorHAnsi" w:hAnsiTheme="minorHAnsi"/>
              </w:rPr>
            </w:pPr>
            <w:r w:rsidRPr="005E33E0">
              <w:rPr>
                <w:rFonts w:asciiTheme="minorHAnsi" w:hAnsiTheme="minorHAnsi"/>
                <w:sz w:val="24"/>
              </w:rPr>
              <w:t>*</w:t>
            </w:r>
          </w:p>
          <w:p w14:paraId="46CD80A4" w14:textId="3FBEB19E" w:rsidR="008F1D03" w:rsidRPr="005E33E0" w:rsidRDefault="000C55CC" w:rsidP="000C55CC">
            <w:pPr>
              <w:rPr>
                <w:rFonts w:asciiTheme="minorHAnsi" w:hAnsiTheme="minorHAnsi"/>
                <w:color w:val="000000"/>
              </w:rPr>
            </w:pPr>
            <w:r w:rsidRPr="005B7182">
              <w:rPr>
                <w:rFonts w:asciiTheme="minorHAnsi" w:hAnsiTheme="minorHAnsi"/>
              </w:rPr>
              <w:t>!</w:t>
            </w:r>
          </w:p>
        </w:tc>
        <w:tc>
          <w:tcPr>
            <w:tcW w:w="315" w:type="pct"/>
            <w:shd w:val="clear" w:color="auto" w:fill="auto"/>
          </w:tcPr>
          <w:p w14:paraId="54CCE7DF" w14:textId="30DD32D1" w:rsidR="008F1D03" w:rsidRPr="005E33E0" w:rsidRDefault="008F1D03" w:rsidP="00136ECF">
            <w:pPr>
              <w:rPr>
                <w:rFonts w:asciiTheme="minorHAnsi" w:hAnsiTheme="minorHAnsi"/>
                <w:color w:val="000000"/>
                <w:sz w:val="16"/>
                <w:szCs w:val="16"/>
              </w:rPr>
            </w:pPr>
            <w:r>
              <w:rPr>
                <w:color w:val="000000"/>
                <w:sz w:val="16"/>
                <w:szCs w:val="16"/>
              </w:rPr>
              <w:t>N/A/ 357</w:t>
            </w:r>
          </w:p>
        </w:tc>
        <w:tc>
          <w:tcPr>
            <w:tcW w:w="374" w:type="pct"/>
            <w:shd w:val="clear" w:color="auto" w:fill="auto"/>
          </w:tcPr>
          <w:p w14:paraId="53E83D1D" w14:textId="30F34BBA" w:rsidR="008F1D03" w:rsidRPr="005E33E0" w:rsidRDefault="008F1D03" w:rsidP="00136ECF">
            <w:pPr>
              <w:rPr>
                <w:rFonts w:asciiTheme="minorHAnsi" w:hAnsiTheme="minorHAnsi"/>
                <w:color w:val="000000"/>
                <w:sz w:val="16"/>
                <w:szCs w:val="16"/>
              </w:rPr>
            </w:pPr>
            <w:r>
              <w:rPr>
                <w:rFonts w:asciiTheme="minorHAnsi" w:hAnsiTheme="minorHAnsi"/>
                <w:color w:val="000000"/>
                <w:sz w:val="16"/>
                <w:szCs w:val="16"/>
              </w:rPr>
              <w:t>N/A</w:t>
            </w:r>
          </w:p>
        </w:tc>
        <w:tc>
          <w:tcPr>
            <w:tcW w:w="525" w:type="pct"/>
          </w:tcPr>
          <w:p w14:paraId="0F7D58FB" w14:textId="4A1AF305" w:rsidR="008F1D03" w:rsidRPr="005E33E0" w:rsidRDefault="008F1D03" w:rsidP="00136ECF">
            <w:pPr>
              <w:rPr>
                <w:rFonts w:asciiTheme="minorHAnsi" w:hAnsiTheme="minorHAnsi"/>
                <w:color w:val="000000"/>
                <w:sz w:val="16"/>
                <w:szCs w:val="16"/>
              </w:rPr>
            </w:pPr>
            <w:r>
              <w:rPr>
                <w:color w:val="000000"/>
                <w:sz w:val="16"/>
                <w:szCs w:val="16"/>
              </w:rPr>
              <w:t>Registry</w:t>
            </w:r>
          </w:p>
        </w:tc>
        <w:tc>
          <w:tcPr>
            <w:tcW w:w="449" w:type="pct"/>
          </w:tcPr>
          <w:p w14:paraId="56CB47AF" w14:textId="43419BFB" w:rsidR="008F1D03" w:rsidRPr="005E33E0" w:rsidRDefault="008F1D03" w:rsidP="00136ECF">
            <w:pPr>
              <w:rPr>
                <w:rFonts w:asciiTheme="minorHAnsi" w:hAnsiTheme="minorHAnsi"/>
                <w:color w:val="000000"/>
                <w:sz w:val="16"/>
                <w:szCs w:val="16"/>
              </w:rPr>
            </w:pPr>
            <w:r>
              <w:rPr>
                <w:color w:val="000000"/>
                <w:sz w:val="16"/>
                <w:szCs w:val="16"/>
              </w:rPr>
              <w:t>Outcome</w:t>
            </w:r>
          </w:p>
        </w:tc>
        <w:tc>
          <w:tcPr>
            <w:tcW w:w="452" w:type="pct"/>
            <w:shd w:val="clear" w:color="auto" w:fill="auto"/>
          </w:tcPr>
          <w:p w14:paraId="4F89EEBF" w14:textId="3757CED2" w:rsidR="008F1D03" w:rsidRPr="005E33E0" w:rsidRDefault="008F1D03" w:rsidP="00136ECF">
            <w:pPr>
              <w:rPr>
                <w:rFonts w:asciiTheme="minorHAnsi" w:hAnsiTheme="minorHAnsi"/>
                <w:color w:val="000000"/>
                <w:sz w:val="16"/>
                <w:szCs w:val="16"/>
              </w:rPr>
            </w:pPr>
            <w:r>
              <w:rPr>
                <w:color w:val="000000"/>
                <w:sz w:val="16"/>
                <w:szCs w:val="16"/>
              </w:rPr>
              <w:t>Effective Clinical Care</w:t>
            </w:r>
          </w:p>
        </w:tc>
        <w:tc>
          <w:tcPr>
            <w:tcW w:w="2019" w:type="pct"/>
            <w:shd w:val="clear" w:color="auto" w:fill="auto"/>
          </w:tcPr>
          <w:p w14:paraId="2D5E07D4" w14:textId="77777777" w:rsidR="008F1D03" w:rsidRDefault="008F1D03" w:rsidP="008F1D03">
            <w:pPr>
              <w:rPr>
                <w:sz w:val="16"/>
                <w:szCs w:val="16"/>
              </w:rPr>
            </w:pPr>
            <w:r>
              <w:rPr>
                <w:sz w:val="16"/>
                <w:szCs w:val="16"/>
              </w:rPr>
              <w:t>Surgical Site Infection (SSI)</w:t>
            </w:r>
          </w:p>
          <w:p w14:paraId="0B5F2CC8" w14:textId="77777777" w:rsidR="008F1D03" w:rsidRDefault="008F1D03" w:rsidP="008F1D03">
            <w:pPr>
              <w:rPr>
                <w:sz w:val="16"/>
                <w:szCs w:val="16"/>
              </w:rPr>
            </w:pPr>
          </w:p>
          <w:p w14:paraId="7998FDFC" w14:textId="5D45A32F" w:rsidR="008F1D03" w:rsidRPr="005E33E0" w:rsidRDefault="008F1D03" w:rsidP="008F1D03">
            <w:pPr>
              <w:rPr>
                <w:rFonts w:asciiTheme="minorHAnsi" w:hAnsiTheme="minorHAnsi"/>
                <w:sz w:val="16"/>
                <w:szCs w:val="16"/>
              </w:rPr>
            </w:pPr>
            <w:r>
              <w:rPr>
                <w:sz w:val="16"/>
                <w:szCs w:val="16"/>
              </w:rPr>
              <w:t>Percentage of patients aged 18 years and older who had a surgical site infection (SSI)</w:t>
            </w:r>
          </w:p>
        </w:tc>
        <w:tc>
          <w:tcPr>
            <w:tcW w:w="598" w:type="pct"/>
            <w:shd w:val="clear" w:color="auto" w:fill="auto"/>
          </w:tcPr>
          <w:p w14:paraId="7D549C43" w14:textId="334D9CB4" w:rsidR="008F1D03" w:rsidRDefault="008F1D03" w:rsidP="00136ECF">
            <w:pPr>
              <w:rPr>
                <w:rFonts w:asciiTheme="minorHAnsi" w:hAnsiTheme="minorHAnsi"/>
                <w:color w:val="000000"/>
                <w:sz w:val="16"/>
                <w:szCs w:val="16"/>
              </w:rPr>
            </w:pPr>
            <w:r>
              <w:rPr>
                <w:color w:val="000000"/>
                <w:sz w:val="16"/>
                <w:szCs w:val="16"/>
              </w:rPr>
              <w:t>American College of Surgeons</w:t>
            </w:r>
          </w:p>
          <w:p w14:paraId="2BDD5CC9" w14:textId="77777777" w:rsidR="008F1D03" w:rsidRPr="004605B8" w:rsidRDefault="008F1D03" w:rsidP="008F1D03">
            <w:pPr>
              <w:rPr>
                <w:rFonts w:asciiTheme="minorHAnsi" w:hAnsiTheme="minorHAnsi"/>
                <w:sz w:val="16"/>
                <w:szCs w:val="16"/>
              </w:rPr>
            </w:pPr>
          </w:p>
        </w:tc>
      </w:tr>
      <w:tr w:rsidR="00754DD3" w:rsidRPr="00792D71" w14:paraId="388FA70B" w14:textId="77777777" w:rsidTr="00103ABD">
        <w:trPr>
          <w:trHeight w:val="1300"/>
        </w:trPr>
        <w:tc>
          <w:tcPr>
            <w:tcW w:w="268" w:type="pct"/>
          </w:tcPr>
          <w:p w14:paraId="20FD9B80" w14:textId="441BF8EC" w:rsidR="00754DD3" w:rsidRPr="005E33E0" w:rsidRDefault="00E7112F" w:rsidP="00136ECF">
            <w:pPr>
              <w:rPr>
                <w:rFonts w:asciiTheme="minorHAnsi" w:hAnsiTheme="minorHAnsi"/>
                <w:color w:val="000000"/>
              </w:rPr>
            </w:pPr>
            <w:r>
              <w:rPr>
                <w:rFonts w:asciiTheme="minorHAnsi" w:hAnsiTheme="minorHAnsi"/>
                <w:color w:val="000000"/>
              </w:rPr>
              <w:t>!</w:t>
            </w:r>
          </w:p>
        </w:tc>
        <w:tc>
          <w:tcPr>
            <w:tcW w:w="315" w:type="pct"/>
            <w:shd w:val="clear" w:color="auto" w:fill="auto"/>
          </w:tcPr>
          <w:p w14:paraId="3C433EC3" w14:textId="33CEEB60"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358</w:t>
            </w:r>
          </w:p>
        </w:tc>
        <w:tc>
          <w:tcPr>
            <w:tcW w:w="374" w:type="pct"/>
            <w:shd w:val="clear" w:color="auto" w:fill="auto"/>
          </w:tcPr>
          <w:p w14:paraId="7ACBA0B1" w14:textId="11341593"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p w14:paraId="00DABE68" w14:textId="77777777" w:rsidR="00754DD3" w:rsidRPr="005E33E0" w:rsidRDefault="00754DD3" w:rsidP="00CC432E">
            <w:pPr>
              <w:rPr>
                <w:rFonts w:asciiTheme="minorHAnsi" w:hAnsiTheme="minorHAnsi"/>
                <w:sz w:val="16"/>
                <w:szCs w:val="16"/>
              </w:rPr>
            </w:pPr>
          </w:p>
        </w:tc>
        <w:tc>
          <w:tcPr>
            <w:tcW w:w="525" w:type="pct"/>
          </w:tcPr>
          <w:p w14:paraId="70E0AF0B" w14:textId="3393B72A"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9" w:type="pct"/>
          </w:tcPr>
          <w:p w14:paraId="615F13FF" w14:textId="2DA21BD5" w:rsidR="00754DD3" w:rsidRPr="005E33E0" w:rsidRDefault="00CF1476" w:rsidP="00136ECF">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76A825DD" w14:textId="48723B70"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19" w:type="pct"/>
            <w:shd w:val="clear" w:color="auto" w:fill="auto"/>
          </w:tcPr>
          <w:p w14:paraId="11606389" w14:textId="77777777" w:rsidR="00754DD3" w:rsidRPr="005E33E0" w:rsidRDefault="00754DD3" w:rsidP="00136ECF">
            <w:pPr>
              <w:rPr>
                <w:rFonts w:asciiTheme="minorHAnsi" w:hAnsiTheme="minorHAnsi"/>
                <w:sz w:val="16"/>
                <w:szCs w:val="16"/>
              </w:rPr>
            </w:pPr>
            <w:r w:rsidRPr="005E33E0">
              <w:rPr>
                <w:rFonts w:asciiTheme="minorHAnsi" w:hAnsiTheme="minorHAnsi"/>
                <w:sz w:val="16"/>
                <w:szCs w:val="16"/>
              </w:rPr>
              <w:t>Patient-Centered Surgical Risk Assessment and Communication</w:t>
            </w:r>
          </w:p>
          <w:p w14:paraId="39D73CE3" w14:textId="77777777" w:rsidR="00754DD3" w:rsidRPr="005E33E0" w:rsidRDefault="00754DD3" w:rsidP="00136ECF">
            <w:pPr>
              <w:rPr>
                <w:rFonts w:asciiTheme="minorHAnsi" w:hAnsiTheme="minorHAnsi"/>
                <w:sz w:val="16"/>
                <w:szCs w:val="16"/>
              </w:rPr>
            </w:pPr>
          </w:p>
          <w:p w14:paraId="2BC18CA4" w14:textId="502920E8" w:rsidR="00754DD3" w:rsidRPr="005E33E0" w:rsidRDefault="00754DD3" w:rsidP="00136ECF">
            <w:pPr>
              <w:rPr>
                <w:rFonts w:asciiTheme="minorHAnsi" w:hAnsiTheme="minorHAnsi"/>
                <w:sz w:val="16"/>
                <w:szCs w:val="16"/>
              </w:rPr>
            </w:pPr>
            <w:r w:rsidRPr="005E33E0">
              <w:rPr>
                <w:rFonts w:asciiTheme="minorHAnsi" w:hAnsiTheme="minorHAnsi"/>
                <w:sz w:val="16"/>
                <w:szCs w:val="16"/>
              </w:rPr>
              <w:t>Percentage of patients who underwent a non-emergency surgery who had their personalized risks of postoperative complications assessed by their surgical team prior to surgery using a clinical data-based, patient-specific risk calculator and who received personal discussion of those risks with the surgeon</w:t>
            </w:r>
          </w:p>
        </w:tc>
        <w:tc>
          <w:tcPr>
            <w:tcW w:w="598" w:type="pct"/>
            <w:shd w:val="clear" w:color="auto" w:fill="auto"/>
          </w:tcPr>
          <w:p w14:paraId="3B3D4512" w14:textId="230BA1DD" w:rsidR="00754DD3" w:rsidRPr="005E33E0" w:rsidRDefault="00754DD3" w:rsidP="00136ECF">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103ABD" w:rsidRPr="00792D71" w14:paraId="6192A52F" w14:textId="77777777" w:rsidTr="00302717">
        <w:trPr>
          <w:trHeight w:val="1025"/>
        </w:trPr>
        <w:tc>
          <w:tcPr>
            <w:tcW w:w="5000" w:type="pct"/>
            <w:gridSpan w:val="8"/>
          </w:tcPr>
          <w:p w14:paraId="2F164CA0" w14:textId="77777777" w:rsidR="00103ABD" w:rsidRPr="005E33E0" w:rsidRDefault="00103ABD" w:rsidP="00136ECF">
            <w:pPr>
              <w:rPr>
                <w:rFonts w:asciiTheme="minorHAnsi" w:hAnsiTheme="minorHAnsi"/>
                <w:color w:val="000000"/>
                <w:sz w:val="16"/>
                <w:szCs w:val="16"/>
              </w:rPr>
            </w:pPr>
          </w:p>
          <w:p w14:paraId="440EBEDD" w14:textId="77777777" w:rsidR="00103ABD" w:rsidRPr="005E33E0" w:rsidRDefault="00103ABD" w:rsidP="00103AB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04BCFDD4" w14:textId="602B00BF" w:rsidR="00103ABD" w:rsidRPr="005E33E0" w:rsidRDefault="00103ABD" w:rsidP="00103ABD">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w:t>
            </w:r>
            <w:r w:rsidR="00C3382D" w:rsidRPr="005E33E0">
              <w:rPr>
                <w:rFonts w:asciiTheme="minorHAnsi" w:hAnsiTheme="minorHAnsi"/>
                <w:sz w:val="16"/>
                <w:szCs w:val="16"/>
              </w:rPr>
              <w:t xml:space="preserve">encounters and are considered </w:t>
            </w:r>
            <w:r w:rsidRPr="005E33E0">
              <w:rPr>
                <w:rFonts w:asciiTheme="minorHAnsi" w:hAnsiTheme="minorHAnsi"/>
                <w:sz w:val="16"/>
                <w:szCs w:val="16"/>
              </w:rPr>
              <w:t>patient-facing provider</w:t>
            </w:r>
            <w:r w:rsidR="00C3382D" w:rsidRPr="005E33E0">
              <w:rPr>
                <w:rFonts w:asciiTheme="minorHAnsi" w:hAnsiTheme="minorHAnsi"/>
                <w:sz w:val="16"/>
                <w:szCs w:val="16"/>
              </w:rPr>
              <w:t>s</w:t>
            </w:r>
            <w:r w:rsidRPr="005E33E0">
              <w:rPr>
                <w:rFonts w:asciiTheme="minorHAnsi" w:hAnsiTheme="minorHAnsi"/>
                <w:sz w:val="16"/>
                <w:szCs w:val="16"/>
              </w:rPr>
              <w:t xml:space="preserve">,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p w14:paraId="04B652C9" w14:textId="32E24FA5" w:rsidR="00103ABD" w:rsidRPr="005E33E0" w:rsidRDefault="00103ABD" w:rsidP="00136ECF">
            <w:pPr>
              <w:rPr>
                <w:rFonts w:asciiTheme="minorHAnsi" w:hAnsiTheme="minorHAnsi"/>
                <w:color w:val="000000"/>
                <w:sz w:val="16"/>
                <w:szCs w:val="16"/>
              </w:rPr>
            </w:pPr>
          </w:p>
        </w:tc>
      </w:tr>
    </w:tbl>
    <w:p w14:paraId="171857CC" w14:textId="77777777" w:rsidR="004F7D84" w:rsidRDefault="004F7D84" w:rsidP="00EF79CD">
      <w:pPr>
        <w:keepNext/>
        <w:rPr>
          <w:rFonts w:cs="Times New Roman"/>
          <w:b/>
          <w:szCs w:val="24"/>
        </w:rPr>
      </w:pPr>
    </w:p>
    <w:p w14:paraId="09B06DCE" w14:textId="77777777" w:rsidR="00103ABD" w:rsidRDefault="00103ABD"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0"/>
        <w:gridCol w:w="564"/>
        <w:gridCol w:w="643"/>
        <w:gridCol w:w="1044"/>
        <w:gridCol w:w="841"/>
        <w:gridCol w:w="1001"/>
        <w:gridCol w:w="3866"/>
        <w:gridCol w:w="1166"/>
      </w:tblGrid>
      <w:tr w:rsidR="00940C11" w:rsidRPr="00397A7A" w14:paraId="746F09D4" w14:textId="77777777" w:rsidTr="00020C73">
        <w:trPr>
          <w:trHeight w:val="1527"/>
          <w:tblHeader/>
        </w:trPr>
        <w:tc>
          <w:tcPr>
            <w:tcW w:w="289" w:type="pct"/>
            <w:shd w:val="clear" w:color="auto" w:fill="D9D9D9" w:themeFill="background1" w:themeFillShade="D9"/>
            <w:textDirection w:val="btLr"/>
          </w:tcPr>
          <w:p w14:paraId="21108DFC"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1" w:type="pct"/>
            <w:shd w:val="clear" w:color="auto" w:fill="D9D9D9" w:themeFill="background1" w:themeFillShade="D9"/>
            <w:textDirection w:val="btLr"/>
          </w:tcPr>
          <w:p w14:paraId="1323CF32"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NQF/</w:t>
            </w:r>
          </w:p>
          <w:p w14:paraId="5FD0720D"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PQRS</w:t>
            </w:r>
          </w:p>
        </w:tc>
        <w:tc>
          <w:tcPr>
            <w:tcW w:w="332" w:type="pct"/>
            <w:shd w:val="clear" w:color="auto" w:fill="D9D9D9" w:themeFill="background1" w:themeFillShade="D9"/>
            <w:textDirection w:val="btLr"/>
          </w:tcPr>
          <w:p w14:paraId="5AB44219"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 xml:space="preserve">CMS </w:t>
            </w:r>
          </w:p>
          <w:p w14:paraId="5058B011"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E-Measure ID</w:t>
            </w:r>
          </w:p>
        </w:tc>
        <w:tc>
          <w:tcPr>
            <w:tcW w:w="539" w:type="pct"/>
            <w:shd w:val="clear" w:color="auto" w:fill="D9D9D9" w:themeFill="background1" w:themeFillShade="D9"/>
          </w:tcPr>
          <w:p w14:paraId="75676718" w14:textId="77777777" w:rsidR="00940C11" w:rsidRPr="005E33E0" w:rsidRDefault="00940C11" w:rsidP="00020C73">
            <w:pPr>
              <w:jc w:val="center"/>
              <w:rPr>
                <w:rFonts w:asciiTheme="minorHAnsi" w:hAnsiTheme="minorHAnsi"/>
                <w:b/>
                <w:sz w:val="16"/>
                <w:szCs w:val="16"/>
              </w:rPr>
            </w:pPr>
          </w:p>
          <w:p w14:paraId="1AEB0BA4" w14:textId="77777777" w:rsidR="00940C11" w:rsidRPr="005E33E0" w:rsidRDefault="00940C11" w:rsidP="00020C73">
            <w:pPr>
              <w:jc w:val="center"/>
              <w:rPr>
                <w:rFonts w:asciiTheme="minorHAnsi" w:hAnsiTheme="minorHAnsi"/>
                <w:b/>
                <w:sz w:val="16"/>
                <w:szCs w:val="16"/>
              </w:rPr>
            </w:pPr>
          </w:p>
          <w:p w14:paraId="462A593C" w14:textId="77777777" w:rsidR="00940C11" w:rsidRPr="005E33E0" w:rsidRDefault="00940C11" w:rsidP="00020C73">
            <w:pPr>
              <w:rPr>
                <w:rFonts w:asciiTheme="minorHAnsi" w:hAnsiTheme="minorHAnsi"/>
                <w:b/>
                <w:sz w:val="16"/>
                <w:szCs w:val="16"/>
              </w:rPr>
            </w:pPr>
          </w:p>
          <w:p w14:paraId="61AE37A6"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Data Submission Method</w:t>
            </w:r>
          </w:p>
        </w:tc>
        <w:tc>
          <w:tcPr>
            <w:tcW w:w="434" w:type="pct"/>
            <w:shd w:val="clear" w:color="auto" w:fill="D9D9D9" w:themeFill="background1" w:themeFillShade="D9"/>
          </w:tcPr>
          <w:p w14:paraId="7399C7DF" w14:textId="77777777" w:rsidR="00940C11" w:rsidRPr="005E33E0" w:rsidRDefault="00940C11" w:rsidP="00020C73">
            <w:pPr>
              <w:jc w:val="center"/>
              <w:rPr>
                <w:rFonts w:asciiTheme="minorHAnsi" w:hAnsiTheme="minorHAnsi"/>
                <w:b/>
                <w:sz w:val="16"/>
                <w:szCs w:val="16"/>
              </w:rPr>
            </w:pPr>
          </w:p>
          <w:p w14:paraId="6D95BDC8" w14:textId="77777777" w:rsidR="00940C11" w:rsidRPr="005E33E0" w:rsidRDefault="00940C11" w:rsidP="00020C73">
            <w:pPr>
              <w:jc w:val="center"/>
              <w:rPr>
                <w:rFonts w:asciiTheme="minorHAnsi" w:hAnsiTheme="minorHAnsi"/>
                <w:b/>
                <w:sz w:val="16"/>
                <w:szCs w:val="16"/>
              </w:rPr>
            </w:pPr>
          </w:p>
          <w:p w14:paraId="249E8098" w14:textId="77777777" w:rsidR="00940C11" w:rsidRPr="005E33E0" w:rsidRDefault="00940C11" w:rsidP="00020C73">
            <w:pPr>
              <w:jc w:val="center"/>
              <w:rPr>
                <w:rFonts w:asciiTheme="minorHAnsi" w:hAnsiTheme="minorHAnsi"/>
                <w:b/>
                <w:sz w:val="16"/>
                <w:szCs w:val="16"/>
              </w:rPr>
            </w:pPr>
          </w:p>
          <w:p w14:paraId="6FB80016"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Type</w:t>
            </w:r>
          </w:p>
        </w:tc>
        <w:tc>
          <w:tcPr>
            <w:tcW w:w="517" w:type="pct"/>
            <w:shd w:val="clear" w:color="auto" w:fill="D9D9D9" w:themeFill="background1" w:themeFillShade="D9"/>
            <w:vAlign w:val="center"/>
          </w:tcPr>
          <w:p w14:paraId="00E84707"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996" w:type="pct"/>
            <w:shd w:val="clear" w:color="auto" w:fill="D9D9D9" w:themeFill="background1" w:themeFillShade="D9"/>
            <w:vAlign w:val="center"/>
          </w:tcPr>
          <w:p w14:paraId="69F994E8"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2" w:type="pct"/>
            <w:shd w:val="clear" w:color="auto" w:fill="D9D9D9" w:themeFill="background1" w:themeFillShade="D9"/>
            <w:textDirection w:val="btLr"/>
            <w:vAlign w:val="center"/>
          </w:tcPr>
          <w:p w14:paraId="26D27F6C" w14:textId="77777777" w:rsidR="00940C11" w:rsidRPr="005E33E0" w:rsidRDefault="00940C11" w:rsidP="00020C73">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40C11" w:rsidRPr="00397A7A" w14:paraId="3A2226D6" w14:textId="77777777" w:rsidTr="00020C73">
        <w:trPr>
          <w:trHeight w:val="305"/>
          <w:tblHeader/>
        </w:trPr>
        <w:tc>
          <w:tcPr>
            <w:tcW w:w="5000" w:type="pct"/>
            <w:gridSpan w:val="8"/>
            <w:shd w:val="clear" w:color="auto" w:fill="D9D9D9" w:themeFill="background1" w:themeFillShade="D9"/>
          </w:tcPr>
          <w:p w14:paraId="62D901AD" w14:textId="77777777" w:rsidR="00940C11" w:rsidRPr="005E33E0" w:rsidRDefault="00940C11"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Pathology</w:t>
            </w:r>
          </w:p>
        </w:tc>
      </w:tr>
      <w:tr w:rsidR="00940C11" w:rsidRPr="00397A7A" w14:paraId="7BB6574D" w14:textId="77777777" w:rsidTr="005E33E0">
        <w:trPr>
          <w:trHeight w:val="1727"/>
        </w:trPr>
        <w:tc>
          <w:tcPr>
            <w:tcW w:w="289" w:type="pct"/>
          </w:tcPr>
          <w:p w14:paraId="4B38A32D" w14:textId="77777777" w:rsidR="00940C11" w:rsidRPr="005E33E0" w:rsidRDefault="00940C11" w:rsidP="00020C73">
            <w:pPr>
              <w:rPr>
                <w:rFonts w:asciiTheme="minorHAnsi" w:hAnsiTheme="minorHAnsi"/>
                <w:color w:val="000000"/>
              </w:rPr>
            </w:pPr>
          </w:p>
        </w:tc>
        <w:tc>
          <w:tcPr>
            <w:tcW w:w="291" w:type="pct"/>
            <w:shd w:val="clear" w:color="auto" w:fill="auto"/>
          </w:tcPr>
          <w:p w14:paraId="56D8E178" w14:textId="6CC88B0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0391/</w:t>
            </w:r>
            <w:r w:rsidR="0065748A" w:rsidRPr="005E33E0">
              <w:rPr>
                <w:rFonts w:asciiTheme="minorHAnsi" w:hAnsiTheme="minorHAnsi"/>
                <w:color w:val="000000"/>
                <w:sz w:val="16"/>
                <w:szCs w:val="16"/>
              </w:rPr>
              <w:t>0</w:t>
            </w:r>
            <w:r w:rsidRPr="005E33E0">
              <w:rPr>
                <w:rFonts w:asciiTheme="minorHAnsi" w:hAnsiTheme="minorHAnsi"/>
                <w:color w:val="000000"/>
                <w:sz w:val="16"/>
                <w:szCs w:val="16"/>
              </w:rPr>
              <w:t>99</w:t>
            </w:r>
          </w:p>
        </w:tc>
        <w:tc>
          <w:tcPr>
            <w:tcW w:w="332" w:type="pct"/>
            <w:shd w:val="clear" w:color="auto" w:fill="auto"/>
          </w:tcPr>
          <w:p w14:paraId="594E968D" w14:textId="648B98F6"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36F296E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1393390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17" w:type="pct"/>
            <w:shd w:val="clear" w:color="auto" w:fill="auto"/>
          </w:tcPr>
          <w:p w14:paraId="11FF0AE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0052C99E"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Breast Cancer Resection Pathology Reporting: pT Category (Primary Tumor) and pN Category (Regional Lymph Nodes) with Histologic Grade</w:t>
            </w:r>
          </w:p>
          <w:p w14:paraId="030D69A0" w14:textId="77777777" w:rsidR="00940C11" w:rsidRPr="005E33E0" w:rsidRDefault="00940C11" w:rsidP="00020C73">
            <w:pPr>
              <w:rPr>
                <w:rFonts w:asciiTheme="minorHAnsi" w:hAnsiTheme="minorHAnsi"/>
                <w:sz w:val="16"/>
                <w:szCs w:val="16"/>
              </w:rPr>
            </w:pPr>
          </w:p>
          <w:p w14:paraId="3499CD95"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breast cancer resection pathology reports that include the pT category (primary tumor), the pN category (regional lymph nodes), and the histologic grade</w:t>
            </w:r>
          </w:p>
        </w:tc>
        <w:tc>
          <w:tcPr>
            <w:tcW w:w="602" w:type="pct"/>
            <w:shd w:val="clear" w:color="auto" w:fill="auto"/>
          </w:tcPr>
          <w:p w14:paraId="0B70A6A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940C11" w:rsidRPr="00397A7A" w14:paraId="60CC5A1B" w14:textId="77777777" w:rsidTr="005E33E0">
        <w:trPr>
          <w:trHeight w:val="1700"/>
        </w:trPr>
        <w:tc>
          <w:tcPr>
            <w:tcW w:w="289" w:type="pct"/>
          </w:tcPr>
          <w:p w14:paraId="1D402C7C" w14:textId="77777777" w:rsidR="00940C11" w:rsidRPr="005E33E0" w:rsidRDefault="00940C11" w:rsidP="00020C73">
            <w:pPr>
              <w:rPr>
                <w:rFonts w:asciiTheme="minorHAnsi" w:hAnsiTheme="minorHAnsi"/>
                <w:color w:val="000000"/>
              </w:rPr>
            </w:pPr>
          </w:p>
        </w:tc>
        <w:tc>
          <w:tcPr>
            <w:tcW w:w="291" w:type="pct"/>
            <w:shd w:val="clear" w:color="auto" w:fill="auto"/>
          </w:tcPr>
          <w:p w14:paraId="41F74486" w14:textId="5842313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0392/100</w:t>
            </w:r>
          </w:p>
        </w:tc>
        <w:tc>
          <w:tcPr>
            <w:tcW w:w="332" w:type="pct"/>
            <w:shd w:val="clear" w:color="auto" w:fill="auto"/>
          </w:tcPr>
          <w:p w14:paraId="460C9A5A" w14:textId="5A77FF6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6C8A481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0FFC423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17" w:type="pct"/>
            <w:shd w:val="clear" w:color="auto" w:fill="auto"/>
          </w:tcPr>
          <w:p w14:paraId="5B852A1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1EACCD1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Colorectal Cancer Resection Pathology Reporting: pT Category (Primary Tumor) and pN Category (Regional Lymph Nodes) with Histologic Grade</w:t>
            </w:r>
          </w:p>
          <w:p w14:paraId="66439954" w14:textId="77777777" w:rsidR="00940C11" w:rsidRPr="005E33E0" w:rsidRDefault="00940C11" w:rsidP="00020C73">
            <w:pPr>
              <w:rPr>
                <w:rFonts w:asciiTheme="minorHAnsi" w:hAnsiTheme="minorHAnsi"/>
                <w:sz w:val="16"/>
                <w:szCs w:val="16"/>
              </w:rPr>
            </w:pPr>
          </w:p>
          <w:p w14:paraId="4A5E266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colon and rectum cancer resection pathology reports that include the pT category (primary tumor), the pN category (regional lymph nodes) and the histologic grade</w:t>
            </w:r>
          </w:p>
        </w:tc>
        <w:tc>
          <w:tcPr>
            <w:tcW w:w="602" w:type="pct"/>
            <w:shd w:val="clear" w:color="auto" w:fill="auto"/>
          </w:tcPr>
          <w:p w14:paraId="18F3ECB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940C11" w:rsidRPr="00397A7A" w14:paraId="152B6EDC" w14:textId="77777777" w:rsidTr="005E33E0">
        <w:trPr>
          <w:trHeight w:val="1250"/>
        </w:trPr>
        <w:tc>
          <w:tcPr>
            <w:tcW w:w="289" w:type="pct"/>
          </w:tcPr>
          <w:p w14:paraId="1AA997CD" w14:textId="77777777" w:rsidR="00940C11" w:rsidRPr="005E33E0" w:rsidRDefault="00940C11" w:rsidP="00020C73">
            <w:pPr>
              <w:rPr>
                <w:rFonts w:asciiTheme="minorHAnsi" w:hAnsiTheme="minorHAnsi"/>
                <w:color w:val="000000"/>
              </w:rPr>
            </w:pPr>
          </w:p>
        </w:tc>
        <w:tc>
          <w:tcPr>
            <w:tcW w:w="291" w:type="pct"/>
            <w:shd w:val="clear" w:color="auto" w:fill="auto"/>
          </w:tcPr>
          <w:p w14:paraId="77314CB7" w14:textId="7E678DC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1854/249</w:t>
            </w:r>
          </w:p>
        </w:tc>
        <w:tc>
          <w:tcPr>
            <w:tcW w:w="332" w:type="pct"/>
            <w:shd w:val="clear" w:color="auto" w:fill="auto"/>
          </w:tcPr>
          <w:p w14:paraId="3958FFFE" w14:textId="488D79F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2661825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05D175D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Structure</w:t>
            </w:r>
          </w:p>
        </w:tc>
        <w:tc>
          <w:tcPr>
            <w:tcW w:w="517" w:type="pct"/>
            <w:shd w:val="clear" w:color="auto" w:fill="auto"/>
          </w:tcPr>
          <w:p w14:paraId="4FA23163"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1C4D87F8"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Barrett's Esophagus</w:t>
            </w:r>
          </w:p>
          <w:p w14:paraId="6566093C" w14:textId="77777777" w:rsidR="00940C11" w:rsidRPr="005E33E0" w:rsidRDefault="00940C11" w:rsidP="00020C73">
            <w:pPr>
              <w:rPr>
                <w:rFonts w:asciiTheme="minorHAnsi" w:hAnsiTheme="minorHAnsi"/>
                <w:sz w:val="16"/>
                <w:szCs w:val="16"/>
              </w:rPr>
            </w:pPr>
          </w:p>
          <w:p w14:paraId="167D425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esophageal biopsy reports that document the presence of Barrett’s mucosa that also include a statement about dysplasia</w:t>
            </w:r>
          </w:p>
        </w:tc>
        <w:tc>
          <w:tcPr>
            <w:tcW w:w="602" w:type="pct"/>
            <w:shd w:val="clear" w:color="auto" w:fill="auto"/>
          </w:tcPr>
          <w:p w14:paraId="5E6649D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940C11" w:rsidRPr="00397A7A" w14:paraId="5EC5C996" w14:textId="77777777" w:rsidTr="005E33E0">
        <w:trPr>
          <w:trHeight w:val="1250"/>
        </w:trPr>
        <w:tc>
          <w:tcPr>
            <w:tcW w:w="289" w:type="pct"/>
          </w:tcPr>
          <w:p w14:paraId="3E48B8C7" w14:textId="77777777" w:rsidR="00940C11" w:rsidRPr="005E33E0" w:rsidRDefault="00940C11" w:rsidP="00020C73">
            <w:pPr>
              <w:rPr>
                <w:rFonts w:asciiTheme="minorHAnsi" w:hAnsiTheme="minorHAnsi"/>
                <w:color w:val="000000"/>
              </w:rPr>
            </w:pPr>
            <w:r w:rsidRPr="005E33E0">
              <w:rPr>
                <w:rFonts w:asciiTheme="minorHAnsi" w:hAnsiTheme="minorHAnsi"/>
              </w:rPr>
              <w:t>§</w:t>
            </w:r>
          </w:p>
        </w:tc>
        <w:tc>
          <w:tcPr>
            <w:tcW w:w="291" w:type="pct"/>
            <w:shd w:val="clear" w:color="auto" w:fill="auto"/>
          </w:tcPr>
          <w:p w14:paraId="06E56F61" w14:textId="65B71A54"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1853/250</w:t>
            </w:r>
          </w:p>
        </w:tc>
        <w:tc>
          <w:tcPr>
            <w:tcW w:w="332" w:type="pct"/>
            <w:shd w:val="clear" w:color="auto" w:fill="auto"/>
          </w:tcPr>
          <w:p w14:paraId="2AEEA1D9" w14:textId="768DD6DE"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1FC3D1D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3656981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Structure</w:t>
            </w:r>
          </w:p>
        </w:tc>
        <w:tc>
          <w:tcPr>
            <w:tcW w:w="517" w:type="pct"/>
            <w:shd w:val="clear" w:color="auto" w:fill="auto"/>
          </w:tcPr>
          <w:p w14:paraId="3315D33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6755DB65"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Radical Prostatectomy Pathology Reporting</w:t>
            </w:r>
          </w:p>
          <w:p w14:paraId="63CEA4C8" w14:textId="77777777" w:rsidR="00940C11" w:rsidRPr="005E33E0" w:rsidRDefault="00940C11" w:rsidP="00020C73">
            <w:pPr>
              <w:rPr>
                <w:rFonts w:asciiTheme="minorHAnsi" w:hAnsiTheme="minorHAnsi"/>
                <w:sz w:val="16"/>
                <w:szCs w:val="16"/>
              </w:rPr>
            </w:pPr>
          </w:p>
          <w:p w14:paraId="0994668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radical prostatectomy pathology reports that include the pT category, the pN category, the Gleason score and a statement about margin status</w:t>
            </w:r>
          </w:p>
        </w:tc>
        <w:tc>
          <w:tcPr>
            <w:tcW w:w="602" w:type="pct"/>
            <w:shd w:val="clear" w:color="auto" w:fill="auto"/>
          </w:tcPr>
          <w:p w14:paraId="1D2CE7D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940C11" w:rsidRPr="00397A7A" w14:paraId="4D31BCF8" w14:textId="77777777" w:rsidTr="005E33E0">
        <w:trPr>
          <w:trHeight w:val="2150"/>
        </w:trPr>
        <w:tc>
          <w:tcPr>
            <w:tcW w:w="289" w:type="pct"/>
          </w:tcPr>
          <w:p w14:paraId="64D37414" w14:textId="77777777" w:rsidR="00940C11" w:rsidRPr="005E33E0" w:rsidRDefault="00940C11" w:rsidP="00020C73">
            <w:pPr>
              <w:rPr>
                <w:rFonts w:asciiTheme="minorHAnsi" w:hAnsiTheme="minorHAnsi"/>
                <w:color w:val="000000"/>
              </w:rPr>
            </w:pPr>
          </w:p>
        </w:tc>
        <w:tc>
          <w:tcPr>
            <w:tcW w:w="291" w:type="pct"/>
            <w:shd w:val="clear" w:color="auto" w:fill="auto"/>
          </w:tcPr>
          <w:p w14:paraId="1F191562" w14:textId="3C79FF4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1855/251</w:t>
            </w:r>
          </w:p>
        </w:tc>
        <w:tc>
          <w:tcPr>
            <w:tcW w:w="332" w:type="pct"/>
            <w:shd w:val="clear" w:color="auto" w:fill="auto"/>
          </w:tcPr>
          <w:p w14:paraId="20561C95" w14:textId="3A78FB6F"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22933AA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053DC6D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Structure</w:t>
            </w:r>
          </w:p>
        </w:tc>
        <w:tc>
          <w:tcPr>
            <w:tcW w:w="517" w:type="pct"/>
            <w:shd w:val="clear" w:color="auto" w:fill="auto"/>
          </w:tcPr>
          <w:p w14:paraId="2E01624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0624C8B1"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Quantitative Immunohistochemical (IHC) Evaluation of Human Epidermal Growth Factor Receptor 2 Testing (HER2) for Breast Cancer Patients</w:t>
            </w:r>
          </w:p>
          <w:p w14:paraId="4C33E1ED" w14:textId="77777777" w:rsidR="00940C11" w:rsidRPr="005E33E0" w:rsidRDefault="00940C11" w:rsidP="00020C73">
            <w:pPr>
              <w:rPr>
                <w:rFonts w:asciiTheme="minorHAnsi" w:hAnsiTheme="minorHAnsi"/>
                <w:sz w:val="16"/>
                <w:szCs w:val="16"/>
              </w:rPr>
            </w:pPr>
          </w:p>
          <w:p w14:paraId="7D6F20B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This is a measure based on whether quantitative evaluation of Human Epidermal Growth Factor Receptor 2 Testing (HER2) by immunohistochemistry (IHC) uses the system recommended in the current ASCO/CAP Guidelines for Human Epidermal Growth Factor Receptor 2 Testing in breast cancer</w:t>
            </w:r>
          </w:p>
        </w:tc>
        <w:tc>
          <w:tcPr>
            <w:tcW w:w="602" w:type="pct"/>
            <w:shd w:val="clear" w:color="auto" w:fill="auto"/>
          </w:tcPr>
          <w:p w14:paraId="2B4690E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940C11" w:rsidRPr="00397A7A" w14:paraId="4212C084" w14:textId="77777777" w:rsidTr="00020C73">
        <w:trPr>
          <w:trHeight w:val="1300"/>
        </w:trPr>
        <w:tc>
          <w:tcPr>
            <w:tcW w:w="289" w:type="pct"/>
          </w:tcPr>
          <w:p w14:paraId="082B41C6" w14:textId="787CE233" w:rsidR="00940C11" w:rsidRPr="005E33E0" w:rsidRDefault="00A16DB4" w:rsidP="00020C73">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7E870DEF" w14:textId="4E52A3AB"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395</w:t>
            </w:r>
          </w:p>
        </w:tc>
        <w:tc>
          <w:tcPr>
            <w:tcW w:w="332" w:type="pct"/>
            <w:shd w:val="clear" w:color="auto" w:fill="auto"/>
          </w:tcPr>
          <w:p w14:paraId="1E2E9531" w14:textId="535DC8DD"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7C1E4CF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317AB91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17" w:type="pct"/>
            <w:shd w:val="clear" w:color="auto" w:fill="auto"/>
          </w:tcPr>
          <w:p w14:paraId="4C1B141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996" w:type="pct"/>
            <w:shd w:val="clear" w:color="auto" w:fill="auto"/>
          </w:tcPr>
          <w:p w14:paraId="45DEE92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Lung Cancer Reporting (Biopsy/Cytology Specimens)</w:t>
            </w:r>
          </w:p>
          <w:p w14:paraId="13A2A654" w14:textId="77777777" w:rsidR="00940C11" w:rsidRPr="005E33E0" w:rsidRDefault="00940C11" w:rsidP="00020C73">
            <w:pPr>
              <w:rPr>
                <w:rFonts w:asciiTheme="minorHAnsi" w:hAnsiTheme="minorHAnsi"/>
                <w:sz w:val="16"/>
                <w:szCs w:val="16"/>
              </w:rPr>
            </w:pPr>
          </w:p>
          <w:p w14:paraId="61D3AA59" w14:textId="4FEF95C9" w:rsidR="00940C11" w:rsidRPr="005E33E0" w:rsidRDefault="00940C11" w:rsidP="00020C73">
            <w:pPr>
              <w:rPr>
                <w:rFonts w:asciiTheme="minorHAnsi" w:hAnsiTheme="minorHAnsi"/>
                <w:sz w:val="16"/>
                <w:szCs w:val="16"/>
              </w:rPr>
            </w:pPr>
            <w:r w:rsidRPr="005E33E0">
              <w:rPr>
                <w:rFonts w:asciiTheme="minorHAnsi" w:hAnsiTheme="minorHAnsi"/>
                <w:sz w:val="16"/>
                <w:szCs w:val="16"/>
              </w:rPr>
              <w:t>Pathology reports based on biopsy and/or cytology specimens with a diagnosis of primary nonsmall cell lung cancer classified into specific histologic type or classified as NSCLC-NOS with an explanation included in the pathology report</w:t>
            </w:r>
          </w:p>
        </w:tc>
        <w:tc>
          <w:tcPr>
            <w:tcW w:w="602" w:type="pct"/>
            <w:shd w:val="clear" w:color="auto" w:fill="auto"/>
          </w:tcPr>
          <w:p w14:paraId="103AFD4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940C11" w:rsidRPr="00397A7A" w14:paraId="50DDEA29" w14:textId="77777777" w:rsidTr="00020C73">
        <w:trPr>
          <w:trHeight w:val="1300"/>
        </w:trPr>
        <w:tc>
          <w:tcPr>
            <w:tcW w:w="289" w:type="pct"/>
          </w:tcPr>
          <w:p w14:paraId="6470653D" w14:textId="414A2770" w:rsidR="00940C11" w:rsidRPr="005E33E0" w:rsidRDefault="00A16DB4" w:rsidP="00A16DB4">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46E8B478" w14:textId="35520F25"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396</w:t>
            </w:r>
          </w:p>
        </w:tc>
        <w:tc>
          <w:tcPr>
            <w:tcW w:w="332" w:type="pct"/>
            <w:shd w:val="clear" w:color="auto" w:fill="auto"/>
          </w:tcPr>
          <w:p w14:paraId="68603B3B" w14:textId="281BD11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4ECD25E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2F33856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17" w:type="pct"/>
            <w:shd w:val="clear" w:color="auto" w:fill="auto"/>
          </w:tcPr>
          <w:p w14:paraId="669197A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996" w:type="pct"/>
            <w:shd w:val="clear" w:color="auto" w:fill="auto"/>
          </w:tcPr>
          <w:p w14:paraId="7A730C2C"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Lung Cancer Reporting (Resection Specimens)</w:t>
            </w:r>
          </w:p>
          <w:p w14:paraId="2AA6EA86" w14:textId="77777777" w:rsidR="00940C11" w:rsidRPr="005E33E0" w:rsidRDefault="00940C11" w:rsidP="00020C73">
            <w:pPr>
              <w:rPr>
                <w:rFonts w:asciiTheme="minorHAnsi" w:hAnsiTheme="minorHAnsi"/>
                <w:sz w:val="16"/>
                <w:szCs w:val="16"/>
              </w:rPr>
            </w:pPr>
          </w:p>
          <w:p w14:paraId="607FD7F1" w14:textId="4E31203E" w:rsidR="00940C11" w:rsidRPr="005E33E0" w:rsidRDefault="00940C11" w:rsidP="00020C73">
            <w:pPr>
              <w:rPr>
                <w:rFonts w:asciiTheme="minorHAnsi" w:hAnsiTheme="minorHAnsi"/>
                <w:sz w:val="16"/>
                <w:szCs w:val="16"/>
              </w:rPr>
            </w:pPr>
            <w:r w:rsidRPr="005E33E0">
              <w:rPr>
                <w:rFonts w:asciiTheme="minorHAnsi" w:hAnsiTheme="minorHAnsi"/>
                <w:sz w:val="16"/>
                <w:szCs w:val="16"/>
              </w:rPr>
              <w:t>Pathology reports based on resection specimens with a diagnosis of primary lung carcinoma that include the pT category, pN category and for non-small cell lung cancer, histologic type</w:t>
            </w:r>
          </w:p>
        </w:tc>
        <w:tc>
          <w:tcPr>
            <w:tcW w:w="602" w:type="pct"/>
            <w:shd w:val="clear" w:color="auto" w:fill="auto"/>
          </w:tcPr>
          <w:p w14:paraId="238C1A6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940C11" w:rsidRPr="00397A7A" w14:paraId="76C6E84B" w14:textId="77777777" w:rsidTr="00020C73">
        <w:trPr>
          <w:trHeight w:val="1300"/>
        </w:trPr>
        <w:tc>
          <w:tcPr>
            <w:tcW w:w="289" w:type="pct"/>
          </w:tcPr>
          <w:p w14:paraId="6C6D13B0" w14:textId="54D7B985" w:rsidR="00940C11" w:rsidRPr="005E33E0" w:rsidRDefault="00A16DB4" w:rsidP="00020C73">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2F993D40" w14:textId="4DAECFE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397</w:t>
            </w:r>
          </w:p>
        </w:tc>
        <w:tc>
          <w:tcPr>
            <w:tcW w:w="332" w:type="pct"/>
            <w:shd w:val="clear" w:color="auto" w:fill="auto"/>
          </w:tcPr>
          <w:p w14:paraId="24CF92E6" w14:textId="466AA18A"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9" w:type="pct"/>
          </w:tcPr>
          <w:p w14:paraId="4A434271"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34" w:type="pct"/>
          </w:tcPr>
          <w:p w14:paraId="1158CE6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17" w:type="pct"/>
            <w:shd w:val="clear" w:color="auto" w:fill="auto"/>
          </w:tcPr>
          <w:p w14:paraId="16F4229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996" w:type="pct"/>
            <w:shd w:val="clear" w:color="auto" w:fill="auto"/>
          </w:tcPr>
          <w:p w14:paraId="2EDF990E"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Melanoma Reporting</w:t>
            </w:r>
          </w:p>
          <w:p w14:paraId="52FF6947" w14:textId="77777777" w:rsidR="00940C11" w:rsidRPr="005E33E0" w:rsidRDefault="00940C11" w:rsidP="00020C73">
            <w:pPr>
              <w:rPr>
                <w:rFonts w:asciiTheme="minorHAnsi" w:hAnsiTheme="minorHAnsi"/>
                <w:sz w:val="16"/>
                <w:szCs w:val="16"/>
              </w:rPr>
            </w:pPr>
          </w:p>
          <w:p w14:paraId="2B76B5AA" w14:textId="03C4160F" w:rsidR="00940C11" w:rsidRPr="005E33E0" w:rsidRDefault="00940C11" w:rsidP="00020C73">
            <w:pPr>
              <w:rPr>
                <w:rFonts w:asciiTheme="minorHAnsi" w:hAnsiTheme="minorHAnsi"/>
                <w:sz w:val="16"/>
                <w:szCs w:val="16"/>
              </w:rPr>
            </w:pPr>
            <w:r w:rsidRPr="005E33E0">
              <w:rPr>
                <w:rFonts w:asciiTheme="minorHAnsi" w:hAnsiTheme="minorHAnsi"/>
                <w:sz w:val="16"/>
                <w:szCs w:val="16"/>
              </w:rPr>
              <w:t>Pathology reports for primary malignant cutaneous melanoma that include the pT category and a statement on thickness and ulceration and for pT1, mitotic rate</w:t>
            </w:r>
          </w:p>
        </w:tc>
        <w:tc>
          <w:tcPr>
            <w:tcW w:w="602" w:type="pct"/>
            <w:shd w:val="clear" w:color="auto" w:fill="auto"/>
          </w:tcPr>
          <w:p w14:paraId="042411AE"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College of American Pathologists</w:t>
            </w:r>
          </w:p>
        </w:tc>
      </w:tr>
      <w:tr w:rsidR="00302717" w:rsidRPr="00397A7A" w14:paraId="10CF07A9" w14:textId="77777777" w:rsidTr="00867F7A">
        <w:trPr>
          <w:trHeight w:val="1300"/>
        </w:trPr>
        <w:tc>
          <w:tcPr>
            <w:tcW w:w="5000" w:type="pct"/>
            <w:gridSpan w:val="8"/>
          </w:tcPr>
          <w:p w14:paraId="2E80C1F0" w14:textId="77777777" w:rsidR="00302717" w:rsidRPr="005E33E0" w:rsidRDefault="00302717" w:rsidP="00020C73">
            <w:pPr>
              <w:rPr>
                <w:rFonts w:asciiTheme="minorHAnsi" w:hAnsiTheme="minorHAnsi"/>
                <w:color w:val="000000"/>
                <w:sz w:val="16"/>
                <w:szCs w:val="16"/>
              </w:rPr>
            </w:pPr>
          </w:p>
          <w:p w14:paraId="1C9CD946" w14:textId="77777777" w:rsidR="00302717" w:rsidRPr="005E33E0" w:rsidRDefault="00302717" w:rsidP="00C3382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4848180A" w14:textId="4BE59873" w:rsidR="00302717" w:rsidRPr="005E33E0" w:rsidRDefault="00302717" w:rsidP="00C3382D">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7DCC26FB" w14:textId="00F9897D" w:rsidR="00940C11" w:rsidRDefault="00940C11" w:rsidP="00EF79CD">
      <w:pPr>
        <w:keepNext/>
        <w:rPr>
          <w:rFonts w:cs="Times New Roman"/>
          <w:b/>
          <w:szCs w:val="24"/>
        </w:rPr>
      </w:pPr>
    </w:p>
    <w:p w14:paraId="2D2BB633" w14:textId="77777777" w:rsidR="00940C11" w:rsidRDefault="00940C11"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7"/>
        <w:gridCol w:w="567"/>
        <w:gridCol w:w="647"/>
        <w:gridCol w:w="1029"/>
        <w:gridCol w:w="876"/>
        <w:gridCol w:w="969"/>
        <w:gridCol w:w="3860"/>
        <w:gridCol w:w="1170"/>
      </w:tblGrid>
      <w:tr w:rsidR="00940C11" w:rsidRPr="00397A7A" w14:paraId="6BD8811C" w14:textId="77777777" w:rsidTr="00396E05">
        <w:trPr>
          <w:trHeight w:val="1527"/>
          <w:tblHeader/>
        </w:trPr>
        <w:tc>
          <w:tcPr>
            <w:tcW w:w="293" w:type="pct"/>
            <w:shd w:val="clear" w:color="auto" w:fill="D9D9D9" w:themeFill="background1" w:themeFillShade="D9"/>
            <w:textDirection w:val="btLr"/>
          </w:tcPr>
          <w:p w14:paraId="3C5D3DB0"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601452D1"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NQF/</w:t>
            </w:r>
          </w:p>
          <w:p w14:paraId="06B9F984"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27A5EB69"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 xml:space="preserve">CMS </w:t>
            </w:r>
          </w:p>
          <w:p w14:paraId="2344E64D" w14:textId="77777777" w:rsidR="00940C11" w:rsidRPr="005E33E0" w:rsidRDefault="00940C11" w:rsidP="00020C73">
            <w:pPr>
              <w:ind w:left="113" w:right="113"/>
              <w:rPr>
                <w:rFonts w:asciiTheme="minorHAnsi" w:hAnsiTheme="minorHAnsi"/>
                <w:b/>
                <w:sz w:val="16"/>
                <w:szCs w:val="16"/>
              </w:rPr>
            </w:pPr>
            <w:r w:rsidRPr="005E33E0">
              <w:rPr>
                <w:rFonts w:asciiTheme="minorHAnsi" w:hAnsiTheme="minorHAnsi"/>
                <w:b/>
                <w:sz w:val="16"/>
                <w:szCs w:val="16"/>
              </w:rPr>
              <w:t>E-Measure ID</w:t>
            </w:r>
          </w:p>
        </w:tc>
        <w:tc>
          <w:tcPr>
            <w:tcW w:w="531" w:type="pct"/>
            <w:shd w:val="clear" w:color="auto" w:fill="D9D9D9" w:themeFill="background1" w:themeFillShade="D9"/>
          </w:tcPr>
          <w:p w14:paraId="2543D292" w14:textId="77777777" w:rsidR="00940C11" w:rsidRPr="005E33E0" w:rsidRDefault="00940C11" w:rsidP="00020C73">
            <w:pPr>
              <w:jc w:val="center"/>
              <w:rPr>
                <w:rFonts w:asciiTheme="minorHAnsi" w:hAnsiTheme="minorHAnsi"/>
                <w:b/>
                <w:sz w:val="16"/>
                <w:szCs w:val="16"/>
              </w:rPr>
            </w:pPr>
          </w:p>
          <w:p w14:paraId="35F1E02A" w14:textId="77777777" w:rsidR="00940C11" w:rsidRPr="005E33E0" w:rsidRDefault="00940C11" w:rsidP="00020C73">
            <w:pPr>
              <w:jc w:val="center"/>
              <w:rPr>
                <w:rFonts w:asciiTheme="minorHAnsi" w:hAnsiTheme="minorHAnsi"/>
                <w:b/>
                <w:sz w:val="16"/>
                <w:szCs w:val="16"/>
              </w:rPr>
            </w:pPr>
          </w:p>
          <w:p w14:paraId="1B317CC8" w14:textId="77777777" w:rsidR="00940C11" w:rsidRPr="005E33E0" w:rsidRDefault="00940C11" w:rsidP="00020C73">
            <w:pPr>
              <w:rPr>
                <w:rFonts w:asciiTheme="minorHAnsi" w:hAnsiTheme="minorHAnsi"/>
                <w:b/>
                <w:sz w:val="16"/>
                <w:szCs w:val="16"/>
              </w:rPr>
            </w:pPr>
          </w:p>
          <w:p w14:paraId="548CD01C"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2" w:type="pct"/>
            <w:shd w:val="clear" w:color="auto" w:fill="D9D9D9" w:themeFill="background1" w:themeFillShade="D9"/>
          </w:tcPr>
          <w:p w14:paraId="391898A4" w14:textId="77777777" w:rsidR="00940C11" w:rsidRPr="005E33E0" w:rsidRDefault="00940C11" w:rsidP="00020C73">
            <w:pPr>
              <w:jc w:val="center"/>
              <w:rPr>
                <w:rFonts w:asciiTheme="minorHAnsi" w:hAnsiTheme="minorHAnsi"/>
                <w:b/>
                <w:sz w:val="16"/>
                <w:szCs w:val="16"/>
              </w:rPr>
            </w:pPr>
          </w:p>
          <w:p w14:paraId="7FA49694" w14:textId="77777777" w:rsidR="00940C11" w:rsidRPr="005E33E0" w:rsidRDefault="00940C11" w:rsidP="00020C73">
            <w:pPr>
              <w:jc w:val="center"/>
              <w:rPr>
                <w:rFonts w:asciiTheme="minorHAnsi" w:hAnsiTheme="minorHAnsi"/>
                <w:b/>
                <w:sz w:val="16"/>
                <w:szCs w:val="16"/>
              </w:rPr>
            </w:pPr>
          </w:p>
          <w:p w14:paraId="6831A526" w14:textId="77777777" w:rsidR="00940C11" w:rsidRPr="005E33E0" w:rsidRDefault="00940C11" w:rsidP="00020C73">
            <w:pPr>
              <w:jc w:val="center"/>
              <w:rPr>
                <w:rFonts w:asciiTheme="minorHAnsi" w:hAnsiTheme="minorHAnsi"/>
                <w:b/>
                <w:sz w:val="16"/>
                <w:szCs w:val="16"/>
              </w:rPr>
            </w:pPr>
          </w:p>
          <w:p w14:paraId="53998689"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Type</w:t>
            </w:r>
          </w:p>
        </w:tc>
        <w:tc>
          <w:tcPr>
            <w:tcW w:w="500" w:type="pct"/>
            <w:shd w:val="clear" w:color="auto" w:fill="D9D9D9" w:themeFill="background1" w:themeFillShade="D9"/>
            <w:vAlign w:val="center"/>
          </w:tcPr>
          <w:p w14:paraId="43CB068B"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993" w:type="pct"/>
            <w:shd w:val="clear" w:color="auto" w:fill="D9D9D9" w:themeFill="background1" w:themeFillShade="D9"/>
            <w:vAlign w:val="center"/>
          </w:tcPr>
          <w:p w14:paraId="5EC6D4FE" w14:textId="77777777" w:rsidR="00940C11" w:rsidRPr="005E33E0" w:rsidRDefault="00940C11" w:rsidP="00020C73">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4" w:type="pct"/>
            <w:shd w:val="clear" w:color="auto" w:fill="D9D9D9" w:themeFill="background1" w:themeFillShade="D9"/>
            <w:textDirection w:val="btLr"/>
            <w:vAlign w:val="center"/>
          </w:tcPr>
          <w:p w14:paraId="0CE5ED97" w14:textId="77777777" w:rsidR="00940C11" w:rsidRPr="005E33E0" w:rsidRDefault="00940C11" w:rsidP="00020C73">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40C11" w:rsidRPr="00397A7A" w14:paraId="3F8258E6" w14:textId="77777777" w:rsidTr="00396E05">
        <w:trPr>
          <w:trHeight w:val="305"/>
          <w:tblHeader/>
        </w:trPr>
        <w:tc>
          <w:tcPr>
            <w:tcW w:w="5000" w:type="pct"/>
            <w:gridSpan w:val="8"/>
            <w:shd w:val="clear" w:color="auto" w:fill="D9D9D9" w:themeFill="background1" w:themeFillShade="D9"/>
          </w:tcPr>
          <w:p w14:paraId="6BDE0568" w14:textId="77777777" w:rsidR="00940C11" w:rsidRPr="005E33E0" w:rsidRDefault="00940C11" w:rsidP="00302717">
            <w:pPr>
              <w:pStyle w:val="ListParagraph"/>
              <w:numPr>
                <w:ilvl w:val="0"/>
                <w:numId w:val="83"/>
              </w:numPr>
              <w:jc w:val="center"/>
              <w:rPr>
                <w:rFonts w:asciiTheme="minorHAnsi" w:hAnsiTheme="minorHAnsi"/>
                <w:sz w:val="24"/>
              </w:rPr>
            </w:pPr>
            <w:r w:rsidRPr="005E33E0">
              <w:rPr>
                <w:rFonts w:asciiTheme="minorHAnsi" w:eastAsia="Calibri" w:hAnsiTheme="minorHAnsi"/>
                <w:b/>
              </w:rPr>
              <w:t>Pediatrics</w:t>
            </w:r>
          </w:p>
        </w:tc>
      </w:tr>
      <w:tr w:rsidR="00940C11" w:rsidRPr="00397A7A" w14:paraId="2FAFC36E" w14:textId="77777777" w:rsidTr="00396E05">
        <w:trPr>
          <w:trHeight w:val="1300"/>
        </w:trPr>
        <w:tc>
          <w:tcPr>
            <w:tcW w:w="293" w:type="pct"/>
          </w:tcPr>
          <w:p w14:paraId="06993B9C" w14:textId="4D78BBF2" w:rsidR="00940C11" w:rsidRPr="005E33E0" w:rsidRDefault="00966D25" w:rsidP="00020C73">
            <w:pPr>
              <w:rPr>
                <w:rFonts w:asciiTheme="minorHAnsi" w:hAnsiTheme="minorHAnsi"/>
                <w:color w:val="000000"/>
                <w:sz w:val="24"/>
                <w:szCs w:val="24"/>
              </w:rPr>
            </w:pPr>
            <w:r w:rsidRPr="005E33E0">
              <w:rPr>
                <w:rFonts w:asciiTheme="minorHAnsi" w:hAnsiTheme="minorHAnsi"/>
                <w:color w:val="000000"/>
                <w:szCs w:val="24"/>
              </w:rPr>
              <w:t>!</w:t>
            </w:r>
            <w:r w:rsidR="004E2D72" w:rsidRPr="005E33E0">
              <w:rPr>
                <w:rFonts w:asciiTheme="minorHAnsi" w:hAnsiTheme="minorHAnsi"/>
                <w:color w:val="000000"/>
                <w:szCs w:val="24"/>
              </w:rPr>
              <w:t>!</w:t>
            </w:r>
          </w:p>
        </w:tc>
        <w:tc>
          <w:tcPr>
            <w:tcW w:w="293" w:type="pct"/>
            <w:shd w:val="clear" w:color="auto" w:fill="auto"/>
          </w:tcPr>
          <w:p w14:paraId="3F909129" w14:textId="4E34CEC1"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0069/065</w:t>
            </w:r>
          </w:p>
        </w:tc>
        <w:tc>
          <w:tcPr>
            <w:tcW w:w="334" w:type="pct"/>
            <w:shd w:val="clear" w:color="auto" w:fill="auto"/>
          </w:tcPr>
          <w:p w14:paraId="281DA24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154v4</w:t>
            </w:r>
          </w:p>
        </w:tc>
        <w:tc>
          <w:tcPr>
            <w:tcW w:w="531" w:type="pct"/>
          </w:tcPr>
          <w:p w14:paraId="13E7ED4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2" w:type="pct"/>
          </w:tcPr>
          <w:p w14:paraId="4386114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0950FCB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93" w:type="pct"/>
            <w:shd w:val="clear" w:color="auto" w:fill="auto"/>
          </w:tcPr>
          <w:p w14:paraId="02FC26B1"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Appropriate Treatment for Children with Upper Respiratory Infection (URI)</w:t>
            </w:r>
          </w:p>
          <w:p w14:paraId="1E6513D8" w14:textId="77777777" w:rsidR="00940C11" w:rsidRPr="005E33E0" w:rsidRDefault="00940C11" w:rsidP="00020C73">
            <w:pPr>
              <w:rPr>
                <w:rFonts w:asciiTheme="minorHAnsi" w:hAnsiTheme="minorHAnsi"/>
                <w:sz w:val="16"/>
                <w:szCs w:val="16"/>
              </w:rPr>
            </w:pPr>
          </w:p>
          <w:p w14:paraId="26B6FA2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children 3 months through 18 years of age who were diagnosed with upper respiratory infection (URI) and were not dispensed an antibiotic prescription on or three days after the episode.</w:t>
            </w:r>
          </w:p>
        </w:tc>
        <w:tc>
          <w:tcPr>
            <w:tcW w:w="604" w:type="pct"/>
            <w:shd w:val="clear" w:color="auto" w:fill="auto"/>
          </w:tcPr>
          <w:p w14:paraId="54A7428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397A7A" w14:paraId="4D9DB8BF" w14:textId="77777777" w:rsidTr="00396E05">
        <w:trPr>
          <w:trHeight w:val="1300"/>
        </w:trPr>
        <w:tc>
          <w:tcPr>
            <w:tcW w:w="293" w:type="pct"/>
          </w:tcPr>
          <w:p w14:paraId="74022CCF"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p w14:paraId="04E92802" w14:textId="319B635C" w:rsidR="00966D25" w:rsidRPr="005E33E0" w:rsidRDefault="00966D25" w:rsidP="00020C73">
            <w:pPr>
              <w:rPr>
                <w:rFonts w:asciiTheme="minorHAnsi" w:hAnsiTheme="minorHAnsi"/>
                <w:color w:val="000000"/>
                <w:sz w:val="24"/>
                <w:szCs w:val="24"/>
              </w:rPr>
            </w:pPr>
            <w:r w:rsidRPr="005E33E0">
              <w:rPr>
                <w:rFonts w:asciiTheme="minorHAnsi" w:hAnsiTheme="minorHAnsi"/>
                <w:color w:val="000000"/>
                <w:szCs w:val="24"/>
              </w:rPr>
              <w:t>!</w:t>
            </w:r>
            <w:r w:rsidR="0047094E" w:rsidRPr="005E33E0">
              <w:rPr>
                <w:rFonts w:asciiTheme="minorHAnsi" w:hAnsiTheme="minorHAnsi"/>
                <w:color w:val="000000"/>
                <w:szCs w:val="24"/>
              </w:rPr>
              <w:t>!</w:t>
            </w:r>
          </w:p>
        </w:tc>
        <w:tc>
          <w:tcPr>
            <w:tcW w:w="293" w:type="pct"/>
            <w:shd w:val="clear" w:color="auto" w:fill="auto"/>
          </w:tcPr>
          <w:p w14:paraId="7FB08E6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 066</w:t>
            </w:r>
          </w:p>
        </w:tc>
        <w:tc>
          <w:tcPr>
            <w:tcW w:w="334" w:type="pct"/>
            <w:shd w:val="clear" w:color="auto" w:fill="auto"/>
          </w:tcPr>
          <w:p w14:paraId="335499D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146v4</w:t>
            </w:r>
          </w:p>
        </w:tc>
        <w:tc>
          <w:tcPr>
            <w:tcW w:w="531" w:type="pct"/>
          </w:tcPr>
          <w:p w14:paraId="4F9E36B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2" w:type="pct"/>
          </w:tcPr>
          <w:p w14:paraId="03A5655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7B2CAAA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93" w:type="pct"/>
            <w:shd w:val="clear" w:color="auto" w:fill="auto"/>
          </w:tcPr>
          <w:p w14:paraId="7B9C3E9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Appropriate Testing for Children with Pharyngitis</w:t>
            </w:r>
          </w:p>
          <w:p w14:paraId="3419B9AA" w14:textId="77777777" w:rsidR="00940C11" w:rsidRPr="005E33E0" w:rsidRDefault="00940C11" w:rsidP="00020C73">
            <w:pPr>
              <w:rPr>
                <w:rFonts w:asciiTheme="minorHAnsi" w:hAnsiTheme="minorHAnsi"/>
                <w:sz w:val="16"/>
                <w:szCs w:val="16"/>
              </w:rPr>
            </w:pPr>
          </w:p>
          <w:p w14:paraId="59F4790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children 3-18 years of age who were diagnosed with pharyngitis, ordered an antibiotic and received a group A streptococcus (strep) test for the episode.</w:t>
            </w:r>
          </w:p>
        </w:tc>
        <w:tc>
          <w:tcPr>
            <w:tcW w:w="604" w:type="pct"/>
            <w:shd w:val="clear" w:color="auto" w:fill="auto"/>
          </w:tcPr>
          <w:p w14:paraId="12D3422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397A7A" w14:paraId="44EA35C8" w14:textId="77777777" w:rsidTr="00396E05">
        <w:trPr>
          <w:trHeight w:val="1300"/>
        </w:trPr>
        <w:tc>
          <w:tcPr>
            <w:tcW w:w="293" w:type="pct"/>
          </w:tcPr>
          <w:p w14:paraId="36C5446A" w14:textId="1F3C1470" w:rsidR="00940C11" w:rsidRPr="005E33E0" w:rsidRDefault="0047094E" w:rsidP="00020C73">
            <w:pPr>
              <w:rPr>
                <w:rFonts w:asciiTheme="minorHAnsi" w:hAnsiTheme="minorHAnsi"/>
                <w:color w:val="000000"/>
                <w:sz w:val="24"/>
                <w:szCs w:val="24"/>
              </w:rPr>
            </w:pPr>
            <w:r w:rsidRPr="005E33E0">
              <w:rPr>
                <w:rFonts w:asciiTheme="minorHAnsi" w:hAnsiTheme="minorHAnsi"/>
                <w:color w:val="000000"/>
                <w:szCs w:val="24"/>
              </w:rPr>
              <w:t>!!</w:t>
            </w:r>
          </w:p>
        </w:tc>
        <w:tc>
          <w:tcPr>
            <w:tcW w:w="293" w:type="pct"/>
            <w:shd w:val="clear" w:color="auto" w:fill="auto"/>
          </w:tcPr>
          <w:p w14:paraId="48DE65DB" w14:textId="5AEC904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0653/091</w:t>
            </w:r>
          </w:p>
        </w:tc>
        <w:tc>
          <w:tcPr>
            <w:tcW w:w="334" w:type="pct"/>
            <w:shd w:val="clear" w:color="auto" w:fill="auto"/>
          </w:tcPr>
          <w:p w14:paraId="16F66A1D" w14:textId="42164AB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1" w:type="pct"/>
          </w:tcPr>
          <w:p w14:paraId="06518F1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01EA18F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0CCC0EB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3" w:type="pct"/>
            <w:shd w:val="clear" w:color="auto" w:fill="auto"/>
          </w:tcPr>
          <w:p w14:paraId="0B5CBC81" w14:textId="6C3C5D1D" w:rsidR="00940C11" w:rsidRPr="005E33E0" w:rsidRDefault="00940C11" w:rsidP="00020C73">
            <w:pPr>
              <w:rPr>
                <w:rFonts w:asciiTheme="minorHAnsi" w:hAnsiTheme="minorHAnsi"/>
                <w:sz w:val="16"/>
                <w:szCs w:val="16"/>
              </w:rPr>
            </w:pPr>
            <w:r w:rsidRPr="005E33E0">
              <w:rPr>
                <w:rFonts w:asciiTheme="minorHAnsi" w:hAnsiTheme="minorHAnsi"/>
                <w:sz w:val="16"/>
                <w:szCs w:val="16"/>
              </w:rPr>
              <w:t>Acute Otitis Externa</w:t>
            </w:r>
            <w:r w:rsidR="006B381A">
              <w:rPr>
                <w:rFonts w:asciiTheme="minorHAnsi" w:hAnsiTheme="minorHAnsi"/>
                <w:sz w:val="16"/>
                <w:szCs w:val="16"/>
              </w:rPr>
              <w:t>l</w:t>
            </w:r>
            <w:r w:rsidRPr="005E33E0">
              <w:rPr>
                <w:rFonts w:asciiTheme="minorHAnsi" w:hAnsiTheme="minorHAnsi"/>
                <w:sz w:val="16"/>
                <w:szCs w:val="16"/>
              </w:rPr>
              <w:t xml:space="preserve"> (AOE): Topical Therapy</w:t>
            </w:r>
          </w:p>
          <w:p w14:paraId="7FB8524E" w14:textId="77777777" w:rsidR="00940C11" w:rsidRPr="005E33E0" w:rsidRDefault="00940C11" w:rsidP="00020C73">
            <w:pPr>
              <w:rPr>
                <w:rFonts w:asciiTheme="minorHAnsi" w:hAnsiTheme="minorHAnsi"/>
                <w:sz w:val="16"/>
                <w:szCs w:val="16"/>
              </w:rPr>
            </w:pPr>
          </w:p>
          <w:p w14:paraId="5D3A66C9" w14:textId="62CD0231"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2 years and older with a diagnosis of AOE who were prescribed topical preparations</w:t>
            </w:r>
          </w:p>
        </w:tc>
        <w:tc>
          <w:tcPr>
            <w:tcW w:w="604" w:type="pct"/>
            <w:shd w:val="clear" w:color="auto" w:fill="auto"/>
          </w:tcPr>
          <w:p w14:paraId="248607E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Academy of Otolaryngology-Head and Neck Surgery</w:t>
            </w:r>
          </w:p>
        </w:tc>
      </w:tr>
      <w:tr w:rsidR="00396E05" w:rsidRPr="008734DD" w14:paraId="52EAF1A2" w14:textId="77777777" w:rsidTr="00396E05">
        <w:tblPrEx>
          <w:tblLook w:val="04A0" w:firstRow="1" w:lastRow="0" w:firstColumn="1" w:lastColumn="0" w:noHBand="0" w:noVBand="1"/>
        </w:tblPrEx>
        <w:trPr>
          <w:trHeight w:val="1300"/>
        </w:trPr>
        <w:tc>
          <w:tcPr>
            <w:tcW w:w="293" w:type="pct"/>
          </w:tcPr>
          <w:p w14:paraId="35432E74" w14:textId="1A0A27E3" w:rsidR="00396E05" w:rsidRPr="00467003" w:rsidRDefault="00396E05" w:rsidP="00222AAA">
            <w:pPr>
              <w:rPr>
                <w:rFonts w:asciiTheme="minorHAnsi" w:hAnsiTheme="minorHAnsi"/>
                <w:color w:val="000000"/>
              </w:rPr>
            </w:pPr>
            <w:r w:rsidRPr="00467003">
              <w:rPr>
                <w:rFonts w:asciiTheme="minorHAnsi" w:hAnsiTheme="minorHAnsi"/>
                <w:color w:val="000000"/>
              </w:rPr>
              <w:t>!!</w:t>
            </w:r>
          </w:p>
        </w:tc>
        <w:tc>
          <w:tcPr>
            <w:tcW w:w="293" w:type="pct"/>
          </w:tcPr>
          <w:p w14:paraId="6D59EDA2" w14:textId="77777777" w:rsidR="00396E05" w:rsidRPr="00360603" w:rsidRDefault="00396E05" w:rsidP="00222AAA">
            <w:pPr>
              <w:rPr>
                <w:rFonts w:ascii="Times New Roman" w:hAnsi="Times New Roman"/>
                <w:color w:val="000000"/>
                <w:sz w:val="16"/>
                <w:szCs w:val="16"/>
              </w:rPr>
            </w:pPr>
            <w:r w:rsidRPr="00360603">
              <w:rPr>
                <w:color w:val="000000"/>
                <w:sz w:val="16"/>
                <w:szCs w:val="16"/>
              </w:rPr>
              <w:t>0654/ 093</w:t>
            </w:r>
          </w:p>
        </w:tc>
        <w:tc>
          <w:tcPr>
            <w:tcW w:w="334" w:type="pct"/>
          </w:tcPr>
          <w:p w14:paraId="2DFE435C" w14:textId="77777777" w:rsidR="00396E05" w:rsidRPr="00360603" w:rsidRDefault="00396E05" w:rsidP="00222AAA">
            <w:pPr>
              <w:rPr>
                <w:rFonts w:ascii="Times New Roman" w:hAnsi="Times New Roman"/>
                <w:color w:val="000000"/>
                <w:sz w:val="16"/>
                <w:szCs w:val="16"/>
              </w:rPr>
            </w:pPr>
            <w:r w:rsidRPr="00360603">
              <w:rPr>
                <w:color w:val="000000"/>
                <w:sz w:val="16"/>
                <w:szCs w:val="16"/>
              </w:rPr>
              <w:t>N</w:t>
            </w:r>
            <w:r>
              <w:rPr>
                <w:color w:val="000000"/>
                <w:sz w:val="16"/>
                <w:szCs w:val="16"/>
              </w:rPr>
              <w:t>/</w:t>
            </w:r>
            <w:r w:rsidRPr="00360603">
              <w:rPr>
                <w:color w:val="000000"/>
                <w:sz w:val="16"/>
                <w:szCs w:val="16"/>
              </w:rPr>
              <w:t>A</w:t>
            </w:r>
          </w:p>
        </w:tc>
        <w:tc>
          <w:tcPr>
            <w:tcW w:w="531" w:type="pct"/>
          </w:tcPr>
          <w:p w14:paraId="0E6ADC4B" w14:textId="77777777" w:rsidR="00396E05" w:rsidRPr="00360603" w:rsidRDefault="00396E05" w:rsidP="00222AAA">
            <w:pPr>
              <w:rPr>
                <w:rFonts w:ascii="Times New Roman" w:hAnsi="Times New Roman"/>
                <w:color w:val="000000"/>
                <w:sz w:val="16"/>
                <w:szCs w:val="16"/>
              </w:rPr>
            </w:pPr>
            <w:r w:rsidRPr="00360603">
              <w:rPr>
                <w:color w:val="000000"/>
                <w:sz w:val="16"/>
                <w:szCs w:val="16"/>
              </w:rPr>
              <w:t>Claims, Registry</w:t>
            </w:r>
          </w:p>
        </w:tc>
        <w:tc>
          <w:tcPr>
            <w:tcW w:w="452" w:type="pct"/>
          </w:tcPr>
          <w:p w14:paraId="3491E1BE" w14:textId="77777777" w:rsidR="00396E05" w:rsidRPr="00360603" w:rsidRDefault="00396E05" w:rsidP="00222AAA">
            <w:pPr>
              <w:rPr>
                <w:rFonts w:ascii="Times New Roman" w:hAnsi="Times New Roman"/>
                <w:color w:val="000000"/>
                <w:sz w:val="16"/>
                <w:szCs w:val="16"/>
              </w:rPr>
            </w:pPr>
            <w:r w:rsidRPr="00360603">
              <w:rPr>
                <w:color w:val="000000"/>
                <w:sz w:val="16"/>
                <w:szCs w:val="16"/>
              </w:rPr>
              <w:t>Process</w:t>
            </w:r>
          </w:p>
        </w:tc>
        <w:tc>
          <w:tcPr>
            <w:tcW w:w="500" w:type="pct"/>
          </w:tcPr>
          <w:p w14:paraId="5B8E0E36" w14:textId="77777777" w:rsidR="00396E05" w:rsidRPr="00360603" w:rsidRDefault="00396E05" w:rsidP="00222AAA">
            <w:pPr>
              <w:rPr>
                <w:rFonts w:ascii="Times New Roman" w:hAnsi="Times New Roman"/>
                <w:color w:val="000000"/>
                <w:sz w:val="16"/>
                <w:szCs w:val="16"/>
              </w:rPr>
            </w:pPr>
            <w:r w:rsidRPr="00360603">
              <w:rPr>
                <w:color w:val="000000"/>
                <w:sz w:val="16"/>
                <w:szCs w:val="16"/>
              </w:rPr>
              <w:t>Efficiency and Cost Reduction</w:t>
            </w:r>
          </w:p>
        </w:tc>
        <w:tc>
          <w:tcPr>
            <w:tcW w:w="1993" w:type="pct"/>
          </w:tcPr>
          <w:p w14:paraId="73C425CD" w14:textId="77777777" w:rsidR="00396E05" w:rsidRPr="00360603" w:rsidRDefault="00396E05" w:rsidP="00222AAA">
            <w:pPr>
              <w:rPr>
                <w:rFonts w:ascii="Times New Roman" w:hAnsi="Times New Roman"/>
                <w:sz w:val="16"/>
                <w:szCs w:val="16"/>
              </w:rPr>
            </w:pPr>
            <w:r w:rsidRPr="00360603">
              <w:rPr>
                <w:sz w:val="16"/>
                <w:szCs w:val="16"/>
              </w:rPr>
              <w:t>Acute Otitis Externa (AOE): Systemic Antimicrobial Therapy – Avoidance of Inappropriate Use</w:t>
            </w:r>
          </w:p>
          <w:p w14:paraId="46EB10CC" w14:textId="77777777" w:rsidR="00396E05" w:rsidRPr="00360603" w:rsidRDefault="00396E05" w:rsidP="00222AAA">
            <w:pPr>
              <w:rPr>
                <w:rFonts w:ascii="Times New Roman" w:hAnsi="Times New Roman"/>
                <w:sz w:val="16"/>
                <w:szCs w:val="16"/>
              </w:rPr>
            </w:pPr>
          </w:p>
          <w:p w14:paraId="42F04E88" w14:textId="77777777" w:rsidR="00396E05" w:rsidRPr="00360603" w:rsidRDefault="00396E05" w:rsidP="00222AAA">
            <w:pPr>
              <w:rPr>
                <w:rFonts w:ascii="Times New Roman" w:hAnsi="Times New Roman"/>
                <w:sz w:val="16"/>
                <w:szCs w:val="16"/>
              </w:rPr>
            </w:pPr>
            <w:r w:rsidRPr="00360603">
              <w:rPr>
                <w:sz w:val="16"/>
                <w:szCs w:val="16"/>
              </w:rPr>
              <w:t>Percentage of patients aged 2 years and older with a diagnosis of AOE who were not prescribed systemic antimicrobial therapy</w:t>
            </w:r>
          </w:p>
        </w:tc>
        <w:tc>
          <w:tcPr>
            <w:tcW w:w="604" w:type="pct"/>
          </w:tcPr>
          <w:p w14:paraId="18018AE1" w14:textId="77777777" w:rsidR="00396E05" w:rsidRPr="00360603" w:rsidRDefault="00396E05" w:rsidP="00222AAA">
            <w:pPr>
              <w:rPr>
                <w:rFonts w:ascii="Times New Roman" w:hAnsi="Times New Roman"/>
                <w:color w:val="000000"/>
                <w:sz w:val="16"/>
                <w:szCs w:val="16"/>
              </w:rPr>
            </w:pPr>
          </w:p>
          <w:p w14:paraId="0E399A8E" w14:textId="77777777" w:rsidR="00396E05" w:rsidRPr="00360603" w:rsidRDefault="00396E05" w:rsidP="00222AAA">
            <w:pPr>
              <w:rPr>
                <w:rFonts w:ascii="Times New Roman" w:hAnsi="Times New Roman"/>
                <w:sz w:val="16"/>
                <w:szCs w:val="16"/>
              </w:rPr>
            </w:pPr>
            <w:r w:rsidRPr="00360603">
              <w:rPr>
                <w:sz w:val="16"/>
                <w:szCs w:val="16"/>
              </w:rPr>
              <w:t>American Academy of Otolaryngology-Head and Neck Surgery</w:t>
            </w:r>
          </w:p>
        </w:tc>
      </w:tr>
      <w:tr w:rsidR="00940C11" w:rsidRPr="00397A7A" w14:paraId="76ED60A6" w14:textId="77777777" w:rsidTr="00396E05">
        <w:trPr>
          <w:trHeight w:val="1300"/>
        </w:trPr>
        <w:tc>
          <w:tcPr>
            <w:tcW w:w="293" w:type="pct"/>
          </w:tcPr>
          <w:p w14:paraId="681E2613" w14:textId="77777777" w:rsidR="00940C11" w:rsidRPr="005E33E0" w:rsidRDefault="00940C11" w:rsidP="00020C73">
            <w:pPr>
              <w:rPr>
                <w:rFonts w:asciiTheme="minorHAnsi" w:hAnsiTheme="minorHAnsi"/>
                <w:color w:val="000000"/>
              </w:rPr>
            </w:pPr>
          </w:p>
        </w:tc>
        <w:tc>
          <w:tcPr>
            <w:tcW w:w="293" w:type="pct"/>
            <w:shd w:val="clear" w:color="auto" w:fill="auto"/>
          </w:tcPr>
          <w:p w14:paraId="67A7A0BC" w14:textId="54E19C82"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0041/110</w:t>
            </w:r>
          </w:p>
        </w:tc>
        <w:tc>
          <w:tcPr>
            <w:tcW w:w="334" w:type="pct"/>
            <w:shd w:val="clear" w:color="auto" w:fill="auto"/>
          </w:tcPr>
          <w:p w14:paraId="24CE337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147v5</w:t>
            </w:r>
          </w:p>
        </w:tc>
        <w:tc>
          <w:tcPr>
            <w:tcW w:w="531" w:type="pct"/>
          </w:tcPr>
          <w:p w14:paraId="1599875F" w14:textId="6DD9F7ED"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577F5E">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52" w:type="pct"/>
          </w:tcPr>
          <w:p w14:paraId="3DEAF5E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79E8165F"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1993" w:type="pct"/>
            <w:shd w:val="clear" w:color="auto" w:fill="auto"/>
          </w:tcPr>
          <w:p w14:paraId="57AF45F4"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Preventive Care and Screening: Influenza Immunization</w:t>
            </w:r>
          </w:p>
          <w:p w14:paraId="7A1B7CD3" w14:textId="77777777" w:rsidR="00940C11" w:rsidRPr="005E33E0" w:rsidRDefault="00940C11" w:rsidP="00020C73">
            <w:pPr>
              <w:rPr>
                <w:rFonts w:asciiTheme="minorHAnsi" w:hAnsiTheme="minorHAnsi"/>
                <w:sz w:val="16"/>
                <w:szCs w:val="16"/>
              </w:rPr>
            </w:pPr>
          </w:p>
          <w:p w14:paraId="0B90AD08" w14:textId="5E092F0A"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6 months and older seen for a visit between October 1 and March 31 who received an influenza immunization OR who reported previous receipt of an influenza immunization</w:t>
            </w:r>
          </w:p>
        </w:tc>
        <w:tc>
          <w:tcPr>
            <w:tcW w:w="604" w:type="pct"/>
            <w:shd w:val="clear" w:color="auto" w:fill="auto"/>
          </w:tcPr>
          <w:p w14:paraId="484AC17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940C11" w:rsidRPr="00397A7A" w14:paraId="459D98C4" w14:textId="77777777" w:rsidTr="00396E05">
        <w:trPr>
          <w:trHeight w:val="1700"/>
        </w:trPr>
        <w:tc>
          <w:tcPr>
            <w:tcW w:w="293" w:type="pct"/>
          </w:tcPr>
          <w:p w14:paraId="0BA1BFC3"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tc>
        <w:tc>
          <w:tcPr>
            <w:tcW w:w="293" w:type="pct"/>
            <w:shd w:val="clear" w:color="auto" w:fill="auto"/>
          </w:tcPr>
          <w:p w14:paraId="57464E44" w14:textId="2276C091"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0418/134</w:t>
            </w:r>
          </w:p>
        </w:tc>
        <w:tc>
          <w:tcPr>
            <w:tcW w:w="334" w:type="pct"/>
            <w:shd w:val="clear" w:color="auto" w:fill="auto"/>
          </w:tcPr>
          <w:p w14:paraId="3F3569E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2v5</w:t>
            </w:r>
          </w:p>
          <w:p w14:paraId="7F2CD600" w14:textId="77777777" w:rsidR="00940C11" w:rsidRPr="005E33E0" w:rsidRDefault="00940C11" w:rsidP="00020C73">
            <w:pPr>
              <w:rPr>
                <w:rFonts w:asciiTheme="minorHAnsi" w:hAnsiTheme="minorHAnsi"/>
                <w:sz w:val="16"/>
                <w:szCs w:val="16"/>
              </w:rPr>
            </w:pPr>
          </w:p>
          <w:p w14:paraId="761AAD57" w14:textId="77777777" w:rsidR="00940C11" w:rsidRPr="005E33E0" w:rsidRDefault="00940C11" w:rsidP="00020C73">
            <w:pPr>
              <w:rPr>
                <w:rFonts w:asciiTheme="minorHAnsi" w:hAnsiTheme="minorHAnsi"/>
                <w:sz w:val="16"/>
                <w:szCs w:val="16"/>
              </w:rPr>
            </w:pPr>
          </w:p>
          <w:p w14:paraId="7878DFCF" w14:textId="77777777" w:rsidR="00940C11" w:rsidRPr="005E33E0" w:rsidRDefault="00940C11" w:rsidP="00020C73">
            <w:pPr>
              <w:rPr>
                <w:rFonts w:asciiTheme="minorHAnsi" w:hAnsiTheme="minorHAnsi"/>
                <w:sz w:val="16"/>
                <w:szCs w:val="16"/>
              </w:rPr>
            </w:pPr>
          </w:p>
          <w:p w14:paraId="502EF61E" w14:textId="77777777" w:rsidR="00940C11" w:rsidRPr="005E33E0" w:rsidRDefault="00940C11" w:rsidP="00020C73">
            <w:pPr>
              <w:rPr>
                <w:rFonts w:asciiTheme="minorHAnsi" w:hAnsiTheme="minorHAnsi"/>
                <w:sz w:val="16"/>
                <w:szCs w:val="16"/>
              </w:rPr>
            </w:pPr>
          </w:p>
          <w:p w14:paraId="34A4C8B9" w14:textId="77777777" w:rsidR="00940C11" w:rsidRPr="005E33E0" w:rsidRDefault="00940C11" w:rsidP="00020C73">
            <w:pPr>
              <w:rPr>
                <w:rFonts w:asciiTheme="minorHAnsi" w:hAnsiTheme="minorHAnsi"/>
                <w:sz w:val="16"/>
                <w:szCs w:val="16"/>
              </w:rPr>
            </w:pPr>
          </w:p>
        </w:tc>
        <w:tc>
          <w:tcPr>
            <w:tcW w:w="531" w:type="pct"/>
          </w:tcPr>
          <w:p w14:paraId="30B5234C" w14:textId="215E7ADC"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577F5E">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52" w:type="pct"/>
          </w:tcPr>
          <w:p w14:paraId="3017D607"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1D7AA5F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1993" w:type="pct"/>
            <w:shd w:val="clear" w:color="auto" w:fill="auto"/>
          </w:tcPr>
          <w:p w14:paraId="053D7290"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Preventive Care and Screening: Screening for Depression and Follow-Up Plan</w:t>
            </w:r>
          </w:p>
          <w:p w14:paraId="2160A786" w14:textId="77777777" w:rsidR="00940C11" w:rsidRPr="005E33E0" w:rsidRDefault="00940C11" w:rsidP="00020C73">
            <w:pPr>
              <w:rPr>
                <w:rFonts w:asciiTheme="minorHAnsi" w:hAnsiTheme="minorHAnsi"/>
                <w:sz w:val="16"/>
                <w:szCs w:val="16"/>
              </w:rPr>
            </w:pPr>
          </w:p>
          <w:p w14:paraId="140795C6" w14:textId="409C16CC"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12 years and older screened for depression on the date of the encounter using an age appropriate standardized depression screening tool AND if positive, a follow-up plan is documented on the date of the positive screen</w:t>
            </w:r>
          </w:p>
        </w:tc>
        <w:tc>
          <w:tcPr>
            <w:tcW w:w="604" w:type="pct"/>
            <w:shd w:val="clear" w:color="auto" w:fill="auto"/>
          </w:tcPr>
          <w:p w14:paraId="02099B7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'Mathematica/ Quality Insights of Pennsylvania</w:t>
            </w:r>
          </w:p>
        </w:tc>
      </w:tr>
      <w:tr w:rsidR="00940C11" w:rsidRPr="00397A7A" w14:paraId="49973BAC" w14:textId="77777777" w:rsidTr="00396E05">
        <w:trPr>
          <w:trHeight w:val="1300"/>
        </w:trPr>
        <w:tc>
          <w:tcPr>
            <w:tcW w:w="293" w:type="pct"/>
          </w:tcPr>
          <w:p w14:paraId="49FA7910" w14:textId="77777777" w:rsidR="00940C11" w:rsidRPr="005E33E0" w:rsidRDefault="00940C11" w:rsidP="00020C73">
            <w:pPr>
              <w:rPr>
                <w:rFonts w:asciiTheme="minorHAnsi" w:hAnsiTheme="minorHAnsi"/>
                <w:b/>
                <w:color w:val="000000"/>
              </w:rPr>
            </w:pPr>
            <w:r w:rsidRPr="005E33E0">
              <w:rPr>
                <w:rFonts w:asciiTheme="minorHAnsi" w:hAnsiTheme="minorHAnsi"/>
                <w:b/>
                <w:color w:val="000000"/>
                <w:sz w:val="24"/>
              </w:rPr>
              <w:t>*</w:t>
            </w:r>
          </w:p>
          <w:p w14:paraId="29032DD6" w14:textId="77777777" w:rsidR="00940C11" w:rsidRPr="005E33E0" w:rsidRDefault="00940C11" w:rsidP="00020C73">
            <w:pPr>
              <w:rPr>
                <w:rFonts w:asciiTheme="minorHAnsi" w:hAnsiTheme="minorHAnsi"/>
                <w:b/>
                <w:color w:val="000000"/>
              </w:rPr>
            </w:pPr>
            <w:r w:rsidRPr="005E33E0">
              <w:rPr>
                <w:rFonts w:asciiTheme="minorHAnsi" w:hAnsiTheme="minorHAnsi"/>
              </w:rPr>
              <w:t>§</w:t>
            </w:r>
          </w:p>
        </w:tc>
        <w:tc>
          <w:tcPr>
            <w:tcW w:w="293" w:type="pct"/>
            <w:shd w:val="clear" w:color="auto" w:fill="auto"/>
          </w:tcPr>
          <w:p w14:paraId="7A02281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0405/160</w:t>
            </w:r>
          </w:p>
        </w:tc>
        <w:tc>
          <w:tcPr>
            <w:tcW w:w="334" w:type="pct"/>
            <w:shd w:val="clear" w:color="auto" w:fill="auto"/>
          </w:tcPr>
          <w:p w14:paraId="3FC98AF2"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52v4</w:t>
            </w:r>
          </w:p>
        </w:tc>
        <w:tc>
          <w:tcPr>
            <w:tcW w:w="531" w:type="pct"/>
          </w:tcPr>
          <w:p w14:paraId="31E4389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tc>
        <w:tc>
          <w:tcPr>
            <w:tcW w:w="452" w:type="pct"/>
          </w:tcPr>
          <w:p w14:paraId="1B5AAD34"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00B362E9"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3" w:type="pct"/>
            <w:shd w:val="clear" w:color="auto" w:fill="auto"/>
          </w:tcPr>
          <w:p w14:paraId="7CE62EE7"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HIV/AIDS: Pneumocystis Jiroveci Pneumonia (PCP) Prophylaxis</w:t>
            </w:r>
          </w:p>
          <w:p w14:paraId="25A23ED8" w14:textId="77777777" w:rsidR="00940C11" w:rsidRPr="005E33E0" w:rsidRDefault="00940C11" w:rsidP="00020C73">
            <w:pPr>
              <w:rPr>
                <w:rFonts w:asciiTheme="minorHAnsi" w:hAnsiTheme="minorHAnsi"/>
                <w:sz w:val="16"/>
                <w:szCs w:val="16"/>
              </w:rPr>
            </w:pPr>
          </w:p>
          <w:p w14:paraId="5C51AB46"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6 weeks and older with a diagnosis of HIV/AIDS who were prescribed Pneumocystis Jiroveci Pneumonia (PCP) prophylaxis</w:t>
            </w:r>
          </w:p>
        </w:tc>
        <w:tc>
          <w:tcPr>
            <w:tcW w:w="604" w:type="pct"/>
            <w:shd w:val="clear" w:color="auto" w:fill="auto"/>
          </w:tcPr>
          <w:p w14:paraId="44248F38"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397A7A" w14:paraId="26186375" w14:textId="77777777" w:rsidTr="00396E05">
        <w:trPr>
          <w:trHeight w:val="1300"/>
        </w:trPr>
        <w:tc>
          <w:tcPr>
            <w:tcW w:w="293" w:type="pct"/>
          </w:tcPr>
          <w:p w14:paraId="49D917A4" w14:textId="77777777" w:rsidR="00940C11" w:rsidRPr="005E33E0" w:rsidRDefault="00940C11" w:rsidP="00020C73">
            <w:pPr>
              <w:rPr>
                <w:rFonts w:asciiTheme="minorHAnsi" w:hAnsiTheme="minorHAnsi"/>
                <w:color w:val="000000"/>
              </w:rPr>
            </w:pPr>
            <w:r w:rsidRPr="005E33E0">
              <w:rPr>
                <w:rFonts w:asciiTheme="minorHAnsi" w:hAnsiTheme="minorHAnsi"/>
              </w:rPr>
              <w:t>§</w:t>
            </w:r>
          </w:p>
        </w:tc>
        <w:tc>
          <w:tcPr>
            <w:tcW w:w="293" w:type="pct"/>
            <w:shd w:val="clear" w:color="auto" w:fill="auto"/>
          </w:tcPr>
          <w:p w14:paraId="286CC679" w14:textId="2EF3009F"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0409/205</w:t>
            </w:r>
          </w:p>
        </w:tc>
        <w:tc>
          <w:tcPr>
            <w:tcW w:w="334" w:type="pct"/>
            <w:shd w:val="clear" w:color="auto" w:fill="auto"/>
          </w:tcPr>
          <w:p w14:paraId="7006C5E7" w14:textId="3F2377E3"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1" w:type="pct"/>
          </w:tcPr>
          <w:p w14:paraId="4EE326B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7B51987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0453FB5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3" w:type="pct"/>
            <w:shd w:val="clear" w:color="auto" w:fill="auto"/>
          </w:tcPr>
          <w:p w14:paraId="24DDB28A"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HIV/AIDS: Sexually Transmitted Disease Screening for Chlamydia, Gonorrhea, and Syphilis</w:t>
            </w:r>
          </w:p>
          <w:p w14:paraId="6817169F" w14:textId="77777777" w:rsidR="00940C11" w:rsidRPr="005E33E0" w:rsidRDefault="00940C11" w:rsidP="00020C73">
            <w:pPr>
              <w:rPr>
                <w:rFonts w:asciiTheme="minorHAnsi" w:hAnsiTheme="minorHAnsi"/>
                <w:sz w:val="16"/>
                <w:szCs w:val="16"/>
              </w:rPr>
            </w:pPr>
          </w:p>
          <w:p w14:paraId="58CBBE55" w14:textId="4EBB08E5"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aged 13 years and older with a diagnosis of HIV/AIDS for whom chlamydia, gonorrhea and syphilis screenings were performed at least once since the diagnosis of HIV infection</w:t>
            </w:r>
          </w:p>
        </w:tc>
        <w:tc>
          <w:tcPr>
            <w:tcW w:w="604" w:type="pct"/>
            <w:shd w:val="clear" w:color="auto" w:fill="auto"/>
          </w:tcPr>
          <w:p w14:paraId="1B51A44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40C11" w:rsidRPr="00397A7A" w14:paraId="5D0DDFB3" w14:textId="77777777" w:rsidTr="00396E05">
        <w:trPr>
          <w:trHeight w:val="2717"/>
        </w:trPr>
        <w:tc>
          <w:tcPr>
            <w:tcW w:w="293" w:type="pct"/>
          </w:tcPr>
          <w:p w14:paraId="10AC384E" w14:textId="77777777" w:rsidR="00940C11" w:rsidRPr="005E33E0" w:rsidRDefault="00940C11" w:rsidP="00020C73">
            <w:pPr>
              <w:rPr>
                <w:rFonts w:asciiTheme="minorHAnsi" w:hAnsiTheme="minorHAnsi"/>
                <w:color w:val="000000"/>
              </w:rPr>
            </w:pPr>
          </w:p>
        </w:tc>
        <w:tc>
          <w:tcPr>
            <w:tcW w:w="293" w:type="pct"/>
            <w:shd w:val="clear" w:color="auto" w:fill="auto"/>
          </w:tcPr>
          <w:p w14:paraId="39F8AFAD" w14:textId="29B3E3DD"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0024/239</w:t>
            </w:r>
          </w:p>
        </w:tc>
        <w:tc>
          <w:tcPr>
            <w:tcW w:w="334" w:type="pct"/>
            <w:shd w:val="clear" w:color="auto" w:fill="auto"/>
          </w:tcPr>
          <w:p w14:paraId="14784130"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155v4</w:t>
            </w:r>
          </w:p>
        </w:tc>
        <w:tc>
          <w:tcPr>
            <w:tcW w:w="531" w:type="pct"/>
          </w:tcPr>
          <w:p w14:paraId="646990E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p w14:paraId="40E8A5D1" w14:textId="77777777" w:rsidR="00940C11" w:rsidRPr="005E33E0" w:rsidRDefault="00940C11" w:rsidP="00020C73">
            <w:pPr>
              <w:rPr>
                <w:rFonts w:asciiTheme="minorHAnsi" w:hAnsiTheme="minorHAnsi"/>
                <w:sz w:val="16"/>
                <w:szCs w:val="16"/>
              </w:rPr>
            </w:pPr>
          </w:p>
        </w:tc>
        <w:tc>
          <w:tcPr>
            <w:tcW w:w="452" w:type="pct"/>
          </w:tcPr>
          <w:p w14:paraId="382E09BC"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59383DB9" w14:textId="1F5418D1"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Community/</w:t>
            </w:r>
            <w:r w:rsidR="00577F5E">
              <w:rPr>
                <w:rFonts w:asciiTheme="minorHAnsi" w:hAnsiTheme="minorHAnsi"/>
                <w:color w:val="000000"/>
                <w:sz w:val="16"/>
                <w:szCs w:val="16"/>
              </w:rPr>
              <w:t xml:space="preserve"> </w:t>
            </w:r>
            <w:r w:rsidRPr="005E33E0">
              <w:rPr>
                <w:rFonts w:asciiTheme="minorHAnsi" w:hAnsiTheme="minorHAnsi"/>
                <w:color w:val="000000"/>
                <w:sz w:val="16"/>
                <w:szCs w:val="16"/>
              </w:rPr>
              <w:t>Population Health</w:t>
            </w:r>
          </w:p>
        </w:tc>
        <w:tc>
          <w:tcPr>
            <w:tcW w:w="1993" w:type="pct"/>
            <w:shd w:val="clear" w:color="auto" w:fill="auto"/>
          </w:tcPr>
          <w:p w14:paraId="5DA4C68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Weight Assessment and Counseling for Nutrition and Physical Activity for Children and Adolescents</w:t>
            </w:r>
          </w:p>
          <w:p w14:paraId="156157EE" w14:textId="77777777" w:rsidR="00940C11" w:rsidRPr="005E33E0" w:rsidRDefault="00940C11" w:rsidP="00020C73">
            <w:pPr>
              <w:rPr>
                <w:rFonts w:asciiTheme="minorHAnsi" w:hAnsiTheme="minorHAnsi"/>
                <w:sz w:val="16"/>
                <w:szCs w:val="16"/>
              </w:rPr>
            </w:pPr>
          </w:p>
          <w:p w14:paraId="5276F6FD"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patients 3-17 years of age who had an outpatient visit with a Primary Care Physician (PCP) or Obstetrician/Gynecologist (OB/GYN) and who had evidence of the following during the measurement period. Three rates are reported.</w:t>
            </w:r>
          </w:p>
          <w:p w14:paraId="38EE2439"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 xml:space="preserve"> - Percentage of patients with height, weight, and body mass index (BMI) percentile documentation</w:t>
            </w:r>
          </w:p>
          <w:p w14:paraId="22F07028"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 xml:space="preserve"> - Percentage of patients with counseling for nutrition</w:t>
            </w:r>
          </w:p>
          <w:p w14:paraId="7D0B7303"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 xml:space="preserve"> - Percentage of patients with counseling for physical activity</w:t>
            </w:r>
          </w:p>
        </w:tc>
        <w:tc>
          <w:tcPr>
            <w:tcW w:w="604" w:type="pct"/>
            <w:shd w:val="clear" w:color="auto" w:fill="auto"/>
          </w:tcPr>
          <w:p w14:paraId="3B483B0B"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40C11" w:rsidRPr="00397A7A" w14:paraId="6C1B7575" w14:textId="77777777" w:rsidTr="00396E05">
        <w:trPr>
          <w:trHeight w:val="1300"/>
        </w:trPr>
        <w:tc>
          <w:tcPr>
            <w:tcW w:w="293" w:type="pct"/>
          </w:tcPr>
          <w:p w14:paraId="784BB389" w14:textId="77777777" w:rsidR="00940C11" w:rsidRPr="005E33E0" w:rsidRDefault="00940C11" w:rsidP="00020C73">
            <w:pPr>
              <w:rPr>
                <w:rFonts w:asciiTheme="minorHAnsi" w:hAnsiTheme="minorHAnsi"/>
                <w:color w:val="000000"/>
              </w:rPr>
            </w:pPr>
          </w:p>
        </w:tc>
        <w:tc>
          <w:tcPr>
            <w:tcW w:w="293" w:type="pct"/>
            <w:shd w:val="clear" w:color="auto" w:fill="auto"/>
          </w:tcPr>
          <w:p w14:paraId="0B3382FD" w14:textId="75396C46" w:rsidR="00940C11" w:rsidRPr="005E33E0" w:rsidRDefault="00940C11" w:rsidP="008837F0">
            <w:pPr>
              <w:rPr>
                <w:rFonts w:asciiTheme="minorHAnsi" w:hAnsiTheme="minorHAnsi"/>
                <w:color w:val="000000"/>
                <w:sz w:val="16"/>
                <w:szCs w:val="16"/>
              </w:rPr>
            </w:pPr>
            <w:r w:rsidRPr="005E33E0">
              <w:rPr>
                <w:rFonts w:asciiTheme="minorHAnsi" w:hAnsiTheme="minorHAnsi"/>
                <w:color w:val="000000"/>
                <w:sz w:val="16"/>
                <w:szCs w:val="16"/>
              </w:rPr>
              <w:t>0038/240</w:t>
            </w:r>
          </w:p>
        </w:tc>
        <w:tc>
          <w:tcPr>
            <w:tcW w:w="334" w:type="pct"/>
            <w:shd w:val="clear" w:color="auto" w:fill="auto"/>
          </w:tcPr>
          <w:p w14:paraId="5234CCE5"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117v4</w:t>
            </w:r>
          </w:p>
          <w:p w14:paraId="4EA554BE" w14:textId="77777777" w:rsidR="00940C11" w:rsidRPr="005E33E0" w:rsidRDefault="00940C11" w:rsidP="00020C73">
            <w:pPr>
              <w:rPr>
                <w:rFonts w:asciiTheme="minorHAnsi" w:hAnsiTheme="minorHAnsi"/>
                <w:sz w:val="16"/>
                <w:szCs w:val="16"/>
              </w:rPr>
            </w:pPr>
          </w:p>
        </w:tc>
        <w:tc>
          <w:tcPr>
            <w:tcW w:w="531" w:type="pct"/>
          </w:tcPr>
          <w:p w14:paraId="37B0D7EA"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EHR</w:t>
            </w:r>
          </w:p>
        </w:tc>
        <w:tc>
          <w:tcPr>
            <w:tcW w:w="452" w:type="pct"/>
          </w:tcPr>
          <w:p w14:paraId="1657EC26"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0" w:type="pct"/>
            <w:shd w:val="clear" w:color="auto" w:fill="auto"/>
          </w:tcPr>
          <w:p w14:paraId="460B33D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1993" w:type="pct"/>
            <w:shd w:val="clear" w:color="auto" w:fill="auto"/>
          </w:tcPr>
          <w:p w14:paraId="36D178C2" w14:textId="77777777" w:rsidR="00940C11" w:rsidRPr="005E33E0" w:rsidRDefault="00940C11" w:rsidP="00020C73">
            <w:pPr>
              <w:rPr>
                <w:rFonts w:asciiTheme="minorHAnsi" w:hAnsiTheme="minorHAnsi"/>
                <w:sz w:val="16"/>
                <w:szCs w:val="16"/>
              </w:rPr>
            </w:pPr>
            <w:r w:rsidRPr="005E33E0">
              <w:rPr>
                <w:rFonts w:asciiTheme="minorHAnsi" w:hAnsiTheme="minorHAnsi"/>
                <w:sz w:val="16"/>
                <w:szCs w:val="16"/>
              </w:rPr>
              <w:t>Childhood Immunization Status</w:t>
            </w:r>
          </w:p>
          <w:p w14:paraId="1D126B4B" w14:textId="77777777" w:rsidR="00940C11" w:rsidRPr="005E33E0" w:rsidRDefault="00940C11" w:rsidP="00020C73">
            <w:pPr>
              <w:rPr>
                <w:rFonts w:asciiTheme="minorHAnsi" w:hAnsiTheme="minorHAnsi"/>
                <w:sz w:val="16"/>
                <w:szCs w:val="16"/>
              </w:rPr>
            </w:pPr>
          </w:p>
          <w:p w14:paraId="66AAD44A" w14:textId="78511354" w:rsidR="00940C11" w:rsidRPr="005E33E0" w:rsidRDefault="00940C11" w:rsidP="00020C73">
            <w:pPr>
              <w:rPr>
                <w:rFonts w:asciiTheme="minorHAnsi" w:hAnsiTheme="minorHAnsi"/>
                <w:sz w:val="16"/>
                <w:szCs w:val="16"/>
              </w:rPr>
            </w:pPr>
            <w:r w:rsidRPr="005E33E0">
              <w:rPr>
                <w:rFonts w:asciiTheme="minorHAnsi" w:hAnsiTheme="minorHAnsi"/>
                <w:sz w:val="16"/>
                <w:szCs w:val="16"/>
              </w:rPr>
              <w:t>Percentage of children 2 years of age who had four diphtheria, tetanus and acellular pertussis (DTaP); three polio (IPV), one measles, mumps and rubella (MMR); three H influenza type B (HiB); three hepatitis B (Hep B); one chicken pox (VZV); four pneumococcal conjugate (PCV); one hepatitis A (Hep A); two or three rotavirus (RV); and two influenza (flu) vaccines by their second birthday</w:t>
            </w:r>
          </w:p>
        </w:tc>
        <w:tc>
          <w:tcPr>
            <w:tcW w:w="604" w:type="pct"/>
            <w:shd w:val="clear" w:color="auto" w:fill="auto"/>
          </w:tcPr>
          <w:p w14:paraId="429F15FD" w14:textId="77777777" w:rsidR="00940C11" w:rsidRPr="005E33E0" w:rsidRDefault="00940C11" w:rsidP="00020C73">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C3382D" w:rsidRPr="00397A7A" w14:paraId="5BE40486" w14:textId="77777777" w:rsidTr="00396E05">
        <w:trPr>
          <w:trHeight w:val="1300"/>
        </w:trPr>
        <w:tc>
          <w:tcPr>
            <w:tcW w:w="5000" w:type="pct"/>
            <w:gridSpan w:val="8"/>
          </w:tcPr>
          <w:p w14:paraId="3866BD54" w14:textId="77777777" w:rsidR="00C3382D" w:rsidRPr="005E33E0" w:rsidRDefault="00C3382D" w:rsidP="00020C73">
            <w:pPr>
              <w:rPr>
                <w:rFonts w:asciiTheme="minorHAnsi" w:hAnsiTheme="minorHAnsi"/>
                <w:color w:val="000000"/>
                <w:sz w:val="16"/>
                <w:szCs w:val="16"/>
              </w:rPr>
            </w:pPr>
          </w:p>
          <w:p w14:paraId="190B07B2" w14:textId="77777777" w:rsidR="00C3382D" w:rsidRPr="005E33E0" w:rsidRDefault="00C3382D" w:rsidP="00C3382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19548E4E" w14:textId="3C9B0DDE" w:rsidR="00C3382D" w:rsidRPr="005E33E0" w:rsidRDefault="00C3382D" w:rsidP="00C3382D">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6D3DBBFB" w14:textId="77777777" w:rsidR="00940C11" w:rsidRDefault="00940C11" w:rsidP="00EF79CD">
      <w:pPr>
        <w:keepNext/>
        <w:rPr>
          <w:rFonts w:cs="Times New Roman"/>
          <w:b/>
          <w:szCs w:val="24"/>
        </w:rPr>
      </w:pPr>
    </w:p>
    <w:p w14:paraId="2C213EE7" w14:textId="77777777" w:rsidR="00940C11" w:rsidRPr="008734DD" w:rsidRDefault="00940C11"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70"/>
        <w:gridCol w:w="360"/>
        <w:gridCol w:w="207"/>
        <w:gridCol w:w="647"/>
        <w:gridCol w:w="972"/>
        <w:gridCol w:w="930"/>
        <w:gridCol w:w="930"/>
        <w:gridCol w:w="3899"/>
        <w:gridCol w:w="1170"/>
      </w:tblGrid>
      <w:tr w:rsidR="00BD3778" w:rsidRPr="00601C34" w14:paraId="30F5AB0A" w14:textId="77777777" w:rsidTr="002055B3">
        <w:trPr>
          <w:trHeight w:val="1527"/>
          <w:tblHeader/>
        </w:trPr>
        <w:tc>
          <w:tcPr>
            <w:tcW w:w="294" w:type="pct"/>
            <w:shd w:val="clear" w:color="auto" w:fill="D9D9D9" w:themeFill="background1" w:themeFillShade="D9"/>
            <w:textDirection w:val="btLr"/>
          </w:tcPr>
          <w:p w14:paraId="6EB91A65" w14:textId="77777777" w:rsidR="00BD3778" w:rsidRPr="005E33E0" w:rsidRDefault="00BD3778" w:rsidP="001275AE">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gridSpan w:val="2"/>
            <w:shd w:val="clear" w:color="auto" w:fill="D9D9D9" w:themeFill="background1" w:themeFillShade="D9"/>
            <w:textDirection w:val="btLr"/>
          </w:tcPr>
          <w:p w14:paraId="4E368B14" w14:textId="77777777" w:rsidR="00BD3778" w:rsidRPr="005E33E0" w:rsidRDefault="00BD3778" w:rsidP="001275AE">
            <w:pPr>
              <w:ind w:left="113" w:right="113"/>
              <w:rPr>
                <w:rFonts w:asciiTheme="minorHAnsi" w:hAnsiTheme="minorHAnsi"/>
                <w:b/>
                <w:sz w:val="16"/>
                <w:szCs w:val="16"/>
              </w:rPr>
            </w:pPr>
            <w:r w:rsidRPr="005E33E0">
              <w:rPr>
                <w:rFonts w:asciiTheme="minorHAnsi" w:hAnsiTheme="minorHAnsi"/>
                <w:b/>
                <w:sz w:val="16"/>
                <w:szCs w:val="16"/>
              </w:rPr>
              <w:t>NQF/</w:t>
            </w:r>
          </w:p>
          <w:p w14:paraId="1D8257CF" w14:textId="77777777" w:rsidR="00BD3778" w:rsidRPr="005E33E0" w:rsidRDefault="00BD3778" w:rsidP="001275AE">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2C6F5600" w14:textId="77777777" w:rsidR="00BD3778" w:rsidRPr="005E33E0" w:rsidRDefault="00BD3778" w:rsidP="001275AE">
            <w:pPr>
              <w:ind w:left="113" w:right="113"/>
              <w:rPr>
                <w:rFonts w:asciiTheme="minorHAnsi" w:hAnsiTheme="minorHAnsi"/>
                <w:b/>
                <w:sz w:val="16"/>
                <w:szCs w:val="16"/>
              </w:rPr>
            </w:pPr>
            <w:r w:rsidRPr="005E33E0">
              <w:rPr>
                <w:rFonts w:asciiTheme="minorHAnsi" w:hAnsiTheme="minorHAnsi"/>
                <w:b/>
                <w:sz w:val="16"/>
                <w:szCs w:val="16"/>
              </w:rPr>
              <w:t xml:space="preserve">CMS </w:t>
            </w:r>
          </w:p>
          <w:p w14:paraId="46430183" w14:textId="77777777" w:rsidR="00BD3778" w:rsidRPr="005E33E0" w:rsidRDefault="00BD3778" w:rsidP="001275AE">
            <w:pPr>
              <w:ind w:left="113" w:right="113"/>
              <w:rPr>
                <w:rFonts w:asciiTheme="minorHAnsi" w:hAnsiTheme="minorHAnsi"/>
                <w:b/>
                <w:sz w:val="16"/>
                <w:szCs w:val="16"/>
              </w:rPr>
            </w:pPr>
            <w:r w:rsidRPr="005E33E0">
              <w:rPr>
                <w:rFonts w:asciiTheme="minorHAnsi" w:hAnsiTheme="minorHAnsi"/>
                <w:b/>
                <w:sz w:val="16"/>
                <w:szCs w:val="16"/>
              </w:rPr>
              <w:t>E-Measure ID</w:t>
            </w:r>
          </w:p>
        </w:tc>
        <w:tc>
          <w:tcPr>
            <w:tcW w:w="502" w:type="pct"/>
            <w:shd w:val="clear" w:color="auto" w:fill="D9D9D9" w:themeFill="background1" w:themeFillShade="D9"/>
          </w:tcPr>
          <w:p w14:paraId="139DCB52" w14:textId="77777777" w:rsidR="00BD3778" w:rsidRPr="005E33E0" w:rsidRDefault="00BD3778" w:rsidP="001275AE">
            <w:pPr>
              <w:jc w:val="center"/>
              <w:rPr>
                <w:rFonts w:asciiTheme="minorHAnsi" w:hAnsiTheme="minorHAnsi"/>
                <w:b/>
                <w:sz w:val="16"/>
                <w:szCs w:val="16"/>
              </w:rPr>
            </w:pPr>
          </w:p>
          <w:p w14:paraId="278DBC44" w14:textId="77777777" w:rsidR="00BD3778" w:rsidRPr="005E33E0" w:rsidRDefault="00BD3778" w:rsidP="001275AE">
            <w:pPr>
              <w:jc w:val="center"/>
              <w:rPr>
                <w:rFonts w:asciiTheme="minorHAnsi" w:hAnsiTheme="minorHAnsi"/>
                <w:b/>
                <w:sz w:val="16"/>
                <w:szCs w:val="16"/>
              </w:rPr>
            </w:pPr>
          </w:p>
          <w:p w14:paraId="037C4E61" w14:textId="77777777" w:rsidR="00BD3778" w:rsidRPr="005E33E0" w:rsidRDefault="00BD3778" w:rsidP="001275AE">
            <w:pPr>
              <w:rPr>
                <w:rFonts w:asciiTheme="minorHAnsi" w:hAnsiTheme="minorHAnsi"/>
                <w:b/>
                <w:sz w:val="16"/>
                <w:szCs w:val="16"/>
              </w:rPr>
            </w:pPr>
          </w:p>
          <w:p w14:paraId="52D79243" w14:textId="77777777" w:rsidR="00BD3778" w:rsidRPr="005E33E0" w:rsidRDefault="00BD3778" w:rsidP="001275AE">
            <w:pPr>
              <w:jc w:val="center"/>
              <w:rPr>
                <w:rFonts w:asciiTheme="minorHAnsi" w:hAnsiTheme="minorHAnsi"/>
                <w:b/>
                <w:sz w:val="16"/>
                <w:szCs w:val="16"/>
              </w:rPr>
            </w:pPr>
            <w:r w:rsidRPr="005E33E0">
              <w:rPr>
                <w:rFonts w:asciiTheme="minorHAnsi" w:hAnsiTheme="minorHAnsi"/>
                <w:b/>
                <w:sz w:val="16"/>
                <w:szCs w:val="16"/>
              </w:rPr>
              <w:t>Data Submission Method</w:t>
            </w:r>
          </w:p>
        </w:tc>
        <w:tc>
          <w:tcPr>
            <w:tcW w:w="480" w:type="pct"/>
            <w:shd w:val="clear" w:color="auto" w:fill="D9D9D9" w:themeFill="background1" w:themeFillShade="D9"/>
          </w:tcPr>
          <w:p w14:paraId="0AB80653" w14:textId="77777777" w:rsidR="00BD3778" w:rsidRPr="005E33E0" w:rsidRDefault="00BD3778" w:rsidP="001275AE">
            <w:pPr>
              <w:jc w:val="center"/>
              <w:rPr>
                <w:rFonts w:asciiTheme="minorHAnsi" w:hAnsiTheme="minorHAnsi"/>
                <w:b/>
                <w:sz w:val="16"/>
                <w:szCs w:val="16"/>
              </w:rPr>
            </w:pPr>
          </w:p>
          <w:p w14:paraId="6D1339CC" w14:textId="77777777" w:rsidR="00BD3778" w:rsidRPr="005E33E0" w:rsidRDefault="00BD3778" w:rsidP="001275AE">
            <w:pPr>
              <w:jc w:val="center"/>
              <w:rPr>
                <w:rFonts w:asciiTheme="minorHAnsi" w:hAnsiTheme="minorHAnsi"/>
                <w:b/>
                <w:sz w:val="16"/>
                <w:szCs w:val="16"/>
              </w:rPr>
            </w:pPr>
          </w:p>
          <w:p w14:paraId="34880DB7" w14:textId="77777777" w:rsidR="00754DD3" w:rsidRPr="005E33E0" w:rsidRDefault="00754DD3" w:rsidP="001275AE">
            <w:pPr>
              <w:jc w:val="center"/>
              <w:rPr>
                <w:rFonts w:asciiTheme="minorHAnsi" w:hAnsiTheme="minorHAnsi"/>
                <w:b/>
                <w:sz w:val="16"/>
                <w:szCs w:val="16"/>
              </w:rPr>
            </w:pPr>
          </w:p>
          <w:p w14:paraId="54A4CDB9" w14:textId="50D74231" w:rsidR="00BD3778" w:rsidRPr="005E33E0" w:rsidRDefault="00BD3778" w:rsidP="001275AE">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331308EE" w14:textId="45727FFC" w:rsidR="00BD3778" w:rsidRPr="005E33E0" w:rsidRDefault="00BD3778" w:rsidP="001275AE">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3" w:type="pct"/>
            <w:shd w:val="clear" w:color="auto" w:fill="D9D9D9" w:themeFill="background1" w:themeFillShade="D9"/>
            <w:vAlign w:val="center"/>
          </w:tcPr>
          <w:p w14:paraId="7C4A5E36" w14:textId="77777777" w:rsidR="00BD3778" w:rsidRPr="005E33E0" w:rsidRDefault="00BD3778" w:rsidP="001275AE">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4" w:type="pct"/>
            <w:shd w:val="clear" w:color="auto" w:fill="D9D9D9" w:themeFill="background1" w:themeFillShade="D9"/>
            <w:textDirection w:val="btLr"/>
            <w:vAlign w:val="center"/>
          </w:tcPr>
          <w:p w14:paraId="4C0D2FF5" w14:textId="77777777" w:rsidR="00BD3778" w:rsidRPr="005E33E0" w:rsidRDefault="00BD3778" w:rsidP="001275AE">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BD3778" w:rsidRPr="00601C34" w14:paraId="71385EF8" w14:textId="77777777" w:rsidTr="002055B3">
        <w:trPr>
          <w:trHeight w:val="305"/>
          <w:tblHeader/>
        </w:trPr>
        <w:tc>
          <w:tcPr>
            <w:tcW w:w="480" w:type="pct"/>
            <w:gridSpan w:val="2"/>
            <w:shd w:val="clear" w:color="auto" w:fill="D9D9D9" w:themeFill="background1" w:themeFillShade="D9"/>
          </w:tcPr>
          <w:p w14:paraId="25F2F435" w14:textId="77777777" w:rsidR="00BD3778" w:rsidRPr="005E33E0" w:rsidRDefault="00BD3778" w:rsidP="001275AE">
            <w:pPr>
              <w:jc w:val="center"/>
              <w:rPr>
                <w:rFonts w:asciiTheme="minorHAnsi" w:hAnsiTheme="minorHAnsi"/>
                <w:sz w:val="16"/>
                <w:szCs w:val="16"/>
              </w:rPr>
            </w:pPr>
          </w:p>
        </w:tc>
        <w:tc>
          <w:tcPr>
            <w:tcW w:w="4520" w:type="pct"/>
            <w:gridSpan w:val="7"/>
            <w:shd w:val="clear" w:color="auto" w:fill="D9D9D9" w:themeFill="background1" w:themeFillShade="D9"/>
          </w:tcPr>
          <w:p w14:paraId="5BAF5AB9" w14:textId="345B19A1" w:rsidR="00BD3778" w:rsidRPr="005E33E0" w:rsidRDefault="00BD3778" w:rsidP="00302717">
            <w:pPr>
              <w:pStyle w:val="ListParagraph"/>
              <w:numPr>
                <w:ilvl w:val="0"/>
                <w:numId w:val="83"/>
              </w:numPr>
              <w:jc w:val="center"/>
              <w:rPr>
                <w:rFonts w:asciiTheme="minorHAnsi" w:hAnsiTheme="minorHAnsi"/>
                <w:b/>
                <w:szCs w:val="20"/>
              </w:rPr>
            </w:pPr>
            <w:r w:rsidRPr="005E33E0">
              <w:rPr>
                <w:rFonts w:asciiTheme="minorHAnsi" w:eastAsia="Calibri" w:hAnsiTheme="minorHAnsi"/>
                <w:b/>
                <w:szCs w:val="20"/>
              </w:rPr>
              <w:t>Physical Medicine</w:t>
            </w:r>
          </w:p>
        </w:tc>
      </w:tr>
      <w:tr w:rsidR="00BD3778" w:rsidRPr="00601C34" w14:paraId="65FD777D" w14:textId="77777777" w:rsidTr="005E33E0">
        <w:trPr>
          <w:trHeight w:val="1457"/>
        </w:trPr>
        <w:tc>
          <w:tcPr>
            <w:tcW w:w="294" w:type="pct"/>
          </w:tcPr>
          <w:p w14:paraId="163F1928" w14:textId="6E7D0523" w:rsidR="00BD3778" w:rsidRPr="005E33E0" w:rsidRDefault="00E7112F" w:rsidP="001275AE">
            <w:pPr>
              <w:rPr>
                <w:rFonts w:asciiTheme="minorHAnsi" w:hAnsiTheme="minorHAnsi"/>
                <w:color w:val="000000"/>
              </w:rPr>
            </w:pPr>
            <w:r>
              <w:rPr>
                <w:rFonts w:asciiTheme="minorHAnsi" w:hAnsiTheme="minorHAnsi"/>
                <w:color w:val="000000"/>
              </w:rPr>
              <w:t>!</w:t>
            </w:r>
          </w:p>
        </w:tc>
        <w:tc>
          <w:tcPr>
            <w:tcW w:w="293" w:type="pct"/>
            <w:gridSpan w:val="2"/>
            <w:shd w:val="clear" w:color="auto" w:fill="auto"/>
          </w:tcPr>
          <w:p w14:paraId="0DB4D685" w14:textId="236FDB50"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109</w:t>
            </w:r>
          </w:p>
        </w:tc>
        <w:tc>
          <w:tcPr>
            <w:tcW w:w="334" w:type="pct"/>
            <w:shd w:val="clear" w:color="auto" w:fill="auto"/>
          </w:tcPr>
          <w:p w14:paraId="6D966EA0" w14:textId="153D417D"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F1EE6D0" w14:textId="21979E6C"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80" w:type="pct"/>
          </w:tcPr>
          <w:p w14:paraId="4E601917" w14:textId="159D4BCF" w:rsidR="00BD3778" w:rsidRPr="005E33E0" w:rsidRDefault="00BD3778" w:rsidP="004705D8">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3B5E9CF7" w14:textId="522AC8A4" w:rsidR="00BD3778" w:rsidRPr="005E33E0" w:rsidRDefault="00BD3778" w:rsidP="004705D8">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p w14:paraId="1F89889D" w14:textId="77777777" w:rsidR="00BD3778" w:rsidRPr="005E33E0" w:rsidRDefault="00BD3778" w:rsidP="001275AE">
            <w:pPr>
              <w:rPr>
                <w:rFonts w:asciiTheme="minorHAnsi" w:hAnsiTheme="minorHAnsi"/>
                <w:color w:val="000000"/>
                <w:sz w:val="16"/>
                <w:szCs w:val="16"/>
              </w:rPr>
            </w:pPr>
          </w:p>
        </w:tc>
        <w:tc>
          <w:tcPr>
            <w:tcW w:w="2013" w:type="pct"/>
            <w:shd w:val="clear" w:color="auto" w:fill="auto"/>
          </w:tcPr>
          <w:p w14:paraId="4DF4F859" w14:textId="77777777" w:rsidR="00BD3778" w:rsidRPr="005E33E0" w:rsidRDefault="00BD3778" w:rsidP="001275AE">
            <w:pPr>
              <w:rPr>
                <w:rFonts w:asciiTheme="minorHAnsi" w:hAnsiTheme="minorHAnsi"/>
                <w:sz w:val="16"/>
                <w:szCs w:val="16"/>
              </w:rPr>
            </w:pPr>
            <w:r w:rsidRPr="005E33E0">
              <w:rPr>
                <w:rFonts w:asciiTheme="minorHAnsi" w:hAnsiTheme="minorHAnsi"/>
                <w:sz w:val="16"/>
                <w:szCs w:val="16"/>
              </w:rPr>
              <w:t>Osteoarthritis (OA): Function and Pain Assessment</w:t>
            </w:r>
          </w:p>
          <w:p w14:paraId="49E83EE1" w14:textId="77777777" w:rsidR="00BD3778" w:rsidRPr="005E33E0" w:rsidRDefault="00BD3778" w:rsidP="001275AE">
            <w:pPr>
              <w:rPr>
                <w:rFonts w:asciiTheme="minorHAnsi" w:hAnsiTheme="minorHAnsi"/>
                <w:sz w:val="16"/>
                <w:szCs w:val="16"/>
              </w:rPr>
            </w:pPr>
          </w:p>
          <w:p w14:paraId="7A4ABAB6" w14:textId="717CD836" w:rsidR="00BD3778" w:rsidRPr="005E33E0" w:rsidRDefault="00BD3778" w:rsidP="001275AE">
            <w:pPr>
              <w:rPr>
                <w:rFonts w:asciiTheme="minorHAnsi" w:hAnsiTheme="minorHAnsi"/>
                <w:sz w:val="16"/>
                <w:szCs w:val="16"/>
              </w:rPr>
            </w:pPr>
            <w:r w:rsidRPr="005E33E0">
              <w:rPr>
                <w:rFonts w:asciiTheme="minorHAnsi" w:hAnsiTheme="minorHAnsi"/>
                <w:sz w:val="16"/>
                <w:szCs w:val="16"/>
              </w:rPr>
              <w:t>Percentage of patient visits for patients aged 21 years and older with a diagnosis of osteoarthritis (OA) with assessment for function and pain</w:t>
            </w:r>
          </w:p>
        </w:tc>
        <w:tc>
          <w:tcPr>
            <w:tcW w:w="604" w:type="pct"/>
            <w:shd w:val="clear" w:color="auto" w:fill="auto"/>
          </w:tcPr>
          <w:p w14:paraId="56765844" w14:textId="77777777" w:rsidR="00BD3778" w:rsidRPr="005E33E0" w:rsidRDefault="00BD3778" w:rsidP="004705D8">
            <w:pPr>
              <w:rPr>
                <w:rFonts w:asciiTheme="minorHAnsi" w:hAnsiTheme="minorHAnsi"/>
                <w:color w:val="000000"/>
                <w:sz w:val="16"/>
                <w:szCs w:val="16"/>
              </w:rPr>
            </w:pPr>
            <w:r w:rsidRPr="005E33E0">
              <w:rPr>
                <w:rFonts w:asciiTheme="minorHAnsi" w:hAnsiTheme="minorHAnsi"/>
                <w:color w:val="000000"/>
                <w:sz w:val="16"/>
                <w:szCs w:val="16"/>
              </w:rPr>
              <w:t>American Academy of Orthopedic Surgeons</w:t>
            </w:r>
          </w:p>
          <w:p w14:paraId="1FE9C37E" w14:textId="77777777" w:rsidR="00BD3778" w:rsidRPr="005E33E0" w:rsidRDefault="00BD3778" w:rsidP="001275AE">
            <w:pPr>
              <w:rPr>
                <w:rFonts w:asciiTheme="minorHAnsi" w:hAnsiTheme="minorHAnsi"/>
                <w:color w:val="000000"/>
                <w:sz w:val="16"/>
                <w:szCs w:val="16"/>
              </w:rPr>
            </w:pPr>
          </w:p>
        </w:tc>
      </w:tr>
      <w:tr w:rsidR="00BD3778" w:rsidRPr="00601C34" w14:paraId="4D9EF657" w14:textId="77777777" w:rsidTr="002055B3">
        <w:trPr>
          <w:trHeight w:val="1300"/>
        </w:trPr>
        <w:tc>
          <w:tcPr>
            <w:tcW w:w="294" w:type="pct"/>
          </w:tcPr>
          <w:p w14:paraId="40A954B2" w14:textId="60A3113F" w:rsidR="00BD3778" w:rsidRPr="005E33E0" w:rsidRDefault="00A16DB4" w:rsidP="001275AE">
            <w:pPr>
              <w:rPr>
                <w:rFonts w:asciiTheme="minorHAnsi" w:hAnsiTheme="minorHAnsi"/>
                <w:color w:val="000000"/>
              </w:rPr>
            </w:pPr>
            <w:r w:rsidRPr="006623C1">
              <w:rPr>
                <w:rFonts w:asciiTheme="minorHAnsi" w:hAnsiTheme="minorHAnsi"/>
                <w:color w:val="000000"/>
              </w:rPr>
              <w:t>!</w:t>
            </w:r>
          </w:p>
        </w:tc>
        <w:tc>
          <w:tcPr>
            <w:tcW w:w="293" w:type="pct"/>
            <w:gridSpan w:val="2"/>
            <w:shd w:val="clear" w:color="auto" w:fill="auto"/>
          </w:tcPr>
          <w:p w14:paraId="3B2319A4" w14:textId="680DEFF3"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0420/131</w:t>
            </w:r>
          </w:p>
        </w:tc>
        <w:tc>
          <w:tcPr>
            <w:tcW w:w="334" w:type="pct"/>
            <w:shd w:val="clear" w:color="auto" w:fill="auto"/>
          </w:tcPr>
          <w:p w14:paraId="4C9B6E69" w14:textId="6A061F71" w:rsidR="00BD3778" w:rsidRPr="005E33E0" w:rsidRDefault="007C29F1"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01E79714" w14:textId="56969D2E" w:rsidR="007C29F1" w:rsidRPr="005E33E0" w:rsidRDefault="007C29F1"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p w14:paraId="448294AD" w14:textId="77777777" w:rsidR="00BD3778" w:rsidRPr="005E33E0" w:rsidRDefault="00BD3778" w:rsidP="007C29F1">
            <w:pPr>
              <w:rPr>
                <w:rFonts w:asciiTheme="minorHAnsi" w:hAnsiTheme="minorHAnsi"/>
                <w:sz w:val="16"/>
                <w:szCs w:val="16"/>
              </w:rPr>
            </w:pPr>
          </w:p>
        </w:tc>
        <w:tc>
          <w:tcPr>
            <w:tcW w:w="480" w:type="pct"/>
          </w:tcPr>
          <w:p w14:paraId="078630E7" w14:textId="285512D8"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2C9B8114" w14:textId="34CC9AA2"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3" w:type="pct"/>
            <w:shd w:val="clear" w:color="auto" w:fill="auto"/>
          </w:tcPr>
          <w:p w14:paraId="30EA7D91" w14:textId="77777777" w:rsidR="00BD3778" w:rsidRPr="005E33E0" w:rsidRDefault="007C29F1" w:rsidP="001275AE">
            <w:pPr>
              <w:rPr>
                <w:rFonts w:asciiTheme="minorHAnsi" w:hAnsiTheme="minorHAnsi"/>
                <w:sz w:val="16"/>
                <w:szCs w:val="16"/>
              </w:rPr>
            </w:pPr>
            <w:r w:rsidRPr="005E33E0">
              <w:rPr>
                <w:rFonts w:asciiTheme="minorHAnsi" w:hAnsiTheme="minorHAnsi"/>
                <w:sz w:val="16"/>
                <w:szCs w:val="16"/>
              </w:rPr>
              <w:t>Pain Assessment and Follow-Up</w:t>
            </w:r>
          </w:p>
          <w:p w14:paraId="2EDFFB0B" w14:textId="77777777" w:rsidR="007C29F1" w:rsidRPr="005E33E0" w:rsidRDefault="007C29F1" w:rsidP="001275AE">
            <w:pPr>
              <w:rPr>
                <w:rFonts w:asciiTheme="minorHAnsi" w:hAnsiTheme="minorHAnsi"/>
                <w:sz w:val="16"/>
                <w:szCs w:val="16"/>
              </w:rPr>
            </w:pPr>
          </w:p>
          <w:p w14:paraId="64B3B98D" w14:textId="5699FF68" w:rsidR="007C29F1" w:rsidRPr="005E33E0" w:rsidRDefault="007C29F1" w:rsidP="001275AE">
            <w:pPr>
              <w:rPr>
                <w:rFonts w:asciiTheme="minorHAnsi" w:hAnsiTheme="minorHAnsi"/>
                <w:sz w:val="16"/>
                <w:szCs w:val="16"/>
              </w:rPr>
            </w:pPr>
            <w:r w:rsidRPr="005E33E0">
              <w:rPr>
                <w:rFonts w:asciiTheme="minorHAnsi" w:hAnsiTheme="minorHAnsi"/>
                <w:sz w:val="16"/>
                <w:szCs w:val="16"/>
              </w:rPr>
              <w:t>Percentage of visits for patients aged 18 years and older with documentation of a pain assessment using a standardized tool(s) on each visit AND documentation of a follow-up plan when pain is present</w:t>
            </w:r>
          </w:p>
        </w:tc>
        <w:tc>
          <w:tcPr>
            <w:tcW w:w="604" w:type="pct"/>
            <w:shd w:val="clear" w:color="auto" w:fill="auto"/>
          </w:tcPr>
          <w:p w14:paraId="5DE24C88" w14:textId="1CC46E4F"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Quality Insights of Pennsylvania</w:t>
            </w:r>
          </w:p>
        </w:tc>
      </w:tr>
      <w:tr w:rsidR="00BD3778" w:rsidRPr="00601C34" w14:paraId="07BE6435" w14:textId="77777777" w:rsidTr="002055B3">
        <w:trPr>
          <w:trHeight w:val="1300"/>
        </w:trPr>
        <w:tc>
          <w:tcPr>
            <w:tcW w:w="294" w:type="pct"/>
          </w:tcPr>
          <w:p w14:paraId="62F23F1F" w14:textId="4EFB01AB" w:rsidR="00BD3778" w:rsidRPr="005E33E0" w:rsidRDefault="00A16DB4" w:rsidP="001275AE">
            <w:pPr>
              <w:rPr>
                <w:rFonts w:asciiTheme="minorHAnsi" w:hAnsiTheme="minorHAnsi"/>
                <w:color w:val="000000"/>
              </w:rPr>
            </w:pPr>
            <w:r w:rsidRPr="006623C1">
              <w:rPr>
                <w:rFonts w:asciiTheme="minorHAnsi" w:hAnsiTheme="minorHAnsi"/>
                <w:color w:val="000000"/>
              </w:rPr>
              <w:t>!</w:t>
            </w:r>
          </w:p>
        </w:tc>
        <w:tc>
          <w:tcPr>
            <w:tcW w:w="293" w:type="pct"/>
            <w:gridSpan w:val="2"/>
            <w:shd w:val="clear" w:color="auto" w:fill="auto"/>
          </w:tcPr>
          <w:p w14:paraId="026C701E" w14:textId="79BB26EC"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2624/182</w:t>
            </w:r>
          </w:p>
        </w:tc>
        <w:tc>
          <w:tcPr>
            <w:tcW w:w="334" w:type="pct"/>
            <w:shd w:val="clear" w:color="auto" w:fill="auto"/>
          </w:tcPr>
          <w:p w14:paraId="1515D8F0" w14:textId="07F11363" w:rsidR="00BD3778" w:rsidRPr="005E33E0" w:rsidRDefault="007C29F1"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43B96663" w14:textId="77777777" w:rsidR="00BD3778" w:rsidRPr="005E33E0" w:rsidRDefault="007C29F1" w:rsidP="001275AE">
            <w:pPr>
              <w:rPr>
                <w:rFonts w:asciiTheme="minorHAnsi" w:hAnsiTheme="minorHAnsi"/>
                <w:color w:val="000000"/>
                <w:sz w:val="16"/>
                <w:szCs w:val="16"/>
              </w:rPr>
            </w:pPr>
            <w:r w:rsidRPr="005E33E0">
              <w:rPr>
                <w:rFonts w:asciiTheme="minorHAnsi" w:hAnsiTheme="minorHAnsi"/>
                <w:color w:val="000000"/>
                <w:sz w:val="16"/>
                <w:szCs w:val="16"/>
              </w:rPr>
              <w:t>Claims,</w:t>
            </w:r>
          </w:p>
          <w:p w14:paraId="02301ED9" w14:textId="38FC0386" w:rsidR="007C29F1" w:rsidRPr="005E33E0" w:rsidRDefault="007C29F1"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754D351D" w14:textId="5ED3C55E"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0B1C2308" w14:textId="7FF7C1D3"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3" w:type="pct"/>
            <w:shd w:val="clear" w:color="auto" w:fill="auto"/>
          </w:tcPr>
          <w:p w14:paraId="24B9E7A5" w14:textId="77777777" w:rsidR="00BD3778" w:rsidRPr="005E33E0" w:rsidRDefault="007C29F1" w:rsidP="001275AE">
            <w:pPr>
              <w:rPr>
                <w:rFonts w:asciiTheme="minorHAnsi" w:hAnsiTheme="minorHAnsi"/>
                <w:sz w:val="16"/>
                <w:szCs w:val="16"/>
              </w:rPr>
            </w:pPr>
            <w:r w:rsidRPr="005E33E0">
              <w:rPr>
                <w:rFonts w:asciiTheme="minorHAnsi" w:hAnsiTheme="minorHAnsi"/>
                <w:sz w:val="16"/>
                <w:szCs w:val="16"/>
              </w:rPr>
              <w:t>Functional Outcome Assessment</w:t>
            </w:r>
          </w:p>
          <w:p w14:paraId="0AF86DA0" w14:textId="77777777" w:rsidR="007C29F1" w:rsidRPr="005E33E0" w:rsidRDefault="007C29F1" w:rsidP="001275AE">
            <w:pPr>
              <w:rPr>
                <w:rFonts w:asciiTheme="minorHAnsi" w:hAnsiTheme="minorHAnsi"/>
                <w:sz w:val="16"/>
                <w:szCs w:val="16"/>
              </w:rPr>
            </w:pPr>
          </w:p>
          <w:p w14:paraId="5178A63A" w14:textId="46816E91" w:rsidR="007C29F1" w:rsidRPr="005E33E0" w:rsidRDefault="007C29F1" w:rsidP="001275AE">
            <w:pPr>
              <w:rPr>
                <w:rFonts w:asciiTheme="minorHAnsi" w:hAnsiTheme="minorHAnsi"/>
                <w:sz w:val="16"/>
                <w:szCs w:val="16"/>
              </w:rPr>
            </w:pPr>
            <w:r w:rsidRPr="005E33E0">
              <w:rPr>
                <w:rFonts w:asciiTheme="minorHAnsi" w:hAnsiTheme="minorHAnsi"/>
                <w:sz w:val="16"/>
                <w:szCs w:val="16"/>
              </w:rPr>
              <w:t>Percentage of visits for patients aged 18 years and older with documentation of a current functional outcome assessment using a standardized functional outcome assessment tool on the date of encounter AND documentation of a care plan based on identified functional outcome deficiencies on the date of the identified deficiencies</w:t>
            </w:r>
          </w:p>
        </w:tc>
        <w:tc>
          <w:tcPr>
            <w:tcW w:w="604" w:type="pct"/>
            <w:shd w:val="clear" w:color="auto" w:fill="auto"/>
          </w:tcPr>
          <w:p w14:paraId="1C8DD202" w14:textId="7D0F017F"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 Quality Insights of Pennsylvania</w:t>
            </w:r>
          </w:p>
        </w:tc>
      </w:tr>
      <w:tr w:rsidR="00BD3778" w:rsidRPr="00601C34" w14:paraId="31135154" w14:textId="77777777" w:rsidTr="002055B3">
        <w:trPr>
          <w:trHeight w:val="1300"/>
        </w:trPr>
        <w:tc>
          <w:tcPr>
            <w:tcW w:w="294" w:type="pct"/>
          </w:tcPr>
          <w:p w14:paraId="6EFDEF36" w14:textId="77777777" w:rsidR="00BD3778" w:rsidRPr="005E33E0" w:rsidRDefault="00F90E74" w:rsidP="001275AE">
            <w:pPr>
              <w:rPr>
                <w:rFonts w:asciiTheme="minorHAnsi" w:hAnsiTheme="minorHAnsi"/>
              </w:rPr>
            </w:pPr>
            <w:r w:rsidRPr="005E33E0">
              <w:rPr>
                <w:rFonts w:asciiTheme="minorHAnsi" w:hAnsiTheme="minorHAnsi"/>
              </w:rPr>
              <w:t>§</w:t>
            </w:r>
          </w:p>
          <w:p w14:paraId="095901E8" w14:textId="1FAF15A5" w:rsidR="00966D25" w:rsidRPr="005E33E0" w:rsidRDefault="00966D25" w:rsidP="001275AE">
            <w:pPr>
              <w:rPr>
                <w:rFonts w:asciiTheme="minorHAnsi" w:hAnsiTheme="minorHAnsi"/>
                <w:b/>
                <w:color w:val="000000"/>
              </w:rPr>
            </w:pPr>
            <w:r w:rsidRPr="005E33E0">
              <w:rPr>
                <w:rFonts w:asciiTheme="minorHAnsi" w:hAnsiTheme="minorHAnsi"/>
              </w:rPr>
              <w:t>!</w:t>
            </w:r>
            <w:r w:rsidR="0076194E" w:rsidRPr="005E33E0">
              <w:rPr>
                <w:rFonts w:asciiTheme="minorHAnsi" w:hAnsiTheme="minorHAnsi"/>
              </w:rPr>
              <w:t>!</w:t>
            </w:r>
          </w:p>
        </w:tc>
        <w:tc>
          <w:tcPr>
            <w:tcW w:w="293" w:type="pct"/>
            <w:gridSpan w:val="2"/>
            <w:shd w:val="clear" w:color="auto" w:fill="auto"/>
          </w:tcPr>
          <w:p w14:paraId="36AAE551" w14:textId="4336206F"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0052/312</w:t>
            </w:r>
          </w:p>
        </w:tc>
        <w:tc>
          <w:tcPr>
            <w:tcW w:w="334" w:type="pct"/>
            <w:shd w:val="clear" w:color="auto" w:fill="auto"/>
          </w:tcPr>
          <w:p w14:paraId="552C2B91" w14:textId="6E7B93F4" w:rsidR="00BD3778" w:rsidRPr="005E33E0" w:rsidRDefault="007C29F1" w:rsidP="001275AE">
            <w:pPr>
              <w:rPr>
                <w:rFonts w:asciiTheme="minorHAnsi" w:hAnsiTheme="minorHAnsi"/>
                <w:color w:val="000000"/>
                <w:sz w:val="16"/>
                <w:szCs w:val="16"/>
              </w:rPr>
            </w:pPr>
            <w:r w:rsidRPr="005E33E0">
              <w:rPr>
                <w:rFonts w:asciiTheme="minorHAnsi" w:hAnsiTheme="minorHAnsi"/>
                <w:color w:val="000000"/>
                <w:sz w:val="16"/>
                <w:szCs w:val="16"/>
              </w:rPr>
              <w:t>166v5</w:t>
            </w:r>
          </w:p>
        </w:tc>
        <w:tc>
          <w:tcPr>
            <w:tcW w:w="502" w:type="pct"/>
          </w:tcPr>
          <w:p w14:paraId="1A903D09" w14:textId="15E7EB55" w:rsidR="00BD3778" w:rsidRPr="005E33E0" w:rsidRDefault="00577F5E" w:rsidP="001275AE">
            <w:pPr>
              <w:rPr>
                <w:rFonts w:asciiTheme="minorHAnsi" w:hAnsiTheme="minorHAnsi"/>
                <w:color w:val="000000"/>
                <w:sz w:val="16"/>
                <w:szCs w:val="16"/>
              </w:rPr>
            </w:pPr>
            <w:r w:rsidRPr="005E33E0">
              <w:rPr>
                <w:rFonts w:asciiTheme="minorHAnsi" w:hAnsiTheme="minorHAnsi"/>
                <w:color w:val="000000"/>
                <w:sz w:val="16"/>
                <w:szCs w:val="16"/>
              </w:rPr>
              <w:t xml:space="preserve">Web Interface, </w:t>
            </w:r>
            <w:r w:rsidR="007C29F1" w:rsidRPr="005E33E0">
              <w:rPr>
                <w:rFonts w:asciiTheme="minorHAnsi" w:hAnsiTheme="minorHAnsi"/>
                <w:color w:val="000000"/>
                <w:sz w:val="16"/>
                <w:szCs w:val="16"/>
              </w:rPr>
              <w:t>EHR</w:t>
            </w:r>
          </w:p>
        </w:tc>
        <w:tc>
          <w:tcPr>
            <w:tcW w:w="480" w:type="pct"/>
          </w:tcPr>
          <w:p w14:paraId="5FC9BF95" w14:textId="689348DC"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2A823034" w14:textId="787CD8BA"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3" w:type="pct"/>
            <w:shd w:val="clear" w:color="auto" w:fill="auto"/>
          </w:tcPr>
          <w:p w14:paraId="627AB63B" w14:textId="77777777" w:rsidR="00BD3778" w:rsidRPr="005E33E0" w:rsidRDefault="007C29F1" w:rsidP="001275AE">
            <w:pPr>
              <w:rPr>
                <w:rFonts w:asciiTheme="minorHAnsi" w:hAnsiTheme="minorHAnsi"/>
                <w:sz w:val="16"/>
                <w:szCs w:val="16"/>
              </w:rPr>
            </w:pPr>
            <w:r w:rsidRPr="005E33E0">
              <w:rPr>
                <w:rFonts w:asciiTheme="minorHAnsi" w:hAnsiTheme="minorHAnsi"/>
                <w:sz w:val="16"/>
                <w:szCs w:val="16"/>
              </w:rPr>
              <w:t>Use of Imaging Studies for Low Back Pain</w:t>
            </w:r>
          </w:p>
          <w:p w14:paraId="18ADD173" w14:textId="77777777" w:rsidR="007C29F1" w:rsidRPr="005E33E0" w:rsidRDefault="007C29F1" w:rsidP="001275AE">
            <w:pPr>
              <w:rPr>
                <w:rFonts w:asciiTheme="minorHAnsi" w:hAnsiTheme="minorHAnsi"/>
                <w:sz w:val="16"/>
                <w:szCs w:val="16"/>
              </w:rPr>
            </w:pPr>
          </w:p>
          <w:p w14:paraId="5F7FFBA1" w14:textId="7D3BE0BC" w:rsidR="007C29F1" w:rsidRPr="005E33E0" w:rsidRDefault="007C29F1" w:rsidP="001275AE">
            <w:pPr>
              <w:rPr>
                <w:rFonts w:asciiTheme="minorHAnsi" w:hAnsiTheme="minorHAnsi"/>
                <w:sz w:val="16"/>
                <w:szCs w:val="16"/>
              </w:rPr>
            </w:pPr>
            <w:r w:rsidRPr="005E33E0">
              <w:rPr>
                <w:rFonts w:asciiTheme="minorHAnsi" w:hAnsiTheme="minorHAnsi"/>
                <w:sz w:val="16"/>
                <w:szCs w:val="16"/>
              </w:rPr>
              <w:t>Percentage of patients 18-50 years of age with a diagnosis of low back pain who did not have an imaging study (plain X-ray, MRI, CT scan) within 28 days of the diagnosis</w:t>
            </w:r>
          </w:p>
        </w:tc>
        <w:tc>
          <w:tcPr>
            <w:tcW w:w="604" w:type="pct"/>
            <w:shd w:val="clear" w:color="auto" w:fill="auto"/>
          </w:tcPr>
          <w:p w14:paraId="4BE526EE" w14:textId="232FEBFF" w:rsidR="00BD3778" w:rsidRPr="005E33E0" w:rsidRDefault="007C29F1" w:rsidP="000B5784">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BD3778" w:rsidRPr="00601C34" w14:paraId="4017AD21" w14:textId="77777777" w:rsidTr="002055B3">
        <w:trPr>
          <w:trHeight w:val="1300"/>
        </w:trPr>
        <w:tc>
          <w:tcPr>
            <w:tcW w:w="294" w:type="pct"/>
          </w:tcPr>
          <w:p w14:paraId="53EF2482" w14:textId="2A70F47A" w:rsidR="00BD3778" w:rsidRPr="005E33E0" w:rsidRDefault="00BD3778" w:rsidP="001275AE">
            <w:pPr>
              <w:rPr>
                <w:rFonts w:asciiTheme="minorHAnsi" w:hAnsiTheme="minorHAnsi"/>
                <w:color w:val="000000"/>
              </w:rPr>
            </w:pPr>
          </w:p>
        </w:tc>
        <w:tc>
          <w:tcPr>
            <w:tcW w:w="293" w:type="pct"/>
            <w:gridSpan w:val="2"/>
            <w:shd w:val="clear" w:color="auto" w:fill="auto"/>
          </w:tcPr>
          <w:p w14:paraId="1858817F" w14:textId="044662DC"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408</w:t>
            </w:r>
          </w:p>
        </w:tc>
        <w:tc>
          <w:tcPr>
            <w:tcW w:w="334" w:type="pct"/>
            <w:shd w:val="clear" w:color="auto" w:fill="auto"/>
          </w:tcPr>
          <w:p w14:paraId="166C98B1" w14:textId="1B4B54B0" w:rsidR="00BD3778" w:rsidRPr="005E33E0" w:rsidRDefault="00C0545B"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5F2A7093" w14:textId="59921FBC" w:rsidR="00BD3778" w:rsidRPr="005E33E0" w:rsidRDefault="00C0545B"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51416567" w14:textId="0FC9E699"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A2DB308" w14:textId="66D717E0"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30FCD7B3" w14:textId="77777777" w:rsidR="00BD3778" w:rsidRPr="005E33E0" w:rsidRDefault="00C0545B" w:rsidP="001275AE">
            <w:pPr>
              <w:rPr>
                <w:rFonts w:asciiTheme="minorHAnsi" w:hAnsiTheme="minorHAnsi"/>
                <w:sz w:val="16"/>
                <w:szCs w:val="16"/>
              </w:rPr>
            </w:pPr>
            <w:r w:rsidRPr="005E33E0">
              <w:rPr>
                <w:rFonts w:asciiTheme="minorHAnsi" w:hAnsiTheme="minorHAnsi"/>
                <w:sz w:val="16"/>
                <w:szCs w:val="16"/>
              </w:rPr>
              <w:t>Opioid Therapy Follow-up Evaluation</w:t>
            </w:r>
          </w:p>
          <w:p w14:paraId="6EEBB9C7" w14:textId="77777777" w:rsidR="00C0545B" w:rsidRPr="005E33E0" w:rsidRDefault="00C0545B" w:rsidP="001275AE">
            <w:pPr>
              <w:rPr>
                <w:rFonts w:asciiTheme="minorHAnsi" w:hAnsiTheme="minorHAnsi"/>
                <w:sz w:val="16"/>
                <w:szCs w:val="16"/>
              </w:rPr>
            </w:pPr>
          </w:p>
          <w:p w14:paraId="463A2EDF" w14:textId="33FC9158" w:rsidR="00C0545B" w:rsidRPr="005E33E0" w:rsidRDefault="00C0545B" w:rsidP="001275AE">
            <w:pPr>
              <w:rPr>
                <w:rFonts w:asciiTheme="minorHAnsi" w:hAnsiTheme="minorHAnsi"/>
                <w:sz w:val="16"/>
                <w:szCs w:val="16"/>
              </w:rPr>
            </w:pPr>
            <w:r w:rsidRPr="005E33E0">
              <w:rPr>
                <w:rFonts w:asciiTheme="minorHAnsi" w:hAnsiTheme="minorHAnsi"/>
                <w:sz w:val="16"/>
                <w:szCs w:val="16"/>
              </w:rPr>
              <w:t>All patients 18 and older prescribed opiates for longer than six weeks duration who had a follow-up evaluation conducted at least every three months during Opioid Therapy documented in the medical record</w:t>
            </w:r>
          </w:p>
        </w:tc>
        <w:tc>
          <w:tcPr>
            <w:tcW w:w="604" w:type="pct"/>
            <w:shd w:val="clear" w:color="auto" w:fill="auto"/>
          </w:tcPr>
          <w:p w14:paraId="4124E951" w14:textId="6292F88A"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American Academy of Neurology</w:t>
            </w:r>
          </w:p>
        </w:tc>
      </w:tr>
      <w:tr w:rsidR="00BD3778" w:rsidRPr="00601C34" w14:paraId="35917727" w14:textId="77777777" w:rsidTr="002055B3">
        <w:trPr>
          <w:trHeight w:val="1300"/>
        </w:trPr>
        <w:tc>
          <w:tcPr>
            <w:tcW w:w="294" w:type="pct"/>
          </w:tcPr>
          <w:p w14:paraId="116E0A26" w14:textId="77777777" w:rsidR="00BD3778" w:rsidRPr="005E33E0" w:rsidRDefault="00BD3778" w:rsidP="001275AE">
            <w:pPr>
              <w:rPr>
                <w:rFonts w:asciiTheme="minorHAnsi" w:hAnsiTheme="minorHAnsi"/>
                <w:color w:val="000000"/>
              </w:rPr>
            </w:pPr>
          </w:p>
        </w:tc>
        <w:tc>
          <w:tcPr>
            <w:tcW w:w="293" w:type="pct"/>
            <w:gridSpan w:val="2"/>
            <w:shd w:val="clear" w:color="auto" w:fill="auto"/>
          </w:tcPr>
          <w:p w14:paraId="45880E8C" w14:textId="7B60B9A7"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412</w:t>
            </w:r>
          </w:p>
        </w:tc>
        <w:tc>
          <w:tcPr>
            <w:tcW w:w="334" w:type="pct"/>
            <w:shd w:val="clear" w:color="auto" w:fill="auto"/>
          </w:tcPr>
          <w:p w14:paraId="0FA2FA49" w14:textId="48BF2FF5" w:rsidR="00BD3778" w:rsidRPr="005E33E0" w:rsidRDefault="00C0545B"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7A688BCC" w14:textId="55D865D5" w:rsidR="00BD3778" w:rsidRPr="005E33E0" w:rsidRDefault="00C0545B"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117B04C1" w14:textId="4FA029D0"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17C803AD" w14:textId="4B97AAD6"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5D774BBD" w14:textId="77777777" w:rsidR="00BD3778" w:rsidRPr="005E33E0" w:rsidRDefault="00C0545B" w:rsidP="001275AE">
            <w:pPr>
              <w:rPr>
                <w:rFonts w:asciiTheme="minorHAnsi" w:hAnsiTheme="minorHAnsi"/>
                <w:sz w:val="16"/>
                <w:szCs w:val="16"/>
              </w:rPr>
            </w:pPr>
            <w:r w:rsidRPr="005E33E0">
              <w:rPr>
                <w:rFonts w:asciiTheme="minorHAnsi" w:hAnsiTheme="minorHAnsi"/>
                <w:sz w:val="16"/>
                <w:szCs w:val="16"/>
              </w:rPr>
              <w:t>Documentation of Signed Opioid Treatment Agreement</w:t>
            </w:r>
          </w:p>
          <w:p w14:paraId="44A18C8B" w14:textId="77777777" w:rsidR="00C0545B" w:rsidRPr="005E33E0" w:rsidRDefault="00C0545B" w:rsidP="001275AE">
            <w:pPr>
              <w:rPr>
                <w:rFonts w:asciiTheme="minorHAnsi" w:hAnsiTheme="minorHAnsi"/>
                <w:sz w:val="16"/>
                <w:szCs w:val="16"/>
              </w:rPr>
            </w:pPr>
          </w:p>
          <w:p w14:paraId="6F41D358" w14:textId="699FA03F" w:rsidR="00C0545B" w:rsidRPr="005E33E0" w:rsidRDefault="00C0545B" w:rsidP="001275AE">
            <w:pPr>
              <w:rPr>
                <w:rFonts w:asciiTheme="minorHAnsi" w:hAnsiTheme="minorHAnsi"/>
                <w:sz w:val="16"/>
                <w:szCs w:val="16"/>
              </w:rPr>
            </w:pPr>
            <w:r w:rsidRPr="005E33E0">
              <w:rPr>
                <w:rFonts w:asciiTheme="minorHAnsi" w:hAnsiTheme="minorHAnsi"/>
                <w:sz w:val="16"/>
                <w:szCs w:val="16"/>
              </w:rPr>
              <w:t>All patients 18 and older prescribed opiates for longer than six weeks duration who signed an opioid treatment agreement at least once during Opioid Therapy documented in the medical record</w:t>
            </w:r>
          </w:p>
        </w:tc>
        <w:tc>
          <w:tcPr>
            <w:tcW w:w="604" w:type="pct"/>
            <w:shd w:val="clear" w:color="auto" w:fill="auto"/>
          </w:tcPr>
          <w:p w14:paraId="4B55CC75" w14:textId="08DD15FE"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American Academy of Neurology</w:t>
            </w:r>
          </w:p>
        </w:tc>
      </w:tr>
      <w:tr w:rsidR="00BD3778" w:rsidRPr="00601C34" w14:paraId="6D36483E" w14:textId="77777777" w:rsidTr="002055B3">
        <w:trPr>
          <w:trHeight w:val="1300"/>
        </w:trPr>
        <w:tc>
          <w:tcPr>
            <w:tcW w:w="294" w:type="pct"/>
          </w:tcPr>
          <w:p w14:paraId="08169F9E" w14:textId="68CC9934" w:rsidR="00BD3778" w:rsidRPr="005E33E0" w:rsidRDefault="00BD3778" w:rsidP="001275AE">
            <w:pPr>
              <w:rPr>
                <w:rFonts w:asciiTheme="minorHAnsi" w:hAnsiTheme="minorHAnsi"/>
                <w:color w:val="000000"/>
              </w:rPr>
            </w:pPr>
          </w:p>
        </w:tc>
        <w:tc>
          <w:tcPr>
            <w:tcW w:w="293" w:type="pct"/>
            <w:gridSpan w:val="2"/>
            <w:shd w:val="clear" w:color="auto" w:fill="auto"/>
          </w:tcPr>
          <w:p w14:paraId="66F613FD" w14:textId="2BD36D5A" w:rsidR="00BD3778" w:rsidRPr="005E33E0" w:rsidRDefault="00BD3778"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414</w:t>
            </w:r>
          </w:p>
        </w:tc>
        <w:tc>
          <w:tcPr>
            <w:tcW w:w="334" w:type="pct"/>
            <w:shd w:val="clear" w:color="auto" w:fill="auto"/>
          </w:tcPr>
          <w:p w14:paraId="0969B578" w14:textId="6916CEB7" w:rsidR="00BD3778" w:rsidRPr="005E33E0" w:rsidRDefault="00C0545B"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02" w:type="pct"/>
          </w:tcPr>
          <w:p w14:paraId="376366EE" w14:textId="69C783DA" w:rsidR="00BD3778" w:rsidRPr="005E33E0" w:rsidRDefault="00C0545B"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80" w:type="pct"/>
          </w:tcPr>
          <w:p w14:paraId="3C264CAA" w14:textId="1F90F0B4"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B7083FC" w14:textId="54B73375"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0CE70FD6" w14:textId="77777777" w:rsidR="00BD3778" w:rsidRPr="005E33E0" w:rsidRDefault="00C0545B" w:rsidP="001275AE">
            <w:pPr>
              <w:rPr>
                <w:rFonts w:asciiTheme="minorHAnsi" w:hAnsiTheme="minorHAnsi"/>
                <w:sz w:val="16"/>
                <w:szCs w:val="16"/>
              </w:rPr>
            </w:pPr>
            <w:r w:rsidRPr="005E33E0">
              <w:rPr>
                <w:rFonts w:asciiTheme="minorHAnsi" w:hAnsiTheme="minorHAnsi"/>
                <w:sz w:val="16"/>
                <w:szCs w:val="16"/>
              </w:rPr>
              <w:t>Evaluation or Interview for Risk of Opioid Misuse</w:t>
            </w:r>
          </w:p>
          <w:p w14:paraId="1757360C" w14:textId="77777777" w:rsidR="00C0545B" w:rsidRPr="005E33E0" w:rsidRDefault="00C0545B" w:rsidP="001275AE">
            <w:pPr>
              <w:rPr>
                <w:rFonts w:asciiTheme="minorHAnsi" w:hAnsiTheme="minorHAnsi"/>
                <w:sz w:val="16"/>
                <w:szCs w:val="16"/>
              </w:rPr>
            </w:pPr>
          </w:p>
          <w:p w14:paraId="26845E59" w14:textId="2B052516" w:rsidR="00C0545B" w:rsidRPr="005E33E0" w:rsidRDefault="00C0545B" w:rsidP="001275AE">
            <w:pPr>
              <w:rPr>
                <w:rFonts w:asciiTheme="minorHAnsi" w:hAnsiTheme="minorHAnsi"/>
                <w:sz w:val="16"/>
                <w:szCs w:val="16"/>
              </w:rPr>
            </w:pPr>
            <w:r w:rsidRPr="005E33E0">
              <w:rPr>
                <w:rFonts w:asciiTheme="minorHAnsi" w:hAnsiTheme="minorHAnsi"/>
                <w:sz w:val="16"/>
                <w:szCs w:val="16"/>
              </w:rPr>
              <w:t>All patients 18 and older prescribed opiates for longer than six weeks duration evaluated for risk of opioid misuse using a brief validated instrument (e.g. Opioid Risk Tool, SOAAP-R) or patient interview documented at least once during Opioid Therapy in the medical record</w:t>
            </w:r>
          </w:p>
        </w:tc>
        <w:tc>
          <w:tcPr>
            <w:tcW w:w="604" w:type="pct"/>
            <w:shd w:val="clear" w:color="auto" w:fill="auto"/>
          </w:tcPr>
          <w:p w14:paraId="3F24434A" w14:textId="736F0139" w:rsidR="00BD3778" w:rsidRPr="005E33E0" w:rsidRDefault="00C0545B" w:rsidP="000B5784">
            <w:pPr>
              <w:rPr>
                <w:rFonts w:asciiTheme="minorHAnsi" w:hAnsiTheme="minorHAnsi"/>
                <w:color w:val="000000"/>
                <w:sz w:val="16"/>
                <w:szCs w:val="16"/>
              </w:rPr>
            </w:pPr>
            <w:r w:rsidRPr="005E33E0">
              <w:rPr>
                <w:rFonts w:asciiTheme="minorHAnsi" w:hAnsiTheme="minorHAnsi"/>
                <w:color w:val="000000"/>
                <w:sz w:val="16"/>
                <w:szCs w:val="16"/>
              </w:rPr>
              <w:t>American Academy of Neurology</w:t>
            </w:r>
          </w:p>
        </w:tc>
      </w:tr>
      <w:tr w:rsidR="00C3382D" w:rsidRPr="00601C34" w14:paraId="066AEAE7" w14:textId="77777777" w:rsidTr="005E33E0">
        <w:trPr>
          <w:trHeight w:val="1115"/>
        </w:trPr>
        <w:tc>
          <w:tcPr>
            <w:tcW w:w="5000" w:type="pct"/>
            <w:gridSpan w:val="9"/>
          </w:tcPr>
          <w:p w14:paraId="4E53D186" w14:textId="77777777" w:rsidR="00C3382D" w:rsidRPr="005E33E0" w:rsidRDefault="00C3382D" w:rsidP="001275AE">
            <w:pPr>
              <w:rPr>
                <w:rFonts w:asciiTheme="minorHAnsi" w:hAnsiTheme="minorHAnsi"/>
                <w:color w:val="000000"/>
                <w:sz w:val="16"/>
                <w:szCs w:val="16"/>
              </w:rPr>
            </w:pPr>
          </w:p>
          <w:p w14:paraId="77C12227" w14:textId="77777777" w:rsidR="00C3382D" w:rsidRPr="005E33E0" w:rsidRDefault="00C3382D" w:rsidP="00C3382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024AB0BD" w14:textId="041CB878" w:rsidR="00C3382D" w:rsidRPr="005E33E0" w:rsidRDefault="00C3382D" w:rsidP="00C3382D">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w:t>
            </w:r>
            <w:r w:rsidR="00577F5E" w:rsidRPr="005E33E0">
              <w:rPr>
                <w:rFonts w:asciiTheme="minorHAnsi" w:hAnsiTheme="minorHAnsi"/>
                <w:sz w:val="16"/>
                <w:szCs w:val="16"/>
              </w:rPr>
              <w:t>i</w:t>
            </w:r>
            <w:r w:rsidR="00AE0A98" w:rsidRPr="005E33E0">
              <w:rPr>
                <w:rFonts w:asciiTheme="minorHAnsi" w:hAnsiTheme="minorHAnsi"/>
                <w:sz w:val="16"/>
                <w:szCs w:val="16"/>
              </w:rPr>
              <w:t>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3F5EBA15" w14:textId="77777777" w:rsidR="004F7D84" w:rsidRPr="008734DD" w:rsidRDefault="004F7D84"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7"/>
        <w:gridCol w:w="567"/>
        <w:gridCol w:w="647"/>
        <w:gridCol w:w="1027"/>
        <w:gridCol w:w="876"/>
        <w:gridCol w:w="930"/>
        <w:gridCol w:w="3899"/>
        <w:gridCol w:w="1172"/>
      </w:tblGrid>
      <w:tr w:rsidR="00754DD3" w:rsidRPr="00E97A47" w14:paraId="44ED7700" w14:textId="77777777" w:rsidTr="00302717">
        <w:trPr>
          <w:trHeight w:val="1527"/>
          <w:tblHeader/>
        </w:trPr>
        <w:tc>
          <w:tcPr>
            <w:tcW w:w="293" w:type="pct"/>
            <w:shd w:val="clear" w:color="auto" w:fill="D9D9D9" w:themeFill="background1" w:themeFillShade="D9"/>
            <w:textDirection w:val="btLr"/>
          </w:tcPr>
          <w:p w14:paraId="0DD53242"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46F5BA09"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NQF/</w:t>
            </w:r>
          </w:p>
          <w:p w14:paraId="5BEEBD9D"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70ED21C6"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 xml:space="preserve">CMS </w:t>
            </w:r>
          </w:p>
          <w:p w14:paraId="54359ECA"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E-Measure ID</w:t>
            </w:r>
          </w:p>
        </w:tc>
        <w:tc>
          <w:tcPr>
            <w:tcW w:w="530" w:type="pct"/>
            <w:shd w:val="clear" w:color="auto" w:fill="D9D9D9" w:themeFill="background1" w:themeFillShade="D9"/>
          </w:tcPr>
          <w:p w14:paraId="2819A0F2" w14:textId="77777777" w:rsidR="00754DD3" w:rsidRPr="005E33E0" w:rsidRDefault="00754DD3" w:rsidP="001275AE">
            <w:pPr>
              <w:jc w:val="center"/>
              <w:rPr>
                <w:rFonts w:asciiTheme="minorHAnsi" w:hAnsiTheme="minorHAnsi"/>
                <w:b/>
                <w:sz w:val="16"/>
                <w:szCs w:val="16"/>
              </w:rPr>
            </w:pPr>
          </w:p>
          <w:p w14:paraId="7A403D86" w14:textId="77777777" w:rsidR="00754DD3" w:rsidRPr="005E33E0" w:rsidRDefault="00754DD3" w:rsidP="001275AE">
            <w:pPr>
              <w:jc w:val="center"/>
              <w:rPr>
                <w:rFonts w:asciiTheme="minorHAnsi" w:hAnsiTheme="minorHAnsi"/>
                <w:b/>
                <w:sz w:val="16"/>
                <w:szCs w:val="16"/>
              </w:rPr>
            </w:pPr>
          </w:p>
          <w:p w14:paraId="0D85472D" w14:textId="77777777" w:rsidR="00754DD3" w:rsidRPr="005E33E0" w:rsidRDefault="00754DD3" w:rsidP="001275AE">
            <w:pPr>
              <w:rPr>
                <w:rFonts w:asciiTheme="minorHAnsi" w:hAnsiTheme="minorHAnsi"/>
                <w:b/>
                <w:sz w:val="16"/>
                <w:szCs w:val="16"/>
              </w:rPr>
            </w:pPr>
          </w:p>
          <w:p w14:paraId="4D0848D0" w14:textId="77777777"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2" w:type="pct"/>
            <w:shd w:val="clear" w:color="auto" w:fill="D9D9D9" w:themeFill="background1" w:themeFillShade="D9"/>
          </w:tcPr>
          <w:p w14:paraId="2DCA8D40" w14:textId="77777777" w:rsidR="00754DD3" w:rsidRPr="005E33E0" w:rsidRDefault="00754DD3" w:rsidP="001275AE">
            <w:pPr>
              <w:jc w:val="center"/>
              <w:rPr>
                <w:rFonts w:asciiTheme="minorHAnsi" w:hAnsiTheme="minorHAnsi"/>
                <w:b/>
                <w:sz w:val="16"/>
                <w:szCs w:val="16"/>
              </w:rPr>
            </w:pPr>
          </w:p>
          <w:p w14:paraId="744DB1FF" w14:textId="77777777" w:rsidR="00754DD3" w:rsidRPr="005E33E0" w:rsidRDefault="00754DD3" w:rsidP="001275AE">
            <w:pPr>
              <w:jc w:val="center"/>
              <w:rPr>
                <w:rFonts w:asciiTheme="minorHAnsi" w:hAnsiTheme="minorHAnsi"/>
                <w:b/>
                <w:sz w:val="16"/>
                <w:szCs w:val="16"/>
              </w:rPr>
            </w:pPr>
          </w:p>
          <w:p w14:paraId="63B2711B" w14:textId="77777777" w:rsidR="00754DD3" w:rsidRPr="005E33E0" w:rsidRDefault="00754DD3" w:rsidP="001275AE">
            <w:pPr>
              <w:jc w:val="center"/>
              <w:rPr>
                <w:rFonts w:asciiTheme="minorHAnsi" w:hAnsiTheme="minorHAnsi"/>
                <w:b/>
                <w:sz w:val="16"/>
                <w:szCs w:val="16"/>
              </w:rPr>
            </w:pPr>
          </w:p>
          <w:p w14:paraId="7E75C570" w14:textId="4E99909D"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51DE27A2" w14:textId="208DE423"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3" w:type="pct"/>
            <w:shd w:val="clear" w:color="auto" w:fill="D9D9D9" w:themeFill="background1" w:themeFillShade="D9"/>
            <w:vAlign w:val="center"/>
          </w:tcPr>
          <w:p w14:paraId="52A3440C" w14:textId="77777777"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5" w:type="pct"/>
            <w:shd w:val="clear" w:color="auto" w:fill="D9D9D9" w:themeFill="background1" w:themeFillShade="D9"/>
            <w:textDirection w:val="btLr"/>
            <w:vAlign w:val="center"/>
          </w:tcPr>
          <w:p w14:paraId="5C76642A" w14:textId="77777777" w:rsidR="00754DD3" w:rsidRPr="005E33E0" w:rsidRDefault="00754DD3" w:rsidP="001275AE">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754DD3" w:rsidRPr="00E97A47" w14:paraId="0DA38191" w14:textId="77777777" w:rsidTr="00754DD3">
        <w:trPr>
          <w:trHeight w:val="305"/>
          <w:tblHeader/>
        </w:trPr>
        <w:tc>
          <w:tcPr>
            <w:tcW w:w="5000" w:type="pct"/>
            <w:gridSpan w:val="8"/>
            <w:shd w:val="clear" w:color="auto" w:fill="D9D9D9" w:themeFill="background1" w:themeFillShade="D9"/>
          </w:tcPr>
          <w:p w14:paraId="64FB0960" w14:textId="4A0E496E" w:rsidR="00754DD3" w:rsidRPr="005E33E0" w:rsidRDefault="008C2976" w:rsidP="00302717">
            <w:pPr>
              <w:pStyle w:val="ListParagraph"/>
              <w:numPr>
                <w:ilvl w:val="0"/>
                <w:numId w:val="83"/>
              </w:numPr>
              <w:jc w:val="center"/>
              <w:rPr>
                <w:rFonts w:asciiTheme="minorHAnsi" w:hAnsiTheme="minorHAnsi"/>
                <w:sz w:val="24"/>
              </w:rPr>
            </w:pPr>
            <w:r w:rsidRPr="005E33E0">
              <w:rPr>
                <w:rFonts w:asciiTheme="minorHAnsi" w:eastAsia="Calibri" w:hAnsiTheme="minorHAnsi"/>
                <w:b/>
              </w:rPr>
              <w:t xml:space="preserve"> </w:t>
            </w:r>
            <w:r w:rsidR="00754DD3" w:rsidRPr="005E33E0">
              <w:rPr>
                <w:rFonts w:asciiTheme="minorHAnsi" w:eastAsia="Calibri" w:hAnsiTheme="minorHAnsi"/>
                <w:b/>
              </w:rPr>
              <w:t>Plastic Surgery</w:t>
            </w:r>
          </w:p>
        </w:tc>
      </w:tr>
      <w:tr w:rsidR="00754DD3" w:rsidRPr="00E97A47" w14:paraId="32A6490B" w14:textId="77777777" w:rsidTr="00302717">
        <w:trPr>
          <w:trHeight w:val="1300"/>
        </w:trPr>
        <w:tc>
          <w:tcPr>
            <w:tcW w:w="293" w:type="pct"/>
          </w:tcPr>
          <w:p w14:paraId="694A1C8F" w14:textId="19CBEDB0" w:rsidR="00754DD3" w:rsidRPr="005E33E0" w:rsidRDefault="00A21CB9" w:rsidP="001275AE">
            <w:pPr>
              <w:rPr>
                <w:rFonts w:asciiTheme="minorHAnsi" w:hAnsiTheme="minorHAnsi"/>
                <w:color w:val="000000"/>
              </w:rPr>
            </w:pPr>
            <w:r w:rsidRPr="006623C1">
              <w:rPr>
                <w:rFonts w:asciiTheme="minorHAnsi" w:hAnsiTheme="minorHAnsi"/>
                <w:color w:val="000000"/>
              </w:rPr>
              <w:t>!</w:t>
            </w:r>
            <w:r w:rsidR="009619B6" w:rsidRPr="005E33E0">
              <w:rPr>
                <w:rFonts w:asciiTheme="minorHAnsi" w:hAnsiTheme="minorHAnsi"/>
                <w:color w:val="000000"/>
              </w:rPr>
              <w:t>!</w:t>
            </w:r>
          </w:p>
        </w:tc>
        <w:tc>
          <w:tcPr>
            <w:tcW w:w="293" w:type="pct"/>
            <w:shd w:val="clear" w:color="auto" w:fill="auto"/>
          </w:tcPr>
          <w:p w14:paraId="5B367C8E" w14:textId="0E004C2C"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0268/021</w:t>
            </w:r>
          </w:p>
        </w:tc>
        <w:tc>
          <w:tcPr>
            <w:tcW w:w="334" w:type="pct"/>
            <w:shd w:val="clear" w:color="auto" w:fill="auto"/>
          </w:tcPr>
          <w:p w14:paraId="54552EEC" w14:textId="5CDD811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62F5FDAE" w14:textId="703C40B4"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37BDC76A" w14:textId="5B6689E2" w:rsidR="00754DD3" w:rsidRPr="005E33E0" w:rsidRDefault="009C1D18"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1211F646" w14:textId="14A5CD3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71819D62"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Perioperative Care: Selection of Prophylactic Antibiotic – First OR Second Generation Cephalosporin</w:t>
            </w:r>
          </w:p>
          <w:p w14:paraId="036E6DB7" w14:textId="77777777" w:rsidR="00754DD3" w:rsidRPr="005E33E0" w:rsidRDefault="00754DD3" w:rsidP="001275AE">
            <w:pPr>
              <w:rPr>
                <w:rFonts w:asciiTheme="minorHAnsi" w:hAnsiTheme="minorHAnsi"/>
                <w:sz w:val="16"/>
                <w:szCs w:val="16"/>
              </w:rPr>
            </w:pPr>
          </w:p>
          <w:p w14:paraId="56218AC9" w14:textId="219B31A8"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with the indications for a first OR second generation cephalosporin prophylactic antibiotic, who had an order for a first OR second generation cephalosporin for antimicrobial prophylaxis</w:t>
            </w:r>
          </w:p>
        </w:tc>
        <w:tc>
          <w:tcPr>
            <w:tcW w:w="605" w:type="pct"/>
            <w:shd w:val="clear" w:color="auto" w:fill="auto"/>
          </w:tcPr>
          <w:p w14:paraId="5FD61310" w14:textId="65C150F9"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754DD3" w:rsidRPr="00E97A47" w14:paraId="5377CE60" w14:textId="77777777" w:rsidTr="00302717">
        <w:trPr>
          <w:trHeight w:val="1300"/>
        </w:trPr>
        <w:tc>
          <w:tcPr>
            <w:tcW w:w="293" w:type="pct"/>
          </w:tcPr>
          <w:p w14:paraId="64FB89E9" w14:textId="41328252" w:rsidR="00754DD3" w:rsidRPr="005E33E0" w:rsidRDefault="00A21CB9" w:rsidP="001275AE">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20E6A536" w14:textId="1B9B9487"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0239/023</w:t>
            </w:r>
          </w:p>
        </w:tc>
        <w:tc>
          <w:tcPr>
            <w:tcW w:w="334" w:type="pct"/>
            <w:shd w:val="clear" w:color="auto" w:fill="auto"/>
          </w:tcPr>
          <w:p w14:paraId="4B5CBBDE" w14:textId="38AD998F"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3FA016C7" w14:textId="1FF0141E"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3EAD07CD" w14:textId="17172159"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B96B60B" w14:textId="21AB2B68"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3E00F711"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Perioperative Care: Venous Thromboembolism (VTE) Prophylaxis (When Indicated in ALL Patients)</w:t>
            </w:r>
          </w:p>
          <w:p w14:paraId="64B0219A" w14:textId="77777777" w:rsidR="00754DD3" w:rsidRPr="005E33E0" w:rsidRDefault="00754DD3" w:rsidP="001275AE">
            <w:pPr>
              <w:rPr>
                <w:rFonts w:asciiTheme="minorHAnsi" w:hAnsiTheme="minorHAnsi"/>
                <w:sz w:val="16"/>
                <w:szCs w:val="16"/>
              </w:rPr>
            </w:pPr>
          </w:p>
          <w:p w14:paraId="5FD2B775" w14:textId="0191698E"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for which VTE prophylaxis is indicated in all patients, who had an order for Low Molecular Weight Heparin (LMWH), Low-Dose Unfractionated Heparin (LDUH), adjusted-dose warfarin, fondaparinux or mechanical prophylaxis to be given within 24 hours prior to incision time or within 24 hours after surgery end time</w:t>
            </w:r>
          </w:p>
        </w:tc>
        <w:tc>
          <w:tcPr>
            <w:tcW w:w="605" w:type="pct"/>
            <w:shd w:val="clear" w:color="auto" w:fill="auto"/>
          </w:tcPr>
          <w:p w14:paraId="31D50043" w14:textId="6AC3CAE6"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754DD3" w:rsidRPr="00E97A47" w14:paraId="1E37AB78" w14:textId="77777777" w:rsidTr="00302717">
        <w:trPr>
          <w:trHeight w:val="1300"/>
        </w:trPr>
        <w:tc>
          <w:tcPr>
            <w:tcW w:w="293" w:type="pct"/>
          </w:tcPr>
          <w:p w14:paraId="23229316" w14:textId="5B2FBCDA" w:rsidR="00754DD3" w:rsidRPr="005E33E0" w:rsidRDefault="00E7112F" w:rsidP="00A141C1">
            <w:pPr>
              <w:rPr>
                <w:rFonts w:asciiTheme="minorHAnsi" w:hAnsiTheme="minorHAnsi"/>
                <w:color w:val="000000"/>
              </w:rPr>
            </w:pPr>
            <w:r>
              <w:rPr>
                <w:rFonts w:asciiTheme="minorHAnsi" w:hAnsiTheme="minorHAnsi"/>
                <w:color w:val="000000"/>
              </w:rPr>
              <w:t>!</w:t>
            </w:r>
          </w:p>
        </w:tc>
        <w:tc>
          <w:tcPr>
            <w:tcW w:w="293" w:type="pct"/>
            <w:shd w:val="clear" w:color="auto" w:fill="auto"/>
          </w:tcPr>
          <w:p w14:paraId="00717BD4" w14:textId="76E8CCC0" w:rsidR="00754DD3" w:rsidRPr="005E33E0" w:rsidRDefault="00754DD3" w:rsidP="00A141C1">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358</w:t>
            </w:r>
          </w:p>
        </w:tc>
        <w:tc>
          <w:tcPr>
            <w:tcW w:w="334" w:type="pct"/>
            <w:shd w:val="clear" w:color="auto" w:fill="auto"/>
          </w:tcPr>
          <w:p w14:paraId="1CA81669" w14:textId="5C03DEBB" w:rsidR="00754DD3" w:rsidRPr="005E33E0" w:rsidRDefault="00754DD3" w:rsidP="00A141C1">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77707BEE" w14:textId="22781F78" w:rsidR="00754DD3" w:rsidRPr="005E33E0" w:rsidRDefault="00754DD3" w:rsidP="00A141C1">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1CB2A8EE" w14:textId="21D9964D" w:rsidR="00754DD3" w:rsidRPr="005E33E0" w:rsidRDefault="007849D0" w:rsidP="00A141C1">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314F513C" w14:textId="17E73A42" w:rsidR="00754DD3" w:rsidRPr="005E33E0" w:rsidRDefault="00754DD3" w:rsidP="00A141C1">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13" w:type="pct"/>
            <w:shd w:val="clear" w:color="auto" w:fill="auto"/>
          </w:tcPr>
          <w:p w14:paraId="4AEC3F17" w14:textId="4357B0E1" w:rsidR="00754DD3" w:rsidRPr="005E33E0" w:rsidRDefault="00754DD3" w:rsidP="00A141C1">
            <w:pPr>
              <w:rPr>
                <w:rFonts w:asciiTheme="minorHAnsi" w:hAnsiTheme="minorHAnsi"/>
                <w:sz w:val="16"/>
                <w:szCs w:val="16"/>
              </w:rPr>
            </w:pPr>
            <w:r w:rsidRPr="005E33E0">
              <w:rPr>
                <w:rFonts w:asciiTheme="minorHAnsi" w:hAnsiTheme="minorHAnsi"/>
                <w:sz w:val="16"/>
                <w:szCs w:val="16"/>
              </w:rPr>
              <w:t>Patient-Centered Surgical Risk Assessment and Communication</w:t>
            </w:r>
          </w:p>
          <w:p w14:paraId="643D3C74" w14:textId="77777777" w:rsidR="00754DD3" w:rsidRPr="005E33E0" w:rsidRDefault="00754DD3" w:rsidP="00A141C1">
            <w:pPr>
              <w:rPr>
                <w:rFonts w:asciiTheme="minorHAnsi" w:hAnsiTheme="minorHAnsi"/>
                <w:sz w:val="16"/>
                <w:szCs w:val="16"/>
              </w:rPr>
            </w:pPr>
          </w:p>
          <w:p w14:paraId="1C452BF3" w14:textId="77777777" w:rsidR="00754DD3" w:rsidRPr="005E33E0" w:rsidRDefault="00754DD3" w:rsidP="00A141C1">
            <w:pPr>
              <w:rPr>
                <w:rFonts w:asciiTheme="minorHAnsi" w:hAnsiTheme="minorHAnsi"/>
                <w:sz w:val="16"/>
                <w:szCs w:val="16"/>
              </w:rPr>
            </w:pPr>
            <w:r w:rsidRPr="005E33E0">
              <w:rPr>
                <w:rFonts w:asciiTheme="minorHAnsi" w:hAnsiTheme="minorHAnsi"/>
                <w:sz w:val="16"/>
                <w:szCs w:val="16"/>
              </w:rPr>
              <w:t>Percentage of patients who underwent a non-emergency surgery who had their personalized risks of postoperative complications assessed by their surgical team prior to surgery using a clinical data-based, patient-specific risk calculator and who received personal discussion of those risks with the surgeon</w:t>
            </w:r>
          </w:p>
        </w:tc>
        <w:tc>
          <w:tcPr>
            <w:tcW w:w="605" w:type="pct"/>
            <w:shd w:val="clear" w:color="auto" w:fill="auto"/>
          </w:tcPr>
          <w:p w14:paraId="24B3BBC8" w14:textId="3E6C4826" w:rsidR="00754DD3" w:rsidRPr="005E33E0" w:rsidRDefault="00754DD3" w:rsidP="00A141C1">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C3382D" w:rsidRPr="00E97A47" w14:paraId="2D686484" w14:textId="77777777" w:rsidTr="00C3382D">
        <w:trPr>
          <w:trHeight w:val="1300"/>
        </w:trPr>
        <w:tc>
          <w:tcPr>
            <w:tcW w:w="5000" w:type="pct"/>
            <w:gridSpan w:val="8"/>
          </w:tcPr>
          <w:p w14:paraId="37849C0E" w14:textId="77777777" w:rsidR="00C3382D" w:rsidRPr="005E33E0" w:rsidRDefault="00C3382D" w:rsidP="00A141C1">
            <w:pPr>
              <w:rPr>
                <w:rFonts w:asciiTheme="minorHAnsi" w:hAnsiTheme="minorHAnsi"/>
                <w:color w:val="000000"/>
                <w:sz w:val="16"/>
                <w:szCs w:val="16"/>
              </w:rPr>
            </w:pPr>
          </w:p>
          <w:p w14:paraId="2B449F07" w14:textId="77777777" w:rsidR="00C3382D" w:rsidRPr="005E33E0" w:rsidRDefault="00C3382D" w:rsidP="00C3382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7982E3C1" w14:textId="45EA5027" w:rsidR="00C3382D" w:rsidRPr="005E33E0" w:rsidRDefault="00C3382D" w:rsidP="00C3382D">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w:t>
            </w:r>
            <w:r w:rsidR="00E97A47">
              <w:rPr>
                <w:rFonts w:asciiTheme="minorHAnsi" w:hAnsiTheme="minorHAnsi"/>
                <w:sz w:val="16"/>
                <w:szCs w:val="16"/>
              </w:rPr>
              <w:t>i</w:t>
            </w:r>
            <w:r w:rsidR="00AE0A98" w:rsidRPr="005E33E0">
              <w:rPr>
                <w:rFonts w:asciiTheme="minorHAnsi" w:hAnsiTheme="minorHAnsi"/>
                <w:sz w:val="16"/>
                <w:szCs w:val="16"/>
              </w:rPr>
              <w:t>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6FE90E49" w14:textId="77777777" w:rsidR="002A3C13" w:rsidRDefault="002A3C13" w:rsidP="00EF79CD">
      <w:pPr>
        <w:keepNext/>
        <w:rPr>
          <w:rFonts w:cs="Times New Roman"/>
          <w:b/>
          <w:szCs w:val="24"/>
        </w:rPr>
      </w:pPr>
    </w:p>
    <w:p w14:paraId="4230D864" w14:textId="77777777" w:rsidR="00A21014" w:rsidRDefault="00A21014"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7"/>
        <w:gridCol w:w="567"/>
        <w:gridCol w:w="647"/>
        <w:gridCol w:w="1027"/>
        <w:gridCol w:w="876"/>
        <w:gridCol w:w="930"/>
        <w:gridCol w:w="3899"/>
        <w:gridCol w:w="1172"/>
      </w:tblGrid>
      <w:tr w:rsidR="009650C2" w:rsidRPr="00E97A47" w14:paraId="61422D13" w14:textId="77777777" w:rsidTr="00C3382D">
        <w:trPr>
          <w:trHeight w:val="1527"/>
          <w:tblHeader/>
        </w:trPr>
        <w:tc>
          <w:tcPr>
            <w:tcW w:w="293" w:type="pct"/>
            <w:shd w:val="clear" w:color="auto" w:fill="D9D9D9" w:themeFill="background1" w:themeFillShade="D9"/>
            <w:textDirection w:val="btLr"/>
          </w:tcPr>
          <w:p w14:paraId="6637C087"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03E1DF27"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NQF/</w:t>
            </w:r>
          </w:p>
          <w:p w14:paraId="0B3A820F"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5E9C3757"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 xml:space="preserve">CMS </w:t>
            </w:r>
          </w:p>
          <w:p w14:paraId="2A03DFCB" w14:textId="77777777" w:rsidR="009650C2" w:rsidRPr="005E33E0" w:rsidRDefault="009650C2" w:rsidP="009650C2">
            <w:pPr>
              <w:ind w:left="113" w:right="113"/>
              <w:rPr>
                <w:rFonts w:asciiTheme="minorHAnsi" w:hAnsiTheme="minorHAnsi"/>
                <w:b/>
                <w:sz w:val="16"/>
                <w:szCs w:val="16"/>
              </w:rPr>
            </w:pPr>
            <w:r w:rsidRPr="005E33E0">
              <w:rPr>
                <w:rFonts w:asciiTheme="minorHAnsi" w:hAnsiTheme="minorHAnsi"/>
                <w:b/>
                <w:sz w:val="16"/>
                <w:szCs w:val="16"/>
              </w:rPr>
              <w:t>E-Measure ID</w:t>
            </w:r>
          </w:p>
        </w:tc>
        <w:tc>
          <w:tcPr>
            <w:tcW w:w="530" w:type="pct"/>
            <w:shd w:val="clear" w:color="auto" w:fill="D9D9D9" w:themeFill="background1" w:themeFillShade="D9"/>
          </w:tcPr>
          <w:p w14:paraId="71AD4AC1" w14:textId="77777777" w:rsidR="009650C2" w:rsidRPr="005E33E0" w:rsidRDefault="009650C2" w:rsidP="009650C2">
            <w:pPr>
              <w:jc w:val="center"/>
              <w:rPr>
                <w:rFonts w:asciiTheme="minorHAnsi" w:hAnsiTheme="minorHAnsi"/>
                <w:b/>
                <w:sz w:val="16"/>
                <w:szCs w:val="16"/>
              </w:rPr>
            </w:pPr>
          </w:p>
          <w:p w14:paraId="2019D06A" w14:textId="77777777" w:rsidR="009650C2" w:rsidRPr="005E33E0" w:rsidRDefault="009650C2" w:rsidP="009650C2">
            <w:pPr>
              <w:jc w:val="center"/>
              <w:rPr>
                <w:rFonts w:asciiTheme="minorHAnsi" w:hAnsiTheme="minorHAnsi"/>
                <w:b/>
                <w:sz w:val="16"/>
                <w:szCs w:val="16"/>
              </w:rPr>
            </w:pPr>
          </w:p>
          <w:p w14:paraId="195D478E" w14:textId="77777777" w:rsidR="009650C2" w:rsidRPr="005E33E0" w:rsidRDefault="009650C2" w:rsidP="009650C2">
            <w:pPr>
              <w:rPr>
                <w:rFonts w:asciiTheme="minorHAnsi" w:hAnsiTheme="minorHAnsi"/>
                <w:b/>
                <w:sz w:val="16"/>
                <w:szCs w:val="16"/>
              </w:rPr>
            </w:pPr>
          </w:p>
          <w:p w14:paraId="2A8ECC48"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2" w:type="pct"/>
            <w:shd w:val="clear" w:color="auto" w:fill="D9D9D9" w:themeFill="background1" w:themeFillShade="D9"/>
          </w:tcPr>
          <w:p w14:paraId="433FBAC0" w14:textId="77777777" w:rsidR="009650C2" w:rsidRPr="005E33E0" w:rsidRDefault="009650C2" w:rsidP="009650C2">
            <w:pPr>
              <w:jc w:val="center"/>
              <w:rPr>
                <w:rFonts w:asciiTheme="minorHAnsi" w:hAnsiTheme="minorHAnsi"/>
                <w:b/>
                <w:sz w:val="16"/>
                <w:szCs w:val="16"/>
              </w:rPr>
            </w:pPr>
          </w:p>
          <w:p w14:paraId="7EEC345C" w14:textId="77777777" w:rsidR="009650C2" w:rsidRPr="005E33E0" w:rsidRDefault="009650C2" w:rsidP="009650C2">
            <w:pPr>
              <w:jc w:val="center"/>
              <w:rPr>
                <w:rFonts w:asciiTheme="minorHAnsi" w:hAnsiTheme="minorHAnsi"/>
                <w:b/>
                <w:sz w:val="16"/>
                <w:szCs w:val="16"/>
              </w:rPr>
            </w:pPr>
          </w:p>
          <w:p w14:paraId="46A19ABE" w14:textId="77777777" w:rsidR="009650C2" w:rsidRPr="005E33E0" w:rsidRDefault="009650C2" w:rsidP="009650C2">
            <w:pPr>
              <w:jc w:val="center"/>
              <w:rPr>
                <w:rFonts w:asciiTheme="minorHAnsi" w:hAnsiTheme="minorHAnsi"/>
                <w:b/>
                <w:sz w:val="16"/>
                <w:szCs w:val="16"/>
              </w:rPr>
            </w:pPr>
          </w:p>
          <w:p w14:paraId="40BA4576"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4507A2EC"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3" w:type="pct"/>
            <w:shd w:val="clear" w:color="auto" w:fill="D9D9D9" w:themeFill="background1" w:themeFillShade="D9"/>
            <w:vAlign w:val="center"/>
          </w:tcPr>
          <w:p w14:paraId="51021685" w14:textId="77777777" w:rsidR="009650C2" w:rsidRPr="005E33E0" w:rsidRDefault="009650C2" w:rsidP="009650C2">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5" w:type="pct"/>
            <w:shd w:val="clear" w:color="auto" w:fill="D9D9D9" w:themeFill="background1" w:themeFillShade="D9"/>
            <w:textDirection w:val="btLr"/>
            <w:vAlign w:val="center"/>
          </w:tcPr>
          <w:p w14:paraId="5826BD8A" w14:textId="77777777" w:rsidR="009650C2" w:rsidRPr="005E33E0" w:rsidRDefault="009650C2" w:rsidP="009650C2">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650C2" w:rsidRPr="00E97A47" w14:paraId="116E5311" w14:textId="77777777" w:rsidTr="009650C2">
        <w:trPr>
          <w:trHeight w:val="305"/>
          <w:tblHeader/>
        </w:trPr>
        <w:tc>
          <w:tcPr>
            <w:tcW w:w="5000" w:type="pct"/>
            <w:gridSpan w:val="8"/>
            <w:shd w:val="clear" w:color="auto" w:fill="D9D9D9" w:themeFill="background1" w:themeFillShade="D9"/>
          </w:tcPr>
          <w:p w14:paraId="42C818DB" w14:textId="77777777" w:rsidR="009650C2" w:rsidRPr="005E33E0" w:rsidRDefault="009650C2"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Preventive Medicine</w:t>
            </w:r>
          </w:p>
        </w:tc>
      </w:tr>
      <w:tr w:rsidR="009650C2" w:rsidRPr="00E97A47" w14:paraId="6A1E0DD1" w14:textId="77777777" w:rsidTr="00C3382D">
        <w:trPr>
          <w:trHeight w:val="1300"/>
        </w:trPr>
        <w:tc>
          <w:tcPr>
            <w:tcW w:w="293" w:type="pct"/>
          </w:tcPr>
          <w:p w14:paraId="742A4BA0" w14:textId="77777777" w:rsidR="009650C2" w:rsidRPr="005E33E0" w:rsidRDefault="009650C2" w:rsidP="009650C2">
            <w:pPr>
              <w:rPr>
                <w:rFonts w:asciiTheme="minorHAnsi" w:hAnsiTheme="minorHAnsi"/>
                <w:b/>
                <w:color w:val="000000"/>
              </w:rPr>
            </w:pPr>
            <w:r w:rsidRPr="005E33E0">
              <w:rPr>
                <w:rFonts w:asciiTheme="minorHAnsi" w:hAnsiTheme="minorHAnsi"/>
                <w:b/>
                <w:color w:val="000000"/>
                <w:sz w:val="24"/>
              </w:rPr>
              <w:t>*</w:t>
            </w:r>
          </w:p>
          <w:p w14:paraId="666AAA24" w14:textId="77777777" w:rsidR="009650C2" w:rsidRPr="005E33E0" w:rsidRDefault="00C934CF" w:rsidP="009650C2">
            <w:pPr>
              <w:rPr>
                <w:rFonts w:asciiTheme="minorHAnsi" w:hAnsiTheme="minorHAnsi"/>
              </w:rPr>
            </w:pPr>
            <w:r w:rsidRPr="005E33E0">
              <w:rPr>
                <w:rFonts w:asciiTheme="minorHAnsi" w:hAnsiTheme="minorHAnsi"/>
              </w:rPr>
              <w:t>§</w:t>
            </w:r>
          </w:p>
          <w:p w14:paraId="50756DEB" w14:textId="278D0AE5" w:rsidR="009F633B" w:rsidRPr="005E33E0" w:rsidRDefault="009F633B" w:rsidP="009650C2">
            <w:pPr>
              <w:rPr>
                <w:rFonts w:asciiTheme="minorHAnsi" w:hAnsiTheme="minorHAnsi"/>
                <w:b/>
                <w:color w:val="000000"/>
              </w:rPr>
            </w:pPr>
            <w:r w:rsidRPr="005E33E0">
              <w:rPr>
                <w:rFonts w:asciiTheme="minorHAnsi" w:hAnsiTheme="minorHAnsi"/>
              </w:rPr>
              <w:t>!</w:t>
            </w:r>
          </w:p>
        </w:tc>
        <w:tc>
          <w:tcPr>
            <w:tcW w:w="293" w:type="pct"/>
            <w:shd w:val="clear" w:color="auto" w:fill="auto"/>
          </w:tcPr>
          <w:p w14:paraId="4406B9CC" w14:textId="53A67EE4"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0059/001</w:t>
            </w:r>
          </w:p>
        </w:tc>
        <w:tc>
          <w:tcPr>
            <w:tcW w:w="334" w:type="pct"/>
            <w:shd w:val="clear" w:color="auto" w:fill="auto"/>
          </w:tcPr>
          <w:p w14:paraId="51129063"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122v4</w:t>
            </w:r>
          </w:p>
        </w:tc>
        <w:tc>
          <w:tcPr>
            <w:tcW w:w="530" w:type="pct"/>
          </w:tcPr>
          <w:p w14:paraId="503A1888" w14:textId="4911CCA6"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E97A47">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52" w:type="pct"/>
          </w:tcPr>
          <w:p w14:paraId="5FCBE8D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Intermediate Outcome</w:t>
            </w:r>
          </w:p>
        </w:tc>
        <w:tc>
          <w:tcPr>
            <w:tcW w:w="480" w:type="pct"/>
            <w:shd w:val="clear" w:color="auto" w:fill="auto"/>
          </w:tcPr>
          <w:p w14:paraId="2CAFFB89"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76518D89"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Diabetes: Diabetes: Hemoglobin A1c (HbA1c) Poor Control (&gt; 9%)</w:t>
            </w:r>
          </w:p>
          <w:p w14:paraId="31AFA7A6" w14:textId="77777777" w:rsidR="009650C2" w:rsidRPr="005E33E0" w:rsidRDefault="009650C2" w:rsidP="009650C2">
            <w:pPr>
              <w:rPr>
                <w:rFonts w:asciiTheme="minorHAnsi" w:hAnsiTheme="minorHAnsi"/>
                <w:sz w:val="16"/>
                <w:szCs w:val="16"/>
              </w:rPr>
            </w:pPr>
          </w:p>
          <w:p w14:paraId="3ABF4DEB"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18-75 years of age with diabetes who had hemoglobin A1c &gt; 9.0% during the measurement period</w:t>
            </w:r>
          </w:p>
        </w:tc>
        <w:tc>
          <w:tcPr>
            <w:tcW w:w="605" w:type="pct"/>
            <w:shd w:val="clear" w:color="auto" w:fill="auto"/>
          </w:tcPr>
          <w:p w14:paraId="581CF63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650C2" w:rsidRPr="00E97A47" w14:paraId="789FF78D" w14:textId="77777777" w:rsidTr="005E33E0">
        <w:trPr>
          <w:trHeight w:val="2645"/>
        </w:trPr>
        <w:tc>
          <w:tcPr>
            <w:tcW w:w="293" w:type="pct"/>
          </w:tcPr>
          <w:p w14:paraId="1E04FE78" w14:textId="6651C68C" w:rsidR="009650C2" w:rsidRPr="005E33E0" w:rsidRDefault="00A16DB4" w:rsidP="009650C2">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40A2F884" w14:textId="128BBD09"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0045/024</w:t>
            </w:r>
          </w:p>
        </w:tc>
        <w:tc>
          <w:tcPr>
            <w:tcW w:w="334" w:type="pct"/>
            <w:shd w:val="clear" w:color="auto" w:fill="auto"/>
          </w:tcPr>
          <w:p w14:paraId="4724BF43" w14:textId="4AE4C609"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67CA48FA"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565E7E47"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021F535F"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3" w:type="pct"/>
            <w:shd w:val="clear" w:color="auto" w:fill="auto"/>
          </w:tcPr>
          <w:p w14:paraId="06CE145E"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Communication with the Physician or Other Clinician Managing On-going Care Post-Fracture for Men and Women Aged 50 Years and Older</w:t>
            </w:r>
          </w:p>
          <w:p w14:paraId="2AF01E1D" w14:textId="77777777" w:rsidR="009650C2" w:rsidRPr="005E33E0" w:rsidRDefault="009650C2" w:rsidP="009650C2">
            <w:pPr>
              <w:rPr>
                <w:rFonts w:asciiTheme="minorHAnsi" w:hAnsiTheme="minorHAnsi"/>
                <w:sz w:val="16"/>
                <w:szCs w:val="16"/>
              </w:rPr>
            </w:pPr>
          </w:p>
          <w:p w14:paraId="58BFFF56"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50 years and older treated for a fracture with documentation of communication, between the physician treating the fracture and the physician or other clinician managing the patient’s on-going care, that a fracture occurred and that the patient was or should be considered for osteoporosis treatment or testing. This measure is reported by the physician who treats the fracture and who therefore is held accountable for the communication</w:t>
            </w:r>
          </w:p>
        </w:tc>
        <w:tc>
          <w:tcPr>
            <w:tcW w:w="605" w:type="pct"/>
            <w:shd w:val="clear" w:color="auto" w:fill="auto"/>
          </w:tcPr>
          <w:p w14:paraId="58B37BC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650C2" w:rsidRPr="00E97A47" w14:paraId="42F9CB17" w14:textId="77777777" w:rsidTr="00C3382D">
        <w:trPr>
          <w:trHeight w:val="1300"/>
        </w:trPr>
        <w:tc>
          <w:tcPr>
            <w:tcW w:w="293" w:type="pct"/>
          </w:tcPr>
          <w:p w14:paraId="2BE8C4E6" w14:textId="77777777" w:rsidR="009650C2" w:rsidRPr="005E33E0" w:rsidRDefault="009650C2" w:rsidP="009650C2">
            <w:pPr>
              <w:rPr>
                <w:rFonts w:asciiTheme="minorHAnsi" w:hAnsiTheme="minorHAnsi"/>
                <w:color w:val="000000"/>
              </w:rPr>
            </w:pPr>
          </w:p>
        </w:tc>
        <w:tc>
          <w:tcPr>
            <w:tcW w:w="293" w:type="pct"/>
            <w:shd w:val="clear" w:color="auto" w:fill="auto"/>
          </w:tcPr>
          <w:p w14:paraId="1BD67BF5" w14:textId="15DFB8E5"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0046/039</w:t>
            </w:r>
          </w:p>
        </w:tc>
        <w:tc>
          <w:tcPr>
            <w:tcW w:w="334" w:type="pct"/>
            <w:shd w:val="clear" w:color="auto" w:fill="auto"/>
          </w:tcPr>
          <w:p w14:paraId="0E5E15A9" w14:textId="458E16EB"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4A71BBF3"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08444507"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3E18D8A9"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5A3CB14C"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Screening for Osteoporosis for Women Aged 65-85 Years of Age</w:t>
            </w:r>
          </w:p>
          <w:p w14:paraId="656A8BA5" w14:textId="77777777" w:rsidR="009650C2" w:rsidRPr="005E33E0" w:rsidRDefault="009650C2" w:rsidP="009650C2">
            <w:pPr>
              <w:rPr>
                <w:rFonts w:asciiTheme="minorHAnsi" w:hAnsiTheme="minorHAnsi"/>
                <w:sz w:val="16"/>
                <w:szCs w:val="16"/>
              </w:rPr>
            </w:pPr>
          </w:p>
          <w:p w14:paraId="437C2D61"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female patients aged 65-85 years of age who ever had a central dual-energy X-ray absorptiometry (DXA) to check for osteoporosis</w:t>
            </w:r>
          </w:p>
        </w:tc>
        <w:tc>
          <w:tcPr>
            <w:tcW w:w="605" w:type="pct"/>
            <w:shd w:val="clear" w:color="auto" w:fill="auto"/>
          </w:tcPr>
          <w:p w14:paraId="0DE5C66C"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650C2" w:rsidRPr="00E97A47" w14:paraId="08AA8CDD" w14:textId="77777777" w:rsidTr="00C3382D">
        <w:trPr>
          <w:trHeight w:val="1300"/>
        </w:trPr>
        <w:tc>
          <w:tcPr>
            <w:tcW w:w="293" w:type="pct"/>
          </w:tcPr>
          <w:p w14:paraId="03F1117E" w14:textId="77777777" w:rsidR="009650C2" w:rsidRPr="005E33E0" w:rsidRDefault="009650C2" w:rsidP="009650C2">
            <w:pPr>
              <w:rPr>
                <w:rFonts w:asciiTheme="minorHAnsi" w:hAnsiTheme="minorHAnsi"/>
                <w:color w:val="000000"/>
              </w:rPr>
            </w:pPr>
          </w:p>
        </w:tc>
        <w:tc>
          <w:tcPr>
            <w:tcW w:w="293" w:type="pct"/>
            <w:shd w:val="clear" w:color="auto" w:fill="auto"/>
          </w:tcPr>
          <w:p w14:paraId="5238C3F9" w14:textId="7712126E"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048</w:t>
            </w:r>
          </w:p>
        </w:tc>
        <w:tc>
          <w:tcPr>
            <w:tcW w:w="334" w:type="pct"/>
            <w:shd w:val="clear" w:color="auto" w:fill="auto"/>
          </w:tcPr>
          <w:p w14:paraId="66C2FFF2" w14:textId="0B59F6BB"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61E1D49B"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2FA63B8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1745FE70"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733ECD1A"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Urinary Incontinence: Assessment of Presence or Absence of Urinary Incontinence in Women Aged 65 Years and Older</w:t>
            </w:r>
          </w:p>
          <w:p w14:paraId="4B4F440C" w14:textId="77777777" w:rsidR="009650C2" w:rsidRPr="005E33E0" w:rsidRDefault="009650C2" w:rsidP="009650C2">
            <w:pPr>
              <w:rPr>
                <w:rFonts w:asciiTheme="minorHAnsi" w:hAnsiTheme="minorHAnsi"/>
                <w:sz w:val="16"/>
                <w:szCs w:val="16"/>
              </w:rPr>
            </w:pPr>
          </w:p>
          <w:p w14:paraId="3AF265E3"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female patients aged 65 years and older who were assessed for the presence or absence of urinary incontinence within 12 months</w:t>
            </w:r>
          </w:p>
        </w:tc>
        <w:tc>
          <w:tcPr>
            <w:tcW w:w="605" w:type="pct"/>
            <w:shd w:val="clear" w:color="auto" w:fill="auto"/>
          </w:tcPr>
          <w:p w14:paraId="003B9407"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650C2" w:rsidRPr="00E97A47" w14:paraId="21E094BF" w14:textId="77777777" w:rsidTr="00C3382D">
        <w:trPr>
          <w:trHeight w:val="1300"/>
        </w:trPr>
        <w:tc>
          <w:tcPr>
            <w:tcW w:w="293" w:type="pct"/>
          </w:tcPr>
          <w:p w14:paraId="11EAB63B" w14:textId="7847829D" w:rsidR="009650C2" w:rsidRPr="005E33E0" w:rsidRDefault="00E7112F" w:rsidP="009650C2">
            <w:pPr>
              <w:rPr>
                <w:rFonts w:asciiTheme="minorHAnsi" w:hAnsiTheme="minorHAnsi"/>
                <w:color w:val="000000"/>
              </w:rPr>
            </w:pPr>
            <w:r>
              <w:rPr>
                <w:rFonts w:asciiTheme="minorHAnsi" w:hAnsiTheme="minorHAnsi"/>
                <w:color w:val="000000"/>
              </w:rPr>
              <w:t>!</w:t>
            </w:r>
          </w:p>
        </w:tc>
        <w:tc>
          <w:tcPr>
            <w:tcW w:w="293" w:type="pct"/>
            <w:shd w:val="clear" w:color="auto" w:fill="auto"/>
          </w:tcPr>
          <w:p w14:paraId="745DC346" w14:textId="155B25A6"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109</w:t>
            </w:r>
          </w:p>
        </w:tc>
        <w:tc>
          <w:tcPr>
            <w:tcW w:w="334" w:type="pct"/>
            <w:shd w:val="clear" w:color="auto" w:fill="auto"/>
          </w:tcPr>
          <w:p w14:paraId="4C193AD2" w14:textId="64C0103E"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7EF2592F"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32546A8B"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6B8823BF"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13" w:type="pct"/>
            <w:shd w:val="clear" w:color="auto" w:fill="auto"/>
          </w:tcPr>
          <w:p w14:paraId="60D03AA4"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Osteoarthritis (OA): Function and Pain Assessment</w:t>
            </w:r>
          </w:p>
          <w:p w14:paraId="2F6680EB" w14:textId="77777777" w:rsidR="009650C2" w:rsidRPr="005E33E0" w:rsidRDefault="009650C2" w:rsidP="009650C2">
            <w:pPr>
              <w:rPr>
                <w:rFonts w:asciiTheme="minorHAnsi" w:hAnsiTheme="minorHAnsi"/>
                <w:sz w:val="16"/>
                <w:szCs w:val="16"/>
              </w:rPr>
            </w:pPr>
          </w:p>
          <w:p w14:paraId="0A6C7AF6"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 visits for patients aged 21 years and older with a diagnosis of osteoarthritis (OA) with assessment for function and pain</w:t>
            </w:r>
          </w:p>
        </w:tc>
        <w:tc>
          <w:tcPr>
            <w:tcW w:w="605" w:type="pct"/>
            <w:shd w:val="clear" w:color="auto" w:fill="auto"/>
          </w:tcPr>
          <w:p w14:paraId="7EB5DCB2"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American Academy of Orthopedic Surgeons</w:t>
            </w:r>
          </w:p>
        </w:tc>
      </w:tr>
      <w:tr w:rsidR="009650C2" w:rsidRPr="00E97A47" w14:paraId="1C8CF9EA" w14:textId="77777777" w:rsidTr="00C3382D">
        <w:trPr>
          <w:trHeight w:val="1300"/>
        </w:trPr>
        <w:tc>
          <w:tcPr>
            <w:tcW w:w="293" w:type="pct"/>
          </w:tcPr>
          <w:p w14:paraId="3FB7356F" w14:textId="77777777" w:rsidR="009650C2" w:rsidRPr="005E33E0" w:rsidRDefault="009650C2" w:rsidP="009650C2">
            <w:pPr>
              <w:rPr>
                <w:rFonts w:asciiTheme="minorHAnsi" w:hAnsiTheme="minorHAnsi"/>
                <w:color w:val="000000"/>
              </w:rPr>
            </w:pPr>
          </w:p>
        </w:tc>
        <w:tc>
          <w:tcPr>
            <w:tcW w:w="293" w:type="pct"/>
            <w:shd w:val="clear" w:color="auto" w:fill="auto"/>
          </w:tcPr>
          <w:p w14:paraId="7289B930" w14:textId="42C4ECA1"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0041/110</w:t>
            </w:r>
          </w:p>
        </w:tc>
        <w:tc>
          <w:tcPr>
            <w:tcW w:w="334" w:type="pct"/>
            <w:shd w:val="clear" w:color="auto" w:fill="auto"/>
          </w:tcPr>
          <w:p w14:paraId="28926CC9"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147v5</w:t>
            </w:r>
          </w:p>
        </w:tc>
        <w:tc>
          <w:tcPr>
            <w:tcW w:w="530" w:type="pct"/>
          </w:tcPr>
          <w:p w14:paraId="146428B9" w14:textId="373C0A8B"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E97A47">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52" w:type="pct"/>
          </w:tcPr>
          <w:p w14:paraId="617B028B"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471D7752"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2013" w:type="pct"/>
            <w:shd w:val="clear" w:color="auto" w:fill="auto"/>
          </w:tcPr>
          <w:p w14:paraId="5077630C"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Preventive Care and Screening: Influenza Immunization</w:t>
            </w:r>
          </w:p>
          <w:p w14:paraId="0F1FB089" w14:textId="77777777" w:rsidR="009650C2" w:rsidRPr="005E33E0" w:rsidRDefault="009650C2" w:rsidP="009650C2">
            <w:pPr>
              <w:rPr>
                <w:rFonts w:asciiTheme="minorHAnsi" w:hAnsiTheme="minorHAnsi"/>
                <w:sz w:val="16"/>
                <w:szCs w:val="16"/>
              </w:rPr>
            </w:pPr>
          </w:p>
          <w:p w14:paraId="4DC41DD5" w14:textId="156D3F2E"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aged 6 months and older seen for a visit between October 1 and March 31 who received an influenza immunization OR who reported previous receipt of an influenza immunization</w:t>
            </w:r>
          </w:p>
        </w:tc>
        <w:tc>
          <w:tcPr>
            <w:tcW w:w="605" w:type="pct"/>
            <w:shd w:val="clear" w:color="auto" w:fill="auto"/>
          </w:tcPr>
          <w:p w14:paraId="77B958B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9650C2" w:rsidRPr="00E97A47" w14:paraId="64D73AB2" w14:textId="77777777" w:rsidTr="005E33E0">
        <w:trPr>
          <w:trHeight w:val="1025"/>
        </w:trPr>
        <w:tc>
          <w:tcPr>
            <w:tcW w:w="293" w:type="pct"/>
          </w:tcPr>
          <w:p w14:paraId="675C37AF" w14:textId="77777777" w:rsidR="009650C2" w:rsidRPr="005E33E0" w:rsidRDefault="009650C2" w:rsidP="009650C2">
            <w:pPr>
              <w:rPr>
                <w:rFonts w:asciiTheme="minorHAnsi" w:hAnsiTheme="minorHAnsi"/>
                <w:color w:val="000000"/>
              </w:rPr>
            </w:pPr>
          </w:p>
        </w:tc>
        <w:tc>
          <w:tcPr>
            <w:tcW w:w="293" w:type="pct"/>
            <w:shd w:val="clear" w:color="auto" w:fill="auto"/>
          </w:tcPr>
          <w:p w14:paraId="57D11ED2" w14:textId="13DADE22"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0043/111</w:t>
            </w:r>
          </w:p>
        </w:tc>
        <w:tc>
          <w:tcPr>
            <w:tcW w:w="334" w:type="pct"/>
            <w:shd w:val="clear" w:color="auto" w:fill="auto"/>
          </w:tcPr>
          <w:p w14:paraId="0C984DDC"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127v4</w:t>
            </w:r>
          </w:p>
        </w:tc>
        <w:tc>
          <w:tcPr>
            <w:tcW w:w="530" w:type="pct"/>
          </w:tcPr>
          <w:p w14:paraId="49EFB628" w14:textId="1B1D8288"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E97A47">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52" w:type="pct"/>
          </w:tcPr>
          <w:p w14:paraId="0C2BF014"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0CA5F70D"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Community/ Population Health</w:t>
            </w:r>
          </w:p>
        </w:tc>
        <w:tc>
          <w:tcPr>
            <w:tcW w:w="2013" w:type="pct"/>
            <w:shd w:val="clear" w:color="auto" w:fill="auto"/>
          </w:tcPr>
          <w:p w14:paraId="560361A6"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Pneumonia Vaccination Status for Older Adults</w:t>
            </w:r>
          </w:p>
          <w:p w14:paraId="5AC5F26C" w14:textId="77777777" w:rsidR="009650C2" w:rsidRPr="005E33E0" w:rsidRDefault="009650C2" w:rsidP="009650C2">
            <w:pPr>
              <w:rPr>
                <w:rFonts w:asciiTheme="minorHAnsi" w:hAnsiTheme="minorHAnsi"/>
                <w:sz w:val="16"/>
                <w:szCs w:val="16"/>
              </w:rPr>
            </w:pPr>
          </w:p>
          <w:p w14:paraId="76F20042" w14:textId="5625656F" w:rsidR="009650C2" w:rsidRPr="005E33E0" w:rsidRDefault="009650C2" w:rsidP="009650C2">
            <w:pPr>
              <w:rPr>
                <w:rFonts w:asciiTheme="minorHAnsi" w:hAnsiTheme="minorHAnsi"/>
                <w:sz w:val="16"/>
                <w:szCs w:val="16"/>
              </w:rPr>
            </w:pPr>
            <w:r w:rsidRPr="005E33E0">
              <w:rPr>
                <w:rFonts w:asciiTheme="minorHAnsi" w:hAnsiTheme="minorHAnsi"/>
                <w:sz w:val="16"/>
                <w:szCs w:val="16"/>
              </w:rPr>
              <w:t>Percentage of patients 65 years of age and older who have ever received a pneumococcal vaccine</w:t>
            </w:r>
          </w:p>
        </w:tc>
        <w:tc>
          <w:tcPr>
            <w:tcW w:w="605" w:type="pct"/>
            <w:shd w:val="clear" w:color="auto" w:fill="auto"/>
          </w:tcPr>
          <w:p w14:paraId="3D00DAD0"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tc>
      </w:tr>
      <w:tr w:rsidR="009650C2" w:rsidRPr="00E97A47" w14:paraId="1355FA20" w14:textId="77777777" w:rsidTr="005E33E0">
        <w:trPr>
          <w:trHeight w:val="1160"/>
        </w:trPr>
        <w:tc>
          <w:tcPr>
            <w:tcW w:w="293" w:type="pct"/>
          </w:tcPr>
          <w:p w14:paraId="2FF3B667" w14:textId="77777777" w:rsidR="009650C2" w:rsidRPr="005E33E0" w:rsidRDefault="009650C2" w:rsidP="009650C2">
            <w:pPr>
              <w:rPr>
                <w:rFonts w:asciiTheme="minorHAnsi" w:hAnsiTheme="minorHAnsi"/>
                <w:b/>
                <w:color w:val="000000"/>
              </w:rPr>
            </w:pPr>
            <w:r w:rsidRPr="005E33E0">
              <w:rPr>
                <w:rFonts w:asciiTheme="minorHAnsi" w:hAnsiTheme="minorHAnsi"/>
                <w:b/>
                <w:color w:val="000000"/>
                <w:sz w:val="24"/>
              </w:rPr>
              <w:t>*</w:t>
            </w:r>
          </w:p>
          <w:p w14:paraId="33A94AEF" w14:textId="77777777" w:rsidR="009650C2" w:rsidRPr="005E33E0" w:rsidRDefault="009650C2" w:rsidP="009650C2">
            <w:pPr>
              <w:rPr>
                <w:rFonts w:asciiTheme="minorHAnsi" w:hAnsiTheme="minorHAnsi"/>
                <w:b/>
                <w:color w:val="000000"/>
              </w:rPr>
            </w:pPr>
            <w:r w:rsidRPr="005E33E0">
              <w:rPr>
                <w:rFonts w:asciiTheme="minorHAnsi" w:hAnsiTheme="minorHAnsi"/>
              </w:rPr>
              <w:t>§</w:t>
            </w:r>
          </w:p>
        </w:tc>
        <w:tc>
          <w:tcPr>
            <w:tcW w:w="293" w:type="pct"/>
            <w:shd w:val="clear" w:color="auto" w:fill="auto"/>
          </w:tcPr>
          <w:p w14:paraId="00AC918A" w14:textId="757265D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2372/112</w:t>
            </w:r>
          </w:p>
        </w:tc>
        <w:tc>
          <w:tcPr>
            <w:tcW w:w="334" w:type="pct"/>
            <w:shd w:val="clear" w:color="auto" w:fill="auto"/>
          </w:tcPr>
          <w:p w14:paraId="7757FF05"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125v4</w:t>
            </w:r>
          </w:p>
        </w:tc>
        <w:tc>
          <w:tcPr>
            <w:tcW w:w="530" w:type="pct"/>
          </w:tcPr>
          <w:p w14:paraId="05DF6340" w14:textId="73B13ED8"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690833">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w:t>
            </w:r>
          </w:p>
        </w:tc>
        <w:tc>
          <w:tcPr>
            <w:tcW w:w="452" w:type="pct"/>
          </w:tcPr>
          <w:p w14:paraId="65EF33A3"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249CE68F" w14:textId="77777777" w:rsidR="009650C2" w:rsidRPr="005E33E0" w:rsidRDefault="009650C2" w:rsidP="009650C2">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3245B678"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Breast Cancer Screening</w:t>
            </w:r>
          </w:p>
          <w:p w14:paraId="3775EE1D" w14:textId="77777777" w:rsidR="009650C2" w:rsidRPr="005E33E0" w:rsidRDefault="009650C2" w:rsidP="009650C2">
            <w:pPr>
              <w:rPr>
                <w:rFonts w:asciiTheme="minorHAnsi" w:hAnsiTheme="minorHAnsi"/>
                <w:sz w:val="16"/>
                <w:szCs w:val="16"/>
              </w:rPr>
            </w:pPr>
          </w:p>
          <w:p w14:paraId="423CA42E" w14:textId="3C2D9B64" w:rsidR="009650C2" w:rsidRPr="005E33E0" w:rsidRDefault="009650C2" w:rsidP="001805F8">
            <w:pPr>
              <w:rPr>
                <w:rFonts w:asciiTheme="minorHAnsi" w:hAnsiTheme="minorHAnsi"/>
                <w:sz w:val="16"/>
                <w:szCs w:val="16"/>
              </w:rPr>
            </w:pPr>
            <w:r w:rsidRPr="005E33E0">
              <w:rPr>
                <w:rFonts w:asciiTheme="minorHAnsi" w:hAnsiTheme="minorHAnsi"/>
                <w:sz w:val="16"/>
                <w:szCs w:val="16"/>
              </w:rPr>
              <w:t>Percentage of women 50 through 74 years of age who had a mammogram to screen for breast cancer</w:t>
            </w:r>
          </w:p>
        </w:tc>
        <w:tc>
          <w:tcPr>
            <w:tcW w:w="605" w:type="pct"/>
            <w:shd w:val="clear" w:color="auto" w:fill="auto"/>
          </w:tcPr>
          <w:p w14:paraId="7FFC765E" w14:textId="77777777" w:rsidR="009650C2" w:rsidRPr="005E33E0" w:rsidRDefault="009650C2" w:rsidP="009650C2">
            <w:pPr>
              <w:rPr>
                <w:rFonts w:asciiTheme="minorHAnsi" w:hAnsiTheme="minorHAnsi"/>
                <w:sz w:val="16"/>
                <w:szCs w:val="16"/>
              </w:rPr>
            </w:pPr>
            <w:r w:rsidRPr="005E33E0">
              <w:rPr>
                <w:rFonts w:asciiTheme="minorHAnsi" w:hAnsiTheme="minorHAnsi"/>
                <w:sz w:val="16"/>
                <w:szCs w:val="16"/>
              </w:rPr>
              <w:t>National Committee for Quality Assurance</w:t>
            </w:r>
          </w:p>
        </w:tc>
      </w:tr>
      <w:tr w:rsidR="00C3382D" w:rsidRPr="00E97A47" w14:paraId="5EF0B111" w14:textId="77777777" w:rsidTr="00C3382D">
        <w:trPr>
          <w:trHeight w:val="1300"/>
        </w:trPr>
        <w:tc>
          <w:tcPr>
            <w:tcW w:w="5000" w:type="pct"/>
            <w:gridSpan w:val="8"/>
          </w:tcPr>
          <w:p w14:paraId="5F0F83ED" w14:textId="77777777" w:rsidR="00C3382D" w:rsidRPr="005E33E0" w:rsidRDefault="00C3382D" w:rsidP="009650C2">
            <w:pPr>
              <w:rPr>
                <w:rFonts w:asciiTheme="minorHAnsi" w:hAnsiTheme="minorHAnsi"/>
                <w:b/>
                <w:color w:val="000000"/>
                <w:sz w:val="16"/>
                <w:szCs w:val="16"/>
              </w:rPr>
            </w:pPr>
          </w:p>
          <w:p w14:paraId="64203774" w14:textId="77777777" w:rsidR="00C3382D" w:rsidRPr="005E33E0" w:rsidRDefault="00C3382D" w:rsidP="00C3382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028C644E" w14:textId="2788A333" w:rsidR="00C3382D" w:rsidRPr="005E33E0" w:rsidRDefault="00C3382D" w:rsidP="00C3382D">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184AF1B5" w14:textId="30BF1050" w:rsidR="009650C2" w:rsidRDefault="009650C2" w:rsidP="00EF79CD">
      <w:pPr>
        <w:keepNext/>
        <w:rPr>
          <w:rFonts w:cs="Times New Roman"/>
          <w:b/>
          <w:szCs w:val="24"/>
        </w:rPr>
      </w:pPr>
    </w:p>
    <w:p w14:paraId="057D3DF8" w14:textId="77777777" w:rsidR="009650C2" w:rsidRPr="008734DD" w:rsidRDefault="009650C2"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7"/>
        <w:gridCol w:w="568"/>
        <w:gridCol w:w="647"/>
        <w:gridCol w:w="1030"/>
        <w:gridCol w:w="876"/>
        <w:gridCol w:w="930"/>
        <w:gridCol w:w="3901"/>
        <w:gridCol w:w="1166"/>
      </w:tblGrid>
      <w:tr w:rsidR="00754DD3" w:rsidRPr="00690833" w14:paraId="7ECD6E55" w14:textId="77777777" w:rsidTr="00302717">
        <w:trPr>
          <w:trHeight w:val="1527"/>
          <w:tblHeader/>
        </w:trPr>
        <w:tc>
          <w:tcPr>
            <w:tcW w:w="293" w:type="pct"/>
            <w:shd w:val="clear" w:color="auto" w:fill="D9D9D9" w:themeFill="background1" w:themeFillShade="D9"/>
            <w:textDirection w:val="btLr"/>
          </w:tcPr>
          <w:p w14:paraId="5BFCFDBF"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139F7B68"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NQF/</w:t>
            </w:r>
          </w:p>
          <w:p w14:paraId="684DF149"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112E79AE"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 xml:space="preserve">CMS </w:t>
            </w:r>
          </w:p>
          <w:p w14:paraId="3EFEBADD" w14:textId="77777777" w:rsidR="00754DD3" w:rsidRPr="005E33E0" w:rsidRDefault="00754DD3" w:rsidP="001275AE">
            <w:pPr>
              <w:ind w:left="113" w:right="113"/>
              <w:rPr>
                <w:rFonts w:asciiTheme="minorHAnsi" w:hAnsiTheme="minorHAnsi"/>
                <w:b/>
                <w:sz w:val="16"/>
                <w:szCs w:val="16"/>
              </w:rPr>
            </w:pPr>
            <w:r w:rsidRPr="005E33E0">
              <w:rPr>
                <w:rFonts w:asciiTheme="minorHAnsi" w:hAnsiTheme="minorHAnsi"/>
                <w:b/>
                <w:sz w:val="16"/>
                <w:szCs w:val="16"/>
              </w:rPr>
              <w:t>E-Measure ID</w:t>
            </w:r>
          </w:p>
        </w:tc>
        <w:tc>
          <w:tcPr>
            <w:tcW w:w="532" w:type="pct"/>
            <w:shd w:val="clear" w:color="auto" w:fill="D9D9D9" w:themeFill="background1" w:themeFillShade="D9"/>
          </w:tcPr>
          <w:p w14:paraId="4D538208" w14:textId="77777777" w:rsidR="00754DD3" w:rsidRPr="005E33E0" w:rsidRDefault="00754DD3" w:rsidP="001275AE">
            <w:pPr>
              <w:jc w:val="center"/>
              <w:rPr>
                <w:rFonts w:asciiTheme="minorHAnsi" w:hAnsiTheme="minorHAnsi"/>
                <w:b/>
                <w:sz w:val="16"/>
                <w:szCs w:val="16"/>
              </w:rPr>
            </w:pPr>
          </w:p>
          <w:p w14:paraId="17B04D44" w14:textId="77777777" w:rsidR="00754DD3" w:rsidRPr="005E33E0" w:rsidRDefault="00754DD3" w:rsidP="001275AE">
            <w:pPr>
              <w:jc w:val="center"/>
              <w:rPr>
                <w:rFonts w:asciiTheme="minorHAnsi" w:hAnsiTheme="minorHAnsi"/>
                <w:b/>
                <w:sz w:val="16"/>
                <w:szCs w:val="16"/>
              </w:rPr>
            </w:pPr>
          </w:p>
          <w:p w14:paraId="6190F3CE" w14:textId="77777777" w:rsidR="00754DD3" w:rsidRPr="005E33E0" w:rsidRDefault="00754DD3" w:rsidP="001275AE">
            <w:pPr>
              <w:rPr>
                <w:rFonts w:asciiTheme="minorHAnsi" w:hAnsiTheme="minorHAnsi"/>
                <w:b/>
                <w:sz w:val="16"/>
                <w:szCs w:val="16"/>
              </w:rPr>
            </w:pPr>
          </w:p>
          <w:p w14:paraId="10E61854" w14:textId="77777777"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2" w:type="pct"/>
            <w:shd w:val="clear" w:color="auto" w:fill="D9D9D9" w:themeFill="background1" w:themeFillShade="D9"/>
          </w:tcPr>
          <w:p w14:paraId="1297CA31" w14:textId="77777777" w:rsidR="00754DD3" w:rsidRPr="005E33E0" w:rsidRDefault="00754DD3" w:rsidP="001275AE">
            <w:pPr>
              <w:jc w:val="center"/>
              <w:rPr>
                <w:rFonts w:asciiTheme="minorHAnsi" w:hAnsiTheme="minorHAnsi"/>
                <w:b/>
                <w:sz w:val="16"/>
                <w:szCs w:val="16"/>
              </w:rPr>
            </w:pPr>
          </w:p>
          <w:p w14:paraId="4AD268A5" w14:textId="77777777" w:rsidR="00754DD3" w:rsidRPr="005E33E0" w:rsidRDefault="00754DD3" w:rsidP="001275AE">
            <w:pPr>
              <w:jc w:val="center"/>
              <w:rPr>
                <w:rFonts w:asciiTheme="minorHAnsi" w:hAnsiTheme="minorHAnsi"/>
                <w:b/>
                <w:sz w:val="16"/>
                <w:szCs w:val="16"/>
              </w:rPr>
            </w:pPr>
          </w:p>
          <w:p w14:paraId="050561B4" w14:textId="77777777" w:rsidR="00754DD3" w:rsidRPr="005E33E0" w:rsidRDefault="00754DD3" w:rsidP="001275AE">
            <w:pPr>
              <w:jc w:val="center"/>
              <w:rPr>
                <w:rFonts w:asciiTheme="minorHAnsi" w:hAnsiTheme="minorHAnsi"/>
                <w:b/>
                <w:sz w:val="16"/>
                <w:szCs w:val="16"/>
              </w:rPr>
            </w:pPr>
          </w:p>
          <w:p w14:paraId="72DCBB43" w14:textId="643470A5"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664016F8" w14:textId="638EA855"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4" w:type="pct"/>
            <w:shd w:val="clear" w:color="auto" w:fill="D9D9D9" w:themeFill="background1" w:themeFillShade="D9"/>
            <w:vAlign w:val="center"/>
          </w:tcPr>
          <w:p w14:paraId="43BE1ABC" w14:textId="77777777" w:rsidR="00754DD3" w:rsidRPr="005E33E0" w:rsidRDefault="00754DD3" w:rsidP="001275AE">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2" w:type="pct"/>
            <w:shd w:val="clear" w:color="auto" w:fill="D9D9D9" w:themeFill="background1" w:themeFillShade="D9"/>
            <w:textDirection w:val="btLr"/>
            <w:vAlign w:val="center"/>
          </w:tcPr>
          <w:p w14:paraId="6F1474B0" w14:textId="77777777" w:rsidR="00754DD3" w:rsidRPr="005E33E0" w:rsidRDefault="00754DD3" w:rsidP="001275AE">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754DD3" w:rsidRPr="00690833" w14:paraId="10918309" w14:textId="77777777" w:rsidTr="00754DD3">
        <w:trPr>
          <w:trHeight w:val="305"/>
          <w:tblHeader/>
        </w:trPr>
        <w:tc>
          <w:tcPr>
            <w:tcW w:w="5000" w:type="pct"/>
            <w:gridSpan w:val="8"/>
            <w:shd w:val="clear" w:color="auto" w:fill="D9D9D9" w:themeFill="background1" w:themeFillShade="D9"/>
          </w:tcPr>
          <w:p w14:paraId="2A0EB063" w14:textId="421829F3" w:rsidR="00754DD3" w:rsidRPr="005E33E0" w:rsidRDefault="00754DD3"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Neurology</w:t>
            </w:r>
          </w:p>
        </w:tc>
      </w:tr>
      <w:tr w:rsidR="00754DD3" w:rsidRPr="00690833" w14:paraId="0A4B1645" w14:textId="77777777" w:rsidTr="005E33E0">
        <w:trPr>
          <w:trHeight w:val="1727"/>
        </w:trPr>
        <w:tc>
          <w:tcPr>
            <w:tcW w:w="293" w:type="pct"/>
          </w:tcPr>
          <w:p w14:paraId="395CA52B" w14:textId="77777777" w:rsidR="00754DD3" w:rsidRPr="005E33E0" w:rsidRDefault="00754DD3" w:rsidP="001275AE">
            <w:pPr>
              <w:rPr>
                <w:rFonts w:asciiTheme="minorHAnsi" w:hAnsiTheme="minorHAnsi"/>
                <w:color w:val="000000"/>
              </w:rPr>
            </w:pPr>
          </w:p>
        </w:tc>
        <w:tc>
          <w:tcPr>
            <w:tcW w:w="293" w:type="pct"/>
            <w:shd w:val="clear" w:color="auto" w:fill="auto"/>
          </w:tcPr>
          <w:p w14:paraId="3239459A" w14:textId="6B5F962B"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0325/032</w:t>
            </w:r>
          </w:p>
        </w:tc>
        <w:tc>
          <w:tcPr>
            <w:tcW w:w="334" w:type="pct"/>
            <w:shd w:val="clear" w:color="auto" w:fill="auto"/>
          </w:tcPr>
          <w:p w14:paraId="5A2FFCC3" w14:textId="3FE99D17"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7E009A2E" w14:textId="77F6B7A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2900AAE4" w14:textId="07168C45"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7827D2A4" w14:textId="35FC3EC4"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36B08230"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Stroke and Stroke Rehabilitation: Discharged on Antithrombotic Therapy</w:t>
            </w:r>
          </w:p>
          <w:p w14:paraId="29A8856F" w14:textId="77777777" w:rsidR="00754DD3" w:rsidRPr="005E33E0" w:rsidRDefault="00754DD3" w:rsidP="001275AE">
            <w:pPr>
              <w:rPr>
                <w:rFonts w:asciiTheme="minorHAnsi" w:hAnsiTheme="minorHAnsi"/>
                <w:sz w:val="16"/>
                <w:szCs w:val="16"/>
              </w:rPr>
            </w:pPr>
          </w:p>
          <w:p w14:paraId="2AC8C834" w14:textId="4AC9D103"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aged 18 years and older with a diagnosis of ischemic stroke or transient ischemic attack (TIA) with documented permanent, persistent, or paroxysmal atrial fibrillation who were prescribed an antithrombotic at discharge</w:t>
            </w:r>
          </w:p>
        </w:tc>
        <w:tc>
          <w:tcPr>
            <w:tcW w:w="602" w:type="pct"/>
            <w:shd w:val="clear" w:color="auto" w:fill="auto"/>
          </w:tcPr>
          <w:p w14:paraId="73B538A5" w14:textId="7574DD5A"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Neurology</w:t>
            </w:r>
          </w:p>
        </w:tc>
      </w:tr>
      <w:tr w:rsidR="00754DD3" w:rsidRPr="00690833" w14:paraId="21BF9282" w14:textId="77777777" w:rsidTr="005E33E0">
        <w:trPr>
          <w:trHeight w:val="1700"/>
        </w:trPr>
        <w:tc>
          <w:tcPr>
            <w:tcW w:w="293" w:type="pct"/>
          </w:tcPr>
          <w:p w14:paraId="0585E209" w14:textId="55ADBDDE" w:rsidR="00754DD3" w:rsidRPr="005E33E0" w:rsidRDefault="00F62DD2" w:rsidP="001275AE">
            <w:pPr>
              <w:rPr>
                <w:rFonts w:asciiTheme="minorHAnsi" w:hAnsiTheme="minorHAnsi"/>
                <w:b/>
                <w:color w:val="000000"/>
              </w:rPr>
            </w:pPr>
            <w:r w:rsidRPr="005E33E0">
              <w:rPr>
                <w:rFonts w:asciiTheme="minorHAnsi" w:hAnsiTheme="minorHAnsi"/>
                <w:b/>
                <w:color w:val="000000"/>
                <w:sz w:val="24"/>
              </w:rPr>
              <w:t>*</w:t>
            </w:r>
          </w:p>
        </w:tc>
        <w:tc>
          <w:tcPr>
            <w:tcW w:w="293" w:type="pct"/>
            <w:shd w:val="clear" w:color="auto" w:fill="auto"/>
          </w:tcPr>
          <w:p w14:paraId="7C3D2F49" w14:textId="4D10F1D9"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1814/268</w:t>
            </w:r>
          </w:p>
        </w:tc>
        <w:tc>
          <w:tcPr>
            <w:tcW w:w="334" w:type="pct"/>
            <w:shd w:val="clear" w:color="auto" w:fill="auto"/>
          </w:tcPr>
          <w:p w14:paraId="524BF051" w14:textId="003C52BA"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464F2360" w14:textId="22BB64BE"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532F93D1" w14:textId="2123E7EA" w:rsidR="00754DD3" w:rsidRPr="005E33E0" w:rsidRDefault="006866DC"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650CEC72" w14:textId="79C344B4"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672D88BB"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Epilepsy: Counseling for Women of Childbearing Potential with Epilepsy</w:t>
            </w:r>
          </w:p>
          <w:p w14:paraId="58E35F39" w14:textId="77777777" w:rsidR="00754DD3" w:rsidRPr="005E33E0" w:rsidRDefault="00754DD3" w:rsidP="001275AE">
            <w:pPr>
              <w:rPr>
                <w:rFonts w:asciiTheme="minorHAnsi" w:hAnsiTheme="minorHAnsi"/>
                <w:sz w:val="16"/>
                <w:szCs w:val="16"/>
              </w:rPr>
            </w:pPr>
          </w:p>
          <w:p w14:paraId="3BD7B1B3" w14:textId="50F4EEAB" w:rsidR="00754DD3" w:rsidRPr="005E33E0" w:rsidRDefault="00754DD3" w:rsidP="001275AE">
            <w:pPr>
              <w:rPr>
                <w:rFonts w:asciiTheme="minorHAnsi" w:hAnsiTheme="minorHAnsi"/>
                <w:sz w:val="16"/>
                <w:szCs w:val="16"/>
              </w:rPr>
            </w:pPr>
            <w:r w:rsidRPr="005E33E0">
              <w:rPr>
                <w:rFonts w:asciiTheme="minorHAnsi" w:hAnsiTheme="minorHAnsi"/>
                <w:sz w:val="16"/>
                <w:szCs w:val="16"/>
              </w:rPr>
              <w:t>All female patients of childbearing potential (12 - 44 years old) diagnosed with epilepsy who were counseled or referred for counseling for how epilepsy and its treatment may affect contraception OR pregnancy at least once a year</w:t>
            </w:r>
          </w:p>
        </w:tc>
        <w:tc>
          <w:tcPr>
            <w:tcW w:w="602" w:type="pct"/>
            <w:shd w:val="clear" w:color="auto" w:fill="auto"/>
          </w:tcPr>
          <w:p w14:paraId="5CC8E329" w14:textId="327504C8"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Neurology</w:t>
            </w:r>
          </w:p>
        </w:tc>
      </w:tr>
      <w:tr w:rsidR="00754DD3" w:rsidRPr="00690833" w14:paraId="5273DF22" w14:textId="77777777" w:rsidTr="00A21014">
        <w:trPr>
          <w:trHeight w:val="1300"/>
        </w:trPr>
        <w:tc>
          <w:tcPr>
            <w:tcW w:w="293" w:type="pct"/>
          </w:tcPr>
          <w:p w14:paraId="7517F53A" w14:textId="77777777" w:rsidR="00754DD3" w:rsidRPr="005E33E0" w:rsidRDefault="00754DD3" w:rsidP="001275AE">
            <w:pPr>
              <w:rPr>
                <w:rFonts w:asciiTheme="minorHAnsi" w:hAnsiTheme="minorHAnsi"/>
                <w:color w:val="000000"/>
              </w:rPr>
            </w:pPr>
          </w:p>
        </w:tc>
        <w:tc>
          <w:tcPr>
            <w:tcW w:w="293" w:type="pct"/>
            <w:shd w:val="clear" w:color="auto" w:fill="auto"/>
          </w:tcPr>
          <w:p w14:paraId="3327973A" w14:textId="253E551B"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281</w:t>
            </w:r>
          </w:p>
        </w:tc>
        <w:tc>
          <w:tcPr>
            <w:tcW w:w="334" w:type="pct"/>
            <w:shd w:val="clear" w:color="auto" w:fill="auto"/>
          </w:tcPr>
          <w:p w14:paraId="10E147F1" w14:textId="198BD302"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149v4</w:t>
            </w:r>
          </w:p>
        </w:tc>
        <w:tc>
          <w:tcPr>
            <w:tcW w:w="532" w:type="pct"/>
          </w:tcPr>
          <w:p w14:paraId="2D91A10C" w14:textId="15108E6B"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EHR</w:t>
            </w:r>
          </w:p>
        </w:tc>
        <w:tc>
          <w:tcPr>
            <w:tcW w:w="452" w:type="pct"/>
          </w:tcPr>
          <w:p w14:paraId="4992137D" w14:textId="768A7625"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46DC218D" w14:textId="256FB57C"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1AD89BF2"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Dementia: Cognitive Assessment</w:t>
            </w:r>
          </w:p>
          <w:p w14:paraId="02E35947" w14:textId="77777777" w:rsidR="00754DD3" w:rsidRPr="005E33E0" w:rsidRDefault="00754DD3" w:rsidP="001275AE">
            <w:pPr>
              <w:rPr>
                <w:rFonts w:asciiTheme="minorHAnsi" w:hAnsiTheme="minorHAnsi"/>
                <w:sz w:val="16"/>
                <w:szCs w:val="16"/>
              </w:rPr>
            </w:pPr>
          </w:p>
          <w:p w14:paraId="05FFF00C" w14:textId="6BD7B203"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regardless of age, with a diagnosis of dementia for whom an assessment of cognition is performed and the results reviewed at least once within a 12 month period</w:t>
            </w:r>
          </w:p>
        </w:tc>
        <w:tc>
          <w:tcPr>
            <w:tcW w:w="602" w:type="pct"/>
            <w:shd w:val="clear" w:color="auto" w:fill="auto"/>
          </w:tcPr>
          <w:p w14:paraId="46A8BD52" w14:textId="6A7DAF0E"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754DD3" w:rsidRPr="00690833" w14:paraId="3E96D65F" w14:textId="77777777" w:rsidTr="00A21014">
        <w:trPr>
          <w:trHeight w:val="1300"/>
        </w:trPr>
        <w:tc>
          <w:tcPr>
            <w:tcW w:w="293" w:type="pct"/>
          </w:tcPr>
          <w:p w14:paraId="33A8433F" w14:textId="49FD3701" w:rsidR="00754DD3" w:rsidRPr="005E33E0" w:rsidRDefault="00F62DD2" w:rsidP="001275AE">
            <w:pPr>
              <w:rPr>
                <w:rFonts w:asciiTheme="minorHAnsi" w:hAnsiTheme="minorHAnsi"/>
                <w:b/>
                <w:color w:val="000000"/>
              </w:rPr>
            </w:pPr>
            <w:r w:rsidRPr="005E33E0">
              <w:rPr>
                <w:rFonts w:asciiTheme="minorHAnsi" w:hAnsiTheme="minorHAnsi"/>
                <w:b/>
                <w:color w:val="000000"/>
                <w:sz w:val="24"/>
              </w:rPr>
              <w:t>*</w:t>
            </w:r>
          </w:p>
        </w:tc>
        <w:tc>
          <w:tcPr>
            <w:tcW w:w="293" w:type="pct"/>
            <w:shd w:val="clear" w:color="auto" w:fill="auto"/>
          </w:tcPr>
          <w:p w14:paraId="592893A3" w14:textId="6353B4BD"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282</w:t>
            </w:r>
          </w:p>
        </w:tc>
        <w:tc>
          <w:tcPr>
            <w:tcW w:w="334" w:type="pct"/>
            <w:shd w:val="clear" w:color="auto" w:fill="auto"/>
          </w:tcPr>
          <w:p w14:paraId="04B4C68F" w14:textId="1D49AD46"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26321678" w14:textId="5D61977F"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67B2E33F" w14:textId="7A56FE13"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6A94CE1C" w14:textId="358FC630"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13530689"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Dementia: Functional Status Assessment</w:t>
            </w:r>
          </w:p>
          <w:p w14:paraId="732E6E43" w14:textId="77777777" w:rsidR="00754DD3" w:rsidRPr="005E33E0" w:rsidRDefault="00754DD3" w:rsidP="001275AE">
            <w:pPr>
              <w:rPr>
                <w:rFonts w:asciiTheme="minorHAnsi" w:hAnsiTheme="minorHAnsi"/>
                <w:sz w:val="16"/>
                <w:szCs w:val="16"/>
              </w:rPr>
            </w:pPr>
          </w:p>
          <w:p w14:paraId="69B4042D" w14:textId="1A5401A8"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regardless of age, with a diagnosis of dementia for whom an assessment of functional status is performed and the results reviewed at least once within a 12 month period</w:t>
            </w:r>
          </w:p>
        </w:tc>
        <w:tc>
          <w:tcPr>
            <w:tcW w:w="602" w:type="pct"/>
            <w:shd w:val="clear" w:color="auto" w:fill="auto"/>
          </w:tcPr>
          <w:p w14:paraId="3A1123CA" w14:textId="36DB81D2"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754DD3" w:rsidRPr="00690833" w14:paraId="3F5281FB" w14:textId="77777777" w:rsidTr="00A21014">
        <w:trPr>
          <w:trHeight w:val="1300"/>
        </w:trPr>
        <w:tc>
          <w:tcPr>
            <w:tcW w:w="293" w:type="pct"/>
          </w:tcPr>
          <w:p w14:paraId="6D357015" w14:textId="21E7CF95" w:rsidR="00754DD3" w:rsidRPr="005E33E0" w:rsidRDefault="00F62DD2" w:rsidP="001275AE">
            <w:pPr>
              <w:rPr>
                <w:rFonts w:asciiTheme="minorHAnsi" w:hAnsiTheme="minorHAnsi"/>
                <w:b/>
                <w:color w:val="000000"/>
              </w:rPr>
            </w:pPr>
            <w:r w:rsidRPr="005E33E0">
              <w:rPr>
                <w:rFonts w:asciiTheme="minorHAnsi" w:hAnsiTheme="minorHAnsi"/>
                <w:b/>
                <w:color w:val="000000"/>
                <w:sz w:val="24"/>
              </w:rPr>
              <w:t>*</w:t>
            </w:r>
          </w:p>
        </w:tc>
        <w:tc>
          <w:tcPr>
            <w:tcW w:w="293" w:type="pct"/>
            <w:shd w:val="clear" w:color="auto" w:fill="auto"/>
          </w:tcPr>
          <w:p w14:paraId="3619BAA2" w14:textId="2E891E8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283</w:t>
            </w:r>
          </w:p>
        </w:tc>
        <w:tc>
          <w:tcPr>
            <w:tcW w:w="334" w:type="pct"/>
            <w:shd w:val="clear" w:color="auto" w:fill="auto"/>
          </w:tcPr>
          <w:p w14:paraId="1419AD00" w14:textId="5D64576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380E8BCD" w14:textId="22541C1E"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23660C2E" w14:textId="49D7E253"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21161729" w14:textId="2F4C7660"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5E369E2F"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Dementia: Neuropsychiatric Symptom Assessment</w:t>
            </w:r>
          </w:p>
          <w:p w14:paraId="705F5BC5" w14:textId="77777777" w:rsidR="00754DD3" w:rsidRPr="005E33E0" w:rsidRDefault="00754DD3" w:rsidP="001275AE">
            <w:pPr>
              <w:rPr>
                <w:rFonts w:asciiTheme="minorHAnsi" w:hAnsiTheme="minorHAnsi"/>
                <w:sz w:val="16"/>
                <w:szCs w:val="16"/>
              </w:rPr>
            </w:pPr>
          </w:p>
          <w:p w14:paraId="678331A5" w14:textId="47430A41"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regardless of age, with a diagnosis of dementia and for whom an assessment of  neuropsychiatric symptoms is performed and results reviewed at least once in a 12 month period</w:t>
            </w:r>
          </w:p>
        </w:tc>
        <w:tc>
          <w:tcPr>
            <w:tcW w:w="602" w:type="pct"/>
            <w:shd w:val="clear" w:color="auto" w:fill="auto"/>
          </w:tcPr>
          <w:p w14:paraId="2F147829" w14:textId="44D8DA43"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754DD3" w:rsidRPr="00690833" w14:paraId="49806B35" w14:textId="77777777" w:rsidTr="005E33E0">
        <w:trPr>
          <w:trHeight w:val="1547"/>
        </w:trPr>
        <w:tc>
          <w:tcPr>
            <w:tcW w:w="293" w:type="pct"/>
          </w:tcPr>
          <w:p w14:paraId="3B7D8CFE" w14:textId="3F50C1E3" w:rsidR="00754DD3" w:rsidRPr="005E33E0" w:rsidRDefault="00F62DD2" w:rsidP="001275AE">
            <w:pPr>
              <w:rPr>
                <w:rFonts w:asciiTheme="minorHAnsi" w:hAnsiTheme="minorHAnsi"/>
                <w:b/>
                <w:color w:val="000000"/>
              </w:rPr>
            </w:pPr>
            <w:r w:rsidRPr="005E33E0">
              <w:rPr>
                <w:rFonts w:asciiTheme="minorHAnsi" w:hAnsiTheme="minorHAnsi"/>
                <w:b/>
                <w:color w:val="000000"/>
                <w:sz w:val="24"/>
              </w:rPr>
              <w:t>*</w:t>
            </w:r>
          </w:p>
        </w:tc>
        <w:tc>
          <w:tcPr>
            <w:tcW w:w="293" w:type="pct"/>
            <w:shd w:val="clear" w:color="auto" w:fill="auto"/>
          </w:tcPr>
          <w:p w14:paraId="5A96C344" w14:textId="6D795BF6"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284</w:t>
            </w:r>
          </w:p>
        </w:tc>
        <w:tc>
          <w:tcPr>
            <w:tcW w:w="334" w:type="pct"/>
            <w:shd w:val="clear" w:color="auto" w:fill="auto"/>
          </w:tcPr>
          <w:p w14:paraId="64CDDD1F" w14:textId="63C9D4E4"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48A8CACC" w14:textId="3F9F33FE"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6FEC89AA" w14:textId="1C69E461"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0E78DA77" w14:textId="650AF1D6"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06D2B488"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Dementia: Management of Neuropsychiatric Symptoms</w:t>
            </w:r>
          </w:p>
          <w:p w14:paraId="5C647E20" w14:textId="77777777" w:rsidR="00754DD3" w:rsidRPr="005E33E0" w:rsidRDefault="00754DD3" w:rsidP="001275AE">
            <w:pPr>
              <w:rPr>
                <w:rFonts w:asciiTheme="minorHAnsi" w:hAnsiTheme="minorHAnsi"/>
                <w:sz w:val="16"/>
                <w:szCs w:val="16"/>
              </w:rPr>
            </w:pPr>
          </w:p>
          <w:p w14:paraId="4D61BF5A" w14:textId="5D325067"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regardless of age, with a diagnosis of dementia who have one or more neuropsychiatric symptoms who received or were recommended to receive an intervention for neuropsychiatric symptoms within a 12 month period</w:t>
            </w:r>
          </w:p>
        </w:tc>
        <w:tc>
          <w:tcPr>
            <w:tcW w:w="602" w:type="pct"/>
            <w:shd w:val="clear" w:color="auto" w:fill="auto"/>
          </w:tcPr>
          <w:p w14:paraId="39F6BB69" w14:textId="255DAC4B"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754DD3" w:rsidRPr="00690833" w14:paraId="5275BAE5" w14:textId="77777777" w:rsidTr="00A21014">
        <w:trPr>
          <w:trHeight w:val="1300"/>
        </w:trPr>
        <w:tc>
          <w:tcPr>
            <w:tcW w:w="293" w:type="pct"/>
          </w:tcPr>
          <w:p w14:paraId="3D8C048A" w14:textId="77777777" w:rsidR="00754DD3" w:rsidRPr="005E33E0" w:rsidRDefault="00F62DD2" w:rsidP="001275AE">
            <w:pPr>
              <w:rPr>
                <w:rFonts w:asciiTheme="minorHAnsi" w:hAnsiTheme="minorHAnsi"/>
                <w:b/>
                <w:color w:val="000000"/>
              </w:rPr>
            </w:pPr>
            <w:r w:rsidRPr="005E33E0">
              <w:rPr>
                <w:rFonts w:asciiTheme="minorHAnsi" w:hAnsiTheme="minorHAnsi"/>
                <w:b/>
                <w:color w:val="000000"/>
                <w:sz w:val="24"/>
              </w:rPr>
              <w:t>*</w:t>
            </w:r>
          </w:p>
          <w:p w14:paraId="7DBDE4CA" w14:textId="3F96E7F7" w:rsidR="00A21CB9" w:rsidRPr="005E33E0" w:rsidRDefault="00A21CB9" w:rsidP="001275AE">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78FF0E31" w14:textId="50F917A7"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286</w:t>
            </w:r>
          </w:p>
        </w:tc>
        <w:tc>
          <w:tcPr>
            <w:tcW w:w="334" w:type="pct"/>
            <w:shd w:val="clear" w:color="auto" w:fill="auto"/>
          </w:tcPr>
          <w:p w14:paraId="6BD074E5" w14:textId="7F0D3FED"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37216237" w14:textId="1459DA82"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DD35741" w14:textId="3B6DFEA0"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16C1968C" w14:textId="12CC2C7C"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4" w:type="pct"/>
            <w:shd w:val="clear" w:color="auto" w:fill="auto"/>
          </w:tcPr>
          <w:p w14:paraId="63456066"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Dementia: Counseling Regarding Safety Concerns</w:t>
            </w:r>
          </w:p>
          <w:p w14:paraId="77901253" w14:textId="77777777" w:rsidR="00754DD3" w:rsidRPr="005E33E0" w:rsidRDefault="00754DD3" w:rsidP="001275AE">
            <w:pPr>
              <w:rPr>
                <w:rFonts w:asciiTheme="minorHAnsi" w:hAnsiTheme="minorHAnsi"/>
                <w:sz w:val="16"/>
                <w:szCs w:val="16"/>
              </w:rPr>
            </w:pPr>
          </w:p>
          <w:p w14:paraId="1BB9460A" w14:textId="486A9C1C"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regardless of age, with a diagnosis of dementia or their caregiver(s) who were counseled or referred for counseling regarding safety concerns within a 12 month period</w:t>
            </w:r>
          </w:p>
        </w:tc>
        <w:tc>
          <w:tcPr>
            <w:tcW w:w="602" w:type="pct"/>
            <w:shd w:val="clear" w:color="auto" w:fill="auto"/>
          </w:tcPr>
          <w:p w14:paraId="2DC0A48F" w14:textId="00F81986"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754DD3" w:rsidRPr="00690833" w14:paraId="1CAF3497" w14:textId="77777777" w:rsidTr="005E33E0">
        <w:trPr>
          <w:trHeight w:val="1520"/>
        </w:trPr>
        <w:tc>
          <w:tcPr>
            <w:tcW w:w="293" w:type="pct"/>
          </w:tcPr>
          <w:p w14:paraId="49BC4A27" w14:textId="77777777" w:rsidR="00754DD3" w:rsidRPr="005E33E0" w:rsidRDefault="00F62DD2" w:rsidP="001275AE">
            <w:pPr>
              <w:rPr>
                <w:rFonts w:asciiTheme="minorHAnsi" w:hAnsiTheme="minorHAnsi"/>
                <w:b/>
                <w:color w:val="000000"/>
              </w:rPr>
            </w:pPr>
            <w:r w:rsidRPr="005E33E0">
              <w:rPr>
                <w:rFonts w:asciiTheme="minorHAnsi" w:hAnsiTheme="minorHAnsi"/>
                <w:b/>
                <w:color w:val="000000"/>
                <w:sz w:val="24"/>
              </w:rPr>
              <w:t>*</w:t>
            </w:r>
          </w:p>
          <w:p w14:paraId="78D19592" w14:textId="5775A218" w:rsidR="00A16DB4" w:rsidRPr="005E33E0" w:rsidRDefault="00A16DB4" w:rsidP="001275AE">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1B63ED0A" w14:textId="3A5A5445"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288</w:t>
            </w:r>
          </w:p>
        </w:tc>
        <w:tc>
          <w:tcPr>
            <w:tcW w:w="334" w:type="pct"/>
            <w:shd w:val="clear" w:color="auto" w:fill="auto"/>
          </w:tcPr>
          <w:p w14:paraId="63895ACB" w14:textId="365FA792"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276D067F" w14:textId="4D01BB3F"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1FB7E2E6" w14:textId="6EDF0774" w:rsidR="00754DD3" w:rsidRPr="005E33E0" w:rsidRDefault="007849D0" w:rsidP="001275A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1C9F0D6E" w14:textId="2B5CBC7D"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4" w:type="pct"/>
            <w:shd w:val="clear" w:color="auto" w:fill="auto"/>
          </w:tcPr>
          <w:p w14:paraId="74B78A5E" w14:textId="77777777" w:rsidR="00754DD3" w:rsidRPr="005E33E0" w:rsidRDefault="00754DD3" w:rsidP="001275AE">
            <w:pPr>
              <w:rPr>
                <w:rFonts w:asciiTheme="minorHAnsi" w:hAnsiTheme="minorHAnsi"/>
                <w:sz w:val="16"/>
                <w:szCs w:val="16"/>
              </w:rPr>
            </w:pPr>
            <w:r w:rsidRPr="005E33E0">
              <w:rPr>
                <w:rFonts w:asciiTheme="minorHAnsi" w:hAnsiTheme="minorHAnsi"/>
                <w:sz w:val="16"/>
                <w:szCs w:val="16"/>
              </w:rPr>
              <w:t>Dementia: Caregiver Education and Support</w:t>
            </w:r>
          </w:p>
          <w:p w14:paraId="40442937" w14:textId="77777777" w:rsidR="00754DD3" w:rsidRPr="005E33E0" w:rsidRDefault="00754DD3" w:rsidP="001275AE">
            <w:pPr>
              <w:rPr>
                <w:rFonts w:asciiTheme="minorHAnsi" w:hAnsiTheme="minorHAnsi"/>
                <w:sz w:val="16"/>
                <w:szCs w:val="16"/>
              </w:rPr>
            </w:pPr>
          </w:p>
          <w:p w14:paraId="1CD2FFE4" w14:textId="5AB84104" w:rsidR="00754DD3" w:rsidRPr="005E33E0" w:rsidRDefault="00754DD3" w:rsidP="001275AE">
            <w:pPr>
              <w:rPr>
                <w:rFonts w:asciiTheme="minorHAnsi" w:hAnsiTheme="minorHAnsi"/>
                <w:sz w:val="16"/>
                <w:szCs w:val="16"/>
              </w:rPr>
            </w:pPr>
            <w:r w:rsidRPr="005E33E0">
              <w:rPr>
                <w:rFonts w:asciiTheme="minorHAnsi" w:hAnsiTheme="minorHAnsi"/>
                <w:sz w:val="16"/>
                <w:szCs w:val="16"/>
              </w:rPr>
              <w:t>Percentage of patients, regardless of age, with a diagnosis of dementia whose caregiver(s) were provided with education on dementia disease management and health behavior changes AND referred to additional sources for support within a 12 month period</w:t>
            </w:r>
          </w:p>
        </w:tc>
        <w:tc>
          <w:tcPr>
            <w:tcW w:w="602" w:type="pct"/>
            <w:shd w:val="clear" w:color="auto" w:fill="auto"/>
          </w:tcPr>
          <w:p w14:paraId="65AF99E1" w14:textId="4FDE751D" w:rsidR="00754DD3" w:rsidRPr="005E33E0" w:rsidRDefault="00754DD3" w:rsidP="001275AE">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754DD3" w:rsidRPr="00690833" w14:paraId="54FFC633" w14:textId="77777777" w:rsidTr="005E33E0">
        <w:trPr>
          <w:trHeight w:val="1520"/>
        </w:trPr>
        <w:tc>
          <w:tcPr>
            <w:tcW w:w="293" w:type="pct"/>
          </w:tcPr>
          <w:p w14:paraId="6B21BD76" w14:textId="2430B081" w:rsidR="00754DD3" w:rsidRPr="005E33E0" w:rsidRDefault="00F62DD2" w:rsidP="00D526A9">
            <w:pPr>
              <w:rPr>
                <w:rFonts w:asciiTheme="minorHAnsi" w:hAnsiTheme="minorHAnsi"/>
                <w:b/>
                <w:color w:val="000000"/>
              </w:rPr>
            </w:pPr>
            <w:r w:rsidRPr="005E33E0">
              <w:rPr>
                <w:rFonts w:asciiTheme="minorHAnsi" w:hAnsiTheme="minorHAnsi"/>
                <w:b/>
                <w:color w:val="000000"/>
                <w:sz w:val="24"/>
              </w:rPr>
              <w:t>*</w:t>
            </w:r>
          </w:p>
        </w:tc>
        <w:tc>
          <w:tcPr>
            <w:tcW w:w="293" w:type="pct"/>
            <w:shd w:val="clear" w:color="auto" w:fill="auto"/>
          </w:tcPr>
          <w:p w14:paraId="3810A145" w14:textId="0EAC50FA" w:rsidR="00754DD3" w:rsidRPr="005E33E0" w:rsidRDefault="00754DD3" w:rsidP="00D526A9">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086E39A7" w14:textId="7107A177" w:rsidR="00754DD3" w:rsidRPr="005E33E0" w:rsidRDefault="00754DD3" w:rsidP="00D526A9">
            <w:pPr>
              <w:rPr>
                <w:rFonts w:asciiTheme="minorHAnsi" w:hAnsiTheme="minorHAnsi"/>
                <w:color w:val="000000"/>
                <w:sz w:val="16"/>
                <w:szCs w:val="16"/>
              </w:rPr>
            </w:pPr>
            <w:r w:rsidRPr="005E33E0">
              <w:rPr>
                <w:rFonts w:asciiTheme="minorHAnsi" w:hAnsiTheme="minorHAnsi"/>
                <w:sz w:val="16"/>
                <w:szCs w:val="16"/>
              </w:rPr>
              <w:t>290</w:t>
            </w:r>
          </w:p>
        </w:tc>
        <w:tc>
          <w:tcPr>
            <w:tcW w:w="334" w:type="pct"/>
            <w:shd w:val="clear" w:color="auto" w:fill="auto"/>
          </w:tcPr>
          <w:p w14:paraId="07A670CC" w14:textId="6E9734A9" w:rsidR="00754DD3" w:rsidRPr="005E33E0" w:rsidRDefault="00754DD3" w:rsidP="00D526A9">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1741ED45" w14:textId="4E8EF251" w:rsidR="00754DD3" w:rsidRPr="005E33E0" w:rsidRDefault="00754DD3" w:rsidP="00D526A9">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5AE955EF" w14:textId="7984C582" w:rsidR="00754DD3" w:rsidRPr="005E33E0" w:rsidRDefault="006866DC" w:rsidP="00D526A9">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57383B85" w14:textId="0D0D8664" w:rsidR="00754DD3" w:rsidRPr="005E33E0" w:rsidRDefault="00754DD3" w:rsidP="00D526A9">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785546AD" w14:textId="77777777" w:rsidR="00754DD3" w:rsidRPr="005E33E0" w:rsidRDefault="00754DD3" w:rsidP="00D526A9">
            <w:pPr>
              <w:rPr>
                <w:rFonts w:asciiTheme="minorHAnsi" w:hAnsiTheme="minorHAnsi"/>
                <w:bCs/>
                <w:color w:val="000000"/>
                <w:sz w:val="16"/>
                <w:szCs w:val="16"/>
              </w:rPr>
            </w:pPr>
            <w:r w:rsidRPr="005E33E0">
              <w:rPr>
                <w:rFonts w:asciiTheme="minorHAnsi" w:hAnsiTheme="minorHAnsi"/>
                <w:bCs/>
                <w:color w:val="000000"/>
                <w:sz w:val="16"/>
                <w:szCs w:val="16"/>
              </w:rPr>
              <w:t>Parkinson’s Disease: Psychiatric Disorders or Disturbances Assessment:</w:t>
            </w:r>
          </w:p>
          <w:p w14:paraId="69FFC816" w14:textId="77777777" w:rsidR="00754DD3" w:rsidRPr="005E33E0" w:rsidRDefault="00754DD3" w:rsidP="00D526A9">
            <w:pPr>
              <w:rPr>
                <w:rFonts w:asciiTheme="minorHAnsi" w:hAnsiTheme="minorHAnsi"/>
                <w:bCs/>
                <w:color w:val="000000"/>
                <w:sz w:val="16"/>
                <w:szCs w:val="16"/>
              </w:rPr>
            </w:pPr>
          </w:p>
          <w:p w14:paraId="235033C9" w14:textId="03AB3E7F" w:rsidR="00754DD3" w:rsidRPr="005E33E0" w:rsidRDefault="00754DD3" w:rsidP="00D526A9">
            <w:pPr>
              <w:rPr>
                <w:rFonts w:asciiTheme="minorHAnsi" w:hAnsiTheme="minorHAnsi"/>
                <w:bCs/>
                <w:color w:val="000000"/>
                <w:sz w:val="16"/>
                <w:szCs w:val="16"/>
              </w:rPr>
            </w:pPr>
            <w:r w:rsidRPr="005E33E0">
              <w:rPr>
                <w:rFonts w:asciiTheme="minorHAnsi" w:hAnsiTheme="minorHAnsi"/>
                <w:bCs/>
                <w:color w:val="000000"/>
                <w:sz w:val="16"/>
                <w:szCs w:val="16"/>
              </w:rPr>
              <w:t>All patients with a diagnosis of Parkinson’s disease who were assessed for psychiatric disorders or disturbances (e.g., psychosis, depression, anxiety disorder, apathy, or impulse control disorder) at least annually</w:t>
            </w:r>
          </w:p>
        </w:tc>
        <w:tc>
          <w:tcPr>
            <w:tcW w:w="602" w:type="pct"/>
            <w:shd w:val="clear" w:color="auto" w:fill="auto"/>
          </w:tcPr>
          <w:p w14:paraId="56DF7106" w14:textId="03A13B7E" w:rsidR="00754DD3" w:rsidRPr="005E33E0" w:rsidRDefault="00754DD3" w:rsidP="00D526A9">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06B7BA3B" w14:textId="77777777" w:rsidTr="005E33E0">
        <w:trPr>
          <w:trHeight w:val="1340"/>
        </w:trPr>
        <w:tc>
          <w:tcPr>
            <w:tcW w:w="293" w:type="pct"/>
          </w:tcPr>
          <w:p w14:paraId="061C9796" w14:textId="69090BE6" w:rsidR="00754DD3" w:rsidRPr="005E33E0" w:rsidRDefault="0058120B" w:rsidP="00D526A9">
            <w:pPr>
              <w:rPr>
                <w:rFonts w:asciiTheme="minorHAnsi" w:hAnsiTheme="minorHAnsi"/>
                <w:b/>
                <w:color w:val="000000"/>
              </w:rPr>
            </w:pPr>
            <w:r w:rsidRPr="005E33E0">
              <w:rPr>
                <w:rFonts w:asciiTheme="minorHAnsi" w:hAnsiTheme="minorHAnsi"/>
                <w:b/>
                <w:color w:val="000000"/>
                <w:sz w:val="24"/>
              </w:rPr>
              <w:t>*</w:t>
            </w:r>
          </w:p>
        </w:tc>
        <w:tc>
          <w:tcPr>
            <w:tcW w:w="293" w:type="pct"/>
            <w:shd w:val="clear" w:color="auto" w:fill="auto"/>
          </w:tcPr>
          <w:p w14:paraId="303A10BE" w14:textId="5B89400A" w:rsidR="00754DD3" w:rsidRPr="005E33E0" w:rsidRDefault="00754DD3" w:rsidP="00D526A9">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11F01196" w14:textId="3EA126D6" w:rsidR="00754DD3" w:rsidRPr="005E33E0" w:rsidRDefault="00754DD3" w:rsidP="00D526A9">
            <w:pPr>
              <w:rPr>
                <w:rFonts w:asciiTheme="minorHAnsi" w:hAnsiTheme="minorHAnsi"/>
                <w:color w:val="000000"/>
                <w:sz w:val="16"/>
                <w:szCs w:val="16"/>
              </w:rPr>
            </w:pPr>
            <w:r w:rsidRPr="005E33E0">
              <w:rPr>
                <w:rFonts w:asciiTheme="minorHAnsi" w:hAnsiTheme="minorHAnsi"/>
                <w:sz w:val="16"/>
                <w:szCs w:val="16"/>
              </w:rPr>
              <w:t>291</w:t>
            </w:r>
          </w:p>
        </w:tc>
        <w:tc>
          <w:tcPr>
            <w:tcW w:w="334" w:type="pct"/>
            <w:shd w:val="clear" w:color="auto" w:fill="auto"/>
          </w:tcPr>
          <w:p w14:paraId="41DF74E5" w14:textId="7B9C393F" w:rsidR="00754DD3" w:rsidRPr="005E33E0" w:rsidRDefault="00754DD3" w:rsidP="00D526A9">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34944105" w14:textId="34B53F7B" w:rsidR="00754DD3" w:rsidRPr="005E33E0" w:rsidRDefault="00754DD3" w:rsidP="00D526A9">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765F7021" w14:textId="759A13B2" w:rsidR="00754DD3" w:rsidRPr="005E33E0" w:rsidRDefault="00BB3E85" w:rsidP="00D526A9">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368F2FC3" w14:textId="0C821B56" w:rsidR="00754DD3" w:rsidRPr="005E33E0" w:rsidRDefault="00754DD3" w:rsidP="00D526A9">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475BA31A" w14:textId="3B6A986C" w:rsidR="00754DD3" w:rsidRPr="005E33E0" w:rsidRDefault="00754DD3" w:rsidP="00D526A9">
            <w:pPr>
              <w:rPr>
                <w:rFonts w:asciiTheme="minorHAnsi" w:hAnsiTheme="minorHAnsi"/>
                <w:bCs/>
                <w:color w:val="000000"/>
                <w:sz w:val="16"/>
                <w:szCs w:val="16"/>
              </w:rPr>
            </w:pPr>
            <w:r w:rsidRPr="005E33E0">
              <w:rPr>
                <w:rFonts w:asciiTheme="minorHAnsi" w:hAnsiTheme="minorHAnsi"/>
                <w:bCs/>
                <w:color w:val="000000"/>
                <w:sz w:val="16"/>
                <w:szCs w:val="16"/>
              </w:rPr>
              <w:t xml:space="preserve">Parkinson’s Disease: Cognitive Impairment or Dysfunction Assessment </w:t>
            </w:r>
          </w:p>
          <w:p w14:paraId="39832CAA" w14:textId="77777777" w:rsidR="00754DD3" w:rsidRPr="005E33E0" w:rsidRDefault="00754DD3" w:rsidP="00D526A9">
            <w:pPr>
              <w:rPr>
                <w:rFonts w:asciiTheme="minorHAnsi" w:hAnsiTheme="minorHAnsi"/>
                <w:bCs/>
                <w:color w:val="000000"/>
                <w:sz w:val="16"/>
                <w:szCs w:val="16"/>
              </w:rPr>
            </w:pPr>
          </w:p>
          <w:p w14:paraId="2E28289A" w14:textId="03664A72" w:rsidR="00754DD3" w:rsidRPr="005E33E0" w:rsidRDefault="00754DD3" w:rsidP="00D526A9">
            <w:pPr>
              <w:rPr>
                <w:rFonts w:asciiTheme="minorHAnsi" w:hAnsiTheme="minorHAnsi"/>
                <w:bCs/>
                <w:color w:val="000000"/>
                <w:sz w:val="16"/>
                <w:szCs w:val="16"/>
              </w:rPr>
            </w:pPr>
            <w:r w:rsidRPr="005E33E0">
              <w:rPr>
                <w:rFonts w:asciiTheme="minorHAnsi" w:hAnsiTheme="minorHAnsi"/>
                <w:bCs/>
                <w:color w:val="000000"/>
                <w:sz w:val="16"/>
                <w:szCs w:val="16"/>
              </w:rPr>
              <w:t>All patients with a diagnosis of Parkinson’s disease who were assessed for cognitive impairment or dysfunction at least annually</w:t>
            </w:r>
          </w:p>
        </w:tc>
        <w:tc>
          <w:tcPr>
            <w:tcW w:w="602" w:type="pct"/>
            <w:shd w:val="clear" w:color="auto" w:fill="auto"/>
          </w:tcPr>
          <w:p w14:paraId="55AA70D7" w14:textId="4EDA9581" w:rsidR="00754DD3" w:rsidRPr="005E33E0" w:rsidRDefault="00754DD3" w:rsidP="00D526A9">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7B83E1A4" w14:textId="77777777" w:rsidTr="00A21014">
        <w:trPr>
          <w:trHeight w:val="1300"/>
        </w:trPr>
        <w:tc>
          <w:tcPr>
            <w:tcW w:w="293" w:type="pct"/>
          </w:tcPr>
          <w:p w14:paraId="68CB95C2" w14:textId="77777777" w:rsidR="00754DD3" w:rsidRPr="005E33E0" w:rsidRDefault="0058120B" w:rsidP="007F5859">
            <w:pPr>
              <w:rPr>
                <w:rFonts w:asciiTheme="minorHAnsi" w:hAnsiTheme="minorHAnsi"/>
                <w:b/>
                <w:color w:val="000000"/>
              </w:rPr>
            </w:pPr>
            <w:r w:rsidRPr="005E33E0">
              <w:rPr>
                <w:rFonts w:asciiTheme="minorHAnsi" w:hAnsiTheme="minorHAnsi"/>
                <w:b/>
                <w:color w:val="000000"/>
                <w:sz w:val="24"/>
              </w:rPr>
              <w:t>*</w:t>
            </w:r>
          </w:p>
          <w:p w14:paraId="1638AC5D" w14:textId="653D1BB3" w:rsidR="00A16DB4" w:rsidRPr="005E33E0" w:rsidRDefault="00A16DB4" w:rsidP="007F5859">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0EE75DA9" w14:textId="0642976A" w:rsidR="00754DD3" w:rsidRPr="005E33E0" w:rsidRDefault="00754DD3" w:rsidP="007F5859">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17391D51" w14:textId="5D00D184" w:rsidR="00754DD3" w:rsidRPr="005E33E0" w:rsidRDefault="00754DD3" w:rsidP="007F5859">
            <w:pPr>
              <w:rPr>
                <w:rFonts w:asciiTheme="minorHAnsi" w:hAnsiTheme="minorHAnsi"/>
                <w:color w:val="000000"/>
                <w:sz w:val="16"/>
                <w:szCs w:val="16"/>
              </w:rPr>
            </w:pPr>
            <w:r w:rsidRPr="005E33E0">
              <w:rPr>
                <w:rFonts w:asciiTheme="minorHAnsi" w:hAnsiTheme="minorHAnsi"/>
                <w:sz w:val="16"/>
                <w:szCs w:val="16"/>
              </w:rPr>
              <w:t>293</w:t>
            </w:r>
          </w:p>
        </w:tc>
        <w:tc>
          <w:tcPr>
            <w:tcW w:w="334" w:type="pct"/>
            <w:shd w:val="clear" w:color="auto" w:fill="auto"/>
          </w:tcPr>
          <w:p w14:paraId="05266261" w14:textId="48B3CF8F" w:rsidR="00754DD3" w:rsidRPr="005E33E0" w:rsidRDefault="00754DD3" w:rsidP="007F5859">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2C98CE53" w14:textId="24A8CF06" w:rsidR="00754DD3" w:rsidRPr="005E33E0" w:rsidRDefault="00754DD3" w:rsidP="007F5859">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00BEBC1A" w14:textId="32F27D17" w:rsidR="00754DD3" w:rsidRPr="005E33E0" w:rsidRDefault="00BB3E85" w:rsidP="007F5859">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7D300AA2" w14:textId="6E9C643F" w:rsidR="00754DD3" w:rsidRPr="005E33E0" w:rsidRDefault="00754DD3" w:rsidP="007F5859">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4" w:type="pct"/>
            <w:shd w:val="clear" w:color="auto" w:fill="auto"/>
          </w:tcPr>
          <w:p w14:paraId="7B1AE06F" w14:textId="43B76020" w:rsidR="00754DD3" w:rsidRPr="005E33E0" w:rsidRDefault="00754DD3" w:rsidP="007F5859">
            <w:pPr>
              <w:rPr>
                <w:rFonts w:asciiTheme="minorHAnsi" w:hAnsiTheme="minorHAnsi"/>
                <w:bCs/>
                <w:color w:val="000000"/>
                <w:sz w:val="16"/>
                <w:szCs w:val="16"/>
              </w:rPr>
            </w:pPr>
            <w:r w:rsidRPr="005E33E0">
              <w:rPr>
                <w:rFonts w:asciiTheme="minorHAnsi" w:hAnsiTheme="minorHAnsi"/>
                <w:bCs/>
                <w:color w:val="000000"/>
                <w:sz w:val="16"/>
                <w:szCs w:val="16"/>
              </w:rPr>
              <w:t xml:space="preserve">Parkinson’s Disease: Rehabilitative Therapy Options </w:t>
            </w:r>
          </w:p>
          <w:p w14:paraId="78EC7810" w14:textId="77777777" w:rsidR="00754DD3" w:rsidRPr="005E33E0" w:rsidRDefault="00754DD3" w:rsidP="007F5859">
            <w:pPr>
              <w:rPr>
                <w:rFonts w:asciiTheme="minorHAnsi" w:hAnsiTheme="minorHAnsi"/>
                <w:bCs/>
                <w:color w:val="000000"/>
                <w:sz w:val="16"/>
                <w:szCs w:val="16"/>
              </w:rPr>
            </w:pPr>
          </w:p>
          <w:p w14:paraId="3714E9CE" w14:textId="6CEF8251" w:rsidR="00754DD3" w:rsidRPr="005E33E0" w:rsidRDefault="00754DD3" w:rsidP="007F5859">
            <w:pPr>
              <w:rPr>
                <w:rFonts w:asciiTheme="minorHAnsi" w:hAnsiTheme="minorHAnsi"/>
                <w:bCs/>
                <w:color w:val="000000"/>
                <w:sz w:val="16"/>
                <w:szCs w:val="16"/>
              </w:rPr>
            </w:pPr>
            <w:r w:rsidRPr="005E33E0">
              <w:rPr>
                <w:rFonts w:asciiTheme="minorHAnsi" w:hAnsiTheme="minorHAnsi"/>
                <w:bCs/>
                <w:color w:val="000000"/>
                <w:sz w:val="16"/>
                <w:szCs w:val="16"/>
              </w:rPr>
              <w:t>All patients with a diagnosis of Parkinson’s disease (or caregiver(s), as appropriate) who had rehabilitative therapy options (e.g., physical, occupational, or speech therapy) discussed at least annually</w:t>
            </w:r>
          </w:p>
        </w:tc>
        <w:tc>
          <w:tcPr>
            <w:tcW w:w="602" w:type="pct"/>
            <w:shd w:val="clear" w:color="auto" w:fill="auto"/>
          </w:tcPr>
          <w:p w14:paraId="385A4E8A" w14:textId="744C055C" w:rsidR="00754DD3" w:rsidRPr="005E33E0" w:rsidRDefault="00754DD3" w:rsidP="007F5859">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7613466B" w14:textId="77777777" w:rsidTr="005E33E0">
        <w:trPr>
          <w:trHeight w:val="1727"/>
        </w:trPr>
        <w:tc>
          <w:tcPr>
            <w:tcW w:w="293" w:type="pct"/>
          </w:tcPr>
          <w:p w14:paraId="41C4ED30" w14:textId="77777777" w:rsidR="00754DD3" w:rsidRPr="005E33E0" w:rsidRDefault="0058120B" w:rsidP="007F5859">
            <w:pPr>
              <w:rPr>
                <w:rFonts w:asciiTheme="minorHAnsi" w:hAnsiTheme="minorHAnsi"/>
                <w:b/>
                <w:color w:val="000000"/>
              </w:rPr>
            </w:pPr>
            <w:r w:rsidRPr="005E33E0">
              <w:rPr>
                <w:rFonts w:asciiTheme="minorHAnsi" w:hAnsiTheme="minorHAnsi"/>
                <w:b/>
                <w:color w:val="000000"/>
                <w:sz w:val="24"/>
              </w:rPr>
              <w:t>*</w:t>
            </w:r>
          </w:p>
          <w:p w14:paraId="473A3610" w14:textId="3ACC2B8C" w:rsidR="00A16DB4" w:rsidRPr="005E33E0" w:rsidRDefault="00A16DB4" w:rsidP="007F5859">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68555E5E" w14:textId="3B673D56" w:rsidR="00754DD3" w:rsidRPr="005E33E0" w:rsidRDefault="00754DD3" w:rsidP="007F5859">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1F38CCDF" w14:textId="2E12274C" w:rsidR="00754DD3" w:rsidRPr="005E33E0" w:rsidRDefault="00754DD3" w:rsidP="007F5859">
            <w:pPr>
              <w:rPr>
                <w:rFonts w:asciiTheme="minorHAnsi" w:hAnsiTheme="minorHAnsi"/>
                <w:color w:val="000000"/>
                <w:sz w:val="16"/>
                <w:szCs w:val="16"/>
              </w:rPr>
            </w:pPr>
            <w:r w:rsidRPr="005E33E0">
              <w:rPr>
                <w:rFonts w:asciiTheme="minorHAnsi" w:hAnsiTheme="minorHAnsi"/>
                <w:sz w:val="16"/>
                <w:szCs w:val="16"/>
              </w:rPr>
              <w:t>294</w:t>
            </w:r>
          </w:p>
        </w:tc>
        <w:tc>
          <w:tcPr>
            <w:tcW w:w="334" w:type="pct"/>
            <w:shd w:val="clear" w:color="auto" w:fill="auto"/>
          </w:tcPr>
          <w:p w14:paraId="61183E4F" w14:textId="141B7348" w:rsidR="00754DD3" w:rsidRPr="005E33E0" w:rsidRDefault="00754DD3" w:rsidP="007F5859">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7A1B387C" w14:textId="74DCF744" w:rsidR="00754DD3" w:rsidRPr="005E33E0" w:rsidRDefault="00754DD3" w:rsidP="007F5859">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D600F8C" w14:textId="1BB5A4B6" w:rsidR="00754DD3" w:rsidRPr="005E33E0" w:rsidRDefault="00BB3E85" w:rsidP="007F5859">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0152DA72" w14:textId="4C56EA1C" w:rsidR="00754DD3" w:rsidRPr="005E33E0" w:rsidRDefault="00754DD3" w:rsidP="007F5859">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14" w:type="pct"/>
            <w:shd w:val="clear" w:color="auto" w:fill="auto"/>
          </w:tcPr>
          <w:p w14:paraId="3C1E7E44" w14:textId="02A8D2E7" w:rsidR="00754DD3" w:rsidRPr="005E33E0" w:rsidRDefault="00754DD3" w:rsidP="007F5859">
            <w:pPr>
              <w:rPr>
                <w:rFonts w:asciiTheme="minorHAnsi" w:hAnsiTheme="minorHAnsi"/>
                <w:bCs/>
                <w:color w:val="000000"/>
                <w:sz w:val="16"/>
                <w:szCs w:val="16"/>
              </w:rPr>
            </w:pPr>
            <w:r w:rsidRPr="005E33E0">
              <w:rPr>
                <w:rFonts w:asciiTheme="minorHAnsi" w:hAnsiTheme="minorHAnsi"/>
                <w:bCs/>
                <w:color w:val="000000"/>
                <w:sz w:val="16"/>
                <w:szCs w:val="16"/>
              </w:rPr>
              <w:t xml:space="preserve">Parkinson’s Disease: Parkinson’s Disease Medical and Surgical Treatment Options Reviewed </w:t>
            </w:r>
          </w:p>
          <w:p w14:paraId="15388A16" w14:textId="77777777" w:rsidR="00754DD3" w:rsidRPr="005E33E0" w:rsidRDefault="00754DD3" w:rsidP="007F5859">
            <w:pPr>
              <w:rPr>
                <w:rFonts w:asciiTheme="minorHAnsi" w:hAnsiTheme="minorHAnsi"/>
                <w:bCs/>
                <w:color w:val="000000"/>
                <w:sz w:val="16"/>
                <w:szCs w:val="16"/>
              </w:rPr>
            </w:pPr>
          </w:p>
          <w:p w14:paraId="62930261" w14:textId="21AFA669" w:rsidR="00754DD3" w:rsidRPr="005E33E0" w:rsidRDefault="00754DD3" w:rsidP="007F5859">
            <w:pPr>
              <w:rPr>
                <w:rFonts w:asciiTheme="minorHAnsi" w:hAnsiTheme="minorHAnsi"/>
                <w:bCs/>
                <w:color w:val="000000"/>
                <w:sz w:val="16"/>
                <w:szCs w:val="16"/>
              </w:rPr>
            </w:pPr>
            <w:r w:rsidRPr="005E33E0">
              <w:rPr>
                <w:rFonts w:asciiTheme="minorHAnsi" w:hAnsiTheme="minorHAnsi"/>
                <w:bCs/>
                <w:color w:val="000000"/>
                <w:sz w:val="16"/>
                <w:szCs w:val="16"/>
              </w:rPr>
              <w:t>All patients with a diagnosis of Parkinson’s disease (or caregiver(s), as appropriate) who had the Parkinson’s disease treatment options (e.g., non-pharmacological treatment, pharmacological treatment, or surgical treatment) reviewed at least once annually</w:t>
            </w:r>
          </w:p>
        </w:tc>
        <w:tc>
          <w:tcPr>
            <w:tcW w:w="602" w:type="pct"/>
            <w:shd w:val="clear" w:color="auto" w:fill="auto"/>
          </w:tcPr>
          <w:p w14:paraId="3CCF4192" w14:textId="7F618C94" w:rsidR="00754DD3" w:rsidRPr="005E33E0" w:rsidRDefault="00754DD3" w:rsidP="007F5859">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26A889CD" w14:textId="77777777" w:rsidTr="00A21014">
        <w:trPr>
          <w:trHeight w:val="1300"/>
        </w:trPr>
        <w:tc>
          <w:tcPr>
            <w:tcW w:w="293" w:type="pct"/>
          </w:tcPr>
          <w:p w14:paraId="76E0CBA5" w14:textId="090D3492" w:rsidR="00754DD3" w:rsidRPr="005E33E0" w:rsidRDefault="00E7112F" w:rsidP="004260BE">
            <w:pPr>
              <w:rPr>
                <w:rFonts w:asciiTheme="minorHAnsi" w:hAnsiTheme="minorHAnsi"/>
                <w:color w:val="000000"/>
              </w:rPr>
            </w:pPr>
            <w:r>
              <w:rPr>
                <w:rFonts w:asciiTheme="minorHAnsi" w:hAnsiTheme="minorHAnsi"/>
                <w:color w:val="000000"/>
              </w:rPr>
              <w:t>!</w:t>
            </w:r>
          </w:p>
        </w:tc>
        <w:tc>
          <w:tcPr>
            <w:tcW w:w="293" w:type="pct"/>
            <w:shd w:val="clear" w:color="auto" w:fill="auto"/>
          </w:tcPr>
          <w:p w14:paraId="4DF70F85" w14:textId="6A8FD05A" w:rsidR="00754DD3" w:rsidRPr="005E33E0" w:rsidRDefault="00754DD3" w:rsidP="004260BE">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28F16823" w14:textId="1A1B39BC"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386</w:t>
            </w:r>
          </w:p>
        </w:tc>
        <w:tc>
          <w:tcPr>
            <w:tcW w:w="334" w:type="pct"/>
            <w:shd w:val="clear" w:color="auto" w:fill="auto"/>
          </w:tcPr>
          <w:p w14:paraId="5034CF78" w14:textId="0B313118"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150816BF" w14:textId="52B60272"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17E0B1C" w14:textId="22971D90" w:rsidR="00754DD3" w:rsidRPr="005E33E0" w:rsidRDefault="007849D0" w:rsidP="004260B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725D634B" w14:textId="10F210E0"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14" w:type="pct"/>
            <w:shd w:val="clear" w:color="auto" w:fill="auto"/>
          </w:tcPr>
          <w:p w14:paraId="171C4B62" w14:textId="2A39051B"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 xml:space="preserve">Amyotrophic Lateral Sclerosis (ALS) Patient Care Preferences </w:t>
            </w:r>
          </w:p>
          <w:p w14:paraId="0592052E" w14:textId="77777777" w:rsidR="00754DD3" w:rsidRPr="005E33E0" w:rsidRDefault="00754DD3" w:rsidP="004260BE">
            <w:pPr>
              <w:rPr>
                <w:rFonts w:asciiTheme="minorHAnsi" w:hAnsiTheme="minorHAnsi"/>
                <w:bCs/>
                <w:color w:val="000000"/>
                <w:sz w:val="16"/>
                <w:szCs w:val="16"/>
              </w:rPr>
            </w:pPr>
          </w:p>
          <w:p w14:paraId="03B72026" w14:textId="6885B2AD"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Percentage of patients diagnosed with Amyotrophic Lateral Sclerosis (ALS) who were offered assistance in planning for end of life issues (e.g. advance directives, invasive ventilation, hospice) at least once annually</w:t>
            </w:r>
          </w:p>
        </w:tc>
        <w:tc>
          <w:tcPr>
            <w:tcW w:w="602" w:type="pct"/>
            <w:shd w:val="clear" w:color="auto" w:fill="auto"/>
          </w:tcPr>
          <w:p w14:paraId="2358F480" w14:textId="2202F5F3"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36471144" w14:textId="77777777" w:rsidTr="00A21014">
        <w:trPr>
          <w:trHeight w:val="1300"/>
        </w:trPr>
        <w:tc>
          <w:tcPr>
            <w:tcW w:w="293" w:type="pct"/>
          </w:tcPr>
          <w:p w14:paraId="1FE47200" w14:textId="4313F75B" w:rsidR="00754DD3" w:rsidRPr="005E33E0" w:rsidRDefault="00754DD3" w:rsidP="004260BE">
            <w:pPr>
              <w:rPr>
                <w:rFonts w:asciiTheme="minorHAnsi" w:hAnsiTheme="minorHAnsi"/>
                <w:color w:val="000000"/>
              </w:rPr>
            </w:pPr>
          </w:p>
        </w:tc>
        <w:tc>
          <w:tcPr>
            <w:tcW w:w="293" w:type="pct"/>
            <w:shd w:val="clear" w:color="auto" w:fill="auto"/>
          </w:tcPr>
          <w:p w14:paraId="31519FFF" w14:textId="6C2476D4" w:rsidR="00754DD3" w:rsidRPr="005E33E0" w:rsidRDefault="00754DD3" w:rsidP="004260BE">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19F630F6" w14:textId="2373D188"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408</w:t>
            </w:r>
          </w:p>
        </w:tc>
        <w:tc>
          <w:tcPr>
            <w:tcW w:w="334" w:type="pct"/>
            <w:shd w:val="clear" w:color="auto" w:fill="auto"/>
          </w:tcPr>
          <w:p w14:paraId="14C1015F" w14:textId="050ED524"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4B5E4F3C" w14:textId="48E7174E"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5D39ACB4" w14:textId="59CBD677" w:rsidR="00754DD3" w:rsidRPr="005E33E0" w:rsidRDefault="007849D0" w:rsidP="004260B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7C1293B3" w14:textId="08DB3981"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5BD74525" w14:textId="4DEF9701"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 xml:space="preserve">Opioid Therapy Follow-up Evaluation </w:t>
            </w:r>
          </w:p>
          <w:p w14:paraId="3474CEE5" w14:textId="77777777" w:rsidR="00754DD3" w:rsidRPr="005E33E0" w:rsidRDefault="00754DD3" w:rsidP="004260BE">
            <w:pPr>
              <w:rPr>
                <w:rFonts w:asciiTheme="minorHAnsi" w:hAnsiTheme="minorHAnsi"/>
                <w:bCs/>
                <w:color w:val="000000"/>
                <w:sz w:val="16"/>
                <w:szCs w:val="16"/>
              </w:rPr>
            </w:pPr>
          </w:p>
          <w:p w14:paraId="6FB9313C" w14:textId="7B80E218"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All patients 18 and older prescribed opiates for longer than six weeks duration who had a follow-up evaluation conducted at least every three months during Opioid Therapy documented in the medical record</w:t>
            </w:r>
          </w:p>
        </w:tc>
        <w:tc>
          <w:tcPr>
            <w:tcW w:w="602" w:type="pct"/>
            <w:shd w:val="clear" w:color="auto" w:fill="auto"/>
          </w:tcPr>
          <w:p w14:paraId="2EA2CAB3" w14:textId="614C3180"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451A7B76" w14:textId="77777777" w:rsidTr="00A21014">
        <w:trPr>
          <w:trHeight w:val="1300"/>
        </w:trPr>
        <w:tc>
          <w:tcPr>
            <w:tcW w:w="293" w:type="pct"/>
          </w:tcPr>
          <w:p w14:paraId="5675C0A6" w14:textId="307AE48C" w:rsidR="00754DD3" w:rsidRPr="005E33E0" w:rsidRDefault="00754DD3" w:rsidP="004260BE">
            <w:pPr>
              <w:rPr>
                <w:rFonts w:asciiTheme="minorHAnsi" w:hAnsiTheme="minorHAnsi"/>
                <w:color w:val="000000"/>
              </w:rPr>
            </w:pPr>
          </w:p>
        </w:tc>
        <w:tc>
          <w:tcPr>
            <w:tcW w:w="293" w:type="pct"/>
            <w:shd w:val="clear" w:color="auto" w:fill="auto"/>
          </w:tcPr>
          <w:p w14:paraId="37EDE287" w14:textId="1A6E9FAB" w:rsidR="00754DD3" w:rsidRPr="005E33E0" w:rsidRDefault="00754DD3" w:rsidP="004260BE">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7E6C8A79" w14:textId="3C182212"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412</w:t>
            </w:r>
          </w:p>
        </w:tc>
        <w:tc>
          <w:tcPr>
            <w:tcW w:w="334" w:type="pct"/>
            <w:shd w:val="clear" w:color="auto" w:fill="auto"/>
          </w:tcPr>
          <w:p w14:paraId="250952EC" w14:textId="7A099374"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71BEF116" w14:textId="7079E3AC"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68B1FF5" w14:textId="1EF7B208" w:rsidR="00754DD3" w:rsidRPr="005E33E0" w:rsidRDefault="007849D0" w:rsidP="004260B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4533D287" w14:textId="0AC1594A"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389BA7B8" w14:textId="20F01ACC"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 xml:space="preserve">Documentation of Signed Opioid Treatment Agreement </w:t>
            </w:r>
          </w:p>
          <w:p w14:paraId="6AECEDF2" w14:textId="77777777" w:rsidR="00754DD3" w:rsidRPr="005E33E0" w:rsidRDefault="00754DD3" w:rsidP="004260BE">
            <w:pPr>
              <w:rPr>
                <w:rFonts w:asciiTheme="minorHAnsi" w:hAnsiTheme="minorHAnsi"/>
                <w:bCs/>
                <w:color w:val="000000"/>
                <w:sz w:val="16"/>
                <w:szCs w:val="16"/>
              </w:rPr>
            </w:pPr>
          </w:p>
          <w:p w14:paraId="7020507E" w14:textId="3640B603"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All patients 18 and older prescribed opiates for longer than six weeks duration who signed an opioid treatment agreement at least once during Opioid Therapy documented in the medical record</w:t>
            </w:r>
          </w:p>
        </w:tc>
        <w:tc>
          <w:tcPr>
            <w:tcW w:w="602" w:type="pct"/>
            <w:shd w:val="clear" w:color="auto" w:fill="auto"/>
          </w:tcPr>
          <w:p w14:paraId="22BCEE9B" w14:textId="07786301"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3FC18A02" w14:textId="77777777" w:rsidTr="005E33E0">
        <w:trPr>
          <w:trHeight w:val="1547"/>
        </w:trPr>
        <w:tc>
          <w:tcPr>
            <w:tcW w:w="293" w:type="pct"/>
          </w:tcPr>
          <w:p w14:paraId="6B58D206" w14:textId="1DEF0CA5" w:rsidR="00754DD3" w:rsidRPr="005E33E0" w:rsidRDefault="00754DD3" w:rsidP="004260BE">
            <w:pPr>
              <w:rPr>
                <w:rFonts w:asciiTheme="minorHAnsi" w:hAnsiTheme="minorHAnsi"/>
                <w:color w:val="000000"/>
              </w:rPr>
            </w:pPr>
          </w:p>
        </w:tc>
        <w:tc>
          <w:tcPr>
            <w:tcW w:w="293" w:type="pct"/>
            <w:shd w:val="clear" w:color="auto" w:fill="auto"/>
          </w:tcPr>
          <w:p w14:paraId="0E1DD2BB" w14:textId="6B9369E1" w:rsidR="00754DD3" w:rsidRPr="005E33E0" w:rsidRDefault="00754DD3" w:rsidP="004260BE">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497E2F8F" w14:textId="292A043C"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414</w:t>
            </w:r>
          </w:p>
        </w:tc>
        <w:tc>
          <w:tcPr>
            <w:tcW w:w="334" w:type="pct"/>
            <w:shd w:val="clear" w:color="auto" w:fill="auto"/>
          </w:tcPr>
          <w:p w14:paraId="08F352B3" w14:textId="6F4CF596"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79B85705" w14:textId="5D8912A6" w:rsidR="00754DD3" w:rsidRPr="005E33E0" w:rsidRDefault="006D3BC9" w:rsidP="004260BE">
            <w:pPr>
              <w:rPr>
                <w:rFonts w:asciiTheme="minorHAnsi" w:hAnsiTheme="minorHAnsi"/>
                <w:color w:val="000000"/>
                <w:sz w:val="16"/>
                <w:szCs w:val="16"/>
              </w:rPr>
            </w:pPr>
            <w:r>
              <w:rPr>
                <w:rFonts w:asciiTheme="minorHAnsi" w:hAnsiTheme="minorHAnsi"/>
                <w:color w:val="000000"/>
                <w:sz w:val="16"/>
                <w:szCs w:val="16"/>
              </w:rPr>
              <w:t xml:space="preserve"> Registry</w:t>
            </w:r>
          </w:p>
        </w:tc>
        <w:tc>
          <w:tcPr>
            <w:tcW w:w="452" w:type="pct"/>
          </w:tcPr>
          <w:p w14:paraId="100DA7C4" w14:textId="143E943F" w:rsidR="00754DD3" w:rsidRPr="005E33E0" w:rsidRDefault="007849D0" w:rsidP="004260BE">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tcPr>
          <w:p w14:paraId="2FEF4B49" w14:textId="5A9B3A05"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4C3F6675" w14:textId="6E9D5753"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 xml:space="preserve">Evaluation or Interview for Risk of Opioid Misuse </w:t>
            </w:r>
          </w:p>
          <w:p w14:paraId="3D013A6F" w14:textId="77777777" w:rsidR="00754DD3" w:rsidRPr="005E33E0" w:rsidRDefault="00754DD3" w:rsidP="004260BE">
            <w:pPr>
              <w:rPr>
                <w:rFonts w:asciiTheme="minorHAnsi" w:hAnsiTheme="minorHAnsi"/>
                <w:bCs/>
                <w:color w:val="000000"/>
                <w:sz w:val="16"/>
                <w:szCs w:val="16"/>
              </w:rPr>
            </w:pPr>
          </w:p>
          <w:p w14:paraId="0A27FBBA" w14:textId="252BF002"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All patients 18 and older prescribed opiates for longer than six weeks duration evaluated for risk of opioid misuse using a brief validated instrument (e.g. Opioid Risk Tool, SOAAP-R) or patient interview documented at least once during Opioid Therapy in the medical record</w:t>
            </w:r>
          </w:p>
        </w:tc>
        <w:tc>
          <w:tcPr>
            <w:tcW w:w="602" w:type="pct"/>
            <w:shd w:val="clear" w:color="auto" w:fill="auto"/>
          </w:tcPr>
          <w:p w14:paraId="3AF0B7A2" w14:textId="6BA7C2F4"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12A358E1" w14:textId="77777777" w:rsidTr="00A21014">
        <w:trPr>
          <w:trHeight w:val="1300"/>
        </w:trPr>
        <w:tc>
          <w:tcPr>
            <w:tcW w:w="293" w:type="pct"/>
          </w:tcPr>
          <w:p w14:paraId="3E7655DB" w14:textId="3AF88A51" w:rsidR="00754DD3" w:rsidRPr="005E33E0" w:rsidRDefault="00966D25" w:rsidP="004260BE">
            <w:pPr>
              <w:rPr>
                <w:rFonts w:asciiTheme="minorHAnsi" w:hAnsiTheme="minorHAnsi"/>
                <w:color w:val="000000"/>
              </w:rPr>
            </w:pPr>
            <w:r w:rsidRPr="005E33E0">
              <w:rPr>
                <w:rFonts w:asciiTheme="minorHAnsi" w:hAnsiTheme="minorHAnsi"/>
                <w:color w:val="000000"/>
              </w:rPr>
              <w:t>!</w:t>
            </w:r>
            <w:r w:rsidR="00725150" w:rsidRPr="005E33E0">
              <w:rPr>
                <w:rFonts w:asciiTheme="minorHAnsi" w:hAnsiTheme="minorHAnsi"/>
                <w:color w:val="000000"/>
              </w:rPr>
              <w:t>!</w:t>
            </w:r>
          </w:p>
        </w:tc>
        <w:tc>
          <w:tcPr>
            <w:tcW w:w="293" w:type="pct"/>
            <w:shd w:val="clear" w:color="auto" w:fill="auto"/>
          </w:tcPr>
          <w:p w14:paraId="0B87DF1D" w14:textId="21A34316" w:rsidR="00754DD3" w:rsidRPr="005E33E0" w:rsidRDefault="00754DD3" w:rsidP="004260BE">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5CC889C6" w14:textId="768707AA"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419</w:t>
            </w:r>
          </w:p>
        </w:tc>
        <w:tc>
          <w:tcPr>
            <w:tcW w:w="334" w:type="pct"/>
            <w:shd w:val="clear" w:color="auto" w:fill="auto"/>
          </w:tcPr>
          <w:p w14:paraId="145A5B42" w14:textId="2016266D"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696B9CC9" w14:textId="1DD80212"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606679FD" w14:textId="21169BB4" w:rsidR="00754DD3" w:rsidRPr="005E33E0" w:rsidRDefault="007849D0" w:rsidP="004260BE">
            <w:pPr>
              <w:rPr>
                <w:rFonts w:asciiTheme="minorHAnsi" w:hAnsiTheme="minorHAnsi"/>
                <w:color w:val="000000"/>
                <w:sz w:val="16"/>
                <w:szCs w:val="16"/>
              </w:rPr>
            </w:pPr>
            <w:r w:rsidRPr="005E33E0">
              <w:rPr>
                <w:rFonts w:asciiTheme="minorHAnsi" w:hAnsiTheme="minorHAnsi"/>
                <w:color w:val="000000"/>
                <w:sz w:val="16"/>
                <w:szCs w:val="16"/>
              </w:rPr>
              <w:t>Efficiency</w:t>
            </w:r>
          </w:p>
        </w:tc>
        <w:tc>
          <w:tcPr>
            <w:tcW w:w="480" w:type="pct"/>
          </w:tcPr>
          <w:p w14:paraId="606AB27E" w14:textId="42F587C5"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14" w:type="pct"/>
            <w:shd w:val="clear" w:color="auto" w:fill="auto"/>
          </w:tcPr>
          <w:p w14:paraId="056A8EB9" w14:textId="0F516BFA"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 xml:space="preserve">Overuse Of Neuroimaging For Patients With Primary Headache And A Normal Neurological Examination </w:t>
            </w:r>
          </w:p>
          <w:p w14:paraId="5635870E" w14:textId="77777777" w:rsidR="00754DD3" w:rsidRPr="005E33E0" w:rsidRDefault="00754DD3" w:rsidP="004260BE">
            <w:pPr>
              <w:rPr>
                <w:rFonts w:asciiTheme="minorHAnsi" w:hAnsiTheme="minorHAnsi"/>
                <w:bCs/>
                <w:color w:val="000000"/>
                <w:sz w:val="16"/>
                <w:szCs w:val="16"/>
              </w:rPr>
            </w:pPr>
          </w:p>
          <w:p w14:paraId="784E860E" w14:textId="41A80626"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Percentage of patients with a diagnosis of primary headache disorder whom advanced brain imaging was not ordered</w:t>
            </w:r>
          </w:p>
        </w:tc>
        <w:tc>
          <w:tcPr>
            <w:tcW w:w="602" w:type="pct"/>
            <w:shd w:val="clear" w:color="auto" w:fill="auto"/>
          </w:tcPr>
          <w:p w14:paraId="7779B1B5" w14:textId="1C89664F"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754DD3" w:rsidRPr="00690833" w14:paraId="4CF06D7E" w14:textId="77777777" w:rsidTr="00A21014">
        <w:trPr>
          <w:trHeight w:val="1300"/>
        </w:trPr>
        <w:tc>
          <w:tcPr>
            <w:tcW w:w="293" w:type="pct"/>
          </w:tcPr>
          <w:p w14:paraId="6AF9A9BD" w14:textId="341DE0BC" w:rsidR="00754DD3" w:rsidRPr="005E33E0" w:rsidRDefault="001C4B90" w:rsidP="004260BE">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2C8D01BF" w14:textId="6600BFB6" w:rsidR="00754DD3" w:rsidRPr="005E33E0" w:rsidRDefault="00754DD3" w:rsidP="004260BE">
            <w:pPr>
              <w:rPr>
                <w:rFonts w:asciiTheme="minorHAnsi" w:hAnsiTheme="minorHAnsi"/>
                <w:sz w:val="16"/>
                <w:szCs w:val="16"/>
              </w:rPr>
            </w:pPr>
            <w:r w:rsidRPr="005E33E0">
              <w:rPr>
                <w:rFonts w:asciiTheme="minorHAnsi" w:hAnsiTheme="minorHAnsi"/>
                <w:sz w:val="16"/>
                <w:szCs w:val="16"/>
              </w:rPr>
              <w:t>N</w:t>
            </w:r>
            <w:r w:rsidR="0065748A" w:rsidRPr="005E33E0">
              <w:rPr>
                <w:rFonts w:asciiTheme="minorHAnsi" w:hAnsiTheme="minorHAnsi"/>
                <w:sz w:val="16"/>
                <w:szCs w:val="16"/>
              </w:rPr>
              <w:t>/</w:t>
            </w:r>
            <w:r w:rsidRPr="005E33E0">
              <w:rPr>
                <w:rFonts w:asciiTheme="minorHAnsi" w:hAnsiTheme="minorHAnsi"/>
                <w:sz w:val="16"/>
                <w:szCs w:val="16"/>
              </w:rPr>
              <w:t>A/</w:t>
            </w:r>
          </w:p>
          <w:p w14:paraId="06F19912" w14:textId="3888D21B"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435</w:t>
            </w:r>
          </w:p>
        </w:tc>
        <w:tc>
          <w:tcPr>
            <w:tcW w:w="334" w:type="pct"/>
            <w:shd w:val="clear" w:color="auto" w:fill="auto"/>
          </w:tcPr>
          <w:p w14:paraId="7D8A001B" w14:textId="49E8BC6C"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shd w:val="clear" w:color="auto" w:fill="auto"/>
          </w:tcPr>
          <w:p w14:paraId="32331155" w14:textId="04C66984"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2C70025B" w14:textId="6C4A8FBA" w:rsidR="00754DD3" w:rsidRPr="005E33E0" w:rsidRDefault="00C9307A" w:rsidP="004260BE">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tcPr>
          <w:p w14:paraId="6C2CB7BA" w14:textId="7D07B9CE" w:rsidR="00754DD3" w:rsidRPr="005E33E0" w:rsidRDefault="00754DD3" w:rsidP="004260BE">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4" w:type="pct"/>
            <w:shd w:val="clear" w:color="auto" w:fill="auto"/>
          </w:tcPr>
          <w:p w14:paraId="4ACAACCB" w14:textId="45C79623" w:rsidR="00754DD3" w:rsidRPr="005E33E0" w:rsidRDefault="00754DD3" w:rsidP="004260BE">
            <w:pPr>
              <w:rPr>
                <w:rFonts w:asciiTheme="minorHAnsi" w:hAnsiTheme="minorHAnsi"/>
                <w:bCs/>
                <w:color w:val="000000"/>
                <w:sz w:val="16"/>
                <w:szCs w:val="16"/>
              </w:rPr>
            </w:pPr>
            <w:r w:rsidRPr="005E33E0">
              <w:rPr>
                <w:rFonts w:asciiTheme="minorHAnsi" w:hAnsiTheme="minorHAnsi"/>
                <w:bCs/>
                <w:color w:val="000000"/>
                <w:sz w:val="16"/>
                <w:szCs w:val="16"/>
              </w:rPr>
              <w:t xml:space="preserve">Quality Of Life Assessment For Patients With Primary Headache Disorders </w:t>
            </w:r>
          </w:p>
          <w:p w14:paraId="12D1F934" w14:textId="77777777" w:rsidR="00754DD3" w:rsidRPr="005E33E0" w:rsidRDefault="00754DD3" w:rsidP="004260BE">
            <w:pPr>
              <w:rPr>
                <w:rFonts w:asciiTheme="minorHAnsi" w:hAnsiTheme="minorHAnsi"/>
                <w:bCs/>
                <w:color w:val="000000"/>
                <w:sz w:val="16"/>
                <w:szCs w:val="16"/>
              </w:rPr>
            </w:pPr>
          </w:p>
          <w:p w14:paraId="0A915036" w14:textId="14D7A192" w:rsidR="00754DD3" w:rsidRPr="005E33E0" w:rsidRDefault="00754DD3" w:rsidP="00DA2952">
            <w:pPr>
              <w:rPr>
                <w:rFonts w:asciiTheme="minorHAnsi" w:hAnsiTheme="minorHAnsi"/>
                <w:bCs/>
                <w:color w:val="000000"/>
                <w:sz w:val="16"/>
                <w:szCs w:val="16"/>
              </w:rPr>
            </w:pPr>
            <w:r w:rsidRPr="005E33E0">
              <w:rPr>
                <w:rFonts w:asciiTheme="minorHAnsi" w:hAnsiTheme="minorHAnsi"/>
                <w:bCs/>
                <w:color w:val="000000"/>
                <w:sz w:val="16"/>
                <w:szCs w:val="16"/>
              </w:rPr>
              <w:t>Percentage of patients with a diagnosis of primary headache disorder whose health related quality of life (HRQoL) was assessed with a tool(s) during at least two visits during the 12 month measurement period AND whose health related quality of life score stayed the same or improved</w:t>
            </w:r>
          </w:p>
        </w:tc>
        <w:tc>
          <w:tcPr>
            <w:tcW w:w="602" w:type="pct"/>
            <w:shd w:val="clear" w:color="auto" w:fill="auto"/>
          </w:tcPr>
          <w:p w14:paraId="03BEE1FE" w14:textId="218BA934" w:rsidR="00754DD3" w:rsidRPr="005E33E0" w:rsidRDefault="00754DD3" w:rsidP="004260BE">
            <w:pPr>
              <w:rPr>
                <w:rFonts w:asciiTheme="minorHAnsi" w:hAnsiTheme="minorHAnsi"/>
                <w:color w:val="000000"/>
                <w:sz w:val="16"/>
                <w:szCs w:val="16"/>
              </w:rPr>
            </w:pPr>
            <w:r w:rsidRPr="005E33E0">
              <w:rPr>
                <w:rFonts w:asciiTheme="minorHAnsi" w:hAnsiTheme="minorHAnsi"/>
                <w:sz w:val="16"/>
                <w:szCs w:val="16"/>
              </w:rPr>
              <w:t>American Academy of Neurology</w:t>
            </w:r>
          </w:p>
        </w:tc>
      </w:tr>
      <w:tr w:rsidR="00C3382D" w:rsidRPr="00690833" w14:paraId="11944C94" w14:textId="77777777" w:rsidTr="00C3382D">
        <w:trPr>
          <w:trHeight w:val="1300"/>
        </w:trPr>
        <w:tc>
          <w:tcPr>
            <w:tcW w:w="5000" w:type="pct"/>
            <w:gridSpan w:val="8"/>
          </w:tcPr>
          <w:p w14:paraId="08888A63" w14:textId="77777777" w:rsidR="00C3382D" w:rsidRPr="005E33E0" w:rsidRDefault="00C3382D" w:rsidP="004260BE">
            <w:pPr>
              <w:rPr>
                <w:rFonts w:asciiTheme="minorHAnsi" w:hAnsiTheme="minorHAnsi"/>
                <w:color w:val="000000"/>
                <w:sz w:val="16"/>
                <w:szCs w:val="16"/>
              </w:rPr>
            </w:pPr>
          </w:p>
          <w:p w14:paraId="28801F3E" w14:textId="77777777" w:rsidR="00C3382D" w:rsidRPr="005E33E0" w:rsidRDefault="00C3382D" w:rsidP="00C3382D">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1EB14442" w14:textId="49A1664B" w:rsidR="00C3382D" w:rsidRPr="005E33E0" w:rsidRDefault="00C3382D" w:rsidP="00C3382D">
            <w:pPr>
              <w:rPr>
                <w:rFonts w:asciiTheme="minorHAnsi" w:hAnsiTheme="minorHAnsi"/>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3B60C887" w14:textId="77777777" w:rsidR="003B657A" w:rsidRDefault="003B657A" w:rsidP="00EF79CD">
      <w:pPr>
        <w:keepNext/>
        <w:rPr>
          <w:rFonts w:cs="Times New Roman"/>
          <w:b/>
          <w:szCs w:val="24"/>
        </w:rPr>
      </w:pPr>
    </w:p>
    <w:p w14:paraId="7BA1626E" w14:textId="2D34B0E9" w:rsidR="00A21014" w:rsidRDefault="00A21014" w:rsidP="00EF79CD">
      <w:pPr>
        <w:keepNext/>
        <w:rPr>
          <w:rFonts w:cs="Times New Roman"/>
          <w:b/>
          <w:szCs w:val="24"/>
        </w:rPr>
      </w:pPr>
    </w:p>
    <w:p w14:paraId="36DBE6DE" w14:textId="77777777" w:rsidR="00A21014" w:rsidRDefault="00A21014"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7"/>
        <w:gridCol w:w="567"/>
        <w:gridCol w:w="647"/>
        <w:gridCol w:w="1030"/>
        <w:gridCol w:w="876"/>
        <w:gridCol w:w="930"/>
        <w:gridCol w:w="43"/>
        <w:gridCol w:w="3859"/>
        <w:gridCol w:w="33"/>
        <w:gridCol w:w="1133"/>
      </w:tblGrid>
      <w:tr w:rsidR="001F15F1" w:rsidRPr="00DA2952" w14:paraId="7F73278A" w14:textId="77777777" w:rsidTr="00DF280C">
        <w:trPr>
          <w:trHeight w:val="1527"/>
          <w:tblHeader/>
        </w:trPr>
        <w:tc>
          <w:tcPr>
            <w:tcW w:w="293" w:type="pct"/>
            <w:shd w:val="clear" w:color="auto" w:fill="D9D9D9" w:themeFill="background1" w:themeFillShade="D9"/>
            <w:textDirection w:val="btLr"/>
          </w:tcPr>
          <w:p w14:paraId="67883401" w14:textId="77777777" w:rsidR="001F15F1" w:rsidRPr="005E33E0" w:rsidRDefault="001F15F1" w:rsidP="00966840">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6F4007F1" w14:textId="77777777" w:rsidR="001F15F1" w:rsidRPr="005E33E0" w:rsidRDefault="001F15F1" w:rsidP="00966840">
            <w:pPr>
              <w:ind w:left="113" w:right="113"/>
              <w:rPr>
                <w:rFonts w:asciiTheme="minorHAnsi" w:hAnsiTheme="minorHAnsi"/>
                <w:b/>
                <w:sz w:val="16"/>
                <w:szCs w:val="16"/>
              </w:rPr>
            </w:pPr>
            <w:r w:rsidRPr="005E33E0">
              <w:rPr>
                <w:rFonts w:asciiTheme="minorHAnsi" w:hAnsiTheme="minorHAnsi"/>
                <w:b/>
                <w:sz w:val="16"/>
                <w:szCs w:val="16"/>
              </w:rPr>
              <w:t>NQF/</w:t>
            </w:r>
          </w:p>
          <w:p w14:paraId="067D92E1" w14:textId="77777777" w:rsidR="001F15F1" w:rsidRPr="005E33E0" w:rsidRDefault="001F15F1" w:rsidP="00966840">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1A786BA0" w14:textId="77777777" w:rsidR="001F15F1" w:rsidRPr="005E33E0" w:rsidRDefault="001F15F1" w:rsidP="00966840">
            <w:pPr>
              <w:ind w:left="113" w:right="113"/>
              <w:rPr>
                <w:rFonts w:asciiTheme="minorHAnsi" w:hAnsiTheme="minorHAnsi"/>
                <w:b/>
                <w:sz w:val="16"/>
                <w:szCs w:val="16"/>
              </w:rPr>
            </w:pPr>
            <w:r w:rsidRPr="005E33E0">
              <w:rPr>
                <w:rFonts w:asciiTheme="minorHAnsi" w:hAnsiTheme="minorHAnsi"/>
                <w:b/>
                <w:sz w:val="16"/>
                <w:szCs w:val="16"/>
              </w:rPr>
              <w:t xml:space="preserve">CMS </w:t>
            </w:r>
          </w:p>
          <w:p w14:paraId="18C5A135" w14:textId="77777777" w:rsidR="001F15F1" w:rsidRPr="005E33E0" w:rsidRDefault="001F15F1" w:rsidP="00966840">
            <w:pPr>
              <w:ind w:left="113" w:right="113"/>
              <w:rPr>
                <w:rFonts w:asciiTheme="minorHAnsi" w:hAnsiTheme="minorHAnsi"/>
                <w:b/>
                <w:sz w:val="16"/>
                <w:szCs w:val="16"/>
              </w:rPr>
            </w:pPr>
            <w:r w:rsidRPr="005E33E0">
              <w:rPr>
                <w:rFonts w:asciiTheme="minorHAnsi" w:hAnsiTheme="minorHAnsi"/>
                <w:b/>
                <w:sz w:val="16"/>
                <w:szCs w:val="16"/>
              </w:rPr>
              <w:t>E-Measure ID</w:t>
            </w:r>
          </w:p>
        </w:tc>
        <w:tc>
          <w:tcPr>
            <w:tcW w:w="532" w:type="pct"/>
            <w:shd w:val="clear" w:color="auto" w:fill="D9D9D9" w:themeFill="background1" w:themeFillShade="D9"/>
          </w:tcPr>
          <w:p w14:paraId="70C63E0D" w14:textId="77777777" w:rsidR="001F15F1" w:rsidRPr="005E33E0" w:rsidRDefault="001F15F1" w:rsidP="00966840">
            <w:pPr>
              <w:jc w:val="center"/>
              <w:rPr>
                <w:rFonts w:asciiTheme="minorHAnsi" w:hAnsiTheme="minorHAnsi"/>
                <w:b/>
                <w:sz w:val="16"/>
                <w:szCs w:val="16"/>
              </w:rPr>
            </w:pPr>
          </w:p>
          <w:p w14:paraId="004763B9" w14:textId="77777777" w:rsidR="001F15F1" w:rsidRPr="005E33E0" w:rsidRDefault="001F15F1" w:rsidP="00966840">
            <w:pPr>
              <w:jc w:val="center"/>
              <w:rPr>
                <w:rFonts w:asciiTheme="minorHAnsi" w:hAnsiTheme="minorHAnsi"/>
                <w:b/>
                <w:sz w:val="16"/>
                <w:szCs w:val="16"/>
              </w:rPr>
            </w:pPr>
          </w:p>
          <w:p w14:paraId="4DC9725E" w14:textId="77777777" w:rsidR="001F15F1" w:rsidRPr="005E33E0" w:rsidRDefault="001F15F1" w:rsidP="00966840">
            <w:pPr>
              <w:rPr>
                <w:rFonts w:asciiTheme="minorHAnsi" w:hAnsiTheme="minorHAnsi"/>
                <w:b/>
                <w:sz w:val="16"/>
                <w:szCs w:val="16"/>
              </w:rPr>
            </w:pPr>
          </w:p>
          <w:p w14:paraId="443568E6" w14:textId="77777777" w:rsidR="001F15F1" w:rsidRPr="005E33E0" w:rsidRDefault="001F15F1" w:rsidP="00966840">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2" w:type="pct"/>
            <w:shd w:val="clear" w:color="auto" w:fill="D9D9D9" w:themeFill="background1" w:themeFillShade="D9"/>
          </w:tcPr>
          <w:p w14:paraId="5006253B" w14:textId="77777777" w:rsidR="001F15F1" w:rsidRPr="005E33E0" w:rsidRDefault="001F15F1" w:rsidP="00966840">
            <w:pPr>
              <w:jc w:val="center"/>
              <w:rPr>
                <w:rFonts w:asciiTheme="minorHAnsi" w:hAnsiTheme="minorHAnsi"/>
                <w:b/>
                <w:sz w:val="16"/>
                <w:szCs w:val="16"/>
              </w:rPr>
            </w:pPr>
          </w:p>
          <w:p w14:paraId="16CF34EF" w14:textId="77777777" w:rsidR="001F15F1" w:rsidRPr="005E33E0" w:rsidRDefault="001F15F1" w:rsidP="00966840">
            <w:pPr>
              <w:jc w:val="center"/>
              <w:rPr>
                <w:rFonts w:asciiTheme="minorHAnsi" w:hAnsiTheme="minorHAnsi"/>
                <w:b/>
                <w:sz w:val="16"/>
                <w:szCs w:val="16"/>
              </w:rPr>
            </w:pPr>
          </w:p>
          <w:p w14:paraId="262E68E7" w14:textId="77777777" w:rsidR="001F15F1" w:rsidRPr="005E33E0" w:rsidRDefault="001F15F1" w:rsidP="00966840">
            <w:pPr>
              <w:jc w:val="center"/>
              <w:rPr>
                <w:rFonts w:asciiTheme="minorHAnsi" w:hAnsiTheme="minorHAnsi"/>
                <w:b/>
                <w:sz w:val="16"/>
                <w:szCs w:val="16"/>
              </w:rPr>
            </w:pPr>
          </w:p>
          <w:p w14:paraId="5D7B229C" w14:textId="77777777" w:rsidR="001F15F1" w:rsidRPr="005E33E0" w:rsidRDefault="001F15F1" w:rsidP="00966840">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57EB9974" w14:textId="77777777" w:rsidR="001F15F1" w:rsidRPr="005E33E0" w:rsidRDefault="001F15F1" w:rsidP="00966840">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4" w:type="pct"/>
            <w:gridSpan w:val="2"/>
            <w:shd w:val="clear" w:color="auto" w:fill="D9D9D9" w:themeFill="background1" w:themeFillShade="D9"/>
            <w:vAlign w:val="center"/>
          </w:tcPr>
          <w:p w14:paraId="046AEEBB" w14:textId="77777777" w:rsidR="001F15F1" w:rsidRPr="005E33E0" w:rsidRDefault="001F15F1" w:rsidP="00966840">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2" w:type="pct"/>
            <w:gridSpan w:val="2"/>
            <w:shd w:val="clear" w:color="auto" w:fill="D9D9D9" w:themeFill="background1" w:themeFillShade="D9"/>
            <w:textDirection w:val="btLr"/>
            <w:vAlign w:val="center"/>
          </w:tcPr>
          <w:p w14:paraId="15552B84" w14:textId="77777777" w:rsidR="001F15F1" w:rsidRPr="005E33E0" w:rsidRDefault="001F15F1" w:rsidP="00966840">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1F15F1" w:rsidRPr="00DA2952" w14:paraId="21EBE62F" w14:textId="77777777" w:rsidTr="00DF280C">
        <w:trPr>
          <w:trHeight w:val="305"/>
          <w:tblHeader/>
        </w:trPr>
        <w:tc>
          <w:tcPr>
            <w:tcW w:w="5000" w:type="pct"/>
            <w:gridSpan w:val="10"/>
            <w:shd w:val="clear" w:color="auto" w:fill="D9D9D9" w:themeFill="background1" w:themeFillShade="D9"/>
          </w:tcPr>
          <w:p w14:paraId="7FC0C8FF" w14:textId="77777777" w:rsidR="001F15F1" w:rsidRPr="005E33E0" w:rsidRDefault="001F15F1"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Mental/Behavioral Health</w:t>
            </w:r>
          </w:p>
        </w:tc>
      </w:tr>
      <w:tr w:rsidR="00195BAE" w:rsidRPr="007D5827" w14:paraId="4E953C3E" w14:textId="77777777" w:rsidTr="00DF280C">
        <w:tblPrEx>
          <w:tblLook w:val="04A0" w:firstRow="1" w:lastRow="0" w:firstColumn="1" w:lastColumn="0" w:noHBand="0" w:noVBand="1"/>
        </w:tblPrEx>
        <w:trPr>
          <w:trHeight w:val="2897"/>
        </w:trPr>
        <w:tc>
          <w:tcPr>
            <w:tcW w:w="293" w:type="pct"/>
          </w:tcPr>
          <w:p w14:paraId="651CD8BE" w14:textId="13377398" w:rsidR="00195BAE" w:rsidRPr="005E33E0" w:rsidRDefault="00195BAE" w:rsidP="00222AAA">
            <w:pPr>
              <w:rPr>
                <w:rFonts w:asciiTheme="minorHAnsi" w:hAnsiTheme="minorHAnsi"/>
                <w:color w:val="000000"/>
              </w:rPr>
            </w:pPr>
          </w:p>
        </w:tc>
        <w:tc>
          <w:tcPr>
            <w:tcW w:w="293" w:type="pct"/>
          </w:tcPr>
          <w:p w14:paraId="1EB3DC79" w14:textId="77777777" w:rsidR="00195BAE" w:rsidRPr="005E33E0" w:rsidRDefault="00195BAE" w:rsidP="00222AAA">
            <w:pPr>
              <w:rPr>
                <w:rFonts w:asciiTheme="minorHAnsi" w:hAnsiTheme="minorHAnsi"/>
                <w:color w:val="000000"/>
                <w:sz w:val="16"/>
                <w:szCs w:val="16"/>
              </w:rPr>
            </w:pPr>
            <w:r w:rsidRPr="005E33E0">
              <w:rPr>
                <w:rFonts w:asciiTheme="minorHAnsi" w:hAnsiTheme="minorHAnsi"/>
                <w:color w:val="000000"/>
                <w:sz w:val="16"/>
                <w:szCs w:val="16"/>
              </w:rPr>
              <w:t>105/ 009</w:t>
            </w:r>
          </w:p>
        </w:tc>
        <w:tc>
          <w:tcPr>
            <w:tcW w:w="334" w:type="pct"/>
          </w:tcPr>
          <w:p w14:paraId="751DD390" w14:textId="77777777" w:rsidR="00195BAE" w:rsidRPr="005E33E0" w:rsidRDefault="00195BAE" w:rsidP="00222AAA">
            <w:pPr>
              <w:rPr>
                <w:rFonts w:asciiTheme="minorHAnsi" w:hAnsiTheme="minorHAnsi"/>
                <w:color w:val="000000"/>
                <w:sz w:val="16"/>
                <w:szCs w:val="16"/>
              </w:rPr>
            </w:pPr>
            <w:r w:rsidRPr="005E33E0">
              <w:rPr>
                <w:rFonts w:asciiTheme="minorHAnsi" w:hAnsiTheme="minorHAnsi"/>
                <w:color w:val="000000"/>
                <w:sz w:val="16"/>
                <w:szCs w:val="16"/>
              </w:rPr>
              <w:t>128v4</w:t>
            </w:r>
          </w:p>
        </w:tc>
        <w:tc>
          <w:tcPr>
            <w:tcW w:w="532" w:type="pct"/>
          </w:tcPr>
          <w:p w14:paraId="144A31B4" w14:textId="77777777" w:rsidR="00195BAE" w:rsidRPr="005E33E0" w:rsidRDefault="00195BAE" w:rsidP="00222AAA">
            <w:pPr>
              <w:rPr>
                <w:rFonts w:asciiTheme="minorHAnsi" w:hAnsiTheme="minorHAnsi"/>
                <w:color w:val="000000"/>
                <w:sz w:val="16"/>
                <w:szCs w:val="16"/>
              </w:rPr>
            </w:pPr>
            <w:r w:rsidRPr="005E33E0">
              <w:rPr>
                <w:rFonts w:asciiTheme="minorHAnsi" w:hAnsiTheme="minorHAnsi"/>
                <w:color w:val="000000"/>
                <w:sz w:val="16"/>
                <w:szCs w:val="16"/>
              </w:rPr>
              <w:t>EHR</w:t>
            </w:r>
          </w:p>
        </w:tc>
        <w:tc>
          <w:tcPr>
            <w:tcW w:w="452" w:type="pct"/>
          </w:tcPr>
          <w:p w14:paraId="7D617990" w14:textId="77777777" w:rsidR="00195BAE" w:rsidRPr="005E33E0" w:rsidRDefault="00195BAE"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1F818BD7" w14:textId="77777777" w:rsidR="00195BAE" w:rsidRPr="005E33E0" w:rsidRDefault="00195BAE"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09" w:type="pct"/>
            <w:gridSpan w:val="2"/>
          </w:tcPr>
          <w:p w14:paraId="47DE7AC4" w14:textId="77777777" w:rsidR="00195BAE" w:rsidRPr="005E33E0" w:rsidRDefault="00195BAE" w:rsidP="00222AAA">
            <w:pPr>
              <w:rPr>
                <w:rFonts w:asciiTheme="minorHAnsi" w:hAnsiTheme="minorHAnsi"/>
                <w:sz w:val="16"/>
                <w:szCs w:val="16"/>
              </w:rPr>
            </w:pPr>
            <w:r w:rsidRPr="005E33E0">
              <w:rPr>
                <w:rFonts w:asciiTheme="minorHAnsi" w:hAnsiTheme="minorHAnsi"/>
                <w:sz w:val="16"/>
                <w:szCs w:val="16"/>
              </w:rPr>
              <w:t>Anti-Depressant Medication Management</w:t>
            </w:r>
          </w:p>
          <w:p w14:paraId="3D188BDE" w14:textId="77777777" w:rsidR="00195BAE" w:rsidRPr="005E33E0" w:rsidRDefault="00195BAE" w:rsidP="00222AAA">
            <w:pPr>
              <w:rPr>
                <w:rFonts w:asciiTheme="minorHAnsi" w:hAnsiTheme="minorHAnsi"/>
                <w:sz w:val="16"/>
                <w:szCs w:val="16"/>
              </w:rPr>
            </w:pPr>
          </w:p>
          <w:p w14:paraId="71BA953E" w14:textId="77777777" w:rsidR="00195BAE" w:rsidRDefault="00195BAE" w:rsidP="00222AAA">
            <w:pPr>
              <w:rPr>
                <w:rFonts w:asciiTheme="minorHAnsi" w:hAnsiTheme="minorHAnsi"/>
                <w:sz w:val="16"/>
                <w:szCs w:val="16"/>
              </w:rPr>
            </w:pPr>
            <w:r w:rsidRPr="005E33E0">
              <w:rPr>
                <w:rFonts w:asciiTheme="minorHAnsi" w:hAnsiTheme="minorHAnsi"/>
                <w:sz w:val="16"/>
                <w:szCs w:val="16"/>
              </w:rPr>
              <w:t xml:space="preserve">Percentage of patients 18 years of age and older who were diagnosed with major depression and treated with antidepressant medication, and who remained on antidepressant medication treatment </w:t>
            </w:r>
          </w:p>
          <w:p w14:paraId="1DFC644F" w14:textId="77777777" w:rsidR="00195BAE" w:rsidRDefault="00195BAE" w:rsidP="00222AAA">
            <w:pPr>
              <w:rPr>
                <w:rFonts w:asciiTheme="minorHAnsi" w:hAnsiTheme="minorHAnsi"/>
                <w:sz w:val="16"/>
                <w:szCs w:val="16"/>
              </w:rPr>
            </w:pPr>
          </w:p>
          <w:p w14:paraId="76A0FD0B" w14:textId="77777777" w:rsidR="00195BAE" w:rsidRPr="005E33E0" w:rsidRDefault="00195BAE" w:rsidP="00222AAA">
            <w:pPr>
              <w:rPr>
                <w:rFonts w:asciiTheme="minorHAnsi" w:hAnsiTheme="minorHAnsi"/>
                <w:sz w:val="16"/>
                <w:szCs w:val="16"/>
              </w:rPr>
            </w:pPr>
            <w:r w:rsidRPr="005E33E0">
              <w:rPr>
                <w:rFonts w:asciiTheme="minorHAnsi" w:hAnsiTheme="minorHAnsi"/>
                <w:sz w:val="16"/>
                <w:szCs w:val="16"/>
              </w:rPr>
              <w:t>Two rates are reported</w:t>
            </w:r>
          </w:p>
          <w:p w14:paraId="191880BD" w14:textId="77777777" w:rsidR="00195BAE" w:rsidRPr="005E33E0" w:rsidRDefault="00195BAE" w:rsidP="00222AAA">
            <w:pPr>
              <w:rPr>
                <w:rFonts w:asciiTheme="minorHAnsi" w:hAnsiTheme="minorHAnsi"/>
                <w:sz w:val="16"/>
                <w:szCs w:val="16"/>
              </w:rPr>
            </w:pPr>
            <w:r w:rsidRPr="005E33E0">
              <w:rPr>
                <w:rFonts w:asciiTheme="minorHAnsi" w:hAnsiTheme="minorHAnsi"/>
                <w:sz w:val="16"/>
                <w:szCs w:val="16"/>
              </w:rPr>
              <w:t>a. Percentage of patients who remained on an antidepressant medication for at least 84 days (12 weeks)</w:t>
            </w:r>
          </w:p>
          <w:p w14:paraId="5C0FA24F" w14:textId="77777777" w:rsidR="00195BAE" w:rsidRPr="005E33E0" w:rsidRDefault="00195BAE" w:rsidP="00222AAA">
            <w:pPr>
              <w:rPr>
                <w:rFonts w:asciiTheme="minorHAnsi" w:hAnsiTheme="minorHAnsi"/>
                <w:sz w:val="16"/>
                <w:szCs w:val="16"/>
              </w:rPr>
            </w:pPr>
            <w:r w:rsidRPr="005E33E0">
              <w:rPr>
                <w:rFonts w:asciiTheme="minorHAnsi" w:hAnsiTheme="minorHAnsi"/>
                <w:sz w:val="16"/>
                <w:szCs w:val="16"/>
              </w:rPr>
              <w:t>b. Percentage of patients who remained on an antidepressant medication for at least 180 days (6 months)</w:t>
            </w:r>
          </w:p>
        </w:tc>
        <w:tc>
          <w:tcPr>
            <w:tcW w:w="585" w:type="pct"/>
          </w:tcPr>
          <w:p w14:paraId="5ED28DC2" w14:textId="77777777" w:rsidR="00195BAE" w:rsidRPr="005E33E0" w:rsidRDefault="00195BAE" w:rsidP="00222AAA">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r>
              <w:rPr>
                <w:rFonts w:asciiTheme="minorHAnsi" w:hAnsiTheme="minorHAnsi"/>
                <w:color w:val="000000"/>
                <w:sz w:val="16"/>
                <w:szCs w:val="16"/>
              </w:rPr>
              <w:t>/</w:t>
            </w:r>
            <w:r w:rsidRPr="005E33E0">
              <w:rPr>
                <w:rFonts w:asciiTheme="minorHAnsi" w:hAnsiTheme="minorHAnsi"/>
                <w:color w:val="000000"/>
                <w:sz w:val="16"/>
                <w:szCs w:val="16"/>
              </w:rPr>
              <w:t>American Heart Association</w:t>
            </w:r>
          </w:p>
        </w:tc>
      </w:tr>
      <w:tr w:rsidR="001F15F1" w:rsidRPr="00DA2952" w14:paraId="46D24D2D" w14:textId="77777777" w:rsidTr="00DF280C">
        <w:trPr>
          <w:trHeight w:val="1727"/>
        </w:trPr>
        <w:tc>
          <w:tcPr>
            <w:tcW w:w="293" w:type="pct"/>
          </w:tcPr>
          <w:p w14:paraId="47EBA7D7" w14:textId="71B574EF" w:rsidR="001F15F1" w:rsidRPr="005E33E0" w:rsidRDefault="00F556E2" w:rsidP="005E33E0">
            <w:pPr>
              <w:rPr>
                <w:rFonts w:asciiTheme="minorHAnsi" w:hAnsiTheme="minorHAnsi"/>
                <w:b/>
                <w:color w:val="000000"/>
              </w:rPr>
            </w:pPr>
            <w:r w:rsidRPr="005E33E0">
              <w:rPr>
                <w:rFonts w:asciiTheme="minorHAnsi" w:hAnsiTheme="minorHAnsi"/>
                <w:b/>
                <w:color w:val="000000"/>
              </w:rPr>
              <w:t>*</w:t>
            </w:r>
          </w:p>
          <w:p w14:paraId="3692AB90" w14:textId="77777777" w:rsidR="001F15F1" w:rsidRPr="005E33E0" w:rsidRDefault="001F15F1" w:rsidP="00966840">
            <w:pPr>
              <w:jc w:val="center"/>
              <w:rPr>
                <w:rFonts w:asciiTheme="minorHAnsi" w:hAnsiTheme="minorHAnsi"/>
                <w:color w:val="000000"/>
                <w:sz w:val="16"/>
                <w:szCs w:val="16"/>
              </w:rPr>
            </w:pPr>
          </w:p>
          <w:p w14:paraId="33CC7F97" w14:textId="77777777" w:rsidR="001F15F1" w:rsidRPr="005E33E0" w:rsidRDefault="001F15F1" w:rsidP="00966840">
            <w:pPr>
              <w:jc w:val="center"/>
              <w:rPr>
                <w:rFonts w:asciiTheme="minorHAnsi" w:hAnsiTheme="minorHAnsi"/>
                <w:color w:val="000000"/>
                <w:sz w:val="16"/>
                <w:szCs w:val="16"/>
              </w:rPr>
            </w:pPr>
          </w:p>
          <w:p w14:paraId="47479A3F" w14:textId="77777777" w:rsidR="001F15F1" w:rsidRPr="005E33E0" w:rsidRDefault="001F15F1" w:rsidP="00966840">
            <w:pPr>
              <w:jc w:val="center"/>
              <w:rPr>
                <w:rFonts w:asciiTheme="minorHAnsi" w:hAnsiTheme="minorHAnsi"/>
                <w:color w:val="000000"/>
                <w:sz w:val="16"/>
                <w:szCs w:val="16"/>
              </w:rPr>
            </w:pPr>
          </w:p>
          <w:p w14:paraId="20F54D4A" w14:textId="77777777" w:rsidR="001F15F1" w:rsidRPr="005E33E0" w:rsidRDefault="001F15F1" w:rsidP="00966840">
            <w:pPr>
              <w:jc w:val="center"/>
              <w:rPr>
                <w:rFonts w:asciiTheme="minorHAnsi" w:hAnsiTheme="minorHAnsi"/>
                <w:color w:val="000000"/>
                <w:sz w:val="16"/>
                <w:szCs w:val="16"/>
              </w:rPr>
            </w:pPr>
          </w:p>
          <w:p w14:paraId="7DA2C0A8" w14:textId="77777777" w:rsidR="001F15F1" w:rsidRPr="005E33E0" w:rsidRDefault="001F15F1" w:rsidP="00966840">
            <w:pPr>
              <w:jc w:val="center"/>
              <w:rPr>
                <w:rFonts w:asciiTheme="minorHAnsi" w:hAnsiTheme="minorHAnsi"/>
                <w:color w:val="000000"/>
                <w:sz w:val="16"/>
                <w:szCs w:val="16"/>
              </w:rPr>
            </w:pPr>
          </w:p>
        </w:tc>
        <w:tc>
          <w:tcPr>
            <w:tcW w:w="293" w:type="pct"/>
          </w:tcPr>
          <w:p w14:paraId="3097F832" w14:textId="652184CF"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0418/134</w:t>
            </w:r>
          </w:p>
        </w:tc>
        <w:tc>
          <w:tcPr>
            <w:tcW w:w="334" w:type="pct"/>
          </w:tcPr>
          <w:p w14:paraId="511964D7" w14:textId="4FDE2A2E"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563E5B4E" w14:textId="190505DF"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 xml:space="preserve">Claims, </w:t>
            </w:r>
            <w:r w:rsidR="00DA2952">
              <w:rPr>
                <w:rFonts w:asciiTheme="minorHAnsi" w:hAnsiTheme="minorHAnsi"/>
                <w:color w:val="000000"/>
                <w:sz w:val="16"/>
                <w:szCs w:val="16"/>
              </w:rPr>
              <w:t xml:space="preserve">Web Interface, </w:t>
            </w:r>
            <w:r w:rsidRPr="005E33E0">
              <w:rPr>
                <w:rFonts w:asciiTheme="minorHAnsi" w:hAnsiTheme="minorHAnsi"/>
                <w:color w:val="000000"/>
                <w:sz w:val="16"/>
                <w:szCs w:val="16"/>
              </w:rPr>
              <w:t>Registry, EHR, Measures Groups</w:t>
            </w:r>
          </w:p>
        </w:tc>
        <w:tc>
          <w:tcPr>
            <w:tcW w:w="452" w:type="pct"/>
          </w:tcPr>
          <w:p w14:paraId="314198F4"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3C958568" w14:textId="2274CEEC"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Community/Population Health</w:t>
            </w:r>
          </w:p>
        </w:tc>
        <w:tc>
          <w:tcPr>
            <w:tcW w:w="2009" w:type="pct"/>
            <w:gridSpan w:val="2"/>
          </w:tcPr>
          <w:p w14:paraId="4F2BCC89" w14:textId="77777777" w:rsidR="001F15F1" w:rsidRPr="005E33E0" w:rsidRDefault="001F15F1" w:rsidP="00966840">
            <w:pPr>
              <w:rPr>
                <w:rFonts w:asciiTheme="minorHAnsi" w:hAnsiTheme="minorHAnsi"/>
                <w:sz w:val="16"/>
                <w:szCs w:val="16"/>
              </w:rPr>
            </w:pPr>
            <w:r w:rsidRPr="005E33E0">
              <w:rPr>
                <w:rFonts w:asciiTheme="minorHAnsi" w:hAnsiTheme="minorHAnsi"/>
                <w:sz w:val="16"/>
                <w:szCs w:val="16"/>
              </w:rPr>
              <w:t>Preventive Care and Screening: Screening for Clinical Depression and Follow-Up Plan</w:t>
            </w:r>
          </w:p>
          <w:p w14:paraId="5E5270DF" w14:textId="77777777" w:rsidR="001F15F1" w:rsidRPr="005E33E0" w:rsidRDefault="001F15F1" w:rsidP="00966840">
            <w:pPr>
              <w:rPr>
                <w:rFonts w:asciiTheme="minorHAnsi" w:hAnsiTheme="minorHAnsi"/>
                <w:sz w:val="16"/>
                <w:szCs w:val="16"/>
              </w:rPr>
            </w:pPr>
          </w:p>
          <w:p w14:paraId="1BC0F155" w14:textId="70BF09B6" w:rsidR="001F15F1" w:rsidRPr="005E33E0" w:rsidRDefault="001F15F1" w:rsidP="00966840">
            <w:pPr>
              <w:rPr>
                <w:rFonts w:asciiTheme="minorHAnsi" w:hAnsiTheme="minorHAnsi"/>
                <w:color w:val="000000"/>
                <w:sz w:val="16"/>
                <w:szCs w:val="16"/>
              </w:rPr>
            </w:pPr>
            <w:r w:rsidRPr="005E33E0">
              <w:rPr>
                <w:rFonts w:asciiTheme="minorHAnsi" w:hAnsiTheme="minorHAnsi"/>
                <w:sz w:val="16"/>
                <w:szCs w:val="16"/>
              </w:rPr>
              <w:t>Percentage of patients aged 12 years and older screened for clinical depression on the date of the encounter using an age appropriate standardized depression screening tool AND if positive, a follow-up plan is documented on the date of the positive screen</w:t>
            </w:r>
          </w:p>
        </w:tc>
        <w:tc>
          <w:tcPr>
            <w:tcW w:w="585" w:type="pct"/>
          </w:tcPr>
          <w:p w14:paraId="53F706F2" w14:textId="6BE472D1" w:rsidR="001F15F1" w:rsidRPr="005E33E0" w:rsidRDefault="001F15F1" w:rsidP="00966840">
            <w:pPr>
              <w:rPr>
                <w:rFonts w:asciiTheme="minorHAnsi" w:hAnsiTheme="minorHAnsi"/>
                <w:color w:val="000000"/>
                <w:sz w:val="16"/>
                <w:szCs w:val="16"/>
              </w:rPr>
            </w:pPr>
            <w:r w:rsidRPr="005E33E0">
              <w:rPr>
                <w:rFonts w:asciiTheme="minorHAnsi" w:hAnsiTheme="minorHAnsi"/>
                <w:sz w:val="16"/>
                <w:szCs w:val="16"/>
              </w:rPr>
              <w:t>Centers for Medicare &amp; Medicaid Services/ Mathematica/ Quality Insights of Pennsylvania</w:t>
            </w:r>
          </w:p>
        </w:tc>
      </w:tr>
      <w:tr w:rsidR="001F15F1" w:rsidRPr="00DA2952" w14:paraId="092F2CDF" w14:textId="77777777" w:rsidTr="00DF280C">
        <w:trPr>
          <w:trHeight w:val="1700"/>
        </w:trPr>
        <w:tc>
          <w:tcPr>
            <w:tcW w:w="293" w:type="pct"/>
          </w:tcPr>
          <w:p w14:paraId="0CE79A55" w14:textId="3D3B555D" w:rsidR="001F15F1" w:rsidRPr="005E33E0" w:rsidRDefault="00A21CB9" w:rsidP="005E33E0">
            <w:pPr>
              <w:rPr>
                <w:rFonts w:asciiTheme="minorHAnsi" w:hAnsiTheme="minorHAnsi"/>
                <w:color w:val="000000"/>
              </w:rPr>
            </w:pPr>
            <w:r w:rsidRPr="006623C1">
              <w:rPr>
                <w:rFonts w:asciiTheme="minorHAnsi" w:hAnsiTheme="minorHAnsi"/>
                <w:color w:val="000000"/>
              </w:rPr>
              <w:t>!</w:t>
            </w:r>
          </w:p>
        </w:tc>
        <w:tc>
          <w:tcPr>
            <w:tcW w:w="293" w:type="pct"/>
          </w:tcPr>
          <w:p w14:paraId="2C186055" w14:textId="3615A4C0" w:rsidR="001F15F1" w:rsidRPr="005E33E0" w:rsidRDefault="001F15F1" w:rsidP="00DA2952">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181</w:t>
            </w:r>
          </w:p>
          <w:p w14:paraId="3E347239" w14:textId="77777777" w:rsidR="001F15F1" w:rsidRPr="005E33E0" w:rsidRDefault="001F15F1" w:rsidP="005E33E0">
            <w:pPr>
              <w:rPr>
                <w:rFonts w:asciiTheme="minorHAnsi" w:hAnsiTheme="minorHAnsi"/>
                <w:color w:val="000000"/>
                <w:sz w:val="16"/>
                <w:szCs w:val="16"/>
              </w:rPr>
            </w:pPr>
          </w:p>
        </w:tc>
        <w:tc>
          <w:tcPr>
            <w:tcW w:w="334" w:type="pct"/>
          </w:tcPr>
          <w:p w14:paraId="7D0ECA46" w14:textId="775E3815"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3B72C9E7"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3DB8811A"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6A3DA8A5"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09" w:type="pct"/>
            <w:gridSpan w:val="2"/>
          </w:tcPr>
          <w:p w14:paraId="5A7BB8DA" w14:textId="77777777"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Elder Maltreatment Screen and Follow-Up Plan</w:t>
            </w:r>
          </w:p>
          <w:p w14:paraId="576F6726" w14:textId="77777777" w:rsidR="001F15F1" w:rsidRPr="005E33E0" w:rsidRDefault="001F15F1" w:rsidP="00966840">
            <w:pPr>
              <w:jc w:val="both"/>
              <w:rPr>
                <w:rFonts w:asciiTheme="minorHAnsi" w:hAnsiTheme="minorHAnsi"/>
                <w:color w:val="000000"/>
                <w:sz w:val="16"/>
                <w:szCs w:val="16"/>
              </w:rPr>
            </w:pPr>
          </w:p>
          <w:p w14:paraId="71CD152D" w14:textId="0EEA4F54" w:rsidR="001F15F1" w:rsidRPr="005E33E0" w:rsidRDefault="001F15F1" w:rsidP="005E33E0">
            <w:pPr>
              <w:jc w:val="both"/>
              <w:rPr>
                <w:rFonts w:asciiTheme="minorHAnsi" w:hAnsiTheme="minorHAnsi"/>
                <w:bCs/>
                <w:color w:val="000000"/>
                <w:sz w:val="16"/>
                <w:szCs w:val="16"/>
              </w:rPr>
            </w:pPr>
            <w:r w:rsidRPr="005E33E0">
              <w:rPr>
                <w:rFonts w:asciiTheme="minorHAnsi" w:hAnsiTheme="minorHAnsi"/>
                <w:color w:val="000000"/>
                <w:sz w:val="16"/>
                <w:szCs w:val="16"/>
              </w:rPr>
              <w:t>Percentage of patients aged 65 years and older with a documented elder maltreatment screen using an Elder Maltreatment Screening Tool on the date of encounter AND a documented follow-up plan on the date of the positive screen</w:t>
            </w:r>
          </w:p>
          <w:p w14:paraId="63B26026" w14:textId="77777777" w:rsidR="001F15F1" w:rsidRPr="005E33E0" w:rsidRDefault="001F15F1" w:rsidP="00966840">
            <w:pPr>
              <w:widowControl/>
              <w:autoSpaceDE w:val="0"/>
              <w:autoSpaceDN w:val="0"/>
              <w:adjustRightInd w:val="0"/>
              <w:ind w:left="-126"/>
              <w:jc w:val="both"/>
              <w:rPr>
                <w:rFonts w:asciiTheme="minorHAnsi" w:hAnsiTheme="minorHAnsi"/>
                <w:bCs/>
                <w:color w:val="000000"/>
                <w:sz w:val="16"/>
                <w:szCs w:val="16"/>
              </w:rPr>
            </w:pPr>
          </w:p>
        </w:tc>
        <w:tc>
          <w:tcPr>
            <w:tcW w:w="585" w:type="pct"/>
          </w:tcPr>
          <w:p w14:paraId="4D1F74EF"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w:t>
            </w:r>
          </w:p>
          <w:p w14:paraId="4AD5DA94"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Quality Insights of Pennsylvania</w:t>
            </w:r>
          </w:p>
        </w:tc>
      </w:tr>
      <w:tr w:rsidR="00DF280C" w:rsidRPr="00690833" w14:paraId="3A64D8FF" w14:textId="77777777" w:rsidTr="00DF280C">
        <w:tblPrEx>
          <w:tblLook w:val="04A0" w:firstRow="1" w:lastRow="0" w:firstColumn="1" w:lastColumn="0" w:noHBand="0" w:noVBand="1"/>
        </w:tblPrEx>
        <w:trPr>
          <w:trHeight w:val="1300"/>
        </w:trPr>
        <w:tc>
          <w:tcPr>
            <w:tcW w:w="293" w:type="pct"/>
          </w:tcPr>
          <w:p w14:paraId="495AAAFC" w14:textId="3DF9B8F9" w:rsidR="00DF280C" w:rsidRPr="005E33E0" w:rsidRDefault="00DF280C" w:rsidP="00EB44FC">
            <w:pPr>
              <w:rPr>
                <w:rFonts w:asciiTheme="minorHAnsi" w:hAnsiTheme="minorHAnsi"/>
                <w:color w:val="000000"/>
              </w:rPr>
            </w:pPr>
          </w:p>
        </w:tc>
        <w:tc>
          <w:tcPr>
            <w:tcW w:w="293" w:type="pct"/>
          </w:tcPr>
          <w:p w14:paraId="365E635C"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 281</w:t>
            </w:r>
          </w:p>
        </w:tc>
        <w:tc>
          <w:tcPr>
            <w:tcW w:w="334" w:type="pct"/>
          </w:tcPr>
          <w:p w14:paraId="5E1683C8"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149v4</w:t>
            </w:r>
          </w:p>
        </w:tc>
        <w:tc>
          <w:tcPr>
            <w:tcW w:w="532" w:type="pct"/>
          </w:tcPr>
          <w:p w14:paraId="20CA74D0"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EHR</w:t>
            </w:r>
          </w:p>
        </w:tc>
        <w:tc>
          <w:tcPr>
            <w:tcW w:w="452" w:type="pct"/>
          </w:tcPr>
          <w:p w14:paraId="11F00B49"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40ED9A14"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09" w:type="pct"/>
            <w:gridSpan w:val="2"/>
          </w:tcPr>
          <w:p w14:paraId="763CD1B2"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Dementia: Cognitive Assessment</w:t>
            </w:r>
          </w:p>
          <w:p w14:paraId="1645911A" w14:textId="77777777" w:rsidR="00DF280C" w:rsidRPr="005E33E0" w:rsidRDefault="00DF280C" w:rsidP="00EB44FC">
            <w:pPr>
              <w:rPr>
                <w:rFonts w:asciiTheme="minorHAnsi" w:hAnsiTheme="minorHAnsi"/>
                <w:sz w:val="16"/>
                <w:szCs w:val="16"/>
              </w:rPr>
            </w:pPr>
          </w:p>
          <w:p w14:paraId="05DC5A9B"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Percentage of patients, regardless of age, with a diagnosis of dementia for whom an assessment of cognition is performed and the results reviewed at least once within a 12 month period</w:t>
            </w:r>
          </w:p>
        </w:tc>
        <w:tc>
          <w:tcPr>
            <w:tcW w:w="585" w:type="pct"/>
          </w:tcPr>
          <w:p w14:paraId="718C9CB6"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DF280C" w:rsidRPr="00690833" w14:paraId="6AD9CABF" w14:textId="77777777" w:rsidTr="00DF280C">
        <w:tblPrEx>
          <w:tblLook w:val="04A0" w:firstRow="1" w:lastRow="0" w:firstColumn="1" w:lastColumn="0" w:noHBand="0" w:noVBand="1"/>
        </w:tblPrEx>
        <w:trPr>
          <w:trHeight w:val="1300"/>
        </w:trPr>
        <w:tc>
          <w:tcPr>
            <w:tcW w:w="293" w:type="pct"/>
          </w:tcPr>
          <w:p w14:paraId="49E5713F" w14:textId="77777777" w:rsidR="00DF280C" w:rsidRPr="005E33E0" w:rsidRDefault="00DF280C" w:rsidP="00EB44FC">
            <w:pPr>
              <w:rPr>
                <w:rFonts w:asciiTheme="minorHAnsi" w:hAnsiTheme="minorHAnsi"/>
                <w:b/>
                <w:color w:val="000000"/>
              </w:rPr>
            </w:pPr>
            <w:r w:rsidRPr="005E33E0">
              <w:rPr>
                <w:rFonts w:asciiTheme="minorHAnsi" w:hAnsiTheme="minorHAnsi"/>
                <w:b/>
                <w:color w:val="000000"/>
                <w:sz w:val="24"/>
              </w:rPr>
              <w:t>*</w:t>
            </w:r>
          </w:p>
        </w:tc>
        <w:tc>
          <w:tcPr>
            <w:tcW w:w="293" w:type="pct"/>
          </w:tcPr>
          <w:p w14:paraId="02366A16"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 282</w:t>
            </w:r>
          </w:p>
        </w:tc>
        <w:tc>
          <w:tcPr>
            <w:tcW w:w="334" w:type="pct"/>
          </w:tcPr>
          <w:p w14:paraId="7C908C8E"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tcPr>
          <w:p w14:paraId="506D1721"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041D1AFE"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6BA1391E"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09" w:type="pct"/>
            <w:gridSpan w:val="2"/>
          </w:tcPr>
          <w:p w14:paraId="2319329B"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Dementia: Functional Status Assessment</w:t>
            </w:r>
          </w:p>
          <w:p w14:paraId="18B71DC8" w14:textId="77777777" w:rsidR="00DF280C" w:rsidRPr="005E33E0" w:rsidRDefault="00DF280C" w:rsidP="00EB44FC">
            <w:pPr>
              <w:rPr>
                <w:rFonts w:asciiTheme="minorHAnsi" w:hAnsiTheme="minorHAnsi"/>
                <w:sz w:val="16"/>
                <w:szCs w:val="16"/>
              </w:rPr>
            </w:pPr>
          </w:p>
          <w:p w14:paraId="43FE4158"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Percentage of patients, regardless of age, with a diagnosis of dementia for whom an assessment of functional status is performed and the results reviewed at least once within a 12 month period</w:t>
            </w:r>
          </w:p>
        </w:tc>
        <w:tc>
          <w:tcPr>
            <w:tcW w:w="585" w:type="pct"/>
          </w:tcPr>
          <w:p w14:paraId="0C1DB5F2"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DF280C" w:rsidRPr="00690833" w14:paraId="0F8B8503" w14:textId="77777777" w:rsidTr="00DF280C">
        <w:tblPrEx>
          <w:tblLook w:val="04A0" w:firstRow="1" w:lastRow="0" w:firstColumn="1" w:lastColumn="0" w:noHBand="0" w:noVBand="1"/>
        </w:tblPrEx>
        <w:trPr>
          <w:trHeight w:val="1300"/>
        </w:trPr>
        <w:tc>
          <w:tcPr>
            <w:tcW w:w="293" w:type="pct"/>
          </w:tcPr>
          <w:p w14:paraId="4043E651" w14:textId="77777777" w:rsidR="00DF280C" w:rsidRPr="005E33E0" w:rsidRDefault="00DF280C" w:rsidP="00EB44FC">
            <w:pPr>
              <w:rPr>
                <w:rFonts w:asciiTheme="minorHAnsi" w:hAnsiTheme="minorHAnsi"/>
                <w:b/>
                <w:color w:val="000000"/>
              </w:rPr>
            </w:pPr>
            <w:r w:rsidRPr="005E33E0">
              <w:rPr>
                <w:rFonts w:asciiTheme="minorHAnsi" w:hAnsiTheme="minorHAnsi"/>
                <w:b/>
                <w:color w:val="000000"/>
                <w:sz w:val="24"/>
              </w:rPr>
              <w:t>*</w:t>
            </w:r>
          </w:p>
        </w:tc>
        <w:tc>
          <w:tcPr>
            <w:tcW w:w="293" w:type="pct"/>
          </w:tcPr>
          <w:p w14:paraId="07E77EAE"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 283</w:t>
            </w:r>
          </w:p>
        </w:tc>
        <w:tc>
          <w:tcPr>
            <w:tcW w:w="334" w:type="pct"/>
          </w:tcPr>
          <w:p w14:paraId="56F3971A"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tcPr>
          <w:p w14:paraId="59F89BA2"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17771DD"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4E580739"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09" w:type="pct"/>
            <w:gridSpan w:val="2"/>
          </w:tcPr>
          <w:p w14:paraId="2219EAAE"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Dementia: Neuropsychiatric Symptom Assessment</w:t>
            </w:r>
          </w:p>
          <w:p w14:paraId="574CC7F0" w14:textId="77777777" w:rsidR="00DF280C" w:rsidRPr="005E33E0" w:rsidRDefault="00DF280C" w:rsidP="00EB44FC">
            <w:pPr>
              <w:rPr>
                <w:rFonts w:asciiTheme="minorHAnsi" w:hAnsiTheme="minorHAnsi"/>
                <w:sz w:val="16"/>
                <w:szCs w:val="16"/>
              </w:rPr>
            </w:pPr>
          </w:p>
          <w:p w14:paraId="379F1AE7"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Percentage of patients, regardless of age, with a diagnosis of dementia and for whom an assessment of  neuropsychiatric symptoms is performed and results reviewed at least once in a 12 month period</w:t>
            </w:r>
          </w:p>
        </w:tc>
        <w:tc>
          <w:tcPr>
            <w:tcW w:w="585" w:type="pct"/>
          </w:tcPr>
          <w:p w14:paraId="6DD7EC27"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DF280C" w:rsidRPr="00690833" w14:paraId="08DEBDC4" w14:textId="77777777" w:rsidTr="00DF280C">
        <w:tblPrEx>
          <w:tblLook w:val="04A0" w:firstRow="1" w:lastRow="0" w:firstColumn="1" w:lastColumn="0" w:noHBand="0" w:noVBand="1"/>
        </w:tblPrEx>
        <w:trPr>
          <w:trHeight w:val="1547"/>
        </w:trPr>
        <w:tc>
          <w:tcPr>
            <w:tcW w:w="293" w:type="pct"/>
          </w:tcPr>
          <w:p w14:paraId="767A8CD8" w14:textId="77777777" w:rsidR="00DF280C" w:rsidRPr="005E33E0" w:rsidRDefault="00DF280C" w:rsidP="00EB44FC">
            <w:pPr>
              <w:rPr>
                <w:rFonts w:asciiTheme="minorHAnsi" w:hAnsiTheme="minorHAnsi"/>
                <w:b/>
                <w:color w:val="000000"/>
              </w:rPr>
            </w:pPr>
            <w:r w:rsidRPr="005E33E0">
              <w:rPr>
                <w:rFonts w:asciiTheme="minorHAnsi" w:hAnsiTheme="minorHAnsi"/>
                <w:b/>
                <w:color w:val="000000"/>
                <w:sz w:val="24"/>
              </w:rPr>
              <w:t>*</w:t>
            </w:r>
          </w:p>
        </w:tc>
        <w:tc>
          <w:tcPr>
            <w:tcW w:w="293" w:type="pct"/>
          </w:tcPr>
          <w:p w14:paraId="567A229E"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 284</w:t>
            </w:r>
          </w:p>
        </w:tc>
        <w:tc>
          <w:tcPr>
            <w:tcW w:w="334" w:type="pct"/>
          </w:tcPr>
          <w:p w14:paraId="268EF3D2"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tcPr>
          <w:p w14:paraId="552C92C2"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2A0703A8"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6A23FC13"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09" w:type="pct"/>
            <w:gridSpan w:val="2"/>
          </w:tcPr>
          <w:p w14:paraId="018A6003"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Dementia: Management of Neuropsychiatric Symptoms</w:t>
            </w:r>
          </w:p>
          <w:p w14:paraId="34921747" w14:textId="77777777" w:rsidR="00DF280C" w:rsidRPr="005E33E0" w:rsidRDefault="00DF280C" w:rsidP="00EB44FC">
            <w:pPr>
              <w:rPr>
                <w:rFonts w:asciiTheme="minorHAnsi" w:hAnsiTheme="minorHAnsi"/>
                <w:sz w:val="16"/>
                <w:szCs w:val="16"/>
              </w:rPr>
            </w:pPr>
          </w:p>
          <w:p w14:paraId="6393BD82"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Percentage of patients, regardless of age, with a diagnosis of dementia who have one or more neuropsychiatric symptoms who received or were recommended to receive an intervention for neuropsychiatric symptoms within a 12 month period</w:t>
            </w:r>
          </w:p>
        </w:tc>
        <w:tc>
          <w:tcPr>
            <w:tcW w:w="585" w:type="pct"/>
          </w:tcPr>
          <w:p w14:paraId="35DA0AD8"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DF280C" w:rsidRPr="00690833" w14:paraId="19102403" w14:textId="77777777" w:rsidTr="00DF280C">
        <w:tblPrEx>
          <w:tblLook w:val="04A0" w:firstRow="1" w:lastRow="0" w:firstColumn="1" w:lastColumn="0" w:noHBand="0" w:noVBand="1"/>
        </w:tblPrEx>
        <w:trPr>
          <w:trHeight w:val="1300"/>
        </w:trPr>
        <w:tc>
          <w:tcPr>
            <w:tcW w:w="293" w:type="pct"/>
          </w:tcPr>
          <w:p w14:paraId="6422ABA4" w14:textId="77777777" w:rsidR="00DF280C" w:rsidRPr="005E33E0" w:rsidRDefault="00DF280C" w:rsidP="00EB44FC">
            <w:pPr>
              <w:rPr>
                <w:rFonts w:asciiTheme="minorHAnsi" w:hAnsiTheme="minorHAnsi"/>
                <w:b/>
                <w:color w:val="000000"/>
              </w:rPr>
            </w:pPr>
            <w:r w:rsidRPr="005E33E0">
              <w:rPr>
                <w:rFonts w:asciiTheme="minorHAnsi" w:hAnsiTheme="minorHAnsi"/>
                <w:b/>
                <w:color w:val="000000"/>
                <w:sz w:val="24"/>
              </w:rPr>
              <w:t>*</w:t>
            </w:r>
          </w:p>
          <w:p w14:paraId="211FAF90" w14:textId="77777777" w:rsidR="00DF280C" w:rsidRPr="005E33E0" w:rsidRDefault="00DF280C" w:rsidP="00EB44FC">
            <w:pPr>
              <w:rPr>
                <w:rFonts w:asciiTheme="minorHAnsi" w:hAnsiTheme="minorHAnsi"/>
                <w:color w:val="000000"/>
              </w:rPr>
            </w:pPr>
            <w:r w:rsidRPr="006623C1">
              <w:rPr>
                <w:rFonts w:asciiTheme="minorHAnsi" w:hAnsiTheme="minorHAnsi"/>
                <w:color w:val="000000"/>
              </w:rPr>
              <w:t>!</w:t>
            </w:r>
          </w:p>
        </w:tc>
        <w:tc>
          <w:tcPr>
            <w:tcW w:w="293" w:type="pct"/>
          </w:tcPr>
          <w:p w14:paraId="579ED9E3"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 286</w:t>
            </w:r>
          </w:p>
        </w:tc>
        <w:tc>
          <w:tcPr>
            <w:tcW w:w="334" w:type="pct"/>
          </w:tcPr>
          <w:p w14:paraId="0419CA9C"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tcPr>
          <w:p w14:paraId="6C7E80C9"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4C1F8F1D"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71C21B2E"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09" w:type="pct"/>
            <w:gridSpan w:val="2"/>
          </w:tcPr>
          <w:p w14:paraId="3E99B723"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Dementia: Counseling Regarding Safety Concerns</w:t>
            </w:r>
          </w:p>
          <w:p w14:paraId="2A138445" w14:textId="77777777" w:rsidR="00DF280C" w:rsidRPr="005E33E0" w:rsidRDefault="00DF280C" w:rsidP="00EB44FC">
            <w:pPr>
              <w:rPr>
                <w:rFonts w:asciiTheme="minorHAnsi" w:hAnsiTheme="minorHAnsi"/>
                <w:sz w:val="16"/>
                <w:szCs w:val="16"/>
              </w:rPr>
            </w:pPr>
          </w:p>
          <w:p w14:paraId="49C61AA4"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Percentage of patients, regardless of age, with a diagnosis of dementia or their caregiver(s) who were counseled or referred for counseling regarding safety concerns within a 12 month period</w:t>
            </w:r>
          </w:p>
        </w:tc>
        <w:tc>
          <w:tcPr>
            <w:tcW w:w="585" w:type="pct"/>
          </w:tcPr>
          <w:p w14:paraId="4FF8DBAC"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DF280C" w:rsidRPr="00690833" w14:paraId="73E25F63" w14:textId="77777777" w:rsidTr="00DF280C">
        <w:tblPrEx>
          <w:tblLook w:val="04A0" w:firstRow="1" w:lastRow="0" w:firstColumn="1" w:lastColumn="0" w:noHBand="0" w:noVBand="1"/>
        </w:tblPrEx>
        <w:trPr>
          <w:trHeight w:val="1520"/>
        </w:trPr>
        <w:tc>
          <w:tcPr>
            <w:tcW w:w="293" w:type="pct"/>
          </w:tcPr>
          <w:p w14:paraId="1B42485B" w14:textId="77777777" w:rsidR="00DF280C" w:rsidRPr="005E33E0" w:rsidRDefault="00DF280C" w:rsidP="00EB44FC">
            <w:pPr>
              <w:rPr>
                <w:rFonts w:asciiTheme="minorHAnsi" w:hAnsiTheme="minorHAnsi"/>
                <w:b/>
                <w:color w:val="000000"/>
              </w:rPr>
            </w:pPr>
            <w:r w:rsidRPr="005E33E0">
              <w:rPr>
                <w:rFonts w:asciiTheme="minorHAnsi" w:hAnsiTheme="minorHAnsi"/>
                <w:b/>
                <w:color w:val="000000"/>
                <w:sz w:val="24"/>
              </w:rPr>
              <w:t>*</w:t>
            </w:r>
          </w:p>
          <w:p w14:paraId="58DE868D" w14:textId="77777777" w:rsidR="00DF280C" w:rsidRPr="005E33E0" w:rsidRDefault="00DF280C" w:rsidP="00EB44FC">
            <w:pPr>
              <w:rPr>
                <w:rFonts w:asciiTheme="minorHAnsi" w:hAnsiTheme="minorHAnsi"/>
                <w:color w:val="000000"/>
              </w:rPr>
            </w:pPr>
            <w:r w:rsidRPr="006623C1">
              <w:rPr>
                <w:rFonts w:asciiTheme="minorHAnsi" w:hAnsiTheme="minorHAnsi"/>
                <w:color w:val="000000"/>
              </w:rPr>
              <w:t>!</w:t>
            </w:r>
          </w:p>
        </w:tc>
        <w:tc>
          <w:tcPr>
            <w:tcW w:w="293" w:type="pct"/>
          </w:tcPr>
          <w:p w14:paraId="6BDCB19A"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 288</w:t>
            </w:r>
          </w:p>
        </w:tc>
        <w:tc>
          <w:tcPr>
            <w:tcW w:w="334" w:type="pct"/>
          </w:tcPr>
          <w:p w14:paraId="0C964DBF"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32" w:type="pct"/>
          </w:tcPr>
          <w:p w14:paraId="7D3141F8"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65BCC007"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151FACFB"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09" w:type="pct"/>
            <w:gridSpan w:val="2"/>
          </w:tcPr>
          <w:p w14:paraId="7B3BC3E4"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Dementia: Caregiver Education and Support</w:t>
            </w:r>
          </w:p>
          <w:p w14:paraId="3ED6F033" w14:textId="77777777" w:rsidR="00DF280C" w:rsidRPr="005E33E0" w:rsidRDefault="00DF280C" w:rsidP="00EB44FC">
            <w:pPr>
              <w:rPr>
                <w:rFonts w:asciiTheme="minorHAnsi" w:hAnsiTheme="minorHAnsi"/>
                <w:sz w:val="16"/>
                <w:szCs w:val="16"/>
              </w:rPr>
            </w:pPr>
          </w:p>
          <w:p w14:paraId="56C99D6E" w14:textId="77777777" w:rsidR="00DF280C" w:rsidRPr="005E33E0" w:rsidRDefault="00DF280C" w:rsidP="00EB44FC">
            <w:pPr>
              <w:rPr>
                <w:rFonts w:asciiTheme="minorHAnsi" w:hAnsiTheme="minorHAnsi"/>
                <w:sz w:val="16"/>
                <w:szCs w:val="16"/>
              </w:rPr>
            </w:pPr>
            <w:r w:rsidRPr="005E33E0">
              <w:rPr>
                <w:rFonts w:asciiTheme="minorHAnsi" w:hAnsiTheme="minorHAnsi"/>
                <w:sz w:val="16"/>
                <w:szCs w:val="16"/>
              </w:rPr>
              <w:t>Percentage of patients, regardless of age, with a diagnosis of dementia whose caregiver(s) were provided with education on dementia disease management and health behavior changes AND referred to additional sources for support within a 12 month period</w:t>
            </w:r>
          </w:p>
        </w:tc>
        <w:tc>
          <w:tcPr>
            <w:tcW w:w="585" w:type="pct"/>
          </w:tcPr>
          <w:p w14:paraId="0FA97B0D" w14:textId="77777777" w:rsidR="00DF280C" w:rsidRPr="005E33E0" w:rsidRDefault="00DF280C" w:rsidP="00EB44FC">
            <w:pPr>
              <w:rPr>
                <w:rFonts w:asciiTheme="minorHAnsi" w:hAnsiTheme="minorHAnsi"/>
                <w:color w:val="000000"/>
                <w:sz w:val="16"/>
                <w:szCs w:val="16"/>
              </w:rPr>
            </w:pPr>
            <w:r w:rsidRPr="005E33E0">
              <w:rPr>
                <w:rFonts w:asciiTheme="minorHAnsi" w:hAnsiTheme="minorHAnsi"/>
                <w:color w:val="000000"/>
                <w:sz w:val="16"/>
                <w:szCs w:val="16"/>
              </w:rPr>
              <w:t>American Academy of Neurology/ American Psychiatric Association</w:t>
            </w:r>
          </w:p>
        </w:tc>
      </w:tr>
      <w:tr w:rsidR="001F15F1" w:rsidRPr="00DA2952" w14:paraId="5709089B" w14:textId="77777777" w:rsidTr="00DF280C">
        <w:trPr>
          <w:trHeight w:val="2537"/>
        </w:trPr>
        <w:tc>
          <w:tcPr>
            <w:tcW w:w="293" w:type="pct"/>
          </w:tcPr>
          <w:p w14:paraId="71D916F7" w14:textId="72F0CCA7" w:rsidR="001F15F1" w:rsidRPr="005E33E0" w:rsidRDefault="00A16DB4" w:rsidP="005E33E0">
            <w:pPr>
              <w:rPr>
                <w:rFonts w:asciiTheme="minorHAnsi" w:hAnsiTheme="minorHAnsi"/>
                <w:color w:val="000000"/>
              </w:rPr>
            </w:pPr>
            <w:r w:rsidRPr="006623C1">
              <w:rPr>
                <w:rFonts w:asciiTheme="minorHAnsi" w:hAnsiTheme="minorHAnsi"/>
                <w:color w:val="000000"/>
              </w:rPr>
              <w:t>!</w:t>
            </w:r>
          </w:p>
        </w:tc>
        <w:tc>
          <w:tcPr>
            <w:tcW w:w="293" w:type="pct"/>
          </w:tcPr>
          <w:p w14:paraId="3052E529" w14:textId="749A71C4"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325</w:t>
            </w:r>
          </w:p>
        </w:tc>
        <w:tc>
          <w:tcPr>
            <w:tcW w:w="334" w:type="pct"/>
          </w:tcPr>
          <w:p w14:paraId="772E313B" w14:textId="640B5B05"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42238E62"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691A1972"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294F0E12"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Communication/</w:t>
            </w:r>
          </w:p>
          <w:p w14:paraId="58DB9258"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Care Coordination</w:t>
            </w:r>
          </w:p>
        </w:tc>
        <w:tc>
          <w:tcPr>
            <w:tcW w:w="2009" w:type="pct"/>
            <w:gridSpan w:val="2"/>
          </w:tcPr>
          <w:p w14:paraId="7A8A1095" w14:textId="77777777"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Adult Major Depressive Disorder (MDD): Coordination of Care of Patients with Specific Comorbid Conditions</w:t>
            </w:r>
          </w:p>
          <w:p w14:paraId="1DAB236F" w14:textId="77777777" w:rsidR="001F15F1" w:rsidRPr="005E33E0" w:rsidRDefault="001F15F1" w:rsidP="00966840">
            <w:pPr>
              <w:jc w:val="both"/>
              <w:rPr>
                <w:rFonts w:asciiTheme="minorHAnsi" w:hAnsiTheme="minorHAnsi"/>
                <w:color w:val="000000"/>
                <w:sz w:val="16"/>
                <w:szCs w:val="16"/>
              </w:rPr>
            </w:pPr>
          </w:p>
          <w:p w14:paraId="497B242D" w14:textId="77777777"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Percentage of medical records of patients aged 18 years and older with a diagnosis of major depressive disorder (MDD) and a specific diagnosed comorbid condition (diabetes, coronary artery disease, ischemic stroke, intracranial hemorrhage, chronic kidney disease [stages 4 or 5], End Stage Renal Disease [ESRD] or congestive heart failure) being treated by another clinician with communication to the clinician treating the comorbid condition</w:t>
            </w:r>
          </w:p>
          <w:p w14:paraId="1427BDCC" w14:textId="77777777" w:rsidR="001F15F1" w:rsidRPr="005E33E0" w:rsidRDefault="001F15F1" w:rsidP="00966840">
            <w:pPr>
              <w:widowControl/>
              <w:autoSpaceDE w:val="0"/>
              <w:autoSpaceDN w:val="0"/>
              <w:adjustRightInd w:val="0"/>
              <w:ind w:left="-126"/>
              <w:jc w:val="both"/>
              <w:rPr>
                <w:rFonts w:asciiTheme="minorHAnsi" w:hAnsiTheme="minorHAnsi"/>
                <w:bCs/>
                <w:color w:val="000000"/>
                <w:sz w:val="16"/>
                <w:szCs w:val="16"/>
              </w:rPr>
            </w:pPr>
          </w:p>
          <w:p w14:paraId="53A900B8" w14:textId="77777777" w:rsidR="001F15F1" w:rsidRPr="005E33E0" w:rsidRDefault="001F15F1" w:rsidP="00966840">
            <w:pPr>
              <w:widowControl/>
              <w:autoSpaceDE w:val="0"/>
              <w:autoSpaceDN w:val="0"/>
              <w:adjustRightInd w:val="0"/>
              <w:ind w:left="-126"/>
              <w:jc w:val="both"/>
              <w:rPr>
                <w:rFonts w:asciiTheme="minorHAnsi" w:hAnsiTheme="minorHAnsi"/>
                <w:bCs/>
                <w:color w:val="000000"/>
                <w:sz w:val="16"/>
                <w:szCs w:val="16"/>
              </w:rPr>
            </w:pPr>
          </w:p>
        </w:tc>
        <w:tc>
          <w:tcPr>
            <w:tcW w:w="585" w:type="pct"/>
          </w:tcPr>
          <w:p w14:paraId="158D62DF"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American Psychiatric Association/</w:t>
            </w:r>
          </w:p>
          <w:p w14:paraId="6C16B82F"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p w14:paraId="3EA4E59A" w14:textId="77777777" w:rsidR="001F15F1" w:rsidRPr="005E33E0" w:rsidRDefault="001F15F1" w:rsidP="005E33E0">
            <w:pPr>
              <w:rPr>
                <w:rFonts w:asciiTheme="minorHAnsi" w:hAnsiTheme="minorHAnsi"/>
                <w:color w:val="000000"/>
                <w:sz w:val="16"/>
                <w:szCs w:val="16"/>
              </w:rPr>
            </w:pPr>
          </w:p>
        </w:tc>
      </w:tr>
      <w:tr w:rsidR="001F15F1" w:rsidRPr="00DA2952" w14:paraId="24FADA74" w14:textId="77777777" w:rsidTr="00DF280C">
        <w:trPr>
          <w:trHeight w:val="395"/>
        </w:trPr>
        <w:tc>
          <w:tcPr>
            <w:tcW w:w="293" w:type="pct"/>
          </w:tcPr>
          <w:p w14:paraId="109BFCFA" w14:textId="7B082A53" w:rsidR="001F15F1" w:rsidRPr="005E33E0" w:rsidRDefault="00A21CB9" w:rsidP="005E33E0">
            <w:pPr>
              <w:rPr>
                <w:rFonts w:asciiTheme="minorHAnsi" w:hAnsiTheme="minorHAnsi"/>
                <w:color w:val="000000"/>
              </w:rPr>
            </w:pPr>
            <w:r w:rsidRPr="006623C1">
              <w:rPr>
                <w:rFonts w:asciiTheme="minorHAnsi" w:hAnsiTheme="minorHAnsi"/>
                <w:color w:val="000000"/>
              </w:rPr>
              <w:t>!</w:t>
            </w:r>
          </w:p>
        </w:tc>
        <w:tc>
          <w:tcPr>
            <w:tcW w:w="293" w:type="pct"/>
          </w:tcPr>
          <w:p w14:paraId="24D62182" w14:textId="4DF1F5A6"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1879/383</w:t>
            </w:r>
          </w:p>
          <w:p w14:paraId="45D04A93" w14:textId="77777777" w:rsidR="001F15F1" w:rsidRPr="005E33E0" w:rsidRDefault="001F15F1" w:rsidP="005E33E0">
            <w:pPr>
              <w:rPr>
                <w:rFonts w:asciiTheme="minorHAnsi" w:hAnsiTheme="minorHAnsi"/>
                <w:color w:val="000000"/>
                <w:sz w:val="16"/>
                <w:szCs w:val="16"/>
              </w:rPr>
            </w:pPr>
          </w:p>
          <w:p w14:paraId="62C9B4C7" w14:textId="77777777" w:rsidR="001F15F1" w:rsidRPr="005E33E0" w:rsidRDefault="001F15F1" w:rsidP="005E33E0">
            <w:pPr>
              <w:rPr>
                <w:rFonts w:asciiTheme="minorHAnsi" w:hAnsiTheme="minorHAnsi"/>
                <w:color w:val="000000"/>
                <w:sz w:val="16"/>
                <w:szCs w:val="16"/>
              </w:rPr>
            </w:pPr>
          </w:p>
          <w:p w14:paraId="6F292C27" w14:textId="77777777" w:rsidR="001F15F1" w:rsidRPr="005E33E0" w:rsidRDefault="001F15F1" w:rsidP="005E33E0">
            <w:pPr>
              <w:rPr>
                <w:rFonts w:asciiTheme="minorHAnsi" w:hAnsiTheme="minorHAnsi"/>
                <w:color w:val="000000"/>
                <w:sz w:val="16"/>
                <w:szCs w:val="16"/>
              </w:rPr>
            </w:pPr>
          </w:p>
        </w:tc>
        <w:tc>
          <w:tcPr>
            <w:tcW w:w="334" w:type="pct"/>
          </w:tcPr>
          <w:p w14:paraId="198FC9A8" w14:textId="22AFC189"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3C3804AD"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4C184819"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Intermediate Outcome</w:t>
            </w:r>
          </w:p>
        </w:tc>
        <w:tc>
          <w:tcPr>
            <w:tcW w:w="502" w:type="pct"/>
            <w:gridSpan w:val="2"/>
          </w:tcPr>
          <w:p w14:paraId="5A92CC75"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09" w:type="pct"/>
            <w:gridSpan w:val="2"/>
          </w:tcPr>
          <w:p w14:paraId="4CBA9B7D" w14:textId="77777777"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Adherence to Antipsychotic Medications for Individuals with Schizophrenia</w:t>
            </w:r>
          </w:p>
          <w:p w14:paraId="2DEBF556" w14:textId="77777777" w:rsidR="001F15F1" w:rsidRPr="005E33E0" w:rsidRDefault="001F15F1" w:rsidP="00966840">
            <w:pPr>
              <w:jc w:val="both"/>
              <w:rPr>
                <w:rFonts w:asciiTheme="minorHAnsi" w:hAnsiTheme="minorHAnsi"/>
                <w:color w:val="000000"/>
                <w:sz w:val="16"/>
                <w:szCs w:val="16"/>
              </w:rPr>
            </w:pPr>
          </w:p>
          <w:p w14:paraId="502F9F6F" w14:textId="77777777"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Percentage of individuals at least 18 years of age as of the beginning of the measurement period with schizophrenia or schizoaffective disorder who had at least two prescriptions filled for any antipsychotic medication and who had a Proportion of Days Covered (PDC) of at least 0.8 for antipsychotic medications during the measurement period (12 consecutive months)</w:t>
            </w:r>
          </w:p>
          <w:p w14:paraId="4E045232" w14:textId="77777777" w:rsidR="001F15F1" w:rsidRPr="005E33E0" w:rsidRDefault="001F15F1" w:rsidP="00966840">
            <w:pPr>
              <w:widowControl/>
              <w:autoSpaceDE w:val="0"/>
              <w:autoSpaceDN w:val="0"/>
              <w:adjustRightInd w:val="0"/>
              <w:ind w:left="-126"/>
              <w:jc w:val="both"/>
              <w:rPr>
                <w:rFonts w:asciiTheme="minorHAnsi" w:hAnsiTheme="minorHAnsi"/>
                <w:bCs/>
                <w:color w:val="000000"/>
                <w:sz w:val="16"/>
                <w:szCs w:val="16"/>
              </w:rPr>
            </w:pPr>
          </w:p>
          <w:p w14:paraId="16D21F15" w14:textId="77777777" w:rsidR="001F15F1" w:rsidRPr="005E33E0" w:rsidRDefault="001F15F1" w:rsidP="00966840">
            <w:pPr>
              <w:widowControl/>
              <w:autoSpaceDE w:val="0"/>
              <w:autoSpaceDN w:val="0"/>
              <w:adjustRightInd w:val="0"/>
              <w:ind w:left="-126"/>
              <w:jc w:val="both"/>
              <w:rPr>
                <w:rFonts w:asciiTheme="minorHAnsi" w:hAnsiTheme="minorHAnsi"/>
                <w:bCs/>
                <w:color w:val="000000"/>
                <w:sz w:val="16"/>
                <w:szCs w:val="16"/>
              </w:rPr>
            </w:pPr>
          </w:p>
        </w:tc>
        <w:tc>
          <w:tcPr>
            <w:tcW w:w="585" w:type="pct"/>
          </w:tcPr>
          <w:p w14:paraId="15FF3715"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 xml:space="preserve">Health Services Advisory Group/ </w:t>
            </w:r>
          </w:p>
          <w:p w14:paraId="7AF0DAEB"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Centers for Medicare &amp; Medicaid Services</w:t>
            </w:r>
          </w:p>
          <w:p w14:paraId="050B75B7" w14:textId="77777777" w:rsidR="001F15F1" w:rsidRPr="005E33E0" w:rsidRDefault="001F15F1" w:rsidP="005E33E0">
            <w:pPr>
              <w:rPr>
                <w:rFonts w:asciiTheme="minorHAnsi" w:hAnsiTheme="minorHAnsi"/>
                <w:color w:val="000000"/>
                <w:sz w:val="16"/>
                <w:szCs w:val="16"/>
              </w:rPr>
            </w:pPr>
          </w:p>
          <w:p w14:paraId="23AFA933" w14:textId="77777777" w:rsidR="001F15F1" w:rsidRPr="005E33E0" w:rsidRDefault="001F15F1" w:rsidP="005E33E0">
            <w:pPr>
              <w:rPr>
                <w:rFonts w:asciiTheme="minorHAnsi" w:hAnsiTheme="minorHAnsi"/>
                <w:color w:val="000000"/>
                <w:sz w:val="16"/>
                <w:szCs w:val="16"/>
              </w:rPr>
            </w:pPr>
          </w:p>
        </w:tc>
      </w:tr>
      <w:tr w:rsidR="001F15F1" w:rsidRPr="00DA2952" w14:paraId="2159E199" w14:textId="77777777" w:rsidTr="00DF280C">
        <w:trPr>
          <w:trHeight w:val="2375"/>
        </w:trPr>
        <w:tc>
          <w:tcPr>
            <w:tcW w:w="293" w:type="pct"/>
          </w:tcPr>
          <w:p w14:paraId="469B4E36" w14:textId="45455BEC" w:rsidR="001F15F1" w:rsidRPr="005E33E0" w:rsidRDefault="00A16DB4" w:rsidP="005E33E0">
            <w:pPr>
              <w:rPr>
                <w:rFonts w:asciiTheme="minorHAnsi" w:hAnsiTheme="minorHAnsi"/>
                <w:color w:val="000000"/>
              </w:rPr>
            </w:pPr>
            <w:r w:rsidRPr="006623C1">
              <w:rPr>
                <w:rFonts w:asciiTheme="minorHAnsi" w:hAnsiTheme="minorHAnsi"/>
                <w:color w:val="000000"/>
              </w:rPr>
              <w:t>!</w:t>
            </w:r>
          </w:p>
        </w:tc>
        <w:tc>
          <w:tcPr>
            <w:tcW w:w="293" w:type="pct"/>
          </w:tcPr>
          <w:p w14:paraId="4F143EB0"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0576/391</w:t>
            </w:r>
          </w:p>
          <w:p w14:paraId="56B5D44E" w14:textId="77777777" w:rsidR="001F15F1" w:rsidRPr="005E33E0" w:rsidRDefault="001F15F1" w:rsidP="005E33E0">
            <w:pPr>
              <w:rPr>
                <w:rFonts w:asciiTheme="minorHAnsi" w:hAnsiTheme="minorHAnsi"/>
                <w:color w:val="000000"/>
                <w:sz w:val="16"/>
                <w:szCs w:val="16"/>
              </w:rPr>
            </w:pPr>
          </w:p>
        </w:tc>
        <w:tc>
          <w:tcPr>
            <w:tcW w:w="334" w:type="pct"/>
          </w:tcPr>
          <w:p w14:paraId="189EA388" w14:textId="4BA05BC4"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2" w:type="pct"/>
          </w:tcPr>
          <w:p w14:paraId="18F4612A"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72404A0B"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Process</w:t>
            </w:r>
          </w:p>
        </w:tc>
        <w:tc>
          <w:tcPr>
            <w:tcW w:w="502" w:type="pct"/>
            <w:gridSpan w:val="2"/>
          </w:tcPr>
          <w:p w14:paraId="27657445"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Communication/</w:t>
            </w:r>
          </w:p>
          <w:p w14:paraId="7A2A40AC"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Care Coordination</w:t>
            </w:r>
          </w:p>
        </w:tc>
        <w:tc>
          <w:tcPr>
            <w:tcW w:w="2009" w:type="pct"/>
            <w:gridSpan w:val="2"/>
          </w:tcPr>
          <w:p w14:paraId="41FFFCDF" w14:textId="77777777"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Follow-up After Hospitalization for Mental Illness (FUH)</w:t>
            </w:r>
          </w:p>
          <w:p w14:paraId="1494D08E" w14:textId="77777777" w:rsidR="001F15F1" w:rsidRPr="005E33E0" w:rsidRDefault="001F15F1" w:rsidP="00966840">
            <w:pPr>
              <w:jc w:val="both"/>
              <w:rPr>
                <w:rFonts w:asciiTheme="minorHAnsi" w:hAnsiTheme="minorHAnsi"/>
                <w:color w:val="000000"/>
                <w:sz w:val="16"/>
                <w:szCs w:val="16"/>
              </w:rPr>
            </w:pPr>
          </w:p>
          <w:p w14:paraId="2C118D63" w14:textId="61ED547A"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 xml:space="preserve">The percentage of discharges for patients 6 years of age and older who were hospitalized for treatment of selected mental illness diagnoses and who had an outpatient visit, an intensive outpatient encounter or partial hospitalization with a mental health practitioner. Two rates are reported: </w:t>
            </w:r>
          </w:p>
          <w:p w14:paraId="3869D27A" w14:textId="77777777"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 xml:space="preserve">- The percentage of discharges for which the patient received follow-up within 30 days of discharge </w:t>
            </w:r>
          </w:p>
          <w:p w14:paraId="4EBC5F0C" w14:textId="68CECA33" w:rsidR="001F15F1" w:rsidRPr="005E33E0" w:rsidRDefault="001F15F1" w:rsidP="00966840">
            <w:pPr>
              <w:jc w:val="both"/>
              <w:rPr>
                <w:rFonts w:asciiTheme="minorHAnsi" w:hAnsiTheme="minorHAnsi"/>
                <w:color w:val="000000"/>
                <w:sz w:val="16"/>
                <w:szCs w:val="16"/>
              </w:rPr>
            </w:pPr>
            <w:r w:rsidRPr="005E33E0">
              <w:rPr>
                <w:rFonts w:asciiTheme="minorHAnsi" w:hAnsiTheme="minorHAnsi"/>
                <w:color w:val="000000"/>
                <w:sz w:val="16"/>
                <w:szCs w:val="16"/>
              </w:rPr>
              <w:t>- The percentage of discharges for which the patient received follow-up within 7 days of discharge</w:t>
            </w:r>
          </w:p>
          <w:p w14:paraId="2B972933" w14:textId="77777777" w:rsidR="001F15F1" w:rsidRPr="005E33E0" w:rsidRDefault="001F15F1" w:rsidP="00966840">
            <w:pPr>
              <w:widowControl/>
              <w:autoSpaceDE w:val="0"/>
              <w:autoSpaceDN w:val="0"/>
              <w:adjustRightInd w:val="0"/>
              <w:ind w:left="-126"/>
              <w:jc w:val="both"/>
              <w:rPr>
                <w:rFonts w:asciiTheme="minorHAnsi" w:hAnsiTheme="minorHAnsi"/>
                <w:bCs/>
                <w:color w:val="000000"/>
                <w:sz w:val="16"/>
                <w:szCs w:val="16"/>
              </w:rPr>
            </w:pPr>
          </w:p>
        </w:tc>
        <w:tc>
          <w:tcPr>
            <w:tcW w:w="585" w:type="pct"/>
          </w:tcPr>
          <w:p w14:paraId="61145B33" w14:textId="77777777" w:rsidR="001F15F1" w:rsidRPr="005E33E0" w:rsidRDefault="001F15F1" w:rsidP="005E33E0">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w:t>
            </w:r>
          </w:p>
          <w:p w14:paraId="64FB8CEA" w14:textId="77777777" w:rsidR="001F15F1" w:rsidRPr="005E33E0" w:rsidRDefault="001F15F1" w:rsidP="005E33E0">
            <w:pPr>
              <w:rPr>
                <w:rFonts w:asciiTheme="minorHAnsi" w:hAnsiTheme="minorHAnsi"/>
                <w:color w:val="000000"/>
                <w:sz w:val="16"/>
                <w:szCs w:val="16"/>
              </w:rPr>
            </w:pPr>
          </w:p>
        </w:tc>
      </w:tr>
      <w:tr w:rsidR="00C3382D" w:rsidRPr="00DA2952" w14:paraId="20EF1834" w14:textId="77777777" w:rsidTr="00DF280C">
        <w:trPr>
          <w:trHeight w:val="998"/>
        </w:trPr>
        <w:tc>
          <w:tcPr>
            <w:tcW w:w="5000" w:type="pct"/>
            <w:gridSpan w:val="10"/>
          </w:tcPr>
          <w:p w14:paraId="5D44E22D" w14:textId="77777777" w:rsidR="00C3382D" w:rsidRPr="005E33E0" w:rsidRDefault="00C3382D" w:rsidP="00966840">
            <w:pPr>
              <w:jc w:val="center"/>
              <w:rPr>
                <w:rFonts w:asciiTheme="minorHAnsi" w:hAnsiTheme="minorHAnsi"/>
                <w:color w:val="000000"/>
                <w:sz w:val="16"/>
                <w:szCs w:val="16"/>
              </w:rPr>
            </w:pPr>
          </w:p>
          <w:p w14:paraId="1B021D8A" w14:textId="77777777" w:rsidR="002A60D2" w:rsidRPr="005E33E0" w:rsidRDefault="002A60D2" w:rsidP="002A60D2">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3C86F844" w14:textId="28A53D7A" w:rsidR="00C3382D" w:rsidRPr="005E33E0" w:rsidRDefault="002A60D2" w:rsidP="00302717">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33A15B91" w14:textId="77777777" w:rsidR="00A21014" w:rsidRDefault="00A21014"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0"/>
        <w:gridCol w:w="564"/>
        <w:gridCol w:w="643"/>
        <w:gridCol w:w="959"/>
        <w:gridCol w:w="879"/>
        <w:gridCol w:w="1050"/>
        <w:gridCol w:w="3866"/>
        <w:gridCol w:w="1164"/>
      </w:tblGrid>
      <w:tr w:rsidR="00A21014" w:rsidRPr="00453176" w14:paraId="4075D794" w14:textId="77777777" w:rsidTr="00222AAA">
        <w:trPr>
          <w:trHeight w:val="1527"/>
          <w:tblHeader/>
        </w:trPr>
        <w:tc>
          <w:tcPr>
            <w:tcW w:w="289" w:type="pct"/>
            <w:shd w:val="clear" w:color="auto" w:fill="D9D9D9" w:themeFill="background1" w:themeFillShade="D9"/>
            <w:textDirection w:val="btLr"/>
          </w:tcPr>
          <w:p w14:paraId="50ABEF78"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1" w:type="pct"/>
            <w:shd w:val="clear" w:color="auto" w:fill="D9D9D9" w:themeFill="background1" w:themeFillShade="D9"/>
            <w:textDirection w:val="btLr"/>
          </w:tcPr>
          <w:p w14:paraId="6F0EB372"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NQF/</w:t>
            </w:r>
          </w:p>
          <w:p w14:paraId="220708FD"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PQRS</w:t>
            </w:r>
          </w:p>
        </w:tc>
        <w:tc>
          <w:tcPr>
            <w:tcW w:w="332" w:type="pct"/>
            <w:shd w:val="clear" w:color="auto" w:fill="D9D9D9" w:themeFill="background1" w:themeFillShade="D9"/>
            <w:textDirection w:val="btLr"/>
          </w:tcPr>
          <w:p w14:paraId="02F08D08"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 xml:space="preserve">CMS </w:t>
            </w:r>
          </w:p>
          <w:p w14:paraId="615F2B72"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E-Measure ID</w:t>
            </w:r>
          </w:p>
        </w:tc>
        <w:tc>
          <w:tcPr>
            <w:tcW w:w="495" w:type="pct"/>
            <w:shd w:val="clear" w:color="auto" w:fill="D9D9D9" w:themeFill="background1" w:themeFillShade="D9"/>
          </w:tcPr>
          <w:p w14:paraId="1B128F75" w14:textId="77777777" w:rsidR="00A21014" w:rsidRPr="005E33E0" w:rsidRDefault="00A21014" w:rsidP="00A21014">
            <w:pPr>
              <w:jc w:val="center"/>
              <w:rPr>
                <w:rFonts w:asciiTheme="minorHAnsi" w:hAnsiTheme="minorHAnsi"/>
                <w:b/>
                <w:sz w:val="16"/>
                <w:szCs w:val="16"/>
              </w:rPr>
            </w:pPr>
          </w:p>
          <w:p w14:paraId="32163A38" w14:textId="77777777" w:rsidR="00A21014" w:rsidRPr="005E33E0" w:rsidRDefault="00A21014" w:rsidP="00A21014">
            <w:pPr>
              <w:jc w:val="center"/>
              <w:rPr>
                <w:rFonts w:asciiTheme="minorHAnsi" w:hAnsiTheme="minorHAnsi"/>
                <w:b/>
                <w:sz w:val="16"/>
                <w:szCs w:val="16"/>
              </w:rPr>
            </w:pPr>
          </w:p>
          <w:p w14:paraId="19C45176" w14:textId="77777777" w:rsidR="00A21014" w:rsidRPr="005E33E0" w:rsidRDefault="00A21014" w:rsidP="00A21014">
            <w:pPr>
              <w:rPr>
                <w:rFonts w:asciiTheme="minorHAnsi" w:hAnsiTheme="minorHAnsi"/>
                <w:b/>
                <w:sz w:val="16"/>
                <w:szCs w:val="16"/>
              </w:rPr>
            </w:pPr>
          </w:p>
          <w:p w14:paraId="1B75CA8D"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4" w:type="pct"/>
            <w:shd w:val="clear" w:color="auto" w:fill="D9D9D9" w:themeFill="background1" w:themeFillShade="D9"/>
          </w:tcPr>
          <w:p w14:paraId="10E83CEC" w14:textId="77777777" w:rsidR="00A21014" w:rsidRPr="005E33E0" w:rsidRDefault="00A21014" w:rsidP="00A21014">
            <w:pPr>
              <w:jc w:val="center"/>
              <w:rPr>
                <w:rFonts w:asciiTheme="minorHAnsi" w:hAnsiTheme="minorHAnsi"/>
                <w:b/>
                <w:sz w:val="16"/>
                <w:szCs w:val="16"/>
              </w:rPr>
            </w:pPr>
          </w:p>
          <w:p w14:paraId="3875D7F7" w14:textId="77777777" w:rsidR="00A21014" w:rsidRPr="005E33E0" w:rsidRDefault="00A21014" w:rsidP="00A21014">
            <w:pPr>
              <w:jc w:val="center"/>
              <w:rPr>
                <w:rFonts w:asciiTheme="minorHAnsi" w:hAnsiTheme="minorHAnsi"/>
                <w:b/>
                <w:sz w:val="16"/>
                <w:szCs w:val="16"/>
              </w:rPr>
            </w:pPr>
          </w:p>
          <w:p w14:paraId="1BEAFB58" w14:textId="77777777" w:rsidR="00A21014" w:rsidRPr="005E33E0" w:rsidRDefault="00A21014" w:rsidP="00A21014">
            <w:pPr>
              <w:jc w:val="center"/>
              <w:rPr>
                <w:rFonts w:asciiTheme="minorHAnsi" w:hAnsiTheme="minorHAnsi"/>
                <w:b/>
                <w:sz w:val="16"/>
                <w:szCs w:val="16"/>
              </w:rPr>
            </w:pPr>
          </w:p>
          <w:p w14:paraId="20B925EE"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Measure Type</w:t>
            </w:r>
          </w:p>
        </w:tc>
        <w:tc>
          <w:tcPr>
            <w:tcW w:w="542" w:type="pct"/>
            <w:shd w:val="clear" w:color="auto" w:fill="D9D9D9" w:themeFill="background1" w:themeFillShade="D9"/>
            <w:vAlign w:val="center"/>
          </w:tcPr>
          <w:p w14:paraId="79F0CF75"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996" w:type="pct"/>
            <w:shd w:val="clear" w:color="auto" w:fill="D9D9D9" w:themeFill="background1" w:themeFillShade="D9"/>
            <w:vAlign w:val="center"/>
          </w:tcPr>
          <w:p w14:paraId="2653BDF5"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1" w:type="pct"/>
            <w:shd w:val="clear" w:color="auto" w:fill="D9D9D9" w:themeFill="background1" w:themeFillShade="D9"/>
            <w:textDirection w:val="btLr"/>
            <w:vAlign w:val="center"/>
          </w:tcPr>
          <w:p w14:paraId="75AB1C9E" w14:textId="77777777" w:rsidR="00A21014" w:rsidRPr="005E33E0" w:rsidRDefault="00A21014" w:rsidP="00A21014">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A21014" w:rsidRPr="00453176" w14:paraId="2E7BEDBE" w14:textId="77777777" w:rsidTr="00222AAA">
        <w:trPr>
          <w:trHeight w:val="305"/>
          <w:tblHeader/>
        </w:trPr>
        <w:tc>
          <w:tcPr>
            <w:tcW w:w="5000" w:type="pct"/>
            <w:gridSpan w:val="8"/>
            <w:shd w:val="clear" w:color="auto" w:fill="D9D9D9" w:themeFill="background1" w:themeFillShade="D9"/>
          </w:tcPr>
          <w:p w14:paraId="03DC1E1D" w14:textId="77777777" w:rsidR="00A21014" w:rsidRPr="005E33E0" w:rsidRDefault="00A21014"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Radiology</w:t>
            </w:r>
          </w:p>
        </w:tc>
      </w:tr>
      <w:tr w:rsidR="00A21014" w:rsidRPr="00453176" w14:paraId="68613476" w14:textId="77777777" w:rsidTr="00222AAA">
        <w:trPr>
          <w:trHeight w:val="440"/>
        </w:trPr>
        <w:tc>
          <w:tcPr>
            <w:tcW w:w="5000" w:type="pct"/>
            <w:gridSpan w:val="8"/>
            <w:shd w:val="clear" w:color="auto" w:fill="D9D9D9" w:themeFill="background1" w:themeFillShade="D9"/>
          </w:tcPr>
          <w:p w14:paraId="635C5622" w14:textId="3CAF18CE" w:rsidR="00A21014" w:rsidRPr="005E33E0" w:rsidRDefault="002A60D2" w:rsidP="00A21014">
            <w:pPr>
              <w:jc w:val="center"/>
              <w:rPr>
                <w:rFonts w:asciiTheme="minorHAnsi" w:hAnsiTheme="minorHAnsi"/>
                <w:color w:val="000000"/>
                <w:sz w:val="18"/>
                <w:szCs w:val="18"/>
              </w:rPr>
            </w:pPr>
            <w:r w:rsidRPr="005E33E0">
              <w:rPr>
                <w:rFonts w:asciiTheme="minorHAnsi" w:hAnsiTheme="minorHAnsi"/>
                <w:color w:val="000000"/>
                <w:sz w:val="18"/>
                <w:szCs w:val="18"/>
              </w:rPr>
              <w:t>2</w:t>
            </w:r>
            <w:r w:rsidR="00800E8E">
              <w:rPr>
                <w:rFonts w:asciiTheme="minorHAnsi" w:hAnsiTheme="minorHAnsi"/>
                <w:color w:val="000000"/>
                <w:sz w:val="18"/>
                <w:szCs w:val="18"/>
              </w:rPr>
              <w:t>0</w:t>
            </w:r>
            <w:r w:rsidR="00A21014" w:rsidRPr="005E33E0">
              <w:rPr>
                <w:rFonts w:asciiTheme="minorHAnsi" w:hAnsiTheme="minorHAnsi"/>
                <w:color w:val="000000"/>
                <w:sz w:val="18"/>
                <w:szCs w:val="18"/>
              </w:rPr>
              <w:t>a. Diagnostic Radiology</w:t>
            </w:r>
          </w:p>
        </w:tc>
      </w:tr>
      <w:tr w:rsidR="00347226" w:rsidRPr="007B6753" w14:paraId="5F991265" w14:textId="77777777" w:rsidTr="00222AAA">
        <w:tblPrEx>
          <w:tblLook w:val="04A0" w:firstRow="1" w:lastRow="0" w:firstColumn="1" w:lastColumn="0" w:noHBand="0" w:noVBand="1"/>
        </w:tblPrEx>
        <w:trPr>
          <w:trHeight w:val="1300"/>
        </w:trPr>
        <w:tc>
          <w:tcPr>
            <w:tcW w:w="289" w:type="pct"/>
          </w:tcPr>
          <w:p w14:paraId="5B8FB1BD" w14:textId="0A2145B0" w:rsidR="00347226" w:rsidRPr="005E33E0" w:rsidRDefault="00347226" w:rsidP="00222AAA">
            <w:pPr>
              <w:rPr>
                <w:rFonts w:asciiTheme="minorHAnsi" w:hAnsiTheme="minorHAnsi"/>
                <w:color w:val="000000"/>
              </w:rPr>
            </w:pPr>
            <w:r w:rsidRPr="005E33E0">
              <w:rPr>
                <w:rFonts w:asciiTheme="minorHAnsi" w:hAnsiTheme="minorHAnsi"/>
                <w:color w:val="000000"/>
              </w:rPr>
              <w:t>!!</w:t>
            </w:r>
          </w:p>
        </w:tc>
        <w:tc>
          <w:tcPr>
            <w:tcW w:w="291" w:type="pct"/>
          </w:tcPr>
          <w:p w14:paraId="32A27754" w14:textId="77777777" w:rsidR="00347226" w:rsidRPr="005E33E0" w:rsidRDefault="00347226" w:rsidP="00222AAA">
            <w:pPr>
              <w:rPr>
                <w:rFonts w:asciiTheme="minorHAnsi" w:hAnsiTheme="minorHAnsi"/>
                <w:color w:val="000000"/>
                <w:sz w:val="16"/>
                <w:szCs w:val="16"/>
              </w:rPr>
            </w:pPr>
            <w:r w:rsidRPr="005E33E0">
              <w:rPr>
                <w:rFonts w:asciiTheme="minorHAnsi" w:hAnsiTheme="minorHAnsi"/>
                <w:color w:val="000000"/>
                <w:sz w:val="16"/>
                <w:szCs w:val="16"/>
              </w:rPr>
              <w:t>N/A/ 145</w:t>
            </w:r>
          </w:p>
        </w:tc>
        <w:tc>
          <w:tcPr>
            <w:tcW w:w="332" w:type="pct"/>
          </w:tcPr>
          <w:p w14:paraId="1DC8AFED" w14:textId="77777777" w:rsidR="00347226" w:rsidRPr="005E33E0" w:rsidRDefault="00347226"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3711EBD8" w14:textId="77777777" w:rsidR="00347226" w:rsidRPr="005E33E0" w:rsidRDefault="00347226"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459181A7" w14:textId="77777777" w:rsidR="00347226" w:rsidRPr="005E33E0" w:rsidRDefault="00347226"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7A27C8BE" w14:textId="77777777" w:rsidR="00347226" w:rsidRPr="005E33E0" w:rsidRDefault="00347226" w:rsidP="00222AAA">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996" w:type="pct"/>
          </w:tcPr>
          <w:p w14:paraId="634D227F" w14:textId="77777777" w:rsidR="00347226" w:rsidRPr="005E33E0" w:rsidRDefault="00347226" w:rsidP="00222AAA">
            <w:pPr>
              <w:rPr>
                <w:rFonts w:asciiTheme="minorHAnsi" w:hAnsiTheme="minorHAnsi"/>
                <w:sz w:val="16"/>
                <w:szCs w:val="16"/>
              </w:rPr>
            </w:pPr>
            <w:r w:rsidRPr="005E33E0">
              <w:rPr>
                <w:rFonts w:asciiTheme="minorHAnsi" w:hAnsiTheme="minorHAnsi"/>
                <w:sz w:val="16"/>
                <w:szCs w:val="16"/>
              </w:rPr>
              <w:t>Radiology: Exposure Time Reported for Procedures Using Fluoroscopy</w:t>
            </w:r>
          </w:p>
          <w:p w14:paraId="21315D8C" w14:textId="77777777" w:rsidR="00347226" w:rsidRPr="005E33E0" w:rsidRDefault="00347226" w:rsidP="00222AAA">
            <w:pPr>
              <w:rPr>
                <w:rFonts w:asciiTheme="minorHAnsi" w:hAnsiTheme="minorHAnsi"/>
                <w:sz w:val="16"/>
                <w:szCs w:val="16"/>
              </w:rPr>
            </w:pPr>
          </w:p>
          <w:p w14:paraId="7DDE7D8D" w14:textId="77777777" w:rsidR="00347226" w:rsidRPr="005E33E0" w:rsidRDefault="00347226" w:rsidP="00222AAA">
            <w:pPr>
              <w:rPr>
                <w:rFonts w:asciiTheme="minorHAnsi" w:hAnsiTheme="minorHAnsi"/>
                <w:sz w:val="16"/>
                <w:szCs w:val="16"/>
              </w:rPr>
            </w:pPr>
            <w:r w:rsidRPr="005E33E0">
              <w:rPr>
                <w:rFonts w:asciiTheme="minorHAnsi" w:hAnsiTheme="minorHAnsi"/>
                <w:sz w:val="16"/>
                <w:szCs w:val="16"/>
              </w:rPr>
              <w:t>Final reports for procedures using fluoroscopy that document radiation exposure indices, or exposure time and number of fluorographic images (if radiation exposure indices are not available)</w:t>
            </w:r>
          </w:p>
        </w:tc>
        <w:tc>
          <w:tcPr>
            <w:tcW w:w="601" w:type="pct"/>
          </w:tcPr>
          <w:p w14:paraId="5B83852E" w14:textId="77777777" w:rsidR="00347226" w:rsidRPr="005E33E0" w:rsidRDefault="00347226" w:rsidP="00222AAA">
            <w:pPr>
              <w:rPr>
                <w:rFonts w:asciiTheme="minorHAnsi" w:hAnsiTheme="minorHAnsi"/>
                <w:color w:val="000000"/>
                <w:sz w:val="16"/>
                <w:szCs w:val="16"/>
              </w:rPr>
            </w:pPr>
            <w:r w:rsidRPr="005E33E0">
              <w:rPr>
                <w:rFonts w:asciiTheme="minorHAnsi" w:hAnsiTheme="minorHAnsi"/>
                <w:color w:val="000000"/>
                <w:sz w:val="16"/>
                <w:szCs w:val="16"/>
              </w:rPr>
              <w:t>American College of Radiology/ American Medical Association-Physician Consortium for Performance Improvement</w:t>
            </w:r>
          </w:p>
        </w:tc>
      </w:tr>
      <w:tr w:rsidR="00F205EC" w:rsidRPr="007B6753" w14:paraId="0FACE743" w14:textId="77777777" w:rsidTr="00222AAA">
        <w:tblPrEx>
          <w:tblLook w:val="04A0" w:firstRow="1" w:lastRow="0" w:firstColumn="1" w:lastColumn="0" w:noHBand="0" w:noVBand="1"/>
        </w:tblPrEx>
        <w:trPr>
          <w:trHeight w:val="1300"/>
        </w:trPr>
        <w:tc>
          <w:tcPr>
            <w:tcW w:w="289" w:type="pct"/>
          </w:tcPr>
          <w:p w14:paraId="59D6518F" w14:textId="77777777" w:rsidR="00F205EC" w:rsidRPr="005E33E0" w:rsidRDefault="00F205EC" w:rsidP="00222AAA">
            <w:pPr>
              <w:rPr>
                <w:rFonts w:asciiTheme="minorHAnsi" w:hAnsiTheme="minorHAnsi"/>
                <w:color w:val="000000"/>
              </w:rPr>
            </w:pPr>
            <w:r w:rsidRPr="005E33E0">
              <w:rPr>
                <w:rFonts w:asciiTheme="minorHAnsi" w:hAnsiTheme="minorHAnsi"/>
                <w:color w:val="000000"/>
              </w:rPr>
              <w:t>!</w:t>
            </w:r>
          </w:p>
        </w:tc>
        <w:tc>
          <w:tcPr>
            <w:tcW w:w="291" w:type="pct"/>
          </w:tcPr>
          <w:p w14:paraId="0E03BA69"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0508/ 146</w:t>
            </w:r>
          </w:p>
        </w:tc>
        <w:tc>
          <w:tcPr>
            <w:tcW w:w="332" w:type="pct"/>
          </w:tcPr>
          <w:p w14:paraId="4013115B"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368DA747"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735712C0"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6E774649"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96" w:type="pct"/>
          </w:tcPr>
          <w:p w14:paraId="70D04625" w14:textId="77777777" w:rsidR="00F205EC" w:rsidRPr="005E33E0" w:rsidRDefault="00F205EC" w:rsidP="00222AAA">
            <w:pPr>
              <w:rPr>
                <w:rFonts w:asciiTheme="minorHAnsi" w:hAnsiTheme="minorHAnsi"/>
                <w:sz w:val="16"/>
                <w:szCs w:val="16"/>
              </w:rPr>
            </w:pPr>
            <w:r w:rsidRPr="005E33E0">
              <w:rPr>
                <w:rFonts w:asciiTheme="minorHAnsi" w:hAnsiTheme="minorHAnsi"/>
                <w:sz w:val="16"/>
                <w:szCs w:val="16"/>
              </w:rPr>
              <w:t>Radiology: Inappropriate Use of “Probably Benign” Assessment Category in Mammography Screening</w:t>
            </w:r>
          </w:p>
          <w:p w14:paraId="011FDB60" w14:textId="77777777" w:rsidR="00F205EC" w:rsidRPr="005E33E0" w:rsidRDefault="00F205EC" w:rsidP="00222AAA">
            <w:pPr>
              <w:rPr>
                <w:rFonts w:asciiTheme="minorHAnsi" w:hAnsiTheme="minorHAnsi"/>
                <w:sz w:val="16"/>
                <w:szCs w:val="16"/>
              </w:rPr>
            </w:pPr>
          </w:p>
          <w:p w14:paraId="3E2FB4F0" w14:textId="77777777" w:rsidR="00F205EC" w:rsidRPr="005E33E0" w:rsidRDefault="00F205EC" w:rsidP="00222AAA">
            <w:pPr>
              <w:rPr>
                <w:rFonts w:asciiTheme="minorHAnsi" w:hAnsiTheme="minorHAnsi"/>
                <w:sz w:val="16"/>
                <w:szCs w:val="16"/>
              </w:rPr>
            </w:pPr>
            <w:r w:rsidRPr="005E33E0">
              <w:rPr>
                <w:rFonts w:asciiTheme="minorHAnsi" w:hAnsiTheme="minorHAnsi"/>
                <w:sz w:val="16"/>
                <w:szCs w:val="16"/>
              </w:rPr>
              <w:t>Percentage of final reports for screening mammograms that are classified as “probably benign”</w:t>
            </w:r>
          </w:p>
        </w:tc>
        <w:tc>
          <w:tcPr>
            <w:tcW w:w="601" w:type="pct"/>
          </w:tcPr>
          <w:p w14:paraId="473D2478"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American College of Radiology/ American Medical Association-Physician Consortium for Performance Improvement</w:t>
            </w:r>
          </w:p>
        </w:tc>
      </w:tr>
      <w:tr w:rsidR="00A21014" w:rsidRPr="00453176" w14:paraId="391AF388" w14:textId="77777777" w:rsidTr="00222AAA">
        <w:trPr>
          <w:trHeight w:val="1300"/>
        </w:trPr>
        <w:tc>
          <w:tcPr>
            <w:tcW w:w="289" w:type="pct"/>
          </w:tcPr>
          <w:p w14:paraId="74267219" w14:textId="11F2C7BD" w:rsidR="00A21014" w:rsidRPr="005E33E0" w:rsidRDefault="00A16DB4" w:rsidP="00A21014">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01F4241E" w14:textId="663433EE"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 147</w:t>
            </w:r>
          </w:p>
        </w:tc>
        <w:tc>
          <w:tcPr>
            <w:tcW w:w="332" w:type="pct"/>
            <w:shd w:val="clear" w:color="auto" w:fill="auto"/>
          </w:tcPr>
          <w:p w14:paraId="0E1A5045" w14:textId="7BB91DA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2286117B"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0C595ED3"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shd w:val="clear" w:color="auto" w:fill="auto"/>
          </w:tcPr>
          <w:p w14:paraId="5B976E89"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996" w:type="pct"/>
            <w:shd w:val="clear" w:color="auto" w:fill="auto"/>
          </w:tcPr>
          <w:p w14:paraId="5B786C36"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Nuclear Medicine: Correlation with Existing Imaging Studies for All Patients Undergoing Bone Scintigraphy</w:t>
            </w:r>
          </w:p>
          <w:p w14:paraId="35DC49C8" w14:textId="77777777" w:rsidR="00A21014" w:rsidRPr="005E33E0" w:rsidRDefault="00A21014" w:rsidP="00A21014">
            <w:pPr>
              <w:rPr>
                <w:rFonts w:asciiTheme="minorHAnsi" w:hAnsiTheme="minorHAnsi"/>
                <w:sz w:val="16"/>
                <w:szCs w:val="16"/>
              </w:rPr>
            </w:pPr>
          </w:p>
          <w:p w14:paraId="5F07424A"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final reports for all patients, regardless of age, undergoing bone scintigraphy that include physician documentation of correlation with existing relevant imaging studies (e.g., x-ray, MRI, CT, etc.) that were performed</w:t>
            </w:r>
          </w:p>
        </w:tc>
        <w:tc>
          <w:tcPr>
            <w:tcW w:w="601" w:type="pct"/>
            <w:shd w:val="clear" w:color="auto" w:fill="auto"/>
          </w:tcPr>
          <w:p w14:paraId="3486F969"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Society of Nuclear Medicine and Molecular Imaging</w:t>
            </w:r>
          </w:p>
        </w:tc>
      </w:tr>
      <w:tr w:rsidR="00F205EC" w:rsidRPr="007B6753" w14:paraId="377E01CA" w14:textId="77777777" w:rsidTr="00222AAA">
        <w:tblPrEx>
          <w:tblLook w:val="04A0" w:firstRow="1" w:lastRow="0" w:firstColumn="1" w:lastColumn="0" w:noHBand="0" w:noVBand="1"/>
        </w:tblPrEx>
        <w:trPr>
          <w:trHeight w:val="1300"/>
        </w:trPr>
        <w:tc>
          <w:tcPr>
            <w:tcW w:w="289" w:type="pct"/>
          </w:tcPr>
          <w:p w14:paraId="29749E7D" w14:textId="77777777" w:rsidR="00F205EC" w:rsidRPr="005E33E0" w:rsidRDefault="00F205EC" w:rsidP="00222AAA">
            <w:pPr>
              <w:rPr>
                <w:rFonts w:asciiTheme="minorHAnsi" w:hAnsiTheme="minorHAnsi"/>
                <w:color w:val="000000"/>
              </w:rPr>
            </w:pPr>
          </w:p>
        </w:tc>
        <w:tc>
          <w:tcPr>
            <w:tcW w:w="291" w:type="pct"/>
          </w:tcPr>
          <w:p w14:paraId="79F0EFB5"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0507/ 195</w:t>
            </w:r>
          </w:p>
        </w:tc>
        <w:tc>
          <w:tcPr>
            <w:tcW w:w="332" w:type="pct"/>
          </w:tcPr>
          <w:p w14:paraId="2B28EBD7"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5BEC5EF6"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1603E4A1"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2E669F20"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tcPr>
          <w:p w14:paraId="31F34FAA" w14:textId="77777777" w:rsidR="00F205EC" w:rsidRPr="005E33E0" w:rsidRDefault="00F205EC" w:rsidP="00222AAA">
            <w:pPr>
              <w:rPr>
                <w:rFonts w:asciiTheme="minorHAnsi" w:hAnsiTheme="minorHAnsi"/>
                <w:sz w:val="16"/>
                <w:szCs w:val="16"/>
              </w:rPr>
            </w:pPr>
            <w:r w:rsidRPr="005E33E0">
              <w:rPr>
                <w:rFonts w:asciiTheme="minorHAnsi" w:hAnsiTheme="minorHAnsi"/>
                <w:sz w:val="16"/>
                <w:szCs w:val="16"/>
              </w:rPr>
              <w:t>Radiology: Stenosis Measurement in Carotid Imaging Reports</w:t>
            </w:r>
          </w:p>
          <w:p w14:paraId="5E43F9B5" w14:textId="77777777" w:rsidR="00F205EC" w:rsidRPr="005E33E0" w:rsidRDefault="00F205EC" w:rsidP="00222AAA">
            <w:pPr>
              <w:rPr>
                <w:rFonts w:asciiTheme="minorHAnsi" w:hAnsiTheme="minorHAnsi"/>
                <w:sz w:val="16"/>
                <w:szCs w:val="16"/>
              </w:rPr>
            </w:pPr>
          </w:p>
          <w:p w14:paraId="70CF837F" w14:textId="77777777" w:rsidR="00F205EC" w:rsidRPr="005E33E0" w:rsidRDefault="00F205EC" w:rsidP="00222AAA">
            <w:pPr>
              <w:rPr>
                <w:rFonts w:asciiTheme="minorHAnsi" w:hAnsiTheme="minorHAnsi"/>
                <w:sz w:val="16"/>
                <w:szCs w:val="16"/>
              </w:rPr>
            </w:pPr>
            <w:r w:rsidRPr="005E33E0">
              <w:rPr>
                <w:rFonts w:asciiTheme="minorHAnsi" w:hAnsiTheme="minorHAnsi"/>
                <w:sz w:val="16"/>
                <w:szCs w:val="16"/>
              </w:rPr>
              <w:t>Percentage of final reports for carotid imaging studies (neck magnetic resonance angiography [MRA], neck computed tomography angiography [CTA], neck duplex ultrasound, carotid angiogram) performed that include direct or indirect reference to measurements of distal internal carotid diameter as the denominator for stenosis measurement</w:t>
            </w:r>
          </w:p>
        </w:tc>
        <w:tc>
          <w:tcPr>
            <w:tcW w:w="601" w:type="pct"/>
          </w:tcPr>
          <w:p w14:paraId="63F48ACF" w14:textId="77777777" w:rsidR="00F205EC" w:rsidRPr="005E33E0" w:rsidRDefault="00F205EC" w:rsidP="00222AAA">
            <w:pPr>
              <w:rPr>
                <w:rFonts w:asciiTheme="minorHAnsi" w:hAnsiTheme="minorHAnsi"/>
                <w:color w:val="000000"/>
                <w:sz w:val="16"/>
                <w:szCs w:val="16"/>
              </w:rPr>
            </w:pPr>
            <w:r w:rsidRPr="005E33E0">
              <w:rPr>
                <w:rFonts w:asciiTheme="minorHAnsi" w:hAnsiTheme="minorHAnsi"/>
                <w:color w:val="000000"/>
                <w:sz w:val="16"/>
                <w:szCs w:val="16"/>
              </w:rPr>
              <w:t>American College of Radiology/</w:t>
            </w:r>
            <w:r>
              <w:rPr>
                <w:rFonts w:asciiTheme="minorHAnsi" w:hAnsiTheme="minorHAnsi"/>
                <w:color w:val="000000"/>
                <w:sz w:val="16"/>
                <w:szCs w:val="16"/>
              </w:rPr>
              <w:t xml:space="preserve"> </w:t>
            </w:r>
            <w:r w:rsidRPr="005E33E0">
              <w:rPr>
                <w:rFonts w:asciiTheme="minorHAnsi" w:hAnsiTheme="minorHAnsi"/>
                <w:color w:val="000000"/>
                <w:sz w:val="16"/>
                <w:szCs w:val="16"/>
              </w:rPr>
              <w:t xml:space="preserve"> American Medical Association-Physician Consortium for Performance Improvement</w:t>
            </w:r>
          </w:p>
        </w:tc>
      </w:tr>
      <w:tr w:rsidR="00A21014" w:rsidRPr="00453176" w14:paraId="4B2BC848" w14:textId="77777777" w:rsidTr="00222AAA">
        <w:trPr>
          <w:trHeight w:val="1300"/>
        </w:trPr>
        <w:tc>
          <w:tcPr>
            <w:tcW w:w="289" w:type="pct"/>
          </w:tcPr>
          <w:p w14:paraId="59FD7FB2" w14:textId="00F7A77F" w:rsidR="00A21014" w:rsidRPr="005E33E0" w:rsidRDefault="00A16DB4" w:rsidP="00A21014">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6D18C0F4" w14:textId="77AC1752"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0509/225</w:t>
            </w:r>
          </w:p>
        </w:tc>
        <w:tc>
          <w:tcPr>
            <w:tcW w:w="332" w:type="pct"/>
            <w:shd w:val="clear" w:color="auto" w:fill="auto"/>
          </w:tcPr>
          <w:p w14:paraId="69AF430E" w14:textId="07B39AF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65748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03AC5804"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05B94276"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Structure</w:t>
            </w:r>
          </w:p>
        </w:tc>
        <w:tc>
          <w:tcPr>
            <w:tcW w:w="542" w:type="pct"/>
            <w:shd w:val="clear" w:color="auto" w:fill="auto"/>
          </w:tcPr>
          <w:p w14:paraId="2F375467"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996" w:type="pct"/>
            <w:shd w:val="clear" w:color="auto" w:fill="auto"/>
          </w:tcPr>
          <w:p w14:paraId="78ADBB59"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Radiology: Reminder System for Screening Mammograms</w:t>
            </w:r>
          </w:p>
          <w:p w14:paraId="3BF92D8F" w14:textId="77777777" w:rsidR="00A21014" w:rsidRPr="005E33E0" w:rsidRDefault="00A21014" w:rsidP="00A21014">
            <w:pPr>
              <w:rPr>
                <w:rFonts w:asciiTheme="minorHAnsi" w:hAnsiTheme="minorHAnsi"/>
                <w:sz w:val="16"/>
                <w:szCs w:val="16"/>
              </w:rPr>
            </w:pPr>
          </w:p>
          <w:p w14:paraId="615593E6"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patients undergoing a screening mammogram whose information is entered into a reminder system with a target due date for the next mammogram</w:t>
            </w:r>
          </w:p>
        </w:tc>
        <w:tc>
          <w:tcPr>
            <w:tcW w:w="601" w:type="pct"/>
            <w:shd w:val="clear" w:color="auto" w:fill="auto"/>
          </w:tcPr>
          <w:p w14:paraId="2B17CD4D"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College of Radiology/ American Medical Association-Physician Consortium for Performance Improvement</w:t>
            </w:r>
          </w:p>
        </w:tc>
      </w:tr>
      <w:tr w:rsidR="00222AAA" w:rsidRPr="007B6753" w14:paraId="7F9B9EDF" w14:textId="77777777" w:rsidTr="00222AAA">
        <w:tblPrEx>
          <w:tblLook w:val="04A0" w:firstRow="1" w:lastRow="0" w:firstColumn="1" w:lastColumn="0" w:noHBand="0" w:noVBand="1"/>
        </w:tblPrEx>
        <w:trPr>
          <w:trHeight w:val="1970"/>
        </w:trPr>
        <w:tc>
          <w:tcPr>
            <w:tcW w:w="289" w:type="pct"/>
          </w:tcPr>
          <w:p w14:paraId="235113DB" w14:textId="77777777" w:rsidR="00222AAA" w:rsidRPr="005E33E0" w:rsidRDefault="00222AAA" w:rsidP="00222AAA">
            <w:pPr>
              <w:rPr>
                <w:rFonts w:asciiTheme="minorHAnsi" w:hAnsiTheme="minorHAnsi"/>
                <w:b/>
              </w:rPr>
            </w:pPr>
            <w:r w:rsidRPr="005E33E0">
              <w:rPr>
                <w:rFonts w:asciiTheme="minorHAnsi" w:hAnsiTheme="minorHAnsi"/>
                <w:b/>
                <w:sz w:val="24"/>
              </w:rPr>
              <w:t>*</w:t>
            </w:r>
          </w:p>
          <w:p w14:paraId="787383B5" w14:textId="77777777" w:rsidR="00222AAA" w:rsidRPr="005E33E0" w:rsidRDefault="00222AAA" w:rsidP="00222AAA">
            <w:pPr>
              <w:rPr>
                <w:rFonts w:asciiTheme="minorHAnsi" w:hAnsiTheme="minorHAnsi"/>
              </w:rPr>
            </w:pPr>
            <w:r w:rsidRPr="006623C1">
              <w:rPr>
                <w:rFonts w:asciiTheme="minorHAnsi" w:hAnsiTheme="minorHAnsi"/>
              </w:rPr>
              <w:t>!</w:t>
            </w:r>
          </w:p>
        </w:tc>
        <w:tc>
          <w:tcPr>
            <w:tcW w:w="291" w:type="pct"/>
          </w:tcPr>
          <w:p w14:paraId="0290BE14"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w:t>
            </w:r>
          </w:p>
          <w:p w14:paraId="05D8BA8B"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359</w:t>
            </w:r>
          </w:p>
        </w:tc>
        <w:tc>
          <w:tcPr>
            <w:tcW w:w="332" w:type="pct"/>
          </w:tcPr>
          <w:p w14:paraId="66791F97"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4FBDE46C"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42F0E876"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2F12DFEB" w14:textId="77777777" w:rsidR="00222AAA" w:rsidRPr="005E33E0" w:rsidRDefault="00222AAA" w:rsidP="00222AAA">
            <w:pPr>
              <w:rPr>
                <w:rFonts w:asciiTheme="minorHAnsi" w:hAnsiTheme="minorHAnsi"/>
                <w:bCs/>
                <w:color w:val="000000"/>
                <w:sz w:val="16"/>
                <w:szCs w:val="16"/>
              </w:rPr>
            </w:pPr>
            <w:r w:rsidRPr="005E33E0">
              <w:rPr>
                <w:rFonts w:asciiTheme="minorHAnsi" w:hAnsiTheme="minorHAnsi"/>
                <w:color w:val="000000"/>
                <w:sz w:val="16"/>
                <w:szCs w:val="16"/>
              </w:rPr>
              <w:t>Communication and Care Coordination</w:t>
            </w:r>
          </w:p>
        </w:tc>
        <w:tc>
          <w:tcPr>
            <w:tcW w:w="1996" w:type="pct"/>
          </w:tcPr>
          <w:p w14:paraId="0225072D"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Optimizing Patient Exposure to Ionizing Radiation: Utilization of a Standardized Nomenclature for Computed Tomography (CT) Imaging</w:t>
            </w:r>
          </w:p>
          <w:p w14:paraId="619103CA" w14:textId="77777777" w:rsidR="00222AAA" w:rsidRPr="005E33E0" w:rsidRDefault="00222AAA" w:rsidP="00222AAA">
            <w:pPr>
              <w:rPr>
                <w:rFonts w:asciiTheme="minorHAnsi" w:hAnsiTheme="minorHAnsi"/>
                <w:sz w:val="16"/>
                <w:szCs w:val="16"/>
              </w:rPr>
            </w:pPr>
          </w:p>
          <w:p w14:paraId="134B504D"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computed tomography (CT) imaging reports for all patients, regardless of age, with the imaging study named according to a standardized nomenclature and the standardized nomenclature is used in institution’s computer systems</w:t>
            </w:r>
          </w:p>
        </w:tc>
        <w:tc>
          <w:tcPr>
            <w:tcW w:w="601" w:type="pct"/>
          </w:tcPr>
          <w:p w14:paraId="4B546460"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62E9189D" w14:textId="77777777" w:rsidTr="00222AAA">
        <w:tblPrEx>
          <w:tblLook w:val="04A0" w:firstRow="1" w:lastRow="0" w:firstColumn="1" w:lastColumn="0" w:noHBand="0" w:noVBand="1"/>
        </w:tblPrEx>
        <w:trPr>
          <w:trHeight w:val="2600"/>
        </w:trPr>
        <w:tc>
          <w:tcPr>
            <w:tcW w:w="289" w:type="pct"/>
          </w:tcPr>
          <w:p w14:paraId="102AD5B7" w14:textId="77777777" w:rsidR="00222AAA" w:rsidRPr="005E33E0" w:rsidRDefault="00222AAA" w:rsidP="00222AAA">
            <w:pPr>
              <w:rPr>
                <w:rFonts w:asciiTheme="minorHAnsi" w:hAnsiTheme="minorHAnsi"/>
                <w:b/>
              </w:rPr>
            </w:pPr>
            <w:r w:rsidRPr="005E33E0">
              <w:rPr>
                <w:rFonts w:asciiTheme="minorHAnsi" w:hAnsiTheme="minorHAnsi"/>
                <w:b/>
                <w:sz w:val="24"/>
              </w:rPr>
              <w:t>*</w:t>
            </w:r>
          </w:p>
          <w:p w14:paraId="565574F7" w14:textId="77777777" w:rsidR="00222AAA" w:rsidRPr="005E33E0" w:rsidRDefault="00222AAA" w:rsidP="00222AAA">
            <w:pPr>
              <w:rPr>
                <w:rFonts w:asciiTheme="minorHAnsi" w:hAnsiTheme="minorHAnsi"/>
              </w:rPr>
            </w:pPr>
            <w:r w:rsidRPr="005E33E0">
              <w:rPr>
                <w:rFonts w:asciiTheme="minorHAnsi" w:hAnsiTheme="minorHAnsi"/>
              </w:rPr>
              <w:t>!!</w:t>
            </w:r>
          </w:p>
        </w:tc>
        <w:tc>
          <w:tcPr>
            <w:tcW w:w="291" w:type="pct"/>
          </w:tcPr>
          <w:p w14:paraId="27751D5F"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w:t>
            </w:r>
          </w:p>
          <w:p w14:paraId="52F47FBB"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360</w:t>
            </w:r>
          </w:p>
          <w:p w14:paraId="08D507F2" w14:textId="77777777" w:rsidR="00222AAA" w:rsidRPr="005E33E0" w:rsidRDefault="00222AAA" w:rsidP="00222AAA">
            <w:pPr>
              <w:rPr>
                <w:rFonts w:asciiTheme="minorHAnsi" w:hAnsiTheme="minorHAnsi"/>
                <w:sz w:val="16"/>
                <w:szCs w:val="16"/>
              </w:rPr>
            </w:pPr>
          </w:p>
        </w:tc>
        <w:tc>
          <w:tcPr>
            <w:tcW w:w="332" w:type="pct"/>
          </w:tcPr>
          <w:p w14:paraId="6F9E8EAD"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30D472CB"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6144979B"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1F79088D" w14:textId="77777777" w:rsidR="00222AAA" w:rsidRPr="005E33E0" w:rsidRDefault="00222AAA" w:rsidP="00222AAA">
            <w:pPr>
              <w:rPr>
                <w:rFonts w:asciiTheme="minorHAnsi" w:hAnsiTheme="minorHAnsi"/>
                <w:bCs/>
                <w:color w:val="000000"/>
                <w:sz w:val="16"/>
                <w:szCs w:val="16"/>
              </w:rPr>
            </w:pPr>
            <w:r w:rsidRPr="005E33E0">
              <w:rPr>
                <w:rFonts w:asciiTheme="minorHAnsi" w:hAnsiTheme="minorHAnsi"/>
                <w:color w:val="000000"/>
                <w:sz w:val="16"/>
                <w:szCs w:val="16"/>
              </w:rPr>
              <w:t>Patient Safety</w:t>
            </w:r>
          </w:p>
        </w:tc>
        <w:tc>
          <w:tcPr>
            <w:tcW w:w="1996" w:type="pct"/>
          </w:tcPr>
          <w:p w14:paraId="0149CAA4"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Optimizing Patient Exposure to Ionizing Radiation: Count of Potential High Dose Radiation Imaging Studies: Computed Tomography (CT) and Cardiac Nuclear Medicine Studies</w:t>
            </w:r>
          </w:p>
          <w:p w14:paraId="06EF98A6" w14:textId="77777777" w:rsidR="00222AAA" w:rsidRPr="005E33E0" w:rsidRDefault="00222AAA" w:rsidP="00222AAA">
            <w:pPr>
              <w:rPr>
                <w:rFonts w:asciiTheme="minorHAnsi" w:hAnsiTheme="minorHAnsi"/>
                <w:sz w:val="16"/>
                <w:szCs w:val="16"/>
              </w:rPr>
            </w:pPr>
          </w:p>
          <w:p w14:paraId="30BFCC15"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computed tomography (CT) and cardiac nuclear medicine (myocardial perfusion studies) imaging reports for all patients, regardless of age, that document a count of known previous CT (any type of CT) and cardiac nuclear medicine (myocardial perfusion) studies that the patient has received in the 12-month period prior to the current study.</w:t>
            </w:r>
          </w:p>
        </w:tc>
        <w:tc>
          <w:tcPr>
            <w:tcW w:w="601" w:type="pct"/>
          </w:tcPr>
          <w:p w14:paraId="49051450"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4C1193B8" w14:textId="77777777" w:rsidTr="00222AAA">
        <w:tblPrEx>
          <w:tblLook w:val="04A0" w:firstRow="1" w:lastRow="0" w:firstColumn="1" w:lastColumn="0" w:noHBand="0" w:noVBand="1"/>
        </w:tblPrEx>
        <w:trPr>
          <w:trHeight w:val="827"/>
        </w:trPr>
        <w:tc>
          <w:tcPr>
            <w:tcW w:w="289" w:type="pct"/>
          </w:tcPr>
          <w:p w14:paraId="23623593" w14:textId="77777777" w:rsidR="00222AAA" w:rsidRPr="005E33E0" w:rsidRDefault="00222AAA" w:rsidP="00222AAA">
            <w:pPr>
              <w:rPr>
                <w:rFonts w:asciiTheme="minorHAnsi" w:hAnsiTheme="minorHAnsi"/>
                <w:b/>
              </w:rPr>
            </w:pPr>
            <w:r w:rsidRPr="005E33E0">
              <w:rPr>
                <w:rFonts w:asciiTheme="minorHAnsi" w:hAnsiTheme="minorHAnsi"/>
                <w:b/>
                <w:sz w:val="24"/>
              </w:rPr>
              <w:t>*</w:t>
            </w:r>
          </w:p>
          <w:p w14:paraId="09AE0985" w14:textId="77777777" w:rsidR="00222AAA" w:rsidRPr="005E33E0" w:rsidRDefault="00222AAA" w:rsidP="00222AAA">
            <w:pPr>
              <w:rPr>
                <w:rFonts w:asciiTheme="minorHAnsi" w:hAnsiTheme="minorHAnsi"/>
              </w:rPr>
            </w:pPr>
            <w:r w:rsidRPr="005E33E0">
              <w:rPr>
                <w:rFonts w:asciiTheme="minorHAnsi" w:hAnsiTheme="minorHAnsi"/>
              </w:rPr>
              <w:t>!</w:t>
            </w:r>
          </w:p>
        </w:tc>
        <w:tc>
          <w:tcPr>
            <w:tcW w:w="291" w:type="pct"/>
          </w:tcPr>
          <w:p w14:paraId="74AFE0DF"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w:t>
            </w:r>
          </w:p>
          <w:p w14:paraId="1A52B5A3"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361</w:t>
            </w:r>
          </w:p>
        </w:tc>
        <w:tc>
          <w:tcPr>
            <w:tcW w:w="332" w:type="pct"/>
          </w:tcPr>
          <w:p w14:paraId="720EF3F8"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42B2756B"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534F5B51"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Structure</w:t>
            </w:r>
          </w:p>
        </w:tc>
        <w:tc>
          <w:tcPr>
            <w:tcW w:w="542" w:type="pct"/>
          </w:tcPr>
          <w:p w14:paraId="266F1D47" w14:textId="77777777" w:rsidR="00222AAA" w:rsidRPr="005E33E0" w:rsidRDefault="00222AAA" w:rsidP="00222AAA">
            <w:pPr>
              <w:rPr>
                <w:rFonts w:asciiTheme="minorHAnsi" w:hAnsiTheme="minorHAnsi"/>
                <w:bCs/>
                <w:color w:val="000000"/>
                <w:sz w:val="16"/>
                <w:szCs w:val="16"/>
              </w:rPr>
            </w:pPr>
            <w:r w:rsidRPr="005E33E0">
              <w:rPr>
                <w:rFonts w:asciiTheme="minorHAnsi" w:hAnsiTheme="minorHAnsi"/>
                <w:color w:val="000000"/>
                <w:sz w:val="16"/>
                <w:szCs w:val="16"/>
              </w:rPr>
              <w:t>Patient Safety</w:t>
            </w:r>
          </w:p>
        </w:tc>
        <w:tc>
          <w:tcPr>
            <w:tcW w:w="1996" w:type="pct"/>
          </w:tcPr>
          <w:p w14:paraId="0FC2E105"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xml:space="preserve">Optimizing Patient Exposure to Ionizing Radiation: Reporting to a Radiation Dose Index Registry </w:t>
            </w:r>
          </w:p>
          <w:p w14:paraId="423F4772" w14:textId="77777777" w:rsidR="00222AAA" w:rsidRPr="005E33E0" w:rsidRDefault="00222AAA" w:rsidP="00222AAA">
            <w:pPr>
              <w:rPr>
                <w:rFonts w:asciiTheme="minorHAnsi" w:hAnsiTheme="minorHAnsi"/>
                <w:sz w:val="16"/>
                <w:szCs w:val="16"/>
              </w:rPr>
            </w:pPr>
          </w:p>
          <w:p w14:paraId="10A4B6F6"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total computed tomography (CT) studies performed for all patients, regardless of age, that are reported to a radiation dose index registry AND that include at a minimum selected data elements</w:t>
            </w:r>
          </w:p>
        </w:tc>
        <w:tc>
          <w:tcPr>
            <w:tcW w:w="601" w:type="pct"/>
          </w:tcPr>
          <w:p w14:paraId="1A0BA6FA"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364DBC48" w14:textId="77777777" w:rsidTr="00222AAA">
        <w:tblPrEx>
          <w:tblLook w:val="04A0" w:firstRow="1" w:lastRow="0" w:firstColumn="1" w:lastColumn="0" w:noHBand="0" w:noVBand="1"/>
        </w:tblPrEx>
        <w:trPr>
          <w:trHeight w:val="827"/>
        </w:trPr>
        <w:tc>
          <w:tcPr>
            <w:tcW w:w="289" w:type="pct"/>
          </w:tcPr>
          <w:p w14:paraId="595CDDF2" w14:textId="77777777" w:rsidR="00222AAA" w:rsidRPr="005E33E0" w:rsidRDefault="00222AAA" w:rsidP="00222AAA">
            <w:pPr>
              <w:rPr>
                <w:rFonts w:asciiTheme="minorHAnsi" w:hAnsiTheme="minorHAnsi"/>
                <w:b/>
              </w:rPr>
            </w:pPr>
            <w:r w:rsidRPr="005E33E0">
              <w:rPr>
                <w:rFonts w:asciiTheme="minorHAnsi" w:hAnsiTheme="minorHAnsi"/>
                <w:b/>
                <w:sz w:val="24"/>
              </w:rPr>
              <w:t>*</w:t>
            </w:r>
          </w:p>
          <w:p w14:paraId="5ABB8087" w14:textId="77777777" w:rsidR="00222AAA" w:rsidRPr="005E33E0" w:rsidRDefault="00222AAA" w:rsidP="00222AAA">
            <w:pPr>
              <w:rPr>
                <w:rFonts w:asciiTheme="minorHAnsi" w:hAnsiTheme="minorHAnsi"/>
              </w:rPr>
            </w:pPr>
            <w:r w:rsidRPr="005E33E0">
              <w:rPr>
                <w:rFonts w:asciiTheme="minorHAnsi" w:hAnsiTheme="minorHAnsi"/>
              </w:rPr>
              <w:t>!</w:t>
            </w:r>
          </w:p>
        </w:tc>
        <w:tc>
          <w:tcPr>
            <w:tcW w:w="291" w:type="pct"/>
          </w:tcPr>
          <w:p w14:paraId="663E9F4C"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w:t>
            </w:r>
          </w:p>
          <w:p w14:paraId="0B7201CD"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362</w:t>
            </w:r>
          </w:p>
        </w:tc>
        <w:tc>
          <w:tcPr>
            <w:tcW w:w="332" w:type="pct"/>
          </w:tcPr>
          <w:p w14:paraId="2FBBCB1F"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526C4033"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1DE7B980"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Structure</w:t>
            </w:r>
          </w:p>
        </w:tc>
        <w:tc>
          <w:tcPr>
            <w:tcW w:w="542" w:type="pct"/>
          </w:tcPr>
          <w:p w14:paraId="5DC4163A" w14:textId="77777777" w:rsidR="00222AAA" w:rsidRPr="005E33E0" w:rsidRDefault="00222AAA" w:rsidP="00222AAA">
            <w:pPr>
              <w:rPr>
                <w:rFonts w:asciiTheme="minorHAnsi" w:hAnsiTheme="minorHAnsi"/>
                <w:bCs/>
                <w:color w:val="000000"/>
                <w:sz w:val="16"/>
                <w:szCs w:val="16"/>
              </w:rPr>
            </w:pPr>
            <w:r w:rsidRPr="005E33E0">
              <w:rPr>
                <w:rFonts w:asciiTheme="minorHAnsi" w:hAnsiTheme="minorHAnsi"/>
                <w:color w:val="000000"/>
                <w:sz w:val="16"/>
                <w:szCs w:val="16"/>
              </w:rPr>
              <w:t>Communication and Care Coordination</w:t>
            </w:r>
          </w:p>
        </w:tc>
        <w:tc>
          <w:tcPr>
            <w:tcW w:w="1996" w:type="pct"/>
          </w:tcPr>
          <w:p w14:paraId="469587C9"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xml:space="preserve">Optimizing Patient Exposure to Ionizing Radiation: Computed Tomography (CT) Images Available for Patient Follow-up and Comparison Purposes </w:t>
            </w:r>
          </w:p>
          <w:p w14:paraId="71870641" w14:textId="77777777" w:rsidR="00222AAA" w:rsidRPr="005E33E0" w:rsidRDefault="00222AAA" w:rsidP="00222AAA">
            <w:pPr>
              <w:rPr>
                <w:rFonts w:asciiTheme="minorHAnsi" w:hAnsiTheme="minorHAnsi"/>
                <w:sz w:val="16"/>
                <w:szCs w:val="16"/>
              </w:rPr>
            </w:pPr>
          </w:p>
          <w:p w14:paraId="6407DC74"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final reports for computed tomography (CT) studies performed for all patients, regardless of age, which document that Digital Imaging and Communications in Medicine (DICOM) format image data are available to non-affiliated external healthcare facilities or entities on a secure, media free, reciprocally searchable basis with patient authorization for at least a 12-month period after the study</w:t>
            </w:r>
          </w:p>
          <w:p w14:paraId="1CA13D43" w14:textId="77777777" w:rsidR="00222AAA" w:rsidRPr="005E33E0" w:rsidRDefault="00222AAA" w:rsidP="00222AAA">
            <w:pPr>
              <w:rPr>
                <w:rFonts w:asciiTheme="minorHAnsi" w:hAnsiTheme="minorHAnsi"/>
                <w:sz w:val="16"/>
                <w:szCs w:val="16"/>
              </w:rPr>
            </w:pPr>
          </w:p>
          <w:p w14:paraId="70B7F520"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This measure was finalized for inclusion in 2014 PQRS in the CY 2013 PFS Final Rule (see Table 52 at 78 FR 74667)</w:t>
            </w:r>
          </w:p>
          <w:p w14:paraId="5C43B8E5" w14:textId="77777777" w:rsidR="00222AAA" w:rsidRPr="005E33E0" w:rsidRDefault="00222AAA" w:rsidP="00222AAA">
            <w:pPr>
              <w:rPr>
                <w:rFonts w:asciiTheme="minorHAnsi" w:hAnsiTheme="minorHAnsi"/>
                <w:sz w:val="16"/>
                <w:szCs w:val="16"/>
              </w:rPr>
            </w:pPr>
          </w:p>
        </w:tc>
        <w:tc>
          <w:tcPr>
            <w:tcW w:w="601" w:type="pct"/>
          </w:tcPr>
          <w:p w14:paraId="2D19152A"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0C675C89" w14:textId="77777777" w:rsidTr="00222AAA">
        <w:tblPrEx>
          <w:tblLook w:val="04A0" w:firstRow="1" w:lastRow="0" w:firstColumn="1" w:lastColumn="0" w:noHBand="0" w:noVBand="1"/>
        </w:tblPrEx>
        <w:trPr>
          <w:trHeight w:val="827"/>
        </w:trPr>
        <w:tc>
          <w:tcPr>
            <w:tcW w:w="289" w:type="pct"/>
          </w:tcPr>
          <w:p w14:paraId="5F3CEFB2" w14:textId="77777777" w:rsidR="00222AAA" w:rsidRPr="005E33E0" w:rsidRDefault="00222AAA" w:rsidP="00222AAA">
            <w:pPr>
              <w:rPr>
                <w:rFonts w:asciiTheme="minorHAnsi" w:hAnsiTheme="minorHAnsi"/>
                <w:b/>
              </w:rPr>
            </w:pPr>
            <w:r w:rsidRPr="005E33E0">
              <w:rPr>
                <w:rFonts w:asciiTheme="minorHAnsi" w:hAnsiTheme="minorHAnsi"/>
                <w:b/>
                <w:sz w:val="24"/>
              </w:rPr>
              <w:t>*</w:t>
            </w:r>
          </w:p>
          <w:p w14:paraId="3FC45BD4" w14:textId="77777777" w:rsidR="00222AAA" w:rsidRPr="005E33E0" w:rsidRDefault="00222AAA" w:rsidP="00222AAA">
            <w:pPr>
              <w:rPr>
                <w:rFonts w:asciiTheme="minorHAnsi" w:hAnsiTheme="minorHAnsi"/>
              </w:rPr>
            </w:pPr>
            <w:r w:rsidRPr="005E33E0">
              <w:rPr>
                <w:rFonts w:asciiTheme="minorHAnsi" w:hAnsiTheme="minorHAnsi"/>
              </w:rPr>
              <w:t>!</w:t>
            </w:r>
          </w:p>
        </w:tc>
        <w:tc>
          <w:tcPr>
            <w:tcW w:w="291" w:type="pct"/>
          </w:tcPr>
          <w:p w14:paraId="6B039786"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w:t>
            </w:r>
          </w:p>
          <w:p w14:paraId="03D8E2C6"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363</w:t>
            </w:r>
          </w:p>
        </w:tc>
        <w:tc>
          <w:tcPr>
            <w:tcW w:w="332" w:type="pct"/>
          </w:tcPr>
          <w:p w14:paraId="32807968"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05BE5C75"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72EDA787"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2240DAA2" w14:textId="77777777" w:rsidR="00222AAA" w:rsidRPr="005E33E0" w:rsidRDefault="00222AAA" w:rsidP="00222AAA">
            <w:pPr>
              <w:rPr>
                <w:rFonts w:asciiTheme="minorHAnsi" w:hAnsiTheme="minorHAnsi"/>
                <w:bCs/>
                <w:color w:val="000000"/>
                <w:sz w:val="16"/>
                <w:szCs w:val="16"/>
              </w:rPr>
            </w:pPr>
            <w:r w:rsidRPr="005E33E0">
              <w:rPr>
                <w:rFonts w:asciiTheme="minorHAnsi" w:hAnsiTheme="minorHAnsi"/>
                <w:color w:val="000000"/>
                <w:sz w:val="16"/>
                <w:szCs w:val="16"/>
              </w:rPr>
              <w:t>Communication and Care Coordination</w:t>
            </w:r>
          </w:p>
        </w:tc>
        <w:tc>
          <w:tcPr>
            <w:tcW w:w="1996" w:type="pct"/>
          </w:tcPr>
          <w:p w14:paraId="2D10449B"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xml:space="preserve">Optimizing Patient Exposure to Ionizing Radiation: Search for Prior Computed Tomography (CT) Studies Through a Secure, Authorized, Media-Free, Shared Archive </w:t>
            </w:r>
          </w:p>
          <w:p w14:paraId="6424BA49" w14:textId="77777777" w:rsidR="00222AAA" w:rsidRPr="005E33E0" w:rsidRDefault="00222AAA" w:rsidP="00222AAA">
            <w:pPr>
              <w:rPr>
                <w:rFonts w:asciiTheme="minorHAnsi" w:hAnsiTheme="minorHAnsi"/>
                <w:sz w:val="16"/>
                <w:szCs w:val="16"/>
              </w:rPr>
            </w:pPr>
          </w:p>
          <w:p w14:paraId="700B6366"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final reports of computed tomography (CT) studies performed for all patients, regardless of age, which document that a search for Digital Imaging and Communications in Medicine (DICOM) format images was conducted for prior patient CT imaging studies completed at non-affiliated external healthcare facilities or entities within the past 12-months and are available through a secure, authorized, media free, shared archive prior to an imaging study being performed</w:t>
            </w:r>
          </w:p>
          <w:p w14:paraId="7FF13AEF" w14:textId="77777777" w:rsidR="00222AAA" w:rsidRPr="005E33E0" w:rsidRDefault="00222AAA" w:rsidP="00222AAA">
            <w:pPr>
              <w:rPr>
                <w:rFonts w:asciiTheme="minorHAnsi" w:hAnsiTheme="minorHAnsi"/>
                <w:sz w:val="16"/>
                <w:szCs w:val="16"/>
              </w:rPr>
            </w:pPr>
          </w:p>
        </w:tc>
        <w:tc>
          <w:tcPr>
            <w:tcW w:w="601" w:type="pct"/>
          </w:tcPr>
          <w:p w14:paraId="646EDED4"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51E73F6C" w14:textId="77777777" w:rsidTr="00222AAA">
        <w:tblPrEx>
          <w:tblLook w:val="04A0" w:firstRow="1" w:lastRow="0" w:firstColumn="1" w:lastColumn="0" w:noHBand="0" w:noVBand="1"/>
        </w:tblPrEx>
        <w:trPr>
          <w:trHeight w:val="827"/>
        </w:trPr>
        <w:tc>
          <w:tcPr>
            <w:tcW w:w="289" w:type="pct"/>
          </w:tcPr>
          <w:p w14:paraId="7455AE5C" w14:textId="77777777" w:rsidR="00222AAA" w:rsidRPr="005E33E0" w:rsidRDefault="00222AAA" w:rsidP="00222AAA">
            <w:pPr>
              <w:rPr>
                <w:rFonts w:asciiTheme="minorHAnsi" w:hAnsiTheme="minorHAnsi"/>
                <w:b/>
              </w:rPr>
            </w:pPr>
            <w:r w:rsidRPr="005E33E0">
              <w:rPr>
                <w:rFonts w:asciiTheme="minorHAnsi" w:hAnsiTheme="minorHAnsi"/>
                <w:b/>
                <w:sz w:val="24"/>
              </w:rPr>
              <w:t>*</w:t>
            </w:r>
          </w:p>
          <w:p w14:paraId="160F0147" w14:textId="77777777" w:rsidR="00222AAA" w:rsidRPr="005E33E0" w:rsidRDefault="00222AAA" w:rsidP="00222AAA">
            <w:pPr>
              <w:rPr>
                <w:rFonts w:asciiTheme="minorHAnsi" w:hAnsiTheme="minorHAnsi"/>
              </w:rPr>
            </w:pPr>
            <w:r w:rsidRPr="005E33E0">
              <w:rPr>
                <w:rFonts w:asciiTheme="minorHAnsi" w:hAnsiTheme="minorHAnsi"/>
              </w:rPr>
              <w:t>!!</w:t>
            </w:r>
          </w:p>
        </w:tc>
        <w:tc>
          <w:tcPr>
            <w:tcW w:w="291" w:type="pct"/>
          </w:tcPr>
          <w:p w14:paraId="58B0AC07"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w:t>
            </w:r>
          </w:p>
          <w:p w14:paraId="0CC45AF8"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364</w:t>
            </w:r>
          </w:p>
        </w:tc>
        <w:tc>
          <w:tcPr>
            <w:tcW w:w="332" w:type="pct"/>
          </w:tcPr>
          <w:p w14:paraId="63E28813"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048B32A6"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6B22B370"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2D4AC52D" w14:textId="77777777" w:rsidR="00222AAA" w:rsidRPr="005E33E0" w:rsidRDefault="00222AAA" w:rsidP="00222AAA">
            <w:pPr>
              <w:rPr>
                <w:rFonts w:asciiTheme="minorHAnsi" w:hAnsiTheme="minorHAnsi"/>
                <w:bCs/>
                <w:color w:val="000000"/>
                <w:sz w:val="16"/>
                <w:szCs w:val="16"/>
              </w:rPr>
            </w:pPr>
            <w:r w:rsidRPr="005E33E0">
              <w:rPr>
                <w:rFonts w:asciiTheme="minorHAnsi" w:hAnsiTheme="minorHAnsi"/>
                <w:color w:val="000000"/>
                <w:sz w:val="16"/>
                <w:szCs w:val="16"/>
              </w:rPr>
              <w:t>Communication and Care Coordination</w:t>
            </w:r>
          </w:p>
        </w:tc>
        <w:tc>
          <w:tcPr>
            <w:tcW w:w="1996" w:type="pct"/>
          </w:tcPr>
          <w:p w14:paraId="287B21FF"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Optimizing Patient Exposure to Ionizing Radiation: Appropriateness: Follow-up CT Imaging for Incidentally Detected Pulmonary Nodules According to Recommended Guidelines</w:t>
            </w:r>
          </w:p>
          <w:p w14:paraId="16D3F487" w14:textId="77777777" w:rsidR="00222AAA" w:rsidRPr="005E33E0" w:rsidRDefault="00222AAA" w:rsidP="00222AAA">
            <w:pPr>
              <w:rPr>
                <w:rFonts w:asciiTheme="minorHAnsi" w:hAnsiTheme="minorHAnsi"/>
                <w:sz w:val="16"/>
                <w:szCs w:val="16"/>
              </w:rPr>
            </w:pPr>
          </w:p>
          <w:p w14:paraId="5C589E0E"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xml:space="preserve"> Percentage of final reports for computed tomography (CT) imaging studies of the thorax for patients aged 18 years and older with documented follow-up recommendations for incidentally detected pulmonary nodules (e.g., follow-up CT imaging studies needed or that no follow-up is needed) based at a minimum on nodule size AND patient risk factors</w:t>
            </w:r>
          </w:p>
          <w:p w14:paraId="4EB47612" w14:textId="77777777" w:rsidR="00222AAA" w:rsidRPr="005E33E0" w:rsidRDefault="00222AAA" w:rsidP="00222AAA">
            <w:pPr>
              <w:rPr>
                <w:rFonts w:asciiTheme="minorHAnsi" w:hAnsiTheme="minorHAnsi"/>
                <w:sz w:val="16"/>
                <w:szCs w:val="16"/>
              </w:rPr>
            </w:pPr>
          </w:p>
        </w:tc>
        <w:tc>
          <w:tcPr>
            <w:tcW w:w="601" w:type="pct"/>
          </w:tcPr>
          <w:p w14:paraId="7C227B75"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48FF217B" w14:textId="77777777" w:rsidTr="00222AAA">
        <w:tblPrEx>
          <w:tblLook w:val="04A0" w:firstRow="1" w:lastRow="0" w:firstColumn="1" w:lastColumn="0" w:noHBand="0" w:noVBand="1"/>
        </w:tblPrEx>
        <w:trPr>
          <w:trHeight w:val="827"/>
        </w:trPr>
        <w:tc>
          <w:tcPr>
            <w:tcW w:w="289" w:type="pct"/>
          </w:tcPr>
          <w:p w14:paraId="2F78FF42" w14:textId="77777777" w:rsidR="00222AAA" w:rsidRPr="005E33E0" w:rsidRDefault="00222AAA" w:rsidP="00222AAA">
            <w:pPr>
              <w:rPr>
                <w:rFonts w:asciiTheme="minorHAnsi" w:hAnsiTheme="minorHAnsi"/>
              </w:rPr>
            </w:pPr>
          </w:p>
        </w:tc>
        <w:tc>
          <w:tcPr>
            <w:tcW w:w="291" w:type="pct"/>
          </w:tcPr>
          <w:p w14:paraId="4FE54577"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 405</w:t>
            </w:r>
          </w:p>
        </w:tc>
        <w:tc>
          <w:tcPr>
            <w:tcW w:w="332" w:type="pct"/>
          </w:tcPr>
          <w:p w14:paraId="29A6D2CE"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7FF1E3E0"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7DC00DAB"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4BD95EB8"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tcPr>
          <w:p w14:paraId="6D138D96"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Appropriate Follow-up Imaging for Incidental Abdominal  Lesions</w:t>
            </w:r>
          </w:p>
          <w:p w14:paraId="222B9E0B" w14:textId="77777777" w:rsidR="00222AAA" w:rsidRPr="005E33E0" w:rsidRDefault="00222AAA" w:rsidP="00222AAA">
            <w:pPr>
              <w:rPr>
                <w:rFonts w:asciiTheme="minorHAnsi" w:hAnsiTheme="minorHAnsi"/>
                <w:sz w:val="16"/>
                <w:szCs w:val="16"/>
              </w:rPr>
            </w:pPr>
          </w:p>
          <w:p w14:paraId="7E5ACADC"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final reports for abdominal imaging studies for asymptomatic patients aged 18 years and older with one or more of the following noted incidentally with follow</w:t>
            </w:r>
            <w:r w:rsidRPr="005E33E0">
              <w:rPr>
                <w:rFonts w:asciiTheme="minorHAnsi" w:hAnsiTheme="minorHAnsi" w:cs="Cambria Math"/>
                <w:sz w:val="16"/>
                <w:szCs w:val="16"/>
              </w:rPr>
              <w:t>‐</w:t>
            </w:r>
            <w:r w:rsidRPr="005E33E0">
              <w:rPr>
                <w:rFonts w:asciiTheme="minorHAnsi" w:hAnsiTheme="minorHAnsi"/>
                <w:sz w:val="16"/>
                <w:szCs w:val="16"/>
              </w:rPr>
              <w:t>up imaging recommended:</w:t>
            </w:r>
          </w:p>
          <w:p w14:paraId="7C2542F8"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xml:space="preserve">• Liver lesion ≤ 0.5 cm </w:t>
            </w:r>
          </w:p>
          <w:p w14:paraId="3C871769"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xml:space="preserve">• Cystic kidney lesion &lt; 1.0 cm </w:t>
            </w:r>
          </w:p>
          <w:p w14:paraId="2599DF9A"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Adrenal lesion ≤ 1.0 cm</w:t>
            </w:r>
          </w:p>
          <w:p w14:paraId="1B23E33A" w14:textId="77777777" w:rsidR="00222AAA" w:rsidRPr="005E33E0" w:rsidRDefault="00222AAA" w:rsidP="00222AAA">
            <w:pPr>
              <w:rPr>
                <w:rFonts w:asciiTheme="minorHAnsi" w:hAnsiTheme="minorHAnsi"/>
                <w:sz w:val="16"/>
                <w:szCs w:val="16"/>
              </w:rPr>
            </w:pPr>
          </w:p>
        </w:tc>
        <w:tc>
          <w:tcPr>
            <w:tcW w:w="601" w:type="pct"/>
          </w:tcPr>
          <w:p w14:paraId="4AD0D819"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31A3482C" w14:textId="77777777" w:rsidTr="00222AAA">
        <w:tblPrEx>
          <w:tblLook w:val="04A0" w:firstRow="1" w:lastRow="0" w:firstColumn="1" w:lastColumn="0" w:noHBand="0" w:noVBand="1"/>
        </w:tblPrEx>
        <w:trPr>
          <w:trHeight w:val="1925"/>
        </w:trPr>
        <w:tc>
          <w:tcPr>
            <w:tcW w:w="289" w:type="pct"/>
          </w:tcPr>
          <w:p w14:paraId="7EB442D2" w14:textId="77777777" w:rsidR="00222AAA" w:rsidRPr="005E33E0" w:rsidRDefault="00222AAA" w:rsidP="00222AAA">
            <w:pPr>
              <w:rPr>
                <w:rFonts w:asciiTheme="minorHAnsi" w:hAnsiTheme="minorHAnsi"/>
              </w:rPr>
            </w:pPr>
            <w:r w:rsidRPr="005E33E0">
              <w:rPr>
                <w:rFonts w:asciiTheme="minorHAnsi" w:hAnsiTheme="minorHAnsi"/>
              </w:rPr>
              <w:t>!!</w:t>
            </w:r>
          </w:p>
        </w:tc>
        <w:tc>
          <w:tcPr>
            <w:tcW w:w="291" w:type="pct"/>
          </w:tcPr>
          <w:p w14:paraId="64747C01"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 406</w:t>
            </w:r>
          </w:p>
        </w:tc>
        <w:tc>
          <w:tcPr>
            <w:tcW w:w="332" w:type="pct"/>
          </w:tcPr>
          <w:p w14:paraId="63C62D2B"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44BFBFA9"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0B288599"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2C99F1D6"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tcPr>
          <w:p w14:paraId="28DF5B83"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Appropriate Follow-Up Imaging for Incidental Thyroid Nodules in Patients</w:t>
            </w:r>
          </w:p>
          <w:p w14:paraId="1BC66FFB" w14:textId="77777777" w:rsidR="00222AAA" w:rsidRPr="005E33E0" w:rsidRDefault="00222AAA" w:rsidP="00222AAA">
            <w:pPr>
              <w:rPr>
                <w:rFonts w:asciiTheme="minorHAnsi" w:hAnsiTheme="minorHAnsi"/>
                <w:sz w:val="16"/>
                <w:szCs w:val="16"/>
              </w:rPr>
            </w:pPr>
          </w:p>
          <w:p w14:paraId="26C2BD49"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final reports for computed tomography (CT) or magnetic resonance imaging (MRI) studies of the chest or neck or ultrasound of the neck for patients aged 18 years and older with no known thyroid disease with a thyroid nodule &lt; 1.0 cm noted incidentally with follow-up imaging recommended</w:t>
            </w:r>
          </w:p>
        </w:tc>
        <w:tc>
          <w:tcPr>
            <w:tcW w:w="601" w:type="pct"/>
          </w:tcPr>
          <w:p w14:paraId="17E46FD7"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p>
        </w:tc>
      </w:tr>
      <w:tr w:rsidR="00222AAA" w:rsidRPr="007B6753" w14:paraId="66BEEE45" w14:textId="77777777" w:rsidTr="00222AAA">
        <w:tblPrEx>
          <w:tblLook w:val="04A0" w:firstRow="1" w:lastRow="0" w:firstColumn="1" w:lastColumn="0" w:noHBand="0" w:noVBand="1"/>
        </w:tblPrEx>
        <w:trPr>
          <w:trHeight w:val="827"/>
        </w:trPr>
        <w:tc>
          <w:tcPr>
            <w:tcW w:w="289" w:type="pct"/>
          </w:tcPr>
          <w:p w14:paraId="60149B3F" w14:textId="77777777" w:rsidR="00222AAA" w:rsidRPr="005E33E0" w:rsidRDefault="00222AAA" w:rsidP="00222AAA">
            <w:pPr>
              <w:rPr>
                <w:rFonts w:asciiTheme="minorHAnsi" w:hAnsiTheme="minorHAnsi"/>
              </w:rPr>
            </w:pPr>
          </w:p>
        </w:tc>
        <w:tc>
          <w:tcPr>
            <w:tcW w:w="291" w:type="pct"/>
          </w:tcPr>
          <w:p w14:paraId="1194A2DF"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N/A/</w:t>
            </w:r>
          </w:p>
          <w:p w14:paraId="0E38F678"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436</w:t>
            </w:r>
          </w:p>
        </w:tc>
        <w:tc>
          <w:tcPr>
            <w:tcW w:w="332" w:type="pct"/>
          </w:tcPr>
          <w:p w14:paraId="3A540893"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N/A</w:t>
            </w:r>
          </w:p>
        </w:tc>
        <w:tc>
          <w:tcPr>
            <w:tcW w:w="495" w:type="pct"/>
          </w:tcPr>
          <w:p w14:paraId="44D9C4F8"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71664890"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tcPr>
          <w:p w14:paraId="7BFAC0C8" w14:textId="77777777" w:rsidR="00222AAA" w:rsidRPr="005E33E0" w:rsidRDefault="00222AAA" w:rsidP="00222AAA">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tcPr>
          <w:p w14:paraId="5DC2BE40"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Radiation Consideration for Adult CT: Utilization of Dose Lowering Techniques</w:t>
            </w:r>
          </w:p>
          <w:p w14:paraId="1309985C" w14:textId="77777777" w:rsidR="00222AAA" w:rsidRPr="005E33E0" w:rsidRDefault="00222AAA" w:rsidP="00222AAA">
            <w:pPr>
              <w:rPr>
                <w:rFonts w:asciiTheme="minorHAnsi" w:hAnsiTheme="minorHAnsi"/>
                <w:sz w:val="16"/>
                <w:szCs w:val="16"/>
              </w:rPr>
            </w:pPr>
          </w:p>
          <w:p w14:paraId="7226C59B"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Percentage of final reports for patients aged 18 years and older undergoing CT with documentation that one or more of the following dose reduction techniques were used:</w:t>
            </w:r>
          </w:p>
          <w:p w14:paraId="5477B063"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Automated exposure control</w:t>
            </w:r>
          </w:p>
          <w:p w14:paraId="0EB6A128"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Adjustment of the mA and/or kV according to patient size</w:t>
            </w:r>
          </w:p>
          <w:p w14:paraId="0F51312F"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 Use of iterative reconstruction technique</w:t>
            </w:r>
          </w:p>
        </w:tc>
        <w:tc>
          <w:tcPr>
            <w:tcW w:w="601" w:type="pct"/>
          </w:tcPr>
          <w:p w14:paraId="38D88DA6" w14:textId="77777777" w:rsidR="00222AAA" w:rsidRPr="005E33E0" w:rsidRDefault="00222AAA" w:rsidP="00222AAA">
            <w:pPr>
              <w:rPr>
                <w:rFonts w:asciiTheme="minorHAnsi" w:hAnsiTheme="minorHAnsi"/>
                <w:sz w:val="16"/>
                <w:szCs w:val="16"/>
              </w:rPr>
            </w:pPr>
            <w:r w:rsidRPr="005E33E0">
              <w:rPr>
                <w:rFonts w:asciiTheme="minorHAnsi" w:hAnsiTheme="minorHAnsi"/>
                <w:sz w:val="16"/>
                <w:szCs w:val="16"/>
              </w:rPr>
              <w:t>American College of Radiology/</w:t>
            </w:r>
            <w:r>
              <w:rPr>
                <w:rFonts w:asciiTheme="minorHAnsi" w:hAnsiTheme="minorHAnsi"/>
                <w:sz w:val="16"/>
                <w:szCs w:val="16"/>
              </w:rPr>
              <w:t xml:space="preserve"> </w:t>
            </w:r>
            <w:r w:rsidRPr="005E33E0">
              <w:rPr>
                <w:rFonts w:asciiTheme="minorHAnsi" w:hAnsiTheme="minorHAnsi"/>
                <w:sz w:val="16"/>
                <w:szCs w:val="16"/>
              </w:rPr>
              <w:t xml:space="preserve"> American Medical Association-Physician Consortium for Performance Improvement/ National Committee for Quality Assurance</w:t>
            </w:r>
          </w:p>
        </w:tc>
      </w:tr>
      <w:tr w:rsidR="00A21014" w:rsidRPr="00453176" w14:paraId="24BEF694" w14:textId="77777777" w:rsidTr="00222AAA">
        <w:trPr>
          <w:trHeight w:val="512"/>
        </w:trPr>
        <w:tc>
          <w:tcPr>
            <w:tcW w:w="5000" w:type="pct"/>
            <w:gridSpan w:val="8"/>
            <w:shd w:val="clear" w:color="auto" w:fill="D9D9D9" w:themeFill="background1" w:themeFillShade="D9"/>
          </w:tcPr>
          <w:p w14:paraId="3576AC5B" w14:textId="245769A2" w:rsidR="00A21014" w:rsidRPr="005E33E0" w:rsidRDefault="002A60D2" w:rsidP="00A21014">
            <w:pPr>
              <w:jc w:val="center"/>
              <w:rPr>
                <w:rFonts w:asciiTheme="minorHAnsi" w:hAnsiTheme="minorHAnsi"/>
                <w:color w:val="000000"/>
                <w:sz w:val="18"/>
                <w:szCs w:val="18"/>
              </w:rPr>
            </w:pPr>
            <w:r w:rsidRPr="005E33E0">
              <w:rPr>
                <w:rFonts w:asciiTheme="minorHAnsi" w:hAnsiTheme="minorHAnsi"/>
                <w:color w:val="000000"/>
                <w:sz w:val="18"/>
                <w:szCs w:val="18"/>
              </w:rPr>
              <w:t>2</w:t>
            </w:r>
            <w:r w:rsidR="00800E8E">
              <w:rPr>
                <w:rFonts w:asciiTheme="minorHAnsi" w:hAnsiTheme="minorHAnsi"/>
                <w:color w:val="000000"/>
                <w:sz w:val="18"/>
                <w:szCs w:val="18"/>
              </w:rPr>
              <w:t>0</w:t>
            </w:r>
            <w:r w:rsidR="00A21014" w:rsidRPr="005E33E0">
              <w:rPr>
                <w:rFonts w:asciiTheme="minorHAnsi" w:hAnsiTheme="minorHAnsi"/>
                <w:color w:val="000000"/>
                <w:sz w:val="18"/>
                <w:szCs w:val="18"/>
              </w:rPr>
              <w:t>b. Interventional Radiology</w:t>
            </w:r>
          </w:p>
        </w:tc>
      </w:tr>
      <w:tr w:rsidR="00A21014" w:rsidRPr="00453176" w14:paraId="6AE56846" w14:textId="2F1201BD" w:rsidTr="00222AAA">
        <w:trPr>
          <w:trHeight w:val="2105"/>
        </w:trPr>
        <w:tc>
          <w:tcPr>
            <w:tcW w:w="289" w:type="pct"/>
          </w:tcPr>
          <w:p w14:paraId="4D06453C" w14:textId="53B31A70" w:rsidR="00A21014" w:rsidRPr="005E33E0" w:rsidRDefault="00A21CB9" w:rsidP="00A21014">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049AF4DA" w14:textId="10F24DBB"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259</w:t>
            </w:r>
          </w:p>
        </w:tc>
        <w:tc>
          <w:tcPr>
            <w:tcW w:w="332" w:type="pct"/>
            <w:shd w:val="clear" w:color="auto" w:fill="auto"/>
          </w:tcPr>
          <w:p w14:paraId="47B011CE" w14:textId="5EBBA893"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48A7F808" w14:textId="603EF6CD"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6EE32FD5" w14:textId="6A8F09C9"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542" w:type="pct"/>
            <w:shd w:val="clear" w:color="auto" w:fill="auto"/>
          </w:tcPr>
          <w:p w14:paraId="1CAEF1EC" w14:textId="58AEEE83"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996" w:type="pct"/>
            <w:shd w:val="clear" w:color="auto" w:fill="auto"/>
          </w:tcPr>
          <w:p w14:paraId="7E83A1CE" w14:textId="4A5C0B42" w:rsidR="00A21014" w:rsidRPr="005E33E0" w:rsidRDefault="00A21014" w:rsidP="00A21014">
            <w:pPr>
              <w:rPr>
                <w:rFonts w:asciiTheme="minorHAnsi" w:hAnsiTheme="minorHAnsi"/>
                <w:sz w:val="16"/>
                <w:szCs w:val="16"/>
              </w:rPr>
            </w:pPr>
            <w:r w:rsidRPr="005E33E0">
              <w:rPr>
                <w:rFonts w:asciiTheme="minorHAnsi" w:hAnsiTheme="minorHAnsi"/>
                <w:sz w:val="16"/>
                <w:szCs w:val="16"/>
              </w:rPr>
              <w:t>Rate of Endovascular Aneurysm Repair (EVAR) of Small or Moderate Non-Ruptured Abdominal Aortic Aneurysms (AAA) without Major Complications (Discharged to Home by Post-Operative Day #2)</w:t>
            </w:r>
          </w:p>
          <w:p w14:paraId="1AE34916" w14:textId="4828B493" w:rsidR="00A21014" w:rsidRPr="005E33E0" w:rsidRDefault="00A21014" w:rsidP="00A21014">
            <w:pPr>
              <w:rPr>
                <w:rFonts w:asciiTheme="minorHAnsi" w:hAnsiTheme="minorHAnsi"/>
                <w:sz w:val="16"/>
                <w:szCs w:val="16"/>
              </w:rPr>
            </w:pPr>
          </w:p>
          <w:p w14:paraId="1C777E2D" w14:textId="23E49A00"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 of patients undergoing endovascular repair of small or moderate non-ruptured abdominal aortic aneurysms (AAA) that do not experience a major complication (discharged to home no later than post-operative day #2)</w:t>
            </w:r>
          </w:p>
        </w:tc>
        <w:tc>
          <w:tcPr>
            <w:tcW w:w="601" w:type="pct"/>
            <w:shd w:val="clear" w:color="auto" w:fill="auto"/>
          </w:tcPr>
          <w:p w14:paraId="2F304C21" w14:textId="13F4BD62"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Society for Vascular Surgeons</w:t>
            </w:r>
          </w:p>
        </w:tc>
      </w:tr>
      <w:tr w:rsidR="00A21014" w:rsidRPr="00453176" w14:paraId="11D09EB2" w14:textId="77777777" w:rsidTr="00222AAA">
        <w:trPr>
          <w:trHeight w:val="1300"/>
        </w:trPr>
        <w:tc>
          <w:tcPr>
            <w:tcW w:w="289" w:type="pct"/>
          </w:tcPr>
          <w:p w14:paraId="7DDE40E8" w14:textId="4C418945" w:rsidR="00A21014" w:rsidRPr="005E33E0" w:rsidRDefault="00A16DB4" w:rsidP="00A21014">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526D11AC" w14:textId="1E7C18B9"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265</w:t>
            </w:r>
          </w:p>
        </w:tc>
        <w:tc>
          <w:tcPr>
            <w:tcW w:w="332" w:type="pct"/>
            <w:shd w:val="clear" w:color="auto" w:fill="auto"/>
          </w:tcPr>
          <w:p w14:paraId="3D4BC408" w14:textId="19CD3BB0"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1EAC4ADD"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52C0BF99"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shd w:val="clear" w:color="auto" w:fill="auto"/>
          </w:tcPr>
          <w:p w14:paraId="47833D14"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1996" w:type="pct"/>
            <w:shd w:val="clear" w:color="auto" w:fill="auto"/>
          </w:tcPr>
          <w:p w14:paraId="10CB02B5"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Biopsy Follow-Up</w:t>
            </w:r>
          </w:p>
          <w:p w14:paraId="57339672" w14:textId="77777777" w:rsidR="00A21014" w:rsidRPr="005E33E0" w:rsidRDefault="00A21014" w:rsidP="00A21014">
            <w:pPr>
              <w:rPr>
                <w:rFonts w:asciiTheme="minorHAnsi" w:hAnsiTheme="minorHAnsi"/>
                <w:sz w:val="16"/>
                <w:szCs w:val="16"/>
              </w:rPr>
            </w:pPr>
          </w:p>
          <w:p w14:paraId="711F7232"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new patients whose biopsy results have been reviewed and communicated to the primary care/referring physician and patient by the performing physician</w:t>
            </w:r>
          </w:p>
        </w:tc>
        <w:tc>
          <w:tcPr>
            <w:tcW w:w="601" w:type="pct"/>
            <w:shd w:val="clear" w:color="auto" w:fill="auto"/>
          </w:tcPr>
          <w:p w14:paraId="5E6CDFC0"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Academy of Dermatology</w:t>
            </w:r>
          </w:p>
        </w:tc>
      </w:tr>
      <w:tr w:rsidR="00A21014" w:rsidRPr="00453176" w14:paraId="4CCCFD91" w14:textId="77777777" w:rsidTr="00222AAA">
        <w:trPr>
          <w:trHeight w:val="1475"/>
        </w:trPr>
        <w:tc>
          <w:tcPr>
            <w:tcW w:w="289" w:type="pct"/>
          </w:tcPr>
          <w:p w14:paraId="0B64D341" w14:textId="7E7B2B97" w:rsidR="00A21014" w:rsidRPr="005E33E0" w:rsidRDefault="001C4B90" w:rsidP="00A21014">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36092E1E" w14:textId="7177978A"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344</w:t>
            </w:r>
          </w:p>
        </w:tc>
        <w:tc>
          <w:tcPr>
            <w:tcW w:w="332" w:type="pct"/>
            <w:shd w:val="clear" w:color="auto" w:fill="auto"/>
          </w:tcPr>
          <w:p w14:paraId="193B1602" w14:textId="13FD89B6"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0AC80DC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37C5C7A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542" w:type="pct"/>
            <w:shd w:val="clear" w:color="auto" w:fill="auto"/>
          </w:tcPr>
          <w:p w14:paraId="398990F6"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6D8AFCCA"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Rate of Carotid Artery Stenting (CAS) for Asymptomatic Patients, Without Major Complications (Discharged to Home by Post-Operative Day #2)</w:t>
            </w:r>
          </w:p>
          <w:p w14:paraId="0810BFE8" w14:textId="77777777" w:rsidR="00A21014" w:rsidRPr="005E33E0" w:rsidRDefault="00A21014" w:rsidP="00A21014">
            <w:pPr>
              <w:rPr>
                <w:rFonts w:asciiTheme="minorHAnsi" w:hAnsiTheme="minorHAnsi"/>
                <w:sz w:val="16"/>
                <w:szCs w:val="16"/>
              </w:rPr>
            </w:pPr>
          </w:p>
          <w:p w14:paraId="059ED7C4"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 of asymptomatic patients undergoing CAS who are discharged to home no later than post-operative day #2</w:t>
            </w:r>
          </w:p>
        </w:tc>
        <w:tc>
          <w:tcPr>
            <w:tcW w:w="601" w:type="pct"/>
            <w:shd w:val="clear" w:color="auto" w:fill="auto"/>
          </w:tcPr>
          <w:p w14:paraId="39C81B5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Society for Vascular Surgeons</w:t>
            </w:r>
          </w:p>
        </w:tc>
      </w:tr>
      <w:tr w:rsidR="00A21014" w:rsidRPr="00453176" w14:paraId="7EA53CE3" w14:textId="77777777" w:rsidTr="00222AAA">
        <w:trPr>
          <w:trHeight w:val="1300"/>
        </w:trPr>
        <w:tc>
          <w:tcPr>
            <w:tcW w:w="289" w:type="pct"/>
          </w:tcPr>
          <w:p w14:paraId="6F288947" w14:textId="7191C549" w:rsidR="00A21014" w:rsidRPr="005E33E0" w:rsidRDefault="001C4B90" w:rsidP="00A21014">
            <w:pPr>
              <w:rPr>
                <w:rFonts w:asciiTheme="minorHAnsi" w:hAnsiTheme="minorHAnsi"/>
                <w:color w:val="000000"/>
              </w:rPr>
            </w:pPr>
            <w:r w:rsidRPr="006623C1">
              <w:rPr>
                <w:rFonts w:asciiTheme="minorHAnsi" w:hAnsiTheme="minorHAnsi"/>
                <w:color w:val="000000"/>
              </w:rPr>
              <w:t>!</w:t>
            </w:r>
          </w:p>
        </w:tc>
        <w:tc>
          <w:tcPr>
            <w:tcW w:w="291" w:type="pct"/>
            <w:shd w:val="clear" w:color="auto" w:fill="auto"/>
          </w:tcPr>
          <w:p w14:paraId="01274E53" w14:textId="0098D946"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345</w:t>
            </w:r>
          </w:p>
        </w:tc>
        <w:tc>
          <w:tcPr>
            <w:tcW w:w="332" w:type="pct"/>
            <w:shd w:val="clear" w:color="auto" w:fill="auto"/>
          </w:tcPr>
          <w:p w14:paraId="5BF47E6C" w14:textId="02D3F0DB"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4DA2DEE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7C4D6DBF"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542" w:type="pct"/>
            <w:shd w:val="clear" w:color="auto" w:fill="auto"/>
          </w:tcPr>
          <w:p w14:paraId="41783CEF"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3CC6831A"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Rate of Postoperative Stroke or Death in Asymptomatic Patients Undergoing Carotid Artery Stenting (CAS)</w:t>
            </w:r>
          </w:p>
          <w:p w14:paraId="26A053F7" w14:textId="77777777" w:rsidR="00A21014" w:rsidRPr="005E33E0" w:rsidRDefault="00A21014" w:rsidP="00A21014">
            <w:pPr>
              <w:rPr>
                <w:rFonts w:asciiTheme="minorHAnsi" w:hAnsiTheme="minorHAnsi"/>
                <w:sz w:val="16"/>
                <w:szCs w:val="16"/>
              </w:rPr>
            </w:pPr>
          </w:p>
          <w:p w14:paraId="6FC1E433"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 of asymptomatic patients undergoing CAS who experience stroke or death following surgery while in the hospital</w:t>
            </w:r>
          </w:p>
        </w:tc>
        <w:tc>
          <w:tcPr>
            <w:tcW w:w="601" w:type="pct"/>
            <w:shd w:val="clear" w:color="auto" w:fill="auto"/>
          </w:tcPr>
          <w:p w14:paraId="7C5C5E94"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Society for Vascular Surgeons</w:t>
            </w:r>
          </w:p>
        </w:tc>
      </w:tr>
      <w:tr w:rsidR="00A21014" w:rsidRPr="00453176" w14:paraId="75395EFD" w14:textId="77777777" w:rsidTr="00222AAA">
        <w:trPr>
          <w:trHeight w:val="323"/>
        </w:trPr>
        <w:tc>
          <w:tcPr>
            <w:tcW w:w="5000" w:type="pct"/>
            <w:gridSpan w:val="8"/>
            <w:shd w:val="clear" w:color="auto" w:fill="D9D9D9" w:themeFill="background1" w:themeFillShade="D9"/>
          </w:tcPr>
          <w:p w14:paraId="3B16D014" w14:textId="487C3AAD" w:rsidR="00A21014" w:rsidRPr="005E33E0" w:rsidRDefault="002A60D2" w:rsidP="00A21014">
            <w:pPr>
              <w:jc w:val="center"/>
              <w:rPr>
                <w:rFonts w:asciiTheme="minorHAnsi" w:hAnsiTheme="minorHAnsi"/>
                <w:color w:val="000000"/>
                <w:sz w:val="18"/>
                <w:szCs w:val="18"/>
              </w:rPr>
            </w:pPr>
            <w:r w:rsidRPr="005E33E0">
              <w:rPr>
                <w:rFonts w:asciiTheme="minorHAnsi" w:hAnsiTheme="minorHAnsi"/>
                <w:color w:val="000000"/>
                <w:sz w:val="18"/>
                <w:szCs w:val="18"/>
              </w:rPr>
              <w:t>2</w:t>
            </w:r>
            <w:r w:rsidR="00800E8E">
              <w:rPr>
                <w:rFonts w:asciiTheme="minorHAnsi" w:hAnsiTheme="minorHAnsi"/>
                <w:color w:val="000000"/>
                <w:sz w:val="18"/>
                <w:szCs w:val="18"/>
              </w:rPr>
              <w:t>0</w:t>
            </w:r>
            <w:r w:rsidR="00A21014" w:rsidRPr="005E33E0">
              <w:rPr>
                <w:rFonts w:asciiTheme="minorHAnsi" w:hAnsiTheme="minorHAnsi"/>
                <w:color w:val="000000"/>
                <w:sz w:val="18"/>
                <w:szCs w:val="18"/>
              </w:rPr>
              <w:t>c. Radiation Oncology</w:t>
            </w:r>
          </w:p>
        </w:tc>
      </w:tr>
      <w:tr w:rsidR="00A21014" w:rsidRPr="00453176" w14:paraId="1EEF5748" w14:textId="77777777" w:rsidTr="00222AAA">
        <w:trPr>
          <w:trHeight w:val="1300"/>
        </w:trPr>
        <w:tc>
          <w:tcPr>
            <w:tcW w:w="289" w:type="pct"/>
          </w:tcPr>
          <w:p w14:paraId="34FDF3F1" w14:textId="77777777" w:rsidR="00A21014" w:rsidRPr="005E33E0" w:rsidRDefault="00A21014" w:rsidP="00A21014">
            <w:pPr>
              <w:rPr>
                <w:rFonts w:asciiTheme="minorHAnsi" w:hAnsiTheme="minorHAnsi"/>
                <w:b/>
                <w:color w:val="000000"/>
              </w:rPr>
            </w:pPr>
            <w:r w:rsidRPr="005E33E0">
              <w:rPr>
                <w:rFonts w:asciiTheme="minorHAnsi" w:hAnsiTheme="minorHAnsi"/>
                <w:b/>
                <w:color w:val="000000"/>
                <w:sz w:val="24"/>
              </w:rPr>
              <w:t>*</w:t>
            </w:r>
          </w:p>
          <w:p w14:paraId="3862310D" w14:textId="77777777" w:rsidR="00A21014" w:rsidRPr="005E33E0" w:rsidRDefault="00A21014" w:rsidP="00A21014">
            <w:pPr>
              <w:rPr>
                <w:rFonts w:asciiTheme="minorHAnsi" w:hAnsiTheme="minorHAnsi"/>
              </w:rPr>
            </w:pPr>
            <w:r w:rsidRPr="005E33E0">
              <w:rPr>
                <w:rFonts w:asciiTheme="minorHAnsi" w:hAnsiTheme="minorHAnsi"/>
              </w:rPr>
              <w:t>§</w:t>
            </w:r>
          </w:p>
          <w:p w14:paraId="0D842AE9" w14:textId="2D00948F" w:rsidR="00966D25" w:rsidRPr="005E33E0" w:rsidRDefault="00966D25" w:rsidP="00A21014">
            <w:pPr>
              <w:rPr>
                <w:rFonts w:asciiTheme="minorHAnsi" w:hAnsiTheme="minorHAnsi"/>
                <w:b/>
                <w:color w:val="000000"/>
              </w:rPr>
            </w:pPr>
            <w:r w:rsidRPr="005E33E0">
              <w:rPr>
                <w:rFonts w:asciiTheme="minorHAnsi" w:hAnsiTheme="minorHAnsi"/>
              </w:rPr>
              <w:t>!</w:t>
            </w:r>
            <w:r w:rsidR="00C621F0" w:rsidRPr="005E33E0">
              <w:rPr>
                <w:rFonts w:asciiTheme="minorHAnsi" w:hAnsiTheme="minorHAnsi"/>
              </w:rPr>
              <w:t>!</w:t>
            </w:r>
          </w:p>
        </w:tc>
        <w:tc>
          <w:tcPr>
            <w:tcW w:w="291" w:type="pct"/>
            <w:shd w:val="clear" w:color="auto" w:fill="auto"/>
          </w:tcPr>
          <w:p w14:paraId="226EF5A0" w14:textId="20078DEA"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0389/102</w:t>
            </w:r>
          </w:p>
        </w:tc>
        <w:tc>
          <w:tcPr>
            <w:tcW w:w="332" w:type="pct"/>
            <w:shd w:val="clear" w:color="auto" w:fill="auto"/>
          </w:tcPr>
          <w:p w14:paraId="15D1D1D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129v5</w:t>
            </w:r>
          </w:p>
        </w:tc>
        <w:tc>
          <w:tcPr>
            <w:tcW w:w="495" w:type="pct"/>
          </w:tcPr>
          <w:p w14:paraId="2D6B1ED6"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4" w:type="pct"/>
          </w:tcPr>
          <w:p w14:paraId="018ABE67"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shd w:val="clear" w:color="auto" w:fill="auto"/>
          </w:tcPr>
          <w:p w14:paraId="42B733E9"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1996" w:type="pct"/>
            <w:shd w:val="clear" w:color="auto" w:fill="auto"/>
          </w:tcPr>
          <w:p w14:paraId="094F37DB"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Prostate Cancer: Avoidance of Overuse of Bone Scan for Staging Low Risk Prostate Cancer Patients</w:t>
            </w:r>
          </w:p>
          <w:p w14:paraId="3F1E9311" w14:textId="77777777" w:rsidR="00A21014" w:rsidRPr="005E33E0" w:rsidRDefault="00A21014" w:rsidP="00A21014">
            <w:pPr>
              <w:rPr>
                <w:rFonts w:asciiTheme="minorHAnsi" w:hAnsiTheme="minorHAnsi"/>
                <w:sz w:val="16"/>
                <w:szCs w:val="16"/>
              </w:rPr>
            </w:pPr>
          </w:p>
          <w:p w14:paraId="12FCCA18" w14:textId="2A1BB54D"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patients, regardless of age, with a diagnosis of prostate cancer at low (or very low) risk of recurrence receiving interstitial prostate brachytherapy, OR external beam radiotherapy to the prostate, OR radical prostatectomy, OR cryotherapy who did not have a bone scan performed at any time since diagnosis of prostate cancer</w:t>
            </w:r>
          </w:p>
        </w:tc>
        <w:tc>
          <w:tcPr>
            <w:tcW w:w="601" w:type="pct"/>
            <w:shd w:val="clear" w:color="auto" w:fill="auto"/>
          </w:tcPr>
          <w:p w14:paraId="06E1C92C"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A21014" w:rsidRPr="00453176" w14:paraId="1C059803" w14:textId="77777777" w:rsidTr="00222AAA">
        <w:trPr>
          <w:trHeight w:val="1475"/>
        </w:trPr>
        <w:tc>
          <w:tcPr>
            <w:tcW w:w="289" w:type="pct"/>
          </w:tcPr>
          <w:p w14:paraId="5EF424C5" w14:textId="77777777" w:rsidR="00A21014" w:rsidRDefault="00A21014" w:rsidP="00A21014">
            <w:pPr>
              <w:rPr>
                <w:rFonts w:asciiTheme="minorHAnsi" w:hAnsiTheme="minorHAnsi"/>
              </w:rPr>
            </w:pPr>
            <w:r w:rsidRPr="005E33E0">
              <w:rPr>
                <w:rFonts w:asciiTheme="minorHAnsi" w:hAnsiTheme="minorHAnsi"/>
              </w:rPr>
              <w:t>§</w:t>
            </w:r>
          </w:p>
          <w:p w14:paraId="2CE2E575" w14:textId="1CE9AF25" w:rsidR="00E7112F" w:rsidRPr="005E33E0" w:rsidRDefault="00E7112F" w:rsidP="00A21014">
            <w:pPr>
              <w:rPr>
                <w:rFonts w:asciiTheme="minorHAnsi" w:hAnsiTheme="minorHAnsi"/>
                <w:color w:val="000000"/>
              </w:rPr>
            </w:pPr>
            <w:r>
              <w:rPr>
                <w:rFonts w:asciiTheme="minorHAnsi" w:hAnsiTheme="minorHAnsi"/>
                <w:color w:val="000000"/>
              </w:rPr>
              <w:t>!</w:t>
            </w:r>
          </w:p>
          <w:p w14:paraId="57337B92" w14:textId="77777777" w:rsidR="00A21014" w:rsidRPr="005E33E0" w:rsidRDefault="00A21014" w:rsidP="00A21014">
            <w:pPr>
              <w:rPr>
                <w:rFonts w:asciiTheme="minorHAnsi" w:hAnsiTheme="minorHAnsi"/>
                <w:color w:val="000000"/>
              </w:rPr>
            </w:pPr>
          </w:p>
        </w:tc>
        <w:tc>
          <w:tcPr>
            <w:tcW w:w="291" w:type="pct"/>
            <w:shd w:val="clear" w:color="auto" w:fill="auto"/>
          </w:tcPr>
          <w:p w14:paraId="6D18805B" w14:textId="037217DB"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0384/143</w:t>
            </w:r>
          </w:p>
        </w:tc>
        <w:tc>
          <w:tcPr>
            <w:tcW w:w="332" w:type="pct"/>
            <w:shd w:val="clear" w:color="auto" w:fill="auto"/>
          </w:tcPr>
          <w:p w14:paraId="6001079C"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157v4</w:t>
            </w:r>
          </w:p>
        </w:tc>
        <w:tc>
          <w:tcPr>
            <w:tcW w:w="495" w:type="pct"/>
          </w:tcPr>
          <w:p w14:paraId="228DE2E3"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54" w:type="pct"/>
          </w:tcPr>
          <w:p w14:paraId="3845D191"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shd w:val="clear" w:color="auto" w:fill="auto"/>
          </w:tcPr>
          <w:p w14:paraId="69857CDE"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Person and Caregiver Centered Experience and Outcome</w:t>
            </w:r>
          </w:p>
        </w:tc>
        <w:tc>
          <w:tcPr>
            <w:tcW w:w="1996" w:type="pct"/>
            <w:shd w:val="clear" w:color="auto" w:fill="auto"/>
          </w:tcPr>
          <w:p w14:paraId="41143EA5"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Oncology: Medical and Radiation – Pain Intensity Quantified</w:t>
            </w:r>
          </w:p>
          <w:p w14:paraId="40B40C4B" w14:textId="77777777" w:rsidR="00A21014" w:rsidRPr="005E33E0" w:rsidRDefault="00A21014" w:rsidP="00A21014">
            <w:pPr>
              <w:rPr>
                <w:rFonts w:asciiTheme="minorHAnsi" w:hAnsiTheme="minorHAnsi"/>
                <w:sz w:val="16"/>
                <w:szCs w:val="16"/>
              </w:rPr>
            </w:pPr>
          </w:p>
          <w:p w14:paraId="5648769B"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 visits, regardless of patient age, with a diagnosis of cancer currently receiving chemotherapy or radiation therapy in which pain intensity is quantified</w:t>
            </w:r>
          </w:p>
        </w:tc>
        <w:tc>
          <w:tcPr>
            <w:tcW w:w="601" w:type="pct"/>
            <w:shd w:val="clear" w:color="auto" w:fill="auto"/>
          </w:tcPr>
          <w:p w14:paraId="34FAFE96" w14:textId="22AA2948"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w:t>
            </w:r>
            <w:r w:rsidR="00453176">
              <w:rPr>
                <w:rFonts w:asciiTheme="minorHAnsi" w:hAnsiTheme="minorHAnsi"/>
                <w:color w:val="000000"/>
                <w:sz w:val="16"/>
                <w:szCs w:val="16"/>
              </w:rPr>
              <w:t xml:space="preserve"> Performance Improvement</w:t>
            </w:r>
          </w:p>
        </w:tc>
      </w:tr>
      <w:tr w:rsidR="00A21014" w:rsidRPr="00453176" w14:paraId="566E34CC" w14:textId="77777777" w:rsidTr="00222AAA">
        <w:trPr>
          <w:trHeight w:val="1340"/>
        </w:trPr>
        <w:tc>
          <w:tcPr>
            <w:tcW w:w="289" w:type="pct"/>
          </w:tcPr>
          <w:p w14:paraId="1DA56490" w14:textId="34E8CB7D" w:rsidR="00A21014" w:rsidRPr="005E33E0" w:rsidRDefault="00E7112F" w:rsidP="00A21014">
            <w:pPr>
              <w:rPr>
                <w:rFonts w:asciiTheme="minorHAnsi" w:hAnsiTheme="minorHAnsi"/>
                <w:color w:val="000000"/>
              </w:rPr>
            </w:pPr>
            <w:r>
              <w:rPr>
                <w:rFonts w:asciiTheme="minorHAnsi" w:hAnsiTheme="minorHAnsi"/>
                <w:color w:val="000000"/>
              </w:rPr>
              <w:t>!</w:t>
            </w:r>
          </w:p>
        </w:tc>
        <w:tc>
          <w:tcPr>
            <w:tcW w:w="291" w:type="pct"/>
            <w:shd w:val="clear" w:color="auto" w:fill="auto"/>
          </w:tcPr>
          <w:p w14:paraId="6D0FA800" w14:textId="4B09D000"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0383/144</w:t>
            </w:r>
          </w:p>
        </w:tc>
        <w:tc>
          <w:tcPr>
            <w:tcW w:w="332" w:type="pct"/>
            <w:shd w:val="clear" w:color="auto" w:fill="auto"/>
          </w:tcPr>
          <w:p w14:paraId="0CACF0FA" w14:textId="04071861"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61A56CB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4" w:type="pct"/>
          </w:tcPr>
          <w:p w14:paraId="22490778"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shd w:val="clear" w:color="auto" w:fill="auto"/>
          </w:tcPr>
          <w:p w14:paraId="66B04FA6"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Person and Caregiver Centered Experience and Outcome</w:t>
            </w:r>
          </w:p>
        </w:tc>
        <w:tc>
          <w:tcPr>
            <w:tcW w:w="1996" w:type="pct"/>
            <w:shd w:val="clear" w:color="auto" w:fill="auto"/>
          </w:tcPr>
          <w:p w14:paraId="14EC70F8"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Oncology: Medical and Radiation – Plan of Care for Pain</w:t>
            </w:r>
          </w:p>
          <w:p w14:paraId="4DB68F84" w14:textId="77777777" w:rsidR="00A21014" w:rsidRPr="005E33E0" w:rsidRDefault="00A21014" w:rsidP="00A21014">
            <w:pPr>
              <w:rPr>
                <w:rFonts w:asciiTheme="minorHAnsi" w:hAnsiTheme="minorHAnsi"/>
                <w:sz w:val="16"/>
                <w:szCs w:val="16"/>
              </w:rPr>
            </w:pPr>
          </w:p>
          <w:p w14:paraId="6FACA859"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visits for patients, regardless of age, with a diagnosis of cancer currently receiving chemotherapy or radiation therapy who report having pain with a documented plan of care to address pain</w:t>
            </w:r>
          </w:p>
        </w:tc>
        <w:tc>
          <w:tcPr>
            <w:tcW w:w="601" w:type="pct"/>
            <w:shd w:val="clear" w:color="auto" w:fill="auto"/>
          </w:tcPr>
          <w:p w14:paraId="4DC33FA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Society of Clinical Oncology</w:t>
            </w:r>
          </w:p>
        </w:tc>
      </w:tr>
      <w:tr w:rsidR="00A21014" w:rsidRPr="00453176" w14:paraId="07FF51BF" w14:textId="77777777" w:rsidTr="00222AAA">
        <w:trPr>
          <w:trHeight w:val="1300"/>
        </w:trPr>
        <w:tc>
          <w:tcPr>
            <w:tcW w:w="289" w:type="pct"/>
          </w:tcPr>
          <w:p w14:paraId="5CEC605B" w14:textId="4AD90887" w:rsidR="00A21014" w:rsidRPr="005E33E0" w:rsidRDefault="00FD00AA" w:rsidP="00A21014">
            <w:pPr>
              <w:rPr>
                <w:rFonts w:asciiTheme="minorHAnsi" w:hAnsiTheme="minorHAnsi"/>
                <w:color w:val="000000"/>
              </w:rPr>
            </w:pPr>
            <w:r w:rsidRPr="005E33E0">
              <w:rPr>
                <w:rFonts w:asciiTheme="minorHAnsi" w:hAnsiTheme="minorHAnsi"/>
                <w:color w:val="000000"/>
              </w:rPr>
              <w:t>!!</w:t>
            </w:r>
          </w:p>
        </w:tc>
        <w:tc>
          <w:tcPr>
            <w:tcW w:w="291" w:type="pct"/>
            <w:shd w:val="clear" w:color="auto" w:fill="auto"/>
          </w:tcPr>
          <w:p w14:paraId="733972A0" w14:textId="527D669E"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0382/156</w:t>
            </w:r>
          </w:p>
        </w:tc>
        <w:tc>
          <w:tcPr>
            <w:tcW w:w="332" w:type="pct"/>
            <w:shd w:val="clear" w:color="auto" w:fill="auto"/>
          </w:tcPr>
          <w:p w14:paraId="7DEF4FB8" w14:textId="1F3EE6B4"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495" w:type="pct"/>
          </w:tcPr>
          <w:p w14:paraId="60D23FC0"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4" w:type="pct"/>
          </w:tcPr>
          <w:p w14:paraId="7CE496F7"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542" w:type="pct"/>
            <w:shd w:val="clear" w:color="auto" w:fill="auto"/>
          </w:tcPr>
          <w:p w14:paraId="68808959"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996" w:type="pct"/>
            <w:shd w:val="clear" w:color="auto" w:fill="auto"/>
          </w:tcPr>
          <w:p w14:paraId="262212D8"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Oncology: Radiation Dose Limits to Normal Tissues</w:t>
            </w:r>
          </w:p>
          <w:p w14:paraId="0439B772" w14:textId="77777777" w:rsidR="00A21014" w:rsidRPr="005E33E0" w:rsidRDefault="00A21014" w:rsidP="00A21014">
            <w:pPr>
              <w:rPr>
                <w:rFonts w:asciiTheme="minorHAnsi" w:hAnsiTheme="minorHAnsi"/>
                <w:sz w:val="16"/>
                <w:szCs w:val="16"/>
              </w:rPr>
            </w:pPr>
          </w:p>
          <w:p w14:paraId="353F5520" w14:textId="4B255A56"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patients, regardless of age, with a diagnosis of breast, rectal, pancreatic or lung cancer receiving 3D conformal radiation therapy who had documentation in medical record that radiation dose limits to normal tissues were established prior to the initiation of a course of 3D conformal radiation for a minimum of two tissues</w:t>
            </w:r>
          </w:p>
        </w:tc>
        <w:tc>
          <w:tcPr>
            <w:tcW w:w="601" w:type="pct"/>
            <w:shd w:val="clear" w:color="auto" w:fill="auto"/>
          </w:tcPr>
          <w:p w14:paraId="59B175C1"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Society for Radiation Oncology</w:t>
            </w:r>
          </w:p>
        </w:tc>
      </w:tr>
      <w:tr w:rsidR="00302717" w:rsidRPr="00453176" w14:paraId="25E4AB89" w14:textId="77777777" w:rsidTr="00222AAA">
        <w:trPr>
          <w:trHeight w:val="1300"/>
        </w:trPr>
        <w:tc>
          <w:tcPr>
            <w:tcW w:w="5000" w:type="pct"/>
            <w:gridSpan w:val="8"/>
          </w:tcPr>
          <w:p w14:paraId="2405E240" w14:textId="77777777" w:rsidR="00302717" w:rsidRPr="005E33E0" w:rsidRDefault="00302717" w:rsidP="00A21014">
            <w:pPr>
              <w:rPr>
                <w:rFonts w:asciiTheme="minorHAnsi" w:hAnsiTheme="minorHAnsi"/>
                <w:color w:val="000000"/>
                <w:sz w:val="16"/>
                <w:szCs w:val="16"/>
              </w:rPr>
            </w:pPr>
          </w:p>
          <w:p w14:paraId="10C57A3C" w14:textId="77777777" w:rsidR="00302717" w:rsidRPr="005E33E0" w:rsidRDefault="00302717" w:rsidP="002A60D2">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02EF0021" w14:textId="7FAD6541" w:rsidR="00302717" w:rsidRPr="005E33E0" w:rsidRDefault="00302717" w:rsidP="002A60D2">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3B28EC8E" w14:textId="77777777" w:rsidR="00A21014" w:rsidRDefault="00A21014" w:rsidP="00EF79CD">
      <w:pPr>
        <w:keepNext/>
        <w:rPr>
          <w:rFonts w:cs="Times New Roman"/>
          <w:b/>
          <w:szCs w:val="24"/>
        </w:rPr>
      </w:pPr>
    </w:p>
    <w:p w14:paraId="16EFCB6F" w14:textId="77777777" w:rsidR="00A21014" w:rsidRDefault="00A21014"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7"/>
        <w:gridCol w:w="567"/>
        <w:gridCol w:w="647"/>
        <w:gridCol w:w="1027"/>
        <w:gridCol w:w="876"/>
        <w:gridCol w:w="930"/>
        <w:gridCol w:w="3899"/>
        <w:gridCol w:w="1172"/>
      </w:tblGrid>
      <w:tr w:rsidR="00A21014" w:rsidRPr="00453176" w14:paraId="695FF82C" w14:textId="77777777" w:rsidTr="00050921">
        <w:trPr>
          <w:trHeight w:val="1527"/>
          <w:tblHeader/>
        </w:trPr>
        <w:tc>
          <w:tcPr>
            <w:tcW w:w="293" w:type="pct"/>
            <w:shd w:val="clear" w:color="auto" w:fill="D9D9D9" w:themeFill="background1" w:themeFillShade="D9"/>
            <w:textDirection w:val="btLr"/>
          </w:tcPr>
          <w:p w14:paraId="62FCE6E9"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1B3357A8"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NQF/</w:t>
            </w:r>
          </w:p>
          <w:p w14:paraId="1BB687CC"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448466B0"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 xml:space="preserve">CMS </w:t>
            </w:r>
          </w:p>
          <w:p w14:paraId="26645604" w14:textId="77777777" w:rsidR="00A21014" w:rsidRPr="005E33E0" w:rsidRDefault="00A21014" w:rsidP="00A21014">
            <w:pPr>
              <w:ind w:left="113" w:right="113"/>
              <w:rPr>
                <w:rFonts w:asciiTheme="minorHAnsi" w:hAnsiTheme="minorHAnsi"/>
                <w:b/>
                <w:sz w:val="16"/>
                <w:szCs w:val="16"/>
              </w:rPr>
            </w:pPr>
            <w:r w:rsidRPr="005E33E0">
              <w:rPr>
                <w:rFonts w:asciiTheme="minorHAnsi" w:hAnsiTheme="minorHAnsi"/>
                <w:b/>
                <w:sz w:val="16"/>
                <w:szCs w:val="16"/>
              </w:rPr>
              <w:t>E-Measure ID</w:t>
            </w:r>
          </w:p>
        </w:tc>
        <w:tc>
          <w:tcPr>
            <w:tcW w:w="530" w:type="pct"/>
            <w:shd w:val="clear" w:color="auto" w:fill="D9D9D9" w:themeFill="background1" w:themeFillShade="D9"/>
          </w:tcPr>
          <w:p w14:paraId="72449664" w14:textId="77777777" w:rsidR="00A21014" w:rsidRPr="005E33E0" w:rsidRDefault="00A21014" w:rsidP="00A21014">
            <w:pPr>
              <w:jc w:val="center"/>
              <w:rPr>
                <w:rFonts w:asciiTheme="minorHAnsi" w:hAnsiTheme="minorHAnsi"/>
                <w:b/>
                <w:sz w:val="16"/>
                <w:szCs w:val="16"/>
              </w:rPr>
            </w:pPr>
          </w:p>
          <w:p w14:paraId="4C4A6A58" w14:textId="77777777" w:rsidR="00A21014" w:rsidRPr="005E33E0" w:rsidRDefault="00A21014" w:rsidP="00A21014">
            <w:pPr>
              <w:jc w:val="center"/>
              <w:rPr>
                <w:rFonts w:asciiTheme="minorHAnsi" w:hAnsiTheme="minorHAnsi"/>
                <w:b/>
                <w:sz w:val="16"/>
                <w:szCs w:val="16"/>
              </w:rPr>
            </w:pPr>
          </w:p>
          <w:p w14:paraId="5DDEA116" w14:textId="77777777" w:rsidR="00A21014" w:rsidRPr="005E33E0" w:rsidRDefault="00A21014" w:rsidP="00A21014">
            <w:pPr>
              <w:rPr>
                <w:rFonts w:asciiTheme="minorHAnsi" w:hAnsiTheme="minorHAnsi"/>
                <w:b/>
                <w:sz w:val="16"/>
                <w:szCs w:val="16"/>
              </w:rPr>
            </w:pPr>
          </w:p>
          <w:p w14:paraId="40D6B125"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2" w:type="pct"/>
            <w:shd w:val="clear" w:color="auto" w:fill="D9D9D9" w:themeFill="background1" w:themeFillShade="D9"/>
          </w:tcPr>
          <w:p w14:paraId="07569E5A" w14:textId="77777777" w:rsidR="00A21014" w:rsidRPr="005E33E0" w:rsidRDefault="00A21014" w:rsidP="00A21014">
            <w:pPr>
              <w:jc w:val="center"/>
              <w:rPr>
                <w:rFonts w:asciiTheme="minorHAnsi" w:hAnsiTheme="minorHAnsi"/>
                <w:b/>
                <w:sz w:val="16"/>
                <w:szCs w:val="16"/>
              </w:rPr>
            </w:pPr>
          </w:p>
          <w:p w14:paraId="2105A83B" w14:textId="77777777" w:rsidR="00A21014" w:rsidRPr="005E33E0" w:rsidRDefault="00A21014" w:rsidP="00A21014">
            <w:pPr>
              <w:jc w:val="center"/>
              <w:rPr>
                <w:rFonts w:asciiTheme="minorHAnsi" w:hAnsiTheme="minorHAnsi"/>
                <w:b/>
                <w:sz w:val="16"/>
                <w:szCs w:val="16"/>
              </w:rPr>
            </w:pPr>
          </w:p>
          <w:p w14:paraId="7113A87C" w14:textId="77777777" w:rsidR="00A21014" w:rsidRPr="005E33E0" w:rsidRDefault="00A21014" w:rsidP="00A21014">
            <w:pPr>
              <w:jc w:val="center"/>
              <w:rPr>
                <w:rFonts w:asciiTheme="minorHAnsi" w:hAnsiTheme="minorHAnsi"/>
                <w:b/>
                <w:sz w:val="16"/>
                <w:szCs w:val="16"/>
              </w:rPr>
            </w:pPr>
          </w:p>
          <w:p w14:paraId="1A33A113"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Measure Type</w:t>
            </w:r>
          </w:p>
        </w:tc>
        <w:tc>
          <w:tcPr>
            <w:tcW w:w="480" w:type="pct"/>
            <w:shd w:val="clear" w:color="auto" w:fill="D9D9D9" w:themeFill="background1" w:themeFillShade="D9"/>
            <w:vAlign w:val="center"/>
          </w:tcPr>
          <w:p w14:paraId="49B70B7A"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13" w:type="pct"/>
            <w:shd w:val="clear" w:color="auto" w:fill="D9D9D9" w:themeFill="background1" w:themeFillShade="D9"/>
            <w:vAlign w:val="center"/>
          </w:tcPr>
          <w:p w14:paraId="0E401C4B" w14:textId="77777777" w:rsidR="00A21014" w:rsidRPr="005E33E0" w:rsidRDefault="00A21014" w:rsidP="00A21014">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5" w:type="pct"/>
            <w:shd w:val="clear" w:color="auto" w:fill="D9D9D9" w:themeFill="background1" w:themeFillShade="D9"/>
            <w:textDirection w:val="btLr"/>
            <w:vAlign w:val="center"/>
          </w:tcPr>
          <w:p w14:paraId="4C8A1BF9" w14:textId="77777777" w:rsidR="00A21014" w:rsidRPr="005E33E0" w:rsidRDefault="00A21014" w:rsidP="00A21014">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A21014" w:rsidRPr="00453176" w14:paraId="72D0312F" w14:textId="77777777" w:rsidTr="00050921">
        <w:trPr>
          <w:trHeight w:val="305"/>
          <w:tblHeader/>
        </w:trPr>
        <w:tc>
          <w:tcPr>
            <w:tcW w:w="5000" w:type="pct"/>
            <w:gridSpan w:val="8"/>
            <w:shd w:val="clear" w:color="auto" w:fill="D9D9D9" w:themeFill="background1" w:themeFillShade="D9"/>
          </w:tcPr>
          <w:p w14:paraId="21C08C39" w14:textId="77777777" w:rsidR="00A21014" w:rsidRPr="005E33E0" w:rsidRDefault="00A21014"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Surgery</w:t>
            </w:r>
          </w:p>
        </w:tc>
      </w:tr>
      <w:tr w:rsidR="00A21014" w:rsidRPr="00453176" w14:paraId="510FCB49" w14:textId="77777777" w:rsidTr="00050921">
        <w:trPr>
          <w:trHeight w:val="305"/>
        </w:trPr>
        <w:tc>
          <w:tcPr>
            <w:tcW w:w="5000" w:type="pct"/>
            <w:gridSpan w:val="8"/>
            <w:shd w:val="clear" w:color="auto" w:fill="D9D9D9" w:themeFill="background1" w:themeFillShade="D9"/>
          </w:tcPr>
          <w:p w14:paraId="37FBC70B" w14:textId="60E3DBFB" w:rsidR="00A21014" w:rsidRPr="005E33E0" w:rsidRDefault="002A60D2" w:rsidP="00A21014">
            <w:pPr>
              <w:jc w:val="center"/>
              <w:rPr>
                <w:rFonts w:asciiTheme="minorHAnsi" w:hAnsiTheme="minorHAnsi"/>
                <w:color w:val="000000"/>
                <w:sz w:val="18"/>
                <w:szCs w:val="18"/>
              </w:rPr>
            </w:pPr>
            <w:r w:rsidRPr="005E33E0">
              <w:rPr>
                <w:rFonts w:asciiTheme="minorHAnsi" w:hAnsiTheme="minorHAnsi"/>
                <w:color w:val="000000"/>
                <w:sz w:val="18"/>
                <w:szCs w:val="18"/>
              </w:rPr>
              <w:t>2</w:t>
            </w:r>
            <w:r w:rsidR="00800E8E">
              <w:rPr>
                <w:rFonts w:asciiTheme="minorHAnsi" w:hAnsiTheme="minorHAnsi"/>
                <w:color w:val="000000"/>
                <w:sz w:val="18"/>
                <w:szCs w:val="18"/>
              </w:rPr>
              <w:t>1</w:t>
            </w:r>
            <w:r w:rsidR="00A21014" w:rsidRPr="005E33E0">
              <w:rPr>
                <w:rFonts w:asciiTheme="minorHAnsi" w:hAnsiTheme="minorHAnsi"/>
                <w:color w:val="000000"/>
                <w:sz w:val="18"/>
                <w:szCs w:val="18"/>
              </w:rPr>
              <w:t>a. Vascular Surgery</w:t>
            </w:r>
          </w:p>
        </w:tc>
      </w:tr>
      <w:tr w:rsidR="00A21014" w:rsidRPr="00453176" w14:paraId="6F2CDE9A" w14:textId="77777777" w:rsidTr="00050921">
        <w:trPr>
          <w:trHeight w:val="1300"/>
        </w:trPr>
        <w:tc>
          <w:tcPr>
            <w:tcW w:w="293" w:type="pct"/>
          </w:tcPr>
          <w:p w14:paraId="65F684A3" w14:textId="74586792" w:rsidR="00A21014" w:rsidRPr="005E33E0" w:rsidRDefault="00A21CB9" w:rsidP="00A21CB9">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D4B483E" w14:textId="5D018AFE"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p w14:paraId="0C1F4300"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258</w:t>
            </w:r>
          </w:p>
        </w:tc>
        <w:tc>
          <w:tcPr>
            <w:tcW w:w="334" w:type="pct"/>
            <w:shd w:val="clear" w:color="auto" w:fill="auto"/>
          </w:tcPr>
          <w:p w14:paraId="265A0DA0" w14:textId="1F3E22E5"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67C9768F"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6D6381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5331E880"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3CB147CC" w14:textId="2DCD5EE5" w:rsidR="00A21014" w:rsidRPr="005E33E0" w:rsidRDefault="00A21014" w:rsidP="00A21014">
            <w:pPr>
              <w:rPr>
                <w:rFonts w:asciiTheme="minorHAnsi" w:hAnsiTheme="minorHAnsi"/>
                <w:sz w:val="16"/>
                <w:szCs w:val="16"/>
              </w:rPr>
            </w:pPr>
            <w:r w:rsidRPr="005E33E0">
              <w:rPr>
                <w:rFonts w:asciiTheme="minorHAnsi" w:hAnsiTheme="minorHAnsi"/>
                <w:sz w:val="16"/>
                <w:szCs w:val="16"/>
              </w:rPr>
              <w:t>Rate of Open Elective Repair of Small or Moderate Non-Ruptured Abdominal Aortic Aneurysms (AAA) without Major Complications (Discharged to Home by Post-Operative Day #7)</w:t>
            </w:r>
          </w:p>
          <w:p w14:paraId="781C3A04" w14:textId="77777777" w:rsidR="00A21014" w:rsidRPr="005E33E0" w:rsidRDefault="00A21014" w:rsidP="00A21014">
            <w:pPr>
              <w:rPr>
                <w:rFonts w:asciiTheme="minorHAnsi" w:hAnsiTheme="minorHAnsi"/>
                <w:sz w:val="16"/>
                <w:szCs w:val="16"/>
              </w:rPr>
            </w:pPr>
          </w:p>
          <w:p w14:paraId="6DEAB4A5"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 of patients undergoing open repair of small or moderate sized non-ruptured abdominal aortic aneurysms who do not experience a major complication (discharge to home no later than post-operative day #7)</w:t>
            </w:r>
          </w:p>
        </w:tc>
        <w:tc>
          <w:tcPr>
            <w:tcW w:w="605" w:type="pct"/>
            <w:shd w:val="clear" w:color="auto" w:fill="auto"/>
          </w:tcPr>
          <w:p w14:paraId="60210E4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Society for Vascular Surgeons</w:t>
            </w:r>
          </w:p>
        </w:tc>
      </w:tr>
      <w:tr w:rsidR="00A21014" w:rsidRPr="00453176" w14:paraId="0C49E559" w14:textId="77777777" w:rsidTr="00050921">
        <w:trPr>
          <w:trHeight w:val="2105"/>
        </w:trPr>
        <w:tc>
          <w:tcPr>
            <w:tcW w:w="293" w:type="pct"/>
          </w:tcPr>
          <w:p w14:paraId="2764B7FA" w14:textId="4DEB45D2" w:rsidR="00A21014" w:rsidRPr="005E33E0" w:rsidRDefault="00A21CB9" w:rsidP="00A21CB9">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5DF2B960" w14:textId="3ABE3768"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259</w:t>
            </w:r>
          </w:p>
        </w:tc>
        <w:tc>
          <w:tcPr>
            <w:tcW w:w="334" w:type="pct"/>
            <w:shd w:val="clear" w:color="auto" w:fill="auto"/>
          </w:tcPr>
          <w:p w14:paraId="43BE839F" w14:textId="2E605DCF"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7ECC4C3D"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7E95CC6C"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53D04CA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7918D75D" w14:textId="41FB9D8C" w:rsidR="00A21014" w:rsidRPr="005E33E0" w:rsidRDefault="00A21014" w:rsidP="00A21014">
            <w:pPr>
              <w:rPr>
                <w:rFonts w:asciiTheme="minorHAnsi" w:hAnsiTheme="minorHAnsi"/>
                <w:sz w:val="16"/>
                <w:szCs w:val="16"/>
              </w:rPr>
            </w:pPr>
            <w:r w:rsidRPr="005E33E0">
              <w:rPr>
                <w:rFonts w:asciiTheme="minorHAnsi" w:hAnsiTheme="minorHAnsi"/>
                <w:sz w:val="16"/>
                <w:szCs w:val="16"/>
              </w:rPr>
              <w:t xml:space="preserve">Rate of Endovascular Aneurysm Repair (EVAR) of Small or Moderate Non-Ruptured Abdominal Aortic Aneurysms (AAA) without Major Complications (Discharged at Home by Post-Operative Day #2) </w:t>
            </w:r>
          </w:p>
          <w:p w14:paraId="490AF5EF" w14:textId="77777777" w:rsidR="00A21014" w:rsidRPr="005E33E0" w:rsidRDefault="00A21014" w:rsidP="00A21014">
            <w:pPr>
              <w:rPr>
                <w:rFonts w:asciiTheme="minorHAnsi" w:hAnsiTheme="minorHAnsi"/>
                <w:sz w:val="16"/>
                <w:szCs w:val="16"/>
              </w:rPr>
            </w:pPr>
          </w:p>
          <w:p w14:paraId="4489A213"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 of patients undergoing endovascular repair of small or moderate non-ruptured abdominal aortic aneurysms (AAA) that do not experience a major complication (discharged to home no later than post-operative day #2)</w:t>
            </w:r>
          </w:p>
        </w:tc>
        <w:tc>
          <w:tcPr>
            <w:tcW w:w="605" w:type="pct"/>
            <w:shd w:val="clear" w:color="auto" w:fill="auto"/>
          </w:tcPr>
          <w:p w14:paraId="6F1B7AFB"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Society for Vascular Surgeons</w:t>
            </w:r>
          </w:p>
        </w:tc>
      </w:tr>
      <w:tr w:rsidR="00A21014" w:rsidRPr="00453176" w14:paraId="7EB58CB5" w14:textId="77777777" w:rsidTr="00050921">
        <w:trPr>
          <w:trHeight w:val="1300"/>
        </w:trPr>
        <w:tc>
          <w:tcPr>
            <w:tcW w:w="293" w:type="pct"/>
          </w:tcPr>
          <w:p w14:paraId="09F04C0B" w14:textId="0A99E094" w:rsidR="00A21014" w:rsidRPr="005E33E0" w:rsidRDefault="00A21CB9" w:rsidP="00A21CB9">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62A20B20" w14:textId="6CD7EB68"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260</w:t>
            </w:r>
          </w:p>
        </w:tc>
        <w:tc>
          <w:tcPr>
            <w:tcW w:w="334" w:type="pct"/>
            <w:shd w:val="clear" w:color="auto" w:fill="auto"/>
          </w:tcPr>
          <w:p w14:paraId="7D91AF40" w14:textId="326EF609"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58FD2847"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02FF19B8"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0F8A46DE"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46CD6DC5" w14:textId="65E1777B" w:rsidR="00A21014" w:rsidRPr="005E33E0" w:rsidRDefault="00A21014" w:rsidP="00A21014">
            <w:pPr>
              <w:rPr>
                <w:rFonts w:asciiTheme="minorHAnsi" w:hAnsiTheme="minorHAnsi"/>
                <w:sz w:val="16"/>
                <w:szCs w:val="16"/>
              </w:rPr>
            </w:pPr>
            <w:r w:rsidRPr="005E33E0">
              <w:rPr>
                <w:rFonts w:asciiTheme="minorHAnsi" w:hAnsiTheme="minorHAnsi"/>
                <w:sz w:val="16"/>
                <w:szCs w:val="16"/>
              </w:rPr>
              <w:t xml:space="preserve">Rate of Carotid Endarterectomy (CEA) for Asymptomatic Patients, without Major Complications (Discharged to Home by Post-Operative Day #2) </w:t>
            </w:r>
          </w:p>
          <w:p w14:paraId="51F8F51C" w14:textId="77777777" w:rsidR="00A21014" w:rsidRPr="005E33E0" w:rsidRDefault="00A21014" w:rsidP="00A21014">
            <w:pPr>
              <w:rPr>
                <w:rFonts w:asciiTheme="minorHAnsi" w:hAnsiTheme="minorHAnsi"/>
                <w:sz w:val="16"/>
                <w:szCs w:val="16"/>
              </w:rPr>
            </w:pPr>
          </w:p>
          <w:p w14:paraId="56E00524"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 of asymptomatic patients undergoing CEA who are discharged to home no later than post-operative day #2)</w:t>
            </w:r>
          </w:p>
        </w:tc>
        <w:tc>
          <w:tcPr>
            <w:tcW w:w="605" w:type="pct"/>
            <w:shd w:val="clear" w:color="auto" w:fill="auto"/>
          </w:tcPr>
          <w:p w14:paraId="6B322B57"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050921" w:rsidRPr="00453176" w14:paraId="04A9B703" w14:textId="77777777" w:rsidTr="00050921">
        <w:tblPrEx>
          <w:tblLook w:val="04A0" w:firstRow="1" w:lastRow="0" w:firstColumn="1" w:lastColumn="0" w:noHBand="0" w:noVBand="1"/>
        </w:tblPrEx>
        <w:trPr>
          <w:trHeight w:val="1475"/>
        </w:trPr>
        <w:tc>
          <w:tcPr>
            <w:tcW w:w="293" w:type="pct"/>
          </w:tcPr>
          <w:p w14:paraId="7101DE4E" w14:textId="442F3B41" w:rsidR="00050921" w:rsidRPr="005E33E0" w:rsidRDefault="00050921" w:rsidP="00EB44FC">
            <w:pPr>
              <w:rPr>
                <w:rFonts w:asciiTheme="minorHAnsi" w:hAnsiTheme="minorHAnsi"/>
                <w:color w:val="000000"/>
              </w:rPr>
            </w:pPr>
            <w:r w:rsidRPr="006623C1">
              <w:rPr>
                <w:rFonts w:asciiTheme="minorHAnsi" w:hAnsiTheme="minorHAnsi"/>
                <w:color w:val="000000"/>
              </w:rPr>
              <w:t>!</w:t>
            </w:r>
          </w:p>
        </w:tc>
        <w:tc>
          <w:tcPr>
            <w:tcW w:w="293" w:type="pct"/>
          </w:tcPr>
          <w:p w14:paraId="6FBA49A6"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N/A/ 344</w:t>
            </w:r>
          </w:p>
        </w:tc>
        <w:tc>
          <w:tcPr>
            <w:tcW w:w="334" w:type="pct"/>
          </w:tcPr>
          <w:p w14:paraId="58A8541F"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30" w:type="pct"/>
          </w:tcPr>
          <w:p w14:paraId="4CB01BFA"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1B2E232F"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tcPr>
          <w:p w14:paraId="540881FD"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tcPr>
          <w:p w14:paraId="656F9E6D" w14:textId="77777777" w:rsidR="00050921" w:rsidRPr="005E33E0" w:rsidRDefault="00050921" w:rsidP="00EB44FC">
            <w:pPr>
              <w:rPr>
                <w:rFonts w:asciiTheme="minorHAnsi" w:hAnsiTheme="minorHAnsi"/>
                <w:sz w:val="16"/>
                <w:szCs w:val="16"/>
              </w:rPr>
            </w:pPr>
            <w:r w:rsidRPr="005E33E0">
              <w:rPr>
                <w:rFonts w:asciiTheme="minorHAnsi" w:hAnsiTheme="minorHAnsi"/>
                <w:sz w:val="16"/>
                <w:szCs w:val="16"/>
              </w:rPr>
              <w:t>Rate of Carotid Artery Stenting (CAS) for Asymptomatic Patients, Without Major Complications (Discharged to Home by Post-Operative Day #2)</w:t>
            </w:r>
          </w:p>
          <w:p w14:paraId="061D9B6F" w14:textId="77777777" w:rsidR="00050921" w:rsidRPr="005E33E0" w:rsidRDefault="00050921" w:rsidP="00EB44FC">
            <w:pPr>
              <w:rPr>
                <w:rFonts w:asciiTheme="minorHAnsi" w:hAnsiTheme="minorHAnsi"/>
                <w:sz w:val="16"/>
                <w:szCs w:val="16"/>
              </w:rPr>
            </w:pPr>
          </w:p>
          <w:p w14:paraId="38E0B104" w14:textId="77777777" w:rsidR="00050921" w:rsidRPr="005E33E0" w:rsidRDefault="00050921" w:rsidP="00EB44FC">
            <w:pPr>
              <w:rPr>
                <w:rFonts w:asciiTheme="minorHAnsi" w:hAnsiTheme="minorHAnsi"/>
                <w:sz w:val="16"/>
                <w:szCs w:val="16"/>
              </w:rPr>
            </w:pPr>
            <w:r w:rsidRPr="005E33E0">
              <w:rPr>
                <w:rFonts w:asciiTheme="minorHAnsi" w:hAnsiTheme="minorHAnsi"/>
                <w:sz w:val="16"/>
                <w:szCs w:val="16"/>
              </w:rPr>
              <w:t>Percent of asymptomatic patients undergoing CAS who are discharged to home no later than post-operative day #2</w:t>
            </w:r>
          </w:p>
        </w:tc>
        <w:tc>
          <w:tcPr>
            <w:tcW w:w="605" w:type="pct"/>
          </w:tcPr>
          <w:p w14:paraId="1EF3A911"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Society for Vascular Surgeons</w:t>
            </w:r>
          </w:p>
        </w:tc>
      </w:tr>
      <w:tr w:rsidR="00050921" w:rsidRPr="00453176" w14:paraId="3FD172D0" w14:textId="77777777" w:rsidTr="00050921">
        <w:tblPrEx>
          <w:tblLook w:val="04A0" w:firstRow="1" w:lastRow="0" w:firstColumn="1" w:lastColumn="0" w:noHBand="0" w:noVBand="1"/>
        </w:tblPrEx>
        <w:trPr>
          <w:trHeight w:val="1300"/>
        </w:trPr>
        <w:tc>
          <w:tcPr>
            <w:tcW w:w="293" w:type="pct"/>
          </w:tcPr>
          <w:p w14:paraId="7DDEACA7" w14:textId="77777777" w:rsidR="00050921" w:rsidRPr="005E33E0" w:rsidRDefault="00050921" w:rsidP="00EB44FC">
            <w:pPr>
              <w:rPr>
                <w:rFonts w:asciiTheme="minorHAnsi" w:hAnsiTheme="minorHAnsi"/>
                <w:color w:val="000000"/>
              </w:rPr>
            </w:pPr>
            <w:r w:rsidRPr="006623C1">
              <w:rPr>
                <w:rFonts w:asciiTheme="minorHAnsi" w:hAnsiTheme="minorHAnsi"/>
                <w:color w:val="000000"/>
              </w:rPr>
              <w:t>!</w:t>
            </w:r>
          </w:p>
        </w:tc>
        <w:tc>
          <w:tcPr>
            <w:tcW w:w="293" w:type="pct"/>
          </w:tcPr>
          <w:p w14:paraId="62927635"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N/A/ 345</w:t>
            </w:r>
          </w:p>
        </w:tc>
        <w:tc>
          <w:tcPr>
            <w:tcW w:w="334" w:type="pct"/>
          </w:tcPr>
          <w:p w14:paraId="27CDACB1"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30" w:type="pct"/>
          </w:tcPr>
          <w:p w14:paraId="1866C930"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A40E378"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tcPr>
          <w:p w14:paraId="666352CD"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tcPr>
          <w:p w14:paraId="0B6C6502" w14:textId="77777777" w:rsidR="00050921" w:rsidRPr="005E33E0" w:rsidRDefault="00050921" w:rsidP="00EB44FC">
            <w:pPr>
              <w:rPr>
                <w:rFonts w:asciiTheme="minorHAnsi" w:hAnsiTheme="minorHAnsi"/>
                <w:sz w:val="16"/>
                <w:szCs w:val="16"/>
              </w:rPr>
            </w:pPr>
            <w:r w:rsidRPr="005E33E0">
              <w:rPr>
                <w:rFonts w:asciiTheme="minorHAnsi" w:hAnsiTheme="minorHAnsi"/>
                <w:sz w:val="16"/>
                <w:szCs w:val="16"/>
              </w:rPr>
              <w:t>Rate of Postoperative Stroke or Death in Asymptomatic Patients Undergoing Carotid Artery Stenting (CAS)</w:t>
            </w:r>
          </w:p>
          <w:p w14:paraId="586BABBB" w14:textId="77777777" w:rsidR="00050921" w:rsidRPr="005E33E0" w:rsidRDefault="00050921" w:rsidP="00EB44FC">
            <w:pPr>
              <w:rPr>
                <w:rFonts w:asciiTheme="minorHAnsi" w:hAnsiTheme="minorHAnsi"/>
                <w:sz w:val="16"/>
                <w:szCs w:val="16"/>
              </w:rPr>
            </w:pPr>
          </w:p>
          <w:p w14:paraId="35A81301" w14:textId="77777777" w:rsidR="00050921" w:rsidRPr="005E33E0" w:rsidRDefault="00050921" w:rsidP="00EB44FC">
            <w:pPr>
              <w:rPr>
                <w:rFonts w:asciiTheme="minorHAnsi" w:hAnsiTheme="minorHAnsi"/>
                <w:sz w:val="16"/>
                <w:szCs w:val="16"/>
              </w:rPr>
            </w:pPr>
            <w:r w:rsidRPr="005E33E0">
              <w:rPr>
                <w:rFonts w:asciiTheme="minorHAnsi" w:hAnsiTheme="minorHAnsi"/>
                <w:sz w:val="16"/>
                <w:szCs w:val="16"/>
              </w:rPr>
              <w:t>Percent of asymptomatic patients undergoing CAS who experience stroke or death following surgery while in the hospital</w:t>
            </w:r>
          </w:p>
        </w:tc>
        <w:tc>
          <w:tcPr>
            <w:tcW w:w="605" w:type="pct"/>
          </w:tcPr>
          <w:p w14:paraId="0BEDE0B0" w14:textId="77777777" w:rsidR="00050921" w:rsidRPr="005E33E0" w:rsidRDefault="00050921" w:rsidP="00EB44FC">
            <w:pPr>
              <w:rPr>
                <w:rFonts w:asciiTheme="minorHAnsi" w:hAnsiTheme="minorHAnsi"/>
                <w:color w:val="000000"/>
                <w:sz w:val="16"/>
                <w:szCs w:val="16"/>
              </w:rPr>
            </w:pPr>
            <w:r w:rsidRPr="005E33E0">
              <w:rPr>
                <w:rFonts w:asciiTheme="minorHAnsi" w:hAnsiTheme="minorHAnsi"/>
                <w:color w:val="000000"/>
                <w:sz w:val="16"/>
                <w:szCs w:val="16"/>
              </w:rPr>
              <w:t>Society for Vascular Surgeons</w:t>
            </w:r>
          </w:p>
        </w:tc>
      </w:tr>
      <w:tr w:rsidR="00A21014" w:rsidRPr="00453176" w14:paraId="65F094C4" w14:textId="77777777" w:rsidTr="00050921">
        <w:trPr>
          <w:trHeight w:val="1300"/>
        </w:trPr>
        <w:tc>
          <w:tcPr>
            <w:tcW w:w="293" w:type="pct"/>
            <w:tcBorders>
              <w:bottom w:val="single" w:sz="4" w:space="0" w:color="auto"/>
            </w:tcBorders>
          </w:tcPr>
          <w:p w14:paraId="15E3EF5F" w14:textId="31DEA87E" w:rsidR="00A21014" w:rsidRPr="005E33E0" w:rsidRDefault="00A21CB9" w:rsidP="00A21CB9">
            <w:pPr>
              <w:rPr>
                <w:rFonts w:asciiTheme="minorHAnsi" w:hAnsiTheme="minorHAnsi"/>
                <w:color w:val="000000"/>
              </w:rPr>
            </w:pPr>
            <w:r w:rsidRPr="006623C1">
              <w:rPr>
                <w:rFonts w:asciiTheme="minorHAnsi" w:hAnsiTheme="minorHAnsi"/>
                <w:color w:val="000000"/>
              </w:rPr>
              <w:t>!</w:t>
            </w:r>
          </w:p>
        </w:tc>
        <w:tc>
          <w:tcPr>
            <w:tcW w:w="293" w:type="pct"/>
            <w:tcBorders>
              <w:bottom w:val="single" w:sz="4" w:space="0" w:color="auto"/>
            </w:tcBorders>
            <w:shd w:val="clear" w:color="auto" w:fill="auto"/>
          </w:tcPr>
          <w:p w14:paraId="6462CD7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1534/347</w:t>
            </w:r>
          </w:p>
        </w:tc>
        <w:tc>
          <w:tcPr>
            <w:tcW w:w="334" w:type="pct"/>
            <w:tcBorders>
              <w:bottom w:val="single" w:sz="4" w:space="0" w:color="auto"/>
            </w:tcBorders>
            <w:shd w:val="clear" w:color="auto" w:fill="auto"/>
          </w:tcPr>
          <w:p w14:paraId="3D71A37A" w14:textId="15B19D13"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453176">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Borders>
              <w:bottom w:val="single" w:sz="4" w:space="0" w:color="auto"/>
            </w:tcBorders>
          </w:tcPr>
          <w:p w14:paraId="4B995736"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Borders>
              <w:bottom w:val="single" w:sz="4" w:space="0" w:color="auto"/>
            </w:tcBorders>
          </w:tcPr>
          <w:p w14:paraId="54B38EEE"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tcBorders>
              <w:bottom w:val="single" w:sz="4" w:space="0" w:color="auto"/>
            </w:tcBorders>
            <w:shd w:val="clear" w:color="auto" w:fill="auto"/>
          </w:tcPr>
          <w:p w14:paraId="077F11E9"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tcBorders>
              <w:bottom w:val="single" w:sz="4" w:space="0" w:color="auto"/>
            </w:tcBorders>
            <w:shd w:val="clear" w:color="auto" w:fill="auto"/>
          </w:tcPr>
          <w:p w14:paraId="30DEDC21" w14:textId="59E3B140" w:rsidR="00A21014" w:rsidRPr="005E33E0" w:rsidRDefault="00A21014" w:rsidP="00A21014">
            <w:pPr>
              <w:rPr>
                <w:rFonts w:asciiTheme="minorHAnsi" w:hAnsiTheme="minorHAnsi"/>
                <w:sz w:val="16"/>
                <w:szCs w:val="16"/>
              </w:rPr>
            </w:pPr>
            <w:r w:rsidRPr="005E33E0">
              <w:rPr>
                <w:rFonts w:asciiTheme="minorHAnsi" w:hAnsiTheme="minorHAnsi"/>
                <w:sz w:val="16"/>
                <w:szCs w:val="16"/>
              </w:rPr>
              <w:t>Rate of Endovascular Aneurysm Repair (EVAR of Small or Moderate Non-Ruptured Abdominal Aortic Aneurysms (AAA) Who Die While in Hospital</w:t>
            </w:r>
          </w:p>
          <w:p w14:paraId="70AFB893" w14:textId="77777777" w:rsidR="00A21014" w:rsidRPr="005E33E0" w:rsidRDefault="00A21014" w:rsidP="00A21014">
            <w:pPr>
              <w:rPr>
                <w:rFonts w:asciiTheme="minorHAnsi" w:hAnsiTheme="minorHAnsi"/>
                <w:sz w:val="16"/>
                <w:szCs w:val="16"/>
              </w:rPr>
            </w:pPr>
          </w:p>
          <w:p w14:paraId="2048D065"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 of patients undergoing endovascular repair of small or moderate abdominal aortic aneurysms (AAA) who die while in the hospital</w:t>
            </w:r>
          </w:p>
        </w:tc>
        <w:tc>
          <w:tcPr>
            <w:tcW w:w="605" w:type="pct"/>
            <w:tcBorders>
              <w:bottom w:val="single" w:sz="4" w:space="0" w:color="auto"/>
            </w:tcBorders>
            <w:shd w:val="clear" w:color="auto" w:fill="auto"/>
          </w:tcPr>
          <w:p w14:paraId="246F893C"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A21014" w:rsidRPr="00453176" w14:paraId="551F7155" w14:textId="77777777" w:rsidTr="00050921">
        <w:trPr>
          <w:trHeight w:val="413"/>
        </w:trPr>
        <w:tc>
          <w:tcPr>
            <w:tcW w:w="5000" w:type="pct"/>
            <w:gridSpan w:val="8"/>
            <w:shd w:val="clear" w:color="auto" w:fill="D9D9D9" w:themeFill="background1" w:themeFillShade="D9"/>
          </w:tcPr>
          <w:p w14:paraId="59881877" w14:textId="207B23EC" w:rsidR="00A21014" w:rsidRPr="005E33E0" w:rsidRDefault="002A60D2" w:rsidP="00A21014">
            <w:pPr>
              <w:jc w:val="center"/>
              <w:rPr>
                <w:rFonts w:asciiTheme="minorHAnsi" w:hAnsiTheme="minorHAnsi"/>
                <w:color w:val="000000"/>
                <w:sz w:val="18"/>
                <w:szCs w:val="18"/>
              </w:rPr>
            </w:pPr>
            <w:r w:rsidRPr="005E33E0">
              <w:rPr>
                <w:rFonts w:asciiTheme="minorHAnsi" w:hAnsiTheme="minorHAnsi"/>
                <w:color w:val="000000"/>
                <w:sz w:val="18"/>
                <w:szCs w:val="18"/>
              </w:rPr>
              <w:t>2</w:t>
            </w:r>
            <w:r w:rsidR="00800E8E">
              <w:rPr>
                <w:rFonts w:asciiTheme="minorHAnsi" w:hAnsiTheme="minorHAnsi"/>
                <w:color w:val="000000"/>
                <w:sz w:val="18"/>
                <w:szCs w:val="18"/>
              </w:rPr>
              <w:t>1</w:t>
            </w:r>
            <w:r w:rsidR="00A21014" w:rsidRPr="005E33E0">
              <w:rPr>
                <w:rFonts w:asciiTheme="minorHAnsi" w:hAnsiTheme="minorHAnsi"/>
                <w:color w:val="000000"/>
                <w:sz w:val="18"/>
                <w:szCs w:val="18"/>
              </w:rPr>
              <w:t>b. General Surgery</w:t>
            </w:r>
          </w:p>
        </w:tc>
      </w:tr>
      <w:tr w:rsidR="00A21014" w:rsidRPr="00453176" w14:paraId="3450CA6C" w14:textId="77777777" w:rsidTr="00050921">
        <w:trPr>
          <w:trHeight w:val="1700"/>
        </w:trPr>
        <w:tc>
          <w:tcPr>
            <w:tcW w:w="293" w:type="pct"/>
          </w:tcPr>
          <w:p w14:paraId="324BBD7F" w14:textId="66F71045" w:rsidR="00A21014" w:rsidRPr="005E33E0" w:rsidRDefault="00A21CB9" w:rsidP="00A21CB9">
            <w:pPr>
              <w:rPr>
                <w:rFonts w:asciiTheme="minorHAnsi" w:hAnsiTheme="minorHAnsi"/>
                <w:color w:val="000000"/>
              </w:rPr>
            </w:pPr>
            <w:r w:rsidRPr="006623C1">
              <w:rPr>
                <w:rFonts w:asciiTheme="minorHAnsi" w:hAnsiTheme="minorHAnsi"/>
                <w:color w:val="000000"/>
              </w:rPr>
              <w:t>!</w:t>
            </w:r>
            <w:r w:rsidR="00FC232A" w:rsidRPr="005E33E0">
              <w:rPr>
                <w:rFonts w:asciiTheme="minorHAnsi" w:hAnsiTheme="minorHAnsi"/>
                <w:color w:val="000000"/>
              </w:rPr>
              <w:t>!</w:t>
            </w:r>
          </w:p>
        </w:tc>
        <w:tc>
          <w:tcPr>
            <w:tcW w:w="293" w:type="pct"/>
            <w:shd w:val="clear" w:color="auto" w:fill="auto"/>
          </w:tcPr>
          <w:p w14:paraId="1EB16F08" w14:textId="0F13CBCE"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0268/</w:t>
            </w:r>
            <w:r w:rsidR="00FC232A" w:rsidRPr="005E33E0">
              <w:rPr>
                <w:rFonts w:asciiTheme="minorHAnsi" w:hAnsiTheme="minorHAnsi"/>
                <w:color w:val="000000"/>
                <w:sz w:val="16"/>
                <w:szCs w:val="16"/>
              </w:rPr>
              <w:t>0</w:t>
            </w:r>
            <w:r w:rsidRPr="005E33E0">
              <w:rPr>
                <w:rFonts w:asciiTheme="minorHAnsi" w:hAnsiTheme="minorHAnsi"/>
                <w:color w:val="000000"/>
                <w:sz w:val="16"/>
                <w:szCs w:val="16"/>
              </w:rPr>
              <w:t>21</w:t>
            </w:r>
          </w:p>
        </w:tc>
        <w:tc>
          <w:tcPr>
            <w:tcW w:w="334" w:type="pct"/>
            <w:shd w:val="clear" w:color="auto" w:fill="auto"/>
          </w:tcPr>
          <w:p w14:paraId="17FD3ABC" w14:textId="057E525D"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68C2F3F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1A1566DB"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42178E2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1CB5BA5A" w14:textId="5A2A79EC" w:rsidR="00A21014" w:rsidRPr="005E33E0" w:rsidRDefault="00A21014" w:rsidP="00A21014">
            <w:pPr>
              <w:rPr>
                <w:rFonts w:asciiTheme="minorHAnsi" w:hAnsiTheme="minorHAnsi"/>
                <w:sz w:val="16"/>
                <w:szCs w:val="16"/>
              </w:rPr>
            </w:pPr>
            <w:r w:rsidRPr="005E33E0">
              <w:rPr>
                <w:rFonts w:asciiTheme="minorHAnsi" w:hAnsiTheme="minorHAnsi"/>
                <w:sz w:val="16"/>
                <w:szCs w:val="16"/>
              </w:rPr>
              <w:t>Perioperative Care:  Selection of Prophylactic Antibiotic – First OR Second Generation Cephalasporin</w:t>
            </w:r>
          </w:p>
          <w:p w14:paraId="02BAC10D" w14:textId="77777777" w:rsidR="00A21014" w:rsidRPr="005E33E0" w:rsidRDefault="00A21014" w:rsidP="00A21014">
            <w:pPr>
              <w:rPr>
                <w:rFonts w:asciiTheme="minorHAnsi" w:hAnsiTheme="minorHAnsi"/>
                <w:sz w:val="16"/>
                <w:szCs w:val="16"/>
              </w:rPr>
            </w:pPr>
          </w:p>
          <w:p w14:paraId="518CC598"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with the indications for a first OR second generation cephalosporin prophylactic antibiotic, which had an order for a first OR second generation cephalosporin for antimicrobial prophylaxis</w:t>
            </w:r>
          </w:p>
        </w:tc>
        <w:tc>
          <w:tcPr>
            <w:tcW w:w="605" w:type="pct"/>
            <w:shd w:val="clear" w:color="auto" w:fill="auto"/>
          </w:tcPr>
          <w:p w14:paraId="20854911" w14:textId="2617BFF6" w:rsidR="00A21014" w:rsidRPr="005E33E0" w:rsidRDefault="00050921" w:rsidP="00A21014">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r w:rsidRPr="005E33E0" w:rsidDel="00050921">
              <w:rPr>
                <w:rFonts w:asciiTheme="minorHAnsi" w:hAnsiTheme="minorHAnsi"/>
                <w:color w:val="000000"/>
                <w:sz w:val="16"/>
                <w:szCs w:val="16"/>
              </w:rPr>
              <w:t xml:space="preserve"> </w:t>
            </w:r>
          </w:p>
        </w:tc>
      </w:tr>
      <w:tr w:rsidR="00A21014" w:rsidRPr="00453176" w14:paraId="7367D69B" w14:textId="77777777" w:rsidTr="00050921">
        <w:trPr>
          <w:trHeight w:val="1300"/>
        </w:trPr>
        <w:tc>
          <w:tcPr>
            <w:tcW w:w="293" w:type="pct"/>
          </w:tcPr>
          <w:p w14:paraId="1A726262" w14:textId="7AA6CBB1" w:rsidR="00A21014" w:rsidRPr="005E33E0" w:rsidRDefault="00A21CB9" w:rsidP="00A21014">
            <w:pPr>
              <w:rPr>
                <w:rFonts w:asciiTheme="minorHAnsi" w:hAnsiTheme="minorHAnsi"/>
                <w:color w:val="000000"/>
              </w:rPr>
            </w:pPr>
            <w:r w:rsidRPr="006623C1">
              <w:rPr>
                <w:rFonts w:asciiTheme="minorHAnsi" w:hAnsiTheme="minorHAnsi"/>
                <w:color w:val="000000"/>
              </w:rPr>
              <w:t>!</w:t>
            </w:r>
          </w:p>
        </w:tc>
        <w:tc>
          <w:tcPr>
            <w:tcW w:w="293" w:type="pct"/>
            <w:shd w:val="clear" w:color="auto" w:fill="auto"/>
          </w:tcPr>
          <w:p w14:paraId="31351894" w14:textId="2A943F28"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0271/</w:t>
            </w:r>
            <w:r w:rsidR="00FC232A" w:rsidRPr="005E33E0">
              <w:rPr>
                <w:rFonts w:asciiTheme="minorHAnsi" w:hAnsiTheme="minorHAnsi"/>
                <w:color w:val="000000"/>
                <w:sz w:val="16"/>
                <w:szCs w:val="16"/>
              </w:rPr>
              <w:t>0</w:t>
            </w:r>
            <w:r w:rsidRPr="005E33E0">
              <w:rPr>
                <w:rFonts w:asciiTheme="minorHAnsi" w:hAnsiTheme="minorHAnsi"/>
                <w:color w:val="000000"/>
                <w:sz w:val="16"/>
                <w:szCs w:val="16"/>
              </w:rPr>
              <w:t>22</w:t>
            </w:r>
          </w:p>
        </w:tc>
        <w:tc>
          <w:tcPr>
            <w:tcW w:w="334" w:type="pct"/>
            <w:shd w:val="clear" w:color="auto" w:fill="auto"/>
          </w:tcPr>
          <w:p w14:paraId="5CFCAA79" w14:textId="1447B501"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6424D373"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73D0C767"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2B7EB873"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05B5A0D1" w14:textId="1DF7A82E" w:rsidR="00453176" w:rsidRDefault="00A21014" w:rsidP="00453176">
            <w:pPr>
              <w:rPr>
                <w:rFonts w:asciiTheme="minorHAnsi" w:hAnsiTheme="minorHAnsi"/>
                <w:sz w:val="16"/>
                <w:szCs w:val="16"/>
              </w:rPr>
            </w:pPr>
            <w:r w:rsidRPr="005E33E0">
              <w:rPr>
                <w:rFonts w:asciiTheme="minorHAnsi" w:hAnsiTheme="minorHAnsi"/>
                <w:sz w:val="16"/>
                <w:szCs w:val="16"/>
              </w:rPr>
              <w:t>Perioperative Care:  Discontinuation of Prophylactic Parenteral Antibiotics (Non-Cardiac Procedures)</w:t>
            </w:r>
          </w:p>
          <w:p w14:paraId="66B69A0D" w14:textId="25454C5D" w:rsidR="00453176" w:rsidRDefault="00453176" w:rsidP="00453176">
            <w:pPr>
              <w:rPr>
                <w:rFonts w:asciiTheme="minorHAnsi" w:hAnsiTheme="minorHAnsi"/>
                <w:sz w:val="16"/>
                <w:szCs w:val="16"/>
              </w:rPr>
            </w:pPr>
          </w:p>
          <w:p w14:paraId="3776DB56" w14:textId="0640BF77" w:rsidR="00A21014" w:rsidRPr="005E33E0" w:rsidRDefault="00A21014" w:rsidP="00453176">
            <w:pPr>
              <w:rPr>
                <w:rFonts w:asciiTheme="minorHAnsi" w:hAnsiTheme="minorHAnsi"/>
                <w:sz w:val="16"/>
                <w:szCs w:val="16"/>
              </w:rPr>
            </w:pPr>
            <w:r w:rsidRPr="005E33E0">
              <w:rPr>
                <w:rFonts w:asciiTheme="minorHAnsi" w:hAnsiTheme="minorHAnsi"/>
                <w:sz w:val="16"/>
                <w:szCs w:val="16"/>
              </w:rPr>
              <w:t>Percentage of non-cardiac surgical patients aged 18 years and older undergoing procedures with the indications for prophylactic parenteral antibiotics AND who received a prophylactic parenteral antibiotic, who have an order for discontinuation of prophylactic parenteral antibiotics within 24 hours of surgical end time</w:t>
            </w:r>
          </w:p>
        </w:tc>
        <w:tc>
          <w:tcPr>
            <w:tcW w:w="605" w:type="pct"/>
            <w:shd w:val="clear" w:color="auto" w:fill="auto"/>
          </w:tcPr>
          <w:p w14:paraId="65C937A0" w14:textId="4CA04FD3" w:rsidR="00A21014" w:rsidRPr="005E33E0" w:rsidRDefault="00050921" w:rsidP="00A21014">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A21014" w:rsidRPr="00453176" w14:paraId="0C3643EE" w14:textId="77777777" w:rsidTr="00050921">
        <w:trPr>
          <w:trHeight w:val="1300"/>
        </w:trPr>
        <w:tc>
          <w:tcPr>
            <w:tcW w:w="293" w:type="pct"/>
          </w:tcPr>
          <w:p w14:paraId="71A0DE35" w14:textId="63CE4BB4" w:rsidR="00A21014" w:rsidRPr="005E33E0" w:rsidRDefault="00A21CB9" w:rsidP="00A21014">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437998A8" w14:textId="40FBA4C2"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0239/</w:t>
            </w:r>
            <w:r w:rsidR="00FC232A" w:rsidRPr="005E33E0">
              <w:rPr>
                <w:rFonts w:asciiTheme="minorHAnsi" w:hAnsiTheme="minorHAnsi"/>
                <w:color w:val="000000"/>
                <w:sz w:val="16"/>
                <w:szCs w:val="16"/>
              </w:rPr>
              <w:t>0</w:t>
            </w:r>
            <w:r w:rsidRPr="005E33E0">
              <w:rPr>
                <w:rFonts w:asciiTheme="minorHAnsi" w:hAnsiTheme="minorHAnsi"/>
                <w:color w:val="000000"/>
                <w:sz w:val="16"/>
                <w:szCs w:val="16"/>
              </w:rPr>
              <w:t>23</w:t>
            </w:r>
          </w:p>
        </w:tc>
        <w:tc>
          <w:tcPr>
            <w:tcW w:w="334" w:type="pct"/>
            <w:shd w:val="clear" w:color="auto" w:fill="auto"/>
          </w:tcPr>
          <w:p w14:paraId="2AE2332F" w14:textId="10EC7B39"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42D256DC"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2" w:type="pct"/>
          </w:tcPr>
          <w:p w14:paraId="1A5B0606"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3102CE53"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3168CA8F" w14:textId="5B3FFDE4" w:rsidR="00453176" w:rsidRDefault="00A21014" w:rsidP="00453176">
            <w:pPr>
              <w:rPr>
                <w:rFonts w:asciiTheme="minorHAnsi" w:hAnsiTheme="minorHAnsi"/>
                <w:sz w:val="16"/>
                <w:szCs w:val="16"/>
              </w:rPr>
            </w:pPr>
            <w:r w:rsidRPr="005E33E0">
              <w:rPr>
                <w:rFonts w:asciiTheme="minorHAnsi" w:hAnsiTheme="minorHAnsi"/>
                <w:sz w:val="16"/>
                <w:szCs w:val="16"/>
              </w:rPr>
              <w:t xml:space="preserve">Perioperative Care:  Venous Thromboembolism (VTE) Prophylaxis (When Indicated in ALL Patients)  </w:t>
            </w:r>
          </w:p>
          <w:p w14:paraId="6C100D5D" w14:textId="77777777" w:rsidR="00453176" w:rsidRDefault="00453176" w:rsidP="00453176">
            <w:pPr>
              <w:rPr>
                <w:rFonts w:asciiTheme="minorHAnsi" w:hAnsiTheme="minorHAnsi"/>
                <w:sz w:val="16"/>
                <w:szCs w:val="16"/>
              </w:rPr>
            </w:pPr>
          </w:p>
          <w:p w14:paraId="53B21E31" w14:textId="1C2FAD17" w:rsidR="00A21014" w:rsidRPr="005E33E0" w:rsidRDefault="00A21014" w:rsidP="00453176">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for which VTE prophylaxis is indicated in all patients, who had an order for Low Molecular Weight Heparin (LMWH), Low-Dose Unfractionated heparin (LDUH), adjusted-dose warfarin, fondaparinux or mechanical prophylaxis to be given within 24 hours prior to incision time or within 24 hours after surgery end time</w:t>
            </w:r>
          </w:p>
        </w:tc>
        <w:tc>
          <w:tcPr>
            <w:tcW w:w="605" w:type="pct"/>
            <w:shd w:val="clear" w:color="auto" w:fill="auto"/>
          </w:tcPr>
          <w:p w14:paraId="733D280C"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National Committee for Quality Assurance</w:t>
            </w:r>
          </w:p>
        </w:tc>
      </w:tr>
      <w:tr w:rsidR="00A21014" w:rsidRPr="00453176" w14:paraId="540F4D70" w14:textId="77777777" w:rsidTr="00050921">
        <w:trPr>
          <w:trHeight w:val="1187"/>
        </w:trPr>
        <w:tc>
          <w:tcPr>
            <w:tcW w:w="293" w:type="pct"/>
          </w:tcPr>
          <w:p w14:paraId="0FA2C5C7" w14:textId="77777777" w:rsidR="00A21014" w:rsidRPr="005E33E0" w:rsidRDefault="00A21014" w:rsidP="00A21014">
            <w:pPr>
              <w:rPr>
                <w:rFonts w:asciiTheme="minorHAnsi" w:hAnsiTheme="minorHAnsi"/>
                <w:b/>
                <w:color w:val="000000"/>
              </w:rPr>
            </w:pPr>
            <w:r w:rsidRPr="005E33E0">
              <w:rPr>
                <w:rFonts w:asciiTheme="minorHAnsi" w:hAnsiTheme="minorHAnsi"/>
                <w:b/>
                <w:color w:val="000000"/>
                <w:sz w:val="24"/>
              </w:rPr>
              <w:t>*</w:t>
            </w:r>
          </w:p>
          <w:p w14:paraId="18D8C6C6" w14:textId="728A1125" w:rsidR="00A21CB9" w:rsidRPr="005E33E0" w:rsidRDefault="00A21CB9" w:rsidP="00A21014">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4F4E4E14" w14:textId="40FBF8E8"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354</w:t>
            </w:r>
          </w:p>
        </w:tc>
        <w:tc>
          <w:tcPr>
            <w:tcW w:w="334" w:type="pct"/>
            <w:shd w:val="clear" w:color="auto" w:fill="auto"/>
          </w:tcPr>
          <w:p w14:paraId="0A163F4B" w14:textId="17339CFE"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p w14:paraId="1286D48D" w14:textId="77777777" w:rsidR="00A21014" w:rsidRPr="005E33E0" w:rsidRDefault="00A21014" w:rsidP="00A21014">
            <w:pPr>
              <w:rPr>
                <w:rFonts w:asciiTheme="minorHAnsi" w:hAnsiTheme="minorHAnsi"/>
                <w:sz w:val="16"/>
                <w:szCs w:val="16"/>
              </w:rPr>
            </w:pPr>
          </w:p>
        </w:tc>
        <w:tc>
          <w:tcPr>
            <w:tcW w:w="530" w:type="pct"/>
          </w:tcPr>
          <w:p w14:paraId="5994D074"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D0DEAED"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59FA5871"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741FD8CA" w14:textId="20F072BD" w:rsidR="00A21014" w:rsidRPr="005E33E0" w:rsidRDefault="00A21014" w:rsidP="00A21014">
            <w:pPr>
              <w:rPr>
                <w:rFonts w:asciiTheme="minorHAnsi" w:hAnsiTheme="minorHAnsi"/>
                <w:sz w:val="16"/>
                <w:szCs w:val="16"/>
              </w:rPr>
            </w:pPr>
            <w:r w:rsidRPr="005E33E0">
              <w:rPr>
                <w:rFonts w:asciiTheme="minorHAnsi" w:hAnsiTheme="minorHAnsi"/>
                <w:sz w:val="16"/>
                <w:szCs w:val="16"/>
              </w:rPr>
              <w:t xml:space="preserve">Anastomotic Leak Intervention  </w:t>
            </w:r>
          </w:p>
          <w:p w14:paraId="04CCB340" w14:textId="77777777" w:rsidR="00A21014" w:rsidRPr="005E33E0" w:rsidRDefault="00A21014" w:rsidP="00A21014">
            <w:pPr>
              <w:rPr>
                <w:rFonts w:asciiTheme="minorHAnsi" w:hAnsiTheme="minorHAnsi"/>
                <w:sz w:val="16"/>
                <w:szCs w:val="16"/>
              </w:rPr>
            </w:pPr>
          </w:p>
          <w:p w14:paraId="3C054716"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patients aged 18 years and older who required an anastomotic leak intervention following gastric bypass or colectomy surgery</w:t>
            </w:r>
          </w:p>
        </w:tc>
        <w:tc>
          <w:tcPr>
            <w:tcW w:w="605" w:type="pct"/>
            <w:shd w:val="clear" w:color="auto" w:fill="auto"/>
          </w:tcPr>
          <w:p w14:paraId="3184F09C"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A21014" w:rsidRPr="00453176" w14:paraId="5D90F113" w14:textId="77777777" w:rsidTr="00050921">
        <w:trPr>
          <w:trHeight w:val="1300"/>
        </w:trPr>
        <w:tc>
          <w:tcPr>
            <w:tcW w:w="293" w:type="pct"/>
          </w:tcPr>
          <w:p w14:paraId="7DAFF61C" w14:textId="77777777" w:rsidR="00A21014" w:rsidRPr="005E33E0" w:rsidRDefault="00A21014" w:rsidP="00A21014">
            <w:pPr>
              <w:rPr>
                <w:rFonts w:asciiTheme="minorHAnsi" w:hAnsiTheme="minorHAnsi"/>
                <w:b/>
                <w:color w:val="000000"/>
              </w:rPr>
            </w:pPr>
            <w:r w:rsidRPr="005E33E0">
              <w:rPr>
                <w:rFonts w:asciiTheme="minorHAnsi" w:hAnsiTheme="minorHAnsi"/>
                <w:b/>
                <w:color w:val="000000"/>
                <w:sz w:val="24"/>
              </w:rPr>
              <w:t>*</w:t>
            </w:r>
          </w:p>
          <w:p w14:paraId="6A1AA770" w14:textId="628179BE" w:rsidR="00A21CB9" w:rsidRPr="005E33E0" w:rsidRDefault="00A21CB9" w:rsidP="00A21014">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1B966728" w14:textId="436E765B"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355</w:t>
            </w:r>
          </w:p>
        </w:tc>
        <w:tc>
          <w:tcPr>
            <w:tcW w:w="334" w:type="pct"/>
            <w:shd w:val="clear" w:color="auto" w:fill="auto"/>
          </w:tcPr>
          <w:p w14:paraId="7400197C" w14:textId="7FBF55A6"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42DE8D7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6EE65CA8"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167D82FC"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2013" w:type="pct"/>
            <w:shd w:val="clear" w:color="auto" w:fill="auto"/>
          </w:tcPr>
          <w:p w14:paraId="6816AB07"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Unplanned Reoperation within the 30 Day Postoperative Period</w:t>
            </w:r>
          </w:p>
          <w:p w14:paraId="48AC0F33" w14:textId="77777777" w:rsidR="00A21014" w:rsidRPr="005E33E0" w:rsidRDefault="00A21014" w:rsidP="00A21014">
            <w:pPr>
              <w:rPr>
                <w:rFonts w:asciiTheme="minorHAnsi" w:hAnsiTheme="minorHAnsi"/>
                <w:sz w:val="16"/>
                <w:szCs w:val="16"/>
              </w:rPr>
            </w:pPr>
          </w:p>
          <w:p w14:paraId="0BCFE156"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patients aged 18 years and older who had any unplanned reoperation within the 30 day postoperative period</w:t>
            </w:r>
          </w:p>
        </w:tc>
        <w:tc>
          <w:tcPr>
            <w:tcW w:w="605" w:type="pct"/>
            <w:shd w:val="clear" w:color="auto" w:fill="auto"/>
          </w:tcPr>
          <w:p w14:paraId="4104507F"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A21014" w:rsidRPr="00453176" w14:paraId="4055C20C" w14:textId="77777777" w:rsidTr="00050921">
        <w:trPr>
          <w:trHeight w:val="1300"/>
        </w:trPr>
        <w:tc>
          <w:tcPr>
            <w:tcW w:w="293" w:type="pct"/>
          </w:tcPr>
          <w:p w14:paraId="41ABC725" w14:textId="77777777" w:rsidR="00A21014" w:rsidRPr="005E33E0" w:rsidRDefault="00A21014" w:rsidP="00A21014">
            <w:pPr>
              <w:rPr>
                <w:rFonts w:asciiTheme="minorHAnsi" w:hAnsiTheme="minorHAnsi"/>
                <w:b/>
                <w:color w:val="000000"/>
              </w:rPr>
            </w:pPr>
            <w:r w:rsidRPr="005E33E0">
              <w:rPr>
                <w:rFonts w:asciiTheme="minorHAnsi" w:hAnsiTheme="minorHAnsi"/>
                <w:b/>
                <w:color w:val="000000"/>
                <w:sz w:val="24"/>
              </w:rPr>
              <w:t>*</w:t>
            </w:r>
          </w:p>
          <w:p w14:paraId="1C7D570C" w14:textId="76039BE6" w:rsidR="001C4B90" w:rsidRPr="005E33E0" w:rsidRDefault="001C4B90" w:rsidP="00A21014">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0F81257A" w14:textId="6A45C44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356</w:t>
            </w:r>
          </w:p>
        </w:tc>
        <w:tc>
          <w:tcPr>
            <w:tcW w:w="334" w:type="pct"/>
            <w:shd w:val="clear" w:color="auto" w:fill="auto"/>
          </w:tcPr>
          <w:p w14:paraId="6887830C" w14:textId="1187C51E"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31BB595F"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7B606E92"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3D7EC7CE"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43C411E9"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Unplanned Hospital Readmission within 30 Days of Principal Procedure</w:t>
            </w:r>
          </w:p>
          <w:p w14:paraId="53EFFCF2" w14:textId="77777777" w:rsidR="00A21014" w:rsidRPr="005E33E0" w:rsidRDefault="00A21014" w:rsidP="00A21014">
            <w:pPr>
              <w:rPr>
                <w:rFonts w:asciiTheme="minorHAnsi" w:hAnsiTheme="minorHAnsi"/>
                <w:sz w:val="16"/>
                <w:szCs w:val="16"/>
              </w:rPr>
            </w:pPr>
          </w:p>
          <w:p w14:paraId="38C7BFEF"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patients aged 18 years and older who had an unplanned hospital readmission within 30 days of principal procedure</w:t>
            </w:r>
          </w:p>
        </w:tc>
        <w:tc>
          <w:tcPr>
            <w:tcW w:w="605" w:type="pct"/>
            <w:shd w:val="clear" w:color="auto" w:fill="auto"/>
          </w:tcPr>
          <w:p w14:paraId="621AFC81"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A21014" w:rsidRPr="00453176" w14:paraId="514EF659" w14:textId="77777777" w:rsidTr="00050921">
        <w:trPr>
          <w:trHeight w:val="1300"/>
        </w:trPr>
        <w:tc>
          <w:tcPr>
            <w:tcW w:w="293" w:type="pct"/>
          </w:tcPr>
          <w:p w14:paraId="30407599" w14:textId="77777777" w:rsidR="00A21014" w:rsidRPr="005E33E0" w:rsidRDefault="00A21014" w:rsidP="00A21014">
            <w:pPr>
              <w:rPr>
                <w:rFonts w:asciiTheme="minorHAnsi" w:hAnsiTheme="minorHAnsi"/>
                <w:b/>
                <w:color w:val="000000"/>
              </w:rPr>
            </w:pPr>
            <w:r w:rsidRPr="005E33E0">
              <w:rPr>
                <w:rFonts w:asciiTheme="minorHAnsi" w:hAnsiTheme="minorHAnsi"/>
                <w:b/>
                <w:color w:val="000000"/>
                <w:sz w:val="24"/>
              </w:rPr>
              <w:t>*</w:t>
            </w:r>
          </w:p>
          <w:p w14:paraId="35021064" w14:textId="33EC310B" w:rsidR="001C4B90" w:rsidRPr="005E33E0" w:rsidRDefault="001C4B90" w:rsidP="00A21014">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2B3B917D" w14:textId="20A1C3E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357</w:t>
            </w:r>
          </w:p>
        </w:tc>
        <w:tc>
          <w:tcPr>
            <w:tcW w:w="334" w:type="pct"/>
            <w:shd w:val="clear" w:color="auto" w:fill="auto"/>
          </w:tcPr>
          <w:p w14:paraId="274934FD" w14:textId="78E52AA3"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3E8299D0"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33539A7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Outcome</w:t>
            </w:r>
          </w:p>
        </w:tc>
        <w:tc>
          <w:tcPr>
            <w:tcW w:w="480" w:type="pct"/>
            <w:shd w:val="clear" w:color="auto" w:fill="auto"/>
          </w:tcPr>
          <w:p w14:paraId="295A12F6"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13" w:type="pct"/>
            <w:shd w:val="clear" w:color="auto" w:fill="auto"/>
          </w:tcPr>
          <w:p w14:paraId="7F963CA2"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Surgical Site Infection (SSI)</w:t>
            </w:r>
          </w:p>
          <w:p w14:paraId="41A107D1" w14:textId="77777777" w:rsidR="00A21014" w:rsidRPr="005E33E0" w:rsidRDefault="00A21014" w:rsidP="00A21014">
            <w:pPr>
              <w:rPr>
                <w:rFonts w:asciiTheme="minorHAnsi" w:hAnsiTheme="minorHAnsi"/>
                <w:sz w:val="16"/>
                <w:szCs w:val="16"/>
              </w:rPr>
            </w:pPr>
          </w:p>
          <w:p w14:paraId="59B5A53B"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patients aged 18 years and older who had a surgical site infection (SSI)</w:t>
            </w:r>
          </w:p>
        </w:tc>
        <w:tc>
          <w:tcPr>
            <w:tcW w:w="605" w:type="pct"/>
            <w:shd w:val="clear" w:color="auto" w:fill="auto"/>
          </w:tcPr>
          <w:p w14:paraId="2890AD24"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A21014" w:rsidRPr="00453176" w14:paraId="737C726B" w14:textId="77777777" w:rsidTr="00050921">
        <w:trPr>
          <w:trHeight w:val="1300"/>
        </w:trPr>
        <w:tc>
          <w:tcPr>
            <w:tcW w:w="293" w:type="pct"/>
          </w:tcPr>
          <w:p w14:paraId="5D4D9DFB" w14:textId="713409E9" w:rsidR="00A21014" w:rsidRPr="005E33E0" w:rsidRDefault="00E7112F" w:rsidP="00A21014">
            <w:pPr>
              <w:rPr>
                <w:rFonts w:asciiTheme="minorHAnsi" w:hAnsiTheme="minorHAnsi"/>
                <w:color w:val="000000"/>
              </w:rPr>
            </w:pPr>
            <w:r>
              <w:rPr>
                <w:rFonts w:asciiTheme="minorHAnsi" w:hAnsiTheme="minorHAnsi"/>
                <w:color w:val="000000"/>
              </w:rPr>
              <w:t>!</w:t>
            </w:r>
          </w:p>
        </w:tc>
        <w:tc>
          <w:tcPr>
            <w:tcW w:w="293" w:type="pct"/>
            <w:shd w:val="clear" w:color="auto" w:fill="auto"/>
          </w:tcPr>
          <w:p w14:paraId="05B2845F" w14:textId="0AA1B87D"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 358</w:t>
            </w:r>
          </w:p>
        </w:tc>
        <w:tc>
          <w:tcPr>
            <w:tcW w:w="334" w:type="pct"/>
            <w:shd w:val="clear" w:color="auto" w:fill="auto"/>
          </w:tcPr>
          <w:p w14:paraId="2C8CF05A" w14:textId="792F3DE4"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N</w:t>
            </w:r>
            <w:r w:rsidR="00FC232A"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0" w:type="pct"/>
          </w:tcPr>
          <w:p w14:paraId="35ED7D3F"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2" w:type="pct"/>
          </w:tcPr>
          <w:p w14:paraId="72EA977A"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Process</w:t>
            </w:r>
          </w:p>
        </w:tc>
        <w:tc>
          <w:tcPr>
            <w:tcW w:w="480" w:type="pct"/>
            <w:shd w:val="clear" w:color="auto" w:fill="auto"/>
          </w:tcPr>
          <w:p w14:paraId="2CC20900"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13" w:type="pct"/>
            <w:shd w:val="clear" w:color="auto" w:fill="auto"/>
          </w:tcPr>
          <w:p w14:paraId="2AE00B36"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Patient-Centered Surgical Risk Assessment and Communication</w:t>
            </w:r>
          </w:p>
          <w:p w14:paraId="701AD1A8" w14:textId="77777777" w:rsidR="00A21014" w:rsidRPr="005E33E0" w:rsidRDefault="00A21014" w:rsidP="00A21014">
            <w:pPr>
              <w:rPr>
                <w:rFonts w:asciiTheme="minorHAnsi" w:hAnsiTheme="minorHAnsi"/>
                <w:sz w:val="16"/>
                <w:szCs w:val="16"/>
              </w:rPr>
            </w:pPr>
          </w:p>
          <w:p w14:paraId="4FEA1F54" w14:textId="77777777" w:rsidR="00A21014" w:rsidRPr="005E33E0" w:rsidRDefault="00A21014" w:rsidP="00A21014">
            <w:pPr>
              <w:rPr>
                <w:rFonts w:asciiTheme="minorHAnsi" w:hAnsiTheme="minorHAnsi"/>
                <w:sz w:val="16"/>
                <w:szCs w:val="16"/>
              </w:rPr>
            </w:pPr>
            <w:r w:rsidRPr="005E33E0">
              <w:rPr>
                <w:rFonts w:asciiTheme="minorHAnsi" w:hAnsiTheme="minorHAnsi"/>
                <w:sz w:val="16"/>
                <w:szCs w:val="16"/>
              </w:rPr>
              <w:t>Percentage of patients who underwent a non-emergency surgery who had their personalized risks of postoperative complications assessed by their surgical team prior to surgery using a clinical data-based, patient-specific risk calculator and who received personal discussion of those risks with the surgeon</w:t>
            </w:r>
          </w:p>
        </w:tc>
        <w:tc>
          <w:tcPr>
            <w:tcW w:w="605" w:type="pct"/>
            <w:shd w:val="clear" w:color="auto" w:fill="auto"/>
          </w:tcPr>
          <w:p w14:paraId="63C0B8BF" w14:textId="77777777" w:rsidR="00A21014" w:rsidRPr="005E33E0" w:rsidRDefault="00A21014" w:rsidP="00A21014">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2A60D2" w:rsidRPr="00453176" w14:paraId="62B381B2" w14:textId="77777777" w:rsidTr="00050921">
        <w:trPr>
          <w:trHeight w:val="1043"/>
        </w:trPr>
        <w:tc>
          <w:tcPr>
            <w:tcW w:w="5000" w:type="pct"/>
            <w:gridSpan w:val="8"/>
          </w:tcPr>
          <w:p w14:paraId="6A773EA8" w14:textId="77777777" w:rsidR="002A60D2" w:rsidRPr="005E33E0" w:rsidRDefault="002A60D2" w:rsidP="00A21014">
            <w:pPr>
              <w:rPr>
                <w:rFonts w:asciiTheme="minorHAnsi" w:hAnsiTheme="minorHAnsi"/>
                <w:color w:val="000000"/>
                <w:sz w:val="16"/>
                <w:szCs w:val="16"/>
              </w:rPr>
            </w:pPr>
          </w:p>
          <w:p w14:paraId="32FF9851" w14:textId="77777777" w:rsidR="002A60D2" w:rsidRPr="005E33E0" w:rsidRDefault="002A60D2" w:rsidP="002A60D2">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24FEEC14" w14:textId="04A42961" w:rsidR="002A60D2" w:rsidRPr="005E33E0" w:rsidRDefault="002A60D2" w:rsidP="002A60D2">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AE0A9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AE0A98" w:rsidRPr="005E33E0">
              <w:rPr>
                <w:rFonts w:asciiTheme="minorHAnsi" w:hAnsiTheme="minorHAnsi"/>
                <w:sz w:val="16"/>
                <w:szCs w:val="16"/>
              </w:rPr>
              <w:t>C</w:t>
            </w:r>
            <w:r w:rsidRPr="005E33E0">
              <w:rPr>
                <w:rFonts w:asciiTheme="minorHAnsi" w:hAnsiTheme="minorHAnsi"/>
                <w:sz w:val="16"/>
                <w:szCs w:val="16"/>
              </w:rPr>
              <w:t>.</w:t>
            </w:r>
          </w:p>
        </w:tc>
      </w:tr>
    </w:tbl>
    <w:p w14:paraId="0F670074" w14:textId="59D69AF7" w:rsidR="00A21014" w:rsidRDefault="00A21014" w:rsidP="00EF79CD">
      <w:pPr>
        <w:keepNext/>
        <w:rPr>
          <w:rFonts w:cs="Times New Roman"/>
          <w:b/>
          <w:szCs w:val="24"/>
        </w:rPr>
      </w:pPr>
    </w:p>
    <w:p w14:paraId="462A24E7" w14:textId="77777777" w:rsidR="00A21014" w:rsidRDefault="00A21014" w:rsidP="00EF79CD">
      <w:pPr>
        <w:keepNext/>
        <w:rPr>
          <w:rFonts w:cs="Times New Roman"/>
          <w:b/>
          <w:szCs w:val="24"/>
        </w:rPr>
      </w:pPr>
    </w:p>
    <w:p w14:paraId="15823DFD" w14:textId="77777777" w:rsidR="00A21014" w:rsidRDefault="00A21014" w:rsidP="00EF79CD">
      <w:pPr>
        <w:keepNext/>
        <w:rPr>
          <w:rFonts w:cs="Times New Roman"/>
          <w:b/>
          <w:szCs w:val="24"/>
        </w:rPr>
      </w:pPr>
    </w:p>
    <w:tbl>
      <w:tblPr>
        <w:tblStyle w:val="TableGrid"/>
        <w:tblW w:w="5179" w:type="pct"/>
        <w:tblInd w:w="-342" w:type="dxa"/>
        <w:tblLayout w:type="fixed"/>
        <w:tblLook w:val="04E0" w:firstRow="1" w:lastRow="1" w:firstColumn="1" w:lastColumn="0" w:noHBand="0" w:noVBand="1"/>
      </w:tblPr>
      <w:tblGrid>
        <w:gridCol w:w="569"/>
        <w:gridCol w:w="568"/>
        <w:gridCol w:w="647"/>
        <w:gridCol w:w="1029"/>
        <w:gridCol w:w="877"/>
        <w:gridCol w:w="967"/>
        <w:gridCol w:w="3866"/>
        <w:gridCol w:w="1162"/>
      </w:tblGrid>
      <w:tr w:rsidR="00966840" w:rsidRPr="001C1F4D" w14:paraId="775C3655" w14:textId="77777777" w:rsidTr="00966840">
        <w:trPr>
          <w:trHeight w:val="1527"/>
          <w:tblHeader/>
        </w:trPr>
        <w:tc>
          <w:tcPr>
            <w:tcW w:w="294" w:type="pct"/>
            <w:shd w:val="clear" w:color="auto" w:fill="D9D9D9" w:themeFill="background1" w:themeFillShade="D9"/>
            <w:textDirection w:val="btLr"/>
          </w:tcPr>
          <w:p w14:paraId="53F64C48"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MIPS ID Number</w:t>
            </w:r>
          </w:p>
        </w:tc>
        <w:tc>
          <w:tcPr>
            <w:tcW w:w="293" w:type="pct"/>
            <w:shd w:val="clear" w:color="auto" w:fill="D9D9D9" w:themeFill="background1" w:themeFillShade="D9"/>
            <w:textDirection w:val="btLr"/>
          </w:tcPr>
          <w:p w14:paraId="2AD94C0F"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NQF/</w:t>
            </w:r>
          </w:p>
          <w:p w14:paraId="6D47B67C"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PQRS</w:t>
            </w:r>
          </w:p>
        </w:tc>
        <w:tc>
          <w:tcPr>
            <w:tcW w:w="334" w:type="pct"/>
            <w:shd w:val="clear" w:color="auto" w:fill="D9D9D9" w:themeFill="background1" w:themeFillShade="D9"/>
            <w:textDirection w:val="btLr"/>
          </w:tcPr>
          <w:p w14:paraId="7330A77C"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 xml:space="preserve">CMS </w:t>
            </w:r>
          </w:p>
          <w:p w14:paraId="2C962461"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E-Measure ID</w:t>
            </w:r>
          </w:p>
        </w:tc>
        <w:tc>
          <w:tcPr>
            <w:tcW w:w="531" w:type="pct"/>
            <w:shd w:val="clear" w:color="auto" w:fill="D9D9D9" w:themeFill="background1" w:themeFillShade="D9"/>
          </w:tcPr>
          <w:p w14:paraId="16FE591C" w14:textId="77777777" w:rsidR="00966840" w:rsidRPr="005E33E0" w:rsidRDefault="00966840" w:rsidP="00966840">
            <w:pPr>
              <w:jc w:val="center"/>
              <w:rPr>
                <w:rFonts w:asciiTheme="minorHAnsi" w:hAnsiTheme="minorHAnsi"/>
                <w:b/>
                <w:sz w:val="16"/>
                <w:szCs w:val="16"/>
              </w:rPr>
            </w:pPr>
          </w:p>
          <w:p w14:paraId="36AD3FAB" w14:textId="77777777" w:rsidR="00966840" w:rsidRPr="005E33E0" w:rsidRDefault="00966840" w:rsidP="00966840">
            <w:pPr>
              <w:jc w:val="center"/>
              <w:rPr>
                <w:rFonts w:asciiTheme="minorHAnsi" w:hAnsiTheme="minorHAnsi"/>
                <w:b/>
                <w:sz w:val="16"/>
                <w:szCs w:val="16"/>
              </w:rPr>
            </w:pPr>
          </w:p>
          <w:p w14:paraId="2F705B50" w14:textId="77777777" w:rsidR="00966840" w:rsidRPr="005E33E0" w:rsidRDefault="00966840" w:rsidP="00966840">
            <w:pPr>
              <w:rPr>
                <w:rFonts w:asciiTheme="minorHAnsi" w:hAnsiTheme="minorHAnsi"/>
                <w:b/>
                <w:sz w:val="16"/>
                <w:szCs w:val="16"/>
              </w:rPr>
            </w:pPr>
          </w:p>
          <w:p w14:paraId="046BDDE3"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Data Submission Method</w:t>
            </w:r>
          </w:p>
        </w:tc>
        <w:tc>
          <w:tcPr>
            <w:tcW w:w="453" w:type="pct"/>
            <w:shd w:val="clear" w:color="auto" w:fill="D9D9D9" w:themeFill="background1" w:themeFillShade="D9"/>
          </w:tcPr>
          <w:p w14:paraId="392C0E6E" w14:textId="77777777" w:rsidR="00966840" w:rsidRPr="005E33E0" w:rsidRDefault="00966840" w:rsidP="00966840">
            <w:pPr>
              <w:jc w:val="center"/>
              <w:rPr>
                <w:rFonts w:asciiTheme="minorHAnsi" w:hAnsiTheme="minorHAnsi"/>
                <w:b/>
                <w:sz w:val="16"/>
                <w:szCs w:val="16"/>
              </w:rPr>
            </w:pPr>
          </w:p>
          <w:p w14:paraId="6A3257F1" w14:textId="77777777" w:rsidR="00966840" w:rsidRPr="005E33E0" w:rsidRDefault="00966840" w:rsidP="00966840">
            <w:pPr>
              <w:jc w:val="center"/>
              <w:rPr>
                <w:rFonts w:asciiTheme="minorHAnsi" w:hAnsiTheme="minorHAnsi"/>
                <w:b/>
                <w:sz w:val="16"/>
                <w:szCs w:val="16"/>
              </w:rPr>
            </w:pPr>
          </w:p>
          <w:p w14:paraId="2864AB6B" w14:textId="77777777" w:rsidR="00966840" w:rsidRPr="005E33E0" w:rsidRDefault="00966840" w:rsidP="00966840">
            <w:pPr>
              <w:jc w:val="center"/>
              <w:rPr>
                <w:rFonts w:asciiTheme="minorHAnsi" w:hAnsiTheme="minorHAnsi"/>
                <w:b/>
                <w:sz w:val="16"/>
                <w:szCs w:val="16"/>
              </w:rPr>
            </w:pPr>
          </w:p>
          <w:p w14:paraId="3910ECCE"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Measure Type</w:t>
            </w:r>
          </w:p>
        </w:tc>
        <w:tc>
          <w:tcPr>
            <w:tcW w:w="499" w:type="pct"/>
            <w:shd w:val="clear" w:color="auto" w:fill="D9D9D9" w:themeFill="background1" w:themeFillShade="D9"/>
            <w:vAlign w:val="center"/>
          </w:tcPr>
          <w:p w14:paraId="595978DF"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1996" w:type="pct"/>
            <w:shd w:val="clear" w:color="auto" w:fill="D9D9D9" w:themeFill="background1" w:themeFillShade="D9"/>
            <w:vAlign w:val="center"/>
          </w:tcPr>
          <w:p w14:paraId="587EDB47"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00" w:type="pct"/>
            <w:shd w:val="clear" w:color="auto" w:fill="D9D9D9" w:themeFill="background1" w:themeFillShade="D9"/>
            <w:textDirection w:val="btLr"/>
            <w:vAlign w:val="center"/>
          </w:tcPr>
          <w:p w14:paraId="15AF0B96" w14:textId="77777777" w:rsidR="00966840" w:rsidRPr="005E33E0" w:rsidRDefault="00966840" w:rsidP="00966840">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66840" w:rsidRPr="001C1F4D" w14:paraId="57D0A800" w14:textId="77777777" w:rsidTr="00966840">
        <w:trPr>
          <w:trHeight w:val="305"/>
          <w:tblHeader/>
        </w:trPr>
        <w:tc>
          <w:tcPr>
            <w:tcW w:w="5000" w:type="pct"/>
            <w:gridSpan w:val="8"/>
            <w:shd w:val="clear" w:color="auto" w:fill="D9D9D9" w:themeFill="background1" w:themeFillShade="D9"/>
          </w:tcPr>
          <w:p w14:paraId="279D479A" w14:textId="77777777" w:rsidR="00966840" w:rsidRPr="005E33E0" w:rsidRDefault="00966840" w:rsidP="00302717">
            <w:pPr>
              <w:pStyle w:val="ListParagraph"/>
              <w:numPr>
                <w:ilvl w:val="0"/>
                <w:numId w:val="83"/>
              </w:numPr>
              <w:jc w:val="center"/>
              <w:rPr>
                <w:rFonts w:asciiTheme="minorHAnsi" w:hAnsiTheme="minorHAnsi"/>
                <w:sz w:val="24"/>
              </w:rPr>
            </w:pPr>
            <w:r w:rsidRPr="005E33E0">
              <w:rPr>
                <w:rFonts w:asciiTheme="minorHAnsi" w:eastAsia="Calibri" w:hAnsiTheme="minorHAnsi"/>
                <w:b/>
              </w:rPr>
              <w:t>Thoracic</w:t>
            </w:r>
            <w:r w:rsidRPr="005E33E0">
              <w:rPr>
                <w:rFonts w:asciiTheme="minorHAnsi" w:eastAsia="Calibri" w:hAnsiTheme="minorHAnsi"/>
                <w:b/>
                <w:color w:val="000000"/>
              </w:rPr>
              <w:t xml:space="preserve"> Surgery</w:t>
            </w:r>
          </w:p>
        </w:tc>
      </w:tr>
      <w:tr w:rsidR="00966840" w:rsidRPr="001C1F4D" w14:paraId="0B0FA222" w14:textId="77777777" w:rsidTr="00966840">
        <w:trPr>
          <w:trHeight w:val="1300"/>
        </w:trPr>
        <w:tc>
          <w:tcPr>
            <w:tcW w:w="294" w:type="pct"/>
          </w:tcPr>
          <w:p w14:paraId="7AC9E5A8" w14:textId="0C0A08C6" w:rsidR="00966840" w:rsidRPr="005E33E0" w:rsidRDefault="00A21CB9" w:rsidP="00966840">
            <w:pPr>
              <w:rPr>
                <w:rFonts w:asciiTheme="minorHAnsi" w:hAnsiTheme="minorHAnsi"/>
                <w:color w:val="000000"/>
              </w:rPr>
            </w:pPr>
            <w:r w:rsidRPr="00D91E9C">
              <w:rPr>
                <w:rFonts w:asciiTheme="minorHAnsi" w:hAnsiTheme="minorHAnsi"/>
                <w:color w:val="000000"/>
              </w:rPr>
              <w:t>!</w:t>
            </w:r>
            <w:r w:rsidR="009619B6" w:rsidRPr="005E33E0">
              <w:rPr>
                <w:rFonts w:asciiTheme="minorHAnsi" w:hAnsiTheme="minorHAnsi"/>
                <w:color w:val="000000"/>
              </w:rPr>
              <w:t>!</w:t>
            </w:r>
          </w:p>
        </w:tc>
        <w:tc>
          <w:tcPr>
            <w:tcW w:w="293" w:type="pct"/>
            <w:shd w:val="clear" w:color="auto" w:fill="auto"/>
          </w:tcPr>
          <w:p w14:paraId="2E7C602F" w14:textId="0D27D432"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0268/021</w:t>
            </w:r>
          </w:p>
        </w:tc>
        <w:tc>
          <w:tcPr>
            <w:tcW w:w="334" w:type="pct"/>
            <w:shd w:val="clear" w:color="auto" w:fill="auto"/>
          </w:tcPr>
          <w:p w14:paraId="7482B22E" w14:textId="28D41D72"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1" w:type="pct"/>
          </w:tcPr>
          <w:p w14:paraId="54FA7703"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3" w:type="pct"/>
          </w:tcPr>
          <w:p w14:paraId="27B481F0"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9" w:type="pct"/>
            <w:shd w:val="clear" w:color="auto" w:fill="auto"/>
          </w:tcPr>
          <w:p w14:paraId="52E9917A"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996" w:type="pct"/>
            <w:shd w:val="clear" w:color="auto" w:fill="auto"/>
          </w:tcPr>
          <w:p w14:paraId="657EE57C"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Perioperative Care: Selection of Prophylactic Antibiotic – First OR Second Generation Cephalosporin</w:t>
            </w:r>
          </w:p>
          <w:p w14:paraId="5036C307" w14:textId="77777777" w:rsidR="00966840" w:rsidRPr="005E33E0" w:rsidRDefault="00966840" w:rsidP="00966840">
            <w:pPr>
              <w:rPr>
                <w:rFonts w:asciiTheme="minorHAnsi" w:hAnsiTheme="minorHAnsi"/>
                <w:sz w:val="16"/>
                <w:szCs w:val="16"/>
              </w:rPr>
            </w:pPr>
          </w:p>
          <w:p w14:paraId="5FE4BC7B"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with the indications for a first OR second generation cephalosporin prophylactic antibiotic, who had an order for a first OR second generation cephalosporin for antimicrobial prophylaxis</w:t>
            </w:r>
          </w:p>
        </w:tc>
        <w:tc>
          <w:tcPr>
            <w:tcW w:w="600" w:type="pct"/>
            <w:shd w:val="clear" w:color="auto" w:fill="auto"/>
          </w:tcPr>
          <w:p w14:paraId="651FABD3"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w:t>
            </w:r>
            <w:r w:rsidRPr="005E33E0">
              <w:rPr>
                <w:rFonts w:asciiTheme="minorHAnsi" w:hAnsiTheme="minorHAnsi"/>
                <w:sz w:val="16"/>
                <w:szCs w:val="16"/>
              </w:rPr>
              <w:t xml:space="preserve"> </w:t>
            </w:r>
            <w:r w:rsidRPr="005E33E0">
              <w:rPr>
                <w:rFonts w:asciiTheme="minorHAnsi" w:hAnsiTheme="minorHAnsi"/>
                <w:color w:val="000000"/>
                <w:sz w:val="16"/>
                <w:szCs w:val="16"/>
              </w:rPr>
              <w:t xml:space="preserve">National Committee for Quality Assurance </w:t>
            </w:r>
          </w:p>
        </w:tc>
      </w:tr>
      <w:tr w:rsidR="00966840" w:rsidRPr="001C1F4D" w14:paraId="6C61B369" w14:textId="77777777" w:rsidTr="005E33E0">
        <w:trPr>
          <w:trHeight w:val="2267"/>
        </w:trPr>
        <w:tc>
          <w:tcPr>
            <w:tcW w:w="294" w:type="pct"/>
          </w:tcPr>
          <w:p w14:paraId="71CBBC14" w14:textId="2793B5E2" w:rsidR="00966840" w:rsidRPr="005E33E0" w:rsidRDefault="00A21CB9" w:rsidP="00966840">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2FFB4147" w14:textId="4C043231"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0239/023</w:t>
            </w:r>
          </w:p>
        </w:tc>
        <w:tc>
          <w:tcPr>
            <w:tcW w:w="334" w:type="pct"/>
            <w:shd w:val="clear" w:color="auto" w:fill="auto"/>
          </w:tcPr>
          <w:p w14:paraId="55041DEE" w14:textId="6C7A6286"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1" w:type="pct"/>
          </w:tcPr>
          <w:p w14:paraId="19FD04D6"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53" w:type="pct"/>
          </w:tcPr>
          <w:p w14:paraId="1AAF4343"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99" w:type="pct"/>
            <w:shd w:val="clear" w:color="auto" w:fill="auto"/>
          </w:tcPr>
          <w:p w14:paraId="50B419AF"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Patient Safety</w:t>
            </w:r>
          </w:p>
        </w:tc>
        <w:tc>
          <w:tcPr>
            <w:tcW w:w="1996" w:type="pct"/>
            <w:shd w:val="clear" w:color="auto" w:fill="auto"/>
          </w:tcPr>
          <w:p w14:paraId="284A3F31"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Perioperative Care: Venous Thromboembolism (VTE) Prophylaxis (When Indicated in ALL Patients)</w:t>
            </w:r>
          </w:p>
          <w:p w14:paraId="436714DD" w14:textId="77777777" w:rsidR="00966840" w:rsidRPr="005E33E0" w:rsidRDefault="00966840" w:rsidP="00966840">
            <w:pPr>
              <w:rPr>
                <w:rFonts w:asciiTheme="minorHAnsi" w:hAnsiTheme="minorHAnsi"/>
                <w:sz w:val="16"/>
                <w:szCs w:val="16"/>
              </w:rPr>
            </w:pPr>
          </w:p>
          <w:p w14:paraId="649848DC"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surgical patients aged 18 years and older undergoing procedures for which VTE prophylaxis is indicated in all patients, who had an order for Low Molecular Weight Heparin (LMWH), Low-Dose Unfractionated Heparin (LDUH), adjusted-dose warfarin, fondaparinux or mechanical prophylaxis to be given within 24 hours prior to incision time or within 24 hours after surgery end time</w:t>
            </w:r>
          </w:p>
        </w:tc>
        <w:tc>
          <w:tcPr>
            <w:tcW w:w="600" w:type="pct"/>
            <w:shd w:val="clear" w:color="auto" w:fill="auto"/>
          </w:tcPr>
          <w:p w14:paraId="41301350"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National Committee for Quality Assurance</w:t>
            </w:r>
          </w:p>
        </w:tc>
      </w:tr>
      <w:tr w:rsidR="00966840" w:rsidRPr="001C1F4D" w14:paraId="6D2249E9" w14:textId="77777777" w:rsidTr="00966840">
        <w:trPr>
          <w:trHeight w:val="1300"/>
        </w:trPr>
        <w:tc>
          <w:tcPr>
            <w:tcW w:w="294" w:type="pct"/>
          </w:tcPr>
          <w:p w14:paraId="544C4B25" w14:textId="2E614673" w:rsidR="00966840" w:rsidRPr="005E33E0" w:rsidRDefault="001C4B90" w:rsidP="00966840">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0DEB9EBD" w14:textId="16F2629E"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0129/164</w:t>
            </w:r>
          </w:p>
        </w:tc>
        <w:tc>
          <w:tcPr>
            <w:tcW w:w="334" w:type="pct"/>
            <w:shd w:val="clear" w:color="auto" w:fill="auto"/>
          </w:tcPr>
          <w:p w14:paraId="23357966" w14:textId="1D097501"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p w14:paraId="557F157F" w14:textId="77777777" w:rsidR="00966840" w:rsidRPr="005E33E0" w:rsidRDefault="00966840" w:rsidP="00966840">
            <w:pPr>
              <w:rPr>
                <w:rFonts w:asciiTheme="minorHAnsi" w:hAnsiTheme="minorHAnsi"/>
                <w:color w:val="000000"/>
                <w:sz w:val="16"/>
                <w:szCs w:val="16"/>
              </w:rPr>
            </w:pPr>
          </w:p>
        </w:tc>
        <w:tc>
          <w:tcPr>
            <w:tcW w:w="531" w:type="pct"/>
          </w:tcPr>
          <w:p w14:paraId="07688201"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4F50242C"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Outcome</w:t>
            </w:r>
          </w:p>
        </w:tc>
        <w:tc>
          <w:tcPr>
            <w:tcW w:w="499" w:type="pct"/>
            <w:shd w:val="clear" w:color="auto" w:fill="auto"/>
          </w:tcPr>
          <w:p w14:paraId="50889495"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22B907D9"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Coronary Artery Bypass Graft (CABG): Prolonged Intubation</w:t>
            </w:r>
          </w:p>
          <w:p w14:paraId="2F6EE301" w14:textId="77777777" w:rsidR="00966840" w:rsidRPr="005E33E0" w:rsidRDefault="00966840" w:rsidP="00966840">
            <w:pPr>
              <w:rPr>
                <w:rFonts w:asciiTheme="minorHAnsi" w:hAnsiTheme="minorHAnsi"/>
                <w:sz w:val="16"/>
                <w:szCs w:val="16"/>
              </w:rPr>
            </w:pPr>
          </w:p>
          <w:p w14:paraId="4C0768AA"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patients aged 18 years and older undergoing isolated CABG surgery who require postoperative intubation &gt; 24 hours</w:t>
            </w:r>
          </w:p>
        </w:tc>
        <w:tc>
          <w:tcPr>
            <w:tcW w:w="600" w:type="pct"/>
            <w:shd w:val="clear" w:color="auto" w:fill="auto"/>
          </w:tcPr>
          <w:p w14:paraId="534730A7"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Thoracic Society</w:t>
            </w:r>
          </w:p>
        </w:tc>
      </w:tr>
      <w:tr w:rsidR="00966840" w:rsidRPr="001C1F4D" w14:paraId="41C12897" w14:textId="77777777" w:rsidTr="00966840">
        <w:trPr>
          <w:trHeight w:val="1300"/>
        </w:trPr>
        <w:tc>
          <w:tcPr>
            <w:tcW w:w="294" w:type="pct"/>
          </w:tcPr>
          <w:p w14:paraId="678FAA9A" w14:textId="77777777" w:rsidR="00966840" w:rsidRPr="005E33E0" w:rsidRDefault="00966840" w:rsidP="00966840">
            <w:pPr>
              <w:rPr>
                <w:rFonts w:asciiTheme="minorHAnsi" w:hAnsiTheme="minorHAnsi"/>
                <w:b/>
                <w:color w:val="000000"/>
              </w:rPr>
            </w:pPr>
            <w:r w:rsidRPr="005E33E0">
              <w:rPr>
                <w:rFonts w:asciiTheme="minorHAnsi" w:hAnsiTheme="minorHAnsi"/>
                <w:b/>
                <w:color w:val="000000"/>
                <w:sz w:val="24"/>
              </w:rPr>
              <w:t>*</w:t>
            </w:r>
          </w:p>
          <w:p w14:paraId="577A6847" w14:textId="0D90B243" w:rsidR="001C4B90" w:rsidRPr="005E33E0" w:rsidRDefault="001C4B90" w:rsidP="00966840">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0DFF56B8" w14:textId="6BBE0822"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0130/165</w:t>
            </w:r>
          </w:p>
        </w:tc>
        <w:tc>
          <w:tcPr>
            <w:tcW w:w="334" w:type="pct"/>
            <w:shd w:val="clear" w:color="auto" w:fill="auto"/>
          </w:tcPr>
          <w:p w14:paraId="17AE8C0A" w14:textId="53C9FA44"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p w14:paraId="1E3F2225" w14:textId="77777777" w:rsidR="00966840" w:rsidRPr="005E33E0" w:rsidRDefault="00966840" w:rsidP="00966840">
            <w:pPr>
              <w:rPr>
                <w:rFonts w:asciiTheme="minorHAnsi" w:hAnsiTheme="minorHAnsi"/>
                <w:color w:val="000000"/>
                <w:sz w:val="16"/>
                <w:szCs w:val="16"/>
              </w:rPr>
            </w:pPr>
          </w:p>
        </w:tc>
        <w:tc>
          <w:tcPr>
            <w:tcW w:w="531" w:type="pct"/>
          </w:tcPr>
          <w:p w14:paraId="770D95FE"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5F402616"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Outcome</w:t>
            </w:r>
          </w:p>
        </w:tc>
        <w:tc>
          <w:tcPr>
            <w:tcW w:w="499" w:type="pct"/>
            <w:shd w:val="clear" w:color="auto" w:fill="auto"/>
          </w:tcPr>
          <w:p w14:paraId="3B01FABA"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55FC7827"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Coronary Artery Bypass Graft (CABG): Deep Sternal Wound Infection Rate</w:t>
            </w:r>
          </w:p>
          <w:p w14:paraId="519A4E0D" w14:textId="77777777" w:rsidR="00966840" w:rsidRPr="005E33E0" w:rsidRDefault="00966840" w:rsidP="00966840">
            <w:pPr>
              <w:rPr>
                <w:rFonts w:asciiTheme="minorHAnsi" w:hAnsiTheme="minorHAnsi"/>
                <w:sz w:val="16"/>
                <w:szCs w:val="16"/>
              </w:rPr>
            </w:pPr>
          </w:p>
          <w:p w14:paraId="27B1396B"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patients aged 18 years and older undergoing isolated CABG surgery who, within 30 days postoperatively, develop deep sternal wound infection involving muscle, bone, and/or mediastinum requiring operative intervention</w:t>
            </w:r>
          </w:p>
        </w:tc>
        <w:tc>
          <w:tcPr>
            <w:tcW w:w="600" w:type="pct"/>
            <w:shd w:val="clear" w:color="auto" w:fill="auto"/>
          </w:tcPr>
          <w:p w14:paraId="54F4788A"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Thoracic Society</w:t>
            </w:r>
          </w:p>
        </w:tc>
      </w:tr>
      <w:tr w:rsidR="00966840" w:rsidRPr="001C1F4D" w14:paraId="7E693A3E" w14:textId="77777777" w:rsidTr="005E33E0">
        <w:trPr>
          <w:trHeight w:val="1565"/>
        </w:trPr>
        <w:tc>
          <w:tcPr>
            <w:tcW w:w="294" w:type="pct"/>
          </w:tcPr>
          <w:p w14:paraId="5ED70938" w14:textId="77777777" w:rsidR="00966840" w:rsidRPr="005E33E0" w:rsidRDefault="00966840" w:rsidP="00966840">
            <w:pPr>
              <w:rPr>
                <w:rFonts w:asciiTheme="minorHAnsi" w:hAnsiTheme="minorHAnsi"/>
                <w:b/>
                <w:color w:val="000000"/>
              </w:rPr>
            </w:pPr>
            <w:r w:rsidRPr="005E33E0">
              <w:rPr>
                <w:rFonts w:asciiTheme="minorHAnsi" w:hAnsiTheme="minorHAnsi"/>
                <w:b/>
                <w:color w:val="000000"/>
                <w:sz w:val="24"/>
              </w:rPr>
              <w:t>*</w:t>
            </w:r>
          </w:p>
          <w:p w14:paraId="2A3EF642" w14:textId="7A898AF9" w:rsidR="001C4B90" w:rsidRPr="005E33E0" w:rsidRDefault="001C4B90" w:rsidP="00966840">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4C7A0DCE" w14:textId="744AFE2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0131/166</w:t>
            </w:r>
          </w:p>
        </w:tc>
        <w:tc>
          <w:tcPr>
            <w:tcW w:w="334" w:type="pct"/>
            <w:shd w:val="clear" w:color="auto" w:fill="auto"/>
          </w:tcPr>
          <w:p w14:paraId="01706AC9" w14:textId="7A79E212"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p w14:paraId="50BD576B" w14:textId="77777777" w:rsidR="00966840" w:rsidRPr="005E33E0" w:rsidRDefault="00966840" w:rsidP="00966840">
            <w:pPr>
              <w:rPr>
                <w:rFonts w:asciiTheme="minorHAnsi" w:hAnsiTheme="minorHAnsi"/>
                <w:color w:val="000000"/>
                <w:sz w:val="16"/>
                <w:szCs w:val="16"/>
              </w:rPr>
            </w:pPr>
          </w:p>
        </w:tc>
        <w:tc>
          <w:tcPr>
            <w:tcW w:w="531" w:type="pct"/>
          </w:tcPr>
          <w:p w14:paraId="0ACF78C5"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5458D4CA"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Outcome</w:t>
            </w:r>
          </w:p>
        </w:tc>
        <w:tc>
          <w:tcPr>
            <w:tcW w:w="499" w:type="pct"/>
            <w:shd w:val="clear" w:color="auto" w:fill="auto"/>
          </w:tcPr>
          <w:p w14:paraId="6EE81E33"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59DB7C0B"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Coronary Artery Bypass Graft (CABG): Stroke</w:t>
            </w:r>
          </w:p>
          <w:p w14:paraId="54329307" w14:textId="77777777" w:rsidR="00966840" w:rsidRPr="005E33E0" w:rsidRDefault="00966840" w:rsidP="00966840">
            <w:pPr>
              <w:rPr>
                <w:rFonts w:asciiTheme="minorHAnsi" w:hAnsiTheme="minorHAnsi"/>
                <w:sz w:val="16"/>
                <w:szCs w:val="16"/>
              </w:rPr>
            </w:pPr>
          </w:p>
          <w:p w14:paraId="333F5600"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patients aged 18 years and older undergoing isolated CABG surgery who have a postoperative stroke (i.e., any confirmed neurological deficit of abrupt onset caused by a disturbance in blood supply to the brain) that did not resolve within 24 hours</w:t>
            </w:r>
          </w:p>
        </w:tc>
        <w:tc>
          <w:tcPr>
            <w:tcW w:w="600" w:type="pct"/>
            <w:shd w:val="clear" w:color="auto" w:fill="auto"/>
          </w:tcPr>
          <w:p w14:paraId="1FD30B67"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Thoracic Society</w:t>
            </w:r>
          </w:p>
        </w:tc>
      </w:tr>
      <w:tr w:rsidR="00966840" w:rsidRPr="001C1F4D" w14:paraId="4D5B53A5" w14:textId="77777777" w:rsidTr="005E33E0">
        <w:trPr>
          <w:trHeight w:val="1520"/>
        </w:trPr>
        <w:tc>
          <w:tcPr>
            <w:tcW w:w="294" w:type="pct"/>
          </w:tcPr>
          <w:p w14:paraId="541CD859" w14:textId="77777777" w:rsidR="00966840" w:rsidRPr="005E33E0" w:rsidRDefault="00966840" w:rsidP="00966840">
            <w:pPr>
              <w:rPr>
                <w:rFonts w:asciiTheme="minorHAnsi" w:hAnsiTheme="minorHAnsi"/>
                <w:b/>
                <w:color w:val="000000"/>
              </w:rPr>
            </w:pPr>
            <w:r w:rsidRPr="005E33E0">
              <w:rPr>
                <w:rFonts w:asciiTheme="minorHAnsi" w:hAnsiTheme="minorHAnsi"/>
                <w:b/>
                <w:color w:val="000000"/>
                <w:sz w:val="24"/>
              </w:rPr>
              <w:t>*</w:t>
            </w:r>
          </w:p>
          <w:p w14:paraId="25EC55D6" w14:textId="71A4A339" w:rsidR="001C4B90" w:rsidRPr="005E33E0" w:rsidRDefault="001C4B90" w:rsidP="00966840">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76A5A936" w14:textId="7C051D78"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0114/167</w:t>
            </w:r>
          </w:p>
        </w:tc>
        <w:tc>
          <w:tcPr>
            <w:tcW w:w="334" w:type="pct"/>
            <w:shd w:val="clear" w:color="auto" w:fill="auto"/>
          </w:tcPr>
          <w:p w14:paraId="4C597ED8" w14:textId="092AD749"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p w14:paraId="2063F29F" w14:textId="77777777" w:rsidR="00966840" w:rsidRPr="005E33E0" w:rsidRDefault="00966840" w:rsidP="00966840">
            <w:pPr>
              <w:rPr>
                <w:rFonts w:asciiTheme="minorHAnsi" w:hAnsiTheme="minorHAnsi"/>
                <w:color w:val="000000"/>
                <w:sz w:val="16"/>
                <w:szCs w:val="16"/>
              </w:rPr>
            </w:pPr>
          </w:p>
        </w:tc>
        <w:tc>
          <w:tcPr>
            <w:tcW w:w="531" w:type="pct"/>
          </w:tcPr>
          <w:p w14:paraId="355F828C"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Registry</w:t>
            </w:r>
          </w:p>
        </w:tc>
        <w:tc>
          <w:tcPr>
            <w:tcW w:w="453" w:type="pct"/>
          </w:tcPr>
          <w:p w14:paraId="2C2004F6"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Outcome</w:t>
            </w:r>
          </w:p>
        </w:tc>
        <w:tc>
          <w:tcPr>
            <w:tcW w:w="499" w:type="pct"/>
            <w:shd w:val="clear" w:color="auto" w:fill="auto"/>
          </w:tcPr>
          <w:p w14:paraId="636B0B82"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1996" w:type="pct"/>
            <w:shd w:val="clear" w:color="auto" w:fill="auto"/>
          </w:tcPr>
          <w:p w14:paraId="1CA578A2"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Coronary Artery Bypass Graft (CABG): Postoperative Renal Failure</w:t>
            </w:r>
          </w:p>
          <w:p w14:paraId="1311A2BD" w14:textId="77777777" w:rsidR="00966840" w:rsidRPr="005E33E0" w:rsidRDefault="00966840" w:rsidP="00966840">
            <w:pPr>
              <w:rPr>
                <w:rFonts w:asciiTheme="minorHAnsi" w:hAnsiTheme="minorHAnsi"/>
                <w:sz w:val="16"/>
                <w:szCs w:val="16"/>
              </w:rPr>
            </w:pPr>
          </w:p>
          <w:p w14:paraId="269CF5DE"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patients aged 18 years and older undergoing isolated CABG surgery (without pre-existing renal failure) who develop postoperative renal failure or require dialysis</w:t>
            </w:r>
          </w:p>
        </w:tc>
        <w:tc>
          <w:tcPr>
            <w:tcW w:w="600" w:type="pct"/>
            <w:shd w:val="clear" w:color="auto" w:fill="auto"/>
          </w:tcPr>
          <w:p w14:paraId="6E910AE1"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Thoracic Society</w:t>
            </w:r>
          </w:p>
        </w:tc>
      </w:tr>
      <w:tr w:rsidR="00966840" w:rsidRPr="001C1F4D" w14:paraId="39123639" w14:textId="77777777" w:rsidTr="005E33E0">
        <w:trPr>
          <w:trHeight w:val="1790"/>
        </w:trPr>
        <w:tc>
          <w:tcPr>
            <w:tcW w:w="294" w:type="pct"/>
          </w:tcPr>
          <w:p w14:paraId="045E3715" w14:textId="77777777" w:rsidR="00966840" w:rsidRPr="005E33E0" w:rsidRDefault="00966840" w:rsidP="00966840">
            <w:pPr>
              <w:rPr>
                <w:rFonts w:asciiTheme="minorHAnsi" w:hAnsiTheme="minorHAnsi"/>
                <w:b/>
                <w:color w:val="000000"/>
              </w:rPr>
            </w:pPr>
            <w:r w:rsidRPr="005E33E0">
              <w:rPr>
                <w:rFonts w:asciiTheme="minorHAnsi" w:hAnsiTheme="minorHAnsi"/>
                <w:b/>
                <w:color w:val="000000"/>
                <w:sz w:val="24"/>
              </w:rPr>
              <w:t>*</w:t>
            </w:r>
          </w:p>
          <w:p w14:paraId="43A4CF29" w14:textId="2D73C844" w:rsidR="001C4B90" w:rsidRPr="005E33E0" w:rsidRDefault="001C4B90" w:rsidP="00966840">
            <w:pPr>
              <w:rPr>
                <w:rFonts w:asciiTheme="minorHAnsi" w:hAnsiTheme="minorHAnsi"/>
                <w:color w:val="000000"/>
              </w:rPr>
            </w:pPr>
            <w:r w:rsidRPr="00D91E9C">
              <w:rPr>
                <w:rFonts w:asciiTheme="minorHAnsi" w:hAnsiTheme="minorHAnsi"/>
                <w:color w:val="000000"/>
              </w:rPr>
              <w:t>!</w:t>
            </w:r>
          </w:p>
        </w:tc>
        <w:tc>
          <w:tcPr>
            <w:tcW w:w="293" w:type="pct"/>
            <w:shd w:val="clear" w:color="auto" w:fill="auto"/>
          </w:tcPr>
          <w:p w14:paraId="24AC3927" w14:textId="6B4875CF"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0115/168</w:t>
            </w:r>
          </w:p>
        </w:tc>
        <w:tc>
          <w:tcPr>
            <w:tcW w:w="334" w:type="pct"/>
            <w:shd w:val="clear" w:color="auto" w:fill="auto"/>
          </w:tcPr>
          <w:p w14:paraId="7E195E29" w14:textId="11F4D21F"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31" w:type="pct"/>
          </w:tcPr>
          <w:p w14:paraId="2E3E58A9"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53" w:type="pct"/>
          </w:tcPr>
          <w:p w14:paraId="28DC1859"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Outcome</w:t>
            </w:r>
          </w:p>
        </w:tc>
        <w:tc>
          <w:tcPr>
            <w:tcW w:w="499" w:type="pct"/>
            <w:shd w:val="clear" w:color="auto" w:fill="auto"/>
          </w:tcPr>
          <w:p w14:paraId="1E9ED6B7"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Effective Clinical Care</w:t>
            </w:r>
          </w:p>
          <w:p w14:paraId="4E9FEFCA" w14:textId="77777777" w:rsidR="00966840" w:rsidRPr="005E33E0" w:rsidRDefault="00966840" w:rsidP="00966840">
            <w:pPr>
              <w:rPr>
                <w:rFonts w:asciiTheme="minorHAnsi" w:hAnsiTheme="minorHAnsi"/>
                <w:sz w:val="16"/>
                <w:szCs w:val="16"/>
              </w:rPr>
            </w:pPr>
          </w:p>
          <w:p w14:paraId="68BEF2E5" w14:textId="77777777" w:rsidR="00966840" w:rsidRPr="005E33E0" w:rsidRDefault="00966840" w:rsidP="00966840">
            <w:pPr>
              <w:rPr>
                <w:rFonts w:asciiTheme="minorHAnsi" w:hAnsiTheme="minorHAnsi"/>
                <w:sz w:val="16"/>
                <w:szCs w:val="16"/>
              </w:rPr>
            </w:pPr>
          </w:p>
        </w:tc>
        <w:tc>
          <w:tcPr>
            <w:tcW w:w="1996" w:type="pct"/>
            <w:shd w:val="clear" w:color="auto" w:fill="auto"/>
          </w:tcPr>
          <w:p w14:paraId="00792538"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Coronary Artery Bypass Graft (CABG): Surgical Re-Exploration</w:t>
            </w:r>
          </w:p>
          <w:p w14:paraId="429589A5" w14:textId="77777777" w:rsidR="00966840" w:rsidRPr="005E33E0" w:rsidRDefault="00966840" w:rsidP="00966840">
            <w:pPr>
              <w:rPr>
                <w:rFonts w:asciiTheme="minorHAnsi" w:hAnsiTheme="minorHAnsi"/>
                <w:sz w:val="16"/>
                <w:szCs w:val="16"/>
              </w:rPr>
            </w:pPr>
          </w:p>
          <w:p w14:paraId="7DCE5089"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patients aged 18 years and older undergoing isolated CABG surgery who require a return to the operating room (OR) during the current hospitalization for mediastinal bleeding with or without tamponade, graft occlusion, valve dysfunction, or other cardiac reason</w:t>
            </w:r>
          </w:p>
        </w:tc>
        <w:tc>
          <w:tcPr>
            <w:tcW w:w="600" w:type="pct"/>
            <w:shd w:val="clear" w:color="auto" w:fill="auto"/>
          </w:tcPr>
          <w:p w14:paraId="6EF49C04"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Society of Thoracic Surgeons</w:t>
            </w:r>
          </w:p>
        </w:tc>
      </w:tr>
      <w:tr w:rsidR="008F1D03" w:rsidRPr="001C1F4D" w14:paraId="17B100B4" w14:textId="77777777" w:rsidTr="005E33E0">
        <w:trPr>
          <w:trHeight w:val="1790"/>
        </w:trPr>
        <w:tc>
          <w:tcPr>
            <w:tcW w:w="294" w:type="pct"/>
          </w:tcPr>
          <w:p w14:paraId="55AE033B" w14:textId="77777777" w:rsidR="00765A40" w:rsidRPr="005E33E0" w:rsidRDefault="00765A40" w:rsidP="00765A40">
            <w:pPr>
              <w:rPr>
                <w:rFonts w:asciiTheme="minorHAnsi" w:hAnsiTheme="minorHAnsi"/>
              </w:rPr>
            </w:pPr>
            <w:r w:rsidRPr="005E33E0">
              <w:rPr>
                <w:rFonts w:asciiTheme="minorHAnsi" w:hAnsiTheme="minorHAnsi"/>
                <w:sz w:val="24"/>
              </w:rPr>
              <w:t>*</w:t>
            </w:r>
          </w:p>
          <w:p w14:paraId="658803B5" w14:textId="0FBED038" w:rsidR="008F1D03" w:rsidRPr="005E33E0" w:rsidRDefault="00765A40" w:rsidP="00765A40">
            <w:pPr>
              <w:rPr>
                <w:rFonts w:asciiTheme="minorHAnsi" w:hAnsiTheme="minorHAnsi"/>
                <w:b/>
                <w:color w:val="000000"/>
              </w:rPr>
            </w:pPr>
            <w:r w:rsidRPr="005B7182">
              <w:rPr>
                <w:rFonts w:asciiTheme="minorHAnsi" w:hAnsiTheme="minorHAnsi"/>
              </w:rPr>
              <w:t>!</w:t>
            </w:r>
          </w:p>
        </w:tc>
        <w:tc>
          <w:tcPr>
            <w:tcW w:w="293" w:type="pct"/>
            <w:shd w:val="clear" w:color="auto" w:fill="auto"/>
          </w:tcPr>
          <w:p w14:paraId="2E0336A8" w14:textId="6AECDFAE" w:rsidR="008F1D03" w:rsidRPr="005E33E0" w:rsidRDefault="008F1D03" w:rsidP="00966840">
            <w:pPr>
              <w:rPr>
                <w:rFonts w:asciiTheme="minorHAnsi" w:hAnsiTheme="minorHAnsi"/>
                <w:color w:val="000000"/>
                <w:sz w:val="16"/>
                <w:szCs w:val="16"/>
              </w:rPr>
            </w:pPr>
            <w:r>
              <w:rPr>
                <w:color w:val="000000"/>
                <w:sz w:val="16"/>
                <w:szCs w:val="16"/>
              </w:rPr>
              <w:t>N/A/ 357</w:t>
            </w:r>
          </w:p>
        </w:tc>
        <w:tc>
          <w:tcPr>
            <w:tcW w:w="334" w:type="pct"/>
            <w:shd w:val="clear" w:color="auto" w:fill="auto"/>
          </w:tcPr>
          <w:p w14:paraId="4C54A731" w14:textId="70D90687" w:rsidR="008F1D03" w:rsidRPr="005E33E0" w:rsidRDefault="008F1D03" w:rsidP="00966840">
            <w:pPr>
              <w:rPr>
                <w:rFonts w:asciiTheme="minorHAnsi" w:hAnsiTheme="minorHAnsi"/>
                <w:color w:val="000000"/>
                <w:sz w:val="16"/>
                <w:szCs w:val="16"/>
              </w:rPr>
            </w:pPr>
            <w:r>
              <w:rPr>
                <w:color w:val="000000"/>
                <w:sz w:val="16"/>
                <w:szCs w:val="16"/>
              </w:rPr>
              <w:t>N/A</w:t>
            </w:r>
          </w:p>
        </w:tc>
        <w:tc>
          <w:tcPr>
            <w:tcW w:w="531" w:type="pct"/>
          </w:tcPr>
          <w:p w14:paraId="669EECAC" w14:textId="3C607932" w:rsidR="008F1D03" w:rsidRPr="005E33E0" w:rsidRDefault="008F1D03" w:rsidP="00966840">
            <w:pPr>
              <w:rPr>
                <w:rFonts w:asciiTheme="minorHAnsi" w:hAnsiTheme="minorHAnsi"/>
                <w:color w:val="000000"/>
                <w:sz w:val="16"/>
                <w:szCs w:val="16"/>
              </w:rPr>
            </w:pPr>
            <w:r>
              <w:rPr>
                <w:color w:val="000000"/>
                <w:sz w:val="16"/>
                <w:szCs w:val="16"/>
              </w:rPr>
              <w:t>Registry</w:t>
            </w:r>
          </w:p>
        </w:tc>
        <w:tc>
          <w:tcPr>
            <w:tcW w:w="453" w:type="pct"/>
          </w:tcPr>
          <w:p w14:paraId="79EA7592" w14:textId="3E5A9849" w:rsidR="008F1D03" w:rsidRPr="005E33E0" w:rsidRDefault="008F1D03" w:rsidP="00966840">
            <w:pPr>
              <w:rPr>
                <w:rFonts w:asciiTheme="minorHAnsi" w:hAnsiTheme="minorHAnsi"/>
                <w:color w:val="000000"/>
                <w:sz w:val="16"/>
                <w:szCs w:val="16"/>
              </w:rPr>
            </w:pPr>
            <w:r>
              <w:rPr>
                <w:color w:val="000000"/>
                <w:sz w:val="16"/>
                <w:szCs w:val="16"/>
              </w:rPr>
              <w:t>Outcome</w:t>
            </w:r>
          </w:p>
        </w:tc>
        <w:tc>
          <w:tcPr>
            <w:tcW w:w="499" w:type="pct"/>
            <w:shd w:val="clear" w:color="auto" w:fill="auto"/>
          </w:tcPr>
          <w:p w14:paraId="32AD623E" w14:textId="6B213A79" w:rsidR="008F1D03" w:rsidRPr="005E33E0" w:rsidRDefault="008F1D03" w:rsidP="00966840">
            <w:pPr>
              <w:rPr>
                <w:rFonts w:asciiTheme="minorHAnsi" w:hAnsiTheme="minorHAnsi"/>
                <w:color w:val="000000"/>
                <w:sz w:val="16"/>
                <w:szCs w:val="16"/>
              </w:rPr>
            </w:pPr>
            <w:r>
              <w:rPr>
                <w:color w:val="000000"/>
                <w:sz w:val="16"/>
                <w:szCs w:val="16"/>
              </w:rPr>
              <w:t>Effective Clinical Care</w:t>
            </w:r>
          </w:p>
        </w:tc>
        <w:tc>
          <w:tcPr>
            <w:tcW w:w="1996" w:type="pct"/>
            <w:shd w:val="clear" w:color="auto" w:fill="auto"/>
          </w:tcPr>
          <w:p w14:paraId="2DACA985" w14:textId="77777777" w:rsidR="008F1D03" w:rsidRDefault="008F1D03" w:rsidP="008F1D03">
            <w:pPr>
              <w:rPr>
                <w:sz w:val="16"/>
                <w:szCs w:val="16"/>
              </w:rPr>
            </w:pPr>
            <w:r>
              <w:rPr>
                <w:sz w:val="16"/>
                <w:szCs w:val="16"/>
              </w:rPr>
              <w:t>Surgical Site Infection (SSI)</w:t>
            </w:r>
          </w:p>
          <w:p w14:paraId="53F02F2D" w14:textId="77777777" w:rsidR="008F1D03" w:rsidRDefault="008F1D03" w:rsidP="008F1D03">
            <w:pPr>
              <w:rPr>
                <w:sz w:val="16"/>
                <w:szCs w:val="16"/>
              </w:rPr>
            </w:pPr>
          </w:p>
          <w:p w14:paraId="409EB645" w14:textId="404EC5B6" w:rsidR="008F1D03" w:rsidRPr="005E33E0" w:rsidRDefault="008F1D03" w:rsidP="008F1D03">
            <w:pPr>
              <w:rPr>
                <w:rFonts w:asciiTheme="minorHAnsi" w:hAnsiTheme="minorHAnsi"/>
                <w:sz w:val="16"/>
                <w:szCs w:val="16"/>
              </w:rPr>
            </w:pPr>
            <w:r>
              <w:rPr>
                <w:sz w:val="16"/>
                <w:szCs w:val="16"/>
              </w:rPr>
              <w:t>Percentage of patients aged 18 years and older who had a surgical site infection (SSI)</w:t>
            </w:r>
          </w:p>
        </w:tc>
        <w:tc>
          <w:tcPr>
            <w:tcW w:w="600" w:type="pct"/>
            <w:shd w:val="clear" w:color="auto" w:fill="auto"/>
          </w:tcPr>
          <w:p w14:paraId="23C3556D" w14:textId="6FD5CA35" w:rsidR="008F1D03" w:rsidRPr="005E33E0" w:rsidRDefault="008F1D03" w:rsidP="00966840">
            <w:pPr>
              <w:rPr>
                <w:rFonts w:asciiTheme="minorHAnsi" w:hAnsiTheme="minorHAnsi"/>
                <w:color w:val="000000"/>
                <w:sz w:val="16"/>
                <w:szCs w:val="16"/>
              </w:rPr>
            </w:pPr>
            <w:r>
              <w:rPr>
                <w:color w:val="000000"/>
                <w:sz w:val="16"/>
                <w:szCs w:val="16"/>
              </w:rPr>
              <w:t>American College of Surgeons</w:t>
            </w:r>
          </w:p>
        </w:tc>
      </w:tr>
      <w:tr w:rsidR="008F1D03" w:rsidRPr="001C1F4D" w14:paraId="3E97BB30" w14:textId="77777777" w:rsidTr="005E33E0">
        <w:trPr>
          <w:trHeight w:val="1790"/>
        </w:trPr>
        <w:tc>
          <w:tcPr>
            <w:tcW w:w="294" w:type="pct"/>
          </w:tcPr>
          <w:p w14:paraId="6D73FE3F" w14:textId="787A6F79" w:rsidR="008F1D03" w:rsidRDefault="00765A40" w:rsidP="00966840">
            <w:pPr>
              <w:rPr>
                <w:rFonts w:asciiTheme="minorHAnsi" w:hAnsiTheme="minorHAnsi"/>
                <w:b/>
                <w:color w:val="000000"/>
              </w:rPr>
            </w:pPr>
            <w:r>
              <w:rPr>
                <w:rFonts w:asciiTheme="minorHAnsi" w:hAnsiTheme="minorHAnsi"/>
              </w:rPr>
              <w:t>!</w:t>
            </w:r>
          </w:p>
        </w:tc>
        <w:tc>
          <w:tcPr>
            <w:tcW w:w="293" w:type="pct"/>
            <w:shd w:val="clear" w:color="auto" w:fill="auto"/>
          </w:tcPr>
          <w:p w14:paraId="15EDB6B8" w14:textId="0BD79E1D" w:rsidR="008F1D03" w:rsidRDefault="008F1D03" w:rsidP="00966840">
            <w:pPr>
              <w:rPr>
                <w:color w:val="000000"/>
                <w:sz w:val="16"/>
                <w:szCs w:val="16"/>
              </w:rPr>
            </w:pPr>
            <w:r>
              <w:rPr>
                <w:color w:val="000000"/>
                <w:sz w:val="16"/>
                <w:szCs w:val="16"/>
              </w:rPr>
              <w:t>N/A/ 358</w:t>
            </w:r>
          </w:p>
        </w:tc>
        <w:tc>
          <w:tcPr>
            <w:tcW w:w="334" w:type="pct"/>
            <w:shd w:val="clear" w:color="auto" w:fill="auto"/>
          </w:tcPr>
          <w:p w14:paraId="5B875FD3" w14:textId="4D51CAF5" w:rsidR="008F1D03" w:rsidRPr="005E33E0" w:rsidRDefault="008F1D03" w:rsidP="00966840">
            <w:pPr>
              <w:rPr>
                <w:rFonts w:asciiTheme="minorHAnsi" w:hAnsiTheme="minorHAnsi"/>
                <w:color w:val="000000"/>
                <w:sz w:val="16"/>
                <w:szCs w:val="16"/>
              </w:rPr>
            </w:pPr>
            <w:r>
              <w:rPr>
                <w:color w:val="000000"/>
                <w:sz w:val="16"/>
                <w:szCs w:val="16"/>
              </w:rPr>
              <w:t>N/A</w:t>
            </w:r>
          </w:p>
        </w:tc>
        <w:tc>
          <w:tcPr>
            <w:tcW w:w="531" w:type="pct"/>
          </w:tcPr>
          <w:p w14:paraId="7373F738" w14:textId="2A6AD9E2" w:rsidR="008F1D03" w:rsidRPr="005E33E0" w:rsidRDefault="008F1D03" w:rsidP="00966840">
            <w:pPr>
              <w:rPr>
                <w:rFonts w:asciiTheme="minorHAnsi" w:hAnsiTheme="minorHAnsi"/>
                <w:color w:val="000000"/>
                <w:sz w:val="16"/>
                <w:szCs w:val="16"/>
              </w:rPr>
            </w:pPr>
            <w:r>
              <w:rPr>
                <w:color w:val="000000"/>
                <w:sz w:val="16"/>
                <w:szCs w:val="16"/>
              </w:rPr>
              <w:t>Registry</w:t>
            </w:r>
          </w:p>
        </w:tc>
        <w:tc>
          <w:tcPr>
            <w:tcW w:w="453" w:type="pct"/>
          </w:tcPr>
          <w:p w14:paraId="42E009D1" w14:textId="5544CE71" w:rsidR="008F1D03" w:rsidRPr="005E33E0" w:rsidRDefault="008F1D03" w:rsidP="00966840">
            <w:pPr>
              <w:rPr>
                <w:rFonts w:asciiTheme="minorHAnsi" w:hAnsiTheme="minorHAnsi"/>
                <w:color w:val="000000"/>
                <w:sz w:val="16"/>
                <w:szCs w:val="16"/>
              </w:rPr>
            </w:pPr>
            <w:r>
              <w:rPr>
                <w:color w:val="000000"/>
                <w:sz w:val="16"/>
                <w:szCs w:val="16"/>
              </w:rPr>
              <w:t>Process</w:t>
            </w:r>
          </w:p>
        </w:tc>
        <w:tc>
          <w:tcPr>
            <w:tcW w:w="499" w:type="pct"/>
            <w:shd w:val="clear" w:color="auto" w:fill="auto"/>
          </w:tcPr>
          <w:p w14:paraId="27E5751D" w14:textId="2E78C2FB" w:rsidR="008F1D03" w:rsidRPr="005E33E0" w:rsidRDefault="008F1D03" w:rsidP="00966840">
            <w:pPr>
              <w:rPr>
                <w:rFonts w:asciiTheme="minorHAnsi" w:hAnsiTheme="minorHAnsi"/>
                <w:color w:val="000000"/>
                <w:sz w:val="16"/>
                <w:szCs w:val="16"/>
              </w:rPr>
            </w:pPr>
            <w:r>
              <w:rPr>
                <w:color w:val="000000"/>
                <w:sz w:val="16"/>
                <w:szCs w:val="16"/>
              </w:rPr>
              <w:t>Person and Caregiver-Centered Experience and Outcomes</w:t>
            </w:r>
          </w:p>
        </w:tc>
        <w:tc>
          <w:tcPr>
            <w:tcW w:w="1996" w:type="pct"/>
            <w:shd w:val="clear" w:color="auto" w:fill="auto"/>
          </w:tcPr>
          <w:p w14:paraId="0C1916AA" w14:textId="77777777" w:rsidR="008F1D03" w:rsidRDefault="008F1D03" w:rsidP="008F1D03">
            <w:pPr>
              <w:rPr>
                <w:sz w:val="16"/>
                <w:szCs w:val="16"/>
              </w:rPr>
            </w:pPr>
            <w:r>
              <w:rPr>
                <w:sz w:val="16"/>
                <w:szCs w:val="16"/>
              </w:rPr>
              <w:t xml:space="preserve">Patient-Centered Surgical Risk Assessment and Communication  </w:t>
            </w:r>
          </w:p>
          <w:p w14:paraId="39873E1E" w14:textId="77777777" w:rsidR="008F1D03" w:rsidRDefault="008F1D03" w:rsidP="008F1D03">
            <w:pPr>
              <w:rPr>
                <w:sz w:val="16"/>
                <w:szCs w:val="16"/>
              </w:rPr>
            </w:pPr>
          </w:p>
          <w:p w14:paraId="28CA9960" w14:textId="1466CDE2" w:rsidR="008F1D03" w:rsidRPr="005E33E0" w:rsidRDefault="008F1D03" w:rsidP="008F1D03">
            <w:pPr>
              <w:rPr>
                <w:rFonts w:asciiTheme="minorHAnsi" w:hAnsiTheme="minorHAnsi"/>
                <w:sz w:val="16"/>
                <w:szCs w:val="16"/>
              </w:rPr>
            </w:pPr>
            <w:r>
              <w:rPr>
                <w:sz w:val="16"/>
                <w:szCs w:val="16"/>
              </w:rPr>
              <w:t>Percentage of patients who underwent a non-emergency surgery who had their personalized risks of postoperative complications assessed by their surgical team prior to surgery using a clinical data-based, patient-specific risk calculator and who received personal discussion of those risks with the surgeon</w:t>
            </w:r>
          </w:p>
        </w:tc>
        <w:tc>
          <w:tcPr>
            <w:tcW w:w="600" w:type="pct"/>
            <w:shd w:val="clear" w:color="auto" w:fill="auto"/>
          </w:tcPr>
          <w:p w14:paraId="7F6AC86B" w14:textId="62E4E6D1" w:rsidR="008F1D03" w:rsidRDefault="008F1D03" w:rsidP="00966840">
            <w:pPr>
              <w:rPr>
                <w:rFonts w:asciiTheme="minorHAnsi" w:hAnsiTheme="minorHAnsi"/>
                <w:color w:val="000000"/>
                <w:sz w:val="16"/>
                <w:szCs w:val="16"/>
              </w:rPr>
            </w:pPr>
            <w:r>
              <w:rPr>
                <w:color w:val="000000"/>
                <w:sz w:val="16"/>
                <w:szCs w:val="16"/>
              </w:rPr>
              <w:t>American College of Surgeons</w:t>
            </w:r>
          </w:p>
        </w:tc>
      </w:tr>
      <w:tr w:rsidR="002A60D2" w:rsidRPr="001C1F4D" w14:paraId="37FBEC32" w14:textId="77777777" w:rsidTr="005E33E0">
        <w:trPr>
          <w:trHeight w:val="1070"/>
        </w:trPr>
        <w:tc>
          <w:tcPr>
            <w:tcW w:w="5000" w:type="pct"/>
            <w:gridSpan w:val="8"/>
          </w:tcPr>
          <w:p w14:paraId="4336787D" w14:textId="77777777" w:rsidR="002A60D2" w:rsidRPr="005E33E0" w:rsidRDefault="002A60D2" w:rsidP="00966840">
            <w:pPr>
              <w:rPr>
                <w:rFonts w:asciiTheme="minorHAnsi" w:hAnsiTheme="minorHAnsi"/>
                <w:b/>
                <w:color w:val="000000"/>
                <w:sz w:val="16"/>
                <w:szCs w:val="16"/>
              </w:rPr>
            </w:pPr>
          </w:p>
          <w:p w14:paraId="33F60980" w14:textId="77777777" w:rsidR="002A60D2" w:rsidRPr="005E33E0" w:rsidRDefault="002A60D2" w:rsidP="002A60D2">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0ADF6A41" w14:textId="0CD6DB29" w:rsidR="002A60D2" w:rsidRPr="005E33E0" w:rsidRDefault="002A60D2" w:rsidP="002A60D2">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0B292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0B2928" w:rsidRPr="005E33E0">
              <w:rPr>
                <w:rFonts w:asciiTheme="minorHAnsi" w:hAnsiTheme="minorHAnsi"/>
                <w:sz w:val="16"/>
                <w:szCs w:val="16"/>
              </w:rPr>
              <w:t>C</w:t>
            </w:r>
            <w:r w:rsidRPr="005E33E0">
              <w:rPr>
                <w:rFonts w:asciiTheme="minorHAnsi" w:hAnsiTheme="minorHAnsi"/>
                <w:sz w:val="16"/>
                <w:szCs w:val="16"/>
              </w:rPr>
              <w:t>.</w:t>
            </w:r>
          </w:p>
        </w:tc>
      </w:tr>
    </w:tbl>
    <w:p w14:paraId="61F188ED" w14:textId="4A0E3673" w:rsidR="00966840" w:rsidRDefault="00966840" w:rsidP="00EF79CD">
      <w:pPr>
        <w:keepNext/>
        <w:rPr>
          <w:rFonts w:cs="Times New Roman"/>
          <w:b/>
          <w:szCs w:val="24"/>
        </w:rPr>
      </w:pPr>
    </w:p>
    <w:p w14:paraId="56565BD7" w14:textId="77777777" w:rsidR="00966840" w:rsidRDefault="00966840" w:rsidP="00EF79CD">
      <w:pPr>
        <w:keepNext/>
        <w:rPr>
          <w:rFonts w:cs="Times New Roman"/>
          <w:b/>
          <w:szCs w:val="24"/>
        </w:rPr>
      </w:pPr>
    </w:p>
    <w:tbl>
      <w:tblPr>
        <w:tblStyle w:val="TableGrid"/>
        <w:tblW w:w="5226" w:type="pct"/>
        <w:tblInd w:w="-432" w:type="dxa"/>
        <w:tblLayout w:type="fixed"/>
        <w:tblLook w:val="04E0" w:firstRow="1" w:lastRow="1" w:firstColumn="1" w:lastColumn="0" w:noHBand="0" w:noVBand="1"/>
      </w:tblPr>
      <w:tblGrid>
        <w:gridCol w:w="528"/>
        <w:gridCol w:w="616"/>
        <w:gridCol w:w="737"/>
        <w:gridCol w:w="1028"/>
        <w:gridCol w:w="874"/>
        <w:gridCol w:w="883"/>
        <w:gridCol w:w="3954"/>
        <w:gridCol w:w="1153"/>
      </w:tblGrid>
      <w:tr w:rsidR="00966840" w:rsidRPr="00102D11" w14:paraId="55F62082" w14:textId="77777777" w:rsidTr="00975E5C">
        <w:trPr>
          <w:trHeight w:val="1527"/>
          <w:tblHeader/>
        </w:trPr>
        <w:tc>
          <w:tcPr>
            <w:tcW w:w="270" w:type="pct"/>
            <w:shd w:val="clear" w:color="auto" w:fill="D9D9D9" w:themeFill="background1" w:themeFillShade="D9"/>
            <w:textDirection w:val="btLr"/>
          </w:tcPr>
          <w:p w14:paraId="2487DAA4"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MIPS ID Number</w:t>
            </w:r>
          </w:p>
        </w:tc>
        <w:tc>
          <w:tcPr>
            <w:tcW w:w="315" w:type="pct"/>
            <w:shd w:val="clear" w:color="auto" w:fill="D9D9D9" w:themeFill="background1" w:themeFillShade="D9"/>
            <w:textDirection w:val="btLr"/>
          </w:tcPr>
          <w:p w14:paraId="0ADB9947"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NQF/</w:t>
            </w:r>
          </w:p>
          <w:p w14:paraId="2593E826"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PQRS</w:t>
            </w:r>
          </w:p>
        </w:tc>
        <w:tc>
          <w:tcPr>
            <w:tcW w:w="377" w:type="pct"/>
            <w:shd w:val="clear" w:color="auto" w:fill="D9D9D9" w:themeFill="background1" w:themeFillShade="D9"/>
            <w:textDirection w:val="btLr"/>
          </w:tcPr>
          <w:p w14:paraId="363DCBDA"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 xml:space="preserve">CMS </w:t>
            </w:r>
          </w:p>
          <w:p w14:paraId="7BC2400F" w14:textId="77777777" w:rsidR="00966840" w:rsidRPr="005E33E0" w:rsidRDefault="00966840" w:rsidP="00966840">
            <w:pPr>
              <w:ind w:left="113" w:right="113"/>
              <w:rPr>
                <w:rFonts w:asciiTheme="minorHAnsi" w:hAnsiTheme="minorHAnsi"/>
                <w:b/>
                <w:sz w:val="16"/>
                <w:szCs w:val="16"/>
              </w:rPr>
            </w:pPr>
            <w:r w:rsidRPr="005E33E0">
              <w:rPr>
                <w:rFonts w:asciiTheme="minorHAnsi" w:hAnsiTheme="minorHAnsi"/>
                <w:b/>
                <w:sz w:val="16"/>
                <w:szCs w:val="16"/>
              </w:rPr>
              <w:t>E-Measure ID</w:t>
            </w:r>
          </w:p>
        </w:tc>
        <w:tc>
          <w:tcPr>
            <w:tcW w:w="526" w:type="pct"/>
            <w:shd w:val="clear" w:color="auto" w:fill="D9D9D9" w:themeFill="background1" w:themeFillShade="D9"/>
          </w:tcPr>
          <w:p w14:paraId="662085CB" w14:textId="77777777" w:rsidR="00966840" w:rsidRPr="005E33E0" w:rsidRDefault="00966840" w:rsidP="00966840">
            <w:pPr>
              <w:jc w:val="center"/>
              <w:rPr>
                <w:rFonts w:asciiTheme="minorHAnsi" w:hAnsiTheme="minorHAnsi"/>
                <w:b/>
                <w:sz w:val="16"/>
                <w:szCs w:val="16"/>
              </w:rPr>
            </w:pPr>
          </w:p>
          <w:p w14:paraId="08B9B0D0" w14:textId="77777777" w:rsidR="00966840" w:rsidRPr="005E33E0" w:rsidRDefault="00966840" w:rsidP="00966840">
            <w:pPr>
              <w:jc w:val="center"/>
              <w:rPr>
                <w:rFonts w:asciiTheme="minorHAnsi" w:hAnsiTheme="minorHAnsi"/>
                <w:b/>
                <w:sz w:val="16"/>
                <w:szCs w:val="16"/>
              </w:rPr>
            </w:pPr>
          </w:p>
          <w:p w14:paraId="56C0DCE6" w14:textId="77777777" w:rsidR="00966840" w:rsidRPr="005E33E0" w:rsidRDefault="00966840" w:rsidP="00966840">
            <w:pPr>
              <w:rPr>
                <w:rFonts w:asciiTheme="minorHAnsi" w:hAnsiTheme="minorHAnsi"/>
                <w:b/>
                <w:sz w:val="16"/>
                <w:szCs w:val="16"/>
              </w:rPr>
            </w:pPr>
          </w:p>
          <w:p w14:paraId="3FE74C61"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Data Submission Method</w:t>
            </w:r>
          </w:p>
        </w:tc>
        <w:tc>
          <w:tcPr>
            <w:tcW w:w="447" w:type="pct"/>
            <w:shd w:val="clear" w:color="auto" w:fill="D9D9D9" w:themeFill="background1" w:themeFillShade="D9"/>
          </w:tcPr>
          <w:p w14:paraId="276A0380" w14:textId="77777777" w:rsidR="00966840" w:rsidRPr="005E33E0" w:rsidRDefault="00966840" w:rsidP="00966840">
            <w:pPr>
              <w:jc w:val="center"/>
              <w:rPr>
                <w:rFonts w:asciiTheme="minorHAnsi" w:hAnsiTheme="minorHAnsi"/>
                <w:b/>
                <w:sz w:val="16"/>
                <w:szCs w:val="16"/>
              </w:rPr>
            </w:pPr>
          </w:p>
          <w:p w14:paraId="29150C4F" w14:textId="77777777" w:rsidR="00966840" w:rsidRPr="005E33E0" w:rsidRDefault="00966840" w:rsidP="00966840">
            <w:pPr>
              <w:jc w:val="center"/>
              <w:rPr>
                <w:rFonts w:asciiTheme="minorHAnsi" w:hAnsiTheme="minorHAnsi"/>
                <w:b/>
                <w:sz w:val="16"/>
                <w:szCs w:val="16"/>
              </w:rPr>
            </w:pPr>
          </w:p>
          <w:p w14:paraId="2785FF21" w14:textId="77777777" w:rsidR="00966840" w:rsidRPr="005E33E0" w:rsidRDefault="00966840" w:rsidP="00966840">
            <w:pPr>
              <w:jc w:val="center"/>
              <w:rPr>
                <w:rFonts w:asciiTheme="minorHAnsi" w:hAnsiTheme="minorHAnsi"/>
                <w:b/>
                <w:sz w:val="16"/>
                <w:szCs w:val="16"/>
              </w:rPr>
            </w:pPr>
          </w:p>
          <w:p w14:paraId="5A9952F4"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Measure Type</w:t>
            </w:r>
          </w:p>
        </w:tc>
        <w:tc>
          <w:tcPr>
            <w:tcW w:w="452" w:type="pct"/>
            <w:shd w:val="clear" w:color="auto" w:fill="D9D9D9" w:themeFill="background1" w:themeFillShade="D9"/>
            <w:vAlign w:val="center"/>
          </w:tcPr>
          <w:p w14:paraId="47103CCC"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National Quality Strategy Domain</w:t>
            </w:r>
          </w:p>
        </w:tc>
        <w:tc>
          <w:tcPr>
            <w:tcW w:w="2023" w:type="pct"/>
            <w:shd w:val="clear" w:color="auto" w:fill="D9D9D9" w:themeFill="background1" w:themeFillShade="D9"/>
            <w:vAlign w:val="center"/>
          </w:tcPr>
          <w:p w14:paraId="54F93600" w14:textId="77777777" w:rsidR="00966840" w:rsidRPr="005E33E0" w:rsidRDefault="00966840" w:rsidP="00966840">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590" w:type="pct"/>
            <w:shd w:val="clear" w:color="auto" w:fill="D9D9D9" w:themeFill="background1" w:themeFillShade="D9"/>
            <w:textDirection w:val="btLr"/>
            <w:vAlign w:val="center"/>
          </w:tcPr>
          <w:p w14:paraId="77997A4F" w14:textId="77777777" w:rsidR="00966840" w:rsidRPr="005E33E0" w:rsidRDefault="00966840" w:rsidP="00966840">
            <w:pPr>
              <w:ind w:left="113" w:right="113"/>
              <w:jc w:val="center"/>
              <w:rPr>
                <w:rFonts w:asciiTheme="minorHAnsi" w:hAnsiTheme="minorHAnsi"/>
                <w:b/>
                <w:sz w:val="16"/>
                <w:szCs w:val="16"/>
              </w:rPr>
            </w:pPr>
            <w:r w:rsidRPr="005E33E0">
              <w:rPr>
                <w:rFonts w:asciiTheme="minorHAnsi" w:hAnsiTheme="minorHAnsi"/>
                <w:b/>
                <w:sz w:val="16"/>
                <w:szCs w:val="16"/>
              </w:rPr>
              <w:t>Measure Steward</w:t>
            </w:r>
          </w:p>
        </w:tc>
      </w:tr>
      <w:tr w:rsidR="00966840" w:rsidRPr="00102D11" w14:paraId="58DAC15C" w14:textId="77777777" w:rsidTr="00975E5C">
        <w:trPr>
          <w:trHeight w:val="305"/>
          <w:tblHeader/>
        </w:trPr>
        <w:tc>
          <w:tcPr>
            <w:tcW w:w="5000" w:type="pct"/>
            <w:gridSpan w:val="8"/>
            <w:shd w:val="clear" w:color="auto" w:fill="D9D9D9" w:themeFill="background1" w:themeFillShade="D9"/>
          </w:tcPr>
          <w:p w14:paraId="5E4A0626" w14:textId="77777777" w:rsidR="00966840" w:rsidRPr="005E33E0" w:rsidRDefault="00966840" w:rsidP="00302717">
            <w:pPr>
              <w:pStyle w:val="ListParagraph"/>
              <w:numPr>
                <w:ilvl w:val="0"/>
                <w:numId w:val="83"/>
              </w:numPr>
              <w:jc w:val="center"/>
              <w:rPr>
                <w:rFonts w:asciiTheme="minorHAnsi" w:hAnsiTheme="minorHAnsi"/>
                <w:b/>
                <w:sz w:val="24"/>
              </w:rPr>
            </w:pPr>
            <w:r w:rsidRPr="005E33E0">
              <w:rPr>
                <w:rFonts w:asciiTheme="minorHAnsi" w:eastAsia="Calibri" w:hAnsiTheme="minorHAnsi"/>
                <w:b/>
              </w:rPr>
              <w:t>Urology</w:t>
            </w:r>
          </w:p>
        </w:tc>
      </w:tr>
      <w:tr w:rsidR="00966840" w:rsidRPr="00102D11" w14:paraId="17240EE1" w14:textId="77777777" w:rsidTr="00975E5C">
        <w:trPr>
          <w:trHeight w:val="1300"/>
        </w:trPr>
        <w:tc>
          <w:tcPr>
            <w:tcW w:w="270" w:type="pct"/>
          </w:tcPr>
          <w:p w14:paraId="5B38D34B" w14:textId="77777777" w:rsidR="00966840" w:rsidRPr="005E33E0" w:rsidRDefault="00966840" w:rsidP="00966840">
            <w:pPr>
              <w:rPr>
                <w:rFonts w:asciiTheme="minorHAnsi" w:hAnsiTheme="minorHAnsi"/>
                <w:color w:val="000000"/>
              </w:rPr>
            </w:pPr>
          </w:p>
        </w:tc>
        <w:tc>
          <w:tcPr>
            <w:tcW w:w="315" w:type="pct"/>
            <w:shd w:val="clear" w:color="auto" w:fill="auto"/>
          </w:tcPr>
          <w:p w14:paraId="2E0EBB2A" w14:textId="29A25EAE"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 xml:space="preserve">A/ </w:t>
            </w:r>
            <w:r w:rsidR="009F66DE" w:rsidRPr="005E33E0">
              <w:rPr>
                <w:rFonts w:asciiTheme="minorHAnsi" w:hAnsiTheme="minorHAnsi"/>
                <w:color w:val="000000"/>
                <w:sz w:val="16"/>
                <w:szCs w:val="16"/>
              </w:rPr>
              <w:t>0</w:t>
            </w:r>
            <w:r w:rsidRPr="005E33E0">
              <w:rPr>
                <w:rFonts w:asciiTheme="minorHAnsi" w:hAnsiTheme="minorHAnsi"/>
                <w:color w:val="000000"/>
                <w:sz w:val="16"/>
                <w:szCs w:val="16"/>
              </w:rPr>
              <w:t>48</w:t>
            </w:r>
          </w:p>
        </w:tc>
        <w:tc>
          <w:tcPr>
            <w:tcW w:w="377" w:type="pct"/>
            <w:shd w:val="clear" w:color="auto" w:fill="auto"/>
          </w:tcPr>
          <w:p w14:paraId="062F08B6" w14:textId="5517082F"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6" w:type="pct"/>
          </w:tcPr>
          <w:p w14:paraId="556DE869"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7" w:type="pct"/>
          </w:tcPr>
          <w:p w14:paraId="7479EA1E"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04178946"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23" w:type="pct"/>
            <w:shd w:val="clear" w:color="auto" w:fill="auto"/>
          </w:tcPr>
          <w:p w14:paraId="15F9E606" w14:textId="6FA1DE25" w:rsidR="00966840" w:rsidRPr="005E33E0" w:rsidRDefault="00966840" w:rsidP="00966840">
            <w:pPr>
              <w:rPr>
                <w:rFonts w:asciiTheme="minorHAnsi" w:hAnsiTheme="minorHAnsi"/>
                <w:sz w:val="16"/>
                <w:szCs w:val="16"/>
              </w:rPr>
            </w:pPr>
            <w:r w:rsidRPr="005E33E0">
              <w:rPr>
                <w:rFonts w:asciiTheme="minorHAnsi" w:hAnsiTheme="minorHAnsi"/>
                <w:sz w:val="16"/>
                <w:szCs w:val="16"/>
              </w:rPr>
              <w:t xml:space="preserve">Urinary Incontinence:  Assessment of Presence or Absence of Urinary Incontinence in Women Aged 65 Years and Older  </w:t>
            </w:r>
          </w:p>
          <w:p w14:paraId="2EFA325F" w14:textId="77777777" w:rsidR="00966840" w:rsidRPr="005E33E0" w:rsidRDefault="00966840" w:rsidP="00966840">
            <w:pPr>
              <w:rPr>
                <w:rFonts w:asciiTheme="minorHAnsi" w:hAnsiTheme="minorHAnsi"/>
                <w:sz w:val="16"/>
                <w:szCs w:val="16"/>
              </w:rPr>
            </w:pPr>
          </w:p>
          <w:p w14:paraId="4F6B3735" w14:textId="2FD420F0"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female patients aged 65 years and older who were assessed for the presence or absence of urinary incontinence within 12 months</w:t>
            </w:r>
          </w:p>
        </w:tc>
        <w:tc>
          <w:tcPr>
            <w:tcW w:w="590" w:type="pct"/>
            <w:shd w:val="clear" w:color="auto" w:fill="auto"/>
          </w:tcPr>
          <w:p w14:paraId="5F31DE25" w14:textId="78005573"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66840" w:rsidRPr="00102D11" w14:paraId="356D8BFD" w14:textId="77777777" w:rsidTr="00975E5C">
        <w:trPr>
          <w:trHeight w:val="1300"/>
        </w:trPr>
        <w:tc>
          <w:tcPr>
            <w:tcW w:w="270" w:type="pct"/>
          </w:tcPr>
          <w:p w14:paraId="5D5B949E" w14:textId="51873DD3" w:rsidR="00966840" w:rsidRPr="005E33E0" w:rsidRDefault="00E7112F" w:rsidP="00966840">
            <w:pPr>
              <w:rPr>
                <w:rFonts w:asciiTheme="minorHAnsi" w:hAnsiTheme="minorHAnsi"/>
                <w:color w:val="000000"/>
              </w:rPr>
            </w:pPr>
            <w:r>
              <w:rPr>
                <w:rFonts w:asciiTheme="minorHAnsi" w:hAnsiTheme="minorHAnsi"/>
                <w:color w:val="000000"/>
              </w:rPr>
              <w:t>!</w:t>
            </w:r>
          </w:p>
        </w:tc>
        <w:tc>
          <w:tcPr>
            <w:tcW w:w="315" w:type="pct"/>
            <w:shd w:val="clear" w:color="auto" w:fill="auto"/>
          </w:tcPr>
          <w:p w14:paraId="1D616B29" w14:textId="3FDB1ACF"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 xml:space="preserve">A/ </w:t>
            </w:r>
            <w:r w:rsidR="009F66DE" w:rsidRPr="005E33E0">
              <w:rPr>
                <w:rFonts w:asciiTheme="minorHAnsi" w:hAnsiTheme="minorHAnsi"/>
                <w:color w:val="000000"/>
                <w:sz w:val="16"/>
                <w:szCs w:val="16"/>
              </w:rPr>
              <w:t>0</w:t>
            </w:r>
            <w:r w:rsidRPr="005E33E0">
              <w:rPr>
                <w:rFonts w:asciiTheme="minorHAnsi" w:hAnsiTheme="minorHAnsi"/>
                <w:color w:val="000000"/>
                <w:sz w:val="16"/>
                <w:szCs w:val="16"/>
              </w:rPr>
              <w:t>50</w:t>
            </w:r>
          </w:p>
        </w:tc>
        <w:tc>
          <w:tcPr>
            <w:tcW w:w="377" w:type="pct"/>
            <w:shd w:val="clear" w:color="auto" w:fill="auto"/>
          </w:tcPr>
          <w:p w14:paraId="3D58BDBD" w14:textId="53A03EC1"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6" w:type="pct"/>
          </w:tcPr>
          <w:p w14:paraId="1073DE32"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Claims, Registry</w:t>
            </w:r>
          </w:p>
        </w:tc>
        <w:tc>
          <w:tcPr>
            <w:tcW w:w="447" w:type="pct"/>
          </w:tcPr>
          <w:p w14:paraId="481FD22B"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07CEA9B2"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23" w:type="pct"/>
            <w:shd w:val="clear" w:color="auto" w:fill="auto"/>
          </w:tcPr>
          <w:p w14:paraId="1E50BEA0" w14:textId="45945DDC" w:rsidR="00966840" w:rsidRPr="005E33E0" w:rsidRDefault="00966840" w:rsidP="00966840">
            <w:pPr>
              <w:rPr>
                <w:rFonts w:asciiTheme="minorHAnsi" w:hAnsiTheme="minorHAnsi"/>
                <w:sz w:val="16"/>
                <w:szCs w:val="16"/>
              </w:rPr>
            </w:pPr>
            <w:r w:rsidRPr="005E33E0">
              <w:rPr>
                <w:rFonts w:asciiTheme="minorHAnsi" w:hAnsiTheme="minorHAnsi"/>
                <w:sz w:val="16"/>
                <w:szCs w:val="16"/>
              </w:rPr>
              <w:t xml:space="preserve">Urinary Incontinence:  Assessment of Presence or Absence Plan of Care for Urinary Incontinence in Women Aged 65 Years and Older  </w:t>
            </w:r>
          </w:p>
          <w:p w14:paraId="1AADB301" w14:textId="77777777" w:rsidR="00966840" w:rsidRPr="005E33E0" w:rsidRDefault="00966840" w:rsidP="00966840">
            <w:pPr>
              <w:rPr>
                <w:rFonts w:asciiTheme="minorHAnsi" w:hAnsiTheme="minorHAnsi"/>
                <w:sz w:val="16"/>
                <w:szCs w:val="16"/>
              </w:rPr>
            </w:pPr>
          </w:p>
          <w:p w14:paraId="14B8EDA8" w14:textId="67E1A26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female patients aged 65 years and older with a diagnosis of urinary incontinence with a documented plan of care for urinary incontinence at least once within 12 months</w:t>
            </w:r>
          </w:p>
        </w:tc>
        <w:tc>
          <w:tcPr>
            <w:tcW w:w="590" w:type="pct"/>
            <w:shd w:val="clear" w:color="auto" w:fill="auto"/>
          </w:tcPr>
          <w:p w14:paraId="1581F3AA" w14:textId="56202F52"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National Committee for Quality Assurance/ American Medical Association-Physician Consortium for Performance Improvement</w:t>
            </w:r>
          </w:p>
        </w:tc>
      </w:tr>
      <w:tr w:rsidR="00966840" w:rsidRPr="00102D11" w14:paraId="7D21A5AC" w14:textId="77777777" w:rsidTr="00975E5C">
        <w:trPr>
          <w:trHeight w:val="2087"/>
        </w:trPr>
        <w:tc>
          <w:tcPr>
            <w:tcW w:w="270" w:type="pct"/>
          </w:tcPr>
          <w:p w14:paraId="46A02A79" w14:textId="77777777" w:rsidR="00966840" w:rsidRPr="005E33E0" w:rsidRDefault="00966840" w:rsidP="00966840">
            <w:pPr>
              <w:rPr>
                <w:rFonts w:asciiTheme="minorHAnsi" w:hAnsiTheme="minorHAnsi"/>
                <w:b/>
                <w:color w:val="000000"/>
              </w:rPr>
            </w:pPr>
            <w:r w:rsidRPr="005E33E0">
              <w:rPr>
                <w:rFonts w:asciiTheme="minorHAnsi" w:hAnsiTheme="minorHAnsi"/>
                <w:b/>
                <w:color w:val="000000"/>
                <w:sz w:val="24"/>
              </w:rPr>
              <w:t>*</w:t>
            </w:r>
          </w:p>
          <w:p w14:paraId="678ABC75" w14:textId="77777777" w:rsidR="00966840" w:rsidRPr="005E33E0" w:rsidRDefault="00966840" w:rsidP="00966840">
            <w:pPr>
              <w:rPr>
                <w:rFonts w:asciiTheme="minorHAnsi" w:hAnsiTheme="minorHAnsi"/>
              </w:rPr>
            </w:pPr>
            <w:r w:rsidRPr="005E33E0">
              <w:rPr>
                <w:rFonts w:asciiTheme="minorHAnsi" w:hAnsiTheme="minorHAnsi"/>
              </w:rPr>
              <w:t>§</w:t>
            </w:r>
          </w:p>
          <w:p w14:paraId="098A3B54" w14:textId="72A9228C" w:rsidR="00966D25" w:rsidRPr="005E33E0" w:rsidRDefault="00966D25" w:rsidP="00966840">
            <w:pPr>
              <w:rPr>
                <w:rFonts w:asciiTheme="minorHAnsi" w:hAnsiTheme="minorHAnsi"/>
                <w:b/>
                <w:color w:val="000000"/>
              </w:rPr>
            </w:pPr>
            <w:r w:rsidRPr="005E33E0">
              <w:rPr>
                <w:rFonts w:asciiTheme="minorHAnsi" w:hAnsiTheme="minorHAnsi"/>
              </w:rPr>
              <w:t>!</w:t>
            </w:r>
            <w:r w:rsidR="00C621F0" w:rsidRPr="005E33E0">
              <w:rPr>
                <w:rFonts w:asciiTheme="minorHAnsi" w:hAnsiTheme="minorHAnsi"/>
              </w:rPr>
              <w:t>!</w:t>
            </w:r>
          </w:p>
        </w:tc>
        <w:tc>
          <w:tcPr>
            <w:tcW w:w="315" w:type="pct"/>
            <w:shd w:val="clear" w:color="auto" w:fill="auto"/>
          </w:tcPr>
          <w:p w14:paraId="1712B10D"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0389/ 102</w:t>
            </w:r>
          </w:p>
        </w:tc>
        <w:tc>
          <w:tcPr>
            <w:tcW w:w="377" w:type="pct"/>
            <w:shd w:val="clear" w:color="auto" w:fill="auto"/>
          </w:tcPr>
          <w:p w14:paraId="431F07A7"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129v5</w:t>
            </w:r>
          </w:p>
        </w:tc>
        <w:tc>
          <w:tcPr>
            <w:tcW w:w="526" w:type="pct"/>
          </w:tcPr>
          <w:p w14:paraId="187579E5"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 EHR</w:t>
            </w:r>
          </w:p>
        </w:tc>
        <w:tc>
          <w:tcPr>
            <w:tcW w:w="447" w:type="pct"/>
          </w:tcPr>
          <w:p w14:paraId="6DD21311"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2F325AF4"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Efficiency and Cost Reduction</w:t>
            </w:r>
          </w:p>
        </w:tc>
        <w:tc>
          <w:tcPr>
            <w:tcW w:w="2023" w:type="pct"/>
            <w:shd w:val="clear" w:color="auto" w:fill="auto"/>
          </w:tcPr>
          <w:p w14:paraId="39D80C25" w14:textId="2BC437D4" w:rsidR="00966840" w:rsidRDefault="00966840" w:rsidP="00966840">
            <w:pPr>
              <w:rPr>
                <w:rFonts w:asciiTheme="minorHAnsi" w:hAnsiTheme="minorHAnsi"/>
                <w:sz w:val="16"/>
                <w:szCs w:val="16"/>
              </w:rPr>
            </w:pPr>
            <w:r w:rsidRPr="005E33E0">
              <w:rPr>
                <w:rFonts w:asciiTheme="minorHAnsi" w:hAnsiTheme="minorHAnsi"/>
                <w:sz w:val="16"/>
                <w:szCs w:val="16"/>
              </w:rPr>
              <w:t xml:space="preserve">Prostate Cancer:  Avoidance of Overuse of Bone Scan for staging Low Risk Prostate Cancer Patients  </w:t>
            </w:r>
          </w:p>
          <w:p w14:paraId="1D25B65D" w14:textId="1ABBC9CD" w:rsidR="00B73C6B" w:rsidRDefault="00B73C6B" w:rsidP="00966840">
            <w:pPr>
              <w:rPr>
                <w:rFonts w:asciiTheme="minorHAnsi" w:hAnsiTheme="minorHAnsi"/>
                <w:sz w:val="16"/>
                <w:szCs w:val="16"/>
              </w:rPr>
            </w:pPr>
          </w:p>
          <w:p w14:paraId="09A504F4" w14:textId="79B03C45" w:rsidR="00B73C6B" w:rsidRPr="00B73C6B" w:rsidRDefault="00B73C6B" w:rsidP="00966840">
            <w:pPr>
              <w:rPr>
                <w:rFonts w:asciiTheme="minorHAnsi" w:hAnsiTheme="minorHAnsi"/>
                <w:sz w:val="16"/>
                <w:szCs w:val="16"/>
              </w:rPr>
            </w:pPr>
            <w:r w:rsidRPr="004605B8">
              <w:rPr>
                <w:rFonts w:asciiTheme="minorHAnsi" w:hAnsiTheme="minorHAnsi"/>
                <w:sz w:val="16"/>
                <w:szCs w:val="16"/>
              </w:rPr>
              <w:t>Percentage of patients, regardless of age, with a diagnosis of prostate cancer at low (or very low) risk of recurrence receiving interstitial prostate brachytherapy, OR external beam radiotherapy to the prostate, OR radical prostatectomy, OR cryotherapy who did not have a bone scan performed at any time since diagnosis of prostate cancer</w:t>
            </w:r>
          </w:p>
          <w:p w14:paraId="3056C88D" w14:textId="77777777" w:rsidR="00966840" w:rsidRPr="005E33E0" w:rsidRDefault="00966840" w:rsidP="00966840">
            <w:pPr>
              <w:rPr>
                <w:rFonts w:asciiTheme="minorHAnsi" w:hAnsiTheme="minorHAnsi"/>
                <w:sz w:val="16"/>
                <w:szCs w:val="16"/>
              </w:rPr>
            </w:pPr>
          </w:p>
          <w:p w14:paraId="0C588C49" w14:textId="0B36BC34" w:rsidR="00966840" w:rsidRPr="005E33E0" w:rsidRDefault="00966840" w:rsidP="00966840">
            <w:pPr>
              <w:rPr>
                <w:rFonts w:asciiTheme="minorHAnsi" w:hAnsiTheme="minorHAnsi"/>
                <w:sz w:val="16"/>
                <w:szCs w:val="16"/>
              </w:rPr>
            </w:pPr>
          </w:p>
        </w:tc>
        <w:tc>
          <w:tcPr>
            <w:tcW w:w="590" w:type="pct"/>
            <w:shd w:val="clear" w:color="auto" w:fill="auto"/>
          </w:tcPr>
          <w:p w14:paraId="3C0A95CD"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w:t>
            </w:r>
          </w:p>
        </w:tc>
      </w:tr>
      <w:tr w:rsidR="00966840" w:rsidRPr="00102D11" w14:paraId="028E5E2D" w14:textId="77777777" w:rsidTr="00975E5C">
        <w:trPr>
          <w:trHeight w:val="1300"/>
        </w:trPr>
        <w:tc>
          <w:tcPr>
            <w:tcW w:w="270" w:type="pct"/>
          </w:tcPr>
          <w:p w14:paraId="0EDDAD46" w14:textId="77777777" w:rsidR="00966840" w:rsidRPr="005E33E0" w:rsidRDefault="00966840" w:rsidP="00966840">
            <w:pPr>
              <w:rPr>
                <w:rFonts w:asciiTheme="minorHAnsi" w:hAnsiTheme="minorHAnsi"/>
                <w:color w:val="000000"/>
              </w:rPr>
            </w:pPr>
          </w:p>
        </w:tc>
        <w:tc>
          <w:tcPr>
            <w:tcW w:w="315" w:type="pct"/>
            <w:shd w:val="clear" w:color="auto" w:fill="auto"/>
          </w:tcPr>
          <w:p w14:paraId="694D1E95"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0390/ 104</w:t>
            </w:r>
          </w:p>
        </w:tc>
        <w:tc>
          <w:tcPr>
            <w:tcW w:w="377" w:type="pct"/>
            <w:shd w:val="clear" w:color="auto" w:fill="auto"/>
          </w:tcPr>
          <w:p w14:paraId="4E9B3742" w14:textId="5ABDEC89"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6" w:type="pct"/>
          </w:tcPr>
          <w:p w14:paraId="33A3C5DB"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7" w:type="pct"/>
          </w:tcPr>
          <w:p w14:paraId="2CEA2519"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2D9DEEF3"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23" w:type="pct"/>
            <w:shd w:val="clear" w:color="auto" w:fill="auto"/>
          </w:tcPr>
          <w:p w14:paraId="1EE4A2F7" w14:textId="432817FD" w:rsidR="00966840" w:rsidRPr="005E33E0" w:rsidRDefault="00966840" w:rsidP="00966840">
            <w:pPr>
              <w:rPr>
                <w:rFonts w:asciiTheme="minorHAnsi" w:hAnsiTheme="minorHAnsi"/>
                <w:sz w:val="16"/>
                <w:szCs w:val="16"/>
              </w:rPr>
            </w:pPr>
            <w:r w:rsidRPr="005E33E0">
              <w:rPr>
                <w:rFonts w:asciiTheme="minorHAnsi" w:hAnsiTheme="minorHAnsi"/>
                <w:sz w:val="16"/>
                <w:szCs w:val="16"/>
              </w:rPr>
              <w:t xml:space="preserve">Prostate Cancer:  Adjuvant Hormonal Therapy for High Risk or very High Risk Prostate Cancer  </w:t>
            </w:r>
          </w:p>
          <w:p w14:paraId="444CAA88" w14:textId="77777777" w:rsidR="00966840" w:rsidRPr="005E33E0" w:rsidRDefault="00966840" w:rsidP="00966840">
            <w:pPr>
              <w:rPr>
                <w:rFonts w:asciiTheme="minorHAnsi" w:hAnsiTheme="minorHAnsi"/>
                <w:sz w:val="16"/>
                <w:szCs w:val="16"/>
              </w:rPr>
            </w:pPr>
          </w:p>
          <w:p w14:paraId="4C370437"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patients, regardless of age, with a diagnosis of prostate cancer at high or very high risk of recurrence receiving external beam radiotherapy to the prostate who were prescribed adjuvant hormonal therapy (GnRH [gonadotropin-releasing hormone] agonist or antagonist</w:t>
            </w:r>
          </w:p>
        </w:tc>
        <w:tc>
          <w:tcPr>
            <w:tcW w:w="590" w:type="pct"/>
            <w:shd w:val="clear" w:color="auto" w:fill="auto"/>
          </w:tcPr>
          <w:p w14:paraId="75A97F87" w14:textId="02F2F290"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Medical Association-Physician Consortium for Performance Improvement/ American Urological Association Education and Research</w:t>
            </w:r>
          </w:p>
        </w:tc>
      </w:tr>
      <w:tr w:rsidR="00966840" w:rsidRPr="00102D11" w14:paraId="20DC39F2" w14:textId="77777777" w:rsidTr="00975E5C">
        <w:trPr>
          <w:trHeight w:val="1300"/>
        </w:trPr>
        <w:tc>
          <w:tcPr>
            <w:tcW w:w="270" w:type="pct"/>
          </w:tcPr>
          <w:p w14:paraId="03E8C955" w14:textId="357111F6" w:rsidR="00966840" w:rsidRPr="005E33E0" w:rsidRDefault="00A16DB4" w:rsidP="00966840">
            <w:pPr>
              <w:rPr>
                <w:rFonts w:asciiTheme="minorHAnsi" w:hAnsiTheme="minorHAnsi"/>
                <w:color w:val="000000"/>
              </w:rPr>
            </w:pPr>
            <w:r w:rsidRPr="00D91E9C">
              <w:rPr>
                <w:rFonts w:asciiTheme="minorHAnsi" w:hAnsiTheme="minorHAnsi"/>
                <w:color w:val="000000"/>
              </w:rPr>
              <w:t>!</w:t>
            </w:r>
          </w:p>
        </w:tc>
        <w:tc>
          <w:tcPr>
            <w:tcW w:w="315" w:type="pct"/>
            <w:shd w:val="clear" w:color="auto" w:fill="auto"/>
          </w:tcPr>
          <w:p w14:paraId="148081CC" w14:textId="4864E620"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 265</w:t>
            </w:r>
          </w:p>
        </w:tc>
        <w:tc>
          <w:tcPr>
            <w:tcW w:w="377" w:type="pct"/>
            <w:shd w:val="clear" w:color="auto" w:fill="auto"/>
          </w:tcPr>
          <w:p w14:paraId="21003742" w14:textId="61DD3F3A"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6" w:type="pct"/>
          </w:tcPr>
          <w:p w14:paraId="2054A67F"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7" w:type="pct"/>
          </w:tcPr>
          <w:p w14:paraId="6A842B37"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6B7AD3B4"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Communication and Care Coordination</w:t>
            </w:r>
          </w:p>
        </w:tc>
        <w:tc>
          <w:tcPr>
            <w:tcW w:w="2023" w:type="pct"/>
            <w:shd w:val="clear" w:color="auto" w:fill="auto"/>
          </w:tcPr>
          <w:p w14:paraId="62188624" w14:textId="7FCF7998" w:rsidR="00966840" w:rsidRPr="005E33E0" w:rsidRDefault="00966840" w:rsidP="00966840">
            <w:pPr>
              <w:rPr>
                <w:rFonts w:asciiTheme="minorHAnsi" w:hAnsiTheme="minorHAnsi"/>
                <w:sz w:val="16"/>
                <w:szCs w:val="16"/>
              </w:rPr>
            </w:pPr>
            <w:r w:rsidRPr="005E33E0">
              <w:rPr>
                <w:rFonts w:asciiTheme="minorHAnsi" w:hAnsiTheme="minorHAnsi"/>
                <w:sz w:val="16"/>
                <w:szCs w:val="16"/>
              </w:rPr>
              <w:t xml:space="preserve">Biopsy Follow-Up  </w:t>
            </w:r>
          </w:p>
          <w:p w14:paraId="61DF06B1" w14:textId="77777777" w:rsidR="00966840" w:rsidRPr="005E33E0" w:rsidRDefault="00966840" w:rsidP="00966840">
            <w:pPr>
              <w:rPr>
                <w:rFonts w:asciiTheme="minorHAnsi" w:hAnsiTheme="minorHAnsi"/>
                <w:sz w:val="16"/>
                <w:szCs w:val="16"/>
              </w:rPr>
            </w:pPr>
          </w:p>
          <w:p w14:paraId="4410988E" w14:textId="77777777"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new patients whose biopsy results have been reviewed and communicated to the primary care/referring physician and patient by the performing physician</w:t>
            </w:r>
          </w:p>
        </w:tc>
        <w:tc>
          <w:tcPr>
            <w:tcW w:w="590" w:type="pct"/>
            <w:shd w:val="clear" w:color="auto" w:fill="auto"/>
          </w:tcPr>
          <w:p w14:paraId="4BB95AC6"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Academy of Dermatology</w:t>
            </w:r>
          </w:p>
        </w:tc>
      </w:tr>
      <w:tr w:rsidR="00975E5C" w:rsidRPr="00453176" w14:paraId="2C2CA4E7" w14:textId="77777777" w:rsidTr="00975E5C">
        <w:tblPrEx>
          <w:tblLook w:val="04A0" w:firstRow="1" w:lastRow="0" w:firstColumn="1" w:lastColumn="0" w:noHBand="0" w:noVBand="1"/>
        </w:tblPrEx>
        <w:trPr>
          <w:trHeight w:val="1300"/>
        </w:trPr>
        <w:tc>
          <w:tcPr>
            <w:tcW w:w="270" w:type="pct"/>
          </w:tcPr>
          <w:p w14:paraId="1B8B13D6" w14:textId="1E30CA8C" w:rsidR="00975E5C" w:rsidRPr="005E33E0" w:rsidRDefault="00975E5C" w:rsidP="00EB44FC">
            <w:pPr>
              <w:rPr>
                <w:rFonts w:asciiTheme="minorHAnsi" w:hAnsiTheme="minorHAnsi"/>
                <w:b/>
                <w:color w:val="000000"/>
              </w:rPr>
            </w:pPr>
            <w:r w:rsidRPr="005E33E0">
              <w:rPr>
                <w:rFonts w:asciiTheme="minorHAnsi" w:hAnsiTheme="minorHAnsi"/>
                <w:b/>
                <w:color w:val="000000"/>
                <w:sz w:val="24"/>
              </w:rPr>
              <w:t>*</w:t>
            </w:r>
          </w:p>
          <w:p w14:paraId="4184C5C5" w14:textId="77777777" w:rsidR="00975E5C" w:rsidRPr="005E33E0" w:rsidRDefault="00975E5C" w:rsidP="00EB44FC">
            <w:pPr>
              <w:rPr>
                <w:rFonts w:asciiTheme="minorHAnsi" w:hAnsiTheme="minorHAnsi"/>
                <w:color w:val="000000"/>
              </w:rPr>
            </w:pPr>
            <w:r w:rsidRPr="00D91E9C">
              <w:rPr>
                <w:rFonts w:asciiTheme="minorHAnsi" w:hAnsiTheme="minorHAnsi"/>
                <w:color w:val="000000"/>
              </w:rPr>
              <w:t>!</w:t>
            </w:r>
          </w:p>
        </w:tc>
        <w:tc>
          <w:tcPr>
            <w:tcW w:w="315" w:type="pct"/>
          </w:tcPr>
          <w:p w14:paraId="1DA3E5EB" w14:textId="77777777" w:rsidR="00975E5C" w:rsidRPr="005E33E0" w:rsidRDefault="00975E5C" w:rsidP="00EB44FC">
            <w:pPr>
              <w:rPr>
                <w:rFonts w:asciiTheme="minorHAnsi" w:hAnsiTheme="minorHAnsi"/>
                <w:color w:val="000000"/>
                <w:sz w:val="16"/>
                <w:szCs w:val="16"/>
              </w:rPr>
            </w:pPr>
            <w:r w:rsidRPr="005E33E0">
              <w:rPr>
                <w:rFonts w:asciiTheme="minorHAnsi" w:hAnsiTheme="minorHAnsi"/>
                <w:color w:val="000000"/>
                <w:sz w:val="16"/>
                <w:szCs w:val="16"/>
              </w:rPr>
              <w:t>N/A/ 357</w:t>
            </w:r>
          </w:p>
        </w:tc>
        <w:tc>
          <w:tcPr>
            <w:tcW w:w="377" w:type="pct"/>
          </w:tcPr>
          <w:p w14:paraId="33B8298F" w14:textId="77777777" w:rsidR="00975E5C" w:rsidRPr="005E33E0" w:rsidRDefault="00975E5C" w:rsidP="00EB44FC">
            <w:pPr>
              <w:rPr>
                <w:rFonts w:asciiTheme="minorHAnsi" w:hAnsiTheme="minorHAnsi"/>
                <w:color w:val="000000"/>
                <w:sz w:val="16"/>
                <w:szCs w:val="16"/>
              </w:rPr>
            </w:pPr>
            <w:r w:rsidRPr="005E33E0">
              <w:rPr>
                <w:rFonts w:asciiTheme="minorHAnsi" w:hAnsiTheme="minorHAnsi"/>
                <w:color w:val="000000"/>
                <w:sz w:val="16"/>
                <w:szCs w:val="16"/>
              </w:rPr>
              <w:t>N/A</w:t>
            </w:r>
          </w:p>
        </w:tc>
        <w:tc>
          <w:tcPr>
            <w:tcW w:w="526" w:type="pct"/>
          </w:tcPr>
          <w:p w14:paraId="3B1F2DD6" w14:textId="77777777" w:rsidR="00975E5C" w:rsidRPr="005E33E0" w:rsidRDefault="00975E5C" w:rsidP="00EB44FC">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7" w:type="pct"/>
          </w:tcPr>
          <w:p w14:paraId="362E513F" w14:textId="77777777" w:rsidR="00975E5C" w:rsidRPr="005E33E0" w:rsidRDefault="00975E5C" w:rsidP="00EB44FC">
            <w:pPr>
              <w:rPr>
                <w:rFonts w:asciiTheme="minorHAnsi" w:hAnsiTheme="minorHAnsi"/>
                <w:color w:val="000000"/>
                <w:sz w:val="16"/>
                <w:szCs w:val="16"/>
              </w:rPr>
            </w:pPr>
            <w:r w:rsidRPr="005E33E0">
              <w:rPr>
                <w:rFonts w:asciiTheme="minorHAnsi" w:hAnsiTheme="minorHAnsi"/>
                <w:color w:val="000000"/>
                <w:sz w:val="16"/>
                <w:szCs w:val="16"/>
              </w:rPr>
              <w:t>Outcome</w:t>
            </w:r>
          </w:p>
        </w:tc>
        <w:tc>
          <w:tcPr>
            <w:tcW w:w="452" w:type="pct"/>
          </w:tcPr>
          <w:p w14:paraId="29EFA3F2" w14:textId="77777777" w:rsidR="00975E5C" w:rsidRPr="005E33E0" w:rsidRDefault="00975E5C" w:rsidP="00EB44FC">
            <w:pPr>
              <w:rPr>
                <w:rFonts w:asciiTheme="minorHAnsi" w:hAnsiTheme="minorHAnsi"/>
                <w:color w:val="000000"/>
                <w:sz w:val="16"/>
                <w:szCs w:val="16"/>
              </w:rPr>
            </w:pPr>
            <w:r w:rsidRPr="005E33E0">
              <w:rPr>
                <w:rFonts w:asciiTheme="minorHAnsi" w:hAnsiTheme="minorHAnsi"/>
                <w:color w:val="000000"/>
                <w:sz w:val="16"/>
                <w:szCs w:val="16"/>
              </w:rPr>
              <w:t>Effective Clinical Care</w:t>
            </w:r>
          </w:p>
        </w:tc>
        <w:tc>
          <w:tcPr>
            <w:tcW w:w="2023" w:type="pct"/>
          </w:tcPr>
          <w:p w14:paraId="69714E62" w14:textId="77777777" w:rsidR="00975E5C" w:rsidRPr="005E33E0" w:rsidRDefault="00975E5C" w:rsidP="00EB44FC">
            <w:pPr>
              <w:rPr>
                <w:rFonts w:asciiTheme="minorHAnsi" w:hAnsiTheme="minorHAnsi"/>
                <w:sz w:val="16"/>
                <w:szCs w:val="16"/>
              </w:rPr>
            </w:pPr>
            <w:r w:rsidRPr="005E33E0">
              <w:rPr>
                <w:rFonts w:asciiTheme="minorHAnsi" w:hAnsiTheme="minorHAnsi"/>
                <w:sz w:val="16"/>
                <w:szCs w:val="16"/>
              </w:rPr>
              <w:t>Surgical Site Infection (SSI)</w:t>
            </w:r>
          </w:p>
          <w:p w14:paraId="3AD8ECC7" w14:textId="77777777" w:rsidR="00975E5C" w:rsidRPr="005E33E0" w:rsidRDefault="00975E5C" w:rsidP="00EB44FC">
            <w:pPr>
              <w:rPr>
                <w:rFonts w:asciiTheme="minorHAnsi" w:hAnsiTheme="minorHAnsi"/>
                <w:sz w:val="16"/>
                <w:szCs w:val="16"/>
              </w:rPr>
            </w:pPr>
          </w:p>
          <w:p w14:paraId="2F006CB4" w14:textId="77777777" w:rsidR="00975E5C" w:rsidRPr="005E33E0" w:rsidRDefault="00975E5C" w:rsidP="00EB44FC">
            <w:pPr>
              <w:rPr>
                <w:rFonts w:asciiTheme="minorHAnsi" w:hAnsiTheme="minorHAnsi"/>
                <w:sz w:val="16"/>
                <w:szCs w:val="16"/>
              </w:rPr>
            </w:pPr>
            <w:r w:rsidRPr="005E33E0">
              <w:rPr>
                <w:rFonts w:asciiTheme="minorHAnsi" w:hAnsiTheme="minorHAnsi"/>
                <w:sz w:val="16"/>
                <w:szCs w:val="16"/>
              </w:rPr>
              <w:t>Percentage of patients aged 18 years and older who had a surgical site infection (SSI)</w:t>
            </w:r>
          </w:p>
        </w:tc>
        <w:tc>
          <w:tcPr>
            <w:tcW w:w="590" w:type="pct"/>
          </w:tcPr>
          <w:p w14:paraId="3E570A23" w14:textId="77777777" w:rsidR="00975E5C" w:rsidRPr="005E33E0" w:rsidRDefault="00975E5C" w:rsidP="00EB44FC">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966840" w:rsidRPr="00102D11" w14:paraId="1E09A807" w14:textId="77777777" w:rsidTr="00975E5C">
        <w:trPr>
          <w:trHeight w:val="665"/>
        </w:trPr>
        <w:tc>
          <w:tcPr>
            <w:tcW w:w="270" w:type="pct"/>
          </w:tcPr>
          <w:p w14:paraId="3BA7AE7D" w14:textId="6FFA0E0E" w:rsidR="00966840" w:rsidRPr="005E33E0" w:rsidRDefault="00E7112F" w:rsidP="00966840">
            <w:pPr>
              <w:rPr>
                <w:rFonts w:asciiTheme="minorHAnsi" w:hAnsiTheme="minorHAnsi"/>
                <w:color w:val="000000"/>
              </w:rPr>
            </w:pPr>
            <w:r>
              <w:rPr>
                <w:rFonts w:asciiTheme="minorHAnsi" w:hAnsiTheme="minorHAnsi"/>
                <w:color w:val="000000"/>
              </w:rPr>
              <w:t>!</w:t>
            </w:r>
          </w:p>
        </w:tc>
        <w:tc>
          <w:tcPr>
            <w:tcW w:w="315" w:type="pct"/>
            <w:shd w:val="clear" w:color="auto" w:fill="auto"/>
          </w:tcPr>
          <w:p w14:paraId="2ADDC661" w14:textId="5578C124"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 358</w:t>
            </w:r>
          </w:p>
        </w:tc>
        <w:tc>
          <w:tcPr>
            <w:tcW w:w="377" w:type="pct"/>
            <w:shd w:val="clear" w:color="auto" w:fill="auto"/>
          </w:tcPr>
          <w:p w14:paraId="19105055" w14:textId="149664E9"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N</w:t>
            </w:r>
            <w:r w:rsidR="009F66DE" w:rsidRPr="005E33E0">
              <w:rPr>
                <w:rFonts w:asciiTheme="minorHAnsi" w:hAnsiTheme="minorHAnsi"/>
                <w:color w:val="000000"/>
                <w:sz w:val="16"/>
                <w:szCs w:val="16"/>
              </w:rPr>
              <w:t>/</w:t>
            </w:r>
            <w:r w:rsidRPr="005E33E0">
              <w:rPr>
                <w:rFonts w:asciiTheme="minorHAnsi" w:hAnsiTheme="minorHAnsi"/>
                <w:color w:val="000000"/>
                <w:sz w:val="16"/>
                <w:szCs w:val="16"/>
              </w:rPr>
              <w:t>A</w:t>
            </w:r>
          </w:p>
        </w:tc>
        <w:tc>
          <w:tcPr>
            <w:tcW w:w="526" w:type="pct"/>
          </w:tcPr>
          <w:p w14:paraId="21E67F3C"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Registry</w:t>
            </w:r>
          </w:p>
        </w:tc>
        <w:tc>
          <w:tcPr>
            <w:tcW w:w="447" w:type="pct"/>
          </w:tcPr>
          <w:p w14:paraId="22ABD6AC"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Process</w:t>
            </w:r>
          </w:p>
        </w:tc>
        <w:tc>
          <w:tcPr>
            <w:tcW w:w="452" w:type="pct"/>
            <w:shd w:val="clear" w:color="auto" w:fill="auto"/>
          </w:tcPr>
          <w:p w14:paraId="35574EF7"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Person and Caregiver-Centered Experience and Outcomes</w:t>
            </w:r>
          </w:p>
        </w:tc>
        <w:tc>
          <w:tcPr>
            <w:tcW w:w="2023" w:type="pct"/>
            <w:shd w:val="clear" w:color="auto" w:fill="auto"/>
          </w:tcPr>
          <w:p w14:paraId="717D2255" w14:textId="68AA0886" w:rsidR="00966840" w:rsidRPr="005E33E0" w:rsidRDefault="00966840" w:rsidP="00966840">
            <w:pPr>
              <w:rPr>
                <w:rFonts w:asciiTheme="minorHAnsi" w:hAnsiTheme="minorHAnsi"/>
                <w:sz w:val="16"/>
                <w:szCs w:val="16"/>
              </w:rPr>
            </w:pPr>
            <w:r w:rsidRPr="005E33E0">
              <w:rPr>
                <w:rFonts w:asciiTheme="minorHAnsi" w:hAnsiTheme="minorHAnsi"/>
                <w:sz w:val="16"/>
                <w:szCs w:val="16"/>
              </w:rPr>
              <w:t xml:space="preserve">Patient-Centered Surgical Risk Assessment and Communication  </w:t>
            </w:r>
          </w:p>
          <w:p w14:paraId="689B1774" w14:textId="77777777" w:rsidR="00966840" w:rsidRPr="005E33E0" w:rsidRDefault="00966840" w:rsidP="00966840">
            <w:pPr>
              <w:rPr>
                <w:rFonts w:asciiTheme="minorHAnsi" w:hAnsiTheme="minorHAnsi"/>
                <w:sz w:val="16"/>
                <w:szCs w:val="16"/>
              </w:rPr>
            </w:pPr>
          </w:p>
          <w:p w14:paraId="20DFB1A8" w14:textId="5E15DA43" w:rsidR="00966840" w:rsidRPr="005E33E0" w:rsidRDefault="00966840" w:rsidP="00966840">
            <w:pPr>
              <w:rPr>
                <w:rFonts w:asciiTheme="minorHAnsi" w:hAnsiTheme="minorHAnsi"/>
                <w:sz w:val="16"/>
                <w:szCs w:val="16"/>
              </w:rPr>
            </w:pPr>
            <w:r w:rsidRPr="005E33E0">
              <w:rPr>
                <w:rFonts w:asciiTheme="minorHAnsi" w:hAnsiTheme="minorHAnsi"/>
                <w:sz w:val="16"/>
                <w:szCs w:val="16"/>
              </w:rPr>
              <w:t>Percentage of patients who underwent a non-emergency surgery who had their personalized risks of postoperative complications assessed by their surgical team prior to surgery using a clinical data-based, patient-specific ris</w:t>
            </w:r>
            <w:r w:rsidR="00663B04" w:rsidRPr="005E33E0">
              <w:rPr>
                <w:rFonts w:asciiTheme="minorHAnsi" w:hAnsiTheme="minorHAnsi"/>
                <w:sz w:val="16"/>
                <w:szCs w:val="16"/>
              </w:rPr>
              <w:t>k</w:t>
            </w:r>
            <w:r w:rsidRPr="005E33E0">
              <w:rPr>
                <w:rFonts w:asciiTheme="minorHAnsi" w:hAnsiTheme="minorHAnsi"/>
                <w:sz w:val="16"/>
                <w:szCs w:val="16"/>
              </w:rPr>
              <w:t xml:space="preserve"> calculator and who received personal discussion of those risks with the surgeon</w:t>
            </w:r>
          </w:p>
        </w:tc>
        <w:tc>
          <w:tcPr>
            <w:tcW w:w="590" w:type="pct"/>
            <w:shd w:val="clear" w:color="auto" w:fill="auto"/>
          </w:tcPr>
          <w:p w14:paraId="40AF3ED1" w14:textId="77777777" w:rsidR="00966840" w:rsidRPr="005E33E0" w:rsidRDefault="00966840" w:rsidP="00966840">
            <w:pPr>
              <w:rPr>
                <w:rFonts w:asciiTheme="minorHAnsi" w:hAnsiTheme="minorHAnsi"/>
                <w:color w:val="000000"/>
                <w:sz w:val="16"/>
                <w:szCs w:val="16"/>
              </w:rPr>
            </w:pPr>
            <w:r w:rsidRPr="005E33E0">
              <w:rPr>
                <w:rFonts w:asciiTheme="minorHAnsi" w:hAnsiTheme="minorHAnsi"/>
                <w:color w:val="000000"/>
                <w:sz w:val="16"/>
                <w:szCs w:val="16"/>
              </w:rPr>
              <w:t>American College of Surgeons</w:t>
            </w:r>
          </w:p>
        </w:tc>
      </w:tr>
      <w:tr w:rsidR="00302717" w:rsidRPr="00102D11" w:rsidDel="000763C4" w14:paraId="64A10D17" w14:textId="77777777" w:rsidTr="00975E5C">
        <w:trPr>
          <w:trHeight w:val="1070"/>
        </w:trPr>
        <w:tc>
          <w:tcPr>
            <w:tcW w:w="5000" w:type="pct"/>
            <w:gridSpan w:val="8"/>
          </w:tcPr>
          <w:p w14:paraId="114092A1" w14:textId="77777777" w:rsidR="00302717" w:rsidRPr="005E33E0" w:rsidRDefault="00302717" w:rsidP="00966840">
            <w:pPr>
              <w:rPr>
                <w:rFonts w:asciiTheme="minorHAnsi" w:hAnsiTheme="minorHAnsi"/>
                <w:color w:val="000000"/>
                <w:sz w:val="16"/>
                <w:szCs w:val="16"/>
              </w:rPr>
            </w:pPr>
          </w:p>
          <w:p w14:paraId="7545EB86" w14:textId="77777777" w:rsidR="00302717" w:rsidRPr="005E33E0" w:rsidRDefault="00302717" w:rsidP="002A60D2">
            <w:pPr>
              <w:rPr>
                <w:rFonts w:asciiTheme="minorHAnsi" w:hAnsiTheme="minorHAnsi"/>
                <w:b/>
                <w:color w:val="000000"/>
                <w:sz w:val="16"/>
                <w:szCs w:val="16"/>
              </w:rPr>
            </w:pPr>
            <w:r w:rsidRPr="005E33E0">
              <w:rPr>
                <w:rFonts w:asciiTheme="minorHAnsi" w:hAnsiTheme="minorHAnsi"/>
                <w:b/>
                <w:color w:val="000000"/>
                <w:sz w:val="16"/>
                <w:szCs w:val="16"/>
              </w:rPr>
              <w:t>Cross-cutting measure requirement:</w:t>
            </w:r>
          </w:p>
          <w:p w14:paraId="166966FF" w14:textId="0455DAD6" w:rsidR="00302717" w:rsidRPr="005E33E0" w:rsidDel="000763C4" w:rsidRDefault="00302717" w:rsidP="002A60D2">
            <w:pPr>
              <w:rPr>
                <w:rFonts w:asciiTheme="minorHAnsi" w:hAnsiTheme="minorHAnsi"/>
                <w:color w:val="000000"/>
                <w:sz w:val="16"/>
                <w:szCs w:val="16"/>
              </w:rPr>
            </w:pPr>
            <w:r w:rsidRPr="005E33E0">
              <w:rPr>
                <w:rFonts w:asciiTheme="minorHAnsi" w:hAnsiTheme="minorHAnsi"/>
                <w:sz w:val="16"/>
                <w:szCs w:val="16"/>
              </w:rPr>
              <w:t xml:space="preserve">In addition to reporting measures within the specialty measure set, </w:t>
            </w:r>
            <w:r w:rsidR="000B2928" w:rsidRPr="005E33E0">
              <w:rPr>
                <w:rFonts w:asciiTheme="minorHAnsi" w:hAnsiTheme="minorHAnsi"/>
                <w:sz w:val="16"/>
                <w:szCs w:val="16"/>
              </w:rPr>
              <w:t>MIPS eligible clinicians</w:t>
            </w:r>
            <w:r w:rsidRPr="005E33E0">
              <w:rPr>
                <w:rFonts w:asciiTheme="minorHAnsi" w:hAnsiTheme="minorHAnsi"/>
                <w:sz w:val="16"/>
                <w:szCs w:val="16"/>
              </w:rPr>
              <w:t xml:space="preserve"> that have face-to-face encounters and are considered patient-facing providers, must report at least one cross-cutting measure from the cross-cutting measures list in Table </w:t>
            </w:r>
            <w:r w:rsidR="000B2928" w:rsidRPr="005E33E0">
              <w:rPr>
                <w:rFonts w:asciiTheme="minorHAnsi" w:hAnsiTheme="minorHAnsi"/>
                <w:sz w:val="16"/>
                <w:szCs w:val="16"/>
              </w:rPr>
              <w:t>C</w:t>
            </w:r>
            <w:r w:rsidRPr="005E33E0">
              <w:rPr>
                <w:rFonts w:asciiTheme="minorHAnsi" w:hAnsiTheme="minorHAnsi"/>
                <w:sz w:val="16"/>
                <w:szCs w:val="16"/>
              </w:rPr>
              <w:t>.</w:t>
            </w:r>
          </w:p>
        </w:tc>
      </w:tr>
    </w:tbl>
    <w:p w14:paraId="5C114F1E" w14:textId="599FE4CC" w:rsidR="00966840" w:rsidRDefault="00966840" w:rsidP="00EF79CD">
      <w:pPr>
        <w:keepNext/>
        <w:rPr>
          <w:rFonts w:cs="Times New Roman"/>
          <w:b/>
          <w:szCs w:val="24"/>
        </w:rPr>
      </w:pPr>
    </w:p>
    <w:p w14:paraId="557BA0CE" w14:textId="715BCB93" w:rsidR="00EF79CD" w:rsidRDefault="00EF79CD" w:rsidP="00DA4B51">
      <w:pPr>
        <w:keepNext/>
        <w:jc w:val="center"/>
        <w:rPr>
          <w:rFonts w:cs="Times New Roman"/>
          <w:b/>
          <w:szCs w:val="24"/>
        </w:rPr>
      </w:pPr>
      <w:r w:rsidRPr="008734DD">
        <w:rPr>
          <w:rFonts w:cs="Times New Roman"/>
          <w:b/>
          <w:szCs w:val="24"/>
        </w:rPr>
        <w:t>T</w:t>
      </w:r>
      <w:r w:rsidR="00DA4B51">
        <w:rPr>
          <w:rFonts w:cs="Times New Roman"/>
          <w:b/>
          <w:szCs w:val="24"/>
        </w:rPr>
        <w:t>ABLE</w:t>
      </w:r>
      <w:r w:rsidRPr="008734DD">
        <w:rPr>
          <w:rFonts w:cs="Times New Roman"/>
          <w:b/>
          <w:szCs w:val="24"/>
        </w:rPr>
        <w:t xml:space="preserve"> </w:t>
      </w:r>
      <w:r w:rsidR="00BD05FA">
        <w:rPr>
          <w:rFonts w:cs="Times New Roman"/>
          <w:b/>
          <w:szCs w:val="24"/>
        </w:rPr>
        <w:t>F</w:t>
      </w:r>
      <w:r w:rsidRPr="008734DD">
        <w:rPr>
          <w:rFonts w:cs="Times New Roman"/>
          <w:b/>
          <w:szCs w:val="24"/>
        </w:rPr>
        <w:t>:</w:t>
      </w:r>
      <w:r w:rsidR="00DA4B51">
        <w:rPr>
          <w:rFonts w:cs="Times New Roman"/>
          <w:b/>
          <w:szCs w:val="24"/>
        </w:rPr>
        <w:t xml:space="preserve"> </w:t>
      </w:r>
      <w:r w:rsidRPr="008734DD">
        <w:rPr>
          <w:rFonts w:cs="Times New Roman"/>
          <w:b/>
          <w:szCs w:val="24"/>
        </w:rPr>
        <w:t>2016 PQRS Measures Proposed for Removal for MIPS Reporting in 2017</w:t>
      </w:r>
    </w:p>
    <w:p w14:paraId="668F7CB8" w14:textId="77777777" w:rsidR="009678B8" w:rsidRPr="008734DD" w:rsidRDefault="009678B8" w:rsidP="00DA4B51">
      <w:pPr>
        <w:keepNext/>
        <w:jc w:val="center"/>
        <w:rPr>
          <w:rFonts w:cs="Times New Roman"/>
          <w:b/>
          <w:szCs w:val="24"/>
        </w:rPr>
      </w:pPr>
    </w:p>
    <w:tbl>
      <w:tblPr>
        <w:tblStyle w:val="TableGrid"/>
        <w:tblW w:w="5085" w:type="pct"/>
        <w:tblInd w:w="-162" w:type="dxa"/>
        <w:tblLayout w:type="fixed"/>
        <w:tblLook w:val="04E0" w:firstRow="1" w:lastRow="1" w:firstColumn="1" w:lastColumn="0" w:noHBand="0" w:noVBand="1"/>
      </w:tblPr>
      <w:tblGrid>
        <w:gridCol w:w="615"/>
        <w:gridCol w:w="706"/>
        <w:gridCol w:w="631"/>
        <w:gridCol w:w="1038"/>
        <w:gridCol w:w="892"/>
        <w:gridCol w:w="4467"/>
        <w:gridCol w:w="1160"/>
      </w:tblGrid>
      <w:tr w:rsidR="003816E5" w:rsidRPr="00102D11" w14:paraId="0577151A" w14:textId="77777777" w:rsidTr="0074071E">
        <w:trPr>
          <w:trHeight w:val="1527"/>
          <w:tblHeader/>
        </w:trPr>
        <w:tc>
          <w:tcPr>
            <w:tcW w:w="323" w:type="pct"/>
            <w:shd w:val="clear" w:color="auto" w:fill="D9D9D9" w:themeFill="background1" w:themeFillShade="D9"/>
            <w:textDirection w:val="btLr"/>
          </w:tcPr>
          <w:p w14:paraId="3033F1C1" w14:textId="77777777" w:rsidR="003816E5" w:rsidRPr="005E33E0" w:rsidRDefault="003816E5" w:rsidP="005E33E0">
            <w:pPr>
              <w:ind w:left="115" w:right="115"/>
              <w:rPr>
                <w:rFonts w:asciiTheme="minorHAnsi" w:hAnsiTheme="minorHAnsi"/>
                <w:b/>
                <w:sz w:val="16"/>
                <w:szCs w:val="16"/>
              </w:rPr>
            </w:pPr>
            <w:r w:rsidRPr="005E33E0">
              <w:rPr>
                <w:rFonts w:asciiTheme="minorHAnsi" w:hAnsiTheme="minorHAnsi"/>
                <w:b/>
                <w:sz w:val="16"/>
                <w:szCs w:val="16"/>
              </w:rPr>
              <w:t>MIPS ID Number</w:t>
            </w:r>
          </w:p>
        </w:tc>
        <w:tc>
          <w:tcPr>
            <w:tcW w:w="371" w:type="pct"/>
            <w:shd w:val="clear" w:color="auto" w:fill="D9D9D9" w:themeFill="background1" w:themeFillShade="D9"/>
            <w:textDirection w:val="btLr"/>
          </w:tcPr>
          <w:p w14:paraId="53CE4311" w14:textId="77777777" w:rsidR="003816E5" w:rsidRPr="005E33E0" w:rsidRDefault="003816E5" w:rsidP="005E33E0">
            <w:pPr>
              <w:ind w:left="115" w:right="115"/>
              <w:rPr>
                <w:rFonts w:asciiTheme="minorHAnsi" w:hAnsiTheme="minorHAnsi"/>
                <w:b/>
                <w:sz w:val="16"/>
                <w:szCs w:val="16"/>
              </w:rPr>
            </w:pPr>
            <w:r w:rsidRPr="005E33E0">
              <w:rPr>
                <w:rFonts w:asciiTheme="minorHAnsi" w:hAnsiTheme="minorHAnsi"/>
                <w:b/>
                <w:sz w:val="16"/>
                <w:szCs w:val="16"/>
              </w:rPr>
              <w:t>NQF/</w:t>
            </w:r>
          </w:p>
          <w:p w14:paraId="2AEFC7BB" w14:textId="77777777" w:rsidR="003816E5" w:rsidRPr="005E33E0" w:rsidRDefault="003816E5" w:rsidP="005E33E0">
            <w:pPr>
              <w:ind w:left="115" w:right="115"/>
              <w:rPr>
                <w:rFonts w:asciiTheme="minorHAnsi" w:hAnsiTheme="minorHAnsi"/>
                <w:b/>
                <w:sz w:val="16"/>
                <w:szCs w:val="16"/>
              </w:rPr>
            </w:pPr>
            <w:r w:rsidRPr="005E33E0">
              <w:rPr>
                <w:rFonts w:asciiTheme="minorHAnsi" w:hAnsiTheme="minorHAnsi"/>
                <w:b/>
                <w:sz w:val="16"/>
                <w:szCs w:val="16"/>
              </w:rPr>
              <w:t>PQRS</w:t>
            </w:r>
          </w:p>
        </w:tc>
        <w:tc>
          <w:tcPr>
            <w:tcW w:w="332" w:type="pct"/>
            <w:shd w:val="clear" w:color="auto" w:fill="D9D9D9" w:themeFill="background1" w:themeFillShade="D9"/>
            <w:textDirection w:val="btLr"/>
          </w:tcPr>
          <w:p w14:paraId="4BCE21A2" w14:textId="77777777" w:rsidR="003816E5" w:rsidRPr="005E33E0" w:rsidRDefault="003816E5" w:rsidP="005E33E0">
            <w:pPr>
              <w:ind w:left="115" w:right="115"/>
              <w:rPr>
                <w:rFonts w:asciiTheme="minorHAnsi" w:hAnsiTheme="minorHAnsi"/>
                <w:b/>
                <w:sz w:val="16"/>
                <w:szCs w:val="16"/>
              </w:rPr>
            </w:pPr>
            <w:r w:rsidRPr="005E33E0">
              <w:rPr>
                <w:rFonts w:asciiTheme="minorHAnsi" w:hAnsiTheme="minorHAnsi"/>
                <w:b/>
                <w:sz w:val="16"/>
                <w:szCs w:val="16"/>
              </w:rPr>
              <w:t xml:space="preserve">CMS </w:t>
            </w:r>
          </w:p>
          <w:p w14:paraId="3DED0F61" w14:textId="77777777" w:rsidR="003816E5" w:rsidRPr="005E33E0" w:rsidRDefault="003816E5" w:rsidP="005E33E0">
            <w:pPr>
              <w:ind w:left="115" w:right="115"/>
              <w:rPr>
                <w:rFonts w:asciiTheme="minorHAnsi" w:hAnsiTheme="minorHAnsi"/>
                <w:b/>
                <w:sz w:val="16"/>
                <w:szCs w:val="16"/>
              </w:rPr>
            </w:pPr>
            <w:r w:rsidRPr="005E33E0">
              <w:rPr>
                <w:rFonts w:asciiTheme="minorHAnsi" w:hAnsiTheme="minorHAnsi"/>
                <w:b/>
                <w:sz w:val="16"/>
                <w:szCs w:val="16"/>
              </w:rPr>
              <w:t>E-Measure ID</w:t>
            </w:r>
          </w:p>
        </w:tc>
        <w:tc>
          <w:tcPr>
            <w:tcW w:w="546" w:type="pct"/>
            <w:shd w:val="clear" w:color="auto" w:fill="D9D9D9" w:themeFill="background1" w:themeFillShade="D9"/>
          </w:tcPr>
          <w:p w14:paraId="4A73D9AC" w14:textId="77777777" w:rsidR="003816E5" w:rsidRPr="005E33E0" w:rsidRDefault="003816E5" w:rsidP="003816E5">
            <w:pPr>
              <w:rPr>
                <w:rFonts w:asciiTheme="minorHAnsi" w:hAnsiTheme="minorHAnsi"/>
                <w:b/>
                <w:sz w:val="16"/>
                <w:szCs w:val="16"/>
              </w:rPr>
            </w:pPr>
          </w:p>
          <w:p w14:paraId="597288BB" w14:textId="77777777" w:rsidR="003816E5" w:rsidRPr="005E33E0" w:rsidRDefault="003816E5" w:rsidP="003816E5">
            <w:pPr>
              <w:rPr>
                <w:rFonts w:asciiTheme="minorHAnsi" w:hAnsiTheme="minorHAnsi"/>
                <w:b/>
                <w:sz w:val="16"/>
                <w:szCs w:val="16"/>
              </w:rPr>
            </w:pPr>
          </w:p>
          <w:p w14:paraId="19F44155" w14:textId="77777777" w:rsidR="003816E5" w:rsidRPr="005E33E0" w:rsidRDefault="003816E5" w:rsidP="003816E5">
            <w:pPr>
              <w:rPr>
                <w:rFonts w:asciiTheme="minorHAnsi" w:hAnsiTheme="minorHAnsi"/>
                <w:b/>
                <w:sz w:val="16"/>
                <w:szCs w:val="16"/>
              </w:rPr>
            </w:pPr>
          </w:p>
          <w:p w14:paraId="4A7B13B9" w14:textId="77777777" w:rsidR="003816E5" w:rsidRPr="005E33E0" w:rsidRDefault="003816E5" w:rsidP="003816E5">
            <w:pPr>
              <w:rPr>
                <w:rFonts w:asciiTheme="minorHAnsi" w:hAnsiTheme="minorHAnsi"/>
                <w:b/>
                <w:sz w:val="16"/>
                <w:szCs w:val="16"/>
              </w:rPr>
            </w:pPr>
            <w:r w:rsidRPr="005E33E0">
              <w:rPr>
                <w:rFonts w:asciiTheme="minorHAnsi" w:hAnsiTheme="minorHAnsi"/>
                <w:b/>
                <w:sz w:val="16"/>
                <w:szCs w:val="16"/>
              </w:rPr>
              <w:t>Data Submission Method</w:t>
            </w:r>
          </w:p>
        </w:tc>
        <w:tc>
          <w:tcPr>
            <w:tcW w:w="469" w:type="pct"/>
            <w:shd w:val="clear" w:color="auto" w:fill="D9D9D9" w:themeFill="background1" w:themeFillShade="D9"/>
            <w:vAlign w:val="center"/>
          </w:tcPr>
          <w:p w14:paraId="6EB082BC" w14:textId="77777777" w:rsidR="003816E5" w:rsidRPr="005E33E0" w:rsidRDefault="003816E5" w:rsidP="003816E5">
            <w:pPr>
              <w:rPr>
                <w:rFonts w:asciiTheme="minorHAnsi" w:hAnsiTheme="minorHAnsi"/>
                <w:b/>
                <w:sz w:val="16"/>
                <w:szCs w:val="16"/>
              </w:rPr>
            </w:pPr>
            <w:r w:rsidRPr="005E33E0">
              <w:rPr>
                <w:rFonts w:asciiTheme="minorHAnsi" w:hAnsiTheme="minorHAnsi"/>
                <w:b/>
                <w:sz w:val="16"/>
                <w:szCs w:val="16"/>
              </w:rPr>
              <w:t>National Quality Strategy Domain</w:t>
            </w:r>
          </w:p>
        </w:tc>
        <w:tc>
          <w:tcPr>
            <w:tcW w:w="2349" w:type="pct"/>
            <w:shd w:val="clear" w:color="auto" w:fill="D9D9D9" w:themeFill="background1" w:themeFillShade="D9"/>
            <w:vAlign w:val="center"/>
          </w:tcPr>
          <w:p w14:paraId="04946109" w14:textId="77777777" w:rsidR="003816E5" w:rsidRPr="005E33E0" w:rsidRDefault="003816E5" w:rsidP="005E33E0">
            <w:pPr>
              <w:jc w:val="center"/>
              <w:rPr>
                <w:rFonts w:asciiTheme="minorHAnsi" w:hAnsiTheme="minorHAnsi"/>
                <w:b/>
                <w:sz w:val="16"/>
                <w:szCs w:val="16"/>
              </w:rPr>
            </w:pPr>
            <w:r w:rsidRPr="005E33E0">
              <w:rPr>
                <w:rFonts w:asciiTheme="minorHAnsi" w:hAnsiTheme="minorHAnsi"/>
                <w:b/>
                <w:sz w:val="16"/>
                <w:szCs w:val="16"/>
              </w:rPr>
              <w:t>Measure Title and Description</w:t>
            </w:r>
            <w:r w:rsidRPr="005E33E0">
              <w:rPr>
                <w:rFonts w:asciiTheme="minorHAnsi" w:hAnsiTheme="minorHAnsi"/>
                <w:sz w:val="16"/>
                <w:szCs w:val="16"/>
                <w:vertAlign w:val="superscript"/>
              </w:rPr>
              <w:t>¥</w:t>
            </w:r>
          </w:p>
        </w:tc>
        <w:tc>
          <w:tcPr>
            <w:tcW w:w="610" w:type="pct"/>
            <w:shd w:val="clear" w:color="auto" w:fill="D9D9D9" w:themeFill="background1" w:themeFillShade="D9"/>
            <w:textDirection w:val="btLr"/>
            <w:vAlign w:val="center"/>
          </w:tcPr>
          <w:p w14:paraId="4B5B37C3" w14:textId="77777777" w:rsidR="003816E5" w:rsidRPr="005E33E0" w:rsidRDefault="003816E5" w:rsidP="005E33E0">
            <w:pPr>
              <w:ind w:left="115"/>
              <w:rPr>
                <w:rFonts w:asciiTheme="minorHAnsi" w:hAnsiTheme="minorHAnsi"/>
                <w:b/>
                <w:sz w:val="16"/>
                <w:szCs w:val="16"/>
              </w:rPr>
            </w:pPr>
            <w:r w:rsidRPr="005E33E0">
              <w:rPr>
                <w:rFonts w:asciiTheme="minorHAnsi" w:hAnsiTheme="minorHAnsi"/>
                <w:b/>
                <w:sz w:val="16"/>
                <w:szCs w:val="16"/>
              </w:rPr>
              <w:t>Measure Steward</w:t>
            </w:r>
          </w:p>
        </w:tc>
      </w:tr>
      <w:tr w:rsidR="003816E5" w:rsidRPr="00102D11" w14:paraId="50B6E4D4" w14:textId="77777777" w:rsidTr="0074071E">
        <w:trPr>
          <w:trHeight w:val="2303"/>
        </w:trPr>
        <w:tc>
          <w:tcPr>
            <w:tcW w:w="323" w:type="pct"/>
          </w:tcPr>
          <w:p w14:paraId="44713114" w14:textId="77777777" w:rsidR="003816E5" w:rsidRPr="005E33E0" w:rsidRDefault="003816E5" w:rsidP="003816E5">
            <w:pPr>
              <w:rPr>
                <w:rFonts w:asciiTheme="minorHAnsi" w:hAnsiTheme="minorHAnsi"/>
              </w:rPr>
            </w:pPr>
          </w:p>
        </w:tc>
        <w:tc>
          <w:tcPr>
            <w:tcW w:w="371" w:type="pct"/>
          </w:tcPr>
          <w:p w14:paraId="4574B3AB" w14:textId="6CB8FE55"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002</w:t>
            </w:r>
          </w:p>
        </w:tc>
        <w:tc>
          <w:tcPr>
            <w:tcW w:w="332" w:type="pct"/>
          </w:tcPr>
          <w:p w14:paraId="291D741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163v4</w:t>
            </w:r>
          </w:p>
        </w:tc>
        <w:tc>
          <w:tcPr>
            <w:tcW w:w="546" w:type="pct"/>
          </w:tcPr>
          <w:p w14:paraId="69FAC54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EHR</w:t>
            </w:r>
          </w:p>
        </w:tc>
        <w:tc>
          <w:tcPr>
            <w:tcW w:w="469" w:type="pct"/>
          </w:tcPr>
          <w:p w14:paraId="546F46D4"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tcPr>
          <w:p w14:paraId="4BFD0D87"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Diabetes: Low Density Lipoprotein (LDL-C) Control (&lt;100 mg/dL)</w:t>
            </w:r>
          </w:p>
          <w:p w14:paraId="45FCDE11" w14:textId="77777777" w:rsidR="003816E5" w:rsidRPr="005E33E0" w:rsidRDefault="003816E5" w:rsidP="003816E5">
            <w:pPr>
              <w:rPr>
                <w:rFonts w:asciiTheme="minorHAnsi" w:hAnsiTheme="minorHAnsi"/>
                <w:sz w:val="16"/>
                <w:szCs w:val="16"/>
              </w:rPr>
            </w:pPr>
          </w:p>
          <w:p w14:paraId="10E00CD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18–75 years of age with diabetes whose LDL-C was adequately controlled (&lt; 100 mg/dL) during the measurement period</w:t>
            </w:r>
          </w:p>
          <w:p w14:paraId="7E5965B3" w14:textId="77777777" w:rsidR="003816E5" w:rsidRPr="005E33E0" w:rsidRDefault="003816E5" w:rsidP="003816E5">
            <w:pPr>
              <w:rPr>
                <w:rFonts w:asciiTheme="minorHAnsi" w:hAnsiTheme="minorHAnsi"/>
                <w:sz w:val="16"/>
                <w:szCs w:val="16"/>
              </w:rPr>
            </w:pPr>
          </w:p>
          <w:p w14:paraId="469F7CD0" w14:textId="77777777" w:rsidR="003816E5" w:rsidRPr="005E33E0" w:rsidRDefault="003816E5" w:rsidP="003816E5">
            <w:pPr>
              <w:rPr>
                <w:rFonts w:asciiTheme="minorHAnsi" w:hAnsiTheme="minorHAnsi"/>
                <w:b/>
                <w:sz w:val="16"/>
                <w:szCs w:val="16"/>
              </w:rPr>
            </w:pPr>
            <w:r w:rsidRPr="005E33E0">
              <w:rPr>
                <w:rFonts w:asciiTheme="minorHAnsi" w:hAnsiTheme="minorHAnsi"/>
                <w:b/>
                <w:sz w:val="16"/>
                <w:szCs w:val="16"/>
              </w:rPr>
              <w:t>Rationale: T</w:t>
            </w:r>
            <w:r w:rsidRPr="005E33E0">
              <w:rPr>
                <w:rFonts w:asciiTheme="minorHAnsi" w:hAnsiTheme="minorHAnsi"/>
                <w:sz w:val="16"/>
                <w:szCs w:val="16"/>
              </w:rPr>
              <w:t>his measure no longer reflects evidence.  CMS proposes removal of measure because it no longer reflects clinical guidelines and evidence. Clinical guidelines are better represented by PQRS # 438: Statin Therapy for the Prevention and Treatment of Cardiovascular Disease.</w:t>
            </w:r>
          </w:p>
          <w:p w14:paraId="6F8409E8" w14:textId="77777777" w:rsidR="003816E5" w:rsidRPr="005E33E0" w:rsidRDefault="003816E5" w:rsidP="003816E5">
            <w:pPr>
              <w:rPr>
                <w:rFonts w:asciiTheme="minorHAnsi" w:hAnsiTheme="minorHAnsi"/>
                <w:sz w:val="16"/>
                <w:szCs w:val="16"/>
              </w:rPr>
            </w:pPr>
          </w:p>
        </w:tc>
        <w:tc>
          <w:tcPr>
            <w:tcW w:w="610" w:type="pct"/>
          </w:tcPr>
          <w:p w14:paraId="377CFB0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National Committee for Quality Assurance</w:t>
            </w:r>
          </w:p>
        </w:tc>
      </w:tr>
      <w:tr w:rsidR="003816E5" w:rsidRPr="00102D11" w14:paraId="6AB595B1" w14:textId="77777777" w:rsidTr="0074071E">
        <w:trPr>
          <w:trHeight w:val="3095"/>
        </w:trPr>
        <w:tc>
          <w:tcPr>
            <w:tcW w:w="323" w:type="pct"/>
          </w:tcPr>
          <w:p w14:paraId="13757614" w14:textId="5C4C81C6" w:rsidR="003816E5" w:rsidRPr="005E33E0" w:rsidRDefault="00A21CB9" w:rsidP="003816E5">
            <w:pPr>
              <w:rPr>
                <w:rFonts w:asciiTheme="minorHAnsi" w:hAnsiTheme="minorHAnsi"/>
              </w:rPr>
            </w:pPr>
            <w:r w:rsidRPr="00D91E9C">
              <w:rPr>
                <w:rFonts w:asciiTheme="minorHAnsi" w:hAnsiTheme="minorHAnsi"/>
              </w:rPr>
              <w:t>!</w:t>
            </w:r>
          </w:p>
        </w:tc>
        <w:tc>
          <w:tcPr>
            <w:tcW w:w="371" w:type="pct"/>
          </w:tcPr>
          <w:p w14:paraId="1C3FA7AC"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0271/ 022</w:t>
            </w:r>
          </w:p>
        </w:tc>
        <w:tc>
          <w:tcPr>
            <w:tcW w:w="332" w:type="pct"/>
          </w:tcPr>
          <w:p w14:paraId="5110331F" w14:textId="100204BC"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75860A9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Claims, Registry</w:t>
            </w:r>
          </w:p>
        </w:tc>
        <w:tc>
          <w:tcPr>
            <w:tcW w:w="469" w:type="pct"/>
          </w:tcPr>
          <w:p w14:paraId="32515D5C"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Patient Safety</w:t>
            </w:r>
          </w:p>
        </w:tc>
        <w:tc>
          <w:tcPr>
            <w:tcW w:w="2349" w:type="pct"/>
          </w:tcPr>
          <w:p w14:paraId="76775AE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Perioperative Care: Discontinuation of Prophylactic Parenteral Antibiotics (Non-Cardiac Procedures)</w:t>
            </w:r>
          </w:p>
          <w:p w14:paraId="5BE63604" w14:textId="77777777" w:rsidR="003816E5" w:rsidRPr="005E33E0" w:rsidRDefault="003816E5" w:rsidP="003816E5">
            <w:pPr>
              <w:rPr>
                <w:rFonts w:asciiTheme="minorHAnsi" w:hAnsiTheme="minorHAnsi"/>
                <w:sz w:val="16"/>
                <w:szCs w:val="16"/>
              </w:rPr>
            </w:pPr>
          </w:p>
          <w:p w14:paraId="29B30DF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non-cardiac surgical patients aged 18 years and older undergoing procedures with the indications for prophylactic parenteral antibiotics AND who received a prophylactic parenteral antibiotic, who have an order for discontinuation of prophylactic parenteral antibiotics within 24 hours of surgical end time</w:t>
            </w:r>
          </w:p>
          <w:p w14:paraId="552CC19B" w14:textId="77777777" w:rsidR="003816E5" w:rsidRPr="005E33E0" w:rsidRDefault="003816E5" w:rsidP="003816E5">
            <w:pPr>
              <w:rPr>
                <w:rFonts w:asciiTheme="minorHAnsi" w:hAnsiTheme="minorHAnsi"/>
                <w:sz w:val="16"/>
                <w:szCs w:val="16"/>
              </w:rPr>
            </w:pPr>
          </w:p>
          <w:p w14:paraId="310C4C93" w14:textId="6CF77700"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CMS proposes to remove this measure because it is considered low bar and is part of standard clinical practice. There is no significant performance gap for this measure as indicated by high performance rates.  Removing this measure will </w:t>
            </w:r>
            <w:r w:rsidR="00844365">
              <w:rPr>
                <w:rFonts w:asciiTheme="minorHAnsi" w:hAnsiTheme="minorHAnsi"/>
                <w:sz w:val="16"/>
                <w:szCs w:val="16"/>
              </w:rPr>
              <w:t xml:space="preserve">not </w:t>
            </w:r>
            <w:r w:rsidRPr="005E33E0">
              <w:rPr>
                <w:rFonts w:asciiTheme="minorHAnsi" w:hAnsiTheme="minorHAnsi"/>
                <w:sz w:val="16"/>
                <w:szCs w:val="16"/>
              </w:rPr>
              <w:t xml:space="preserve">significantly impact surgeons’ ability to report. </w:t>
            </w:r>
          </w:p>
        </w:tc>
        <w:tc>
          <w:tcPr>
            <w:tcW w:w="610" w:type="pct"/>
          </w:tcPr>
          <w:p w14:paraId="3FE2612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DD7350" w:rsidRPr="00102D11" w14:paraId="15DF36B3" w14:textId="77777777" w:rsidTr="0074071E">
        <w:trPr>
          <w:trHeight w:val="3095"/>
        </w:trPr>
        <w:tc>
          <w:tcPr>
            <w:tcW w:w="323" w:type="pct"/>
          </w:tcPr>
          <w:p w14:paraId="0752C9F6" w14:textId="77777777" w:rsidR="00DD7350" w:rsidRPr="00D91E9C" w:rsidRDefault="00DD7350" w:rsidP="003816E5">
            <w:pPr>
              <w:rPr>
                <w:rFonts w:asciiTheme="minorHAnsi" w:hAnsiTheme="minorHAnsi"/>
              </w:rPr>
            </w:pPr>
          </w:p>
        </w:tc>
        <w:tc>
          <w:tcPr>
            <w:tcW w:w="371" w:type="pct"/>
          </w:tcPr>
          <w:p w14:paraId="0E1A9BD7" w14:textId="0C72DBF8" w:rsidR="00DD7350" w:rsidRPr="005E33E0" w:rsidRDefault="00DD7350" w:rsidP="003816E5">
            <w:pPr>
              <w:rPr>
                <w:rFonts w:asciiTheme="minorHAnsi" w:hAnsiTheme="minorHAnsi"/>
                <w:sz w:val="16"/>
                <w:szCs w:val="16"/>
              </w:rPr>
            </w:pPr>
            <w:r>
              <w:rPr>
                <w:rFonts w:asciiTheme="minorHAnsi" w:hAnsiTheme="minorHAnsi"/>
                <w:sz w:val="16"/>
                <w:szCs w:val="16"/>
              </w:rPr>
              <w:t>NA/ 041</w:t>
            </w:r>
          </w:p>
        </w:tc>
        <w:tc>
          <w:tcPr>
            <w:tcW w:w="332" w:type="pct"/>
          </w:tcPr>
          <w:p w14:paraId="2DD946CC" w14:textId="66407079" w:rsidR="00DD7350" w:rsidRPr="005E33E0" w:rsidRDefault="00DD7350" w:rsidP="003816E5">
            <w:pPr>
              <w:rPr>
                <w:rFonts w:asciiTheme="minorHAnsi" w:hAnsiTheme="minorHAnsi"/>
                <w:sz w:val="16"/>
                <w:szCs w:val="16"/>
              </w:rPr>
            </w:pPr>
            <w:r>
              <w:rPr>
                <w:rFonts w:asciiTheme="minorHAnsi" w:hAnsiTheme="minorHAnsi"/>
                <w:sz w:val="16"/>
                <w:szCs w:val="16"/>
              </w:rPr>
              <w:t>NA</w:t>
            </w:r>
          </w:p>
        </w:tc>
        <w:tc>
          <w:tcPr>
            <w:tcW w:w="546" w:type="pct"/>
          </w:tcPr>
          <w:p w14:paraId="037DC2BA" w14:textId="77777777" w:rsidR="00DD7350" w:rsidRPr="005E33E0" w:rsidRDefault="00DD7350" w:rsidP="003816E5">
            <w:pPr>
              <w:rPr>
                <w:rFonts w:asciiTheme="minorHAnsi" w:hAnsiTheme="minorHAnsi"/>
                <w:sz w:val="16"/>
                <w:szCs w:val="16"/>
              </w:rPr>
            </w:pPr>
          </w:p>
        </w:tc>
        <w:tc>
          <w:tcPr>
            <w:tcW w:w="469" w:type="pct"/>
          </w:tcPr>
          <w:p w14:paraId="0AA3F90B" w14:textId="32DE125A" w:rsidR="00DD7350" w:rsidRPr="005E33E0" w:rsidRDefault="00DD7350" w:rsidP="003816E5">
            <w:pPr>
              <w:rPr>
                <w:rFonts w:asciiTheme="minorHAnsi" w:hAnsiTheme="minorHAnsi"/>
                <w:sz w:val="16"/>
                <w:szCs w:val="16"/>
              </w:rPr>
            </w:pPr>
            <w:r>
              <w:rPr>
                <w:rFonts w:asciiTheme="minorHAnsi" w:hAnsiTheme="minorHAnsi"/>
                <w:sz w:val="16"/>
                <w:szCs w:val="16"/>
              </w:rPr>
              <w:t>Effective Clinical Care</w:t>
            </w:r>
          </w:p>
        </w:tc>
        <w:tc>
          <w:tcPr>
            <w:tcW w:w="2349" w:type="pct"/>
          </w:tcPr>
          <w:p w14:paraId="1A241019" w14:textId="77777777" w:rsidR="00DD7350" w:rsidRDefault="00DD7350" w:rsidP="003816E5">
            <w:pPr>
              <w:rPr>
                <w:rFonts w:asciiTheme="minorHAnsi" w:hAnsiTheme="minorHAnsi"/>
                <w:sz w:val="16"/>
                <w:szCs w:val="16"/>
              </w:rPr>
            </w:pPr>
            <w:r w:rsidRPr="00DD7350">
              <w:rPr>
                <w:rFonts w:asciiTheme="minorHAnsi" w:hAnsiTheme="minorHAnsi"/>
                <w:sz w:val="16"/>
                <w:szCs w:val="16"/>
              </w:rPr>
              <w:t>Osteoporosis: Pharmacologic Therapy for Men and Women Aged 50 Years and Older</w:t>
            </w:r>
          </w:p>
          <w:p w14:paraId="748A428E" w14:textId="77777777" w:rsidR="00DD7350" w:rsidRDefault="00DD7350" w:rsidP="003816E5">
            <w:pPr>
              <w:rPr>
                <w:rFonts w:asciiTheme="minorHAnsi" w:hAnsiTheme="minorHAnsi"/>
                <w:sz w:val="16"/>
                <w:szCs w:val="16"/>
              </w:rPr>
            </w:pPr>
          </w:p>
          <w:p w14:paraId="1B0CEDF9" w14:textId="77777777" w:rsidR="00DD7350" w:rsidRDefault="00DD7350" w:rsidP="003816E5">
            <w:pPr>
              <w:rPr>
                <w:rFonts w:asciiTheme="minorHAnsi" w:hAnsiTheme="minorHAnsi"/>
                <w:sz w:val="16"/>
                <w:szCs w:val="16"/>
              </w:rPr>
            </w:pPr>
            <w:r w:rsidRPr="00DD7350">
              <w:rPr>
                <w:rFonts w:asciiTheme="minorHAnsi" w:hAnsiTheme="minorHAnsi"/>
                <w:sz w:val="16"/>
                <w:szCs w:val="16"/>
              </w:rPr>
              <w:t>Percentage of patients aged 50 years and older with a diagnosis of osteoporosis who were prescribed pharmacologic therapy within 12 months</w:t>
            </w:r>
          </w:p>
          <w:p w14:paraId="5A1229D2" w14:textId="77777777" w:rsidR="00DD7350" w:rsidRDefault="00DD7350" w:rsidP="003816E5">
            <w:pPr>
              <w:rPr>
                <w:rFonts w:asciiTheme="minorHAnsi" w:hAnsiTheme="minorHAnsi"/>
                <w:sz w:val="16"/>
                <w:szCs w:val="16"/>
              </w:rPr>
            </w:pPr>
          </w:p>
          <w:p w14:paraId="4F95D990" w14:textId="58176CB5" w:rsidR="00DD7350" w:rsidRPr="005E33E0" w:rsidRDefault="00DD7350" w:rsidP="00844365">
            <w:pPr>
              <w:rPr>
                <w:rFonts w:asciiTheme="minorHAnsi" w:hAnsiTheme="minorHAnsi"/>
                <w:sz w:val="16"/>
                <w:szCs w:val="16"/>
              </w:rPr>
            </w:pPr>
            <w:r>
              <w:rPr>
                <w:rFonts w:asciiTheme="minorHAnsi" w:hAnsiTheme="minorHAnsi"/>
                <w:sz w:val="16"/>
                <w:szCs w:val="16"/>
              </w:rPr>
              <w:t xml:space="preserve">Rationale:  </w:t>
            </w:r>
            <w:r w:rsidR="00844365" w:rsidRPr="005E33E0">
              <w:rPr>
                <w:rFonts w:asciiTheme="minorHAnsi" w:hAnsiTheme="minorHAnsi"/>
                <w:sz w:val="16"/>
                <w:szCs w:val="16"/>
              </w:rPr>
              <w:t>The measure steward will no longer support stewardship of this measure.  Measures implemented in the quality measure program are required to be updated annually by the measure steward.  Since the measure steward has removed its support to update this measure in 2017, CMS proposes removal of the measure.</w:t>
            </w:r>
          </w:p>
        </w:tc>
        <w:tc>
          <w:tcPr>
            <w:tcW w:w="610" w:type="pct"/>
          </w:tcPr>
          <w:p w14:paraId="42C8367D" w14:textId="2504592E" w:rsidR="00DD7350" w:rsidRPr="005E33E0" w:rsidRDefault="00DD7350" w:rsidP="003816E5">
            <w:pPr>
              <w:rPr>
                <w:rFonts w:asciiTheme="minorHAnsi" w:hAnsiTheme="minorHAnsi"/>
                <w:sz w:val="16"/>
                <w:szCs w:val="16"/>
              </w:rPr>
            </w:pPr>
            <w:r w:rsidRPr="00DD7350">
              <w:rPr>
                <w:rFonts w:asciiTheme="minorHAnsi" w:hAnsiTheme="minorHAnsi"/>
                <w:sz w:val="16"/>
                <w:szCs w:val="16"/>
              </w:rPr>
              <w:t>National Committee for Quality Assurance</w:t>
            </w:r>
            <w:r>
              <w:rPr>
                <w:rFonts w:asciiTheme="minorHAnsi" w:hAnsiTheme="minorHAnsi"/>
                <w:sz w:val="16"/>
                <w:szCs w:val="16"/>
              </w:rPr>
              <w:t xml:space="preserve">/ </w:t>
            </w:r>
            <w:r w:rsidRPr="00DD7350">
              <w:rPr>
                <w:rFonts w:asciiTheme="minorHAnsi" w:hAnsiTheme="minorHAnsi"/>
                <w:sz w:val="16"/>
                <w:szCs w:val="16"/>
              </w:rPr>
              <w:t>American Medical Association-Physician Consortium for Performance Improvement</w:t>
            </w:r>
          </w:p>
        </w:tc>
      </w:tr>
      <w:tr w:rsidR="003816E5" w:rsidRPr="00102D11" w14:paraId="7551ADC2" w14:textId="77777777" w:rsidTr="0074071E">
        <w:tblPrEx>
          <w:tblLook w:val="04A0" w:firstRow="1" w:lastRow="0" w:firstColumn="1" w:lastColumn="0" w:noHBand="0" w:noVBand="1"/>
        </w:tblPrEx>
        <w:trPr>
          <w:trHeight w:val="1300"/>
        </w:trPr>
        <w:tc>
          <w:tcPr>
            <w:tcW w:w="323" w:type="pct"/>
          </w:tcPr>
          <w:p w14:paraId="533C8B8E" w14:textId="77777777" w:rsidR="003816E5" w:rsidRPr="005E33E0" w:rsidRDefault="003816E5" w:rsidP="003816E5">
            <w:pPr>
              <w:rPr>
                <w:rFonts w:asciiTheme="minorHAnsi" w:hAnsiTheme="minorHAnsi"/>
              </w:rPr>
            </w:pPr>
          </w:p>
        </w:tc>
        <w:tc>
          <w:tcPr>
            <w:tcW w:w="371" w:type="pct"/>
          </w:tcPr>
          <w:p w14:paraId="54C2A1C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0047/ 053</w:t>
            </w:r>
          </w:p>
        </w:tc>
        <w:tc>
          <w:tcPr>
            <w:tcW w:w="332" w:type="pct"/>
          </w:tcPr>
          <w:p w14:paraId="49C504F1" w14:textId="387C4B88"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265B6D7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Registry, Measures Group</w:t>
            </w:r>
          </w:p>
        </w:tc>
        <w:tc>
          <w:tcPr>
            <w:tcW w:w="469" w:type="pct"/>
          </w:tcPr>
          <w:p w14:paraId="1C84296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tcPr>
          <w:p w14:paraId="1534475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Asthma: Pharmacologic Therapy for Persistent Asthma - Ambulatory Care Setting</w:t>
            </w:r>
          </w:p>
          <w:p w14:paraId="11A13A3C" w14:textId="77777777" w:rsidR="003816E5" w:rsidRPr="005E33E0" w:rsidRDefault="003816E5" w:rsidP="003816E5">
            <w:pPr>
              <w:rPr>
                <w:rFonts w:asciiTheme="minorHAnsi" w:hAnsiTheme="minorHAnsi"/>
                <w:sz w:val="16"/>
                <w:szCs w:val="16"/>
              </w:rPr>
            </w:pPr>
          </w:p>
          <w:p w14:paraId="7143C5A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5 years and older with a diagnosis of persistent asthma who were prescribed long-term control medication</w:t>
            </w:r>
          </w:p>
          <w:p w14:paraId="500321F6" w14:textId="77777777" w:rsidR="003816E5" w:rsidRPr="005E33E0" w:rsidRDefault="003816E5" w:rsidP="003816E5">
            <w:pPr>
              <w:rPr>
                <w:rFonts w:asciiTheme="minorHAnsi" w:hAnsiTheme="minorHAnsi"/>
                <w:sz w:val="16"/>
                <w:szCs w:val="16"/>
              </w:rPr>
            </w:pPr>
          </w:p>
          <w:p w14:paraId="233AC97D"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CMS proposes removal of this measure because it is being replaced by NQF 1799:  Medication Management for People with Asthma.  NQF #1799 is a measure included on collaborative core set.</w:t>
            </w:r>
          </w:p>
          <w:p w14:paraId="21508233" w14:textId="77777777" w:rsidR="003816E5" w:rsidRPr="005E33E0" w:rsidRDefault="003816E5" w:rsidP="003816E5">
            <w:pPr>
              <w:rPr>
                <w:rFonts w:asciiTheme="minorHAnsi" w:hAnsiTheme="minorHAnsi"/>
                <w:sz w:val="16"/>
                <w:szCs w:val="16"/>
              </w:rPr>
            </w:pPr>
          </w:p>
          <w:p w14:paraId="289FA470" w14:textId="77777777" w:rsidR="003816E5" w:rsidRPr="005E33E0" w:rsidRDefault="003816E5" w:rsidP="003816E5">
            <w:pPr>
              <w:rPr>
                <w:rFonts w:asciiTheme="minorHAnsi" w:hAnsiTheme="minorHAnsi"/>
                <w:sz w:val="16"/>
                <w:szCs w:val="16"/>
              </w:rPr>
            </w:pPr>
          </w:p>
        </w:tc>
        <w:tc>
          <w:tcPr>
            <w:tcW w:w="610" w:type="pct"/>
          </w:tcPr>
          <w:p w14:paraId="0F74223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Academy of Allergy, Asthma, and Immunology/ American Medical Association-Physician Consortium for Performance Improvement/ National Committee for Quality Assurance</w:t>
            </w:r>
          </w:p>
        </w:tc>
      </w:tr>
      <w:tr w:rsidR="003816E5" w:rsidRPr="00102D11" w14:paraId="0A1A214E" w14:textId="77777777" w:rsidTr="0074071E">
        <w:trPr>
          <w:trHeight w:val="2888"/>
        </w:trPr>
        <w:tc>
          <w:tcPr>
            <w:tcW w:w="323" w:type="pct"/>
          </w:tcPr>
          <w:p w14:paraId="5983EF80" w14:textId="77777777" w:rsidR="003816E5" w:rsidRPr="005E33E0" w:rsidRDefault="003816E5" w:rsidP="003816E5">
            <w:pPr>
              <w:rPr>
                <w:rFonts w:asciiTheme="minorHAnsi" w:hAnsiTheme="minorHAnsi"/>
              </w:rPr>
            </w:pPr>
          </w:p>
        </w:tc>
        <w:tc>
          <w:tcPr>
            <w:tcW w:w="371" w:type="pct"/>
          </w:tcPr>
          <w:p w14:paraId="3587DD7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0090/ 054</w:t>
            </w:r>
          </w:p>
        </w:tc>
        <w:tc>
          <w:tcPr>
            <w:tcW w:w="332" w:type="pct"/>
          </w:tcPr>
          <w:p w14:paraId="3846E6A8" w14:textId="136A72D5"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130B942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Claims, Registry</w:t>
            </w:r>
          </w:p>
        </w:tc>
        <w:tc>
          <w:tcPr>
            <w:tcW w:w="469" w:type="pct"/>
          </w:tcPr>
          <w:p w14:paraId="3E3E41FA"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tcPr>
          <w:p w14:paraId="7575F00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Emergency Medicine: 12-Lead Electrocardiogram (ECG) Performed for Non-Traumatic Chest Pain</w:t>
            </w:r>
          </w:p>
          <w:p w14:paraId="488739EE" w14:textId="77777777" w:rsidR="003816E5" w:rsidRPr="005E33E0" w:rsidRDefault="003816E5" w:rsidP="003816E5">
            <w:pPr>
              <w:rPr>
                <w:rFonts w:asciiTheme="minorHAnsi" w:hAnsiTheme="minorHAnsi"/>
                <w:sz w:val="16"/>
                <w:szCs w:val="16"/>
              </w:rPr>
            </w:pPr>
          </w:p>
          <w:p w14:paraId="06C6283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40 years and older with an emergency department discharge diagnosis of non-traumatic chest pain who had a 12-lead electrocardiogram (ECG) performed</w:t>
            </w:r>
          </w:p>
          <w:p w14:paraId="7B01AE21" w14:textId="77777777" w:rsidR="003816E5" w:rsidRPr="005E33E0" w:rsidRDefault="003816E5" w:rsidP="003816E5">
            <w:pPr>
              <w:rPr>
                <w:rFonts w:asciiTheme="minorHAnsi" w:hAnsiTheme="minorHAnsi"/>
                <w:sz w:val="16"/>
                <w:szCs w:val="16"/>
              </w:rPr>
            </w:pPr>
          </w:p>
          <w:p w14:paraId="0A821443" w14:textId="79F767EF" w:rsidR="003816E5" w:rsidRPr="005E33E0" w:rsidRDefault="003816E5" w:rsidP="0084436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CMS proposes to remove this measure because it is considered low bar and is part of standard clinical practice. There is no significant performance gap for this measure as indicated by high performance rates. Removal of this measure </w:t>
            </w:r>
            <w:r w:rsidR="00314C1D" w:rsidRPr="005E33E0">
              <w:rPr>
                <w:rFonts w:asciiTheme="minorHAnsi" w:hAnsiTheme="minorHAnsi"/>
                <w:sz w:val="16"/>
                <w:szCs w:val="16"/>
              </w:rPr>
              <w:t xml:space="preserve">does not impact the </w:t>
            </w:r>
            <w:r w:rsidRPr="005E33E0">
              <w:rPr>
                <w:rFonts w:asciiTheme="minorHAnsi" w:hAnsiTheme="minorHAnsi"/>
                <w:sz w:val="16"/>
                <w:szCs w:val="16"/>
              </w:rPr>
              <w:t xml:space="preserve">number of </w:t>
            </w:r>
            <w:r w:rsidR="00314C1D" w:rsidRPr="005E33E0">
              <w:rPr>
                <w:rFonts w:asciiTheme="minorHAnsi" w:hAnsiTheme="minorHAnsi"/>
                <w:sz w:val="16"/>
                <w:szCs w:val="16"/>
              </w:rPr>
              <w:t xml:space="preserve">adequate </w:t>
            </w:r>
            <w:r w:rsidRPr="005E33E0">
              <w:rPr>
                <w:rFonts w:asciiTheme="minorHAnsi" w:hAnsiTheme="minorHAnsi"/>
                <w:sz w:val="16"/>
                <w:szCs w:val="16"/>
              </w:rPr>
              <w:t>measures for Emergency Department Physicians.</w:t>
            </w:r>
          </w:p>
        </w:tc>
        <w:tc>
          <w:tcPr>
            <w:tcW w:w="610" w:type="pct"/>
          </w:tcPr>
          <w:p w14:paraId="3B5013F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National Committee for Quality Assurance</w:t>
            </w:r>
          </w:p>
        </w:tc>
      </w:tr>
      <w:tr w:rsidR="003816E5" w:rsidRPr="00102D11" w14:paraId="66C0FC24" w14:textId="77777777" w:rsidTr="0074071E">
        <w:trPr>
          <w:trHeight w:val="3230"/>
        </w:trPr>
        <w:tc>
          <w:tcPr>
            <w:tcW w:w="323" w:type="pct"/>
          </w:tcPr>
          <w:p w14:paraId="277C6084" w14:textId="77777777" w:rsidR="003816E5" w:rsidRPr="005E33E0" w:rsidRDefault="003816E5" w:rsidP="003816E5">
            <w:pPr>
              <w:rPr>
                <w:rFonts w:asciiTheme="minorHAnsi" w:hAnsiTheme="minorHAnsi"/>
              </w:rPr>
            </w:pPr>
          </w:p>
        </w:tc>
        <w:tc>
          <w:tcPr>
            <w:tcW w:w="371" w:type="pct"/>
          </w:tcPr>
          <w:p w14:paraId="698F5DC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0387/ 071</w:t>
            </w:r>
          </w:p>
        </w:tc>
        <w:tc>
          <w:tcPr>
            <w:tcW w:w="332" w:type="pct"/>
          </w:tcPr>
          <w:p w14:paraId="3C0C78A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CMS140v4</w:t>
            </w:r>
          </w:p>
        </w:tc>
        <w:tc>
          <w:tcPr>
            <w:tcW w:w="546" w:type="pct"/>
          </w:tcPr>
          <w:p w14:paraId="457C5EDA"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Claims, Registry, EHR, Measures Group</w:t>
            </w:r>
          </w:p>
        </w:tc>
        <w:tc>
          <w:tcPr>
            <w:tcW w:w="469" w:type="pct"/>
          </w:tcPr>
          <w:p w14:paraId="4F4FAB0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tcPr>
          <w:p w14:paraId="3E6149F1"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Breast Cancer: Hormonal Therapy for Stage IC -IIIC Estrogen Receptor/Progesterone Receptor (ER/PR) Positive Breast Cancer</w:t>
            </w:r>
          </w:p>
          <w:p w14:paraId="355E7BF1" w14:textId="77777777" w:rsidR="003816E5" w:rsidRPr="005E33E0" w:rsidRDefault="003816E5" w:rsidP="003816E5">
            <w:pPr>
              <w:rPr>
                <w:rFonts w:asciiTheme="minorHAnsi" w:hAnsiTheme="minorHAnsi"/>
                <w:sz w:val="16"/>
                <w:szCs w:val="16"/>
              </w:rPr>
            </w:pPr>
          </w:p>
          <w:p w14:paraId="04C59AC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female patients aged 18 years and older with Stage IC through IIIC, ER or PR positive breast cancer who were prescribed tamoxifen or aromatase inhibitor (AI) during the 12-month reporting period</w:t>
            </w:r>
          </w:p>
          <w:p w14:paraId="2BCF900C" w14:textId="77777777" w:rsidR="003816E5" w:rsidRPr="005E33E0" w:rsidRDefault="003816E5" w:rsidP="003816E5">
            <w:pPr>
              <w:rPr>
                <w:rFonts w:asciiTheme="minorHAnsi" w:hAnsiTheme="minorHAnsi"/>
                <w:sz w:val="16"/>
                <w:szCs w:val="16"/>
              </w:rPr>
            </w:pPr>
          </w:p>
          <w:p w14:paraId="54D5E856" w14:textId="75C4015C" w:rsidR="003816E5" w:rsidRPr="005E33E0" w:rsidRDefault="003816E5" w:rsidP="006E7EFF">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Due to the agreement with the Core Measure Collaborative, CMS proposes to remove this measure</w:t>
            </w:r>
            <w:r w:rsidR="00314C1D" w:rsidRPr="005E33E0">
              <w:rPr>
                <w:rFonts w:asciiTheme="minorHAnsi" w:hAnsiTheme="minorHAnsi"/>
                <w:sz w:val="16"/>
                <w:szCs w:val="16"/>
              </w:rPr>
              <w:t xml:space="preserve"> as it is similar to a core measure</w:t>
            </w:r>
            <w:r w:rsidRPr="005E33E0">
              <w:rPr>
                <w:rFonts w:asciiTheme="minorHAnsi" w:hAnsiTheme="minorHAnsi"/>
                <w:sz w:val="16"/>
                <w:szCs w:val="16"/>
              </w:rPr>
              <w:t xml:space="preserve">.  This measure is </w:t>
            </w:r>
            <w:r w:rsidR="006E7EFF" w:rsidRPr="005E33E0">
              <w:rPr>
                <w:rFonts w:asciiTheme="minorHAnsi" w:hAnsiTheme="minorHAnsi"/>
                <w:sz w:val="16"/>
                <w:szCs w:val="16"/>
              </w:rPr>
              <w:t xml:space="preserve">closely </w:t>
            </w:r>
            <w:r w:rsidRPr="005E33E0">
              <w:rPr>
                <w:rFonts w:asciiTheme="minorHAnsi" w:hAnsiTheme="minorHAnsi"/>
                <w:sz w:val="16"/>
                <w:szCs w:val="16"/>
              </w:rPr>
              <w:t>related to one of the</w:t>
            </w:r>
            <w:r w:rsidR="006E7EFF" w:rsidRPr="005E33E0">
              <w:rPr>
                <w:rFonts w:asciiTheme="minorHAnsi" w:hAnsiTheme="minorHAnsi"/>
                <w:sz w:val="16"/>
                <w:szCs w:val="16"/>
              </w:rPr>
              <w:t xml:space="preserve"> core measures </w:t>
            </w:r>
            <w:r w:rsidRPr="005E33E0">
              <w:rPr>
                <w:rFonts w:asciiTheme="minorHAnsi" w:hAnsiTheme="minorHAnsi"/>
                <w:sz w:val="16"/>
                <w:szCs w:val="16"/>
              </w:rPr>
              <w:t xml:space="preserve">covered under the Core Measure Collaborative </w:t>
            </w:r>
            <w:r w:rsidR="006E7EFF" w:rsidRPr="005E33E0">
              <w:rPr>
                <w:rFonts w:asciiTheme="minorHAnsi" w:hAnsiTheme="minorHAnsi"/>
                <w:sz w:val="16"/>
                <w:szCs w:val="16"/>
              </w:rPr>
              <w:t>and</w:t>
            </w:r>
            <w:r w:rsidRPr="005E33E0">
              <w:rPr>
                <w:rFonts w:asciiTheme="minorHAnsi" w:hAnsiTheme="minorHAnsi"/>
                <w:sz w:val="16"/>
                <w:szCs w:val="16"/>
              </w:rPr>
              <w:t xml:space="preserve"> is not included in the core measure set.  </w:t>
            </w:r>
            <w:r w:rsidR="006E7EFF" w:rsidRPr="005E33E0">
              <w:rPr>
                <w:rFonts w:asciiTheme="minorHAnsi" w:hAnsiTheme="minorHAnsi"/>
                <w:sz w:val="16"/>
                <w:szCs w:val="16"/>
              </w:rPr>
              <w:t>Additiona</w:t>
            </w:r>
            <w:r w:rsidR="00D63E10" w:rsidRPr="005E33E0">
              <w:rPr>
                <w:rFonts w:asciiTheme="minorHAnsi" w:hAnsiTheme="minorHAnsi"/>
                <w:sz w:val="16"/>
                <w:szCs w:val="16"/>
              </w:rPr>
              <w:t>l</w:t>
            </w:r>
            <w:r w:rsidR="006E7EFF" w:rsidRPr="005E33E0">
              <w:rPr>
                <w:rFonts w:asciiTheme="minorHAnsi" w:hAnsiTheme="minorHAnsi"/>
                <w:sz w:val="16"/>
                <w:szCs w:val="16"/>
              </w:rPr>
              <w:t>ly, t</w:t>
            </w:r>
            <w:r w:rsidRPr="005E33E0">
              <w:rPr>
                <w:rFonts w:asciiTheme="minorHAnsi" w:hAnsiTheme="minorHAnsi"/>
                <w:sz w:val="16"/>
                <w:szCs w:val="16"/>
              </w:rPr>
              <w:t>he clinical performance identified with this measure can be addressed by the measures within the core measure set.</w:t>
            </w:r>
          </w:p>
        </w:tc>
        <w:tc>
          <w:tcPr>
            <w:tcW w:w="610" w:type="pct"/>
          </w:tcPr>
          <w:p w14:paraId="2D3F0C2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Improvement/American Society of Clinical Oncology/  National Comprehensive Cancer Network</w:t>
            </w:r>
          </w:p>
        </w:tc>
      </w:tr>
      <w:tr w:rsidR="003816E5" w:rsidRPr="00102D11" w14:paraId="0E231039" w14:textId="77777777" w:rsidTr="0074071E">
        <w:tblPrEx>
          <w:tblLook w:val="04A0" w:firstRow="1" w:lastRow="0" w:firstColumn="1" w:lastColumn="0" w:noHBand="0" w:noVBand="1"/>
        </w:tblPrEx>
        <w:trPr>
          <w:trHeight w:val="1300"/>
        </w:trPr>
        <w:tc>
          <w:tcPr>
            <w:tcW w:w="323" w:type="pct"/>
          </w:tcPr>
          <w:p w14:paraId="1495ED16" w14:textId="77777777" w:rsidR="003816E5" w:rsidRPr="005E33E0" w:rsidRDefault="003816E5" w:rsidP="003816E5">
            <w:pPr>
              <w:rPr>
                <w:rFonts w:asciiTheme="minorHAnsi" w:hAnsiTheme="minorHAnsi"/>
              </w:rPr>
            </w:pPr>
          </w:p>
        </w:tc>
        <w:tc>
          <w:tcPr>
            <w:tcW w:w="371" w:type="pct"/>
          </w:tcPr>
          <w:p w14:paraId="56B5301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0385</w:t>
            </w:r>
          </w:p>
          <w:p w14:paraId="0001FC8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/072</w:t>
            </w:r>
          </w:p>
        </w:tc>
        <w:tc>
          <w:tcPr>
            <w:tcW w:w="332" w:type="pct"/>
          </w:tcPr>
          <w:p w14:paraId="6741A6A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CMS141v5</w:t>
            </w:r>
          </w:p>
        </w:tc>
        <w:tc>
          <w:tcPr>
            <w:tcW w:w="546" w:type="pct"/>
          </w:tcPr>
          <w:p w14:paraId="5CA325D1"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Claims, Registry, EHR, Measures Group</w:t>
            </w:r>
          </w:p>
        </w:tc>
        <w:tc>
          <w:tcPr>
            <w:tcW w:w="469" w:type="pct"/>
          </w:tcPr>
          <w:p w14:paraId="79EE9FC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tcPr>
          <w:p w14:paraId="5273D7B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Colon Cancer: Chemotherapy for AJCC Stage III Colon Cancer Patients</w:t>
            </w:r>
          </w:p>
          <w:p w14:paraId="4126E28B" w14:textId="77777777" w:rsidR="003816E5" w:rsidRPr="005E33E0" w:rsidRDefault="003816E5" w:rsidP="003816E5">
            <w:pPr>
              <w:rPr>
                <w:rFonts w:asciiTheme="minorHAnsi" w:hAnsiTheme="minorHAnsi"/>
                <w:sz w:val="16"/>
                <w:szCs w:val="16"/>
              </w:rPr>
            </w:pPr>
          </w:p>
          <w:p w14:paraId="0BCDB34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through 80 years with AJCC Stage III colon cancer who are referred for adjuvant chemotherapy, prescribed adjuvant chemotherapy, or have previously received adjuvant chemotherapy within the 12-month reporting period</w:t>
            </w:r>
          </w:p>
          <w:p w14:paraId="6D63A141" w14:textId="77777777" w:rsidR="003816E5" w:rsidRPr="005E33E0" w:rsidRDefault="003816E5" w:rsidP="003816E5">
            <w:pPr>
              <w:rPr>
                <w:rFonts w:asciiTheme="minorHAnsi" w:hAnsiTheme="minorHAnsi"/>
                <w:sz w:val="16"/>
                <w:szCs w:val="16"/>
              </w:rPr>
            </w:pPr>
          </w:p>
          <w:p w14:paraId="222E1B20" w14:textId="4C20A98B" w:rsidR="003816E5" w:rsidRPr="005E33E0" w:rsidRDefault="003816E5" w:rsidP="006E7EFF">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Due to the agreement with the Core Measure Collaborative, CMS proposes to remove this measure</w:t>
            </w:r>
            <w:r w:rsidR="006E7EFF" w:rsidRPr="005E33E0">
              <w:rPr>
                <w:rFonts w:asciiTheme="minorHAnsi" w:hAnsiTheme="minorHAnsi"/>
                <w:sz w:val="16"/>
                <w:szCs w:val="16"/>
              </w:rPr>
              <w:t xml:space="preserve"> as it is similar to a core measure</w:t>
            </w:r>
            <w:r w:rsidRPr="005E33E0">
              <w:rPr>
                <w:rFonts w:asciiTheme="minorHAnsi" w:hAnsiTheme="minorHAnsi"/>
                <w:sz w:val="16"/>
                <w:szCs w:val="16"/>
              </w:rPr>
              <w:t>.  This measure is</w:t>
            </w:r>
            <w:r w:rsidR="006E7EFF" w:rsidRPr="005E33E0">
              <w:rPr>
                <w:rFonts w:asciiTheme="minorHAnsi" w:hAnsiTheme="minorHAnsi"/>
                <w:sz w:val="16"/>
                <w:szCs w:val="16"/>
              </w:rPr>
              <w:t xml:space="preserve"> closely</w:t>
            </w:r>
            <w:r w:rsidRPr="005E33E0">
              <w:rPr>
                <w:rFonts w:asciiTheme="minorHAnsi" w:hAnsiTheme="minorHAnsi"/>
                <w:sz w:val="16"/>
                <w:szCs w:val="16"/>
              </w:rPr>
              <w:t xml:space="preserve"> related to one of the </w:t>
            </w:r>
            <w:r w:rsidR="006E7EFF" w:rsidRPr="005E33E0">
              <w:rPr>
                <w:rFonts w:asciiTheme="minorHAnsi" w:hAnsiTheme="minorHAnsi"/>
                <w:sz w:val="16"/>
                <w:szCs w:val="16"/>
              </w:rPr>
              <w:t>core measures</w:t>
            </w:r>
            <w:r w:rsidRPr="005E33E0">
              <w:rPr>
                <w:rFonts w:asciiTheme="minorHAnsi" w:hAnsiTheme="minorHAnsi"/>
                <w:sz w:val="16"/>
                <w:szCs w:val="16"/>
              </w:rPr>
              <w:t xml:space="preserve"> covered under the Core Measure Collaborative </w:t>
            </w:r>
            <w:r w:rsidR="006E7EFF" w:rsidRPr="005E33E0">
              <w:rPr>
                <w:rFonts w:asciiTheme="minorHAnsi" w:hAnsiTheme="minorHAnsi"/>
                <w:sz w:val="16"/>
                <w:szCs w:val="16"/>
              </w:rPr>
              <w:t>and</w:t>
            </w:r>
            <w:r w:rsidRPr="005E33E0">
              <w:rPr>
                <w:rFonts w:asciiTheme="minorHAnsi" w:hAnsiTheme="minorHAnsi"/>
                <w:sz w:val="16"/>
                <w:szCs w:val="16"/>
              </w:rPr>
              <w:t xml:space="preserve"> is not included in the core measure set.  </w:t>
            </w:r>
            <w:r w:rsidR="006E7EFF" w:rsidRPr="005E33E0">
              <w:rPr>
                <w:rFonts w:asciiTheme="minorHAnsi" w:hAnsiTheme="minorHAnsi"/>
                <w:sz w:val="16"/>
                <w:szCs w:val="16"/>
              </w:rPr>
              <w:t>Additionally, t</w:t>
            </w:r>
            <w:r w:rsidRPr="005E33E0">
              <w:rPr>
                <w:rFonts w:asciiTheme="minorHAnsi" w:hAnsiTheme="minorHAnsi"/>
                <w:sz w:val="16"/>
                <w:szCs w:val="16"/>
              </w:rPr>
              <w:t>he clinical performance identified with this measure can be addressed by the measures within the core measure set.</w:t>
            </w:r>
          </w:p>
        </w:tc>
        <w:tc>
          <w:tcPr>
            <w:tcW w:w="610" w:type="pct"/>
          </w:tcPr>
          <w:p w14:paraId="5DD34C4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Improvement/American Society of Clinical Oncology/  National Comprehensive Cancer Network</w:t>
            </w:r>
          </w:p>
        </w:tc>
      </w:tr>
      <w:tr w:rsidR="003816E5" w:rsidRPr="00102D11" w14:paraId="0CB4EB60" w14:textId="77777777" w:rsidTr="0074071E">
        <w:trPr>
          <w:trHeight w:val="3680"/>
        </w:trPr>
        <w:tc>
          <w:tcPr>
            <w:tcW w:w="323" w:type="pct"/>
          </w:tcPr>
          <w:p w14:paraId="723223E9" w14:textId="77777777" w:rsidR="003816E5" w:rsidRPr="005E33E0" w:rsidRDefault="003816E5" w:rsidP="003816E5">
            <w:pPr>
              <w:rPr>
                <w:rFonts w:asciiTheme="minorHAnsi" w:hAnsiTheme="minorHAnsi"/>
              </w:rPr>
            </w:pPr>
          </w:p>
        </w:tc>
        <w:tc>
          <w:tcPr>
            <w:tcW w:w="371" w:type="pct"/>
          </w:tcPr>
          <w:p w14:paraId="08988D3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0395/ 084</w:t>
            </w:r>
          </w:p>
        </w:tc>
        <w:tc>
          <w:tcPr>
            <w:tcW w:w="332" w:type="pct"/>
          </w:tcPr>
          <w:p w14:paraId="5F6F5711" w14:textId="7B751829"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4D6C155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tcPr>
          <w:p w14:paraId="467AC514"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p w14:paraId="6EE76562" w14:textId="77777777" w:rsidR="003816E5" w:rsidRPr="005E33E0" w:rsidRDefault="003816E5" w:rsidP="003816E5">
            <w:pPr>
              <w:rPr>
                <w:rFonts w:asciiTheme="minorHAnsi" w:hAnsiTheme="minorHAnsi"/>
                <w:sz w:val="16"/>
                <w:szCs w:val="16"/>
              </w:rPr>
            </w:pPr>
          </w:p>
        </w:tc>
        <w:tc>
          <w:tcPr>
            <w:tcW w:w="2349" w:type="pct"/>
          </w:tcPr>
          <w:p w14:paraId="3E2947A1"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Hepatitis C: Ribonucleic Acid (RNA) Testing Before Initiating Treatment</w:t>
            </w:r>
          </w:p>
          <w:p w14:paraId="50ADBC09" w14:textId="77777777" w:rsidR="003816E5" w:rsidRPr="005E33E0" w:rsidRDefault="003816E5" w:rsidP="003816E5">
            <w:pPr>
              <w:rPr>
                <w:rFonts w:asciiTheme="minorHAnsi" w:hAnsiTheme="minorHAnsi"/>
                <w:sz w:val="16"/>
                <w:szCs w:val="16"/>
              </w:rPr>
            </w:pPr>
          </w:p>
          <w:p w14:paraId="3413893A"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hepatitis C who started antiviral treatment within the 12 month reporting period for whom quantitative hepatitis C virus (HCV) ribonucleic acid (RNA) testing was performed within 12 months prior to initiation of antiviral treatment</w:t>
            </w:r>
          </w:p>
          <w:p w14:paraId="6C843562" w14:textId="77777777" w:rsidR="003816E5" w:rsidRPr="005E33E0" w:rsidRDefault="003816E5" w:rsidP="003816E5">
            <w:pPr>
              <w:rPr>
                <w:rFonts w:asciiTheme="minorHAnsi" w:hAnsiTheme="minorHAnsi"/>
                <w:sz w:val="16"/>
                <w:szCs w:val="16"/>
              </w:rPr>
            </w:pPr>
          </w:p>
          <w:p w14:paraId="2700DD19" w14:textId="562CD2E8"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6E7EFF"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6E7EFF" w:rsidRPr="005E33E0">
              <w:rPr>
                <w:rFonts w:asciiTheme="minorHAnsi" w:hAnsiTheme="minorHAnsi"/>
                <w:sz w:val="16"/>
                <w:szCs w:val="16"/>
              </w:rPr>
              <w:t>easure</w:t>
            </w:r>
            <w:r w:rsidR="00351AA5">
              <w:rPr>
                <w:rFonts w:asciiTheme="minorHAnsi" w:hAnsiTheme="minorHAnsi"/>
                <w:sz w:val="16"/>
                <w:szCs w:val="16"/>
              </w:rPr>
              <w:t>s</w:t>
            </w:r>
            <w:r w:rsidR="006E7EFF" w:rsidRPr="005E33E0">
              <w:rPr>
                <w:rFonts w:asciiTheme="minorHAnsi" w:hAnsiTheme="minorHAnsi"/>
                <w:sz w:val="16"/>
                <w:szCs w:val="16"/>
              </w:rPr>
              <w:t xml:space="preserve"> </w:t>
            </w:r>
            <w:r w:rsidR="00351AA5">
              <w:rPr>
                <w:rFonts w:asciiTheme="minorHAnsi" w:hAnsiTheme="minorHAnsi"/>
                <w:sz w:val="16"/>
                <w:szCs w:val="16"/>
              </w:rPr>
              <w:t>G</w:t>
            </w:r>
            <w:r w:rsidR="006E7EFF"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As an individual measure this measure is considered low-bar and not robust enough to stand alone.  CMS proposes to remove this measure because it is considered low-bar as an individual measure and is standard clinical practice.  </w:t>
            </w:r>
          </w:p>
        </w:tc>
        <w:tc>
          <w:tcPr>
            <w:tcW w:w="610" w:type="pct"/>
          </w:tcPr>
          <w:p w14:paraId="672EE28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3816E5" w:rsidRPr="00102D11" w14:paraId="67E4805B" w14:textId="77777777" w:rsidTr="0074071E">
        <w:trPr>
          <w:trHeight w:val="3680"/>
        </w:trPr>
        <w:tc>
          <w:tcPr>
            <w:tcW w:w="323" w:type="pct"/>
          </w:tcPr>
          <w:p w14:paraId="13B67A4D" w14:textId="77777777" w:rsidR="003816E5" w:rsidRPr="005E33E0" w:rsidRDefault="003816E5" w:rsidP="003816E5">
            <w:pPr>
              <w:rPr>
                <w:rFonts w:asciiTheme="minorHAnsi" w:hAnsiTheme="minorHAnsi"/>
              </w:rPr>
            </w:pPr>
          </w:p>
        </w:tc>
        <w:tc>
          <w:tcPr>
            <w:tcW w:w="371" w:type="pct"/>
          </w:tcPr>
          <w:p w14:paraId="5A7E86D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0396/ 085</w:t>
            </w:r>
          </w:p>
        </w:tc>
        <w:tc>
          <w:tcPr>
            <w:tcW w:w="332" w:type="pct"/>
          </w:tcPr>
          <w:p w14:paraId="43076F52" w14:textId="10A3EB6C"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0F4683B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tcPr>
          <w:p w14:paraId="1F38D98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p w14:paraId="62FDF126" w14:textId="77777777" w:rsidR="003816E5" w:rsidRPr="005E33E0" w:rsidRDefault="003816E5" w:rsidP="003816E5">
            <w:pPr>
              <w:rPr>
                <w:rFonts w:asciiTheme="minorHAnsi" w:hAnsiTheme="minorHAnsi"/>
                <w:sz w:val="16"/>
                <w:szCs w:val="16"/>
              </w:rPr>
            </w:pPr>
          </w:p>
        </w:tc>
        <w:tc>
          <w:tcPr>
            <w:tcW w:w="2349" w:type="pct"/>
          </w:tcPr>
          <w:p w14:paraId="4319283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Hepatitis C: Hepatitis C Virus (HCV) Genotype Testing Prior to Treatment</w:t>
            </w:r>
          </w:p>
          <w:p w14:paraId="372928B7" w14:textId="77777777" w:rsidR="003816E5" w:rsidRPr="005E33E0" w:rsidRDefault="003816E5" w:rsidP="003816E5">
            <w:pPr>
              <w:rPr>
                <w:rFonts w:asciiTheme="minorHAnsi" w:hAnsiTheme="minorHAnsi"/>
                <w:sz w:val="16"/>
                <w:szCs w:val="16"/>
              </w:rPr>
            </w:pPr>
          </w:p>
          <w:p w14:paraId="410BC0A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hepatitis C who started antiviral treatment within the 12 month reporting period for whom hepatitis C virus (HCV) genotype testing was performed within 12 months prior to initiation of antiviral treatment</w:t>
            </w:r>
          </w:p>
          <w:p w14:paraId="7AEBC8FF" w14:textId="77777777" w:rsidR="003816E5" w:rsidRPr="005E33E0" w:rsidRDefault="003816E5" w:rsidP="003816E5">
            <w:pPr>
              <w:rPr>
                <w:rFonts w:asciiTheme="minorHAnsi" w:hAnsiTheme="minorHAnsi"/>
                <w:sz w:val="16"/>
                <w:szCs w:val="16"/>
              </w:rPr>
            </w:pPr>
          </w:p>
          <w:p w14:paraId="428ACD28" w14:textId="7B8B393D"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6E7EFF"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6E7EFF" w:rsidRPr="005E33E0">
              <w:rPr>
                <w:rFonts w:asciiTheme="minorHAnsi" w:hAnsiTheme="minorHAnsi"/>
                <w:sz w:val="16"/>
                <w:szCs w:val="16"/>
              </w:rPr>
              <w:t>easure</w:t>
            </w:r>
            <w:r w:rsidR="00351AA5">
              <w:rPr>
                <w:rFonts w:asciiTheme="minorHAnsi" w:hAnsiTheme="minorHAnsi"/>
                <w:sz w:val="16"/>
                <w:szCs w:val="16"/>
              </w:rPr>
              <w:t>s</w:t>
            </w:r>
            <w:r w:rsidR="006E7EFF" w:rsidRPr="005E33E0">
              <w:rPr>
                <w:rFonts w:asciiTheme="minorHAnsi" w:hAnsiTheme="minorHAnsi"/>
                <w:sz w:val="16"/>
                <w:szCs w:val="16"/>
              </w:rPr>
              <w:t xml:space="preserve"> </w:t>
            </w:r>
            <w:r w:rsidR="00351AA5">
              <w:rPr>
                <w:rFonts w:asciiTheme="minorHAnsi" w:hAnsiTheme="minorHAnsi"/>
                <w:sz w:val="16"/>
                <w:szCs w:val="16"/>
              </w:rPr>
              <w:t>G</w:t>
            </w:r>
            <w:r w:rsidR="006E7EFF"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 As an individual measure this measure is considered low-bar and not robust enough to stand alone.  CMS proposes to remove this measure because it is considered low-bar as an individual measure and is standard clinical practice.  </w:t>
            </w:r>
          </w:p>
        </w:tc>
        <w:tc>
          <w:tcPr>
            <w:tcW w:w="610" w:type="pct"/>
          </w:tcPr>
          <w:p w14:paraId="61ED4E5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3816E5" w:rsidRPr="00102D11" w14:paraId="0BCA8090" w14:textId="77777777" w:rsidTr="0074071E">
        <w:tblPrEx>
          <w:tblLook w:val="04A0" w:firstRow="1" w:lastRow="0" w:firstColumn="1" w:lastColumn="0" w:noHBand="0" w:noVBand="1"/>
        </w:tblPrEx>
        <w:trPr>
          <w:trHeight w:val="1300"/>
        </w:trPr>
        <w:tc>
          <w:tcPr>
            <w:tcW w:w="323" w:type="pct"/>
          </w:tcPr>
          <w:p w14:paraId="441D07D6" w14:textId="77777777" w:rsidR="003816E5" w:rsidRPr="005E33E0" w:rsidRDefault="003816E5" w:rsidP="003816E5">
            <w:pPr>
              <w:rPr>
                <w:rFonts w:asciiTheme="minorHAnsi" w:hAnsiTheme="minorHAnsi"/>
              </w:rPr>
            </w:pPr>
          </w:p>
        </w:tc>
        <w:tc>
          <w:tcPr>
            <w:tcW w:w="371" w:type="pct"/>
          </w:tcPr>
          <w:p w14:paraId="28C2825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0398/ 087</w:t>
            </w:r>
          </w:p>
        </w:tc>
        <w:tc>
          <w:tcPr>
            <w:tcW w:w="332" w:type="pct"/>
          </w:tcPr>
          <w:p w14:paraId="490F4F7F" w14:textId="0E3B22E0"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p w14:paraId="6B6999B2" w14:textId="77777777" w:rsidR="003816E5" w:rsidRPr="005E33E0" w:rsidRDefault="003816E5" w:rsidP="003816E5">
            <w:pPr>
              <w:rPr>
                <w:rFonts w:asciiTheme="minorHAnsi" w:hAnsiTheme="minorHAnsi"/>
                <w:sz w:val="16"/>
                <w:szCs w:val="16"/>
              </w:rPr>
            </w:pPr>
          </w:p>
        </w:tc>
        <w:tc>
          <w:tcPr>
            <w:tcW w:w="546" w:type="pct"/>
          </w:tcPr>
          <w:p w14:paraId="4D3A245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tcPr>
          <w:p w14:paraId="4A91265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p w14:paraId="3D791121" w14:textId="77777777" w:rsidR="003816E5" w:rsidRPr="005E33E0" w:rsidRDefault="003816E5" w:rsidP="003816E5">
            <w:pPr>
              <w:rPr>
                <w:rFonts w:asciiTheme="minorHAnsi" w:hAnsiTheme="minorHAnsi"/>
                <w:sz w:val="16"/>
                <w:szCs w:val="16"/>
              </w:rPr>
            </w:pPr>
          </w:p>
        </w:tc>
        <w:tc>
          <w:tcPr>
            <w:tcW w:w="2349" w:type="pct"/>
          </w:tcPr>
          <w:p w14:paraId="6892EEE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Hepatitis C: Hepatitis C Virus (HCV) Ribonucleic Acid (RNA) Testing Between 4-12 Weeks After Initiation of Treatment</w:t>
            </w:r>
          </w:p>
          <w:p w14:paraId="67E53FC2" w14:textId="77777777" w:rsidR="003816E5" w:rsidRPr="005E33E0" w:rsidRDefault="003816E5" w:rsidP="003816E5">
            <w:pPr>
              <w:rPr>
                <w:rFonts w:asciiTheme="minorHAnsi" w:hAnsiTheme="minorHAnsi"/>
                <w:sz w:val="16"/>
                <w:szCs w:val="16"/>
              </w:rPr>
            </w:pPr>
          </w:p>
          <w:p w14:paraId="60CBD5C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hepatitis C who are receiving antiviral treatment for whom quantitative hepatitis C virus (HCV) ribonucleic acid (RNA) testing was performed between 4-12 weeks after the initiation of antiviral treatment</w:t>
            </w:r>
          </w:p>
          <w:p w14:paraId="06D45CFB" w14:textId="77777777" w:rsidR="003816E5" w:rsidRPr="005E33E0" w:rsidRDefault="003816E5" w:rsidP="003816E5">
            <w:pPr>
              <w:rPr>
                <w:rFonts w:asciiTheme="minorHAnsi" w:hAnsiTheme="minorHAnsi"/>
                <w:sz w:val="16"/>
                <w:szCs w:val="16"/>
              </w:rPr>
            </w:pPr>
          </w:p>
          <w:p w14:paraId="1BFFB312" w14:textId="0D63C535"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6E7EFF"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6E7EFF" w:rsidRPr="005E33E0">
              <w:rPr>
                <w:rFonts w:asciiTheme="minorHAnsi" w:hAnsiTheme="minorHAnsi"/>
                <w:sz w:val="16"/>
                <w:szCs w:val="16"/>
              </w:rPr>
              <w:t>easure</w:t>
            </w:r>
            <w:r w:rsidR="00351AA5">
              <w:rPr>
                <w:rFonts w:asciiTheme="minorHAnsi" w:hAnsiTheme="minorHAnsi"/>
                <w:sz w:val="16"/>
                <w:szCs w:val="16"/>
              </w:rPr>
              <w:t>s</w:t>
            </w:r>
            <w:r w:rsidR="006E7EFF" w:rsidRPr="005E33E0">
              <w:rPr>
                <w:rFonts w:asciiTheme="minorHAnsi" w:hAnsiTheme="minorHAnsi"/>
                <w:sz w:val="16"/>
                <w:szCs w:val="16"/>
              </w:rPr>
              <w:t xml:space="preserve"> </w:t>
            </w:r>
            <w:r w:rsidR="00351AA5">
              <w:rPr>
                <w:rFonts w:asciiTheme="minorHAnsi" w:hAnsiTheme="minorHAnsi"/>
                <w:sz w:val="16"/>
                <w:szCs w:val="16"/>
              </w:rPr>
              <w:t>G</w:t>
            </w:r>
            <w:r w:rsidR="006E7EFF"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As an individual measure this measure is considered low-bar and not robust enough to stand alone.  CMS proposes to remove this measure because it is considered low-bar as an individual measure and is standard clinical practice.  </w:t>
            </w:r>
          </w:p>
        </w:tc>
        <w:tc>
          <w:tcPr>
            <w:tcW w:w="610" w:type="pct"/>
          </w:tcPr>
          <w:p w14:paraId="3B85819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Academy of Neurology/ American Psychiatric Association</w:t>
            </w:r>
          </w:p>
        </w:tc>
      </w:tr>
      <w:tr w:rsidR="003816E5" w:rsidRPr="00102D11" w14:paraId="5597566F" w14:textId="77777777" w:rsidTr="0074071E">
        <w:trPr>
          <w:trHeight w:val="3500"/>
        </w:trPr>
        <w:tc>
          <w:tcPr>
            <w:tcW w:w="323" w:type="pct"/>
          </w:tcPr>
          <w:p w14:paraId="72B2D8F2" w14:textId="77777777" w:rsidR="003816E5" w:rsidRPr="005E33E0" w:rsidRDefault="003816E5" w:rsidP="003816E5">
            <w:pPr>
              <w:rPr>
                <w:rFonts w:asciiTheme="minorHAnsi" w:hAnsiTheme="minorHAnsi"/>
              </w:rPr>
            </w:pPr>
          </w:p>
        </w:tc>
        <w:tc>
          <w:tcPr>
            <w:tcW w:w="371" w:type="pct"/>
          </w:tcPr>
          <w:p w14:paraId="5239A47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0054/ 108</w:t>
            </w:r>
          </w:p>
        </w:tc>
        <w:tc>
          <w:tcPr>
            <w:tcW w:w="332" w:type="pct"/>
          </w:tcPr>
          <w:p w14:paraId="08664584" w14:textId="47912D1D"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568590D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tcPr>
          <w:p w14:paraId="5D12C20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p w14:paraId="33A96CC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b/>
            </w:r>
          </w:p>
        </w:tc>
        <w:tc>
          <w:tcPr>
            <w:tcW w:w="2349" w:type="pct"/>
          </w:tcPr>
          <w:p w14:paraId="05BF65B7"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Rheumatoid Arthritis (RA): Disease Modifying Anti-Rheumatic Drug (DMARD) Therapy</w:t>
            </w:r>
          </w:p>
          <w:p w14:paraId="1AADD947" w14:textId="77777777" w:rsidR="003816E5" w:rsidRPr="005E33E0" w:rsidRDefault="003816E5" w:rsidP="003816E5">
            <w:pPr>
              <w:rPr>
                <w:rFonts w:asciiTheme="minorHAnsi" w:hAnsiTheme="minorHAnsi"/>
                <w:sz w:val="16"/>
                <w:szCs w:val="16"/>
              </w:rPr>
            </w:pPr>
          </w:p>
          <w:p w14:paraId="1A752A53" w14:textId="277C877B"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who were diagnosed with rheumatoid arthritis and were prescribed, dispensed, or administered at least one ambulatory prescription for a disease-modifying anti-rheumatic drug (DMARD)</w:t>
            </w:r>
          </w:p>
          <w:p w14:paraId="1BE5681A" w14:textId="77777777" w:rsidR="003816E5" w:rsidRPr="005E33E0" w:rsidRDefault="003816E5" w:rsidP="003816E5">
            <w:pPr>
              <w:rPr>
                <w:rFonts w:asciiTheme="minorHAnsi" w:hAnsiTheme="minorHAnsi"/>
                <w:sz w:val="16"/>
                <w:szCs w:val="16"/>
              </w:rPr>
            </w:pPr>
          </w:p>
          <w:p w14:paraId="4AD77EE4" w14:textId="6F663A45"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6E7EFF"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6E7EFF" w:rsidRPr="005E33E0">
              <w:rPr>
                <w:rFonts w:asciiTheme="minorHAnsi" w:hAnsiTheme="minorHAnsi"/>
                <w:sz w:val="16"/>
                <w:szCs w:val="16"/>
              </w:rPr>
              <w:t>easure</w:t>
            </w:r>
            <w:r w:rsidR="00351AA5">
              <w:rPr>
                <w:rFonts w:asciiTheme="minorHAnsi" w:hAnsiTheme="minorHAnsi"/>
                <w:sz w:val="16"/>
                <w:szCs w:val="16"/>
              </w:rPr>
              <w:t>s</w:t>
            </w:r>
            <w:r w:rsidR="006E7EFF" w:rsidRPr="005E33E0">
              <w:rPr>
                <w:rFonts w:asciiTheme="minorHAnsi" w:hAnsiTheme="minorHAnsi"/>
                <w:sz w:val="16"/>
                <w:szCs w:val="16"/>
              </w:rPr>
              <w:t xml:space="preserve"> </w:t>
            </w:r>
            <w:r w:rsidR="00351AA5">
              <w:rPr>
                <w:rFonts w:asciiTheme="minorHAnsi" w:hAnsiTheme="minorHAnsi"/>
                <w:sz w:val="16"/>
                <w:szCs w:val="16"/>
              </w:rPr>
              <w:t>G</w:t>
            </w:r>
            <w:r w:rsidR="006E7EFF"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 As an individual measure this measure is considered low-bar and not robust enough to stand alone.  CMS proposes to remove this measure because it is considered low-bar as an individual measure and is standard clinical practice.  </w:t>
            </w:r>
          </w:p>
        </w:tc>
        <w:tc>
          <w:tcPr>
            <w:tcW w:w="610" w:type="pct"/>
          </w:tcPr>
          <w:p w14:paraId="482BDBA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National Committee for Quality Assurance</w:t>
            </w:r>
          </w:p>
        </w:tc>
      </w:tr>
      <w:tr w:rsidR="003816E5" w:rsidRPr="00102D11" w14:paraId="51BE1D3B" w14:textId="77777777" w:rsidTr="0074071E">
        <w:trPr>
          <w:trHeight w:val="2330"/>
        </w:trPr>
        <w:tc>
          <w:tcPr>
            <w:tcW w:w="323" w:type="pct"/>
          </w:tcPr>
          <w:p w14:paraId="29DBD151" w14:textId="77777777" w:rsidR="003816E5" w:rsidRPr="005E33E0" w:rsidRDefault="003816E5" w:rsidP="003816E5">
            <w:pPr>
              <w:rPr>
                <w:rFonts w:asciiTheme="minorHAnsi" w:hAnsiTheme="minorHAnsi"/>
              </w:rPr>
            </w:pPr>
          </w:p>
        </w:tc>
        <w:tc>
          <w:tcPr>
            <w:tcW w:w="371" w:type="pct"/>
          </w:tcPr>
          <w:p w14:paraId="70F9E6F7" w14:textId="3FD658EF"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p w14:paraId="3E1E8A11"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121</w:t>
            </w:r>
          </w:p>
        </w:tc>
        <w:tc>
          <w:tcPr>
            <w:tcW w:w="332" w:type="pct"/>
          </w:tcPr>
          <w:p w14:paraId="34A37D3A" w14:textId="1D1EAA02"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7F07E5B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Registry, Measures Group</w:t>
            </w:r>
          </w:p>
        </w:tc>
        <w:tc>
          <w:tcPr>
            <w:tcW w:w="469" w:type="pct"/>
          </w:tcPr>
          <w:p w14:paraId="6D05BBC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tcPr>
          <w:p w14:paraId="1000E68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Adult Kidney Disease: Laboratory Testing (Lipid Profile)</w:t>
            </w:r>
          </w:p>
          <w:p w14:paraId="0D99B0C7" w14:textId="77777777" w:rsidR="003816E5" w:rsidRPr="005E33E0" w:rsidRDefault="003816E5" w:rsidP="003816E5">
            <w:pPr>
              <w:rPr>
                <w:rFonts w:asciiTheme="minorHAnsi" w:hAnsiTheme="minorHAnsi"/>
                <w:sz w:val="16"/>
                <w:szCs w:val="16"/>
              </w:rPr>
            </w:pPr>
          </w:p>
          <w:p w14:paraId="5C1F77F1"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kidney disease (CKD) (stage 3, 4, or 5, not receiving Renal Replacement Therapy [RRT]) who had a fasting lipid profile performed at least once within a 12-month period</w:t>
            </w:r>
          </w:p>
          <w:p w14:paraId="3E49347D" w14:textId="77777777" w:rsidR="003816E5" w:rsidRPr="005E33E0" w:rsidRDefault="003816E5" w:rsidP="003816E5">
            <w:pPr>
              <w:rPr>
                <w:rFonts w:asciiTheme="minorHAnsi" w:hAnsiTheme="minorHAnsi"/>
                <w:sz w:val="16"/>
                <w:szCs w:val="16"/>
              </w:rPr>
            </w:pPr>
          </w:p>
          <w:p w14:paraId="196F7462"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CMS proposes removal of this measure because it is considered a low bar measure and is part of standard clinical practice.  There is no significant performance gap for this measure as indicated by high performance rates. </w:t>
            </w:r>
          </w:p>
        </w:tc>
        <w:tc>
          <w:tcPr>
            <w:tcW w:w="610" w:type="pct"/>
          </w:tcPr>
          <w:p w14:paraId="63D0865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Renal Physicians Association</w:t>
            </w:r>
          </w:p>
        </w:tc>
      </w:tr>
      <w:tr w:rsidR="003816E5" w:rsidRPr="00102D11" w14:paraId="6A75AFBD" w14:textId="77777777" w:rsidTr="0074071E">
        <w:trPr>
          <w:trHeight w:val="3320"/>
        </w:trPr>
        <w:tc>
          <w:tcPr>
            <w:tcW w:w="323" w:type="pct"/>
          </w:tcPr>
          <w:p w14:paraId="71418247" w14:textId="77777777" w:rsidR="003816E5" w:rsidRPr="005E33E0" w:rsidRDefault="003816E5" w:rsidP="003816E5">
            <w:pPr>
              <w:rPr>
                <w:rFonts w:asciiTheme="minorHAnsi" w:hAnsiTheme="minorHAnsi"/>
              </w:rPr>
            </w:pPr>
          </w:p>
        </w:tc>
        <w:tc>
          <w:tcPr>
            <w:tcW w:w="371" w:type="pct"/>
          </w:tcPr>
          <w:p w14:paraId="792FC17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0399/ 183</w:t>
            </w:r>
          </w:p>
        </w:tc>
        <w:tc>
          <w:tcPr>
            <w:tcW w:w="332" w:type="pct"/>
          </w:tcPr>
          <w:p w14:paraId="381D22BB" w14:textId="5C563F80" w:rsidR="003816E5" w:rsidRPr="005E33E0" w:rsidRDefault="001E3520" w:rsidP="003816E5">
            <w:pPr>
              <w:rPr>
                <w:rFonts w:asciiTheme="minorHAnsi" w:hAnsiTheme="minorHAnsi"/>
                <w:sz w:val="16"/>
                <w:szCs w:val="16"/>
              </w:rPr>
            </w:pPr>
            <w:r w:rsidRPr="005E33E0">
              <w:rPr>
                <w:rFonts w:asciiTheme="minorHAnsi" w:hAnsiTheme="minorHAnsi"/>
                <w:sz w:val="16"/>
                <w:szCs w:val="16"/>
              </w:rPr>
              <w:t>N/A</w:t>
            </w:r>
          </w:p>
        </w:tc>
        <w:tc>
          <w:tcPr>
            <w:tcW w:w="546" w:type="pct"/>
          </w:tcPr>
          <w:p w14:paraId="50CA449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tcPr>
          <w:p w14:paraId="7AB51FFA"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Community/ Population Health</w:t>
            </w:r>
          </w:p>
        </w:tc>
        <w:tc>
          <w:tcPr>
            <w:tcW w:w="2349" w:type="pct"/>
          </w:tcPr>
          <w:p w14:paraId="1198A79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Hepatitis C: Hepatitis A Vaccination</w:t>
            </w:r>
          </w:p>
          <w:p w14:paraId="286229BE" w14:textId="77777777" w:rsidR="003816E5" w:rsidRPr="005E33E0" w:rsidRDefault="003816E5" w:rsidP="003816E5">
            <w:pPr>
              <w:rPr>
                <w:rFonts w:asciiTheme="minorHAnsi" w:hAnsiTheme="minorHAnsi"/>
                <w:sz w:val="16"/>
                <w:szCs w:val="16"/>
              </w:rPr>
            </w:pPr>
          </w:p>
          <w:p w14:paraId="58E8285A"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chronic hepatitis C who have received at least one injection of hepatitis A vaccine, or who have documented immunity to hepatitis A</w:t>
            </w:r>
          </w:p>
          <w:p w14:paraId="5D60E5BA" w14:textId="77777777" w:rsidR="003816E5" w:rsidRPr="005E33E0" w:rsidRDefault="003816E5" w:rsidP="003816E5">
            <w:pPr>
              <w:rPr>
                <w:rFonts w:asciiTheme="minorHAnsi" w:hAnsiTheme="minorHAnsi"/>
                <w:sz w:val="16"/>
                <w:szCs w:val="16"/>
              </w:rPr>
            </w:pPr>
          </w:p>
          <w:p w14:paraId="6959F306" w14:textId="3C6CD8C2"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215BD6"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215BD6" w:rsidRPr="005E33E0">
              <w:rPr>
                <w:rFonts w:asciiTheme="minorHAnsi" w:hAnsiTheme="minorHAnsi"/>
                <w:sz w:val="16"/>
                <w:szCs w:val="16"/>
              </w:rPr>
              <w:t>easure</w:t>
            </w:r>
            <w:r w:rsidR="00351AA5">
              <w:rPr>
                <w:rFonts w:asciiTheme="minorHAnsi" w:hAnsiTheme="minorHAnsi"/>
                <w:sz w:val="16"/>
                <w:szCs w:val="16"/>
              </w:rPr>
              <w:t>s</w:t>
            </w:r>
            <w:r w:rsidR="00215BD6" w:rsidRPr="005E33E0">
              <w:rPr>
                <w:rFonts w:asciiTheme="minorHAnsi" w:hAnsiTheme="minorHAnsi"/>
                <w:sz w:val="16"/>
                <w:szCs w:val="16"/>
              </w:rPr>
              <w:t xml:space="preserve"> </w:t>
            </w:r>
            <w:r w:rsidR="00351AA5">
              <w:rPr>
                <w:rFonts w:asciiTheme="minorHAnsi" w:hAnsiTheme="minorHAnsi"/>
                <w:sz w:val="16"/>
                <w:szCs w:val="16"/>
              </w:rPr>
              <w:t>G</w:t>
            </w:r>
            <w:r w:rsidR="00215BD6"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 As an individual measure</w:t>
            </w:r>
            <w:r w:rsidR="00351AA5">
              <w:rPr>
                <w:rFonts w:asciiTheme="minorHAnsi" w:hAnsiTheme="minorHAnsi"/>
                <w:sz w:val="16"/>
                <w:szCs w:val="16"/>
              </w:rPr>
              <w:t>,</w:t>
            </w:r>
            <w:r w:rsidRPr="005E33E0">
              <w:rPr>
                <w:rFonts w:asciiTheme="minorHAnsi" w:hAnsiTheme="minorHAnsi"/>
                <w:sz w:val="16"/>
                <w:szCs w:val="16"/>
              </w:rPr>
              <w:t xml:space="preserve"> this measure is considered low-bar and not robust enough to stand alone.  CMS proposes to remove this measure because it is considered low-bar as an individual measure and is standard clinical practice.  </w:t>
            </w:r>
          </w:p>
        </w:tc>
        <w:tc>
          <w:tcPr>
            <w:tcW w:w="610" w:type="pct"/>
          </w:tcPr>
          <w:p w14:paraId="3ACD20F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Medical Association-Physician Consortium for Performance Improvement/ American Gastroenterological Association</w:t>
            </w:r>
          </w:p>
        </w:tc>
      </w:tr>
      <w:tr w:rsidR="003816E5" w:rsidRPr="00102D11" w14:paraId="77EAD393" w14:textId="77777777" w:rsidTr="0074071E">
        <w:tblPrEx>
          <w:tblLook w:val="04A0" w:firstRow="1" w:lastRow="0" w:firstColumn="1" w:lastColumn="0" w:noHBand="0" w:noVBand="1"/>
        </w:tblPrEx>
        <w:trPr>
          <w:trHeight w:val="701"/>
        </w:trPr>
        <w:tc>
          <w:tcPr>
            <w:tcW w:w="323" w:type="pct"/>
          </w:tcPr>
          <w:p w14:paraId="3FE3DEF8" w14:textId="77777777" w:rsidR="003816E5" w:rsidRPr="005E33E0" w:rsidRDefault="003816E5" w:rsidP="003816E5">
            <w:pPr>
              <w:rPr>
                <w:rFonts w:asciiTheme="minorHAnsi" w:hAnsiTheme="minorHAnsi"/>
              </w:rPr>
            </w:pPr>
          </w:p>
        </w:tc>
        <w:tc>
          <w:tcPr>
            <w:tcW w:w="371" w:type="pct"/>
          </w:tcPr>
          <w:p w14:paraId="23EDACDB" w14:textId="36C44FA3"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241</w:t>
            </w:r>
          </w:p>
        </w:tc>
        <w:tc>
          <w:tcPr>
            <w:tcW w:w="332" w:type="pct"/>
          </w:tcPr>
          <w:p w14:paraId="700D2273" w14:textId="30452231" w:rsidR="003816E5" w:rsidRPr="005E33E0" w:rsidRDefault="003816E5" w:rsidP="003816E5">
            <w:pPr>
              <w:rPr>
                <w:rFonts w:asciiTheme="minorHAnsi" w:hAnsiTheme="minorHAnsi"/>
                <w:sz w:val="16"/>
                <w:szCs w:val="16"/>
              </w:rPr>
            </w:pPr>
            <w:r w:rsidRPr="005E33E0">
              <w:rPr>
                <w:rFonts w:asciiTheme="minorHAnsi" w:hAnsiTheme="minorHAnsi"/>
                <w:sz w:val="16"/>
                <w:szCs w:val="16"/>
              </w:rPr>
              <w:t>182v5</w:t>
            </w:r>
          </w:p>
        </w:tc>
        <w:tc>
          <w:tcPr>
            <w:tcW w:w="546" w:type="pct"/>
          </w:tcPr>
          <w:p w14:paraId="42EF8E43" w14:textId="2615E028" w:rsidR="003816E5" w:rsidRPr="005E33E0" w:rsidRDefault="003816E5" w:rsidP="003816E5">
            <w:pPr>
              <w:rPr>
                <w:rFonts w:asciiTheme="minorHAnsi" w:hAnsiTheme="minorHAnsi"/>
                <w:sz w:val="16"/>
                <w:szCs w:val="16"/>
              </w:rPr>
            </w:pPr>
            <w:r w:rsidRPr="005E33E0">
              <w:rPr>
                <w:rFonts w:asciiTheme="minorHAnsi" w:hAnsiTheme="minorHAnsi"/>
                <w:sz w:val="16"/>
                <w:szCs w:val="16"/>
              </w:rPr>
              <w:t>EHR</w:t>
            </w:r>
          </w:p>
        </w:tc>
        <w:tc>
          <w:tcPr>
            <w:tcW w:w="469" w:type="pct"/>
          </w:tcPr>
          <w:p w14:paraId="7B317D2C" w14:textId="7AA4F9F3"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tcPr>
          <w:p w14:paraId="349C0336" w14:textId="7521DB78" w:rsidR="003816E5" w:rsidRPr="005E33E0" w:rsidRDefault="003816E5" w:rsidP="003816E5">
            <w:pPr>
              <w:rPr>
                <w:rFonts w:asciiTheme="minorHAnsi" w:hAnsiTheme="minorHAnsi"/>
                <w:sz w:val="16"/>
                <w:szCs w:val="16"/>
              </w:rPr>
            </w:pPr>
            <w:r w:rsidRPr="005E33E0">
              <w:rPr>
                <w:rFonts w:asciiTheme="minorHAnsi" w:hAnsiTheme="minorHAnsi"/>
                <w:sz w:val="16"/>
                <w:szCs w:val="16"/>
              </w:rPr>
              <w:t>Ischemic Vascular Disease (IVD): Complete Lipid Profile and LDL-C Control (&lt; 100 mg/dL)</w:t>
            </w:r>
          </w:p>
          <w:p w14:paraId="6033FCC4" w14:textId="2EED7BF6" w:rsidR="003816E5" w:rsidRPr="005E33E0" w:rsidRDefault="003816E5" w:rsidP="003816E5">
            <w:pPr>
              <w:rPr>
                <w:rFonts w:asciiTheme="minorHAnsi" w:hAnsiTheme="minorHAnsi"/>
                <w:sz w:val="16"/>
                <w:szCs w:val="16"/>
              </w:rPr>
            </w:pPr>
          </w:p>
          <w:p w14:paraId="4574D65A" w14:textId="2CA4B354"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18 years of age and older who were discharged alive for acute myocardial infarction (AMI), coronary artery bypass graft (CABG) or percutaneous coronary interventions (PCI) in the 12 months prior to the measurement period, or who had an active diagnosis of ischemic vascular disease (IVD) during the measurement period, and who had each of the following during the measurement period: a complete lipid profile and LDL-C was adequately controlled (&lt; 100 mg/dL)</w:t>
            </w:r>
          </w:p>
          <w:p w14:paraId="2E500ACC" w14:textId="45807063" w:rsidR="003816E5" w:rsidRPr="005E33E0" w:rsidRDefault="003816E5" w:rsidP="003816E5">
            <w:pPr>
              <w:rPr>
                <w:rFonts w:asciiTheme="minorHAnsi" w:hAnsiTheme="minorHAnsi"/>
                <w:b/>
                <w:sz w:val="16"/>
                <w:szCs w:val="16"/>
              </w:rPr>
            </w:pPr>
          </w:p>
          <w:p w14:paraId="4FBAEE41" w14:textId="46AD1FAD" w:rsidR="003816E5" w:rsidRPr="005E33E0" w:rsidRDefault="003816E5" w:rsidP="003816E5">
            <w:pPr>
              <w:rPr>
                <w:rFonts w:asciiTheme="minorHAnsi" w:hAnsiTheme="minorHAnsi"/>
                <w:b/>
                <w:sz w:val="16"/>
                <w:szCs w:val="16"/>
              </w:rPr>
            </w:pPr>
            <w:r w:rsidRPr="005E33E0">
              <w:rPr>
                <w:rFonts w:asciiTheme="minorHAnsi" w:hAnsiTheme="minorHAnsi"/>
                <w:b/>
                <w:sz w:val="16"/>
                <w:szCs w:val="16"/>
              </w:rPr>
              <w:t>Rationale: T</w:t>
            </w:r>
            <w:r w:rsidRPr="005E33E0">
              <w:rPr>
                <w:rFonts w:asciiTheme="minorHAnsi" w:hAnsiTheme="minorHAnsi"/>
                <w:sz w:val="16"/>
                <w:szCs w:val="16"/>
              </w:rPr>
              <w:t>his measure no longer reflects evidence.  CMS proposes removal of measure because it no longer reflects clinical guidelines and evidence. Clinical guidelines are better represented by PQRS # 438: Statin Therapy for the Prevention and Treatment of Cardiovascular Disease.</w:t>
            </w:r>
          </w:p>
          <w:p w14:paraId="51530BA7" w14:textId="77777777" w:rsidR="003816E5" w:rsidRPr="005E33E0" w:rsidRDefault="003816E5" w:rsidP="003816E5">
            <w:pPr>
              <w:rPr>
                <w:rFonts w:asciiTheme="minorHAnsi" w:hAnsiTheme="minorHAnsi"/>
                <w:sz w:val="16"/>
                <w:szCs w:val="16"/>
              </w:rPr>
            </w:pPr>
          </w:p>
        </w:tc>
        <w:tc>
          <w:tcPr>
            <w:tcW w:w="610" w:type="pct"/>
          </w:tcPr>
          <w:p w14:paraId="79F2EFEA" w14:textId="7126B605" w:rsidR="003816E5" w:rsidRPr="005E33E0" w:rsidRDefault="003816E5" w:rsidP="003816E5">
            <w:pPr>
              <w:rPr>
                <w:rFonts w:asciiTheme="minorHAnsi" w:hAnsiTheme="minorHAnsi"/>
                <w:sz w:val="16"/>
                <w:szCs w:val="16"/>
              </w:rPr>
            </w:pPr>
            <w:r w:rsidRPr="005E33E0">
              <w:rPr>
                <w:rFonts w:asciiTheme="minorHAnsi" w:hAnsiTheme="minorHAnsi"/>
                <w:sz w:val="16"/>
                <w:szCs w:val="16"/>
              </w:rPr>
              <w:t>National Committee for Quality Assurance</w:t>
            </w:r>
          </w:p>
        </w:tc>
      </w:tr>
      <w:tr w:rsidR="003816E5" w:rsidRPr="00102D11" w14:paraId="5D7BBDE1" w14:textId="77777777" w:rsidTr="0074071E">
        <w:trPr>
          <w:trHeight w:val="3635"/>
        </w:trPr>
        <w:tc>
          <w:tcPr>
            <w:tcW w:w="323" w:type="pct"/>
          </w:tcPr>
          <w:p w14:paraId="06C39A14" w14:textId="77777777" w:rsidR="003816E5" w:rsidRPr="005E33E0" w:rsidRDefault="003816E5" w:rsidP="003816E5">
            <w:pPr>
              <w:rPr>
                <w:rFonts w:asciiTheme="minorHAnsi" w:hAnsiTheme="minorHAnsi"/>
              </w:rPr>
            </w:pPr>
          </w:p>
        </w:tc>
        <w:tc>
          <w:tcPr>
            <w:tcW w:w="371" w:type="pct"/>
            <w:shd w:val="clear" w:color="auto" w:fill="auto"/>
          </w:tcPr>
          <w:p w14:paraId="18FAA57E" w14:textId="242FECCB"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242</w:t>
            </w:r>
          </w:p>
        </w:tc>
        <w:tc>
          <w:tcPr>
            <w:tcW w:w="332" w:type="pct"/>
            <w:shd w:val="clear" w:color="auto" w:fill="auto"/>
          </w:tcPr>
          <w:p w14:paraId="62AB9D66" w14:textId="5D9BF3A6"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6CC24EF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shd w:val="clear" w:color="auto" w:fill="auto"/>
          </w:tcPr>
          <w:p w14:paraId="755C055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6645A9A7"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Coronary Artery Disease (CAD): Symptom Management</w:t>
            </w:r>
          </w:p>
          <w:p w14:paraId="198A5DC9" w14:textId="77777777" w:rsidR="003816E5" w:rsidRPr="005E33E0" w:rsidRDefault="003816E5" w:rsidP="003816E5">
            <w:pPr>
              <w:rPr>
                <w:rFonts w:asciiTheme="minorHAnsi" w:hAnsiTheme="minorHAnsi"/>
                <w:sz w:val="16"/>
                <w:szCs w:val="16"/>
              </w:rPr>
            </w:pPr>
          </w:p>
          <w:p w14:paraId="6C3CB3F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coronary artery disease (CAD) seen within a 12 month period with results of an evaluation of level of activity and an assessment of whether anginal symptoms are present or absent with appropriate management of anginal symptoms within a 12 month period</w:t>
            </w:r>
          </w:p>
          <w:p w14:paraId="6FD21E84" w14:textId="77777777" w:rsidR="003816E5" w:rsidRPr="005E33E0" w:rsidRDefault="003816E5" w:rsidP="003816E5">
            <w:pPr>
              <w:rPr>
                <w:rFonts w:asciiTheme="minorHAnsi" w:hAnsiTheme="minorHAnsi"/>
                <w:sz w:val="16"/>
                <w:szCs w:val="16"/>
              </w:rPr>
            </w:pPr>
          </w:p>
          <w:p w14:paraId="6AE9A8E8" w14:textId="42DF0138"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215BD6"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215BD6" w:rsidRPr="005E33E0">
              <w:rPr>
                <w:rFonts w:asciiTheme="minorHAnsi" w:hAnsiTheme="minorHAnsi"/>
                <w:sz w:val="16"/>
                <w:szCs w:val="16"/>
              </w:rPr>
              <w:t>easure</w:t>
            </w:r>
            <w:r w:rsidR="00351AA5">
              <w:rPr>
                <w:rFonts w:asciiTheme="minorHAnsi" w:hAnsiTheme="minorHAnsi"/>
                <w:sz w:val="16"/>
                <w:szCs w:val="16"/>
              </w:rPr>
              <w:t>s</w:t>
            </w:r>
            <w:r w:rsidR="00215BD6" w:rsidRPr="005E33E0">
              <w:rPr>
                <w:rFonts w:asciiTheme="minorHAnsi" w:hAnsiTheme="minorHAnsi"/>
                <w:sz w:val="16"/>
                <w:szCs w:val="16"/>
              </w:rPr>
              <w:t xml:space="preserve"> </w:t>
            </w:r>
            <w:r w:rsidR="00351AA5">
              <w:rPr>
                <w:rFonts w:asciiTheme="minorHAnsi" w:hAnsiTheme="minorHAnsi"/>
                <w:sz w:val="16"/>
                <w:szCs w:val="16"/>
              </w:rPr>
              <w:t>G</w:t>
            </w:r>
            <w:r w:rsidR="00215BD6"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As an individual measure this measure is considered low-bar and not robust enough to stand alone.  CMS proposes to remove this measure because it is considered low-bar as an individual measure and is standard clinical practice.  </w:t>
            </w:r>
          </w:p>
        </w:tc>
        <w:tc>
          <w:tcPr>
            <w:tcW w:w="610" w:type="pct"/>
            <w:shd w:val="clear" w:color="auto" w:fill="auto"/>
          </w:tcPr>
          <w:p w14:paraId="2101CF5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College of Cardiology/ American Heart Association/ American Medical Association-Physician Consortium for Performance Improvement</w:t>
            </w:r>
          </w:p>
        </w:tc>
      </w:tr>
      <w:tr w:rsidR="003816E5" w:rsidRPr="00102D11" w14:paraId="381A9E45" w14:textId="77777777" w:rsidTr="0074071E">
        <w:trPr>
          <w:trHeight w:val="3680"/>
        </w:trPr>
        <w:tc>
          <w:tcPr>
            <w:tcW w:w="323" w:type="pct"/>
          </w:tcPr>
          <w:p w14:paraId="6F303DF2" w14:textId="77777777" w:rsidR="003816E5" w:rsidRPr="005E33E0" w:rsidRDefault="003816E5" w:rsidP="003816E5">
            <w:pPr>
              <w:rPr>
                <w:rFonts w:asciiTheme="minorHAnsi" w:hAnsiTheme="minorHAnsi"/>
              </w:rPr>
            </w:pPr>
          </w:p>
        </w:tc>
        <w:tc>
          <w:tcPr>
            <w:tcW w:w="371" w:type="pct"/>
            <w:shd w:val="clear" w:color="auto" w:fill="auto"/>
          </w:tcPr>
          <w:p w14:paraId="28C56B9F" w14:textId="003E99FD"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p w14:paraId="38BE6C3C"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270</w:t>
            </w:r>
          </w:p>
        </w:tc>
        <w:tc>
          <w:tcPr>
            <w:tcW w:w="332" w:type="pct"/>
            <w:shd w:val="clear" w:color="auto" w:fill="auto"/>
          </w:tcPr>
          <w:p w14:paraId="7C4AF97C" w14:textId="7CA62DD0"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6351F30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Registry, Measures Group</w:t>
            </w:r>
          </w:p>
        </w:tc>
        <w:tc>
          <w:tcPr>
            <w:tcW w:w="469" w:type="pct"/>
            <w:shd w:val="clear" w:color="auto" w:fill="auto"/>
          </w:tcPr>
          <w:p w14:paraId="59E4F31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3F4E7EE4"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Inflammatory Bowel Disease (IBD): Preventive Care: Corticosteroid Sparing Therapy</w:t>
            </w:r>
          </w:p>
          <w:p w14:paraId="4166B9E2" w14:textId="77777777" w:rsidR="003816E5" w:rsidRPr="005E33E0" w:rsidRDefault="003816E5" w:rsidP="003816E5">
            <w:pPr>
              <w:rPr>
                <w:rFonts w:asciiTheme="minorHAnsi" w:hAnsiTheme="minorHAnsi"/>
                <w:sz w:val="16"/>
                <w:szCs w:val="16"/>
              </w:rPr>
            </w:pPr>
          </w:p>
          <w:p w14:paraId="1CF5F0C4"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inflammatory bowel disease who have been managed by corticosteroids greater than or equal to 10 mg/day of prednisone equivalents for 60 or greater consecutive days or a single prescription equating to 600 mg prednisone or greater for all fills that have been prescribed corticosteroid sparing therapy within the last twelve months</w:t>
            </w:r>
          </w:p>
          <w:p w14:paraId="222244A1" w14:textId="77777777" w:rsidR="003816E5" w:rsidRPr="005E33E0" w:rsidRDefault="003816E5" w:rsidP="003816E5">
            <w:pPr>
              <w:rPr>
                <w:rFonts w:asciiTheme="minorHAnsi" w:hAnsiTheme="minorHAnsi"/>
                <w:sz w:val="16"/>
                <w:szCs w:val="16"/>
              </w:rPr>
            </w:pPr>
          </w:p>
          <w:p w14:paraId="17AF9B86"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Due to the agreement with the Core Measure Collaborative, CMS proposes to remove this measure.  This measure is related to one of the conditions covered under the Core Measure Collaborative but is not included in the core measure set.  The clinical performance identified with this measure can be addressed by the measures within the core measure set.</w:t>
            </w:r>
          </w:p>
        </w:tc>
        <w:tc>
          <w:tcPr>
            <w:tcW w:w="610" w:type="pct"/>
            <w:shd w:val="clear" w:color="auto" w:fill="auto"/>
          </w:tcPr>
          <w:p w14:paraId="46EE1EA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Gastroenterological Association</w:t>
            </w:r>
          </w:p>
        </w:tc>
      </w:tr>
      <w:tr w:rsidR="003816E5" w:rsidRPr="00102D11" w14:paraId="626A9A6F" w14:textId="77777777" w:rsidTr="0074071E">
        <w:trPr>
          <w:trHeight w:val="1160"/>
        </w:trPr>
        <w:tc>
          <w:tcPr>
            <w:tcW w:w="323" w:type="pct"/>
          </w:tcPr>
          <w:p w14:paraId="7036A058" w14:textId="77777777" w:rsidR="003816E5" w:rsidRPr="005E33E0" w:rsidRDefault="003816E5" w:rsidP="003816E5">
            <w:pPr>
              <w:rPr>
                <w:rFonts w:asciiTheme="minorHAnsi" w:hAnsiTheme="minorHAnsi"/>
              </w:rPr>
            </w:pPr>
          </w:p>
        </w:tc>
        <w:tc>
          <w:tcPr>
            <w:tcW w:w="371" w:type="pct"/>
            <w:shd w:val="clear" w:color="auto" w:fill="auto"/>
          </w:tcPr>
          <w:p w14:paraId="7AB243A8" w14:textId="0E387988"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274</w:t>
            </w:r>
          </w:p>
        </w:tc>
        <w:tc>
          <w:tcPr>
            <w:tcW w:w="332" w:type="pct"/>
            <w:shd w:val="clear" w:color="auto" w:fill="auto"/>
          </w:tcPr>
          <w:p w14:paraId="23DA6F41" w14:textId="279B06BD"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0DEAE7C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Registry, Measures Group</w:t>
            </w:r>
          </w:p>
        </w:tc>
        <w:tc>
          <w:tcPr>
            <w:tcW w:w="469" w:type="pct"/>
            <w:shd w:val="clear" w:color="auto" w:fill="auto"/>
          </w:tcPr>
          <w:p w14:paraId="07C9BA7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610361E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Inflammatory Bowel Disease (IBD): Testing for Latent Tuberculosis (TB) Before Initiating Anti-TNF (Tumor Necrosis Factor) Therapy</w:t>
            </w:r>
          </w:p>
          <w:p w14:paraId="59CF2891" w14:textId="77777777" w:rsidR="003816E5" w:rsidRPr="005E33E0" w:rsidRDefault="003816E5" w:rsidP="003816E5">
            <w:pPr>
              <w:rPr>
                <w:rFonts w:asciiTheme="minorHAnsi" w:hAnsiTheme="minorHAnsi"/>
                <w:sz w:val="16"/>
                <w:szCs w:val="16"/>
              </w:rPr>
            </w:pPr>
          </w:p>
          <w:p w14:paraId="7B541A1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18 years and older with a diagnosis of inflammatory bowel disease (IBD) for whom a tuberculosis (TB) screening was performed and results interpreted within six months prior to receiving a first course of anti-TNF (tumor necrosis factor) therapy</w:t>
            </w:r>
          </w:p>
          <w:p w14:paraId="647AC9C3" w14:textId="77777777" w:rsidR="003816E5" w:rsidRPr="005E33E0" w:rsidRDefault="003816E5" w:rsidP="003816E5">
            <w:pPr>
              <w:rPr>
                <w:rFonts w:asciiTheme="minorHAnsi" w:hAnsiTheme="minorHAnsi"/>
                <w:sz w:val="16"/>
                <w:szCs w:val="16"/>
              </w:rPr>
            </w:pPr>
          </w:p>
          <w:p w14:paraId="559B2829"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Due to the agreement with the Core Measure Collaborative, CMS proposes to remove this measure.  This measure is related to one of the conditions covered under the Core Measure Collaborative but is not included in the core measure set.  The clinical performance identified with this measure can be addressed by the measures within the core measure set.</w:t>
            </w:r>
          </w:p>
        </w:tc>
        <w:tc>
          <w:tcPr>
            <w:tcW w:w="610" w:type="pct"/>
            <w:shd w:val="clear" w:color="auto" w:fill="auto"/>
          </w:tcPr>
          <w:p w14:paraId="3C60A36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Gastroenterological Association</w:t>
            </w:r>
          </w:p>
        </w:tc>
      </w:tr>
      <w:tr w:rsidR="003816E5" w:rsidRPr="00102D11" w14:paraId="35B55D26" w14:textId="77777777" w:rsidTr="0074071E">
        <w:trPr>
          <w:trHeight w:val="3140"/>
        </w:trPr>
        <w:tc>
          <w:tcPr>
            <w:tcW w:w="323" w:type="pct"/>
          </w:tcPr>
          <w:p w14:paraId="2EB38E9C" w14:textId="77777777" w:rsidR="003816E5" w:rsidRPr="005E33E0" w:rsidRDefault="003816E5" w:rsidP="003816E5">
            <w:pPr>
              <w:rPr>
                <w:rFonts w:asciiTheme="minorHAnsi" w:hAnsiTheme="minorHAnsi"/>
              </w:rPr>
            </w:pPr>
          </w:p>
        </w:tc>
        <w:tc>
          <w:tcPr>
            <w:tcW w:w="371" w:type="pct"/>
            <w:shd w:val="clear" w:color="auto" w:fill="auto"/>
          </w:tcPr>
          <w:p w14:paraId="3972BAEF" w14:textId="015E3A36"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280</w:t>
            </w:r>
          </w:p>
        </w:tc>
        <w:tc>
          <w:tcPr>
            <w:tcW w:w="332" w:type="pct"/>
            <w:shd w:val="clear" w:color="auto" w:fill="auto"/>
          </w:tcPr>
          <w:p w14:paraId="017A2883" w14:textId="0685C0B2"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p w14:paraId="4670DA38" w14:textId="77777777" w:rsidR="003816E5" w:rsidRPr="005E33E0" w:rsidRDefault="003816E5" w:rsidP="003816E5">
            <w:pPr>
              <w:rPr>
                <w:rFonts w:asciiTheme="minorHAnsi" w:hAnsiTheme="minorHAnsi"/>
                <w:sz w:val="16"/>
                <w:szCs w:val="16"/>
              </w:rPr>
            </w:pPr>
          </w:p>
        </w:tc>
        <w:tc>
          <w:tcPr>
            <w:tcW w:w="546" w:type="pct"/>
          </w:tcPr>
          <w:p w14:paraId="72706BC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shd w:val="clear" w:color="auto" w:fill="auto"/>
          </w:tcPr>
          <w:p w14:paraId="5DE2FFD7"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687DB97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Dementia: Staging of Dementia</w:t>
            </w:r>
          </w:p>
          <w:p w14:paraId="3A3FF1D4" w14:textId="77777777" w:rsidR="003816E5" w:rsidRPr="005E33E0" w:rsidRDefault="003816E5" w:rsidP="003816E5">
            <w:pPr>
              <w:rPr>
                <w:rFonts w:asciiTheme="minorHAnsi" w:hAnsiTheme="minorHAnsi"/>
                <w:sz w:val="16"/>
                <w:szCs w:val="16"/>
              </w:rPr>
            </w:pPr>
          </w:p>
          <w:p w14:paraId="422D1A5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regardless of age, with a diagnosis of dementia whose severity of dementia was classified as mild, moderate or severe at least once within a 12 month period</w:t>
            </w:r>
          </w:p>
          <w:p w14:paraId="5757A07E" w14:textId="77777777" w:rsidR="003816E5" w:rsidRPr="005E33E0" w:rsidRDefault="003816E5" w:rsidP="003816E5">
            <w:pPr>
              <w:rPr>
                <w:rFonts w:asciiTheme="minorHAnsi" w:hAnsiTheme="minorHAnsi"/>
                <w:sz w:val="16"/>
                <w:szCs w:val="16"/>
              </w:rPr>
            </w:pPr>
          </w:p>
          <w:p w14:paraId="57B4E068" w14:textId="6EADD47F"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215BD6"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215BD6" w:rsidRPr="005E33E0">
              <w:rPr>
                <w:rFonts w:asciiTheme="minorHAnsi" w:hAnsiTheme="minorHAnsi"/>
                <w:sz w:val="16"/>
                <w:szCs w:val="16"/>
              </w:rPr>
              <w:t>easure</w:t>
            </w:r>
            <w:r w:rsidR="00351AA5">
              <w:rPr>
                <w:rFonts w:asciiTheme="minorHAnsi" w:hAnsiTheme="minorHAnsi"/>
                <w:sz w:val="16"/>
                <w:szCs w:val="16"/>
              </w:rPr>
              <w:t>s</w:t>
            </w:r>
            <w:r w:rsidR="00215BD6" w:rsidRPr="005E33E0">
              <w:rPr>
                <w:rFonts w:asciiTheme="minorHAnsi" w:hAnsiTheme="minorHAnsi"/>
                <w:sz w:val="16"/>
                <w:szCs w:val="16"/>
              </w:rPr>
              <w:t xml:space="preserve"> </w:t>
            </w:r>
            <w:r w:rsidR="00351AA5">
              <w:rPr>
                <w:rFonts w:asciiTheme="minorHAnsi" w:hAnsiTheme="minorHAnsi"/>
                <w:sz w:val="16"/>
                <w:szCs w:val="16"/>
              </w:rPr>
              <w:t>G</w:t>
            </w:r>
            <w:r w:rsidR="00215BD6"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 As an individual measure this measure is considered low-bar and not robust enough to stand alone.  CMS proposes to remove this measure because it is considered low-bar as an individual measure and is standard clinical practice.  </w:t>
            </w:r>
          </w:p>
        </w:tc>
        <w:tc>
          <w:tcPr>
            <w:tcW w:w="610" w:type="pct"/>
            <w:shd w:val="clear" w:color="auto" w:fill="auto"/>
          </w:tcPr>
          <w:p w14:paraId="5111DF6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Academy of Neurology/ American Psychiatric Association</w:t>
            </w:r>
          </w:p>
        </w:tc>
      </w:tr>
      <w:tr w:rsidR="003816E5" w:rsidRPr="00102D11" w14:paraId="3B11A5AA" w14:textId="77777777" w:rsidTr="0074071E">
        <w:trPr>
          <w:trHeight w:val="2690"/>
        </w:trPr>
        <w:tc>
          <w:tcPr>
            <w:tcW w:w="323" w:type="pct"/>
          </w:tcPr>
          <w:p w14:paraId="09C33AA6" w14:textId="77777777" w:rsidR="003816E5" w:rsidRPr="005E33E0" w:rsidRDefault="003816E5" w:rsidP="003816E5">
            <w:pPr>
              <w:rPr>
                <w:rFonts w:asciiTheme="minorHAnsi" w:hAnsiTheme="minorHAnsi"/>
              </w:rPr>
            </w:pPr>
          </w:p>
        </w:tc>
        <w:tc>
          <w:tcPr>
            <w:tcW w:w="371" w:type="pct"/>
            <w:shd w:val="clear" w:color="auto" w:fill="auto"/>
          </w:tcPr>
          <w:p w14:paraId="21AD9C7E" w14:textId="1DBE0436"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287</w:t>
            </w:r>
          </w:p>
        </w:tc>
        <w:tc>
          <w:tcPr>
            <w:tcW w:w="332" w:type="pct"/>
            <w:shd w:val="clear" w:color="auto" w:fill="auto"/>
          </w:tcPr>
          <w:p w14:paraId="1C594B5E" w14:textId="1DB4556D"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28AD1477"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shd w:val="clear" w:color="auto" w:fill="auto"/>
          </w:tcPr>
          <w:p w14:paraId="12F6DF5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p w14:paraId="23E3CD3A" w14:textId="77777777" w:rsidR="003816E5" w:rsidRPr="005E33E0" w:rsidRDefault="003816E5" w:rsidP="003816E5">
            <w:pPr>
              <w:rPr>
                <w:rFonts w:asciiTheme="minorHAnsi" w:hAnsiTheme="minorHAnsi"/>
                <w:sz w:val="16"/>
                <w:szCs w:val="16"/>
              </w:rPr>
            </w:pPr>
          </w:p>
          <w:p w14:paraId="7544E6C2" w14:textId="77777777" w:rsidR="003816E5" w:rsidRPr="005E33E0" w:rsidRDefault="003816E5" w:rsidP="003816E5">
            <w:pPr>
              <w:rPr>
                <w:rFonts w:asciiTheme="minorHAnsi" w:hAnsiTheme="minorHAnsi"/>
                <w:sz w:val="16"/>
                <w:szCs w:val="16"/>
              </w:rPr>
            </w:pPr>
          </w:p>
          <w:p w14:paraId="6F55A59F" w14:textId="77777777" w:rsidR="003816E5" w:rsidRPr="005E33E0" w:rsidRDefault="003816E5" w:rsidP="003816E5">
            <w:pPr>
              <w:rPr>
                <w:rFonts w:asciiTheme="minorHAnsi" w:hAnsiTheme="minorHAnsi"/>
                <w:sz w:val="16"/>
                <w:szCs w:val="16"/>
              </w:rPr>
            </w:pPr>
          </w:p>
        </w:tc>
        <w:tc>
          <w:tcPr>
            <w:tcW w:w="2349" w:type="pct"/>
            <w:shd w:val="clear" w:color="auto" w:fill="auto"/>
          </w:tcPr>
          <w:p w14:paraId="43BFBC6C"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Dementia: Counseling Regarding Risks of Driving</w:t>
            </w:r>
          </w:p>
          <w:p w14:paraId="2DAC5839" w14:textId="77777777" w:rsidR="003816E5" w:rsidRPr="005E33E0" w:rsidRDefault="003816E5" w:rsidP="003816E5">
            <w:pPr>
              <w:rPr>
                <w:rFonts w:asciiTheme="minorHAnsi" w:hAnsiTheme="minorHAnsi"/>
                <w:sz w:val="16"/>
                <w:szCs w:val="16"/>
              </w:rPr>
            </w:pPr>
          </w:p>
          <w:p w14:paraId="47C14624"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regardless of age, with a diagnosis of dementia or their caregiver(s) who were counseled regarding the risks of driving and the alternatives to driving at least once within a 12 month period</w:t>
            </w:r>
          </w:p>
          <w:p w14:paraId="5CACBF33" w14:textId="77777777" w:rsidR="003816E5" w:rsidRPr="005E33E0" w:rsidRDefault="003816E5" w:rsidP="003816E5">
            <w:pPr>
              <w:rPr>
                <w:rFonts w:asciiTheme="minorHAnsi" w:hAnsiTheme="minorHAnsi"/>
                <w:sz w:val="16"/>
                <w:szCs w:val="16"/>
              </w:rPr>
            </w:pPr>
          </w:p>
          <w:p w14:paraId="6A2FE57C"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As an individual measure this measure is considered low-bar and not robust enough to stand alone.  CMS proposes to remove this measure because it is considered low-bar as an individual measure and is standard clinical practice.  </w:t>
            </w:r>
          </w:p>
        </w:tc>
        <w:tc>
          <w:tcPr>
            <w:tcW w:w="610" w:type="pct"/>
            <w:shd w:val="clear" w:color="auto" w:fill="auto"/>
          </w:tcPr>
          <w:p w14:paraId="4A83BDB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 xml:space="preserve">American Medical Association-Physician Consortium for Performance Improvement/ American Gastroenterological Association </w:t>
            </w:r>
          </w:p>
        </w:tc>
      </w:tr>
      <w:tr w:rsidR="003816E5" w:rsidRPr="00102D11" w14:paraId="096030B6" w14:textId="77777777" w:rsidTr="0074071E">
        <w:trPr>
          <w:trHeight w:val="1300"/>
        </w:trPr>
        <w:tc>
          <w:tcPr>
            <w:tcW w:w="323" w:type="pct"/>
          </w:tcPr>
          <w:p w14:paraId="2F0D4D97" w14:textId="77777777" w:rsidR="003816E5" w:rsidRPr="005E33E0" w:rsidRDefault="003816E5" w:rsidP="003816E5">
            <w:pPr>
              <w:rPr>
                <w:rFonts w:asciiTheme="minorHAnsi" w:hAnsiTheme="minorHAnsi"/>
              </w:rPr>
            </w:pPr>
          </w:p>
        </w:tc>
        <w:tc>
          <w:tcPr>
            <w:tcW w:w="371" w:type="pct"/>
            <w:shd w:val="clear" w:color="auto" w:fill="auto"/>
          </w:tcPr>
          <w:p w14:paraId="2C6663BC" w14:textId="2A3DE6DA"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289</w:t>
            </w:r>
          </w:p>
        </w:tc>
        <w:tc>
          <w:tcPr>
            <w:tcW w:w="332" w:type="pct"/>
            <w:shd w:val="clear" w:color="auto" w:fill="auto"/>
          </w:tcPr>
          <w:p w14:paraId="6F0D00E1" w14:textId="4E5EC1DD"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p w14:paraId="60E7B2EB" w14:textId="77777777" w:rsidR="003816E5" w:rsidRPr="005E33E0" w:rsidRDefault="003816E5" w:rsidP="003816E5">
            <w:pPr>
              <w:rPr>
                <w:rFonts w:asciiTheme="minorHAnsi" w:hAnsiTheme="minorHAnsi"/>
                <w:sz w:val="16"/>
                <w:szCs w:val="16"/>
              </w:rPr>
            </w:pPr>
          </w:p>
          <w:p w14:paraId="33C7D2E3" w14:textId="77777777" w:rsidR="003816E5" w:rsidRPr="005E33E0" w:rsidRDefault="003816E5" w:rsidP="003816E5">
            <w:pPr>
              <w:rPr>
                <w:rFonts w:asciiTheme="minorHAnsi" w:hAnsiTheme="minorHAnsi"/>
                <w:sz w:val="16"/>
                <w:szCs w:val="16"/>
              </w:rPr>
            </w:pPr>
          </w:p>
        </w:tc>
        <w:tc>
          <w:tcPr>
            <w:tcW w:w="546" w:type="pct"/>
          </w:tcPr>
          <w:p w14:paraId="13F22F6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shd w:val="clear" w:color="auto" w:fill="auto"/>
          </w:tcPr>
          <w:p w14:paraId="4D121DB9"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4B0B13B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Parkinson’s Disease: Annual Parkinson’s Disease Diagnosis Review</w:t>
            </w:r>
          </w:p>
          <w:p w14:paraId="0300B864" w14:textId="77777777" w:rsidR="003816E5" w:rsidRPr="005E33E0" w:rsidRDefault="003816E5" w:rsidP="003816E5">
            <w:pPr>
              <w:rPr>
                <w:rFonts w:asciiTheme="minorHAnsi" w:hAnsiTheme="minorHAnsi"/>
                <w:sz w:val="16"/>
                <w:szCs w:val="16"/>
              </w:rPr>
            </w:pPr>
          </w:p>
          <w:p w14:paraId="4DAE846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All patients with a diagnosis of Parkinson’s disease who had an annual assessment including a review of current medications (e.g., medications that can produce Parkinson-like signs or symptoms) and a review for the presence of atypical features (e.g., falls at presentation and early in the disease course, poor response to levodopa, symmetry at onset, rapid progression [to Hoehn and Yahr stage 3 in 3 years], lack of tremor or dysautonomia) at least annually</w:t>
            </w:r>
          </w:p>
          <w:p w14:paraId="3B1B6155" w14:textId="77777777" w:rsidR="003816E5" w:rsidRPr="005E33E0" w:rsidRDefault="003816E5" w:rsidP="003816E5">
            <w:pPr>
              <w:rPr>
                <w:rFonts w:asciiTheme="minorHAnsi" w:hAnsiTheme="minorHAnsi"/>
                <w:sz w:val="16"/>
                <w:szCs w:val="16"/>
              </w:rPr>
            </w:pPr>
          </w:p>
          <w:p w14:paraId="2471BD8B" w14:textId="339A937F"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215BD6"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215BD6" w:rsidRPr="005E33E0">
              <w:rPr>
                <w:rFonts w:asciiTheme="minorHAnsi" w:hAnsiTheme="minorHAnsi"/>
                <w:sz w:val="16"/>
                <w:szCs w:val="16"/>
              </w:rPr>
              <w:t>easure</w:t>
            </w:r>
            <w:r w:rsidR="00351AA5">
              <w:rPr>
                <w:rFonts w:asciiTheme="minorHAnsi" w:hAnsiTheme="minorHAnsi"/>
                <w:sz w:val="16"/>
                <w:szCs w:val="16"/>
              </w:rPr>
              <w:t>s</w:t>
            </w:r>
            <w:r w:rsidR="00215BD6" w:rsidRPr="005E33E0">
              <w:rPr>
                <w:rFonts w:asciiTheme="minorHAnsi" w:hAnsiTheme="minorHAnsi"/>
                <w:sz w:val="16"/>
                <w:szCs w:val="16"/>
              </w:rPr>
              <w:t xml:space="preserve"> </w:t>
            </w:r>
            <w:r w:rsidR="00351AA5">
              <w:rPr>
                <w:rFonts w:asciiTheme="minorHAnsi" w:hAnsiTheme="minorHAnsi"/>
                <w:sz w:val="16"/>
                <w:szCs w:val="16"/>
              </w:rPr>
              <w:t>G</w:t>
            </w:r>
            <w:r w:rsidR="00215BD6"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As an individual measure this measure is considered low-bar and not robust enough to stand alone.  CMS proposes to remove this measure because it is considered low-bar as an individual measure and is standard clinical practice.  </w:t>
            </w:r>
          </w:p>
        </w:tc>
        <w:tc>
          <w:tcPr>
            <w:tcW w:w="610" w:type="pct"/>
            <w:shd w:val="clear" w:color="auto" w:fill="auto"/>
          </w:tcPr>
          <w:p w14:paraId="3A8131CC"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Academy of Neurology</w:t>
            </w:r>
          </w:p>
        </w:tc>
      </w:tr>
      <w:tr w:rsidR="003816E5" w:rsidRPr="00102D11" w14:paraId="3668475B" w14:textId="77777777" w:rsidTr="0074071E">
        <w:trPr>
          <w:trHeight w:val="3140"/>
        </w:trPr>
        <w:tc>
          <w:tcPr>
            <w:tcW w:w="323" w:type="pct"/>
          </w:tcPr>
          <w:p w14:paraId="4A39622D" w14:textId="77777777" w:rsidR="003816E5" w:rsidRPr="005E33E0" w:rsidRDefault="003816E5" w:rsidP="003816E5">
            <w:pPr>
              <w:rPr>
                <w:rFonts w:asciiTheme="minorHAnsi" w:hAnsiTheme="minorHAnsi"/>
              </w:rPr>
            </w:pPr>
          </w:p>
        </w:tc>
        <w:tc>
          <w:tcPr>
            <w:tcW w:w="371" w:type="pct"/>
            <w:shd w:val="clear" w:color="auto" w:fill="auto"/>
          </w:tcPr>
          <w:p w14:paraId="16782AB2" w14:textId="4C192D40"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292</w:t>
            </w:r>
          </w:p>
        </w:tc>
        <w:tc>
          <w:tcPr>
            <w:tcW w:w="332" w:type="pct"/>
            <w:shd w:val="clear" w:color="auto" w:fill="auto"/>
          </w:tcPr>
          <w:p w14:paraId="1B0ABA0B" w14:textId="7CE9E057"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0590078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shd w:val="clear" w:color="auto" w:fill="auto"/>
          </w:tcPr>
          <w:p w14:paraId="017C6244"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1BD276F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Parkinson’s Disease: Querying about Sleep Disturbances</w:t>
            </w:r>
          </w:p>
          <w:p w14:paraId="742B88CC" w14:textId="77777777" w:rsidR="003816E5" w:rsidRPr="005E33E0" w:rsidRDefault="003816E5" w:rsidP="003816E5">
            <w:pPr>
              <w:rPr>
                <w:rFonts w:asciiTheme="minorHAnsi" w:hAnsiTheme="minorHAnsi"/>
                <w:sz w:val="16"/>
                <w:szCs w:val="16"/>
              </w:rPr>
            </w:pPr>
          </w:p>
          <w:p w14:paraId="452BEAF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All patients with a diagnosis of Parkinson’s disease (or caregivers, as appropriate) who were queried about sleep disturbances at least annually</w:t>
            </w:r>
          </w:p>
          <w:p w14:paraId="40E2CB4B" w14:textId="77777777" w:rsidR="003816E5" w:rsidRPr="005E33E0" w:rsidRDefault="003816E5" w:rsidP="003816E5">
            <w:pPr>
              <w:rPr>
                <w:rFonts w:asciiTheme="minorHAnsi" w:hAnsiTheme="minorHAnsi"/>
                <w:sz w:val="16"/>
                <w:szCs w:val="16"/>
              </w:rPr>
            </w:pPr>
          </w:p>
          <w:p w14:paraId="579DDEDA" w14:textId="33505F9E" w:rsidR="003816E5" w:rsidRPr="005E33E0" w:rsidRDefault="003816E5" w:rsidP="00351AA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was previously a part of a Measures Group and was reportable as a measures group only. </w:t>
            </w:r>
            <w:r w:rsidR="00215BD6" w:rsidRPr="005E33E0">
              <w:rPr>
                <w:rFonts w:asciiTheme="minorHAnsi" w:hAnsiTheme="minorHAnsi"/>
                <w:sz w:val="16"/>
                <w:szCs w:val="16"/>
              </w:rPr>
              <w:t xml:space="preserve">To align with the proposed MIPS policy of removing </w:t>
            </w:r>
            <w:r w:rsidR="00351AA5">
              <w:rPr>
                <w:rFonts w:asciiTheme="minorHAnsi" w:hAnsiTheme="minorHAnsi"/>
                <w:sz w:val="16"/>
                <w:szCs w:val="16"/>
              </w:rPr>
              <w:t>M</w:t>
            </w:r>
            <w:r w:rsidR="00215BD6" w:rsidRPr="005E33E0">
              <w:rPr>
                <w:rFonts w:asciiTheme="minorHAnsi" w:hAnsiTheme="minorHAnsi"/>
                <w:sz w:val="16"/>
                <w:szCs w:val="16"/>
              </w:rPr>
              <w:t>easure</w:t>
            </w:r>
            <w:r w:rsidR="00351AA5">
              <w:rPr>
                <w:rFonts w:asciiTheme="minorHAnsi" w:hAnsiTheme="minorHAnsi"/>
                <w:sz w:val="16"/>
                <w:szCs w:val="16"/>
              </w:rPr>
              <w:t>s</w:t>
            </w:r>
            <w:r w:rsidR="00215BD6" w:rsidRPr="005E33E0">
              <w:rPr>
                <w:rFonts w:asciiTheme="minorHAnsi" w:hAnsiTheme="minorHAnsi"/>
                <w:sz w:val="16"/>
                <w:szCs w:val="16"/>
              </w:rPr>
              <w:t xml:space="preserve"> </w:t>
            </w:r>
            <w:r w:rsidR="00351AA5">
              <w:rPr>
                <w:rFonts w:asciiTheme="minorHAnsi" w:hAnsiTheme="minorHAnsi"/>
                <w:sz w:val="16"/>
                <w:szCs w:val="16"/>
              </w:rPr>
              <w:t>G</w:t>
            </w:r>
            <w:r w:rsidR="00215BD6" w:rsidRPr="005E33E0">
              <w:rPr>
                <w:rFonts w:asciiTheme="minorHAnsi" w:hAnsiTheme="minorHAnsi"/>
                <w:sz w:val="16"/>
                <w:szCs w:val="16"/>
              </w:rPr>
              <w:t xml:space="preserve">roup as a reporting option, this measure will no longer be reportable as part of a measure group.  </w:t>
            </w:r>
            <w:r w:rsidRPr="005E33E0">
              <w:rPr>
                <w:rFonts w:asciiTheme="minorHAnsi" w:hAnsiTheme="minorHAnsi"/>
                <w:sz w:val="16"/>
                <w:szCs w:val="16"/>
              </w:rPr>
              <w:t xml:space="preserve"> As an individual measure this measure is considered low-bar and not robust enough to stand alone.  CMS proposes to remove this measure because it is considered low-bar as an individual measure and is standard clinical practice.  </w:t>
            </w:r>
          </w:p>
        </w:tc>
        <w:tc>
          <w:tcPr>
            <w:tcW w:w="610" w:type="pct"/>
            <w:shd w:val="clear" w:color="auto" w:fill="auto"/>
          </w:tcPr>
          <w:p w14:paraId="5E7B2C8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American Academy of Neurology</w:t>
            </w:r>
          </w:p>
        </w:tc>
      </w:tr>
      <w:tr w:rsidR="003816E5" w:rsidRPr="00102D11" w14:paraId="38587117" w14:textId="77777777" w:rsidTr="0074071E">
        <w:trPr>
          <w:trHeight w:val="1300"/>
        </w:trPr>
        <w:tc>
          <w:tcPr>
            <w:tcW w:w="323" w:type="pct"/>
          </w:tcPr>
          <w:p w14:paraId="598641C1" w14:textId="77777777" w:rsidR="003816E5" w:rsidRPr="005E33E0" w:rsidRDefault="003816E5" w:rsidP="003816E5">
            <w:pPr>
              <w:rPr>
                <w:rFonts w:asciiTheme="minorHAnsi" w:hAnsiTheme="minorHAnsi"/>
              </w:rPr>
            </w:pPr>
          </w:p>
        </w:tc>
        <w:tc>
          <w:tcPr>
            <w:tcW w:w="371" w:type="pct"/>
            <w:shd w:val="clear" w:color="auto" w:fill="auto"/>
          </w:tcPr>
          <w:p w14:paraId="0E955ED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0036/ 311</w:t>
            </w:r>
          </w:p>
        </w:tc>
        <w:tc>
          <w:tcPr>
            <w:tcW w:w="332" w:type="pct"/>
            <w:shd w:val="clear" w:color="auto" w:fill="auto"/>
          </w:tcPr>
          <w:p w14:paraId="1363E36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126v4</w:t>
            </w:r>
          </w:p>
        </w:tc>
        <w:tc>
          <w:tcPr>
            <w:tcW w:w="546" w:type="pct"/>
          </w:tcPr>
          <w:p w14:paraId="7A18A27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EHR</w:t>
            </w:r>
          </w:p>
        </w:tc>
        <w:tc>
          <w:tcPr>
            <w:tcW w:w="469" w:type="pct"/>
            <w:shd w:val="clear" w:color="auto" w:fill="auto"/>
          </w:tcPr>
          <w:p w14:paraId="1E1D8F37"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6F0BFEA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Use of Appropriate Medications for Asthma</w:t>
            </w:r>
          </w:p>
          <w:p w14:paraId="3A3640EA" w14:textId="77777777" w:rsidR="003816E5" w:rsidRPr="005E33E0" w:rsidRDefault="003816E5" w:rsidP="003816E5">
            <w:pPr>
              <w:rPr>
                <w:rFonts w:asciiTheme="minorHAnsi" w:hAnsiTheme="minorHAnsi"/>
                <w:sz w:val="16"/>
                <w:szCs w:val="16"/>
              </w:rPr>
            </w:pPr>
          </w:p>
          <w:p w14:paraId="4E65137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5-64 years of age who were identified as having persistent asthma and were appropriately prescribed medication during the measurement period</w:t>
            </w:r>
          </w:p>
          <w:p w14:paraId="16A8C0DB" w14:textId="77777777" w:rsidR="003816E5" w:rsidRPr="005E33E0" w:rsidRDefault="003816E5" w:rsidP="003816E5">
            <w:pPr>
              <w:rPr>
                <w:rFonts w:asciiTheme="minorHAnsi" w:hAnsiTheme="minorHAnsi"/>
                <w:sz w:val="16"/>
                <w:szCs w:val="16"/>
              </w:rPr>
            </w:pPr>
          </w:p>
          <w:p w14:paraId="62FB585D"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This measure has a high performance rate and shows little variation in care. CMS proposes removal of measure because it has a high performance rate and is clinically close to another measure that is being proposed, NQF 1799:   Medication Management for people with Asthma.</w:t>
            </w:r>
          </w:p>
          <w:p w14:paraId="5F79DA93" w14:textId="77777777" w:rsidR="003816E5" w:rsidRPr="005E33E0" w:rsidRDefault="003816E5" w:rsidP="003816E5">
            <w:pPr>
              <w:rPr>
                <w:rFonts w:asciiTheme="minorHAnsi" w:hAnsiTheme="minorHAnsi"/>
                <w:sz w:val="16"/>
                <w:szCs w:val="16"/>
              </w:rPr>
            </w:pPr>
          </w:p>
        </w:tc>
        <w:tc>
          <w:tcPr>
            <w:tcW w:w="610" w:type="pct"/>
            <w:shd w:val="clear" w:color="auto" w:fill="auto"/>
          </w:tcPr>
          <w:p w14:paraId="60C31DB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National Committee for Quality Assurance</w:t>
            </w:r>
          </w:p>
        </w:tc>
      </w:tr>
      <w:tr w:rsidR="003816E5" w:rsidRPr="00102D11" w14:paraId="58CFF538" w14:textId="77777777" w:rsidTr="0074071E">
        <w:trPr>
          <w:trHeight w:val="2672"/>
        </w:trPr>
        <w:tc>
          <w:tcPr>
            <w:tcW w:w="323" w:type="pct"/>
          </w:tcPr>
          <w:p w14:paraId="33F7573F" w14:textId="77777777" w:rsidR="003816E5" w:rsidRPr="005E33E0" w:rsidRDefault="003816E5" w:rsidP="003816E5">
            <w:pPr>
              <w:rPr>
                <w:rFonts w:asciiTheme="minorHAnsi" w:hAnsiTheme="minorHAnsi"/>
              </w:rPr>
            </w:pPr>
          </w:p>
        </w:tc>
        <w:tc>
          <w:tcPr>
            <w:tcW w:w="371" w:type="pct"/>
            <w:shd w:val="clear" w:color="auto" w:fill="auto"/>
          </w:tcPr>
          <w:p w14:paraId="32DAE83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2083/ 339</w:t>
            </w:r>
          </w:p>
        </w:tc>
        <w:tc>
          <w:tcPr>
            <w:tcW w:w="332" w:type="pct"/>
            <w:shd w:val="clear" w:color="auto" w:fill="auto"/>
          </w:tcPr>
          <w:p w14:paraId="130ABDFA" w14:textId="2D710D89"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1E26E44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Measures Group</w:t>
            </w:r>
          </w:p>
        </w:tc>
        <w:tc>
          <w:tcPr>
            <w:tcW w:w="469" w:type="pct"/>
            <w:shd w:val="clear" w:color="auto" w:fill="auto"/>
          </w:tcPr>
          <w:p w14:paraId="55115EEC"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167374B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Prescription of HIV Antiretroviral Therapy</w:t>
            </w:r>
          </w:p>
          <w:p w14:paraId="6651DA1C" w14:textId="77777777" w:rsidR="003816E5" w:rsidRPr="005E33E0" w:rsidRDefault="003816E5" w:rsidP="003816E5">
            <w:pPr>
              <w:rPr>
                <w:rFonts w:asciiTheme="minorHAnsi" w:hAnsiTheme="minorHAnsi"/>
                <w:sz w:val="16"/>
                <w:szCs w:val="16"/>
              </w:rPr>
            </w:pPr>
          </w:p>
          <w:p w14:paraId="6D295C81"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regardless of age, with a diagnosis of HIV prescribed antiretroviral therapy for the treatment of HIV infection during the measurement year</w:t>
            </w:r>
          </w:p>
          <w:p w14:paraId="66CEB620" w14:textId="77777777" w:rsidR="003816E5" w:rsidRPr="005E33E0" w:rsidRDefault="003816E5" w:rsidP="003816E5">
            <w:pPr>
              <w:rPr>
                <w:rFonts w:asciiTheme="minorHAnsi" w:hAnsiTheme="minorHAnsi"/>
                <w:sz w:val="16"/>
                <w:szCs w:val="16"/>
              </w:rPr>
            </w:pPr>
          </w:p>
          <w:p w14:paraId="232DCDCE"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Due to the agreement with the Core Measure Collaborative, CMS proposes to remove this measure.  This measure is related to one of the conditions covered under the Core Measure Collaborative but is not included in the core measure set.  The clinical performance identified with this measure can be addressed by the measures within the core measure set.</w:t>
            </w:r>
          </w:p>
        </w:tc>
        <w:tc>
          <w:tcPr>
            <w:tcW w:w="610" w:type="pct"/>
            <w:shd w:val="clear" w:color="auto" w:fill="auto"/>
          </w:tcPr>
          <w:p w14:paraId="2F3D2C0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Health Resources and Services Administration</w:t>
            </w:r>
          </w:p>
        </w:tc>
      </w:tr>
      <w:tr w:rsidR="003816E5" w:rsidRPr="00102D11" w14:paraId="3BAC7FBD" w14:textId="77777777" w:rsidTr="0074071E">
        <w:trPr>
          <w:trHeight w:val="1300"/>
        </w:trPr>
        <w:tc>
          <w:tcPr>
            <w:tcW w:w="323" w:type="pct"/>
          </w:tcPr>
          <w:p w14:paraId="3CFF40E8" w14:textId="77777777" w:rsidR="003816E5" w:rsidRPr="005E33E0" w:rsidRDefault="003816E5" w:rsidP="003816E5">
            <w:pPr>
              <w:rPr>
                <w:rFonts w:asciiTheme="minorHAnsi" w:hAnsiTheme="minorHAnsi"/>
              </w:rPr>
            </w:pPr>
          </w:p>
        </w:tc>
        <w:tc>
          <w:tcPr>
            <w:tcW w:w="371" w:type="pct"/>
            <w:shd w:val="clear" w:color="auto" w:fill="auto"/>
          </w:tcPr>
          <w:p w14:paraId="2769DCC6" w14:textId="65211224"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365</w:t>
            </w:r>
          </w:p>
        </w:tc>
        <w:tc>
          <w:tcPr>
            <w:tcW w:w="332" w:type="pct"/>
            <w:shd w:val="clear" w:color="auto" w:fill="auto"/>
          </w:tcPr>
          <w:p w14:paraId="23475F4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148v4</w:t>
            </w:r>
          </w:p>
        </w:tc>
        <w:tc>
          <w:tcPr>
            <w:tcW w:w="546" w:type="pct"/>
          </w:tcPr>
          <w:p w14:paraId="041E643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EHR</w:t>
            </w:r>
          </w:p>
        </w:tc>
        <w:tc>
          <w:tcPr>
            <w:tcW w:w="469" w:type="pct"/>
            <w:shd w:val="clear" w:color="auto" w:fill="auto"/>
          </w:tcPr>
          <w:p w14:paraId="1CF6268F"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2A31FA5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Hemoglobin A1c Test for Pediatric Patients</w:t>
            </w:r>
          </w:p>
          <w:p w14:paraId="5A5EA763" w14:textId="77777777" w:rsidR="003816E5" w:rsidRPr="005E33E0" w:rsidRDefault="003816E5" w:rsidP="003816E5">
            <w:pPr>
              <w:rPr>
                <w:rFonts w:asciiTheme="minorHAnsi" w:hAnsiTheme="minorHAnsi"/>
                <w:sz w:val="16"/>
                <w:szCs w:val="16"/>
              </w:rPr>
            </w:pPr>
          </w:p>
          <w:p w14:paraId="7C48667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5-17 years of age with diabetes with a HbA1c test during the measurement period</w:t>
            </w:r>
          </w:p>
          <w:p w14:paraId="0090CE56" w14:textId="77777777" w:rsidR="003816E5" w:rsidRPr="005E33E0" w:rsidRDefault="003816E5" w:rsidP="003816E5">
            <w:pPr>
              <w:rPr>
                <w:rFonts w:asciiTheme="minorHAnsi" w:hAnsiTheme="minorHAnsi"/>
                <w:sz w:val="16"/>
                <w:szCs w:val="16"/>
              </w:rPr>
            </w:pPr>
          </w:p>
          <w:p w14:paraId="4E4875B5" w14:textId="77777777" w:rsidR="003816E5" w:rsidRPr="005E33E0" w:rsidRDefault="003816E5" w:rsidP="003816E5">
            <w:pPr>
              <w:rPr>
                <w:rFonts w:asciiTheme="minorHAnsi" w:hAnsiTheme="minorHAnsi"/>
                <w:b/>
                <w:sz w:val="16"/>
                <w:szCs w:val="16"/>
              </w:rPr>
            </w:pPr>
            <w:r w:rsidRPr="005E33E0">
              <w:rPr>
                <w:rFonts w:asciiTheme="minorHAnsi" w:hAnsiTheme="minorHAnsi"/>
                <w:b/>
                <w:sz w:val="16"/>
                <w:szCs w:val="16"/>
              </w:rPr>
              <w:t xml:space="preserve">Rationale:  </w:t>
            </w:r>
            <w:r w:rsidRPr="005E33E0">
              <w:rPr>
                <w:rFonts w:asciiTheme="minorHAnsi" w:hAnsiTheme="minorHAnsi"/>
                <w:sz w:val="16"/>
                <w:szCs w:val="16"/>
              </w:rPr>
              <w:t>CMS proposes removal of this measure because the measure owner is no longer supporting implementation.  Additionally, the evidence for this measure is no longer supported by clinical experts and guidance.</w:t>
            </w:r>
          </w:p>
          <w:p w14:paraId="4CD890FF" w14:textId="77777777" w:rsidR="003816E5" w:rsidRPr="005E33E0" w:rsidRDefault="003816E5" w:rsidP="003816E5">
            <w:pPr>
              <w:rPr>
                <w:rFonts w:asciiTheme="minorHAnsi" w:hAnsiTheme="minorHAnsi"/>
                <w:sz w:val="16"/>
                <w:szCs w:val="16"/>
              </w:rPr>
            </w:pPr>
          </w:p>
        </w:tc>
        <w:tc>
          <w:tcPr>
            <w:tcW w:w="610" w:type="pct"/>
            <w:shd w:val="clear" w:color="auto" w:fill="auto"/>
          </w:tcPr>
          <w:p w14:paraId="2B3F6FB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National Committee for Quality Assurance</w:t>
            </w:r>
          </w:p>
        </w:tc>
      </w:tr>
      <w:tr w:rsidR="003816E5" w:rsidRPr="00102D11" w14:paraId="1EF8BD29" w14:textId="77777777" w:rsidTr="0074071E">
        <w:trPr>
          <w:trHeight w:val="1300"/>
        </w:trPr>
        <w:tc>
          <w:tcPr>
            <w:tcW w:w="323" w:type="pct"/>
          </w:tcPr>
          <w:p w14:paraId="63AD5677" w14:textId="77777777" w:rsidR="003816E5" w:rsidRPr="005E33E0" w:rsidRDefault="003816E5" w:rsidP="003816E5">
            <w:pPr>
              <w:rPr>
                <w:rFonts w:asciiTheme="minorHAnsi" w:hAnsiTheme="minorHAnsi"/>
              </w:rPr>
            </w:pPr>
          </w:p>
        </w:tc>
        <w:tc>
          <w:tcPr>
            <w:tcW w:w="371" w:type="pct"/>
            <w:shd w:val="clear" w:color="auto" w:fill="auto"/>
          </w:tcPr>
          <w:p w14:paraId="0BDB0726" w14:textId="40C1D2F5"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368</w:t>
            </w:r>
          </w:p>
        </w:tc>
        <w:tc>
          <w:tcPr>
            <w:tcW w:w="332" w:type="pct"/>
            <w:shd w:val="clear" w:color="auto" w:fill="auto"/>
          </w:tcPr>
          <w:p w14:paraId="6CADF034"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62v4</w:t>
            </w:r>
          </w:p>
        </w:tc>
        <w:tc>
          <w:tcPr>
            <w:tcW w:w="546" w:type="pct"/>
          </w:tcPr>
          <w:p w14:paraId="67E4EBF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EHR</w:t>
            </w:r>
          </w:p>
        </w:tc>
        <w:tc>
          <w:tcPr>
            <w:tcW w:w="469" w:type="pct"/>
            <w:shd w:val="clear" w:color="auto" w:fill="auto"/>
          </w:tcPr>
          <w:p w14:paraId="543CF397"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4159BCAD"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HIV/AIDS: Medical Visit</w:t>
            </w:r>
          </w:p>
          <w:p w14:paraId="2AA80401" w14:textId="77777777" w:rsidR="003816E5" w:rsidRPr="005E33E0" w:rsidRDefault="003816E5" w:rsidP="003816E5">
            <w:pPr>
              <w:rPr>
                <w:rFonts w:asciiTheme="minorHAnsi" w:hAnsiTheme="minorHAnsi"/>
                <w:sz w:val="16"/>
                <w:szCs w:val="16"/>
              </w:rPr>
            </w:pPr>
          </w:p>
          <w:p w14:paraId="0AAE54F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regardless of age, with a diagnosis of HIV/AIDS with at least two medical visits during the measurement year with a minimum of 90 days between each visit</w:t>
            </w:r>
          </w:p>
          <w:p w14:paraId="5CFE167D" w14:textId="77777777" w:rsidR="003816E5" w:rsidRPr="005E33E0" w:rsidRDefault="003816E5" w:rsidP="003816E5">
            <w:pPr>
              <w:rPr>
                <w:rFonts w:asciiTheme="minorHAnsi" w:hAnsiTheme="minorHAnsi"/>
                <w:sz w:val="16"/>
                <w:szCs w:val="16"/>
              </w:rPr>
            </w:pPr>
          </w:p>
          <w:p w14:paraId="1AB1B14C" w14:textId="77777777" w:rsidR="003816E5" w:rsidRPr="005E33E0" w:rsidRDefault="003816E5" w:rsidP="003816E5">
            <w:pPr>
              <w:rPr>
                <w:rFonts w:asciiTheme="minorHAnsi" w:hAnsiTheme="minorHAnsi"/>
                <w:b/>
                <w:sz w:val="16"/>
                <w:szCs w:val="16"/>
              </w:rPr>
            </w:pPr>
            <w:r w:rsidRPr="005E33E0">
              <w:rPr>
                <w:rFonts w:asciiTheme="minorHAnsi" w:hAnsiTheme="minorHAnsi"/>
                <w:b/>
                <w:sz w:val="16"/>
                <w:szCs w:val="16"/>
              </w:rPr>
              <w:t xml:space="preserve">Rationale: </w:t>
            </w:r>
            <w:r w:rsidRPr="005E33E0">
              <w:rPr>
                <w:rFonts w:asciiTheme="minorHAnsi" w:hAnsiTheme="minorHAnsi"/>
                <w:sz w:val="16"/>
                <w:szCs w:val="16"/>
              </w:rPr>
              <w:t>According to clinical experts, this measure no longer reflects the evidence.  CMS proposes removal of measure because it no longer reflects clinical guidelines and evidence.</w:t>
            </w:r>
          </w:p>
          <w:p w14:paraId="2DEB7C10" w14:textId="77777777" w:rsidR="003816E5" w:rsidRPr="005E33E0" w:rsidRDefault="003816E5" w:rsidP="003816E5">
            <w:pPr>
              <w:rPr>
                <w:rFonts w:asciiTheme="minorHAnsi" w:hAnsiTheme="minorHAnsi"/>
                <w:sz w:val="16"/>
                <w:szCs w:val="16"/>
              </w:rPr>
            </w:pPr>
          </w:p>
        </w:tc>
        <w:tc>
          <w:tcPr>
            <w:tcW w:w="610" w:type="pct"/>
            <w:shd w:val="clear" w:color="auto" w:fill="auto"/>
          </w:tcPr>
          <w:p w14:paraId="3E03484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National Committee for Quality Assurance</w:t>
            </w:r>
          </w:p>
        </w:tc>
      </w:tr>
      <w:tr w:rsidR="003816E5" w:rsidRPr="00102D11" w14:paraId="56DCEDDA" w14:textId="77777777" w:rsidTr="0074071E">
        <w:trPr>
          <w:trHeight w:val="2330"/>
        </w:trPr>
        <w:tc>
          <w:tcPr>
            <w:tcW w:w="323" w:type="pct"/>
          </w:tcPr>
          <w:p w14:paraId="477DA0EA" w14:textId="75842305" w:rsidR="003816E5" w:rsidRPr="005E33E0" w:rsidRDefault="00A21CB9" w:rsidP="003816E5">
            <w:pPr>
              <w:rPr>
                <w:rFonts w:asciiTheme="minorHAnsi" w:hAnsiTheme="minorHAnsi"/>
              </w:rPr>
            </w:pPr>
            <w:r w:rsidRPr="00D91E9C">
              <w:rPr>
                <w:rFonts w:asciiTheme="minorHAnsi" w:hAnsiTheme="minorHAnsi"/>
              </w:rPr>
              <w:t>!</w:t>
            </w:r>
          </w:p>
        </w:tc>
        <w:tc>
          <w:tcPr>
            <w:tcW w:w="371" w:type="pct"/>
            <w:shd w:val="clear" w:color="auto" w:fill="auto"/>
          </w:tcPr>
          <w:p w14:paraId="399314BD" w14:textId="66C6DFB6"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380</w:t>
            </w:r>
          </w:p>
        </w:tc>
        <w:tc>
          <w:tcPr>
            <w:tcW w:w="332" w:type="pct"/>
            <w:shd w:val="clear" w:color="auto" w:fill="auto"/>
          </w:tcPr>
          <w:p w14:paraId="5A8F676E"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CMS179v4</w:t>
            </w:r>
          </w:p>
        </w:tc>
        <w:tc>
          <w:tcPr>
            <w:tcW w:w="546" w:type="pct"/>
          </w:tcPr>
          <w:p w14:paraId="4A7FDFD2"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EHR</w:t>
            </w:r>
          </w:p>
        </w:tc>
        <w:tc>
          <w:tcPr>
            <w:tcW w:w="469" w:type="pct"/>
            <w:shd w:val="clear" w:color="auto" w:fill="auto"/>
          </w:tcPr>
          <w:p w14:paraId="26BA549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Patient Safety</w:t>
            </w:r>
          </w:p>
        </w:tc>
        <w:tc>
          <w:tcPr>
            <w:tcW w:w="2349" w:type="pct"/>
            <w:shd w:val="clear" w:color="auto" w:fill="auto"/>
          </w:tcPr>
          <w:p w14:paraId="554C8590"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ADE Prevention and Monitoring:  Warfarin Time in Therapeutic Range</w:t>
            </w:r>
          </w:p>
          <w:p w14:paraId="73ACDB8C" w14:textId="77777777" w:rsidR="003816E5" w:rsidRPr="005E33E0" w:rsidRDefault="003816E5" w:rsidP="003816E5">
            <w:pPr>
              <w:rPr>
                <w:rFonts w:asciiTheme="minorHAnsi" w:hAnsiTheme="minorHAnsi"/>
                <w:sz w:val="16"/>
                <w:szCs w:val="16"/>
              </w:rPr>
            </w:pPr>
          </w:p>
          <w:p w14:paraId="496F7BD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Average percentage of time in which patients aged 18 and older with atrial fibrillation who are on chronic warfarin therapy have International Normalized Ratio (INR) test results within the therapeutic range (i.e., TTR) during the measurement period</w:t>
            </w:r>
          </w:p>
          <w:p w14:paraId="54EE3221" w14:textId="77777777" w:rsidR="003816E5" w:rsidRPr="005E33E0" w:rsidRDefault="003816E5" w:rsidP="003816E5">
            <w:pPr>
              <w:rPr>
                <w:rFonts w:asciiTheme="minorHAnsi" w:hAnsiTheme="minorHAnsi"/>
                <w:sz w:val="16"/>
                <w:szCs w:val="16"/>
              </w:rPr>
            </w:pPr>
          </w:p>
          <w:p w14:paraId="51060C15" w14:textId="77777777" w:rsidR="003816E5" w:rsidRPr="005E33E0" w:rsidRDefault="003816E5" w:rsidP="003816E5">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Since its implementation, this measure has had difficulty with feasibility.  CMS proposes this measure be removed because it is not technically feasible to implement.</w:t>
            </w:r>
          </w:p>
        </w:tc>
        <w:tc>
          <w:tcPr>
            <w:tcW w:w="610" w:type="pct"/>
            <w:shd w:val="clear" w:color="auto" w:fill="auto"/>
          </w:tcPr>
          <w:p w14:paraId="700A5146"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Centers for Medicare &amp; Medicaid Services/ National Committee for Quality Assurance</w:t>
            </w:r>
          </w:p>
        </w:tc>
      </w:tr>
      <w:tr w:rsidR="003816E5" w:rsidRPr="00102D11" w14:paraId="4F490DEC" w14:textId="77777777" w:rsidTr="0074071E">
        <w:trPr>
          <w:trHeight w:val="1300"/>
        </w:trPr>
        <w:tc>
          <w:tcPr>
            <w:tcW w:w="323" w:type="pct"/>
          </w:tcPr>
          <w:p w14:paraId="749DB51C" w14:textId="77777777" w:rsidR="003816E5" w:rsidRPr="005E33E0" w:rsidRDefault="003816E5" w:rsidP="003816E5">
            <w:pPr>
              <w:rPr>
                <w:rFonts w:asciiTheme="minorHAnsi" w:hAnsiTheme="minorHAnsi"/>
              </w:rPr>
            </w:pPr>
          </w:p>
        </w:tc>
        <w:tc>
          <w:tcPr>
            <w:tcW w:w="371" w:type="pct"/>
            <w:shd w:val="clear" w:color="auto" w:fill="auto"/>
          </w:tcPr>
          <w:p w14:paraId="6139E91B" w14:textId="768139BB" w:rsidR="003816E5" w:rsidRPr="005E33E0" w:rsidRDefault="003816E5"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 381</w:t>
            </w:r>
          </w:p>
        </w:tc>
        <w:tc>
          <w:tcPr>
            <w:tcW w:w="332" w:type="pct"/>
            <w:shd w:val="clear" w:color="auto" w:fill="auto"/>
          </w:tcPr>
          <w:p w14:paraId="05B0AD6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77v4</w:t>
            </w:r>
          </w:p>
        </w:tc>
        <w:tc>
          <w:tcPr>
            <w:tcW w:w="546" w:type="pct"/>
          </w:tcPr>
          <w:p w14:paraId="65F997F8"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EHR</w:t>
            </w:r>
          </w:p>
        </w:tc>
        <w:tc>
          <w:tcPr>
            <w:tcW w:w="469" w:type="pct"/>
            <w:shd w:val="clear" w:color="auto" w:fill="auto"/>
          </w:tcPr>
          <w:p w14:paraId="3347E47B"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Effective Clinical Care</w:t>
            </w:r>
          </w:p>
        </w:tc>
        <w:tc>
          <w:tcPr>
            <w:tcW w:w="2349" w:type="pct"/>
            <w:shd w:val="clear" w:color="auto" w:fill="auto"/>
          </w:tcPr>
          <w:p w14:paraId="6814FEEC"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HIV/AIDS: RNA Control for Patients with HIV</w:t>
            </w:r>
          </w:p>
          <w:p w14:paraId="0884A570" w14:textId="77777777" w:rsidR="003816E5" w:rsidRPr="005E33E0" w:rsidRDefault="003816E5" w:rsidP="003816E5">
            <w:pPr>
              <w:rPr>
                <w:rFonts w:asciiTheme="minorHAnsi" w:hAnsiTheme="minorHAnsi"/>
                <w:sz w:val="16"/>
                <w:szCs w:val="16"/>
              </w:rPr>
            </w:pPr>
          </w:p>
          <w:p w14:paraId="63CB7D45"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Percentage of patients aged 13 years and older with a diagnosis of HIV/AIDS, with at least two visits during the measurement year, with at least 90 days between each visit, whose most recent HIV RNA level is &lt;200 copies/mL.</w:t>
            </w:r>
          </w:p>
          <w:p w14:paraId="1091BA21" w14:textId="77777777" w:rsidR="003816E5" w:rsidRPr="005E33E0" w:rsidRDefault="003816E5" w:rsidP="003816E5">
            <w:pPr>
              <w:rPr>
                <w:rFonts w:asciiTheme="minorHAnsi" w:hAnsiTheme="minorHAnsi"/>
                <w:sz w:val="16"/>
                <w:szCs w:val="16"/>
              </w:rPr>
            </w:pPr>
          </w:p>
          <w:p w14:paraId="419E3358" w14:textId="77777777" w:rsidR="003816E5" w:rsidRPr="005E33E0" w:rsidRDefault="003816E5" w:rsidP="003816E5">
            <w:pPr>
              <w:rPr>
                <w:rFonts w:asciiTheme="minorHAnsi" w:hAnsiTheme="minorHAnsi"/>
                <w:b/>
                <w:sz w:val="16"/>
                <w:szCs w:val="16"/>
              </w:rPr>
            </w:pPr>
            <w:r w:rsidRPr="005E33E0">
              <w:rPr>
                <w:rFonts w:asciiTheme="minorHAnsi" w:hAnsiTheme="minorHAnsi"/>
                <w:b/>
                <w:sz w:val="16"/>
                <w:szCs w:val="16"/>
              </w:rPr>
              <w:t xml:space="preserve">Rationale: </w:t>
            </w:r>
            <w:r w:rsidRPr="005E33E0">
              <w:rPr>
                <w:rFonts w:asciiTheme="minorHAnsi" w:hAnsiTheme="minorHAnsi"/>
                <w:sz w:val="16"/>
                <w:szCs w:val="16"/>
              </w:rPr>
              <w:t>According to clinical experts, this measure no longer reflects the evidence.  CMS proposes removal of measure because it no longer reflects clinical guidelines and evidence.</w:t>
            </w:r>
          </w:p>
          <w:p w14:paraId="6D248903" w14:textId="77777777" w:rsidR="003816E5" w:rsidRPr="005E33E0" w:rsidRDefault="003816E5" w:rsidP="003816E5">
            <w:pPr>
              <w:rPr>
                <w:rFonts w:asciiTheme="minorHAnsi" w:hAnsiTheme="minorHAnsi"/>
                <w:sz w:val="16"/>
                <w:szCs w:val="16"/>
              </w:rPr>
            </w:pPr>
          </w:p>
        </w:tc>
        <w:tc>
          <w:tcPr>
            <w:tcW w:w="610" w:type="pct"/>
            <w:shd w:val="clear" w:color="auto" w:fill="auto"/>
          </w:tcPr>
          <w:p w14:paraId="2DA93453" w14:textId="77777777" w:rsidR="003816E5" w:rsidRPr="005E33E0" w:rsidRDefault="003816E5" w:rsidP="003816E5">
            <w:pPr>
              <w:rPr>
                <w:rFonts w:asciiTheme="minorHAnsi" w:hAnsiTheme="minorHAnsi"/>
                <w:sz w:val="16"/>
                <w:szCs w:val="16"/>
              </w:rPr>
            </w:pPr>
            <w:r w:rsidRPr="005E33E0">
              <w:rPr>
                <w:rFonts w:asciiTheme="minorHAnsi" w:hAnsiTheme="minorHAnsi"/>
                <w:sz w:val="16"/>
                <w:szCs w:val="16"/>
              </w:rPr>
              <w:t>Centers for Medicare &amp; Medicaid Services/ National Committee for Quality Assurance</w:t>
            </w:r>
          </w:p>
        </w:tc>
      </w:tr>
      <w:tr w:rsidR="004742D7" w:rsidRPr="00102D11" w14:paraId="2B3D52D8" w14:textId="77777777" w:rsidTr="0074071E">
        <w:trPr>
          <w:trHeight w:val="1300"/>
        </w:trPr>
        <w:tc>
          <w:tcPr>
            <w:tcW w:w="323" w:type="pct"/>
          </w:tcPr>
          <w:p w14:paraId="3A1F29EC" w14:textId="77777777" w:rsidR="004742D7" w:rsidRPr="005E33E0" w:rsidRDefault="004742D7" w:rsidP="003816E5">
            <w:pPr>
              <w:rPr>
                <w:rFonts w:asciiTheme="minorHAnsi" w:hAnsiTheme="minorHAnsi"/>
              </w:rPr>
            </w:pPr>
          </w:p>
        </w:tc>
        <w:tc>
          <w:tcPr>
            <w:tcW w:w="371" w:type="pct"/>
            <w:shd w:val="clear" w:color="auto" w:fill="auto"/>
          </w:tcPr>
          <w:p w14:paraId="58981D79" w14:textId="2B12A703" w:rsidR="004742D7" w:rsidRPr="005E33E0" w:rsidRDefault="004742D7" w:rsidP="003816E5">
            <w:pPr>
              <w:rPr>
                <w:rFonts w:asciiTheme="minorHAnsi" w:hAnsiTheme="minorHAnsi"/>
                <w:sz w:val="16"/>
                <w:szCs w:val="16"/>
              </w:rPr>
            </w:pPr>
            <w:r w:rsidRPr="005E33E0">
              <w:rPr>
                <w:rFonts w:asciiTheme="minorHAnsi" w:hAnsiTheme="minorHAnsi"/>
                <w:sz w:val="16"/>
                <w:szCs w:val="16"/>
              </w:rPr>
              <w:t>2452/ 399</w:t>
            </w:r>
          </w:p>
        </w:tc>
        <w:tc>
          <w:tcPr>
            <w:tcW w:w="332" w:type="pct"/>
            <w:shd w:val="clear" w:color="auto" w:fill="auto"/>
          </w:tcPr>
          <w:p w14:paraId="5EAF8385" w14:textId="6CB578C0" w:rsidR="004742D7" w:rsidRPr="005E33E0" w:rsidRDefault="004742D7" w:rsidP="003816E5">
            <w:pPr>
              <w:rPr>
                <w:rFonts w:asciiTheme="minorHAnsi" w:hAnsiTheme="minorHAnsi"/>
                <w:sz w:val="16"/>
                <w:szCs w:val="16"/>
              </w:rPr>
            </w:pPr>
            <w:r w:rsidRPr="005E33E0">
              <w:rPr>
                <w:rFonts w:asciiTheme="minorHAnsi" w:hAnsiTheme="minorHAnsi"/>
                <w:sz w:val="16"/>
                <w:szCs w:val="16"/>
              </w:rPr>
              <w:t>N</w:t>
            </w:r>
            <w:r w:rsidR="009F66DE" w:rsidRPr="005E33E0">
              <w:rPr>
                <w:rFonts w:asciiTheme="minorHAnsi" w:hAnsiTheme="minorHAnsi"/>
                <w:sz w:val="16"/>
                <w:szCs w:val="16"/>
              </w:rPr>
              <w:t>/</w:t>
            </w:r>
            <w:r w:rsidRPr="005E33E0">
              <w:rPr>
                <w:rFonts w:asciiTheme="minorHAnsi" w:hAnsiTheme="minorHAnsi"/>
                <w:sz w:val="16"/>
                <w:szCs w:val="16"/>
              </w:rPr>
              <w:t>A</w:t>
            </w:r>
          </w:p>
        </w:tc>
        <w:tc>
          <w:tcPr>
            <w:tcW w:w="546" w:type="pct"/>
          </w:tcPr>
          <w:p w14:paraId="0E5579FC" w14:textId="024F8C2F" w:rsidR="004742D7" w:rsidRPr="005E33E0" w:rsidRDefault="004742D7" w:rsidP="003816E5">
            <w:pPr>
              <w:rPr>
                <w:rFonts w:asciiTheme="minorHAnsi" w:hAnsiTheme="minorHAnsi"/>
                <w:sz w:val="16"/>
                <w:szCs w:val="16"/>
              </w:rPr>
            </w:pPr>
            <w:r w:rsidRPr="005E33E0">
              <w:rPr>
                <w:rFonts w:asciiTheme="minorHAnsi" w:hAnsiTheme="minorHAnsi"/>
                <w:sz w:val="16"/>
                <w:szCs w:val="16"/>
              </w:rPr>
              <w:t>Registry</w:t>
            </w:r>
          </w:p>
        </w:tc>
        <w:tc>
          <w:tcPr>
            <w:tcW w:w="469" w:type="pct"/>
            <w:shd w:val="clear" w:color="auto" w:fill="auto"/>
          </w:tcPr>
          <w:p w14:paraId="003564E9" w14:textId="68ACE292" w:rsidR="004742D7" w:rsidRPr="005E33E0" w:rsidRDefault="004742D7" w:rsidP="003816E5">
            <w:pPr>
              <w:rPr>
                <w:rFonts w:asciiTheme="minorHAnsi" w:hAnsiTheme="minorHAnsi"/>
                <w:sz w:val="16"/>
                <w:szCs w:val="16"/>
              </w:rPr>
            </w:pPr>
            <w:r w:rsidRPr="005E33E0">
              <w:rPr>
                <w:rFonts w:asciiTheme="minorHAnsi" w:hAnsiTheme="minorHAnsi"/>
                <w:color w:val="000000"/>
                <w:sz w:val="16"/>
                <w:szCs w:val="16"/>
              </w:rPr>
              <w:t>Effective Clinical Care</w:t>
            </w:r>
          </w:p>
        </w:tc>
        <w:tc>
          <w:tcPr>
            <w:tcW w:w="2349" w:type="pct"/>
            <w:shd w:val="clear" w:color="auto" w:fill="auto"/>
          </w:tcPr>
          <w:p w14:paraId="13FE3F77" w14:textId="242D3C10" w:rsidR="004742D7" w:rsidRPr="005E33E0" w:rsidRDefault="004742D7" w:rsidP="004742D7">
            <w:pPr>
              <w:rPr>
                <w:rFonts w:asciiTheme="minorHAnsi" w:hAnsiTheme="minorHAnsi"/>
                <w:bCs/>
                <w:color w:val="000000"/>
                <w:sz w:val="16"/>
                <w:szCs w:val="16"/>
              </w:rPr>
            </w:pPr>
            <w:r w:rsidRPr="005E33E0">
              <w:rPr>
                <w:rFonts w:asciiTheme="minorHAnsi" w:hAnsiTheme="minorHAnsi"/>
                <w:bCs/>
                <w:color w:val="000000"/>
                <w:sz w:val="16"/>
                <w:szCs w:val="16"/>
              </w:rPr>
              <w:t xml:space="preserve">Post-Procedural Optimal Medical Therapy Composite (Percutaneous Coronary Intervention) </w:t>
            </w:r>
          </w:p>
          <w:p w14:paraId="64895C52" w14:textId="77777777" w:rsidR="004742D7" w:rsidRPr="005E33E0" w:rsidRDefault="004742D7" w:rsidP="004742D7">
            <w:pPr>
              <w:rPr>
                <w:rFonts w:asciiTheme="minorHAnsi" w:hAnsiTheme="minorHAnsi"/>
                <w:b/>
                <w:bCs/>
                <w:color w:val="000000"/>
                <w:sz w:val="16"/>
                <w:szCs w:val="16"/>
              </w:rPr>
            </w:pPr>
          </w:p>
          <w:p w14:paraId="57488409" w14:textId="7665FB50" w:rsidR="004742D7" w:rsidRPr="005E33E0" w:rsidRDefault="004742D7" w:rsidP="004742D7">
            <w:pPr>
              <w:rPr>
                <w:rFonts w:asciiTheme="minorHAnsi" w:hAnsiTheme="minorHAnsi"/>
                <w:bCs/>
                <w:color w:val="000000"/>
                <w:sz w:val="16"/>
                <w:szCs w:val="16"/>
              </w:rPr>
            </w:pPr>
            <w:r w:rsidRPr="005E33E0">
              <w:rPr>
                <w:rFonts w:asciiTheme="minorHAnsi" w:hAnsiTheme="minorHAnsi"/>
                <w:bCs/>
                <w:color w:val="000000"/>
                <w:sz w:val="16"/>
                <w:szCs w:val="16"/>
              </w:rPr>
              <w:t>Percentage of patients aged 18 years and older for whom PCI is performed who are prescribed optimal medical therapy at discharge</w:t>
            </w:r>
          </w:p>
          <w:p w14:paraId="04A7B10D" w14:textId="77777777" w:rsidR="004742D7" w:rsidRPr="005E33E0" w:rsidRDefault="004742D7" w:rsidP="004742D7">
            <w:pPr>
              <w:rPr>
                <w:rFonts w:asciiTheme="minorHAnsi" w:hAnsiTheme="minorHAnsi"/>
                <w:bCs/>
                <w:color w:val="000000"/>
                <w:sz w:val="16"/>
                <w:szCs w:val="16"/>
              </w:rPr>
            </w:pPr>
          </w:p>
          <w:p w14:paraId="6EDFE6FE" w14:textId="41673388" w:rsidR="004742D7" w:rsidRPr="005E33E0" w:rsidRDefault="004742D7" w:rsidP="00994EC8">
            <w:pPr>
              <w:rPr>
                <w:rFonts w:asciiTheme="minorHAnsi" w:hAnsiTheme="minorHAnsi"/>
                <w:sz w:val="16"/>
                <w:szCs w:val="16"/>
              </w:rPr>
            </w:pPr>
            <w:r w:rsidRPr="005E33E0">
              <w:rPr>
                <w:rFonts w:asciiTheme="minorHAnsi" w:hAnsiTheme="minorHAnsi"/>
                <w:b/>
                <w:bCs/>
                <w:color w:val="000000"/>
                <w:sz w:val="16"/>
                <w:szCs w:val="16"/>
              </w:rPr>
              <w:t xml:space="preserve">Rationale:  </w:t>
            </w:r>
            <w:r w:rsidRPr="005E33E0">
              <w:rPr>
                <w:rFonts w:asciiTheme="minorHAnsi" w:hAnsiTheme="minorHAnsi"/>
                <w:sz w:val="16"/>
                <w:szCs w:val="16"/>
              </w:rPr>
              <w:t xml:space="preserve">The measure steward </w:t>
            </w:r>
            <w:r w:rsidR="00994EC8" w:rsidRPr="005E33E0">
              <w:rPr>
                <w:rFonts w:asciiTheme="minorHAnsi" w:hAnsiTheme="minorHAnsi"/>
                <w:sz w:val="16"/>
                <w:szCs w:val="16"/>
              </w:rPr>
              <w:t>will no longer support stewardship of this measure</w:t>
            </w:r>
            <w:r w:rsidR="00115AB8" w:rsidRPr="005E33E0">
              <w:rPr>
                <w:rFonts w:asciiTheme="minorHAnsi" w:hAnsiTheme="minorHAnsi"/>
                <w:sz w:val="16"/>
                <w:szCs w:val="16"/>
              </w:rPr>
              <w:t xml:space="preserve">.  </w:t>
            </w:r>
            <w:r w:rsidR="00994EC8" w:rsidRPr="005E33E0">
              <w:rPr>
                <w:rFonts w:asciiTheme="minorHAnsi" w:hAnsiTheme="minorHAnsi"/>
                <w:sz w:val="16"/>
                <w:szCs w:val="16"/>
              </w:rPr>
              <w:t>Measures implemented in the quality measure program are required to be updated annually by the measure steward.  Since the measure steward has removed its support to update this measure in 2017, CMS proposes removal of the measure.</w:t>
            </w:r>
          </w:p>
          <w:p w14:paraId="1B6CE024" w14:textId="547D8839" w:rsidR="00994EC8" w:rsidRPr="005E33E0" w:rsidRDefault="00994EC8" w:rsidP="00994EC8">
            <w:pPr>
              <w:rPr>
                <w:rFonts w:asciiTheme="minorHAnsi" w:hAnsiTheme="minorHAnsi"/>
                <w:sz w:val="16"/>
                <w:szCs w:val="16"/>
              </w:rPr>
            </w:pPr>
          </w:p>
        </w:tc>
        <w:tc>
          <w:tcPr>
            <w:tcW w:w="610" w:type="pct"/>
            <w:shd w:val="clear" w:color="auto" w:fill="auto"/>
          </w:tcPr>
          <w:p w14:paraId="3ADF7FF9" w14:textId="5ADE46F1" w:rsidR="004742D7" w:rsidRPr="005E33E0" w:rsidRDefault="004742D7" w:rsidP="003816E5">
            <w:pPr>
              <w:rPr>
                <w:rFonts w:asciiTheme="minorHAnsi" w:hAnsiTheme="minorHAnsi"/>
                <w:sz w:val="16"/>
                <w:szCs w:val="16"/>
              </w:rPr>
            </w:pPr>
            <w:r w:rsidRPr="005E33E0">
              <w:rPr>
                <w:rFonts w:asciiTheme="minorHAnsi" w:hAnsiTheme="minorHAnsi"/>
                <w:sz w:val="16"/>
                <w:szCs w:val="16"/>
              </w:rPr>
              <w:t>American College of Cardiology/American Heart Association/ American Medical Association-Physician Consortium for Performance Improvement</w:t>
            </w:r>
          </w:p>
        </w:tc>
      </w:tr>
      <w:tr w:rsidR="0074071E" w:rsidRPr="00102D11" w14:paraId="2BD64B19" w14:textId="77777777" w:rsidTr="0074071E">
        <w:tblPrEx>
          <w:tblLook w:val="04A0" w:firstRow="1" w:lastRow="0" w:firstColumn="1" w:lastColumn="0" w:noHBand="0" w:noVBand="1"/>
        </w:tblPrEx>
        <w:trPr>
          <w:trHeight w:val="2690"/>
        </w:trPr>
        <w:tc>
          <w:tcPr>
            <w:tcW w:w="323" w:type="pct"/>
          </w:tcPr>
          <w:p w14:paraId="1B20ABC6" w14:textId="6CE148CA" w:rsidR="0074071E" w:rsidRPr="005E33E0" w:rsidRDefault="0074071E" w:rsidP="00DF58DC">
            <w:pPr>
              <w:rPr>
                <w:rFonts w:asciiTheme="minorHAnsi" w:hAnsiTheme="minorHAnsi"/>
              </w:rPr>
            </w:pPr>
          </w:p>
        </w:tc>
        <w:tc>
          <w:tcPr>
            <w:tcW w:w="371" w:type="pct"/>
          </w:tcPr>
          <w:p w14:paraId="4F6A8B84" w14:textId="77777777" w:rsidR="0074071E" w:rsidRPr="005E33E0" w:rsidRDefault="0074071E" w:rsidP="00DF58DC">
            <w:pPr>
              <w:rPr>
                <w:rFonts w:asciiTheme="minorHAnsi" w:hAnsiTheme="minorHAnsi"/>
                <w:sz w:val="16"/>
                <w:szCs w:val="16"/>
              </w:rPr>
            </w:pPr>
            <w:r w:rsidRPr="005E33E0">
              <w:rPr>
                <w:rFonts w:asciiTheme="minorHAnsi" w:hAnsiTheme="minorHAnsi"/>
                <w:sz w:val="16"/>
                <w:szCs w:val="16"/>
              </w:rPr>
              <w:t>N/A/ 425</w:t>
            </w:r>
          </w:p>
        </w:tc>
        <w:tc>
          <w:tcPr>
            <w:tcW w:w="332" w:type="pct"/>
          </w:tcPr>
          <w:p w14:paraId="457736D2" w14:textId="77777777" w:rsidR="0074071E" w:rsidRPr="005E33E0" w:rsidRDefault="0074071E" w:rsidP="00DF58DC">
            <w:pPr>
              <w:rPr>
                <w:rFonts w:asciiTheme="minorHAnsi" w:hAnsiTheme="minorHAnsi"/>
                <w:sz w:val="16"/>
                <w:szCs w:val="16"/>
              </w:rPr>
            </w:pPr>
            <w:r w:rsidRPr="005E33E0">
              <w:rPr>
                <w:rFonts w:asciiTheme="minorHAnsi" w:hAnsiTheme="minorHAnsi"/>
                <w:sz w:val="16"/>
                <w:szCs w:val="16"/>
              </w:rPr>
              <w:t>N/A</w:t>
            </w:r>
          </w:p>
        </w:tc>
        <w:tc>
          <w:tcPr>
            <w:tcW w:w="546" w:type="pct"/>
          </w:tcPr>
          <w:p w14:paraId="097EF766" w14:textId="77777777" w:rsidR="0074071E" w:rsidRPr="005E33E0" w:rsidRDefault="0074071E" w:rsidP="00DF58DC">
            <w:pPr>
              <w:rPr>
                <w:rFonts w:asciiTheme="minorHAnsi" w:hAnsiTheme="minorHAnsi"/>
                <w:sz w:val="16"/>
                <w:szCs w:val="16"/>
              </w:rPr>
            </w:pPr>
            <w:r w:rsidRPr="005E33E0">
              <w:rPr>
                <w:rFonts w:asciiTheme="minorHAnsi" w:hAnsiTheme="minorHAnsi"/>
                <w:sz w:val="16"/>
                <w:szCs w:val="16"/>
              </w:rPr>
              <w:t>Claims, Registry</w:t>
            </w:r>
          </w:p>
        </w:tc>
        <w:tc>
          <w:tcPr>
            <w:tcW w:w="469" w:type="pct"/>
          </w:tcPr>
          <w:p w14:paraId="66E5C71D" w14:textId="77777777" w:rsidR="0074071E" w:rsidRPr="005E33E0" w:rsidRDefault="0074071E" w:rsidP="00DF58DC">
            <w:pPr>
              <w:rPr>
                <w:rFonts w:asciiTheme="minorHAnsi" w:hAnsiTheme="minorHAnsi"/>
                <w:sz w:val="16"/>
                <w:szCs w:val="16"/>
              </w:rPr>
            </w:pPr>
            <w:r w:rsidRPr="005E33E0">
              <w:rPr>
                <w:rFonts w:asciiTheme="minorHAnsi" w:hAnsiTheme="minorHAnsi"/>
                <w:sz w:val="16"/>
                <w:szCs w:val="16"/>
              </w:rPr>
              <w:t>Effective Clinical Care</w:t>
            </w:r>
          </w:p>
          <w:p w14:paraId="1814932E" w14:textId="77777777" w:rsidR="0074071E" w:rsidRPr="005E33E0" w:rsidRDefault="0074071E" w:rsidP="00DF58DC">
            <w:pPr>
              <w:rPr>
                <w:rFonts w:asciiTheme="minorHAnsi" w:hAnsiTheme="minorHAnsi"/>
                <w:sz w:val="16"/>
                <w:szCs w:val="16"/>
              </w:rPr>
            </w:pPr>
          </w:p>
          <w:p w14:paraId="685F17E9" w14:textId="77777777" w:rsidR="0074071E" w:rsidRPr="005E33E0" w:rsidRDefault="0074071E" w:rsidP="00DF58DC">
            <w:pPr>
              <w:rPr>
                <w:rFonts w:asciiTheme="minorHAnsi" w:hAnsiTheme="minorHAnsi"/>
                <w:sz w:val="16"/>
                <w:szCs w:val="16"/>
              </w:rPr>
            </w:pPr>
          </w:p>
          <w:p w14:paraId="23253B6F" w14:textId="77777777" w:rsidR="0074071E" w:rsidRPr="005E33E0" w:rsidRDefault="0074071E" w:rsidP="00DF58DC">
            <w:pPr>
              <w:rPr>
                <w:rFonts w:asciiTheme="minorHAnsi" w:hAnsiTheme="minorHAnsi"/>
                <w:sz w:val="16"/>
                <w:szCs w:val="16"/>
              </w:rPr>
            </w:pPr>
          </w:p>
        </w:tc>
        <w:tc>
          <w:tcPr>
            <w:tcW w:w="2349" w:type="pct"/>
          </w:tcPr>
          <w:p w14:paraId="6665D97A" w14:textId="77777777" w:rsidR="0074071E" w:rsidRPr="005E33E0" w:rsidRDefault="0074071E" w:rsidP="00DF58DC">
            <w:pPr>
              <w:rPr>
                <w:rFonts w:asciiTheme="minorHAnsi" w:hAnsiTheme="minorHAnsi"/>
                <w:sz w:val="16"/>
                <w:szCs w:val="16"/>
              </w:rPr>
            </w:pPr>
            <w:r w:rsidRPr="005E33E0">
              <w:rPr>
                <w:rFonts w:asciiTheme="minorHAnsi" w:hAnsiTheme="minorHAnsi"/>
                <w:sz w:val="16"/>
                <w:szCs w:val="16"/>
              </w:rPr>
              <w:t>Photodocumentation of Cecal Intubation</w:t>
            </w:r>
          </w:p>
          <w:p w14:paraId="6C551A73" w14:textId="77777777" w:rsidR="0074071E" w:rsidRPr="005E33E0" w:rsidRDefault="0074071E" w:rsidP="00DF58DC">
            <w:pPr>
              <w:rPr>
                <w:rFonts w:asciiTheme="minorHAnsi" w:hAnsiTheme="minorHAnsi"/>
                <w:sz w:val="16"/>
                <w:szCs w:val="16"/>
              </w:rPr>
            </w:pPr>
          </w:p>
          <w:p w14:paraId="17E494A8" w14:textId="77777777" w:rsidR="0074071E" w:rsidRPr="005E33E0" w:rsidRDefault="0074071E" w:rsidP="00DF58DC">
            <w:pPr>
              <w:rPr>
                <w:rFonts w:asciiTheme="minorHAnsi" w:hAnsiTheme="minorHAnsi"/>
                <w:sz w:val="16"/>
                <w:szCs w:val="16"/>
              </w:rPr>
            </w:pPr>
            <w:r w:rsidRPr="005E33E0">
              <w:rPr>
                <w:rFonts w:asciiTheme="minorHAnsi" w:hAnsiTheme="minorHAnsi"/>
                <w:sz w:val="16"/>
                <w:szCs w:val="16"/>
              </w:rPr>
              <w:t>The rate of screening and surveillance colonoscopies for which photodocumentation of landmarks of cecal intubation is performed to establish a complete examination</w:t>
            </w:r>
          </w:p>
          <w:p w14:paraId="3727B3A5" w14:textId="77777777" w:rsidR="0074071E" w:rsidRPr="005E33E0" w:rsidRDefault="0074071E" w:rsidP="00DF58DC">
            <w:pPr>
              <w:rPr>
                <w:rFonts w:asciiTheme="minorHAnsi" w:hAnsiTheme="minorHAnsi"/>
                <w:sz w:val="16"/>
                <w:szCs w:val="16"/>
              </w:rPr>
            </w:pPr>
          </w:p>
          <w:p w14:paraId="092386C7" w14:textId="77777777" w:rsidR="0074071E" w:rsidRPr="005E33E0" w:rsidRDefault="0074071E" w:rsidP="00DF58DC">
            <w:pPr>
              <w:rPr>
                <w:rFonts w:asciiTheme="minorHAnsi" w:hAnsiTheme="minorHAnsi"/>
                <w:sz w:val="16"/>
                <w:szCs w:val="16"/>
              </w:rPr>
            </w:pPr>
            <w:r w:rsidRPr="005E33E0">
              <w:rPr>
                <w:rFonts w:asciiTheme="minorHAnsi" w:hAnsiTheme="minorHAnsi"/>
                <w:b/>
                <w:sz w:val="16"/>
                <w:szCs w:val="16"/>
              </w:rPr>
              <w:t>Rationale:</w:t>
            </w:r>
            <w:r w:rsidRPr="005E33E0">
              <w:rPr>
                <w:rFonts w:asciiTheme="minorHAnsi" w:hAnsiTheme="minorHAnsi"/>
                <w:sz w:val="16"/>
                <w:szCs w:val="16"/>
              </w:rPr>
              <w:t xml:space="preserve">  Due to the agreement with the Core Measure Collaborative, CMS proposes to remove this measure.  This measure is related to one of the conditions covered under the Core Measure Collaborative but is not included in the core measure set.  The clinical performance identified with this measure can be addressed by the measures within the core measure set.</w:t>
            </w:r>
          </w:p>
        </w:tc>
        <w:tc>
          <w:tcPr>
            <w:tcW w:w="610" w:type="pct"/>
          </w:tcPr>
          <w:p w14:paraId="32F63EDC" w14:textId="77777777" w:rsidR="0074071E" w:rsidRPr="005E33E0" w:rsidRDefault="0074071E" w:rsidP="00DF58DC">
            <w:pPr>
              <w:rPr>
                <w:rFonts w:asciiTheme="minorHAnsi" w:hAnsiTheme="minorHAnsi"/>
                <w:sz w:val="16"/>
                <w:szCs w:val="16"/>
              </w:rPr>
            </w:pPr>
            <w:r w:rsidRPr="005E33E0">
              <w:rPr>
                <w:rFonts w:asciiTheme="minorHAnsi" w:hAnsiTheme="minorHAnsi"/>
                <w:sz w:val="16"/>
                <w:szCs w:val="16"/>
              </w:rPr>
              <w:t>American College of Gastroenterology/ American Gastroenterological Association/ American Society for Gastrointestinal Endoscopy</w:t>
            </w:r>
          </w:p>
        </w:tc>
      </w:tr>
    </w:tbl>
    <w:p w14:paraId="12FA2691" w14:textId="1EAD9AE2" w:rsidR="003816E5" w:rsidRPr="008734DD" w:rsidRDefault="003816E5" w:rsidP="001A58DB">
      <w:pPr>
        <w:rPr>
          <w:rFonts w:cs="Times New Roman"/>
          <w:sz w:val="20"/>
        </w:rPr>
      </w:pPr>
    </w:p>
    <w:p w14:paraId="6374A3C7" w14:textId="2F30D1D5" w:rsidR="00EF79CD" w:rsidRPr="008734DD" w:rsidRDefault="00DA4B51" w:rsidP="00DA4B51">
      <w:pPr>
        <w:keepNext/>
        <w:jc w:val="center"/>
        <w:rPr>
          <w:rFonts w:cs="Times New Roman"/>
          <w:b/>
          <w:szCs w:val="24"/>
        </w:rPr>
      </w:pPr>
      <w:r>
        <w:rPr>
          <w:rFonts w:cs="Times New Roman"/>
          <w:b/>
          <w:szCs w:val="24"/>
        </w:rPr>
        <w:t>TABLE</w:t>
      </w:r>
      <w:r w:rsidR="00EF79CD" w:rsidRPr="008734DD">
        <w:rPr>
          <w:rFonts w:cs="Times New Roman"/>
          <w:b/>
          <w:szCs w:val="24"/>
        </w:rPr>
        <w:t xml:space="preserve"> </w:t>
      </w:r>
      <w:r w:rsidR="00BD05FA">
        <w:rPr>
          <w:rFonts w:cs="Times New Roman"/>
          <w:b/>
          <w:szCs w:val="24"/>
        </w:rPr>
        <w:t>G</w:t>
      </w:r>
      <w:r w:rsidR="00EF79CD" w:rsidRPr="008734DD">
        <w:rPr>
          <w:rFonts w:cs="Times New Roman"/>
          <w:b/>
          <w:szCs w:val="24"/>
        </w:rPr>
        <w:t xml:space="preserve">: Measures Proposed </w:t>
      </w:r>
      <w:r w:rsidR="00726334" w:rsidRPr="008734DD">
        <w:rPr>
          <w:rFonts w:cs="Times New Roman"/>
          <w:b/>
          <w:szCs w:val="24"/>
        </w:rPr>
        <w:t>with Substantive Changes</w:t>
      </w:r>
      <w:r w:rsidR="00EF79CD" w:rsidRPr="008734DD">
        <w:rPr>
          <w:rFonts w:cs="Times New Roman"/>
          <w:b/>
          <w:szCs w:val="24"/>
        </w:rPr>
        <w:t xml:space="preserve"> for MIPS Reporting in 2017</w:t>
      </w:r>
    </w:p>
    <w:p w14:paraId="0CBBF5A5" w14:textId="77777777" w:rsidR="00EF79CD" w:rsidRPr="008734DD" w:rsidRDefault="00EF79CD" w:rsidP="00EF79CD">
      <w:pPr>
        <w:rPr>
          <w:rFonts w:cs="Times New Roman"/>
          <w:sz w:val="20"/>
        </w:rPr>
      </w:pPr>
    </w:p>
    <w:tbl>
      <w:tblPr>
        <w:tblStyle w:val="TableGrid"/>
        <w:tblW w:w="9720" w:type="dxa"/>
        <w:tblInd w:w="-432" w:type="dxa"/>
        <w:tblLayout w:type="fixed"/>
        <w:tblLook w:val="04A0" w:firstRow="1" w:lastRow="0" w:firstColumn="1" w:lastColumn="0" w:noHBand="0" w:noVBand="1"/>
      </w:tblPr>
      <w:tblGrid>
        <w:gridCol w:w="1980"/>
        <w:gridCol w:w="7740"/>
      </w:tblGrid>
      <w:tr w:rsidR="00BF1457" w:rsidRPr="0067518B" w14:paraId="3D8F73AB" w14:textId="77777777" w:rsidTr="007B281D">
        <w:tc>
          <w:tcPr>
            <w:tcW w:w="1980" w:type="dxa"/>
            <w:shd w:val="clear" w:color="auto" w:fill="D9D9D9" w:themeFill="background1" w:themeFillShade="D9"/>
          </w:tcPr>
          <w:p w14:paraId="6F0F596D"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3AE6A688" w14:textId="77777777" w:rsidR="00BF1457" w:rsidRPr="005E33E0" w:rsidRDefault="00BF1457" w:rsidP="00BF1457">
            <w:pPr>
              <w:rPr>
                <w:rFonts w:asciiTheme="minorHAnsi" w:eastAsiaTheme="minorHAnsi" w:hAnsiTheme="minorHAnsi"/>
              </w:rPr>
            </w:pPr>
            <w:r w:rsidRPr="005E33E0">
              <w:rPr>
                <w:rFonts w:asciiTheme="minorHAnsi" w:hAnsiTheme="minorHAnsi"/>
              </w:rPr>
              <w:t>Diabetes: Hemoglobin A1c Poor Control</w:t>
            </w:r>
          </w:p>
        </w:tc>
      </w:tr>
      <w:tr w:rsidR="00BF1457" w:rsidRPr="0067518B" w14:paraId="0A46E770" w14:textId="77777777" w:rsidTr="007B281D">
        <w:tc>
          <w:tcPr>
            <w:tcW w:w="1980" w:type="dxa"/>
          </w:tcPr>
          <w:p w14:paraId="43552CCE"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35A4B1D4" w14:textId="2167DB5B" w:rsidR="00BF1457" w:rsidRPr="005E33E0" w:rsidRDefault="00BF1457" w:rsidP="00BF1457">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BF1457" w:rsidRPr="0067518B" w14:paraId="58BD72EA" w14:textId="77777777" w:rsidTr="007B281D">
        <w:tc>
          <w:tcPr>
            <w:tcW w:w="1980" w:type="dxa"/>
          </w:tcPr>
          <w:p w14:paraId="5D2969DC"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18CF0347" w14:textId="77777777" w:rsidR="00BF1457" w:rsidRPr="005E33E0" w:rsidRDefault="00BF1457" w:rsidP="00BF1457">
            <w:pPr>
              <w:rPr>
                <w:rFonts w:asciiTheme="minorHAnsi" w:eastAsiaTheme="minorHAnsi" w:hAnsiTheme="minorHAnsi"/>
              </w:rPr>
            </w:pPr>
            <w:r w:rsidRPr="005E33E0">
              <w:rPr>
                <w:rFonts w:asciiTheme="minorHAnsi" w:hAnsiTheme="minorHAnsi"/>
              </w:rPr>
              <w:t>0059/001</w:t>
            </w:r>
          </w:p>
        </w:tc>
      </w:tr>
      <w:tr w:rsidR="00BF1457" w:rsidRPr="0067518B" w14:paraId="7B60B797" w14:textId="77777777" w:rsidTr="007B281D">
        <w:tc>
          <w:tcPr>
            <w:tcW w:w="1980" w:type="dxa"/>
          </w:tcPr>
          <w:p w14:paraId="76EE56B8"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081B746" w14:textId="77777777" w:rsidR="00BF1457" w:rsidRPr="005E33E0" w:rsidRDefault="00BF1457" w:rsidP="00BF1457">
            <w:pPr>
              <w:rPr>
                <w:rFonts w:asciiTheme="minorHAnsi" w:eastAsiaTheme="minorHAnsi" w:hAnsiTheme="minorHAnsi"/>
              </w:rPr>
            </w:pPr>
            <w:r w:rsidRPr="005E33E0">
              <w:rPr>
                <w:rFonts w:asciiTheme="minorHAnsi" w:hAnsiTheme="minorHAnsi"/>
              </w:rPr>
              <w:t>CMS122v4</w:t>
            </w:r>
          </w:p>
        </w:tc>
      </w:tr>
      <w:tr w:rsidR="00BF1457" w:rsidRPr="0067518B" w14:paraId="581C7681" w14:textId="77777777" w:rsidTr="007B281D">
        <w:tc>
          <w:tcPr>
            <w:tcW w:w="1980" w:type="dxa"/>
          </w:tcPr>
          <w:p w14:paraId="487020C7"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0A65520"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6925F4" w:rsidRPr="0067518B" w14:paraId="034C1583" w14:textId="77777777" w:rsidTr="007B281D">
        <w:tc>
          <w:tcPr>
            <w:tcW w:w="1980" w:type="dxa"/>
          </w:tcPr>
          <w:p w14:paraId="7A859B61" w14:textId="6C588721" w:rsidR="006925F4" w:rsidRPr="005E33E0" w:rsidRDefault="006925F4" w:rsidP="00BF1457">
            <w:pPr>
              <w:rPr>
                <w:rFonts w:asciiTheme="minorHAnsi" w:hAnsiTheme="minorHAnsi"/>
                <w:b/>
              </w:rPr>
            </w:pPr>
            <w:r w:rsidRPr="005E33E0">
              <w:rPr>
                <w:rFonts w:asciiTheme="minorHAnsi" w:hAnsiTheme="minorHAnsi"/>
                <w:b/>
              </w:rPr>
              <w:t>Current Data Submission Method:</w:t>
            </w:r>
          </w:p>
        </w:tc>
        <w:tc>
          <w:tcPr>
            <w:tcW w:w="7740" w:type="dxa"/>
          </w:tcPr>
          <w:p w14:paraId="72A6C7CE" w14:textId="285708AD" w:rsidR="006925F4" w:rsidRPr="005E33E0" w:rsidRDefault="006925F4" w:rsidP="00BF1457">
            <w:pPr>
              <w:rPr>
                <w:rFonts w:asciiTheme="minorHAnsi" w:hAnsiTheme="minorHAnsi"/>
              </w:rPr>
            </w:pPr>
            <w:r w:rsidRPr="005E33E0">
              <w:rPr>
                <w:rFonts w:asciiTheme="minorHAnsi" w:hAnsiTheme="minorHAnsi"/>
              </w:rPr>
              <w:t xml:space="preserve">Claims, </w:t>
            </w:r>
            <w:r w:rsidR="00BF6525" w:rsidRPr="005E33E0">
              <w:rPr>
                <w:rFonts w:asciiTheme="minorHAnsi" w:hAnsiTheme="minorHAnsi"/>
              </w:rPr>
              <w:t xml:space="preserve">Web Interface, </w:t>
            </w:r>
            <w:r w:rsidRPr="005E33E0">
              <w:rPr>
                <w:rFonts w:asciiTheme="minorHAnsi" w:hAnsiTheme="minorHAnsi"/>
              </w:rPr>
              <w:t>Registry, EHR, Measure</w:t>
            </w:r>
            <w:r w:rsidR="00351AA5">
              <w:rPr>
                <w:rFonts w:asciiTheme="minorHAnsi" w:hAnsiTheme="minorHAnsi"/>
              </w:rPr>
              <w:t>s</w:t>
            </w:r>
            <w:r w:rsidRPr="005E33E0">
              <w:rPr>
                <w:rFonts w:asciiTheme="minorHAnsi" w:hAnsiTheme="minorHAnsi"/>
              </w:rPr>
              <w:t xml:space="preserve"> Group</w:t>
            </w:r>
          </w:p>
        </w:tc>
      </w:tr>
      <w:tr w:rsidR="00BF1457" w:rsidRPr="0067518B" w14:paraId="015F18BD" w14:textId="77777777" w:rsidTr="007B281D">
        <w:tc>
          <w:tcPr>
            <w:tcW w:w="1980" w:type="dxa"/>
          </w:tcPr>
          <w:p w14:paraId="56FB1073" w14:textId="77777777" w:rsidR="00BF1457" w:rsidRPr="005E33E0" w:rsidRDefault="00BF1457" w:rsidP="00BF1457">
            <w:pPr>
              <w:rPr>
                <w:rFonts w:asciiTheme="minorHAnsi" w:eastAsiaTheme="minorHAnsi" w:hAnsiTheme="minorHAnsi"/>
                <w:b/>
              </w:rPr>
            </w:pPr>
            <w:r w:rsidRPr="005E33E0">
              <w:rPr>
                <w:rFonts w:asciiTheme="minorHAnsi" w:hAnsiTheme="minorHAnsi"/>
                <w:b/>
              </w:rPr>
              <w:t>Current Measure Description:</w:t>
            </w:r>
          </w:p>
        </w:tc>
        <w:tc>
          <w:tcPr>
            <w:tcW w:w="7740" w:type="dxa"/>
          </w:tcPr>
          <w:p w14:paraId="78B2E098" w14:textId="2DF4ADCA" w:rsidR="00BF1457" w:rsidRPr="005E33E0" w:rsidRDefault="00BF1457" w:rsidP="00BF1457">
            <w:pPr>
              <w:rPr>
                <w:rFonts w:asciiTheme="minorHAnsi" w:eastAsiaTheme="minorHAnsi" w:hAnsiTheme="minorHAnsi"/>
              </w:rPr>
            </w:pPr>
            <w:r w:rsidRPr="005E33E0">
              <w:rPr>
                <w:rFonts w:asciiTheme="minorHAnsi" w:hAnsiTheme="minorHAnsi"/>
              </w:rPr>
              <w:t>Percentage of patients 18-75 years of age with diabetes who had hemoglobin A1c &gt; 9.0% during the measurement period</w:t>
            </w:r>
          </w:p>
        </w:tc>
      </w:tr>
      <w:tr w:rsidR="00BF1457" w:rsidRPr="0067518B" w14:paraId="29B26E53" w14:textId="77777777" w:rsidTr="007B281D">
        <w:tc>
          <w:tcPr>
            <w:tcW w:w="1980" w:type="dxa"/>
          </w:tcPr>
          <w:p w14:paraId="3844C554"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449F119F" w14:textId="77777777" w:rsidR="00BF1457" w:rsidRPr="005E33E0" w:rsidRDefault="00BF1457" w:rsidP="002055B3">
            <w:pPr>
              <w:numPr>
                <w:ilvl w:val="0"/>
                <w:numId w:val="72"/>
              </w:numPr>
              <w:rPr>
                <w:rFonts w:asciiTheme="minorHAnsi" w:eastAsiaTheme="minorHAnsi" w:hAnsiTheme="minorHAnsi"/>
              </w:rPr>
            </w:pPr>
            <w:r w:rsidRPr="005E33E0">
              <w:rPr>
                <w:rFonts w:asciiTheme="minorHAnsi" w:hAnsiTheme="minorHAnsi"/>
              </w:rPr>
              <w:t>Revise Measure Title to read: Diabetes: Hemoglobin A1c (HbA1c) Poor Control (&gt; 9%)</w:t>
            </w:r>
          </w:p>
          <w:p w14:paraId="415309F9" w14:textId="1EBBE92A" w:rsidR="006925F4" w:rsidRPr="005E33E0" w:rsidRDefault="006925F4" w:rsidP="00351AA5">
            <w:pPr>
              <w:numPr>
                <w:ilvl w:val="0"/>
                <w:numId w:val="72"/>
              </w:numPr>
              <w:rPr>
                <w:rFonts w:asciiTheme="minorHAnsi" w:eastAsiaTheme="minorHAnsi" w:hAnsiTheme="minorHAnsi"/>
              </w:rPr>
            </w:pPr>
            <w:r w:rsidRPr="005E33E0">
              <w:rPr>
                <w:rFonts w:asciiTheme="minorHAnsi" w:hAnsiTheme="minorHAnsi"/>
              </w:rPr>
              <w:t xml:space="preserve">Revise data submission method to remove </w:t>
            </w:r>
            <w:r w:rsidR="00351AA5">
              <w:rPr>
                <w:rFonts w:asciiTheme="minorHAnsi" w:hAnsiTheme="minorHAnsi"/>
              </w:rPr>
              <w:t>M</w:t>
            </w:r>
            <w:r w:rsidRPr="005E33E0">
              <w:rPr>
                <w:rFonts w:asciiTheme="minorHAnsi" w:hAnsiTheme="minorHAnsi"/>
              </w:rPr>
              <w:t xml:space="preserve">easures </w:t>
            </w:r>
            <w:r w:rsidR="00351AA5">
              <w:rPr>
                <w:rFonts w:asciiTheme="minorHAnsi" w:hAnsiTheme="minorHAnsi"/>
              </w:rPr>
              <w:t>G</w:t>
            </w:r>
            <w:r w:rsidRPr="005E33E0">
              <w:rPr>
                <w:rFonts w:asciiTheme="minorHAnsi" w:hAnsiTheme="minorHAnsi"/>
              </w:rPr>
              <w:t>roup</w:t>
            </w:r>
          </w:p>
        </w:tc>
      </w:tr>
      <w:tr w:rsidR="00BF1457" w:rsidRPr="0067518B" w14:paraId="2E60B573" w14:textId="77777777" w:rsidTr="007B281D">
        <w:tc>
          <w:tcPr>
            <w:tcW w:w="1980" w:type="dxa"/>
          </w:tcPr>
          <w:p w14:paraId="3D3F29F7"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3B39AAF8" w14:textId="77777777" w:rsidR="00BF1457" w:rsidRPr="005E33E0" w:rsidRDefault="00BF1457" w:rsidP="00BF1457">
            <w:pPr>
              <w:rPr>
                <w:rFonts w:asciiTheme="minorHAnsi" w:eastAsiaTheme="minorHAnsi" w:hAnsiTheme="minorHAnsi"/>
              </w:rPr>
            </w:pPr>
            <w:r w:rsidRPr="005E33E0">
              <w:rPr>
                <w:rFonts w:asciiTheme="minorHAnsi" w:hAnsiTheme="minorHAnsi"/>
              </w:rPr>
              <w:t>National Committee for Quality Assurance</w:t>
            </w:r>
          </w:p>
        </w:tc>
      </w:tr>
      <w:tr w:rsidR="00BF1457" w:rsidRPr="0067518B" w14:paraId="5B1BE4A8" w14:textId="77777777" w:rsidTr="007B281D">
        <w:tc>
          <w:tcPr>
            <w:tcW w:w="1980" w:type="dxa"/>
          </w:tcPr>
          <w:p w14:paraId="4F1DCFF2"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45BF6895" w14:textId="5C2EC8C1" w:rsidR="00BF1457" w:rsidRPr="005E33E0" w:rsidRDefault="00BF1457" w:rsidP="00351AA5">
            <w:pPr>
              <w:rPr>
                <w:rFonts w:asciiTheme="minorHAnsi" w:eastAsiaTheme="minorHAnsi" w:hAnsiTheme="minorHAnsi"/>
              </w:rPr>
            </w:pPr>
            <w:r w:rsidRPr="005E33E0">
              <w:rPr>
                <w:rFonts w:asciiTheme="minorHAnsi" w:hAnsiTheme="minorHAnsi"/>
              </w:rPr>
              <w:t>CMS proposes a change to measure description that would clarify the definition of Hemoglobin A1c required for poor control.  This change does not constitute a change in measure intent or logic coding.  Hemoglobin A1c &gt;9.0% is consistent with clinical guidelines and practice.</w:t>
            </w:r>
            <w:r w:rsidR="006925F4" w:rsidRPr="005E33E0">
              <w:rPr>
                <w:rFonts w:asciiTheme="minorHAnsi" w:hAnsiTheme="minorHAnsi"/>
              </w:rPr>
              <w:t xml:space="preserve">  </w:t>
            </w:r>
            <w:r w:rsidR="004A41AB" w:rsidRPr="005E33E0">
              <w:rPr>
                <w:rFonts w:asciiTheme="minorHAnsi" w:hAnsiTheme="minorHAnsi"/>
              </w:rPr>
              <w:t xml:space="preserve">Additionally, in response to the proposed MIPS policy that no longer includes </w:t>
            </w:r>
            <w:r w:rsidR="00351AA5">
              <w:rPr>
                <w:rFonts w:asciiTheme="minorHAnsi" w:hAnsiTheme="minorHAnsi"/>
              </w:rPr>
              <w:t>M</w:t>
            </w:r>
            <w:r w:rsidR="004A41AB" w:rsidRPr="005E33E0">
              <w:rPr>
                <w:rFonts w:asciiTheme="minorHAnsi" w:hAnsiTheme="minorHAnsi"/>
              </w:rPr>
              <w:t>easure</w:t>
            </w:r>
            <w:r w:rsidR="00351AA5">
              <w:rPr>
                <w:rFonts w:asciiTheme="minorHAnsi" w:hAnsiTheme="minorHAnsi"/>
              </w:rPr>
              <w:t>s</w:t>
            </w:r>
            <w:r w:rsidR="004A41AB" w:rsidRPr="005E33E0">
              <w:rPr>
                <w:rFonts w:asciiTheme="minorHAnsi" w:hAnsiTheme="minorHAnsi"/>
              </w:rPr>
              <w:t xml:space="preserve"> </w:t>
            </w:r>
            <w:r w:rsidR="00351AA5">
              <w:rPr>
                <w:rFonts w:asciiTheme="minorHAnsi" w:hAnsiTheme="minorHAnsi"/>
              </w:rPr>
              <w:t>G</w:t>
            </w:r>
            <w:r w:rsidR="004A41AB" w:rsidRPr="005E33E0">
              <w:rPr>
                <w:rFonts w:asciiTheme="minorHAnsi" w:hAnsiTheme="minorHAnsi"/>
              </w:rPr>
              <w:t xml:space="preserve">roup, this measure is being removed from </w:t>
            </w:r>
            <w:r w:rsidR="00351AA5">
              <w:rPr>
                <w:rFonts w:asciiTheme="minorHAnsi" w:hAnsiTheme="minorHAnsi"/>
              </w:rPr>
              <w:t>M</w:t>
            </w:r>
            <w:r w:rsidR="004A41AB" w:rsidRPr="005E33E0">
              <w:rPr>
                <w:rFonts w:asciiTheme="minorHAnsi" w:hAnsiTheme="minorHAnsi"/>
              </w:rPr>
              <w:t>easure</w:t>
            </w:r>
            <w:r w:rsidR="00351AA5">
              <w:rPr>
                <w:rFonts w:asciiTheme="minorHAnsi" w:hAnsiTheme="minorHAnsi"/>
              </w:rPr>
              <w:t>s</w:t>
            </w:r>
            <w:r w:rsidR="004A41AB" w:rsidRPr="005E33E0">
              <w:rPr>
                <w:rFonts w:asciiTheme="minorHAnsi" w:hAnsiTheme="minorHAnsi"/>
              </w:rPr>
              <w:t xml:space="preserve"> </w:t>
            </w:r>
            <w:r w:rsidR="00351AA5">
              <w:rPr>
                <w:rFonts w:asciiTheme="minorHAnsi" w:hAnsiTheme="minorHAnsi"/>
              </w:rPr>
              <w:t>G</w:t>
            </w:r>
            <w:r w:rsidR="004A41AB" w:rsidRPr="005E33E0">
              <w:rPr>
                <w:rFonts w:asciiTheme="minorHAnsi" w:hAnsiTheme="minorHAnsi"/>
              </w:rPr>
              <w:t>roup as a data submission method.</w:t>
            </w:r>
          </w:p>
        </w:tc>
      </w:tr>
      <w:tr w:rsidR="000E6A62" w:rsidRPr="0067518B" w14:paraId="1EA6F07A" w14:textId="77777777" w:rsidTr="007B281D">
        <w:tc>
          <w:tcPr>
            <w:tcW w:w="1980" w:type="dxa"/>
            <w:shd w:val="clear" w:color="auto" w:fill="D9D9D9" w:themeFill="background1" w:themeFillShade="D9"/>
          </w:tcPr>
          <w:p w14:paraId="4EAF2AC1" w14:textId="77777777" w:rsidR="000E6A62" w:rsidRPr="005E33E0" w:rsidRDefault="000E6A62" w:rsidP="000E6A62">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310818AA" w14:textId="713FF8DA" w:rsidR="000E6A62" w:rsidRPr="005E33E0" w:rsidRDefault="000E6A62" w:rsidP="000E6A62">
            <w:pPr>
              <w:rPr>
                <w:rFonts w:asciiTheme="minorHAnsi" w:eastAsiaTheme="minorHAnsi" w:hAnsiTheme="minorHAnsi"/>
              </w:rPr>
            </w:pPr>
            <w:r w:rsidRPr="005E33E0">
              <w:rPr>
                <w:rFonts w:asciiTheme="minorHAnsi" w:hAnsiTheme="minorHAnsi"/>
              </w:rPr>
              <w:t>Coronary Artery Disease (CAD): Antiplatelet Therapy</w:t>
            </w:r>
          </w:p>
        </w:tc>
      </w:tr>
      <w:tr w:rsidR="000E6A62" w:rsidRPr="0067518B" w14:paraId="01B19431" w14:textId="77777777" w:rsidTr="007B281D">
        <w:tc>
          <w:tcPr>
            <w:tcW w:w="1980" w:type="dxa"/>
          </w:tcPr>
          <w:p w14:paraId="05642D13" w14:textId="77777777" w:rsidR="000E6A62" w:rsidRPr="005E33E0" w:rsidRDefault="000E6A62" w:rsidP="000E6A62">
            <w:pPr>
              <w:rPr>
                <w:rFonts w:asciiTheme="minorHAnsi" w:eastAsiaTheme="minorHAnsi" w:hAnsiTheme="minorHAnsi"/>
                <w:b/>
              </w:rPr>
            </w:pPr>
            <w:r w:rsidRPr="005E33E0">
              <w:rPr>
                <w:rFonts w:asciiTheme="minorHAnsi" w:hAnsiTheme="minorHAnsi"/>
                <w:b/>
              </w:rPr>
              <w:t>MIPS ID Number:</w:t>
            </w:r>
          </w:p>
        </w:tc>
        <w:tc>
          <w:tcPr>
            <w:tcW w:w="7740" w:type="dxa"/>
          </w:tcPr>
          <w:p w14:paraId="6F21E095" w14:textId="0DA81540" w:rsidR="000E6A62" w:rsidRPr="005E33E0" w:rsidRDefault="000E6A62" w:rsidP="000E6A62">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0E6A62" w:rsidRPr="0067518B" w14:paraId="2741AD0F" w14:textId="77777777" w:rsidTr="007B281D">
        <w:tc>
          <w:tcPr>
            <w:tcW w:w="1980" w:type="dxa"/>
          </w:tcPr>
          <w:p w14:paraId="148ECA2F" w14:textId="77777777" w:rsidR="000E6A62" w:rsidRPr="005E33E0" w:rsidRDefault="000E6A62" w:rsidP="000E6A62">
            <w:pPr>
              <w:rPr>
                <w:rFonts w:asciiTheme="minorHAnsi" w:eastAsiaTheme="minorHAnsi" w:hAnsiTheme="minorHAnsi"/>
                <w:b/>
              </w:rPr>
            </w:pPr>
            <w:r w:rsidRPr="005E33E0">
              <w:rPr>
                <w:rFonts w:asciiTheme="minorHAnsi" w:hAnsiTheme="minorHAnsi"/>
                <w:b/>
              </w:rPr>
              <w:t>NQF/PQRS #:</w:t>
            </w:r>
          </w:p>
        </w:tc>
        <w:tc>
          <w:tcPr>
            <w:tcW w:w="7740" w:type="dxa"/>
          </w:tcPr>
          <w:p w14:paraId="44EF3143" w14:textId="5D8FA7F5" w:rsidR="000E6A62" w:rsidRPr="005E33E0" w:rsidRDefault="000E6A62" w:rsidP="000E6A62">
            <w:pPr>
              <w:rPr>
                <w:rFonts w:asciiTheme="minorHAnsi" w:eastAsiaTheme="minorHAnsi" w:hAnsiTheme="minorHAnsi"/>
              </w:rPr>
            </w:pPr>
            <w:r w:rsidRPr="005E33E0">
              <w:rPr>
                <w:rFonts w:asciiTheme="minorHAnsi" w:hAnsiTheme="minorHAnsi"/>
              </w:rPr>
              <w:t>0067/006</w:t>
            </w:r>
          </w:p>
        </w:tc>
      </w:tr>
      <w:tr w:rsidR="000E6A62" w:rsidRPr="0067518B" w14:paraId="68666658" w14:textId="77777777" w:rsidTr="007B281D">
        <w:tc>
          <w:tcPr>
            <w:tcW w:w="1980" w:type="dxa"/>
          </w:tcPr>
          <w:p w14:paraId="1D98EA80" w14:textId="77777777" w:rsidR="000E6A62" w:rsidRPr="005E33E0" w:rsidRDefault="000E6A62" w:rsidP="000E6A62">
            <w:pPr>
              <w:rPr>
                <w:rFonts w:asciiTheme="minorHAnsi" w:eastAsiaTheme="minorHAnsi" w:hAnsiTheme="minorHAnsi"/>
                <w:b/>
              </w:rPr>
            </w:pPr>
            <w:r w:rsidRPr="005E33E0">
              <w:rPr>
                <w:rFonts w:asciiTheme="minorHAnsi" w:hAnsiTheme="minorHAnsi"/>
                <w:b/>
              </w:rPr>
              <w:t>CMS E-Measure ID:</w:t>
            </w:r>
          </w:p>
        </w:tc>
        <w:tc>
          <w:tcPr>
            <w:tcW w:w="7740" w:type="dxa"/>
          </w:tcPr>
          <w:p w14:paraId="0E68E002" w14:textId="5DEE63B7" w:rsidR="000E6A62" w:rsidRPr="005E33E0" w:rsidRDefault="000E6A62" w:rsidP="000E6A62">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0E6A62" w:rsidRPr="0067518B" w14:paraId="24A36D3F" w14:textId="77777777" w:rsidTr="007B281D">
        <w:tc>
          <w:tcPr>
            <w:tcW w:w="1980" w:type="dxa"/>
          </w:tcPr>
          <w:p w14:paraId="3B7131F5" w14:textId="77777777" w:rsidR="000E6A62" w:rsidRPr="005E33E0" w:rsidRDefault="000E6A62" w:rsidP="000E6A62">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009664BE" w14:textId="77777777" w:rsidR="000E6A62" w:rsidRPr="005E33E0" w:rsidRDefault="000E6A62" w:rsidP="000E6A62">
            <w:pPr>
              <w:rPr>
                <w:rFonts w:asciiTheme="minorHAnsi" w:eastAsiaTheme="minorHAnsi" w:hAnsiTheme="minorHAnsi"/>
              </w:rPr>
            </w:pPr>
            <w:r w:rsidRPr="005E33E0">
              <w:rPr>
                <w:rFonts w:asciiTheme="minorHAnsi" w:hAnsiTheme="minorHAnsi"/>
              </w:rPr>
              <w:t>Effective Clinical Care</w:t>
            </w:r>
          </w:p>
        </w:tc>
      </w:tr>
      <w:tr w:rsidR="000E6A62" w:rsidRPr="0067518B" w14:paraId="655F7623" w14:textId="77777777" w:rsidTr="007B281D">
        <w:tc>
          <w:tcPr>
            <w:tcW w:w="1980" w:type="dxa"/>
          </w:tcPr>
          <w:p w14:paraId="2CA2C169" w14:textId="77777777" w:rsidR="000E6A62" w:rsidRPr="005E33E0" w:rsidRDefault="000E6A62" w:rsidP="000E6A62">
            <w:pPr>
              <w:rPr>
                <w:rFonts w:asciiTheme="minorHAnsi" w:hAnsiTheme="minorHAnsi"/>
                <w:b/>
              </w:rPr>
            </w:pPr>
            <w:r w:rsidRPr="005E33E0">
              <w:rPr>
                <w:rFonts w:asciiTheme="minorHAnsi" w:hAnsiTheme="minorHAnsi"/>
                <w:b/>
              </w:rPr>
              <w:t>Current Data Submission Method:</w:t>
            </w:r>
          </w:p>
        </w:tc>
        <w:tc>
          <w:tcPr>
            <w:tcW w:w="7740" w:type="dxa"/>
          </w:tcPr>
          <w:p w14:paraId="7AE2AEF9" w14:textId="2E25A66B" w:rsidR="000E6A62" w:rsidRPr="005E33E0" w:rsidRDefault="000E6A62" w:rsidP="000E6A62">
            <w:pPr>
              <w:rPr>
                <w:rFonts w:asciiTheme="minorHAnsi" w:hAnsiTheme="minorHAnsi"/>
              </w:rPr>
            </w:pPr>
            <w:r w:rsidRPr="005E33E0">
              <w:rPr>
                <w:rFonts w:asciiTheme="minorHAnsi" w:hAnsiTheme="minorHAnsi"/>
              </w:rPr>
              <w:t>Registry, Measure</w:t>
            </w:r>
            <w:r w:rsidR="00351AA5">
              <w:rPr>
                <w:rFonts w:asciiTheme="minorHAnsi" w:hAnsiTheme="minorHAnsi"/>
              </w:rPr>
              <w:t>s</w:t>
            </w:r>
            <w:r w:rsidRPr="005E33E0">
              <w:rPr>
                <w:rFonts w:asciiTheme="minorHAnsi" w:hAnsiTheme="minorHAnsi"/>
              </w:rPr>
              <w:t xml:space="preserve"> Group</w:t>
            </w:r>
          </w:p>
        </w:tc>
      </w:tr>
      <w:tr w:rsidR="000E6A62" w:rsidRPr="0067518B" w14:paraId="69B86F06" w14:textId="77777777" w:rsidTr="007B281D">
        <w:tc>
          <w:tcPr>
            <w:tcW w:w="1980" w:type="dxa"/>
          </w:tcPr>
          <w:p w14:paraId="1A43FFB3" w14:textId="77777777" w:rsidR="000E6A62" w:rsidRPr="005E33E0" w:rsidRDefault="000E6A62" w:rsidP="000E6A62">
            <w:pPr>
              <w:rPr>
                <w:rFonts w:asciiTheme="minorHAnsi" w:eastAsiaTheme="minorHAnsi" w:hAnsiTheme="minorHAnsi"/>
                <w:b/>
              </w:rPr>
            </w:pPr>
            <w:r w:rsidRPr="005E33E0">
              <w:rPr>
                <w:rFonts w:asciiTheme="minorHAnsi" w:hAnsiTheme="minorHAnsi"/>
                <w:b/>
              </w:rPr>
              <w:t>Current Measure Description:</w:t>
            </w:r>
          </w:p>
        </w:tc>
        <w:tc>
          <w:tcPr>
            <w:tcW w:w="7740" w:type="dxa"/>
          </w:tcPr>
          <w:p w14:paraId="3DB5277B" w14:textId="09D8791F" w:rsidR="000E6A62" w:rsidRPr="005E33E0" w:rsidRDefault="000E6A62" w:rsidP="000E6A62">
            <w:pPr>
              <w:rPr>
                <w:rFonts w:asciiTheme="minorHAnsi" w:eastAsiaTheme="minorHAnsi" w:hAnsiTheme="minorHAnsi"/>
              </w:rPr>
            </w:pPr>
            <w:r w:rsidRPr="005E33E0">
              <w:rPr>
                <w:rFonts w:asciiTheme="minorHAnsi" w:hAnsiTheme="minorHAnsi"/>
              </w:rPr>
              <w:t>Percentage of patients 18-75 years of age with diabetes who had hemoglobin A1c &gt; 9.0% during the measurement period</w:t>
            </w:r>
          </w:p>
        </w:tc>
      </w:tr>
      <w:tr w:rsidR="000E6A62" w:rsidRPr="0067518B" w14:paraId="5C730EF5" w14:textId="77777777" w:rsidTr="007B281D">
        <w:tc>
          <w:tcPr>
            <w:tcW w:w="1980" w:type="dxa"/>
          </w:tcPr>
          <w:p w14:paraId="6388351C" w14:textId="77777777" w:rsidR="000E6A62" w:rsidRPr="005E33E0" w:rsidRDefault="000E6A62" w:rsidP="000E6A62">
            <w:pPr>
              <w:rPr>
                <w:rFonts w:asciiTheme="minorHAnsi" w:eastAsiaTheme="minorHAnsi" w:hAnsiTheme="minorHAnsi"/>
                <w:b/>
              </w:rPr>
            </w:pPr>
            <w:r w:rsidRPr="005E33E0">
              <w:rPr>
                <w:rFonts w:asciiTheme="minorHAnsi" w:hAnsiTheme="minorHAnsi"/>
                <w:b/>
              </w:rPr>
              <w:t>Proposed Substantive Change</w:t>
            </w:r>
          </w:p>
        </w:tc>
        <w:tc>
          <w:tcPr>
            <w:tcW w:w="7740" w:type="dxa"/>
          </w:tcPr>
          <w:p w14:paraId="7B6A5DA4" w14:textId="6A808E8A" w:rsidR="000E6A62" w:rsidRPr="005E33E0" w:rsidRDefault="000E6A62" w:rsidP="000E6A62">
            <w:pPr>
              <w:numPr>
                <w:ilvl w:val="0"/>
                <w:numId w:val="72"/>
              </w:numPr>
              <w:rPr>
                <w:rFonts w:asciiTheme="minorHAnsi" w:eastAsiaTheme="minorHAnsi" w:hAnsiTheme="minorHAnsi"/>
              </w:rPr>
            </w:pPr>
            <w:r w:rsidRPr="005E33E0">
              <w:rPr>
                <w:rFonts w:asciiTheme="minorHAnsi" w:hAnsiTheme="minorHAnsi"/>
              </w:rPr>
              <w:t>Revise Measure Title to read: Chronic Stable Coronary Artery Disease (CAD): Antiplatelet Therapy</w:t>
            </w:r>
          </w:p>
          <w:p w14:paraId="3A97610D" w14:textId="55F7A729" w:rsidR="000E6A62" w:rsidRPr="005E33E0" w:rsidRDefault="000E6A62" w:rsidP="000E6A62">
            <w:pPr>
              <w:numPr>
                <w:ilvl w:val="0"/>
                <w:numId w:val="72"/>
              </w:numPr>
              <w:rPr>
                <w:rFonts w:asciiTheme="minorHAnsi" w:eastAsiaTheme="minorHAnsi" w:hAnsiTheme="minorHAnsi"/>
              </w:rPr>
            </w:pPr>
            <w:r w:rsidRPr="005E33E0">
              <w:rPr>
                <w:rFonts w:asciiTheme="minorHAnsi" w:hAnsiTheme="minorHAnsi"/>
              </w:rPr>
              <w:t xml:space="preserve">Revise data submission method to remove </w:t>
            </w:r>
            <w:r w:rsidR="00351AA5">
              <w:rPr>
                <w:rFonts w:asciiTheme="minorHAnsi" w:hAnsiTheme="minorHAnsi"/>
              </w:rPr>
              <w:t>M</w:t>
            </w:r>
            <w:r w:rsidRPr="005E33E0">
              <w:rPr>
                <w:rFonts w:asciiTheme="minorHAnsi" w:hAnsiTheme="minorHAnsi"/>
              </w:rPr>
              <w:t xml:space="preserve">easures </w:t>
            </w:r>
            <w:r w:rsidR="00351AA5">
              <w:rPr>
                <w:rFonts w:asciiTheme="minorHAnsi" w:hAnsiTheme="minorHAnsi"/>
              </w:rPr>
              <w:t>G</w:t>
            </w:r>
            <w:r w:rsidRPr="005E33E0">
              <w:rPr>
                <w:rFonts w:asciiTheme="minorHAnsi" w:hAnsiTheme="minorHAnsi"/>
              </w:rPr>
              <w:t>roup</w:t>
            </w:r>
          </w:p>
        </w:tc>
      </w:tr>
      <w:tr w:rsidR="000E6A62" w:rsidRPr="0067518B" w14:paraId="130B7A04" w14:textId="77777777" w:rsidTr="007B281D">
        <w:tc>
          <w:tcPr>
            <w:tcW w:w="1980" w:type="dxa"/>
          </w:tcPr>
          <w:p w14:paraId="4511A1AC" w14:textId="77777777" w:rsidR="000E6A62" w:rsidRPr="005E33E0" w:rsidRDefault="000E6A62" w:rsidP="000E6A62">
            <w:pPr>
              <w:rPr>
                <w:rFonts w:asciiTheme="minorHAnsi" w:eastAsiaTheme="minorHAnsi" w:hAnsiTheme="minorHAnsi"/>
                <w:b/>
              </w:rPr>
            </w:pPr>
            <w:r w:rsidRPr="005E33E0">
              <w:rPr>
                <w:rFonts w:asciiTheme="minorHAnsi" w:hAnsiTheme="minorHAnsi"/>
                <w:b/>
              </w:rPr>
              <w:t>Steward:</w:t>
            </w:r>
          </w:p>
        </w:tc>
        <w:tc>
          <w:tcPr>
            <w:tcW w:w="7740" w:type="dxa"/>
          </w:tcPr>
          <w:p w14:paraId="50742710" w14:textId="77777777" w:rsidR="000E6A62" w:rsidRPr="005E33E0" w:rsidRDefault="000E6A62" w:rsidP="000E6A62">
            <w:pPr>
              <w:rPr>
                <w:rFonts w:asciiTheme="minorHAnsi" w:eastAsiaTheme="minorHAnsi" w:hAnsiTheme="minorHAnsi"/>
              </w:rPr>
            </w:pPr>
            <w:r w:rsidRPr="005E33E0">
              <w:rPr>
                <w:rFonts w:asciiTheme="minorHAnsi" w:hAnsiTheme="minorHAnsi"/>
              </w:rPr>
              <w:t>National Committee for Quality Assurance</w:t>
            </w:r>
          </w:p>
        </w:tc>
      </w:tr>
      <w:tr w:rsidR="000E6A62" w:rsidRPr="0067518B" w14:paraId="007A026F" w14:textId="77777777" w:rsidTr="007B281D">
        <w:tc>
          <w:tcPr>
            <w:tcW w:w="1980" w:type="dxa"/>
          </w:tcPr>
          <w:p w14:paraId="3A549FD4" w14:textId="77777777" w:rsidR="000E6A62" w:rsidRPr="005E33E0" w:rsidRDefault="000E6A62" w:rsidP="000E6A62">
            <w:pPr>
              <w:rPr>
                <w:rFonts w:asciiTheme="minorHAnsi" w:eastAsiaTheme="minorHAnsi" w:hAnsiTheme="minorHAnsi"/>
                <w:b/>
              </w:rPr>
            </w:pPr>
            <w:r w:rsidRPr="005E33E0">
              <w:rPr>
                <w:rFonts w:asciiTheme="minorHAnsi" w:hAnsiTheme="minorHAnsi"/>
                <w:b/>
              </w:rPr>
              <w:t>Rationale:</w:t>
            </w:r>
          </w:p>
        </w:tc>
        <w:tc>
          <w:tcPr>
            <w:tcW w:w="7740" w:type="dxa"/>
          </w:tcPr>
          <w:p w14:paraId="5B846094" w14:textId="12780088" w:rsidR="000E6A62" w:rsidRPr="005E33E0" w:rsidRDefault="000E6A62" w:rsidP="00351AA5">
            <w:pPr>
              <w:rPr>
                <w:rFonts w:asciiTheme="minorHAnsi" w:eastAsiaTheme="minorHAnsi" w:hAnsiTheme="minorHAnsi"/>
              </w:rPr>
            </w:pPr>
            <w:r w:rsidRPr="005E33E0">
              <w:rPr>
                <w:rFonts w:asciiTheme="minorHAnsi" w:hAnsiTheme="minorHAnsi"/>
              </w:rPr>
              <w:t xml:space="preserve">CMS proposes a change to measure title to align with the NQF endorsed version of this measure and to clarify the intent of the measure.  This change does not constitute a change in measure intent.  The measure description remains the same where patients diagnosed with CAD are prescribed an antiplatelet within 12 months.   Additionally, in response to the proposed MIPS policy that no longer includes </w:t>
            </w:r>
            <w:r w:rsidR="00351AA5">
              <w:rPr>
                <w:rFonts w:asciiTheme="minorHAnsi" w:hAnsiTheme="minorHAnsi"/>
              </w:rPr>
              <w:t>M</w:t>
            </w:r>
            <w:r w:rsidRPr="005E33E0">
              <w:rPr>
                <w:rFonts w:asciiTheme="minorHAnsi" w:hAnsiTheme="minorHAnsi"/>
              </w:rPr>
              <w:t>easure</w:t>
            </w:r>
            <w:r w:rsidR="00351AA5">
              <w:rPr>
                <w:rFonts w:asciiTheme="minorHAnsi" w:hAnsiTheme="minorHAnsi"/>
              </w:rPr>
              <w:t>s</w:t>
            </w:r>
            <w:r w:rsidRPr="005E33E0">
              <w:rPr>
                <w:rFonts w:asciiTheme="minorHAnsi" w:hAnsiTheme="minorHAnsi"/>
              </w:rPr>
              <w:t xml:space="preserve"> </w:t>
            </w:r>
            <w:r w:rsidR="00351AA5">
              <w:rPr>
                <w:rFonts w:asciiTheme="minorHAnsi" w:hAnsiTheme="minorHAnsi"/>
              </w:rPr>
              <w:t>G</w:t>
            </w:r>
            <w:r w:rsidRPr="005E33E0">
              <w:rPr>
                <w:rFonts w:asciiTheme="minorHAnsi" w:hAnsiTheme="minorHAnsi"/>
              </w:rPr>
              <w:t xml:space="preserve">roup, this measure is being removed from </w:t>
            </w:r>
            <w:r w:rsidR="00351AA5">
              <w:rPr>
                <w:rFonts w:asciiTheme="minorHAnsi" w:hAnsiTheme="minorHAnsi"/>
              </w:rPr>
              <w:t>M</w:t>
            </w:r>
            <w:r w:rsidRPr="005E33E0">
              <w:rPr>
                <w:rFonts w:asciiTheme="minorHAnsi" w:hAnsiTheme="minorHAnsi"/>
              </w:rPr>
              <w:t>easure</w:t>
            </w:r>
            <w:r w:rsidR="00351AA5">
              <w:rPr>
                <w:rFonts w:asciiTheme="minorHAnsi" w:hAnsiTheme="minorHAnsi"/>
              </w:rPr>
              <w:t>s</w:t>
            </w:r>
            <w:r w:rsidRPr="005E33E0">
              <w:rPr>
                <w:rFonts w:asciiTheme="minorHAnsi" w:hAnsiTheme="minorHAnsi"/>
              </w:rPr>
              <w:t xml:space="preserve"> </w:t>
            </w:r>
            <w:r w:rsidR="00351AA5">
              <w:rPr>
                <w:rFonts w:asciiTheme="minorHAnsi" w:hAnsiTheme="minorHAnsi"/>
              </w:rPr>
              <w:t>G</w:t>
            </w:r>
            <w:r w:rsidRPr="005E33E0">
              <w:rPr>
                <w:rFonts w:asciiTheme="minorHAnsi" w:hAnsiTheme="minorHAnsi"/>
              </w:rPr>
              <w:t>roup as a data submission method.</w:t>
            </w:r>
          </w:p>
        </w:tc>
      </w:tr>
      <w:tr w:rsidR="00953866" w:rsidRPr="0067518B" w14:paraId="5F73B4F6" w14:textId="77777777" w:rsidTr="007B281D">
        <w:tc>
          <w:tcPr>
            <w:tcW w:w="1980" w:type="dxa"/>
            <w:shd w:val="clear" w:color="auto" w:fill="D9D9D9" w:themeFill="background1" w:themeFillShade="D9"/>
          </w:tcPr>
          <w:p w14:paraId="776A7C32" w14:textId="77777777" w:rsidR="00953866" w:rsidRPr="005E33E0" w:rsidRDefault="00953866" w:rsidP="00E63DC9">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4B2B83FF" w14:textId="4E07EA84" w:rsidR="00953866" w:rsidRPr="005E33E0" w:rsidRDefault="00953866" w:rsidP="00E63DC9">
            <w:pPr>
              <w:rPr>
                <w:rFonts w:asciiTheme="minorHAnsi" w:eastAsiaTheme="minorHAnsi" w:hAnsiTheme="minorHAnsi"/>
              </w:rPr>
            </w:pPr>
            <w:r w:rsidRPr="005E33E0">
              <w:rPr>
                <w:rFonts w:asciiTheme="minorHAnsi" w:hAnsiTheme="minorHAnsi"/>
              </w:rPr>
              <w:t>Heart Failure (HF): Beta-Blocker Therapy for Left Ventricular Systolic Dysfunction (LVSD)</w:t>
            </w:r>
          </w:p>
        </w:tc>
      </w:tr>
      <w:tr w:rsidR="00953866" w:rsidRPr="0067518B" w14:paraId="217D358F" w14:textId="77777777" w:rsidTr="007B281D">
        <w:tc>
          <w:tcPr>
            <w:tcW w:w="1980" w:type="dxa"/>
          </w:tcPr>
          <w:p w14:paraId="74F22DB6" w14:textId="77777777" w:rsidR="00953866" w:rsidRPr="005E33E0" w:rsidRDefault="00953866" w:rsidP="00E63DC9">
            <w:pPr>
              <w:rPr>
                <w:rFonts w:asciiTheme="minorHAnsi" w:eastAsiaTheme="minorHAnsi" w:hAnsiTheme="minorHAnsi"/>
                <w:b/>
              </w:rPr>
            </w:pPr>
            <w:r w:rsidRPr="005E33E0">
              <w:rPr>
                <w:rFonts w:asciiTheme="minorHAnsi" w:hAnsiTheme="minorHAnsi"/>
                <w:b/>
              </w:rPr>
              <w:t>MIPS ID Number:</w:t>
            </w:r>
          </w:p>
        </w:tc>
        <w:tc>
          <w:tcPr>
            <w:tcW w:w="7740" w:type="dxa"/>
          </w:tcPr>
          <w:p w14:paraId="09D091FC" w14:textId="20B915A2" w:rsidR="00953866" w:rsidRPr="005E33E0" w:rsidRDefault="00953866" w:rsidP="00E63DC9">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953866" w:rsidRPr="0067518B" w14:paraId="3E76EF2A" w14:textId="77777777" w:rsidTr="007B281D">
        <w:tc>
          <w:tcPr>
            <w:tcW w:w="1980" w:type="dxa"/>
          </w:tcPr>
          <w:p w14:paraId="5B7C6D97" w14:textId="77777777" w:rsidR="00953866" w:rsidRPr="005E33E0" w:rsidRDefault="00953866" w:rsidP="00E63DC9">
            <w:pPr>
              <w:rPr>
                <w:rFonts w:asciiTheme="minorHAnsi" w:eastAsiaTheme="minorHAnsi" w:hAnsiTheme="minorHAnsi"/>
                <w:b/>
              </w:rPr>
            </w:pPr>
            <w:r w:rsidRPr="005E33E0">
              <w:rPr>
                <w:rFonts w:asciiTheme="minorHAnsi" w:hAnsiTheme="minorHAnsi"/>
                <w:b/>
              </w:rPr>
              <w:t>NQF/PQRS #:</w:t>
            </w:r>
          </w:p>
        </w:tc>
        <w:tc>
          <w:tcPr>
            <w:tcW w:w="7740" w:type="dxa"/>
          </w:tcPr>
          <w:p w14:paraId="4F850E00" w14:textId="0A448906" w:rsidR="00953866" w:rsidRPr="005E33E0" w:rsidRDefault="00953866" w:rsidP="00E63DC9">
            <w:pPr>
              <w:rPr>
                <w:rFonts w:asciiTheme="minorHAnsi" w:eastAsiaTheme="minorHAnsi" w:hAnsiTheme="minorHAnsi"/>
              </w:rPr>
            </w:pPr>
            <w:r w:rsidRPr="005E33E0">
              <w:rPr>
                <w:rFonts w:asciiTheme="minorHAnsi" w:hAnsiTheme="minorHAnsi"/>
              </w:rPr>
              <w:t>0083/008</w:t>
            </w:r>
          </w:p>
        </w:tc>
      </w:tr>
      <w:tr w:rsidR="00953866" w:rsidRPr="0067518B" w14:paraId="1E6610FA" w14:textId="77777777" w:rsidTr="007B281D">
        <w:tc>
          <w:tcPr>
            <w:tcW w:w="1980" w:type="dxa"/>
          </w:tcPr>
          <w:p w14:paraId="73C1FDF0" w14:textId="77777777" w:rsidR="00953866" w:rsidRPr="005E33E0" w:rsidRDefault="00953866" w:rsidP="00E63DC9">
            <w:pPr>
              <w:rPr>
                <w:rFonts w:asciiTheme="minorHAnsi" w:eastAsiaTheme="minorHAnsi" w:hAnsiTheme="minorHAnsi"/>
                <w:b/>
              </w:rPr>
            </w:pPr>
            <w:r w:rsidRPr="005E33E0">
              <w:rPr>
                <w:rFonts w:asciiTheme="minorHAnsi" w:hAnsiTheme="minorHAnsi"/>
                <w:b/>
              </w:rPr>
              <w:t>CMS E-Measure ID:</w:t>
            </w:r>
          </w:p>
        </w:tc>
        <w:tc>
          <w:tcPr>
            <w:tcW w:w="7740" w:type="dxa"/>
          </w:tcPr>
          <w:p w14:paraId="7437DEAA" w14:textId="5B5BEA32" w:rsidR="00953866" w:rsidRPr="005E33E0" w:rsidRDefault="00953866" w:rsidP="00E63DC9">
            <w:pPr>
              <w:rPr>
                <w:rFonts w:asciiTheme="minorHAnsi" w:eastAsiaTheme="minorHAnsi" w:hAnsiTheme="minorHAnsi"/>
              </w:rPr>
            </w:pPr>
            <w:r w:rsidRPr="005E33E0">
              <w:rPr>
                <w:rFonts w:asciiTheme="minorHAnsi" w:hAnsiTheme="minorHAnsi"/>
              </w:rPr>
              <w:t>CMS144v4</w:t>
            </w:r>
          </w:p>
        </w:tc>
      </w:tr>
      <w:tr w:rsidR="00953866" w:rsidRPr="0067518B" w14:paraId="718DCCBD" w14:textId="77777777" w:rsidTr="007B281D">
        <w:tc>
          <w:tcPr>
            <w:tcW w:w="1980" w:type="dxa"/>
          </w:tcPr>
          <w:p w14:paraId="4CA60BFB" w14:textId="77777777" w:rsidR="00953866" w:rsidRPr="005E33E0" w:rsidRDefault="00953866" w:rsidP="00E63DC9">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92668C3" w14:textId="77777777" w:rsidR="00953866" w:rsidRPr="005E33E0" w:rsidRDefault="00953866" w:rsidP="00E63DC9">
            <w:pPr>
              <w:rPr>
                <w:rFonts w:asciiTheme="minorHAnsi" w:eastAsiaTheme="minorHAnsi" w:hAnsiTheme="minorHAnsi"/>
              </w:rPr>
            </w:pPr>
            <w:r w:rsidRPr="005E33E0">
              <w:rPr>
                <w:rFonts w:asciiTheme="minorHAnsi" w:hAnsiTheme="minorHAnsi"/>
              </w:rPr>
              <w:t>Effective Clinical Care</w:t>
            </w:r>
          </w:p>
        </w:tc>
      </w:tr>
      <w:tr w:rsidR="004A41AB" w:rsidRPr="0067518B" w14:paraId="541D9F9C" w14:textId="77777777" w:rsidTr="007B281D">
        <w:tc>
          <w:tcPr>
            <w:tcW w:w="1980" w:type="dxa"/>
          </w:tcPr>
          <w:p w14:paraId="7B7500E6" w14:textId="42CDF36C" w:rsidR="004A41AB" w:rsidRPr="005E33E0" w:rsidRDefault="004A41AB" w:rsidP="00E63DC9">
            <w:pPr>
              <w:rPr>
                <w:rFonts w:asciiTheme="minorHAnsi" w:hAnsiTheme="minorHAnsi"/>
                <w:b/>
              </w:rPr>
            </w:pPr>
            <w:r w:rsidRPr="005E33E0">
              <w:rPr>
                <w:rFonts w:asciiTheme="minorHAnsi" w:hAnsiTheme="minorHAnsi"/>
                <w:b/>
              </w:rPr>
              <w:t>Current Data Submission Method:</w:t>
            </w:r>
          </w:p>
        </w:tc>
        <w:tc>
          <w:tcPr>
            <w:tcW w:w="7740" w:type="dxa"/>
          </w:tcPr>
          <w:p w14:paraId="52B064F3" w14:textId="777FB27A" w:rsidR="004A41AB" w:rsidRPr="005E33E0" w:rsidRDefault="00BF6525" w:rsidP="00BF6525">
            <w:pPr>
              <w:rPr>
                <w:rFonts w:asciiTheme="minorHAnsi" w:hAnsiTheme="minorHAnsi"/>
              </w:rPr>
            </w:pPr>
            <w:r w:rsidRPr="005E33E0">
              <w:rPr>
                <w:rFonts w:asciiTheme="minorHAnsi" w:hAnsiTheme="minorHAnsi"/>
              </w:rPr>
              <w:t xml:space="preserve">Web Interface, </w:t>
            </w:r>
            <w:r w:rsidR="004A41AB" w:rsidRPr="005E33E0">
              <w:rPr>
                <w:rFonts w:asciiTheme="minorHAnsi" w:hAnsiTheme="minorHAnsi"/>
              </w:rPr>
              <w:t>Registry, EHR, Measure</w:t>
            </w:r>
            <w:r w:rsidR="00351AA5">
              <w:rPr>
                <w:rFonts w:asciiTheme="minorHAnsi" w:hAnsiTheme="minorHAnsi"/>
              </w:rPr>
              <w:t>s</w:t>
            </w:r>
            <w:r w:rsidR="004A41AB" w:rsidRPr="005E33E0">
              <w:rPr>
                <w:rFonts w:asciiTheme="minorHAnsi" w:hAnsiTheme="minorHAnsi"/>
              </w:rPr>
              <w:t xml:space="preserve"> Group</w:t>
            </w:r>
          </w:p>
        </w:tc>
      </w:tr>
      <w:tr w:rsidR="00953866" w:rsidRPr="0067518B" w14:paraId="60C22B48" w14:textId="77777777" w:rsidTr="007B281D">
        <w:tc>
          <w:tcPr>
            <w:tcW w:w="1980" w:type="dxa"/>
          </w:tcPr>
          <w:p w14:paraId="67F46EEF" w14:textId="77777777" w:rsidR="00953866" w:rsidRPr="005E33E0" w:rsidRDefault="00953866" w:rsidP="00E63DC9">
            <w:pPr>
              <w:rPr>
                <w:rFonts w:asciiTheme="minorHAnsi" w:eastAsiaTheme="minorHAnsi" w:hAnsiTheme="minorHAnsi"/>
                <w:b/>
              </w:rPr>
            </w:pPr>
            <w:r w:rsidRPr="005E33E0">
              <w:rPr>
                <w:rFonts w:asciiTheme="minorHAnsi" w:hAnsiTheme="minorHAnsi"/>
                <w:b/>
              </w:rPr>
              <w:t>Current Measure Description:</w:t>
            </w:r>
          </w:p>
        </w:tc>
        <w:tc>
          <w:tcPr>
            <w:tcW w:w="7740" w:type="dxa"/>
          </w:tcPr>
          <w:p w14:paraId="2750C5D4" w14:textId="49A9B935" w:rsidR="00953866" w:rsidRPr="005E33E0" w:rsidRDefault="00953866" w:rsidP="00E63DC9">
            <w:pPr>
              <w:rPr>
                <w:rFonts w:asciiTheme="minorHAnsi" w:eastAsiaTheme="minorHAnsi" w:hAnsiTheme="minorHAnsi"/>
              </w:rPr>
            </w:pPr>
            <w:r w:rsidRPr="005E33E0">
              <w:rPr>
                <w:rFonts w:asciiTheme="minorHAnsi" w:hAnsiTheme="minorHAnsi"/>
              </w:rPr>
              <w:t>Percentage of patients aged 18 years and older with a diagnosis of heart failure (HF) with a current or prior left ventricular ejection fraction (LVEF) &lt; 40% who were prescribed beta-blocker therapy either within a 12 month period when seen in the outpatient setting OR at each hospital discharge</w:t>
            </w:r>
          </w:p>
        </w:tc>
      </w:tr>
      <w:tr w:rsidR="00953866" w:rsidRPr="0067518B" w14:paraId="5BAD2682" w14:textId="77777777" w:rsidTr="007B281D">
        <w:tc>
          <w:tcPr>
            <w:tcW w:w="1980" w:type="dxa"/>
          </w:tcPr>
          <w:p w14:paraId="14035E1F" w14:textId="77777777" w:rsidR="00953866" w:rsidRPr="005E33E0" w:rsidRDefault="00953866" w:rsidP="00E63DC9">
            <w:pPr>
              <w:rPr>
                <w:rFonts w:asciiTheme="minorHAnsi" w:eastAsiaTheme="minorHAnsi" w:hAnsiTheme="minorHAnsi"/>
                <w:b/>
              </w:rPr>
            </w:pPr>
            <w:r w:rsidRPr="005E33E0">
              <w:rPr>
                <w:rFonts w:asciiTheme="minorHAnsi" w:hAnsiTheme="minorHAnsi"/>
                <w:b/>
              </w:rPr>
              <w:t>Proposed Substantive Change</w:t>
            </w:r>
          </w:p>
        </w:tc>
        <w:tc>
          <w:tcPr>
            <w:tcW w:w="7740" w:type="dxa"/>
          </w:tcPr>
          <w:p w14:paraId="603E937E" w14:textId="78EEEF39" w:rsidR="00953866" w:rsidRPr="005E33E0" w:rsidRDefault="00953866" w:rsidP="00351AA5">
            <w:pPr>
              <w:numPr>
                <w:ilvl w:val="0"/>
                <w:numId w:val="72"/>
              </w:numPr>
              <w:rPr>
                <w:rFonts w:asciiTheme="minorHAnsi" w:eastAsiaTheme="minorHAnsi" w:hAnsiTheme="minorHAnsi"/>
              </w:rPr>
            </w:pPr>
            <w:r w:rsidRPr="005E33E0">
              <w:rPr>
                <w:rFonts w:asciiTheme="minorHAnsi" w:hAnsiTheme="minorHAnsi"/>
              </w:rPr>
              <w:t xml:space="preserve">Revise  </w:t>
            </w:r>
            <w:r w:rsidR="004A41AB" w:rsidRPr="005E33E0">
              <w:rPr>
                <w:rFonts w:asciiTheme="minorHAnsi" w:hAnsiTheme="minorHAnsi"/>
              </w:rPr>
              <w:t>data submission method</w:t>
            </w:r>
            <w:r w:rsidRPr="005E33E0">
              <w:rPr>
                <w:rFonts w:asciiTheme="minorHAnsi" w:hAnsiTheme="minorHAnsi"/>
              </w:rPr>
              <w:t xml:space="preserve"> to remove from the Web Interface</w:t>
            </w:r>
          </w:p>
        </w:tc>
      </w:tr>
      <w:tr w:rsidR="00953866" w:rsidRPr="0067518B" w14:paraId="7280DB35" w14:textId="77777777" w:rsidTr="007B281D">
        <w:tc>
          <w:tcPr>
            <w:tcW w:w="1980" w:type="dxa"/>
          </w:tcPr>
          <w:p w14:paraId="1CAB2BFC" w14:textId="77777777" w:rsidR="00953866" w:rsidRPr="005E33E0" w:rsidRDefault="00953866" w:rsidP="00E63DC9">
            <w:pPr>
              <w:rPr>
                <w:rFonts w:asciiTheme="minorHAnsi" w:eastAsiaTheme="minorHAnsi" w:hAnsiTheme="minorHAnsi"/>
                <w:b/>
              </w:rPr>
            </w:pPr>
            <w:r w:rsidRPr="005E33E0">
              <w:rPr>
                <w:rFonts w:asciiTheme="minorHAnsi" w:hAnsiTheme="minorHAnsi"/>
                <w:b/>
              </w:rPr>
              <w:t>Steward:</w:t>
            </w:r>
          </w:p>
        </w:tc>
        <w:tc>
          <w:tcPr>
            <w:tcW w:w="7740" w:type="dxa"/>
          </w:tcPr>
          <w:p w14:paraId="6DC32575" w14:textId="027EE809" w:rsidR="00953866" w:rsidRPr="005E33E0" w:rsidRDefault="00953866" w:rsidP="00E63DC9">
            <w:pPr>
              <w:rPr>
                <w:rFonts w:asciiTheme="minorHAnsi" w:eastAsiaTheme="minorHAnsi" w:hAnsiTheme="minorHAnsi"/>
              </w:rPr>
            </w:pPr>
            <w:r w:rsidRPr="005E33E0">
              <w:rPr>
                <w:rFonts w:asciiTheme="minorHAnsi" w:hAnsiTheme="minorHAnsi"/>
              </w:rPr>
              <w:t>American Medical Association-Physician Consortium for Performance Improvement/ American College of Cardiology Foundation/ American Heart Association</w:t>
            </w:r>
          </w:p>
        </w:tc>
      </w:tr>
      <w:tr w:rsidR="00953866" w:rsidRPr="0067518B" w14:paraId="63A5E17A" w14:textId="77777777" w:rsidTr="007B281D">
        <w:tc>
          <w:tcPr>
            <w:tcW w:w="1980" w:type="dxa"/>
          </w:tcPr>
          <w:p w14:paraId="54667B0F" w14:textId="77777777" w:rsidR="00953866" w:rsidRPr="005E33E0" w:rsidRDefault="00953866" w:rsidP="00E63DC9">
            <w:pPr>
              <w:rPr>
                <w:rFonts w:asciiTheme="minorHAnsi" w:eastAsiaTheme="minorHAnsi" w:hAnsiTheme="minorHAnsi"/>
                <w:b/>
              </w:rPr>
            </w:pPr>
            <w:r w:rsidRPr="005E33E0">
              <w:rPr>
                <w:rFonts w:asciiTheme="minorHAnsi" w:hAnsiTheme="minorHAnsi"/>
                <w:b/>
              </w:rPr>
              <w:t>Rationale:</w:t>
            </w:r>
          </w:p>
        </w:tc>
        <w:tc>
          <w:tcPr>
            <w:tcW w:w="7740" w:type="dxa"/>
          </w:tcPr>
          <w:p w14:paraId="7A8BE38F" w14:textId="70A9F96A" w:rsidR="00953866" w:rsidRPr="005E33E0" w:rsidRDefault="00953866" w:rsidP="00351AA5">
            <w:pPr>
              <w:rPr>
                <w:rFonts w:asciiTheme="minorHAnsi" w:eastAsiaTheme="minorHAnsi" w:hAnsiTheme="minorHAnsi"/>
              </w:rPr>
            </w:pPr>
            <w:r w:rsidRPr="005E33E0">
              <w:rPr>
                <w:rFonts w:asciiTheme="minorHAnsi" w:hAnsiTheme="minorHAnsi"/>
              </w:rPr>
              <w:t xml:space="preserve">CMS proposes to change the reporting mechanism for this measure by removing it from the </w:t>
            </w:r>
            <w:r w:rsidR="00351AA5">
              <w:rPr>
                <w:rFonts w:asciiTheme="minorHAnsi" w:hAnsiTheme="minorHAnsi"/>
              </w:rPr>
              <w:t>W</w:t>
            </w:r>
            <w:r w:rsidRPr="005E33E0">
              <w:rPr>
                <w:rFonts w:asciiTheme="minorHAnsi" w:hAnsiTheme="minorHAnsi"/>
              </w:rPr>
              <w:t xml:space="preserve">eb </w:t>
            </w:r>
            <w:r w:rsidR="00351AA5">
              <w:rPr>
                <w:rFonts w:asciiTheme="minorHAnsi" w:hAnsiTheme="minorHAnsi"/>
              </w:rPr>
              <w:t>I</w:t>
            </w:r>
            <w:r w:rsidRPr="005E33E0">
              <w:rPr>
                <w:rFonts w:asciiTheme="minorHAnsi" w:hAnsiTheme="minorHAnsi"/>
              </w:rPr>
              <w:t xml:space="preserve">nterface. The </w:t>
            </w:r>
            <w:r w:rsidR="00351AA5">
              <w:rPr>
                <w:rFonts w:asciiTheme="minorHAnsi" w:hAnsiTheme="minorHAnsi"/>
              </w:rPr>
              <w:t>W</w:t>
            </w:r>
            <w:r w:rsidRPr="005E33E0">
              <w:rPr>
                <w:rFonts w:asciiTheme="minorHAnsi" w:hAnsiTheme="minorHAnsi"/>
              </w:rPr>
              <w:t xml:space="preserve">eb </w:t>
            </w:r>
            <w:r w:rsidR="00351AA5">
              <w:rPr>
                <w:rFonts w:asciiTheme="minorHAnsi" w:hAnsiTheme="minorHAnsi"/>
              </w:rPr>
              <w:t>I</w:t>
            </w:r>
            <w:r w:rsidRPr="005E33E0">
              <w:rPr>
                <w:rFonts w:asciiTheme="minorHAnsi" w:hAnsiTheme="minorHAnsi"/>
              </w:rPr>
              <w:t xml:space="preserve">nterface measure set contains measures for primary care and also includes relevant measures from the core measure set.  This measure is not a measure in the core set and is being proposed for removal from the </w:t>
            </w:r>
            <w:r w:rsidR="00351AA5">
              <w:rPr>
                <w:rFonts w:asciiTheme="minorHAnsi" w:hAnsiTheme="minorHAnsi"/>
              </w:rPr>
              <w:t>W</w:t>
            </w:r>
            <w:r w:rsidRPr="005E33E0">
              <w:rPr>
                <w:rFonts w:asciiTheme="minorHAnsi" w:hAnsiTheme="minorHAnsi"/>
              </w:rPr>
              <w:t xml:space="preserve">eb </w:t>
            </w:r>
            <w:r w:rsidR="00351AA5">
              <w:rPr>
                <w:rFonts w:asciiTheme="minorHAnsi" w:hAnsiTheme="minorHAnsi"/>
              </w:rPr>
              <w:t>I</w:t>
            </w:r>
            <w:r w:rsidRPr="005E33E0">
              <w:rPr>
                <w:rFonts w:asciiTheme="minorHAnsi" w:hAnsiTheme="minorHAnsi"/>
              </w:rPr>
              <w:t xml:space="preserve">nterface to align the </w:t>
            </w:r>
            <w:r w:rsidR="00351AA5">
              <w:rPr>
                <w:rFonts w:asciiTheme="minorHAnsi" w:hAnsiTheme="minorHAnsi"/>
              </w:rPr>
              <w:t>W</w:t>
            </w:r>
            <w:r w:rsidRPr="005E33E0">
              <w:rPr>
                <w:rFonts w:asciiTheme="minorHAnsi" w:hAnsiTheme="minorHAnsi"/>
              </w:rPr>
              <w:t xml:space="preserve">eb </w:t>
            </w:r>
            <w:r w:rsidR="00351AA5">
              <w:rPr>
                <w:rFonts w:asciiTheme="minorHAnsi" w:hAnsiTheme="minorHAnsi"/>
              </w:rPr>
              <w:t>I</w:t>
            </w:r>
            <w:r w:rsidRPr="005E33E0">
              <w:rPr>
                <w:rFonts w:asciiTheme="minorHAnsi" w:hAnsiTheme="minorHAnsi"/>
              </w:rPr>
              <w:t>nterface measure set with the core measure set.</w:t>
            </w:r>
          </w:p>
        </w:tc>
      </w:tr>
      <w:tr w:rsidR="00D50F0A" w:rsidRPr="0067518B" w14:paraId="628C7F1F" w14:textId="77777777" w:rsidTr="007B281D">
        <w:tc>
          <w:tcPr>
            <w:tcW w:w="1980" w:type="dxa"/>
            <w:shd w:val="clear" w:color="auto" w:fill="D9D9D9" w:themeFill="background1" w:themeFillShade="D9"/>
          </w:tcPr>
          <w:p w14:paraId="141A4C34" w14:textId="77777777" w:rsidR="00D50F0A" w:rsidRPr="005E33E0" w:rsidRDefault="00D50F0A" w:rsidP="00E63DC9">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4FEA174B" w14:textId="4EDA93B7" w:rsidR="00D50F0A" w:rsidRPr="005E33E0" w:rsidRDefault="00D50F0A" w:rsidP="00E63DC9">
            <w:pPr>
              <w:rPr>
                <w:rFonts w:asciiTheme="minorHAnsi" w:eastAsiaTheme="minorHAnsi" w:hAnsiTheme="minorHAnsi"/>
              </w:rPr>
            </w:pPr>
            <w:r w:rsidRPr="005E33E0">
              <w:rPr>
                <w:rFonts w:asciiTheme="minorHAnsi" w:hAnsiTheme="minorHAnsi"/>
              </w:rPr>
              <w:t>Medication Reconciliation Post-Discharge</w:t>
            </w:r>
          </w:p>
        </w:tc>
      </w:tr>
      <w:tr w:rsidR="00D50F0A" w:rsidRPr="0067518B" w14:paraId="4A0D2950" w14:textId="77777777" w:rsidTr="007B281D">
        <w:tc>
          <w:tcPr>
            <w:tcW w:w="1980" w:type="dxa"/>
          </w:tcPr>
          <w:p w14:paraId="42F5B129" w14:textId="77777777" w:rsidR="00D50F0A" w:rsidRPr="005E33E0" w:rsidRDefault="00D50F0A" w:rsidP="00E63DC9">
            <w:pPr>
              <w:rPr>
                <w:rFonts w:asciiTheme="minorHAnsi" w:eastAsiaTheme="minorHAnsi" w:hAnsiTheme="minorHAnsi"/>
                <w:b/>
              </w:rPr>
            </w:pPr>
            <w:r w:rsidRPr="005E33E0">
              <w:rPr>
                <w:rFonts w:asciiTheme="minorHAnsi" w:hAnsiTheme="minorHAnsi"/>
                <w:b/>
              </w:rPr>
              <w:t>MIPS ID Number:</w:t>
            </w:r>
          </w:p>
        </w:tc>
        <w:tc>
          <w:tcPr>
            <w:tcW w:w="7740" w:type="dxa"/>
          </w:tcPr>
          <w:p w14:paraId="669A571F" w14:textId="43D256F6" w:rsidR="00D50F0A" w:rsidRPr="005E33E0" w:rsidRDefault="00D50F0A" w:rsidP="00E63DC9">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D50F0A" w:rsidRPr="0067518B" w14:paraId="5DC4A745" w14:textId="77777777" w:rsidTr="007B281D">
        <w:tc>
          <w:tcPr>
            <w:tcW w:w="1980" w:type="dxa"/>
          </w:tcPr>
          <w:p w14:paraId="75F6AEDC" w14:textId="77777777" w:rsidR="00D50F0A" w:rsidRPr="005E33E0" w:rsidRDefault="00D50F0A" w:rsidP="00E63DC9">
            <w:pPr>
              <w:rPr>
                <w:rFonts w:asciiTheme="minorHAnsi" w:eastAsiaTheme="minorHAnsi" w:hAnsiTheme="minorHAnsi"/>
                <w:b/>
              </w:rPr>
            </w:pPr>
            <w:r w:rsidRPr="005E33E0">
              <w:rPr>
                <w:rFonts w:asciiTheme="minorHAnsi" w:hAnsiTheme="minorHAnsi"/>
                <w:b/>
              </w:rPr>
              <w:t>NQF/PQRS #:</w:t>
            </w:r>
          </w:p>
        </w:tc>
        <w:tc>
          <w:tcPr>
            <w:tcW w:w="7740" w:type="dxa"/>
          </w:tcPr>
          <w:p w14:paraId="139F3518" w14:textId="440B1C82" w:rsidR="00D50F0A" w:rsidRPr="005E33E0" w:rsidRDefault="00D50F0A" w:rsidP="00E63DC9">
            <w:pPr>
              <w:rPr>
                <w:rFonts w:asciiTheme="minorHAnsi" w:eastAsiaTheme="minorHAnsi" w:hAnsiTheme="minorHAnsi"/>
              </w:rPr>
            </w:pPr>
            <w:r w:rsidRPr="005E33E0">
              <w:rPr>
                <w:rFonts w:asciiTheme="minorHAnsi" w:hAnsiTheme="minorHAnsi"/>
              </w:rPr>
              <w:t>0097/046</w:t>
            </w:r>
          </w:p>
        </w:tc>
      </w:tr>
      <w:tr w:rsidR="00D50F0A" w:rsidRPr="0067518B" w14:paraId="6D461423" w14:textId="77777777" w:rsidTr="007B281D">
        <w:tc>
          <w:tcPr>
            <w:tcW w:w="1980" w:type="dxa"/>
          </w:tcPr>
          <w:p w14:paraId="5C51DBD4" w14:textId="77777777" w:rsidR="00D50F0A" w:rsidRPr="005E33E0" w:rsidRDefault="00D50F0A" w:rsidP="00E63DC9">
            <w:pPr>
              <w:rPr>
                <w:rFonts w:asciiTheme="minorHAnsi" w:eastAsiaTheme="minorHAnsi" w:hAnsiTheme="minorHAnsi"/>
                <w:b/>
              </w:rPr>
            </w:pPr>
            <w:r w:rsidRPr="005E33E0">
              <w:rPr>
                <w:rFonts w:asciiTheme="minorHAnsi" w:hAnsiTheme="minorHAnsi"/>
                <w:b/>
              </w:rPr>
              <w:t>CMS E-Measure ID:</w:t>
            </w:r>
          </w:p>
        </w:tc>
        <w:tc>
          <w:tcPr>
            <w:tcW w:w="7740" w:type="dxa"/>
          </w:tcPr>
          <w:p w14:paraId="4B6B4515" w14:textId="775EF427" w:rsidR="00D50F0A" w:rsidRPr="005E33E0" w:rsidRDefault="00D50F0A" w:rsidP="00E63DC9">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D50F0A" w:rsidRPr="0067518B" w14:paraId="09EF87C1" w14:textId="77777777" w:rsidTr="007B281D">
        <w:tc>
          <w:tcPr>
            <w:tcW w:w="1980" w:type="dxa"/>
          </w:tcPr>
          <w:p w14:paraId="347F76EE" w14:textId="77777777" w:rsidR="00D50F0A" w:rsidRPr="005E33E0" w:rsidRDefault="00D50F0A" w:rsidP="00E63DC9">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90257D0" w14:textId="2804B688" w:rsidR="00D50F0A" w:rsidRPr="005E33E0" w:rsidRDefault="00D50F0A" w:rsidP="00E63DC9">
            <w:pPr>
              <w:rPr>
                <w:rFonts w:asciiTheme="minorHAnsi" w:eastAsiaTheme="minorHAnsi" w:hAnsiTheme="minorHAnsi"/>
              </w:rPr>
            </w:pPr>
            <w:r w:rsidRPr="005E33E0">
              <w:rPr>
                <w:rFonts w:asciiTheme="minorHAnsi" w:hAnsiTheme="minorHAnsi"/>
              </w:rPr>
              <w:t>Communication and Care Coordination</w:t>
            </w:r>
          </w:p>
        </w:tc>
      </w:tr>
      <w:tr w:rsidR="004A41AB" w:rsidRPr="0067518B" w14:paraId="4F56E67E" w14:textId="77777777" w:rsidTr="007B281D">
        <w:tc>
          <w:tcPr>
            <w:tcW w:w="1980" w:type="dxa"/>
          </w:tcPr>
          <w:p w14:paraId="38E1647D" w14:textId="645F3226" w:rsidR="004A41AB" w:rsidRPr="005E33E0" w:rsidRDefault="004A41AB" w:rsidP="00E63DC9">
            <w:pPr>
              <w:rPr>
                <w:rFonts w:asciiTheme="minorHAnsi" w:hAnsiTheme="minorHAnsi"/>
                <w:b/>
              </w:rPr>
            </w:pPr>
            <w:r w:rsidRPr="005E33E0">
              <w:rPr>
                <w:rFonts w:asciiTheme="minorHAnsi" w:hAnsiTheme="minorHAnsi"/>
                <w:b/>
              </w:rPr>
              <w:t>Current Data Submission Method:</w:t>
            </w:r>
          </w:p>
        </w:tc>
        <w:tc>
          <w:tcPr>
            <w:tcW w:w="7740" w:type="dxa"/>
          </w:tcPr>
          <w:p w14:paraId="39D8DB03" w14:textId="3313B844" w:rsidR="004A41AB" w:rsidRPr="005E33E0" w:rsidRDefault="004A41AB" w:rsidP="00D50F0A">
            <w:pPr>
              <w:rPr>
                <w:rFonts w:asciiTheme="minorHAnsi" w:hAnsiTheme="minorHAnsi"/>
              </w:rPr>
            </w:pPr>
            <w:r w:rsidRPr="005E33E0">
              <w:rPr>
                <w:rFonts w:asciiTheme="minorHAnsi" w:hAnsiTheme="minorHAnsi"/>
              </w:rPr>
              <w:t>Claims, Registry</w:t>
            </w:r>
          </w:p>
        </w:tc>
      </w:tr>
      <w:tr w:rsidR="00D50F0A" w:rsidRPr="0067518B" w14:paraId="08FDC2E8" w14:textId="77777777" w:rsidTr="007B281D">
        <w:tc>
          <w:tcPr>
            <w:tcW w:w="1980" w:type="dxa"/>
          </w:tcPr>
          <w:p w14:paraId="4537ABA3" w14:textId="77777777" w:rsidR="00D50F0A" w:rsidRPr="005E33E0" w:rsidRDefault="00D50F0A" w:rsidP="00E63DC9">
            <w:pPr>
              <w:rPr>
                <w:rFonts w:asciiTheme="minorHAnsi" w:eastAsiaTheme="minorHAnsi" w:hAnsiTheme="minorHAnsi"/>
                <w:b/>
              </w:rPr>
            </w:pPr>
            <w:r w:rsidRPr="005E33E0">
              <w:rPr>
                <w:rFonts w:asciiTheme="minorHAnsi" w:hAnsiTheme="minorHAnsi"/>
                <w:b/>
              </w:rPr>
              <w:t>Current Measure Description:</w:t>
            </w:r>
          </w:p>
        </w:tc>
        <w:tc>
          <w:tcPr>
            <w:tcW w:w="7740" w:type="dxa"/>
          </w:tcPr>
          <w:p w14:paraId="1C4887D9" w14:textId="10C985BD" w:rsidR="00D50F0A" w:rsidRDefault="00D50F0A" w:rsidP="00D50F0A">
            <w:pPr>
              <w:rPr>
                <w:rFonts w:asciiTheme="minorHAnsi" w:hAnsiTheme="minorHAnsi"/>
              </w:rPr>
            </w:pPr>
            <w:r w:rsidRPr="005E33E0">
              <w:rPr>
                <w:rFonts w:asciiTheme="minorHAnsi" w:hAnsiTheme="minorHAnsi"/>
              </w:rPr>
              <w:t xml:space="preserve">The percentage of discharges from any inpatient facility (e.g. hospital, skilled nursing facility, or rehabilitation facility) for patients 18 years and older of age seen within 30 days following discharge in the office by the physician, prescribing practitioner, registered nurse, or clinical pharmacist providing on-going care for whom the discharge medication list was reconciled with the current medication list in the outpatient medical record </w:t>
            </w:r>
          </w:p>
          <w:p w14:paraId="25905285" w14:textId="77777777" w:rsidR="00D50F0A" w:rsidRPr="005E33E0" w:rsidRDefault="00D50F0A" w:rsidP="00D50F0A">
            <w:pPr>
              <w:rPr>
                <w:rFonts w:asciiTheme="minorHAnsi" w:eastAsiaTheme="minorHAnsi" w:hAnsiTheme="minorHAnsi"/>
              </w:rPr>
            </w:pPr>
            <w:r w:rsidRPr="005E33E0">
              <w:rPr>
                <w:rFonts w:asciiTheme="minorHAnsi" w:hAnsiTheme="minorHAnsi"/>
              </w:rPr>
              <w:t xml:space="preserve">This measure is reported as three rates stratified by age group: </w:t>
            </w:r>
          </w:p>
          <w:p w14:paraId="0A91B0B6" w14:textId="77777777" w:rsidR="00D50F0A" w:rsidRPr="005E33E0" w:rsidRDefault="00D50F0A" w:rsidP="00D50F0A">
            <w:pPr>
              <w:rPr>
                <w:rFonts w:asciiTheme="minorHAnsi" w:eastAsiaTheme="minorHAnsi" w:hAnsiTheme="minorHAnsi"/>
              </w:rPr>
            </w:pPr>
            <w:r w:rsidRPr="005E33E0">
              <w:rPr>
                <w:rFonts w:asciiTheme="minorHAnsi" w:hAnsiTheme="minorHAnsi"/>
              </w:rPr>
              <w:t xml:space="preserve">• Reporting Criteria 1: 18-64 years of age </w:t>
            </w:r>
          </w:p>
          <w:p w14:paraId="1234DD4F" w14:textId="77777777" w:rsidR="00D50F0A" w:rsidRPr="005E33E0" w:rsidRDefault="00D50F0A" w:rsidP="00D50F0A">
            <w:pPr>
              <w:rPr>
                <w:rFonts w:asciiTheme="minorHAnsi" w:eastAsiaTheme="minorHAnsi" w:hAnsiTheme="minorHAnsi"/>
              </w:rPr>
            </w:pPr>
            <w:r w:rsidRPr="005E33E0">
              <w:rPr>
                <w:rFonts w:asciiTheme="minorHAnsi" w:hAnsiTheme="minorHAnsi"/>
              </w:rPr>
              <w:t xml:space="preserve">• Reporting Criteria 2: 65 years and older </w:t>
            </w:r>
          </w:p>
          <w:p w14:paraId="03C072B9" w14:textId="111AD31A" w:rsidR="00D50F0A" w:rsidRPr="005E33E0" w:rsidRDefault="00D50F0A" w:rsidP="00D50F0A">
            <w:pPr>
              <w:rPr>
                <w:rFonts w:asciiTheme="minorHAnsi" w:eastAsiaTheme="minorHAnsi" w:hAnsiTheme="minorHAnsi"/>
              </w:rPr>
            </w:pPr>
            <w:r w:rsidRPr="005E33E0">
              <w:rPr>
                <w:rFonts w:asciiTheme="minorHAnsi" w:hAnsiTheme="minorHAnsi"/>
              </w:rPr>
              <w:t>• Total Rate: All patients 18 years of age and older</w:t>
            </w:r>
          </w:p>
        </w:tc>
      </w:tr>
      <w:tr w:rsidR="00D50F0A" w:rsidRPr="0067518B" w14:paraId="12656F7E" w14:textId="77777777" w:rsidTr="007B281D">
        <w:tc>
          <w:tcPr>
            <w:tcW w:w="1980" w:type="dxa"/>
          </w:tcPr>
          <w:p w14:paraId="0A2AEB64" w14:textId="77777777" w:rsidR="00D50F0A" w:rsidRPr="005E33E0" w:rsidRDefault="00D50F0A" w:rsidP="00E63DC9">
            <w:pPr>
              <w:rPr>
                <w:rFonts w:asciiTheme="minorHAnsi" w:eastAsiaTheme="minorHAnsi" w:hAnsiTheme="minorHAnsi"/>
                <w:b/>
              </w:rPr>
            </w:pPr>
            <w:r w:rsidRPr="005E33E0">
              <w:rPr>
                <w:rFonts w:asciiTheme="minorHAnsi" w:hAnsiTheme="minorHAnsi"/>
                <w:b/>
              </w:rPr>
              <w:t>Proposed Substantive Change</w:t>
            </w:r>
          </w:p>
        </w:tc>
        <w:tc>
          <w:tcPr>
            <w:tcW w:w="7740" w:type="dxa"/>
          </w:tcPr>
          <w:p w14:paraId="2B951C25" w14:textId="1E1C6A05" w:rsidR="00D50F0A" w:rsidRPr="005E33E0" w:rsidRDefault="00D50F0A" w:rsidP="00225BFB">
            <w:pPr>
              <w:numPr>
                <w:ilvl w:val="0"/>
                <w:numId w:val="72"/>
              </w:numPr>
              <w:rPr>
                <w:rFonts w:asciiTheme="minorHAnsi" w:eastAsiaTheme="minorHAnsi" w:hAnsiTheme="minorHAnsi"/>
              </w:rPr>
            </w:pPr>
            <w:r w:rsidRPr="005E33E0">
              <w:rPr>
                <w:rFonts w:asciiTheme="minorHAnsi" w:hAnsiTheme="minorHAnsi"/>
              </w:rPr>
              <w:t xml:space="preserve">Revise </w:t>
            </w:r>
            <w:r w:rsidR="004A41AB" w:rsidRPr="005E33E0">
              <w:rPr>
                <w:rFonts w:asciiTheme="minorHAnsi" w:hAnsiTheme="minorHAnsi"/>
              </w:rPr>
              <w:t xml:space="preserve"> data submission method</w:t>
            </w:r>
            <w:r w:rsidRPr="005E33E0">
              <w:rPr>
                <w:rFonts w:asciiTheme="minorHAnsi" w:hAnsiTheme="minorHAnsi"/>
              </w:rPr>
              <w:t xml:space="preserve"> to add </w:t>
            </w:r>
            <w:r w:rsidR="00225BFB">
              <w:rPr>
                <w:rFonts w:asciiTheme="minorHAnsi" w:hAnsiTheme="minorHAnsi"/>
              </w:rPr>
              <w:t xml:space="preserve">the </w:t>
            </w:r>
            <w:r w:rsidRPr="005E33E0">
              <w:rPr>
                <w:rFonts w:asciiTheme="minorHAnsi" w:hAnsiTheme="minorHAnsi"/>
              </w:rPr>
              <w:t>Web Interface</w:t>
            </w:r>
          </w:p>
        </w:tc>
      </w:tr>
      <w:tr w:rsidR="00D50F0A" w:rsidRPr="0067518B" w14:paraId="5A90068F" w14:textId="77777777" w:rsidTr="007B281D">
        <w:tc>
          <w:tcPr>
            <w:tcW w:w="1980" w:type="dxa"/>
          </w:tcPr>
          <w:p w14:paraId="5872E327" w14:textId="77777777" w:rsidR="00D50F0A" w:rsidRPr="005E33E0" w:rsidRDefault="00D50F0A" w:rsidP="00E63DC9">
            <w:pPr>
              <w:rPr>
                <w:rFonts w:asciiTheme="minorHAnsi" w:eastAsiaTheme="minorHAnsi" w:hAnsiTheme="minorHAnsi"/>
                <w:b/>
              </w:rPr>
            </w:pPr>
            <w:r w:rsidRPr="005E33E0">
              <w:rPr>
                <w:rFonts w:asciiTheme="minorHAnsi" w:hAnsiTheme="minorHAnsi"/>
                <w:b/>
              </w:rPr>
              <w:t>Steward:</w:t>
            </w:r>
          </w:p>
        </w:tc>
        <w:tc>
          <w:tcPr>
            <w:tcW w:w="7740" w:type="dxa"/>
          </w:tcPr>
          <w:p w14:paraId="4A8139B7" w14:textId="1CF46013" w:rsidR="00D50F0A" w:rsidRPr="005E33E0" w:rsidRDefault="00D50F0A" w:rsidP="00E63DC9">
            <w:pPr>
              <w:rPr>
                <w:rFonts w:asciiTheme="minorHAnsi" w:eastAsiaTheme="minorHAnsi" w:hAnsiTheme="minorHAnsi"/>
              </w:rPr>
            </w:pPr>
            <w:r w:rsidRPr="005E33E0">
              <w:rPr>
                <w:rFonts w:asciiTheme="minorHAnsi" w:hAnsiTheme="minorHAnsi"/>
              </w:rPr>
              <w:t>National Committee for Quality Assurance/ American Medical Association-Physician Consortium for Performance Improvement</w:t>
            </w:r>
          </w:p>
        </w:tc>
      </w:tr>
      <w:tr w:rsidR="00D50F0A" w:rsidRPr="0067518B" w14:paraId="02A2329F" w14:textId="77777777" w:rsidTr="007B281D">
        <w:tc>
          <w:tcPr>
            <w:tcW w:w="1980" w:type="dxa"/>
          </w:tcPr>
          <w:p w14:paraId="6258770F" w14:textId="77777777" w:rsidR="00D50F0A" w:rsidRPr="005E33E0" w:rsidRDefault="00D50F0A" w:rsidP="00E63DC9">
            <w:pPr>
              <w:rPr>
                <w:rFonts w:asciiTheme="minorHAnsi" w:eastAsiaTheme="minorHAnsi" w:hAnsiTheme="minorHAnsi"/>
                <w:b/>
              </w:rPr>
            </w:pPr>
            <w:r w:rsidRPr="005E33E0">
              <w:rPr>
                <w:rFonts w:asciiTheme="minorHAnsi" w:hAnsiTheme="minorHAnsi"/>
                <w:b/>
              </w:rPr>
              <w:t>Rationale:</w:t>
            </w:r>
          </w:p>
        </w:tc>
        <w:tc>
          <w:tcPr>
            <w:tcW w:w="7740" w:type="dxa"/>
          </w:tcPr>
          <w:p w14:paraId="76DC75DA" w14:textId="6F0A30D4" w:rsidR="00D50F0A" w:rsidRPr="005E33E0" w:rsidRDefault="00D50F0A" w:rsidP="00225BFB">
            <w:pPr>
              <w:rPr>
                <w:rFonts w:asciiTheme="minorHAnsi" w:eastAsiaTheme="minorHAnsi" w:hAnsiTheme="minorHAnsi"/>
              </w:rPr>
            </w:pPr>
            <w:r w:rsidRPr="005E33E0">
              <w:rPr>
                <w:rFonts w:asciiTheme="minorHAnsi" w:hAnsiTheme="minorHAnsi"/>
              </w:rPr>
              <w:t xml:space="preserve">CMS proposes to change the </w:t>
            </w:r>
            <w:r w:rsidR="00FD1216" w:rsidRPr="005E33E0">
              <w:rPr>
                <w:rFonts w:asciiTheme="minorHAnsi" w:hAnsiTheme="minorHAnsi"/>
              </w:rPr>
              <w:t>data submission method</w:t>
            </w:r>
            <w:r w:rsidRPr="005E33E0">
              <w:rPr>
                <w:rFonts w:asciiTheme="minorHAnsi" w:hAnsiTheme="minorHAnsi"/>
              </w:rPr>
              <w:t xml:space="preserve"> for this measure by adding it to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 xml:space="preserve">nterface.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 xml:space="preserve">nterface measure set contains measures for primary care and also includes relevant measures from the core measure set.  This measure is a core measure and is being proposed for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 xml:space="preserve">nterface to align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 xml:space="preserve">nterface measure set with the core measure set. </w:t>
            </w:r>
            <w:r w:rsidR="00FD1216" w:rsidRPr="005E33E0">
              <w:rPr>
                <w:rFonts w:asciiTheme="minorHAnsi" w:hAnsiTheme="minorHAnsi"/>
              </w:rPr>
              <w:t>Furthermore, this measure is replacing PQRS #130: Documentation of Current Medications in the Medical Record in the Web Interface.</w:t>
            </w:r>
          </w:p>
        </w:tc>
      </w:tr>
      <w:tr w:rsidR="00BF1457" w:rsidRPr="0067518B" w14:paraId="6A7CCDAE" w14:textId="77777777" w:rsidTr="007B281D">
        <w:tc>
          <w:tcPr>
            <w:tcW w:w="1980" w:type="dxa"/>
            <w:shd w:val="clear" w:color="auto" w:fill="D9D9D9" w:themeFill="background1" w:themeFillShade="D9"/>
          </w:tcPr>
          <w:p w14:paraId="5C213AF2"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1DF318E" w14:textId="77777777" w:rsidR="00BF1457" w:rsidRPr="005E33E0" w:rsidRDefault="00BF1457" w:rsidP="00BF1457">
            <w:pPr>
              <w:rPr>
                <w:rFonts w:asciiTheme="minorHAnsi" w:eastAsiaTheme="minorHAnsi" w:hAnsiTheme="minorHAnsi"/>
              </w:rPr>
            </w:pPr>
            <w:r w:rsidRPr="005E33E0">
              <w:rPr>
                <w:rFonts w:asciiTheme="minorHAnsi" w:hAnsiTheme="minorHAnsi"/>
              </w:rPr>
              <w:t>Appropriate Testing for Children with Pharyngitis</w:t>
            </w:r>
          </w:p>
        </w:tc>
      </w:tr>
      <w:tr w:rsidR="00BF1457" w:rsidRPr="0067518B" w14:paraId="06E79B6C" w14:textId="77777777" w:rsidTr="007B281D">
        <w:tc>
          <w:tcPr>
            <w:tcW w:w="1980" w:type="dxa"/>
          </w:tcPr>
          <w:p w14:paraId="50EB75C9"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4128E3C" w14:textId="77777777" w:rsidR="00BF1457" w:rsidRPr="005E33E0" w:rsidRDefault="00BF1457" w:rsidP="00BF1457">
            <w:pPr>
              <w:rPr>
                <w:rFonts w:asciiTheme="minorHAnsi" w:eastAsiaTheme="minorHAnsi" w:hAnsiTheme="minorHAnsi"/>
              </w:rPr>
            </w:pPr>
            <w:r w:rsidRPr="005E33E0">
              <w:rPr>
                <w:rFonts w:asciiTheme="minorHAnsi" w:hAnsiTheme="minorHAnsi"/>
              </w:rPr>
              <w:t>N/A</w:t>
            </w:r>
          </w:p>
        </w:tc>
      </w:tr>
      <w:tr w:rsidR="00BF1457" w:rsidRPr="0067518B" w14:paraId="0362F79C" w14:textId="77777777" w:rsidTr="007B281D">
        <w:tc>
          <w:tcPr>
            <w:tcW w:w="1980" w:type="dxa"/>
          </w:tcPr>
          <w:p w14:paraId="7E422904"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4B2C73CA" w14:textId="75002195" w:rsidR="00BF1457" w:rsidRPr="005E33E0" w:rsidRDefault="00BF1457" w:rsidP="00BF1457">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 (previously 0002</w:t>
            </w:r>
            <w:r w:rsidR="00607861" w:rsidRPr="005E33E0">
              <w:rPr>
                <w:rFonts w:asciiTheme="minorHAnsi" w:hAnsiTheme="minorHAnsi"/>
              </w:rPr>
              <w:t>)</w:t>
            </w:r>
            <w:r w:rsidRPr="005E33E0">
              <w:rPr>
                <w:rFonts w:asciiTheme="minorHAnsi" w:hAnsiTheme="minorHAnsi"/>
              </w:rPr>
              <w:t>/066</w:t>
            </w:r>
          </w:p>
        </w:tc>
      </w:tr>
      <w:tr w:rsidR="00BF1457" w:rsidRPr="0067518B" w14:paraId="151BF1C2" w14:textId="77777777" w:rsidTr="007B281D">
        <w:tc>
          <w:tcPr>
            <w:tcW w:w="1980" w:type="dxa"/>
          </w:tcPr>
          <w:p w14:paraId="06C1CC61"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3CA5B43" w14:textId="77777777" w:rsidR="00BF1457" w:rsidRPr="005E33E0" w:rsidRDefault="00BF1457" w:rsidP="00BF1457">
            <w:pPr>
              <w:rPr>
                <w:rFonts w:asciiTheme="minorHAnsi" w:eastAsiaTheme="minorHAnsi" w:hAnsiTheme="minorHAnsi"/>
              </w:rPr>
            </w:pPr>
            <w:r w:rsidRPr="005E33E0">
              <w:rPr>
                <w:rFonts w:asciiTheme="minorHAnsi" w:hAnsiTheme="minorHAnsi"/>
              </w:rPr>
              <w:t>CMS146v4</w:t>
            </w:r>
          </w:p>
        </w:tc>
      </w:tr>
      <w:tr w:rsidR="00BF1457" w:rsidRPr="0067518B" w14:paraId="6DF4F7CB" w14:textId="77777777" w:rsidTr="007B281D">
        <w:tc>
          <w:tcPr>
            <w:tcW w:w="1980" w:type="dxa"/>
          </w:tcPr>
          <w:p w14:paraId="6C165FD6"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1679612" w14:textId="77777777" w:rsidR="00BF1457" w:rsidRPr="005E33E0" w:rsidRDefault="00BF1457" w:rsidP="00BF1457">
            <w:pPr>
              <w:rPr>
                <w:rFonts w:asciiTheme="minorHAnsi" w:eastAsiaTheme="minorHAnsi" w:hAnsiTheme="minorHAnsi"/>
              </w:rPr>
            </w:pPr>
            <w:r w:rsidRPr="005E33E0">
              <w:rPr>
                <w:rFonts w:asciiTheme="minorHAnsi" w:hAnsiTheme="minorHAnsi"/>
              </w:rPr>
              <w:t>Efficiency and Cost Reduction</w:t>
            </w:r>
          </w:p>
        </w:tc>
      </w:tr>
      <w:tr w:rsidR="006925F4" w:rsidRPr="0067518B" w14:paraId="593D7266" w14:textId="77777777" w:rsidTr="007B281D">
        <w:tc>
          <w:tcPr>
            <w:tcW w:w="1980" w:type="dxa"/>
          </w:tcPr>
          <w:p w14:paraId="08006E3D" w14:textId="432D4F21" w:rsidR="006925F4" w:rsidRPr="005E33E0" w:rsidRDefault="006925F4" w:rsidP="00BF1457">
            <w:pPr>
              <w:rPr>
                <w:rFonts w:asciiTheme="minorHAnsi" w:hAnsiTheme="minorHAnsi"/>
                <w:b/>
              </w:rPr>
            </w:pPr>
            <w:r w:rsidRPr="005E33E0">
              <w:rPr>
                <w:rFonts w:asciiTheme="minorHAnsi" w:hAnsiTheme="minorHAnsi"/>
                <w:b/>
              </w:rPr>
              <w:t>Current Data submission Method:</w:t>
            </w:r>
          </w:p>
        </w:tc>
        <w:tc>
          <w:tcPr>
            <w:tcW w:w="7740" w:type="dxa"/>
          </w:tcPr>
          <w:p w14:paraId="1391BE47" w14:textId="3C417516" w:rsidR="006925F4" w:rsidRPr="005E33E0" w:rsidRDefault="006925F4" w:rsidP="00BF1457">
            <w:pPr>
              <w:rPr>
                <w:rFonts w:asciiTheme="minorHAnsi" w:hAnsiTheme="minorHAnsi"/>
              </w:rPr>
            </w:pPr>
            <w:r w:rsidRPr="005E33E0">
              <w:rPr>
                <w:rFonts w:asciiTheme="minorHAnsi" w:hAnsiTheme="minorHAnsi"/>
              </w:rPr>
              <w:t>Registry, EHR</w:t>
            </w:r>
          </w:p>
        </w:tc>
      </w:tr>
      <w:tr w:rsidR="00BF1457" w:rsidRPr="0067518B" w14:paraId="541D44F3" w14:textId="77777777" w:rsidTr="007B281D">
        <w:tc>
          <w:tcPr>
            <w:tcW w:w="1980" w:type="dxa"/>
          </w:tcPr>
          <w:p w14:paraId="69D31CFB" w14:textId="77777777" w:rsidR="00BF1457" w:rsidRPr="005E33E0" w:rsidRDefault="00BF1457" w:rsidP="00BF1457">
            <w:pPr>
              <w:rPr>
                <w:rFonts w:asciiTheme="minorHAnsi" w:eastAsiaTheme="minorHAnsi" w:hAnsiTheme="minorHAnsi"/>
                <w:b/>
              </w:rPr>
            </w:pPr>
            <w:r w:rsidRPr="005E33E0">
              <w:rPr>
                <w:rFonts w:asciiTheme="minorHAnsi" w:hAnsiTheme="minorHAnsi"/>
                <w:b/>
              </w:rPr>
              <w:t>Current Measure Description:</w:t>
            </w:r>
          </w:p>
        </w:tc>
        <w:tc>
          <w:tcPr>
            <w:tcW w:w="7740" w:type="dxa"/>
          </w:tcPr>
          <w:p w14:paraId="630BBB4C" w14:textId="211558FA" w:rsidR="00BF1457" w:rsidRPr="005E33E0" w:rsidRDefault="00BF1457" w:rsidP="00BF6525">
            <w:pPr>
              <w:rPr>
                <w:rFonts w:asciiTheme="minorHAnsi" w:eastAsiaTheme="minorHAnsi" w:hAnsiTheme="minorHAnsi"/>
              </w:rPr>
            </w:pPr>
            <w:r w:rsidRPr="005E33E0">
              <w:rPr>
                <w:rFonts w:asciiTheme="minorHAnsi" w:hAnsiTheme="minorHAnsi"/>
              </w:rPr>
              <w:t>Percentage of children 2-18 years of age who were diagnosed with pharyngitis, ordered an antibiotic and received a group A streptococcus (strep) test for the episode</w:t>
            </w:r>
          </w:p>
        </w:tc>
      </w:tr>
      <w:tr w:rsidR="00BF1457" w:rsidRPr="0067518B" w14:paraId="105B0E41" w14:textId="77777777" w:rsidTr="007B281D">
        <w:tc>
          <w:tcPr>
            <w:tcW w:w="1980" w:type="dxa"/>
          </w:tcPr>
          <w:p w14:paraId="01EAFF2A"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2F4B9C6A" w14:textId="4B032E6F" w:rsidR="00BF1457" w:rsidRPr="005E33E0" w:rsidRDefault="00BF1457" w:rsidP="002055B3">
            <w:pPr>
              <w:numPr>
                <w:ilvl w:val="0"/>
                <w:numId w:val="24"/>
              </w:numPr>
              <w:rPr>
                <w:rFonts w:asciiTheme="minorHAnsi" w:eastAsiaTheme="minorHAnsi" w:hAnsiTheme="minorHAnsi"/>
              </w:rPr>
            </w:pPr>
            <w:r w:rsidRPr="005E33E0">
              <w:rPr>
                <w:rFonts w:asciiTheme="minorHAnsi" w:hAnsiTheme="minorHAnsi"/>
              </w:rPr>
              <w:t>Revise Measures description to read: Percentage of children 3-18 years of age who were diagnosed with pharyngitis, ordered an antibiotic and received a group A streptococcus (strep) test for the episode</w:t>
            </w:r>
          </w:p>
          <w:p w14:paraId="02BC6428" w14:textId="77777777" w:rsidR="00BF1457" w:rsidRPr="005E33E0" w:rsidRDefault="00BF1457" w:rsidP="002055B3">
            <w:pPr>
              <w:numPr>
                <w:ilvl w:val="0"/>
                <w:numId w:val="24"/>
              </w:numPr>
              <w:rPr>
                <w:rFonts w:asciiTheme="minorHAnsi" w:eastAsiaTheme="minorHAnsi" w:hAnsiTheme="minorHAnsi"/>
              </w:rPr>
            </w:pPr>
            <w:r w:rsidRPr="005E33E0">
              <w:rPr>
                <w:rFonts w:asciiTheme="minorHAnsi" w:hAnsiTheme="minorHAnsi"/>
              </w:rPr>
              <w:t>Remove NQF #0002</w:t>
            </w:r>
          </w:p>
        </w:tc>
      </w:tr>
      <w:tr w:rsidR="00BF1457" w:rsidRPr="0067518B" w14:paraId="3E88D83E" w14:textId="77777777" w:rsidTr="007B281D">
        <w:tc>
          <w:tcPr>
            <w:tcW w:w="1980" w:type="dxa"/>
          </w:tcPr>
          <w:p w14:paraId="103E7E2E"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487B556B" w14:textId="77777777" w:rsidR="00BF1457" w:rsidRPr="005E33E0" w:rsidRDefault="00BF1457" w:rsidP="00BF1457">
            <w:pPr>
              <w:rPr>
                <w:rFonts w:asciiTheme="minorHAnsi" w:eastAsiaTheme="minorHAnsi" w:hAnsiTheme="minorHAnsi"/>
              </w:rPr>
            </w:pPr>
            <w:r w:rsidRPr="005E33E0">
              <w:rPr>
                <w:rFonts w:asciiTheme="minorHAnsi" w:hAnsiTheme="minorHAnsi"/>
              </w:rPr>
              <w:t>National Committee on Quality Assurance</w:t>
            </w:r>
          </w:p>
        </w:tc>
      </w:tr>
      <w:tr w:rsidR="00BF1457" w:rsidRPr="0067518B" w14:paraId="466F15B6" w14:textId="77777777" w:rsidTr="007B281D">
        <w:tc>
          <w:tcPr>
            <w:tcW w:w="1980" w:type="dxa"/>
          </w:tcPr>
          <w:p w14:paraId="22DC8B5B"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01DAEAD1" w14:textId="55DBF8BE" w:rsidR="00BF1457" w:rsidRPr="005E33E0" w:rsidRDefault="00BF1457" w:rsidP="00BF1457">
            <w:pPr>
              <w:rPr>
                <w:rFonts w:asciiTheme="minorHAnsi" w:eastAsiaTheme="minorHAnsi" w:hAnsiTheme="minorHAnsi"/>
              </w:rPr>
            </w:pPr>
            <w:r w:rsidRPr="005E33E0">
              <w:rPr>
                <w:rFonts w:asciiTheme="minorHAnsi" w:hAnsiTheme="minorHAnsi"/>
              </w:rPr>
              <w:t xml:space="preserve">CMS proposes the change in the measure description due to guideline changes in 2013 where the age range changed to 3-18.  </w:t>
            </w:r>
            <w:r w:rsidR="00B53B99" w:rsidRPr="005E33E0">
              <w:rPr>
                <w:rFonts w:asciiTheme="minorHAnsi" w:hAnsiTheme="minorHAnsi"/>
              </w:rPr>
              <w:t>Furthermore, this measure is no longer endorsed by the National Quality Forum (NQF), therefore, CMS proposes to remove the NQF number as a reference for this measure.</w:t>
            </w:r>
          </w:p>
        </w:tc>
      </w:tr>
      <w:tr w:rsidR="00BF1457" w:rsidRPr="0067518B" w14:paraId="5B6827A3" w14:textId="77777777" w:rsidTr="007B281D">
        <w:tc>
          <w:tcPr>
            <w:tcW w:w="1980" w:type="dxa"/>
            <w:shd w:val="clear" w:color="auto" w:fill="D9D9D9" w:themeFill="background1" w:themeFillShade="D9"/>
          </w:tcPr>
          <w:p w14:paraId="2EA0D364"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6ADA7FDD" w14:textId="77777777" w:rsidR="00BF1457" w:rsidRPr="005E33E0" w:rsidRDefault="00BF1457" w:rsidP="00BF1457">
            <w:pPr>
              <w:rPr>
                <w:rFonts w:asciiTheme="minorHAnsi" w:eastAsiaTheme="minorHAnsi" w:hAnsiTheme="minorHAnsi"/>
              </w:rPr>
            </w:pPr>
            <w:r w:rsidRPr="005E33E0">
              <w:rPr>
                <w:rFonts w:asciiTheme="minorHAnsi" w:hAnsiTheme="minorHAnsi"/>
              </w:rPr>
              <w:t>Prostate Cancer: Avoidance of Overuse of Bone Scan for Staging Low Risk Prostate Cancer Patients</w:t>
            </w:r>
          </w:p>
        </w:tc>
      </w:tr>
      <w:tr w:rsidR="00BF1457" w:rsidRPr="0067518B" w14:paraId="531BE8DE" w14:textId="77777777" w:rsidTr="007B281D">
        <w:tc>
          <w:tcPr>
            <w:tcW w:w="1980" w:type="dxa"/>
          </w:tcPr>
          <w:p w14:paraId="45C576D9"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436D4C7B" w14:textId="54193A54" w:rsidR="00BF1457" w:rsidRPr="005E33E0" w:rsidRDefault="00BF1457" w:rsidP="00BF1457">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BF1457" w:rsidRPr="0067518B" w14:paraId="21FD8E0E" w14:textId="77777777" w:rsidTr="007B281D">
        <w:tc>
          <w:tcPr>
            <w:tcW w:w="1980" w:type="dxa"/>
          </w:tcPr>
          <w:p w14:paraId="70C172D9"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485FE5BE" w14:textId="77777777" w:rsidR="00BF1457" w:rsidRPr="005E33E0" w:rsidRDefault="00BF1457" w:rsidP="00BF1457">
            <w:pPr>
              <w:rPr>
                <w:rFonts w:asciiTheme="minorHAnsi" w:eastAsiaTheme="minorHAnsi" w:hAnsiTheme="minorHAnsi"/>
              </w:rPr>
            </w:pPr>
            <w:r w:rsidRPr="005E33E0">
              <w:rPr>
                <w:rFonts w:asciiTheme="minorHAnsi" w:hAnsiTheme="minorHAnsi"/>
              </w:rPr>
              <w:t>0389/102</w:t>
            </w:r>
          </w:p>
        </w:tc>
      </w:tr>
      <w:tr w:rsidR="00BF1457" w:rsidRPr="0067518B" w14:paraId="5AD7127E" w14:textId="77777777" w:rsidTr="007B281D">
        <w:tc>
          <w:tcPr>
            <w:tcW w:w="1980" w:type="dxa"/>
          </w:tcPr>
          <w:p w14:paraId="173F755F"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78867F85" w14:textId="77777777" w:rsidR="00BF1457" w:rsidRPr="005E33E0" w:rsidRDefault="00BF1457" w:rsidP="00BF1457">
            <w:pPr>
              <w:rPr>
                <w:rFonts w:asciiTheme="minorHAnsi" w:eastAsiaTheme="minorHAnsi" w:hAnsiTheme="minorHAnsi"/>
              </w:rPr>
            </w:pPr>
            <w:r w:rsidRPr="005E33E0">
              <w:rPr>
                <w:rFonts w:asciiTheme="minorHAnsi" w:hAnsiTheme="minorHAnsi"/>
              </w:rPr>
              <w:t>CMS129v5</w:t>
            </w:r>
          </w:p>
        </w:tc>
      </w:tr>
      <w:tr w:rsidR="00BF1457" w:rsidRPr="0067518B" w14:paraId="798F8DD5" w14:textId="77777777" w:rsidTr="007B281D">
        <w:tc>
          <w:tcPr>
            <w:tcW w:w="1980" w:type="dxa"/>
          </w:tcPr>
          <w:p w14:paraId="07ED4B50"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56EDFE1" w14:textId="77777777" w:rsidR="00BF1457" w:rsidRPr="005E33E0" w:rsidRDefault="00BF1457" w:rsidP="00BF1457">
            <w:pPr>
              <w:rPr>
                <w:rFonts w:asciiTheme="minorHAnsi" w:eastAsiaTheme="minorHAnsi" w:hAnsiTheme="minorHAnsi"/>
              </w:rPr>
            </w:pPr>
            <w:r w:rsidRPr="005E33E0">
              <w:rPr>
                <w:rFonts w:asciiTheme="minorHAnsi" w:hAnsiTheme="minorHAnsi"/>
              </w:rPr>
              <w:t>Efficiency and Cost Reduction</w:t>
            </w:r>
          </w:p>
        </w:tc>
      </w:tr>
      <w:tr w:rsidR="00FD1216" w:rsidRPr="0067518B" w14:paraId="7153A3DB" w14:textId="77777777" w:rsidTr="007B281D">
        <w:tc>
          <w:tcPr>
            <w:tcW w:w="1980" w:type="dxa"/>
          </w:tcPr>
          <w:p w14:paraId="5059E1D5" w14:textId="52411E6F" w:rsidR="00FD1216" w:rsidRPr="005E33E0" w:rsidRDefault="00FD1216" w:rsidP="00BF1457">
            <w:pPr>
              <w:rPr>
                <w:rFonts w:asciiTheme="minorHAnsi" w:hAnsiTheme="minorHAnsi"/>
                <w:b/>
              </w:rPr>
            </w:pPr>
            <w:r w:rsidRPr="005E33E0">
              <w:rPr>
                <w:rFonts w:asciiTheme="minorHAnsi" w:hAnsiTheme="minorHAnsi"/>
                <w:b/>
              </w:rPr>
              <w:t>Current Data submission Method:</w:t>
            </w:r>
          </w:p>
        </w:tc>
        <w:tc>
          <w:tcPr>
            <w:tcW w:w="7740" w:type="dxa"/>
          </w:tcPr>
          <w:p w14:paraId="23398943" w14:textId="57CEC222" w:rsidR="00FD1216" w:rsidRPr="005E33E0" w:rsidRDefault="00B56EFE" w:rsidP="00BF1457">
            <w:pPr>
              <w:rPr>
                <w:rFonts w:asciiTheme="minorHAnsi" w:hAnsiTheme="minorHAnsi"/>
              </w:rPr>
            </w:pPr>
            <w:r w:rsidRPr="005E33E0">
              <w:rPr>
                <w:rFonts w:asciiTheme="minorHAnsi" w:hAnsiTheme="minorHAnsi"/>
              </w:rPr>
              <w:t>Registry, EHR</w:t>
            </w:r>
          </w:p>
        </w:tc>
      </w:tr>
      <w:tr w:rsidR="00BF1457" w:rsidRPr="0067518B" w14:paraId="1F36903E" w14:textId="77777777" w:rsidTr="007B281D">
        <w:tc>
          <w:tcPr>
            <w:tcW w:w="1980" w:type="dxa"/>
          </w:tcPr>
          <w:p w14:paraId="13410F14"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41EC3EEB" w14:textId="66DF98D5" w:rsidR="00BF1457" w:rsidRPr="005E33E0" w:rsidRDefault="00BF1457" w:rsidP="00BF6525">
            <w:pPr>
              <w:rPr>
                <w:rFonts w:asciiTheme="minorHAnsi" w:eastAsiaTheme="minorHAnsi" w:hAnsiTheme="minorHAnsi"/>
              </w:rPr>
            </w:pPr>
            <w:r w:rsidRPr="005E33E0">
              <w:rPr>
                <w:rFonts w:asciiTheme="minorHAnsi" w:hAnsiTheme="minorHAnsi"/>
              </w:rPr>
              <w:t>Percentage of patients, regardless of age, with a diagnosis of prostate cancer at low risk of recurrence receiving interstitial prostate brachytherapy, OR external beam radiotherapy to the prostate, OR radical prostatectomy, OR cryotherapy who did not have a bone scan performed at any time since diagnosis of prostate cancer</w:t>
            </w:r>
          </w:p>
        </w:tc>
      </w:tr>
      <w:tr w:rsidR="00BF1457" w:rsidRPr="0067518B" w14:paraId="0F293CCD" w14:textId="77777777" w:rsidTr="007B281D">
        <w:tc>
          <w:tcPr>
            <w:tcW w:w="1980" w:type="dxa"/>
          </w:tcPr>
          <w:p w14:paraId="0B487052"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7509AC70" w14:textId="2AF707EF" w:rsidR="00BF1457" w:rsidRPr="005E33E0" w:rsidRDefault="00BF1457" w:rsidP="00302717">
            <w:pPr>
              <w:numPr>
                <w:ilvl w:val="0"/>
                <w:numId w:val="77"/>
              </w:numPr>
              <w:rPr>
                <w:rFonts w:asciiTheme="minorHAnsi" w:eastAsiaTheme="minorHAnsi" w:hAnsiTheme="minorHAnsi"/>
              </w:rPr>
            </w:pPr>
            <w:r w:rsidRPr="005E33E0">
              <w:rPr>
                <w:rFonts w:asciiTheme="minorHAnsi" w:hAnsiTheme="minorHAnsi"/>
              </w:rPr>
              <w:t>Revise measure description to read: Percentage of patients, regardless of age, with a diagnosis of prostate cancer at low (or very low) risk of recurrence receiving interstitial prostate brachytherapy, OR external beam radiotherapy to the prostate, OR radical prostatectomy, OR cryotherapy who did not have a bone scan performed at any time since diagnosis of prostate cancer</w:t>
            </w:r>
          </w:p>
        </w:tc>
      </w:tr>
      <w:tr w:rsidR="00BF1457" w:rsidRPr="0067518B" w14:paraId="61CE480B" w14:textId="77777777" w:rsidTr="007B281D">
        <w:tc>
          <w:tcPr>
            <w:tcW w:w="1980" w:type="dxa"/>
          </w:tcPr>
          <w:p w14:paraId="3C0E3E8B"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9822B92" w14:textId="77777777" w:rsidR="00BF1457" w:rsidRPr="005E33E0" w:rsidRDefault="00BF1457" w:rsidP="00BF1457">
            <w:pPr>
              <w:rPr>
                <w:rFonts w:asciiTheme="minorHAnsi" w:eastAsiaTheme="minorHAnsi" w:hAnsiTheme="minorHAnsi"/>
              </w:rPr>
            </w:pPr>
            <w:r w:rsidRPr="005E33E0">
              <w:rPr>
                <w:rFonts w:asciiTheme="minorHAnsi" w:hAnsiTheme="minorHAnsi"/>
              </w:rPr>
              <w:t>American Medical Association-Physician Consortium for Performance Improvement</w:t>
            </w:r>
          </w:p>
        </w:tc>
      </w:tr>
      <w:tr w:rsidR="00BF1457" w:rsidRPr="0067518B" w14:paraId="04ED34BD" w14:textId="77777777" w:rsidTr="007B281D">
        <w:tc>
          <w:tcPr>
            <w:tcW w:w="1980" w:type="dxa"/>
          </w:tcPr>
          <w:p w14:paraId="41AEBD31"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679CC98E" w14:textId="77777777" w:rsidR="00BF1457" w:rsidRPr="005E33E0" w:rsidRDefault="00BF1457" w:rsidP="00BF1457">
            <w:pPr>
              <w:rPr>
                <w:rFonts w:asciiTheme="minorHAnsi" w:eastAsiaTheme="minorHAnsi" w:hAnsiTheme="minorHAnsi"/>
              </w:rPr>
            </w:pPr>
            <w:r w:rsidRPr="005E33E0">
              <w:rPr>
                <w:rFonts w:asciiTheme="minorHAnsi" w:hAnsiTheme="minorHAnsi"/>
              </w:rPr>
              <w:t xml:space="preserve">CMS proposes changes to the measure description due to a change in clinical guidelines that in include very low and low risk of prostate cancer recurrence.  CMS believes that this change does not change the intent of the measure but merely ensures the measure remains up-to-date according to clinical guidelines and practice. </w:t>
            </w:r>
            <w:r w:rsidRPr="005E33E0">
              <w:rPr>
                <w:rFonts w:asciiTheme="minorHAnsi" w:hAnsiTheme="minorHAnsi"/>
              </w:rPr>
              <w:tab/>
            </w:r>
          </w:p>
        </w:tc>
      </w:tr>
      <w:tr w:rsidR="00BF1457" w:rsidRPr="0067518B" w14:paraId="729AFA74" w14:textId="77777777" w:rsidTr="007B281D">
        <w:tc>
          <w:tcPr>
            <w:tcW w:w="1980" w:type="dxa"/>
            <w:shd w:val="clear" w:color="auto" w:fill="D9D9D9" w:themeFill="background1" w:themeFillShade="D9"/>
            <w:vAlign w:val="center"/>
          </w:tcPr>
          <w:p w14:paraId="1B0CFC92"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C423292" w14:textId="77777777" w:rsidR="00BF1457" w:rsidRPr="005E33E0" w:rsidRDefault="00BF1457" w:rsidP="00BF1457">
            <w:pPr>
              <w:rPr>
                <w:rFonts w:asciiTheme="minorHAnsi" w:eastAsiaTheme="minorHAnsi" w:hAnsiTheme="minorHAnsi"/>
              </w:rPr>
            </w:pPr>
            <w:r w:rsidRPr="005E33E0">
              <w:rPr>
                <w:rFonts w:asciiTheme="minorHAnsi" w:hAnsiTheme="minorHAnsi"/>
              </w:rPr>
              <w:t>Breast Cancer Screening</w:t>
            </w:r>
          </w:p>
        </w:tc>
      </w:tr>
      <w:tr w:rsidR="00BF1457" w:rsidRPr="0067518B" w14:paraId="7D567621" w14:textId="77777777" w:rsidTr="007B281D">
        <w:tc>
          <w:tcPr>
            <w:tcW w:w="1980" w:type="dxa"/>
          </w:tcPr>
          <w:p w14:paraId="3E87382A"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4827F31" w14:textId="77777777" w:rsidR="00BF1457" w:rsidRPr="005E33E0" w:rsidRDefault="00BF1457" w:rsidP="00BF1457">
            <w:pPr>
              <w:rPr>
                <w:rFonts w:asciiTheme="minorHAnsi" w:eastAsiaTheme="minorHAnsi" w:hAnsiTheme="minorHAnsi"/>
              </w:rPr>
            </w:pPr>
            <w:r w:rsidRPr="005E33E0">
              <w:rPr>
                <w:rFonts w:asciiTheme="minorHAnsi" w:hAnsiTheme="minorHAnsi"/>
              </w:rPr>
              <w:t>N/A</w:t>
            </w:r>
          </w:p>
        </w:tc>
      </w:tr>
      <w:tr w:rsidR="00BF1457" w:rsidRPr="0067518B" w14:paraId="706BED62" w14:textId="77777777" w:rsidTr="007B281D">
        <w:tc>
          <w:tcPr>
            <w:tcW w:w="1980" w:type="dxa"/>
          </w:tcPr>
          <w:p w14:paraId="78FECF70"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6268FAD7" w14:textId="77777777" w:rsidR="00BF1457" w:rsidRPr="005E33E0" w:rsidRDefault="00BF1457" w:rsidP="00BF1457">
            <w:pPr>
              <w:rPr>
                <w:rFonts w:asciiTheme="minorHAnsi" w:eastAsiaTheme="minorHAnsi" w:hAnsiTheme="minorHAnsi"/>
              </w:rPr>
            </w:pPr>
            <w:r w:rsidRPr="005E33E0">
              <w:rPr>
                <w:rFonts w:asciiTheme="minorHAnsi" w:hAnsiTheme="minorHAnsi"/>
              </w:rPr>
              <w:t>2372 (previously not applicable)/112</w:t>
            </w:r>
          </w:p>
        </w:tc>
      </w:tr>
      <w:tr w:rsidR="00BF1457" w:rsidRPr="0067518B" w14:paraId="2A6338F4" w14:textId="77777777" w:rsidTr="007B281D">
        <w:tc>
          <w:tcPr>
            <w:tcW w:w="1980" w:type="dxa"/>
          </w:tcPr>
          <w:p w14:paraId="777EBC4A"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40A4E1B" w14:textId="77777777" w:rsidR="00BF1457" w:rsidRPr="005E33E0" w:rsidRDefault="00BF1457" w:rsidP="00BF1457">
            <w:pPr>
              <w:rPr>
                <w:rFonts w:asciiTheme="minorHAnsi" w:eastAsiaTheme="minorHAnsi" w:hAnsiTheme="minorHAnsi"/>
              </w:rPr>
            </w:pPr>
            <w:r w:rsidRPr="005E33E0">
              <w:rPr>
                <w:rFonts w:asciiTheme="minorHAnsi" w:hAnsiTheme="minorHAnsi"/>
              </w:rPr>
              <w:t>CMS125v4</w:t>
            </w:r>
          </w:p>
        </w:tc>
      </w:tr>
      <w:tr w:rsidR="00BF1457" w:rsidRPr="0067518B" w14:paraId="2BCDCE8B" w14:textId="77777777" w:rsidTr="007B281D">
        <w:tc>
          <w:tcPr>
            <w:tcW w:w="1980" w:type="dxa"/>
          </w:tcPr>
          <w:p w14:paraId="3B8CA5A2"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DBB0C26"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B56EFE" w:rsidRPr="0067518B" w14:paraId="34DC9EEE" w14:textId="77777777" w:rsidTr="007B281D">
        <w:tc>
          <w:tcPr>
            <w:tcW w:w="1980" w:type="dxa"/>
          </w:tcPr>
          <w:p w14:paraId="0819CCD5" w14:textId="3D1EDFD1" w:rsidR="00B56EFE" w:rsidRPr="005E33E0" w:rsidRDefault="00B56EFE" w:rsidP="00BF1457">
            <w:pPr>
              <w:rPr>
                <w:rFonts w:asciiTheme="minorHAnsi" w:hAnsiTheme="minorHAnsi"/>
                <w:b/>
              </w:rPr>
            </w:pPr>
            <w:r w:rsidRPr="005E33E0">
              <w:rPr>
                <w:rFonts w:asciiTheme="minorHAnsi" w:hAnsiTheme="minorHAnsi"/>
                <w:b/>
              </w:rPr>
              <w:t>Current Data submission Method:</w:t>
            </w:r>
          </w:p>
        </w:tc>
        <w:tc>
          <w:tcPr>
            <w:tcW w:w="7740" w:type="dxa"/>
          </w:tcPr>
          <w:p w14:paraId="60D3B53C" w14:textId="61F82C85" w:rsidR="00B56EFE" w:rsidRPr="005E33E0" w:rsidRDefault="00B56EFE" w:rsidP="00BF6525">
            <w:pPr>
              <w:rPr>
                <w:rFonts w:asciiTheme="minorHAnsi" w:hAnsiTheme="minorHAnsi"/>
              </w:rPr>
            </w:pPr>
            <w:r w:rsidRPr="005E33E0">
              <w:rPr>
                <w:rFonts w:asciiTheme="minorHAnsi" w:hAnsiTheme="minorHAnsi"/>
              </w:rPr>
              <w:t xml:space="preserve">Claims, </w:t>
            </w:r>
            <w:r w:rsidR="00BF6525" w:rsidRPr="005E33E0">
              <w:rPr>
                <w:rFonts w:asciiTheme="minorHAnsi" w:hAnsiTheme="minorHAnsi"/>
              </w:rPr>
              <w:t xml:space="preserve">Web Interface, </w:t>
            </w:r>
            <w:r w:rsidRPr="005E33E0">
              <w:rPr>
                <w:rFonts w:asciiTheme="minorHAnsi" w:hAnsiTheme="minorHAnsi"/>
              </w:rPr>
              <w:t>Registry, EHR, Measure</w:t>
            </w:r>
            <w:r w:rsidR="00225BFB">
              <w:rPr>
                <w:rFonts w:asciiTheme="minorHAnsi" w:hAnsiTheme="minorHAnsi"/>
              </w:rPr>
              <w:t>s</w:t>
            </w:r>
            <w:r w:rsidRPr="005E33E0">
              <w:rPr>
                <w:rFonts w:asciiTheme="minorHAnsi" w:hAnsiTheme="minorHAnsi"/>
              </w:rPr>
              <w:t xml:space="preserve"> Group</w:t>
            </w:r>
          </w:p>
        </w:tc>
      </w:tr>
      <w:tr w:rsidR="00BF1457" w:rsidRPr="0067518B" w14:paraId="664DB5E5" w14:textId="77777777" w:rsidTr="007B281D">
        <w:tc>
          <w:tcPr>
            <w:tcW w:w="1980" w:type="dxa"/>
          </w:tcPr>
          <w:p w14:paraId="117981F1" w14:textId="77777777" w:rsidR="00BF1457" w:rsidRPr="005E33E0" w:rsidRDefault="00BF1457" w:rsidP="00BF1457">
            <w:pPr>
              <w:rPr>
                <w:rFonts w:asciiTheme="minorHAnsi" w:eastAsiaTheme="minorHAnsi" w:hAnsiTheme="minorHAnsi"/>
                <w:b/>
              </w:rPr>
            </w:pPr>
            <w:r w:rsidRPr="005E33E0">
              <w:rPr>
                <w:rFonts w:asciiTheme="minorHAnsi" w:hAnsiTheme="minorHAnsi"/>
                <w:b/>
              </w:rPr>
              <w:t>Current Measure Description:</w:t>
            </w:r>
          </w:p>
        </w:tc>
        <w:tc>
          <w:tcPr>
            <w:tcW w:w="7740" w:type="dxa"/>
          </w:tcPr>
          <w:p w14:paraId="7D7AAD0D" w14:textId="08D0DC36" w:rsidR="00BF1457" w:rsidRPr="005E33E0" w:rsidRDefault="00BF1457" w:rsidP="00BF1457">
            <w:pPr>
              <w:rPr>
                <w:rFonts w:asciiTheme="minorHAnsi" w:eastAsiaTheme="minorHAnsi" w:hAnsiTheme="minorHAnsi"/>
              </w:rPr>
            </w:pPr>
            <w:r w:rsidRPr="005E33E0">
              <w:rPr>
                <w:rFonts w:asciiTheme="minorHAnsi" w:hAnsiTheme="minorHAnsi"/>
              </w:rPr>
              <w:t>Percentage of women 40-69 years of age who had a mammogram to screen for breast cancer</w:t>
            </w:r>
          </w:p>
        </w:tc>
      </w:tr>
      <w:tr w:rsidR="00BF1457" w:rsidRPr="0067518B" w14:paraId="05991FE8" w14:textId="77777777" w:rsidTr="007B281D">
        <w:tc>
          <w:tcPr>
            <w:tcW w:w="1980" w:type="dxa"/>
          </w:tcPr>
          <w:p w14:paraId="4E47FADE"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3A6FE6F9" w14:textId="77777777" w:rsidR="00BF1457" w:rsidRPr="005E33E0" w:rsidRDefault="00BF1457" w:rsidP="007A1126">
            <w:pPr>
              <w:numPr>
                <w:ilvl w:val="0"/>
                <w:numId w:val="23"/>
              </w:numPr>
              <w:rPr>
                <w:rFonts w:asciiTheme="minorHAnsi" w:eastAsiaTheme="minorHAnsi" w:hAnsiTheme="minorHAnsi"/>
              </w:rPr>
            </w:pPr>
            <w:r w:rsidRPr="005E33E0">
              <w:rPr>
                <w:rFonts w:asciiTheme="minorHAnsi" w:hAnsiTheme="minorHAnsi"/>
              </w:rPr>
              <w:t>Revise Measures description to read: Percentage of women 50-74 years of age who had a mammogram to screen for breast cancer</w:t>
            </w:r>
          </w:p>
          <w:p w14:paraId="3104EC0D" w14:textId="77777777" w:rsidR="00BF1457" w:rsidRPr="005E33E0" w:rsidRDefault="00BF1457" w:rsidP="007A1126">
            <w:pPr>
              <w:numPr>
                <w:ilvl w:val="0"/>
                <w:numId w:val="23"/>
              </w:numPr>
              <w:rPr>
                <w:rFonts w:asciiTheme="minorHAnsi" w:eastAsiaTheme="minorHAnsi" w:hAnsiTheme="minorHAnsi"/>
              </w:rPr>
            </w:pPr>
            <w:r w:rsidRPr="005E33E0">
              <w:rPr>
                <w:rFonts w:asciiTheme="minorHAnsi" w:hAnsiTheme="minorHAnsi"/>
              </w:rPr>
              <w:t>Add NQF # 2372 which was not previously applicable</w:t>
            </w:r>
          </w:p>
          <w:p w14:paraId="71FCAD81" w14:textId="4F9CBAB0" w:rsidR="00B56EFE" w:rsidRPr="005E33E0" w:rsidRDefault="00D93216" w:rsidP="00D93216">
            <w:pPr>
              <w:numPr>
                <w:ilvl w:val="0"/>
                <w:numId w:val="23"/>
              </w:numPr>
              <w:rPr>
                <w:rFonts w:asciiTheme="minorHAnsi" w:eastAsiaTheme="minorHAnsi" w:hAnsiTheme="minorHAnsi"/>
              </w:rPr>
            </w:pPr>
            <w:r w:rsidRPr="005E33E0">
              <w:rPr>
                <w:rFonts w:asciiTheme="minorHAnsi" w:hAnsiTheme="minorHAnsi"/>
              </w:rPr>
              <w:t>Revise data submission method to r</w:t>
            </w:r>
            <w:r w:rsidR="00B56EFE" w:rsidRPr="005E33E0">
              <w:rPr>
                <w:rFonts w:asciiTheme="minorHAnsi" w:hAnsiTheme="minorHAnsi"/>
              </w:rPr>
              <w:t xml:space="preserve">emove </w:t>
            </w:r>
            <w:r w:rsidR="00225BFB">
              <w:rPr>
                <w:rFonts w:asciiTheme="minorHAnsi" w:hAnsiTheme="minorHAnsi"/>
              </w:rPr>
              <w:t>M</w:t>
            </w:r>
            <w:r w:rsidR="00B56EFE" w:rsidRPr="005E33E0">
              <w:rPr>
                <w:rFonts w:asciiTheme="minorHAnsi" w:hAnsiTheme="minorHAnsi"/>
              </w:rPr>
              <w:t>easure</w:t>
            </w:r>
            <w:r w:rsidR="00225BFB">
              <w:rPr>
                <w:rFonts w:asciiTheme="minorHAnsi" w:hAnsiTheme="minorHAnsi"/>
              </w:rPr>
              <w:t>s</w:t>
            </w:r>
            <w:r w:rsidR="00B56EFE" w:rsidRPr="005E33E0">
              <w:rPr>
                <w:rFonts w:asciiTheme="minorHAnsi" w:hAnsiTheme="minorHAnsi"/>
              </w:rPr>
              <w:t xml:space="preserve"> </w:t>
            </w:r>
            <w:r w:rsidR="00225BFB">
              <w:rPr>
                <w:rFonts w:asciiTheme="minorHAnsi" w:hAnsiTheme="minorHAnsi"/>
              </w:rPr>
              <w:t>G</w:t>
            </w:r>
            <w:r w:rsidR="00B56EFE" w:rsidRPr="005E33E0">
              <w:rPr>
                <w:rFonts w:asciiTheme="minorHAnsi" w:hAnsiTheme="minorHAnsi"/>
              </w:rPr>
              <w:t>roup</w:t>
            </w:r>
          </w:p>
        </w:tc>
      </w:tr>
      <w:tr w:rsidR="00BF1457" w:rsidRPr="0067518B" w14:paraId="4F610764" w14:textId="77777777" w:rsidTr="007B281D">
        <w:tc>
          <w:tcPr>
            <w:tcW w:w="1980" w:type="dxa"/>
          </w:tcPr>
          <w:p w14:paraId="5E69CC70"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1BD4D7A1" w14:textId="77777777" w:rsidR="00BF1457" w:rsidRPr="005E33E0" w:rsidRDefault="00BF1457" w:rsidP="00BF1457">
            <w:pPr>
              <w:rPr>
                <w:rFonts w:asciiTheme="minorHAnsi" w:eastAsiaTheme="minorHAnsi" w:hAnsiTheme="minorHAnsi"/>
              </w:rPr>
            </w:pPr>
            <w:r w:rsidRPr="005E33E0">
              <w:rPr>
                <w:rFonts w:asciiTheme="minorHAnsi" w:hAnsiTheme="minorHAnsi"/>
              </w:rPr>
              <w:t>National Committee on Quality Assurance</w:t>
            </w:r>
          </w:p>
        </w:tc>
      </w:tr>
      <w:tr w:rsidR="00BF1457" w:rsidRPr="0067518B" w14:paraId="5A860086" w14:textId="77777777" w:rsidTr="007B281D">
        <w:tc>
          <w:tcPr>
            <w:tcW w:w="1980" w:type="dxa"/>
          </w:tcPr>
          <w:p w14:paraId="5865613E"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4450602A" w14:textId="7A5E98CC" w:rsidR="00BF1457" w:rsidRPr="005E33E0" w:rsidRDefault="00BF1457" w:rsidP="00225BFB">
            <w:pPr>
              <w:rPr>
                <w:rFonts w:asciiTheme="minorHAnsi" w:eastAsiaTheme="minorHAnsi" w:hAnsiTheme="minorHAnsi"/>
              </w:rPr>
            </w:pPr>
            <w:r w:rsidRPr="005E33E0">
              <w:rPr>
                <w:rFonts w:asciiTheme="minorHAnsi" w:hAnsiTheme="minorHAnsi"/>
              </w:rPr>
              <w:t>CMS proposes a substantive change to the measure due to clinical guideline changes that occurred in 2013 which changed the age requirement for mammograms from 40-69 years to 50-74 years.  CMS believes that this change does not change the intent of the measure but merely ensures the measure remains up-to-date according to clinical guidelines and practice.</w:t>
            </w:r>
            <w:r w:rsidR="00D93216" w:rsidRPr="005E33E0">
              <w:rPr>
                <w:rFonts w:asciiTheme="minorHAnsi" w:hAnsiTheme="minorHAnsi"/>
              </w:rPr>
              <w:t xml:space="preserve"> Additionally, in response to the proposed MIPS policy that no longer includes </w:t>
            </w:r>
            <w:r w:rsidR="00225BFB">
              <w:rPr>
                <w:rFonts w:asciiTheme="minorHAnsi" w:hAnsiTheme="minorHAnsi"/>
              </w:rPr>
              <w:t>M</w:t>
            </w:r>
            <w:r w:rsidR="00D93216" w:rsidRPr="005E33E0">
              <w:rPr>
                <w:rFonts w:asciiTheme="minorHAnsi" w:hAnsiTheme="minorHAnsi"/>
              </w:rPr>
              <w:t>easure</w:t>
            </w:r>
            <w:r w:rsidR="00225BFB">
              <w:rPr>
                <w:rFonts w:asciiTheme="minorHAnsi" w:hAnsiTheme="minorHAnsi"/>
              </w:rPr>
              <w:t>s</w:t>
            </w:r>
            <w:r w:rsidR="00D93216" w:rsidRPr="005E33E0">
              <w:rPr>
                <w:rFonts w:asciiTheme="minorHAnsi" w:hAnsiTheme="minorHAnsi"/>
              </w:rPr>
              <w:t xml:space="preserve"> </w:t>
            </w:r>
            <w:r w:rsidR="00225BFB">
              <w:rPr>
                <w:rFonts w:asciiTheme="minorHAnsi" w:hAnsiTheme="minorHAnsi"/>
              </w:rPr>
              <w:t>G</w:t>
            </w:r>
            <w:r w:rsidR="00D93216" w:rsidRPr="005E33E0">
              <w:rPr>
                <w:rFonts w:asciiTheme="minorHAnsi" w:hAnsiTheme="minorHAnsi"/>
              </w:rPr>
              <w:t xml:space="preserve">roup, this measure is being removed from </w:t>
            </w:r>
            <w:r w:rsidR="00225BFB">
              <w:rPr>
                <w:rFonts w:asciiTheme="minorHAnsi" w:hAnsiTheme="minorHAnsi"/>
              </w:rPr>
              <w:t>M</w:t>
            </w:r>
            <w:r w:rsidR="00D93216" w:rsidRPr="005E33E0">
              <w:rPr>
                <w:rFonts w:asciiTheme="minorHAnsi" w:hAnsiTheme="minorHAnsi"/>
              </w:rPr>
              <w:t>easure</w:t>
            </w:r>
            <w:r w:rsidR="00225BFB">
              <w:rPr>
                <w:rFonts w:asciiTheme="minorHAnsi" w:hAnsiTheme="minorHAnsi"/>
              </w:rPr>
              <w:t>s</w:t>
            </w:r>
            <w:r w:rsidR="00D93216" w:rsidRPr="005E33E0">
              <w:rPr>
                <w:rFonts w:asciiTheme="minorHAnsi" w:hAnsiTheme="minorHAnsi"/>
              </w:rPr>
              <w:t xml:space="preserve"> </w:t>
            </w:r>
            <w:r w:rsidR="00225BFB">
              <w:rPr>
                <w:rFonts w:asciiTheme="minorHAnsi" w:hAnsiTheme="minorHAnsi"/>
              </w:rPr>
              <w:t>G</w:t>
            </w:r>
            <w:r w:rsidR="00D93216" w:rsidRPr="005E33E0">
              <w:rPr>
                <w:rFonts w:asciiTheme="minorHAnsi" w:hAnsiTheme="minorHAnsi"/>
              </w:rPr>
              <w:t>roup as a data submission method.</w:t>
            </w:r>
            <w:r w:rsidR="002E6DE2" w:rsidRPr="005E33E0">
              <w:rPr>
                <w:rFonts w:asciiTheme="minorHAnsi" w:hAnsiTheme="minorHAnsi"/>
              </w:rPr>
              <w:t xml:space="preserve"> Furthermore, this measure has been recently endorsed by NQF with the updated age range.  Therefore, CMS proposes to add the NQF #2372 to the measure.</w:t>
            </w:r>
          </w:p>
        </w:tc>
      </w:tr>
      <w:tr w:rsidR="0007013A" w:rsidRPr="0067518B" w14:paraId="5073E09C" w14:textId="77777777" w:rsidTr="007B281D">
        <w:tc>
          <w:tcPr>
            <w:tcW w:w="1980" w:type="dxa"/>
            <w:shd w:val="clear" w:color="auto" w:fill="D9D9D9" w:themeFill="background1" w:themeFillShade="D9"/>
          </w:tcPr>
          <w:p w14:paraId="525E75EB" w14:textId="77777777" w:rsidR="0007013A" w:rsidRPr="005E33E0" w:rsidRDefault="0007013A" w:rsidP="00E63DC9">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CDE8A7F" w14:textId="1FA25930" w:rsidR="0007013A" w:rsidRPr="005E33E0" w:rsidRDefault="0007013A" w:rsidP="00E63DC9">
            <w:pPr>
              <w:rPr>
                <w:rFonts w:asciiTheme="minorHAnsi" w:eastAsiaTheme="minorHAnsi" w:hAnsiTheme="minorHAnsi"/>
              </w:rPr>
            </w:pPr>
            <w:r w:rsidRPr="005E33E0">
              <w:rPr>
                <w:rFonts w:asciiTheme="minorHAnsi" w:hAnsiTheme="minorHAnsi"/>
              </w:rPr>
              <w:t>Coronary Artery Disease (CAD): Angiotensin-Converting Enzyme (ACE) Inhibitor or Angiotensin Receptor Blocker (ARB) Therapy -- Diabetes or Left Ventricular Systolic Dysfunction (LVEF &lt; 40%)</w:t>
            </w:r>
          </w:p>
        </w:tc>
      </w:tr>
      <w:tr w:rsidR="0007013A" w:rsidRPr="0067518B" w14:paraId="75E6BFC6" w14:textId="77777777" w:rsidTr="007B281D">
        <w:tc>
          <w:tcPr>
            <w:tcW w:w="1980" w:type="dxa"/>
          </w:tcPr>
          <w:p w14:paraId="087C9C8A" w14:textId="77777777" w:rsidR="0007013A" w:rsidRPr="005E33E0" w:rsidRDefault="0007013A" w:rsidP="00E63DC9">
            <w:pPr>
              <w:rPr>
                <w:rFonts w:asciiTheme="minorHAnsi" w:eastAsiaTheme="minorHAnsi" w:hAnsiTheme="minorHAnsi"/>
                <w:b/>
              </w:rPr>
            </w:pPr>
            <w:r w:rsidRPr="005E33E0">
              <w:rPr>
                <w:rFonts w:asciiTheme="minorHAnsi" w:hAnsiTheme="minorHAnsi"/>
                <w:b/>
              </w:rPr>
              <w:t>MIPS ID Number:</w:t>
            </w:r>
          </w:p>
        </w:tc>
        <w:tc>
          <w:tcPr>
            <w:tcW w:w="7740" w:type="dxa"/>
          </w:tcPr>
          <w:p w14:paraId="2F8E01C5" w14:textId="1A18D302" w:rsidR="0007013A" w:rsidRPr="005E33E0" w:rsidRDefault="0007013A" w:rsidP="00E63DC9">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07013A" w:rsidRPr="0067518B" w14:paraId="250522A1" w14:textId="77777777" w:rsidTr="007B281D">
        <w:tc>
          <w:tcPr>
            <w:tcW w:w="1980" w:type="dxa"/>
          </w:tcPr>
          <w:p w14:paraId="30580DA2" w14:textId="77777777" w:rsidR="0007013A" w:rsidRPr="005E33E0" w:rsidRDefault="0007013A" w:rsidP="00E63DC9">
            <w:pPr>
              <w:rPr>
                <w:rFonts w:asciiTheme="minorHAnsi" w:eastAsiaTheme="minorHAnsi" w:hAnsiTheme="minorHAnsi"/>
                <w:b/>
              </w:rPr>
            </w:pPr>
            <w:r w:rsidRPr="005E33E0">
              <w:rPr>
                <w:rFonts w:asciiTheme="minorHAnsi" w:hAnsiTheme="minorHAnsi"/>
                <w:b/>
              </w:rPr>
              <w:t>NQF/PQRS #:</w:t>
            </w:r>
          </w:p>
        </w:tc>
        <w:tc>
          <w:tcPr>
            <w:tcW w:w="7740" w:type="dxa"/>
          </w:tcPr>
          <w:p w14:paraId="3D0FDFAF" w14:textId="4D7F613F" w:rsidR="0007013A" w:rsidRPr="005E33E0" w:rsidRDefault="0007013A" w:rsidP="00E63DC9">
            <w:pPr>
              <w:rPr>
                <w:rFonts w:asciiTheme="minorHAnsi" w:eastAsiaTheme="minorHAnsi" w:hAnsiTheme="minorHAnsi"/>
              </w:rPr>
            </w:pPr>
            <w:r w:rsidRPr="005E33E0">
              <w:rPr>
                <w:rFonts w:asciiTheme="minorHAnsi" w:hAnsiTheme="minorHAnsi"/>
              </w:rPr>
              <w:t>0066/118</w:t>
            </w:r>
          </w:p>
        </w:tc>
      </w:tr>
      <w:tr w:rsidR="0007013A" w:rsidRPr="0067518B" w14:paraId="13BE8CB9" w14:textId="77777777" w:rsidTr="007B281D">
        <w:tc>
          <w:tcPr>
            <w:tcW w:w="1980" w:type="dxa"/>
          </w:tcPr>
          <w:p w14:paraId="510E3D19" w14:textId="77777777" w:rsidR="0007013A" w:rsidRPr="005E33E0" w:rsidRDefault="0007013A" w:rsidP="00E63DC9">
            <w:pPr>
              <w:rPr>
                <w:rFonts w:asciiTheme="minorHAnsi" w:eastAsiaTheme="minorHAnsi" w:hAnsiTheme="minorHAnsi"/>
                <w:b/>
              </w:rPr>
            </w:pPr>
            <w:r w:rsidRPr="005E33E0">
              <w:rPr>
                <w:rFonts w:asciiTheme="minorHAnsi" w:hAnsiTheme="minorHAnsi"/>
                <w:b/>
              </w:rPr>
              <w:t>CMS E-Measure ID:</w:t>
            </w:r>
          </w:p>
        </w:tc>
        <w:tc>
          <w:tcPr>
            <w:tcW w:w="7740" w:type="dxa"/>
          </w:tcPr>
          <w:p w14:paraId="2A4AD448" w14:textId="4563A1CF" w:rsidR="0007013A" w:rsidRPr="005E33E0" w:rsidRDefault="0007013A" w:rsidP="00E63DC9">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07013A" w:rsidRPr="0067518B" w14:paraId="66D0B1C6" w14:textId="77777777" w:rsidTr="007B281D">
        <w:tc>
          <w:tcPr>
            <w:tcW w:w="1980" w:type="dxa"/>
          </w:tcPr>
          <w:p w14:paraId="10296263" w14:textId="77777777" w:rsidR="0007013A" w:rsidRPr="005E33E0" w:rsidRDefault="0007013A" w:rsidP="00E63DC9">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EB026E4" w14:textId="77777777" w:rsidR="0007013A" w:rsidRPr="005E33E0" w:rsidRDefault="0007013A" w:rsidP="00E63DC9">
            <w:pPr>
              <w:rPr>
                <w:rFonts w:asciiTheme="minorHAnsi" w:eastAsiaTheme="minorHAnsi" w:hAnsiTheme="minorHAnsi"/>
              </w:rPr>
            </w:pPr>
            <w:r w:rsidRPr="005E33E0">
              <w:rPr>
                <w:rFonts w:asciiTheme="minorHAnsi" w:hAnsiTheme="minorHAnsi"/>
              </w:rPr>
              <w:t>Effective Clinical Care</w:t>
            </w:r>
          </w:p>
        </w:tc>
      </w:tr>
      <w:tr w:rsidR="00D93216" w:rsidRPr="0067518B" w14:paraId="07E0D7C8" w14:textId="77777777" w:rsidTr="007B281D">
        <w:tc>
          <w:tcPr>
            <w:tcW w:w="1980" w:type="dxa"/>
          </w:tcPr>
          <w:p w14:paraId="66608A2F" w14:textId="1C801910" w:rsidR="00D93216" w:rsidRPr="005E33E0" w:rsidRDefault="00D93216" w:rsidP="00E63DC9">
            <w:pPr>
              <w:rPr>
                <w:rFonts w:asciiTheme="minorHAnsi" w:hAnsiTheme="minorHAnsi"/>
                <w:b/>
              </w:rPr>
            </w:pPr>
            <w:r w:rsidRPr="005E33E0">
              <w:rPr>
                <w:rFonts w:asciiTheme="minorHAnsi" w:hAnsiTheme="minorHAnsi"/>
                <w:b/>
              </w:rPr>
              <w:t>Current Data submission Method:</w:t>
            </w:r>
          </w:p>
        </w:tc>
        <w:tc>
          <w:tcPr>
            <w:tcW w:w="7740" w:type="dxa"/>
          </w:tcPr>
          <w:p w14:paraId="20A227E2" w14:textId="1A4350E0" w:rsidR="00D93216" w:rsidRPr="005E33E0" w:rsidRDefault="00BF6525" w:rsidP="00BF6525">
            <w:pPr>
              <w:rPr>
                <w:rFonts w:asciiTheme="minorHAnsi" w:hAnsiTheme="minorHAnsi"/>
              </w:rPr>
            </w:pPr>
            <w:r w:rsidRPr="005E33E0">
              <w:rPr>
                <w:rFonts w:asciiTheme="minorHAnsi" w:hAnsiTheme="minorHAnsi"/>
              </w:rPr>
              <w:t xml:space="preserve">Web Interface, </w:t>
            </w:r>
            <w:r w:rsidR="00D93216" w:rsidRPr="005E33E0">
              <w:rPr>
                <w:rFonts w:asciiTheme="minorHAnsi" w:hAnsiTheme="minorHAnsi"/>
              </w:rPr>
              <w:t>Registry</w:t>
            </w:r>
          </w:p>
        </w:tc>
      </w:tr>
      <w:tr w:rsidR="0007013A" w:rsidRPr="0067518B" w14:paraId="7BEA6812" w14:textId="77777777" w:rsidTr="007B281D">
        <w:tc>
          <w:tcPr>
            <w:tcW w:w="1980" w:type="dxa"/>
          </w:tcPr>
          <w:p w14:paraId="6F40D490" w14:textId="77777777" w:rsidR="0007013A" w:rsidRPr="005E33E0" w:rsidRDefault="0007013A" w:rsidP="00E63DC9">
            <w:pPr>
              <w:rPr>
                <w:rFonts w:asciiTheme="minorHAnsi" w:eastAsiaTheme="minorHAnsi" w:hAnsiTheme="minorHAnsi"/>
                <w:b/>
              </w:rPr>
            </w:pPr>
            <w:r w:rsidRPr="005E33E0">
              <w:rPr>
                <w:rFonts w:asciiTheme="minorHAnsi" w:hAnsiTheme="minorHAnsi"/>
                <w:b/>
              </w:rPr>
              <w:t>Current Measure Description:</w:t>
            </w:r>
          </w:p>
        </w:tc>
        <w:tc>
          <w:tcPr>
            <w:tcW w:w="7740" w:type="dxa"/>
          </w:tcPr>
          <w:p w14:paraId="25279E23" w14:textId="0517F66F" w:rsidR="0007013A" w:rsidRPr="005E33E0" w:rsidRDefault="0007013A" w:rsidP="00E63DC9">
            <w:pPr>
              <w:rPr>
                <w:rFonts w:asciiTheme="minorHAnsi" w:eastAsiaTheme="minorHAnsi" w:hAnsiTheme="minorHAnsi"/>
              </w:rPr>
            </w:pPr>
            <w:r w:rsidRPr="005E33E0">
              <w:rPr>
                <w:rFonts w:asciiTheme="minorHAnsi" w:hAnsiTheme="minorHAnsi"/>
              </w:rPr>
              <w:t>Percentage of patients aged 18 years and older with a diagnosis of coronary artery disease seen within a 12 month period who also have diabetes OR a current or prior Left Ventricular Ejection Fraction (LVEF) &lt; 40% who were prescribed ACE inhibitor or ARB therapy</w:t>
            </w:r>
          </w:p>
        </w:tc>
      </w:tr>
      <w:tr w:rsidR="0007013A" w:rsidRPr="0067518B" w14:paraId="0E42674A" w14:textId="77777777" w:rsidTr="007B281D">
        <w:tc>
          <w:tcPr>
            <w:tcW w:w="1980" w:type="dxa"/>
          </w:tcPr>
          <w:p w14:paraId="6AA7860E" w14:textId="77777777" w:rsidR="0007013A" w:rsidRPr="005E33E0" w:rsidRDefault="0007013A" w:rsidP="00E63DC9">
            <w:pPr>
              <w:rPr>
                <w:rFonts w:asciiTheme="minorHAnsi" w:eastAsiaTheme="minorHAnsi" w:hAnsiTheme="minorHAnsi"/>
                <w:b/>
              </w:rPr>
            </w:pPr>
            <w:r w:rsidRPr="005E33E0">
              <w:rPr>
                <w:rFonts w:asciiTheme="minorHAnsi" w:hAnsiTheme="minorHAnsi"/>
                <w:b/>
              </w:rPr>
              <w:t>Proposed Substantive Change</w:t>
            </w:r>
          </w:p>
        </w:tc>
        <w:tc>
          <w:tcPr>
            <w:tcW w:w="7740" w:type="dxa"/>
          </w:tcPr>
          <w:p w14:paraId="37CEA951" w14:textId="23827094" w:rsidR="0007013A" w:rsidRPr="005E33E0" w:rsidRDefault="0007013A" w:rsidP="00225BFB">
            <w:pPr>
              <w:numPr>
                <w:ilvl w:val="0"/>
                <w:numId w:val="72"/>
              </w:numPr>
              <w:rPr>
                <w:rFonts w:asciiTheme="minorHAnsi" w:eastAsiaTheme="minorHAnsi" w:hAnsiTheme="minorHAnsi"/>
              </w:rPr>
            </w:pPr>
            <w:r w:rsidRPr="005E33E0">
              <w:rPr>
                <w:rFonts w:asciiTheme="minorHAnsi" w:hAnsiTheme="minorHAnsi"/>
              </w:rPr>
              <w:t xml:space="preserve">Revise  </w:t>
            </w:r>
            <w:r w:rsidR="00D93216" w:rsidRPr="005E33E0">
              <w:rPr>
                <w:rFonts w:asciiTheme="minorHAnsi" w:hAnsiTheme="minorHAnsi"/>
              </w:rPr>
              <w:t>data submission method</w:t>
            </w:r>
            <w:r w:rsidRPr="005E33E0">
              <w:rPr>
                <w:rFonts w:asciiTheme="minorHAnsi" w:hAnsiTheme="minorHAnsi"/>
              </w:rPr>
              <w:t xml:space="preserve"> to remove from the Web Interface</w:t>
            </w:r>
          </w:p>
        </w:tc>
      </w:tr>
      <w:tr w:rsidR="0007013A" w:rsidRPr="0067518B" w14:paraId="05434484" w14:textId="77777777" w:rsidTr="007B281D">
        <w:tc>
          <w:tcPr>
            <w:tcW w:w="1980" w:type="dxa"/>
          </w:tcPr>
          <w:p w14:paraId="248133B6" w14:textId="77777777" w:rsidR="0007013A" w:rsidRPr="005E33E0" w:rsidRDefault="0007013A" w:rsidP="00E63DC9">
            <w:pPr>
              <w:rPr>
                <w:rFonts w:asciiTheme="minorHAnsi" w:eastAsiaTheme="minorHAnsi" w:hAnsiTheme="minorHAnsi"/>
                <w:b/>
              </w:rPr>
            </w:pPr>
            <w:r w:rsidRPr="005E33E0">
              <w:rPr>
                <w:rFonts w:asciiTheme="minorHAnsi" w:hAnsiTheme="minorHAnsi"/>
                <w:b/>
              </w:rPr>
              <w:t>Steward:</w:t>
            </w:r>
          </w:p>
        </w:tc>
        <w:tc>
          <w:tcPr>
            <w:tcW w:w="7740" w:type="dxa"/>
          </w:tcPr>
          <w:p w14:paraId="0BA99EF1" w14:textId="39B567A4" w:rsidR="0007013A" w:rsidRPr="005E33E0" w:rsidRDefault="0007013A" w:rsidP="00E63DC9">
            <w:pPr>
              <w:rPr>
                <w:rFonts w:asciiTheme="minorHAnsi" w:eastAsiaTheme="minorHAnsi" w:hAnsiTheme="minorHAnsi"/>
              </w:rPr>
            </w:pPr>
            <w:r w:rsidRPr="005E33E0">
              <w:rPr>
                <w:rFonts w:asciiTheme="minorHAnsi" w:hAnsiTheme="minorHAnsi"/>
              </w:rPr>
              <w:t>American College of Cardiology/ American Heart Association/ American Medical Association-Physician Consortium for Performance Improvement</w:t>
            </w:r>
          </w:p>
        </w:tc>
      </w:tr>
      <w:tr w:rsidR="0007013A" w:rsidRPr="0067518B" w14:paraId="73E82B3C" w14:textId="77777777" w:rsidTr="007B281D">
        <w:tc>
          <w:tcPr>
            <w:tcW w:w="1980" w:type="dxa"/>
          </w:tcPr>
          <w:p w14:paraId="00A841F1" w14:textId="77777777" w:rsidR="0007013A" w:rsidRPr="005E33E0" w:rsidRDefault="0007013A" w:rsidP="00E63DC9">
            <w:pPr>
              <w:rPr>
                <w:rFonts w:asciiTheme="minorHAnsi" w:eastAsiaTheme="minorHAnsi" w:hAnsiTheme="minorHAnsi"/>
                <w:b/>
              </w:rPr>
            </w:pPr>
            <w:r w:rsidRPr="005E33E0">
              <w:rPr>
                <w:rFonts w:asciiTheme="minorHAnsi" w:hAnsiTheme="minorHAnsi"/>
                <w:b/>
              </w:rPr>
              <w:t>Rationale:</w:t>
            </w:r>
          </w:p>
        </w:tc>
        <w:tc>
          <w:tcPr>
            <w:tcW w:w="7740" w:type="dxa"/>
          </w:tcPr>
          <w:p w14:paraId="51F660B0" w14:textId="1A969135" w:rsidR="0007013A" w:rsidRPr="005E33E0" w:rsidRDefault="0007013A" w:rsidP="00225BFB">
            <w:pPr>
              <w:rPr>
                <w:rFonts w:asciiTheme="minorHAnsi" w:eastAsiaTheme="minorHAnsi" w:hAnsiTheme="minorHAnsi"/>
              </w:rPr>
            </w:pPr>
            <w:r w:rsidRPr="005E33E0">
              <w:rPr>
                <w:rFonts w:asciiTheme="minorHAnsi" w:hAnsiTheme="minorHAnsi"/>
              </w:rPr>
              <w:t xml:space="preserve">CMS proposes to change the </w:t>
            </w:r>
            <w:r w:rsidR="00D93216" w:rsidRPr="005E33E0">
              <w:rPr>
                <w:rFonts w:asciiTheme="minorHAnsi" w:hAnsiTheme="minorHAnsi"/>
              </w:rPr>
              <w:t>data submission method</w:t>
            </w:r>
            <w:r w:rsidRPr="005E33E0">
              <w:rPr>
                <w:rFonts w:asciiTheme="minorHAnsi" w:hAnsiTheme="minorHAnsi"/>
              </w:rPr>
              <w:t xml:space="preserve"> for this measure by removing it from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 xml:space="preserve">nterface.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 xml:space="preserve">nterface measure set contains measures for primary care and also includes relevant measures from the core measure set.  This measure is not a measure in the core set and is being proposed for removal from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 xml:space="preserve">nterface to align the </w:t>
            </w:r>
            <w:r w:rsidR="00225BFB">
              <w:rPr>
                <w:rFonts w:asciiTheme="minorHAnsi" w:hAnsiTheme="minorHAnsi"/>
              </w:rPr>
              <w:t>W</w:t>
            </w:r>
            <w:r w:rsidRPr="005E33E0">
              <w:rPr>
                <w:rFonts w:asciiTheme="minorHAnsi" w:hAnsiTheme="minorHAnsi"/>
              </w:rPr>
              <w:t xml:space="preserve">eb </w:t>
            </w:r>
            <w:r w:rsidR="00225BFB">
              <w:rPr>
                <w:rFonts w:asciiTheme="minorHAnsi" w:hAnsiTheme="minorHAnsi"/>
              </w:rPr>
              <w:t>I</w:t>
            </w:r>
            <w:r w:rsidRPr="005E33E0">
              <w:rPr>
                <w:rFonts w:asciiTheme="minorHAnsi" w:hAnsiTheme="minorHAnsi"/>
              </w:rPr>
              <w:t>nterface measure set with the core measure set.</w:t>
            </w:r>
          </w:p>
        </w:tc>
      </w:tr>
      <w:tr w:rsidR="00BF1457" w:rsidRPr="0067518B" w14:paraId="6532C0B8" w14:textId="77777777" w:rsidTr="007B281D">
        <w:tc>
          <w:tcPr>
            <w:tcW w:w="1980" w:type="dxa"/>
            <w:shd w:val="clear" w:color="auto" w:fill="D9D9D9" w:themeFill="background1" w:themeFillShade="D9"/>
          </w:tcPr>
          <w:p w14:paraId="61CF09A4"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EB1C72C" w14:textId="77777777" w:rsidR="00BF1457" w:rsidRPr="005E33E0" w:rsidRDefault="00BF1457" w:rsidP="00BF1457">
            <w:pPr>
              <w:rPr>
                <w:rFonts w:asciiTheme="minorHAnsi" w:eastAsiaTheme="minorHAnsi" w:hAnsiTheme="minorHAnsi"/>
              </w:rPr>
            </w:pPr>
            <w:r w:rsidRPr="005E33E0">
              <w:rPr>
                <w:rFonts w:asciiTheme="minorHAnsi" w:hAnsiTheme="minorHAnsi"/>
              </w:rPr>
              <w:t>Diabetes: Urine Protein Screening</w:t>
            </w:r>
          </w:p>
        </w:tc>
      </w:tr>
      <w:tr w:rsidR="00BF1457" w:rsidRPr="0067518B" w14:paraId="25190E44" w14:textId="77777777" w:rsidTr="007B281D">
        <w:tc>
          <w:tcPr>
            <w:tcW w:w="1980" w:type="dxa"/>
          </w:tcPr>
          <w:p w14:paraId="67183599"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26CD17DC" w14:textId="1D4D4E36" w:rsidR="00BF1457" w:rsidRPr="005E33E0" w:rsidRDefault="00BF1457" w:rsidP="00BF1457">
            <w:pPr>
              <w:rPr>
                <w:rFonts w:asciiTheme="minorHAnsi" w:eastAsiaTheme="minorHAnsi" w:hAnsiTheme="minorHAnsi"/>
              </w:rPr>
            </w:pPr>
            <w:r w:rsidRPr="005E33E0">
              <w:rPr>
                <w:rFonts w:asciiTheme="minorHAnsi" w:hAnsiTheme="minorHAnsi"/>
              </w:rPr>
              <w:t>N</w:t>
            </w:r>
            <w:r w:rsidR="00BF6525" w:rsidRPr="005E33E0">
              <w:rPr>
                <w:rFonts w:asciiTheme="minorHAnsi" w:hAnsiTheme="minorHAnsi"/>
              </w:rPr>
              <w:t>/</w:t>
            </w:r>
            <w:r w:rsidRPr="005E33E0">
              <w:rPr>
                <w:rFonts w:asciiTheme="minorHAnsi" w:hAnsiTheme="minorHAnsi"/>
              </w:rPr>
              <w:t>A</w:t>
            </w:r>
          </w:p>
        </w:tc>
      </w:tr>
      <w:tr w:rsidR="00BF1457" w:rsidRPr="0067518B" w14:paraId="0508F0E3" w14:textId="77777777" w:rsidTr="007B281D">
        <w:tc>
          <w:tcPr>
            <w:tcW w:w="1980" w:type="dxa"/>
          </w:tcPr>
          <w:p w14:paraId="4D451B26"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6F2F4F7A" w14:textId="77777777" w:rsidR="00BF1457" w:rsidRPr="005E33E0" w:rsidRDefault="00BF1457" w:rsidP="00BF1457">
            <w:pPr>
              <w:rPr>
                <w:rFonts w:asciiTheme="minorHAnsi" w:eastAsiaTheme="minorHAnsi" w:hAnsiTheme="minorHAnsi"/>
              </w:rPr>
            </w:pPr>
            <w:r w:rsidRPr="005E33E0">
              <w:rPr>
                <w:rFonts w:asciiTheme="minorHAnsi" w:hAnsiTheme="minorHAnsi"/>
              </w:rPr>
              <w:t>0062/119</w:t>
            </w:r>
          </w:p>
        </w:tc>
      </w:tr>
      <w:tr w:rsidR="00BF1457" w:rsidRPr="0067518B" w14:paraId="253EC251" w14:textId="77777777" w:rsidTr="007B281D">
        <w:tc>
          <w:tcPr>
            <w:tcW w:w="1980" w:type="dxa"/>
          </w:tcPr>
          <w:p w14:paraId="430DE7CA"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7821A7C" w14:textId="77777777" w:rsidR="00BF1457" w:rsidRPr="005E33E0" w:rsidRDefault="00BF1457" w:rsidP="00BF1457">
            <w:pPr>
              <w:rPr>
                <w:rFonts w:asciiTheme="minorHAnsi" w:eastAsiaTheme="minorHAnsi" w:hAnsiTheme="minorHAnsi"/>
              </w:rPr>
            </w:pPr>
            <w:r w:rsidRPr="005E33E0">
              <w:rPr>
                <w:rFonts w:asciiTheme="minorHAnsi" w:hAnsiTheme="minorHAnsi"/>
              </w:rPr>
              <w:t>CMS134v4</w:t>
            </w:r>
          </w:p>
        </w:tc>
      </w:tr>
      <w:tr w:rsidR="00BF1457" w:rsidRPr="0067518B" w14:paraId="6D922561" w14:textId="77777777" w:rsidTr="007B281D">
        <w:tc>
          <w:tcPr>
            <w:tcW w:w="1980" w:type="dxa"/>
          </w:tcPr>
          <w:p w14:paraId="73B16AE6"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785EF2B6"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D93216" w:rsidRPr="0067518B" w14:paraId="6B478D4F" w14:textId="77777777" w:rsidTr="007B281D">
        <w:tc>
          <w:tcPr>
            <w:tcW w:w="1980" w:type="dxa"/>
          </w:tcPr>
          <w:p w14:paraId="06697B56" w14:textId="295E8B00" w:rsidR="00D93216" w:rsidRPr="005E33E0" w:rsidRDefault="00D93216" w:rsidP="00BF1457">
            <w:pPr>
              <w:rPr>
                <w:rFonts w:asciiTheme="minorHAnsi" w:hAnsiTheme="minorHAnsi"/>
                <w:b/>
              </w:rPr>
            </w:pPr>
            <w:r w:rsidRPr="005E33E0">
              <w:rPr>
                <w:rFonts w:asciiTheme="minorHAnsi" w:hAnsiTheme="minorHAnsi"/>
                <w:b/>
              </w:rPr>
              <w:t>Current Data submission Method:</w:t>
            </w:r>
          </w:p>
        </w:tc>
        <w:tc>
          <w:tcPr>
            <w:tcW w:w="7740" w:type="dxa"/>
          </w:tcPr>
          <w:p w14:paraId="17AD37EF" w14:textId="39BE2AAF" w:rsidR="00D93216" w:rsidRPr="005E33E0" w:rsidRDefault="00D93216" w:rsidP="00BF1457">
            <w:pPr>
              <w:rPr>
                <w:rFonts w:asciiTheme="minorHAnsi" w:hAnsiTheme="minorHAnsi"/>
              </w:rPr>
            </w:pPr>
            <w:r w:rsidRPr="005E33E0">
              <w:rPr>
                <w:rFonts w:asciiTheme="minorHAnsi" w:hAnsiTheme="minorHAnsi"/>
              </w:rPr>
              <w:t>Registry, EHR, Measure</w:t>
            </w:r>
            <w:r w:rsidR="00225BFB">
              <w:rPr>
                <w:rFonts w:asciiTheme="minorHAnsi" w:hAnsiTheme="minorHAnsi"/>
              </w:rPr>
              <w:t>s</w:t>
            </w:r>
            <w:r w:rsidRPr="005E33E0">
              <w:rPr>
                <w:rFonts w:asciiTheme="minorHAnsi" w:hAnsiTheme="minorHAnsi"/>
              </w:rPr>
              <w:t xml:space="preserve"> Group</w:t>
            </w:r>
          </w:p>
        </w:tc>
      </w:tr>
      <w:tr w:rsidR="00BF1457" w:rsidRPr="0067518B" w14:paraId="6821C95B" w14:textId="77777777" w:rsidTr="007B281D">
        <w:tc>
          <w:tcPr>
            <w:tcW w:w="1980" w:type="dxa"/>
          </w:tcPr>
          <w:p w14:paraId="1AB0DE6C" w14:textId="77777777" w:rsidR="00BF1457" w:rsidRPr="005E33E0" w:rsidRDefault="00BF1457" w:rsidP="00BF1457">
            <w:pPr>
              <w:rPr>
                <w:rFonts w:asciiTheme="minorHAnsi" w:eastAsiaTheme="minorHAnsi" w:hAnsiTheme="minorHAnsi"/>
                <w:b/>
              </w:rPr>
            </w:pPr>
            <w:r w:rsidRPr="005E33E0">
              <w:rPr>
                <w:rFonts w:asciiTheme="minorHAnsi" w:hAnsiTheme="minorHAnsi"/>
                <w:b/>
              </w:rPr>
              <w:t>Current Measure Description:</w:t>
            </w:r>
          </w:p>
        </w:tc>
        <w:tc>
          <w:tcPr>
            <w:tcW w:w="7740" w:type="dxa"/>
          </w:tcPr>
          <w:p w14:paraId="0E51832B" w14:textId="4F7856D6" w:rsidR="00BF1457" w:rsidRPr="005E33E0" w:rsidRDefault="00BF1457" w:rsidP="00BF1457">
            <w:pPr>
              <w:rPr>
                <w:rFonts w:asciiTheme="minorHAnsi" w:eastAsiaTheme="minorHAnsi" w:hAnsiTheme="minorHAnsi"/>
              </w:rPr>
            </w:pPr>
            <w:r w:rsidRPr="005E33E0">
              <w:rPr>
                <w:rFonts w:asciiTheme="minorHAnsi" w:hAnsiTheme="minorHAnsi"/>
              </w:rPr>
              <w:t>The percentage of patients 18-75 years of age with diabetes who had a nephropathy screening test or evidence of nephropathy during the measurement period</w:t>
            </w:r>
          </w:p>
        </w:tc>
      </w:tr>
      <w:tr w:rsidR="00BF1457" w:rsidRPr="0067518B" w14:paraId="3627E421" w14:textId="77777777" w:rsidTr="007B281D">
        <w:tc>
          <w:tcPr>
            <w:tcW w:w="1980" w:type="dxa"/>
          </w:tcPr>
          <w:p w14:paraId="7336A5DC"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4F6FF540" w14:textId="77777777" w:rsidR="00BF1457" w:rsidRPr="005E33E0" w:rsidRDefault="00BF1457" w:rsidP="007A1126">
            <w:pPr>
              <w:numPr>
                <w:ilvl w:val="0"/>
                <w:numId w:val="26"/>
              </w:numPr>
              <w:rPr>
                <w:rFonts w:asciiTheme="minorHAnsi" w:eastAsiaTheme="minorHAnsi" w:hAnsiTheme="minorHAnsi"/>
              </w:rPr>
            </w:pPr>
            <w:r w:rsidRPr="005E33E0">
              <w:rPr>
                <w:rFonts w:asciiTheme="minorHAnsi" w:hAnsiTheme="minorHAnsi"/>
              </w:rPr>
              <w:t>Revise measure title to read: Diabetes: Medical Attention for Nephropathy</w:t>
            </w:r>
          </w:p>
          <w:p w14:paraId="1285E827" w14:textId="56A832B9" w:rsidR="00D93216" w:rsidRPr="005E33E0" w:rsidRDefault="00D93216" w:rsidP="00225BFB">
            <w:pPr>
              <w:numPr>
                <w:ilvl w:val="0"/>
                <w:numId w:val="26"/>
              </w:numPr>
              <w:rPr>
                <w:rFonts w:asciiTheme="minorHAnsi" w:eastAsiaTheme="minorHAnsi" w:hAnsiTheme="minorHAnsi"/>
              </w:rPr>
            </w:pPr>
            <w:r w:rsidRPr="005E33E0">
              <w:rPr>
                <w:rFonts w:asciiTheme="minorHAnsi" w:hAnsiTheme="minorHAnsi"/>
              </w:rPr>
              <w:t xml:space="preserve">Revise data submission method to remove </w:t>
            </w:r>
            <w:r w:rsidR="00225BFB">
              <w:rPr>
                <w:rFonts w:asciiTheme="minorHAnsi" w:hAnsiTheme="minorHAnsi"/>
              </w:rPr>
              <w:t>M</w:t>
            </w:r>
            <w:r w:rsidRPr="005E33E0">
              <w:rPr>
                <w:rFonts w:asciiTheme="minorHAnsi" w:hAnsiTheme="minorHAnsi"/>
              </w:rPr>
              <w:t>easure</w:t>
            </w:r>
            <w:r w:rsidR="00225BFB">
              <w:rPr>
                <w:rFonts w:asciiTheme="minorHAnsi" w:hAnsiTheme="minorHAnsi"/>
              </w:rPr>
              <w:t>s</w:t>
            </w:r>
            <w:r w:rsidRPr="005E33E0">
              <w:rPr>
                <w:rFonts w:asciiTheme="minorHAnsi" w:hAnsiTheme="minorHAnsi"/>
              </w:rPr>
              <w:t xml:space="preserve"> </w:t>
            </w:r>
            <w:r w:rsidR="00225BFB">
              <w:rPr>
                <w:rFonts w:asciiTheme="minorHAnsi" w:hAnsiTheme="minorHAnsi"/>
              </w:rPr>
              <w:t>G</w:t>
            </w:r>
            <w:r w:rsidRPr="005E33E0">
              <w:rPr>
                <w:rFonts w:asciiTheme="minorHAnsi" w:hAnsiTheme="minorHAnsi"/>
              </w:rPr>
              <w:t>roup</w:t>
            </w:r>
          </w:p>
        </w:tc>
      </w:tr>
      <w:tr w:rsidR="00BF1457" w:rsidRPr="0067518B" w14:paraId="04E1326F" w14:textId="77777777" w:rsidTr="007B281D">
        <w:tc>
          <w:tcPr>
            <w:tcW w:w="1980" w:type="dxa"/>
          </w:tcPr>
          <w:p w14:paraId="3367962A"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27F88A5F" w14:textId="77777777" w:rsidR="00BF1457" w:rsidRPr="005E33E0" w:rsidRDefault="00BF1457" w:rsidP="00BF1457">
            <w:pPr>
              <w:rPr>
                <w:rFonts w:asciiTheme="minorHAnsi" w:eastAsiaTheme="minorHAnsi" w:hAnsiTheme="minorHAnsi"/>
              </w:rPr>
            </w:pPr>
            <w:r w:rsidRPr="005E33E0">
              <w:rPr>
                <w:rFonts w:asciiTheme="minorHAnsi" w:hAnsiTheme="minorHAnsi"/>
              </w:rPr>
              <w:t>National Committee for Quality Assurance</w:t>
            </w:r>
          </w:p>
        </w:tc>
      </w:tr>
      <w:tr w:rsidR="00BF1457" w:rsidRPr="0067518B" w14:paraId="083AE558" w14:textId="77777777" w:rsidTr="007B281D">
        <w:tc>
          <w:tcPr>
            <w:tcW w:w="1980" w:type="dxa"/>
          </w:tcPr>
          <w:p w14:paraId="4E589095"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36AF902D" w14:textId="3C1FAC40" w:rsidR="00BF1457" w:rsidRPr="005E33E0" w:rsidRDefault="00BF1457" w:rsidP="00225BFB">
            <w:pPr>
              <w:rPr>
                <w:rFonts w:asciiTheme="minorHAnsi" w:eastAsiaTheme="minorHAnsi" w:hAnsiTheme="minorHAnsi"/>
              </w:rPr>
            </w:pPr>
            <w:r w:rsidRPr="005E33E0">
              <w:rPr>
                <w:rFonts w:asciiTheme="minorHAnsi" w:hAnsiTheme="minorHAnsi"/>
              </w:rPr>
              <w:t>CMS proposes the title of this measure change to align with</w:t>
            </w:r>
            <w:r w:rsidR="00D93216" w:rsidRPr="005E33E0">
              <w:rPr>
                <w:rFonts w:asciiTheme="minorHAnsi" w:hAnsiTheme="minorHAnsi"/>
              </w:rPr>
              <w:t xml:space="preserve"> the</w:t>
            </w:r>
            <w:r w:rsidRPr="005E33E0">
              <w:rPr>
                <w:rFonts w:asciiTheme="minorHAnsi" w:hAnsiTheme="minorHAnsi"/>
              </w:rPr>
              <w:t xml:space="preserve"> measure</w:t>
            </w:r>
            <w:r w:rsidR="00D93216" w:rsidRPr="005E33E0">
              <w:rPr>
                <w:rFonts w:asciiTheme="minorHAnsi" w:hAnsiTheme="minorHAnsi"/>
              </w:rPr>
              <w:t>’s</w:t>
            </w:r>
            <w:r w:rsidRPr="005E33E0">
              <w:rPr>
                <w:rFonts w:asciiTheme="minorHAnsi" w:hAnsiTheme="minorHAnsi"/>
              </w:rPr>
              <w:t xml:space="preserve"> intent to increase reporting clarity and to match the NQF endorsed measure’s title.</w:t>
            </w:r>
            <w:r w:rsidR="00D93216" w:rsidRPr="005E33E0">
              <w:rPr>
                <w:rFonts w:asciiTheme="minorHAnsi" w:hAnsiTheme="minorHAnsi"/>
              </w:rPr>
              <w:t xml:space="preserve">  Additionally, in response to the proposed MIPS policy that no longer includes </w:t>
            </w:r>
            <w:r w:rsidR="00225BFB">
              <w:rPr>
                <w:rFonts w:asciiTheme="minorHAnsi" w:hAnsiTheme="minorHAnsi"/>
              </w:rPr>
              <w:t>M</w:t>
            </w:r>
            <w:r w:rsidR="00D93216" w:rsidRPr="005E33E0">
              <w:rPr>
                <w:rFonts w:asciiTheme="minorHAnsi" w:hAnsiTheme="minorHAnsi"/>
              </w:rPr>
              <w:t>easure</w:t>
            </w:r>
            <w:r w:rsidR="00225BFB">
              <w:rPr>
                <w:rFonts w:asciiTheme="minorHAnsi" w:hAnsiTheme="minorHAnsi"/>
              </w:rPr>
              <w:t>s</w:t>
            </w:r>
            <w:r w:rsidR="00D93216" w:rsidRPr="005E33E0">
              <w:rPr>
                <w:rFonts w:asciiTheme="minorHAnsi" w:hAnsiTheme="minorHAnsi"/>
              </w:rPr>
              <w:t xml:space="preserve"> </w:t>
            </w:r>
            <w:r w:rsidR="00225BFB">
              <w:rPr>
                <w:rFonts w:asciiTheme="minorHAnsi" w:hAnsiTheme="minorHAnsi"/>
              </w:rPr>
              <w:t>G</w:t>
            </w:r>
            <w:r w:rsidR="00D93216" w:rsidRPr="005E33E0">
              <w:rPr>
                <w:rFonts w:asciiTheme="minorHAnsi" w:hAnsiTheme="minorHAnsi"/>
              </w:rPr>
              <w:t xml:space="preserve">roup, this measure is being removed from </w:t>
            </w:r>
            <w:r w:rsidR="00225BFB">
              <w:rPr>
                <w:rFonts w:asciiTheme="minorHAnsi" w:hAnsiTheme="minorHAnsi"/>
              </w:rPr>
              <w:t>M</w:t>
            </w:r>
            <w:r w:rsidR="00D93216" w:rsidRPr="005E33E0">
              <w:rPr>
                <w:rFonts w:asciiTheme="minorHAnsi" w:hAnsiTheme="minorHAnsi"/>
              </w:rPr>
              <w:t>easure</w:t>
            </w:r>
            <w:r w:rsidR="00225BFB">
              <w:rPr>
                <w:rFonts w:asciiTheme="minorHAnsi" w:hAnsiTheme="minorHAnsi"/>
              </w:rPr>
              <w:t>s</w:t>
            </w:r>
            <w:r w:rsidR="00D93216" w:rsidRPr="005E33E0">
              <w:rPr>
                <w:rFonts w:asciiTheme="minorHAnsi" w:hAnsiTheme="minorHAnsi"/>
              </w:rPr>
              <w:t xml:space="preserve"> </w:t>
            </w:r>
            <w:r w:rsidR="00225BFB">
              <w:rPr>
                <w:rFonts w:asciiTheme="minorHAnsi" w:hAnsiTheme="minorHAnsi"/>
              </w:rPr>
              <w:t>G</w:t>
            </w:r>
            <w:r w:rsidR="00D93216" w:rsidRPr="005E33E0">
              <w:rPr>
                <w:rFonts w:asciiTheme="minorHAnsi" w:hAnsiTheme="minorHAnsi"/>
              </w:rPr>
              <w:t>roup as a data submission method.</w:t>
            </w:r>
          </w:p>
        </w:tc>
      </w:tr>
      <w:tr w:rsidR="00BF1457" w:rsidRPr="0067518B" w14:paraId="26F55CD6" w14:textId="77777777" w:rsidTr="007B281D">
        <w:tc>
          <w:tcPr>
            <w:tcW w:w="1980" w:type="dxa"/>
            <w:shd w:val="clear" w:color="auto" w:fill="D9D9D9" w:themeFill="background1" w:themeFillShade="D9"/>
          </w:tcPr>
          <w:p w14:paraId="567D1006"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16DC92B8" w14:textId="77777777" w:rsidR="00BF1457" w:rsidRPr="005E33E0" w:rsidRDefault="00BF1457" w:rsidP="00BF1457">
            <w:pPr>
              <w:rPr>
                <w:rFonts w:asciiTheme="minorHAnsi" w:eastAsiaTheme="minorHAnsi" w:hAnsiTheme="minorHAnsi"/>
              </w:rPr>
            </w:pPr>
            <w:r w:rsidRPr="005E33E0">
              <w:rPr>
                <w:rFonts w:asciiTheme="minorHAnsi" w:hAnsiTheme="minorHAnsi"/>
              </w:rPr>
              <w:t>Preventive Care and Screening: Body Mass Index (BMI) Screening and Follow-Up Plan</w:t>
            </w:r>
            <w:r w:rsidRPr="005E33E0">
              <w:rPr>
                <w:rFonts w:asciiTheme="minorHAnsi" w:hAnsiTheme="minorHAnsi"/>
              </w:rPr>
              <w:tab/>
            </w:r>
          </w:p>
        </w:tc>
      </w:tr>
      <w:tr w:rsidR="00BF1457" w:rsidRPr="0067518B" w14:paraId="72162F10" w14:textId="77777777" w:rsidTr="007B281D">
        <w:tc>
          <w:tcPr>
            <w:tcW w:w="1980" w:type="dxa"/>
          </w:tcPr>
          <w:p w14:paraId="2DF735DD"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FDA3AFE" w14:textId="261FD75D"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167723D0" w14:textId="77777777" w:rsidTr="007B281D">
        <w:tc>
          <w:tcPr>
            <w:tcW w:w="1980" w:type="dxa"/>
          </w:tcPr>
          <w:p w14:paraId="58185E57"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9E80E3E" w14:textId="77777777" w:rsidR="00BF1457" w:rsidRPr="005E33E0" w:rsidRDefault="00BF1457" w:rsidP="00BF1457">
            <w:pPr>
              <w:rPr>
                <w:rFonts w:asciiTheme="minorHAnsi" w:eastAsiaTheme="minorHAnsi" w:hAnsiTheme="minorHAnsi"/>
              </w:rPr>
            </w:pPr>
            <w:r w:rsidRPr="005E33E0">
              <w:rPr>
                <w:rFonts w:asciiTheme="minorHAnsi" w:hAnsiTheme="minorHAnsi"/>
              </w:rPr>
              <w:t>0421/128</w:t>
            </w:r>
          </w:p>
        </w:tc>
      </w:tr>
      <w:tr w:rsidR="00BF1457" w:rsidRPr="0067518B" w14:paraId="0206BA63" w14:textId="77777777" w:rsidTr="007B281D">
        <w:tc>
          <w:tcPr>
            <w:tcW w:w="1980" w:type="dxa"/>
          </w:tcPr>
          <w:p w14:paraId="73A59A62"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32087CE" w14:textId="77777777" w:rsidR="00BF1457" w:rsidRPr="005E33E0" w:rsidRDefault="00BF1457" w:rsidP="00BF1457">
            <w:pPr>
              <w:rPr>
                <w:rFonts w:asciiTheme="minorHAnsi" w:eastAsiaTheme="minorHAnsi" w:hAnsiTheme="minorHAnsi"/>
              </w:rPr>
            </w:pPr>
            <w:r w:rsidRPr="005E33E0">
              <w:rPr>
                <w:rFonts w:asciiTheme="minorHAnsi" w:hAnsiTheme="minorHAnsi"/>
              </w:rPr>
              <w:t>CMS69v4</w:t>
            </w:r>
          </w:p>
        </w:tc>
      </w:tr>
      <w:tr w:rsidR="00BF1457" w:rsidRPr="0067518B" w14:paraId="73CE73D6" w14:textId="77777777" w:rsidTr="007B281D">
        <w:tc>
          <w:tcPr>
            <w:tcW w:w="1980" w:type="dxa"/>
          </w:tcPr>
          <w:p w14:paraId="5729258E"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60929E44" w14:textId="77777777" w:rsidR="00BF1457" w:rsidRPr="005E33E0" w:rsidRDefault="00BF1457" w:rsidP="00BF1457">
            <w:pPr>
              <w:rPr>
                <w:rFonts w:asciiTheme="minorHAnsi" w:eastAsiaTheme="minorHAnsi" w:hAnsiTheme="minorHAnsi"/>
              </w:rPr>
            </w:pPr>
            <w:r w:rsidRPr="005E33E0">
              <w:rPr>
                <w:rFonts w:asciiTheme="minorHAnsi" w:hAnsiTheme="minorHAnsi"/>
              </w:rPr>
              <w:t>Community/Population Health</w:t>
            </w:r>
          </w:p>
        </w:tc>
      </w:tr>
      <w:tr w:rsidR="00D93216" w:rsidRPr="0067518B" w14:paraId="4CC69A05" w14:textId="77777777" w:rsidTr="007B281D">
        <w:tc>
          <w:tcPr>
            <w:tcW w:w="1980" w:type="dxa"/>
          </w:tcPr>
          <w:p w14:paraId="65F1E24C" w14:textId="1DD2E3D2" w:rsidR="00D93216" w:rsidRPr="005E33E0" w:rsidRDefault="00D93216" w:rsidP="00BF1457">
            <w:pPr>
              <w:rPr>
                <w:rFonts w:asciiTheme="minorHAnsi" w:hAnsiTheme="minorHAnsi"/>
                <w:b/>
              </w:rPr>
            </w:pPr>
            <w:r w:rsidRPr="005E33E0">
              <w:rPr>
                <w:rFonts w:asciiTheme="minorHAnsi" w:hAnsiTheme="minorHAnsi"/>
                <w:b/>
              </w:rPr>
              <w:t>Current Data submission Method:</w:t>
            </w:r>
          </w:p>
        </w:tc>
        <w:tc>
          <w:tcPr>
            <w:tcW w:w="7740" w:type="dxa"/>
          </w:tcPr>
          <w:p w14:paraId="0B83725A" w14:textId="45C732F0" w:rsidR="00D93216" w:rsidRPr="005E33E0" w:rsidRDefault="00D93216" w:rsidP="00BA1D03">
            <w:pPr>
              <w:rPr>
                <w:rFonts w:asciiTheme="minorHAnsi" w:hAnsiTheme="minorHAnsi"/>
              </w:rPr>
            </w:pPr>
            <w:r w:rsidRPr="005E33E0">
              <w:rPr>
                <w:rFonts w:asciiTheme="minorHAnsi" w:hAnsiTheme="minorHAnsi"/>
              </w:rPr>
              <w:t xml:space="preserve">Claims, </w:t>
            </w:r>
            <w:r w:rsidR="00BA1D03" w:rsidRPr="005E33E0">
              <w:rPr>
                <w:rFonts w:asciiTheme="minorHAnsi" w:hAnsiTheme="minorHAnsi"/>
              </w:rPr>
              <w:t xml:space="preserve">Web Interface, </w:t>
            </w:r>
            <w:r w:rsidRPr="005E33E0">
              <w:rPr>
                <w:rFonts w:asciiTheme="minorHAnsi" w:hAnsiTheme="minorHAnsi"/>
              </w:rPr>
              <w:t>Registry, Measure</w:t>
            </w:r>
            <w:r w:rsidR="00D94C64">
              <w:rPr>
                <w:rFonts w:asciiTheme="minorHAnsi" w:hAnsiTheme="minorHAnsi"/>
              </w:rPr>
              <w:t>s</w:t>
            </w:r>
            <w:r w:rsidRPr="005E33E0">
              <w:rPr>
                <w:rFonts w:asciiTheme="minorHAnsi" w:hAnsiTheme="minorHAnsi"/>
              </w:rPr>
              <w:t xml:space="preserve"> Group</w:t>
            </w:r>
          </w:p>
        </w:tc>
      </w:tr>
      <w:tr w:rsidR="00BF1457" w:rsidRPr="0067518B" w14:paraId="2776AB5B" w14:textId="77777777" w:rsidTr="007B281D">
        <w:tc>
          <w:tcPr>
            <w:tcW w:w="1980" w:type="dxa"/>
          </w:tcPr>
          <w:p w14:paraId="523ED07A"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4ED0BC59" w14:textId="57A6CE8B"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a BMI documented during the current encounter or during the previous six months AND with a BMI outside of normal parameters, a follow-up plan is documented during the encounter or during the previous six months of the current encounter</w:t>
            </w:r>
          </w:p>
          <w:p w14:paraId="751AB4E4" w14:textId="05F9F6AF" w:rsidR="00BA1D03" w:rsidRPr="005E33E0" w:rsidRDefault="00BA1D03" w:rsidP="00BF1457">
            <w:pPr>
              <w:rPr>
                <w:rFonts w:asciiTheme="minorHAnsi" w:hAnsiTheme="minorHAnsi"/>
              </w:rPr>
            </w:pPr>
          </w:p>
          <w:p w14:paraId="38D68EFB" w14:textId="77777777" w:rsidR="00BF1457" w:rsidRPr="005E33E0" w:rsidRDefault="00BF1457" w:rsidP="00BF1457">
            <w:pPr>
              <w:rPr>
                <w:rFonts w:asciiTheme="minorHAnsi" w:eastAsiaTheme="minorHAnsi" w:hAnsiTheme="minorHAnsi"/>
              </w:rPr>
            </w:pPr>
            <w:r w:rsidRPr="005E33E0">
              <w:rPr>
                <w:rFonts w:asciiTheme="minorHAnsi" w:hAnsiTheme="minorHAnsi"/>
              </w:rPr>
              <w:t xml:space="preserve">Normal Parameters: </w:t>
            </w:r>
          </w:p>
          <w:p w14:paraId="1A37F533" w14:textId="77777777" w:rsidR="00BF1457" w:rsidRPr="005E33E0" w:rsidRDefault="00BF1457" w:rsidP="00BF1457">
            <w:pPr>
              <w:rPr>
                <w:rFonts w:asciiTheme="minorHAnsi" w:eastAsiaTheme="minorHAnsi" w:hAnsiTheme="minorHAnsi"/>
              </w:rPr>
            </w:pPr>
            <w:r w:rsidRPr="005E33E0">
              <w:rPr>
                <w:rFonts w:asciiTheme="minorHAnsi" w:hAnsiTheme="minorHAnsi"/>
              </w:rPr>
              <w:t xml:space="preserve">-Age 65 years and older BMI =&gt; 23 and &lt; 30 kg/m2  </w:t>
            </w:r>
          </w:p>
          <w:p w14:paraId="6FC659F9" w14:textId="77777777" w:rsidR="00BF1457" w:rsidRPr="005E33E0" w:rsidRDefault="00BF1457" w:rsidP="00BF1457">
            <w:pPr>
              <w:rPr>
                <w:rFonts w:asciiTheme="minorHAnsi" w:eastAsiaTheme="minorHAnsi" w:hAnsiTheme="minorHAnsi"/>
              </w:rPr>
            </w:pPr>
            <w:r w:rsidRPr="005E33E0">
              <w:rPr>
                <w:rFonts w:asciiTheme="minorHAnsi" w:hAnsiTheme="minorHAnsi"/>
              </w:rPr>
              <w:t>-Age 18 - 64 years BMI =&gt; 18.5 and &lt; 25 kg/m2</w:t>
            </w:r>
          </w:p>
        </w:tc>
      </w:tr>
      <w:tr w:rsidR="00BF1457" w:rsidRPr="0067518B" w14:paraId="2C23B934" w14:textId="77777777" w:rsidTr="007B281D">
        <w:tc>
          <w:tcPr>
            <w:tcW w:w="1980" w:type="dxa"/>
          </w:tcPr>
          <w:p w14:paraId="0E988C51"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6ABE4AF7" w14:textId="77777777" w:rsidR="00BF1457" w:rsidRPr="005E33E0" w:rsidRDefault="00BF1457" w:rsidP="007A1126">
            <w:pPr>
              <w:numPr>
                <w:ilvl w:val="0"/>
                <w:numId w:val="27"/>
              </w:numPr>
              <w:rPr>
                <w:rFonts w:asciiTheme="minorHAnsi" w:eastAsiaTheme="minorHAnsi" w:hAnsiTheme="minorHAnsi"/>
              </w:rPr>
            </w:pPr>
            <w:r w:rsidRPr="005E33E0">
              <w:rPr>
                <w:rFonts w:asciiTheme="minorHAnsi" w:hAnsiTheme="minorHAnsi"/>
              </w:rPr>
              <w:t>Remove upper parameter from measure description.  Revise description to read: Percentage of patients aged 18 years and older with a BMI documented during the current encounter or during the previous six months AND with a BMI outside of normal parameters, a follow-up plan is documented during the encounter or during the previous six months of the current encounter  Normal Parameters: Age 18 - 64 years BMI =&gt; 18.5 and &lt; 25 kg/m2</w:t>
            </w:r>
          </w:p>
          <w:p w14:paraId="0D4BB321" w14:textId="617954B7" w:rsidR="00A97749" w:rsidRPr="005E33E0" w:rsidRDefault="00A97749" w:rsidP="007A1126">
            <w:pPr>
              <w:numPr>
                <w:ilvl w:val="0"/>
                <w:numId w:val="27"/>
              </w:numPr>
              <w:rPr>
                <w:rFonts w:asciiTheme="minorHAnsi" w:eastAsiaTheme="minorHAnsi" w:hAnsiTheme="minorHAnsi"/>
              </w:rPr>
            </w:pPr>
            <w:r w:rsidRPr="005E33E0">
              <w:rPr>
                <w:rFonts w:asciiTheme="minorHAnsi" w:hAnsiTheme="minorHAnsi"/>
              </w:rPr>
              <w:t xml:space="preserve">Revise data submission method to remove </w:t>
            </w:r>
            <w:r w:rsidR="008E1BCB">
              <w:rPr>
                <w:rFonts w:asciiTheme="minorHAnsi" w:hAnsiTheme="minorHAnsi"/>
              </w:rPr>
              <w:t>M</w:t>
            </w:r>
            <w:r w:rsidRPr="005E33E0">
              <w:rPr>
                <w:rFonts w:asciiTheme="minorHAnsi" w:hAnsiTheme="minorHAnsi"/>
              </w:rPr>
              <w:t>easure</w:t>
            </w:r>
            <w:r w:rsidR="008E1BCB">
              <w:rPr>
                <w:rFonts w:asciiTheme="minorHAnsi" w:hAnsiTheme="minorHAnsi"/>
              </w:rPr>
              <w:t>s</w:t>
            </w:r>
            <w:r w:rsidRPr="005E33E0">
              <w:rPr>
                <w:rFonts w:asciiTheme="minorHAnsi" w:hAnsiTheme="minorHAnsi"/>
              </w:rPr>
              <w:t xml:space="preserve"> </w:t>
            </w:r>
            <w:r w:rsidR="008E1BCB">
              <w:rPr>
                <w:rFonts w:asciiTheme="minorHAnsi" w:hAnsiTheme="minorHAnsi"/>
              </w:rPr>
              <w:t>G</w:t>
            </w:r>
            <w:r w:rsidRPr="005E33E0">
              <w:rPr>
                <w:rFonts w:asciiTheme="minorHAnsi" w:hAnsiTheme="minorHAnsi"/>
              </w:rPr>
              <w:t>roup</w:t>
            </w:r>
          </w:p>
        </w:tc>
      </w:tr>
      <w:tr w:rsidR="00BF1457" w:rsidRPr="0067518B" w14:paraId="7C5ED477" w14:textId="77777777" w:rsidTr="007B281D">
        <w:tc>
          <w:tcPr>
            <w:tcW w:w="1980" w:type="dxa"/>
          </w:tcPr>
          <w:p w14:paraId="7184CCEA"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EB622B9" w14:textId="77777777" w:rsidR="00BF1457" w:rsidRPr="005E33E0" w:rsidRDefault="00BF1457" w:rsidP="00BF1457">
            <w:pPr>
              <w:rPr>
                <w:rFonts w:asciiTheme="minorHAnsi" w:eastAsiaTheme="minorHAnsi" w:hAnsiTheme="minorHAnsi"/>
              </w:rPr>
            </w:pPr>
            <w:r w:rsidRPr="005E33E0">
              <w:rPr>
                <w:rFonts w:asciiTheme="minorHAnsi" w:hAnsiTheme="minorHAnsi"/>
              </w:rPr>
              <w:t>Centers for Medicare &amp; Medicaid Services/ Mathematica/ Quality Insights of Pennsylvania</w:t>
            </w:r>
          </w:p>
        </w:tc>
      </w:tr>
      <w:tr w:rsidR="00BF1457" w:rsidRPr="0067518B" w14:paraId="245C3A12" w14:textId="77777777" w:rsidTr="007B281D">
        <w:tc>
          <w:tcPr>
            <w:tcW w:w="1980" w:type="dxa"/>
          </w:tcPr>
          <w:p w14:paraId="5D09E173"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5F1ADB4E" w14:textId="21594503" w:rsidR="00BF1457" w:rsidRPr="005E33E0" w:rsidRDefault="00BF1457" w:rsidP="00D94C64">
            <w:pPr>
              <w:rPr>
                <w:rFonts w:asciiTheme="minorHAnsi" w:eastAsiaTheme="minorHAnsi" w:hAnsiTheme="minorHAnsi"/>
              </w:rPr>
            </w:pPr>
            <w:r w:rsidRPr="005E33E0">
              <w:rPr>
                <w:rFonts w:asciiTheme="minorHAnsi" w:hAnsiTheme="minorHAnsi"/>
              </w:rPr>
              <w:t>CMS proposes to remove the upper parameter from the measure description to align with the recommendations of technical expert panel and clinical expertise.</w:t>
            </w:r>
            <w:r w:rsidR="00A97749" w:rsidRPr="005E33E0">
              <w:rPr>
                <w:rFonts w:asciiTheme="minorHAnsi" w:hAnsiTheme="minorHAnsi"/>
              </w:rPr>
              <w:t xml:space="preserve"> Additionally, in response to the proposed MIPS policy that no longer includes </w:t>
            </w:r>
            <w:r w:rsidR="00D94C64">
              <w:rPr>
                <w:rFonts w:asciiTheme="minorHAnsi" w:hAnsiTheme="minorHAnsi"/>
              </w:rPr>
              <w:t>M</w:t>
            </w:r>
            <w:r w:rsidR="00A97749" w:rsidRPr="005E33E0">
              <w:rPr>
                <w:rFonts w:asciiTheme="minorHAnsi" w:hAnsiTheme="minorHAnsi"/>
              </w:rPr>
              <w:t>easure</w:t>
            </w:r>
            <w:r w:rsidR="00D94C64">
              <w:rPr>
                <w:rFonts w:asciiTheme="minorHAnsi" w:hAnsiTheme="minorHAnsi"/>
              </w:rPr>
              <w:t>s</w:t>
            </w:r>
            <w:r w:rsidR="00A97749" w:rsidRPr="005E33E0">
              <w:rPr>
                <w:rFonts w:asciiTheme="minorHAnsi" w:hAnsiTheme="minorHAnsi"/>
              </w:rPr>
              <w:t xml:space="preserve"> </w:t>
            </w:r>
            <w:r w:rsidR="00D94C64">
              <w:rPr>
                <w:rFonts w:asciiTheme="minorHAnsi" w:hAnsiTheme="minorHAnsi"/>
              </w:rPr>
              <w:t>G</w:t>
            </w:r>
            <w:r w:rsidR="00A97749" w:rsidRPr="005E33E0">
              <w:rPr>
                <w:rFonts w:asciiTheme="minorHAnsi" w:hAnsiTheme="minorHAnsi"/>
              </w:rPr>
              <w:t xml:space="preserve">roup, this measure is being removed from </w:t>
            </w:r>
            <w:r w:rsidR="00D94C64">
              <w:rPr>
                <w:rFonts w:asciiTheme="minorHAnsi" w:hAnsiTheme="minorHAnsi"/>
              </w:rPr>
              <w:t>M</w:t>
            </w:r>
            <w:r w:rsidR="00A97749" w:rsidRPr="005E33E0">
              <w:rPr>
                <w:rFonts w:asciiTheme="minorHAnsi" w:hAnsiTheme="minorHAnsi"/>
              </w:rPr>
              <w:t>easure</w:t>
            </w:r>
            <w:r w:rsidR="00D94C64">
              <w:rPr>
                <w:rFonts w:asciiTheme="minorHAnsi" w:hAnsiTheme="minorHAnsi"/>
              </w:rPr>
              <w:t>s</w:t>
            </w:r>
            <w:r w:rsidR="00A97749" w:rsidRPr="005E33E0">
              <w:rPr>
                <w:rFonts w:asciiTheme="minorHAnsi" w:hAnsiTheme="minorHAnsi"/>
              </w:rPr>
              <w:t xml:space="preserve"> </w:t>
            </w:r>
            <w:r w:rsidR="00D94C64">
              <w:rPr>
                <w:rFonts w:asciiTheme="minorHAnsi" w:hAnsiTheme="minorHAnsi"/>
              </w:rPr>
              <w:t>G</w:t>
            </w:r>
            <w:r w:rsidR="00A97749" w:rsidRPr="005E33E0">
              <w:rPr>
                <w:rFonts w:asciiTheme="minorHAnsi" w:hAnsiTheme="minorHAnsi"/>
              </w:rPr>
              <w:t>roup as a data submission method.</w:t>
            </w:r>
          </w:p>
        </w:tc>
      </w:tr>
      <w:tr w:rsidR="003D2A1B" w:rsidRPr="0067518B" w14:paraId="70A2FA14" w14:textId="77777777" w:rsidTr="007B281D">
        <w:tc>
          <w:tcPr>
            <w:tcW w:w="1980" w:type="dxa"/>
            <w:shd w:val="clear" w:color="auto" w:fill="D9D9D9" w:themeFill="background1" w:themeFillShade="D9"/>
          </w:tcPr>
          <w:p w14:paraId="163D90D4" w14:textId="77777777" w:rsidR="003D2A1B" w:rsidRPr="005E33E0" w:rsidRDefault="003D2A1B" w:rsidP="000C1FAF">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2E9DBD2" w14:textId="72035361" w:rsidR="003D2A1B" w:rsidRPr="005E33E0" w:rsidRDefault="003D2A1B" w:rsidP="000C1FAF">
            <w:pPr>
              <w:rPr>
                <w:rFonts w:asciiTheme="minorHAnsi" w:eastAsiaTheme="minorHAnsi" w:hAnsiTheme="minorHAnsi"/>
              </w:rPr>
            </w:pPr>
            <w:r w:rsidRPr="005E33E0">
              <w:rPr>
                <w:rFonts w:asciiTheme="minorHAnsi" w:hAnsiTheme="minorHAnsi"/>
              </w:rPr>
              <w:t>Documentation of Current Medications in the Medical Record</w:t>
            </w:r>
          </w:p>
        </w:tc>
      </w:tr>
      <w:tr w:rsidR="003D2A1B" w:rsidRPr="0067518B" w14:paraId="2DB79CA3" w14:textId="77777777" w:rsidTr="007B281D">
        <w:tc>
          <w:tcPr>
            <w:tcW w:w="1980" w:type="dxa"/>
          </w:tcPr>
          <w:p w14:paraId="3760B598" w14:textId="77777777" w:rsidR="003D2A1B" w:rsidRPr="005E33E0" w:rsidRDefault="003D2A1B" w:rsidP="000C1FAF">
            <w:pPr>
              <w:rPr>
                <w:rFonts w:asciiTheme="minorHAnsi" w:eastAsiaTheme="minorHAnsi" w:hAnsiTheme="minorHAnsi"/>
                <w:b/>
              </w:rPr>
            </w:pPr>
            <w:r w:rsidRPr="005E33E0">
              <w:rPr>
                <w:rFonts w:asciiTheme="minorHAnsi" w:hAnsiTheme="minorHAnsi"/>
                <w:b/>
              </w:rPr>
              <w:t>MIPS ID Number:</w:t>
            </w:r>
          </w:p>
        </w:tc>
        <w:tc>
          <w:tcPr>
            <w:tcW w:w="7740" w:type="dxa"/>
          </w:tcPr>
          <w:p w14:paraId="14236A74" w14:textId="78B955E9" w:rsidR="003D2A1B" w:rsidRPr="005E33E0" w:rsidRDefault="003D2A1B" w:rsidP="000C1FAF">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3D2A1B" w:rsidRPr="0067518B" w14:paraId="65699F45" w14:textId="77777777" w:rsidTr="007B281D">
        <w:tc>
          <w:tcPr>
            <w:tcW w:w="1980" w:type="dxa"/>
          </w:tcPr>
          <w:p w14:paraId="7800F167" w14:textId="77777777" w:rsidR="003D2A1B" w:rsidRPr="005E33E0" w:rsidRDefault="003D2A1B" w:rsidP="000C1FAF">
            <w:pPr>
              <w:rPr>
                <w:rFonts w:asciiTheme="minorHAnsi" w:eastAsiaTheme="minorHAnsi" w:hAnsiTheme="minorHAnsi"/>
                <w:b/>
              </w:rPr>
            </w:pPr>
            <w:r w:rsidRPr="005E33E0">
              <w:rPr>
                <w:rFonts w:asciiTheme="minorHAnsi" w:hAnsiTheme="minorHAnsi"/>
                <w:b/>
              </w:rPr>
              <w:t>NQF/PQRS #:</w:t>
            </w:r>
          </w:p>
        </w:tc>
        <w:tc>
          <w:tcPr>
            <w:tcW w:w="7740" w:type="dxa"/>
          </w:tcPr>
          <w:p w14:paraId="5739F49A" w14:textId="560995ED" w:rsidR="003D2A1B" w:rsidRPr="005E33E0" w:rsidRDefault="003D2A1B" w:rsidP="003D2A1B">
            <w:pPr>
              <w:rPr>
                <w:rFonts w:asciiTheme="minorHAnsi" w:eastAsiaTheme="minorHAnsi" w:hAnsiTheme="minorHAnsi"/>
              </w:rPr>
            </w:pPr>
            <w:r w:rsidRPr="005E33E0">
              <w:rPr>
                <w:rFonts w:asciiTheme="minorHAnsi" w:hAnsiTheme="minorHAnsi"/>
              </w:rPr>
              <w:t>0419/130</w:t>
            </w:r>
          </w:p>
        </w:tc>
      </w:tr>
      <w:tr w:rsidR="003D2A1B" w:rsidRPr="0067518B" w14:paraId="31758106" w14:textId="77777777" w:rsidTr="007B281D">
        <w:tc>
          <w:tcPr>
            <w:tcW w:w="1980" w:type="dxa"/>
          </w:tcPr>
          <w:p w14:paraId="2010066A" w14:textId="77777777" w:rsidR="003D2A1B" w:rsidRPr="005E33E0" w:rsidRDefault="003D2A1B" w:rsidP="000C1FAF">
            <w:pPr>
              <w:rPr>
                <w:rFonts w:asciiTheme="minorHAnsi" w:eastAsiaTheme="minorHAnsi" w:hAnsiTheme="minorHAnsi"/>
                <w:b/>
              </w:rPr>
            </w:pPr>
            <w:r w:rsidRPr="005E33E0">
              <w:rPr>
                <w:rFonts w:asciiTheme="minorHAnsi" w:hAnsiTheme="minorHAnsi"/>
                <w:b/>
              </w:rPr>
              <w:t>CMS E-Measure ID:</w:t>
            </w:r>
          </w:p>
        </w:tc>
        <w:tc>
          <w:tcPr>
            <w:tcW w:w="7740" w:type="dxa"/>
          </w:tcPr>
          <w:p w14:paraId="21D2DD03" w14:textId="0EFCF295" w:rsidR="003D2A1B" w:rsidRPr="005E33E0" w:rsidRDefault="003D2A1B" w:rsidP="000C1FAF">
            <w:pPr>
              <w:rPr>
                <w:rFonts w:asciiTheme="minorHAnsi" w:eastAsiaTheme="minorHAnsi" w:hAnsiTheme="minorHAnsi"/>
              </w:rPr>
            </w:pPr>
            <w:r w:rsidRPr="005E33E0">
              <w:rPr>
                <w:rFonts w:asciiTheme="minorHAnsi" w:hAnsiTheme="minorHAnsi"/>
              </w:rPr>
              <w:t>CMS68v5</w:t>
            </w:r>
          </w:p>
        </w:tc>
      </w:tr>
      <w:tr w:rsidR="003D2A1B" w:rsidRPr="0067518B" w14:paraId="4D99B0AD" w14:textId="77777777" w:rsidTr="007B281D">
        <w:tc>
          <w:tcPr>
            <w:tcW w:w="1980" w:type="dxa"/>
          </w:tcPr>
          <w:p w14:paraId="03E3A138" w14:textId="77777777" w:rsidR="003D2A1B" w:rsidRPr="005E33E0" w:rsidRDefault="003D2A1B" w:rsidP="000C1FAF">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4EAC933F" w14:textId="1EFBCFED" w:rsidR="003D2A1B" w:rsidRPr="005E33E0" w:rsidRDefault="003D2A1B" w:rsidP="000C1FAF">
            <w:pPr>
              <w:rPr>
                <w:rFonts w:asciiTheme="minorHAnsi" w:eastAsiaTheme="minorHAnsi" w:hAnsiTheme="minorHAnsi"/>
              </w:rPr>
            </w:pPr>
            <w:r w:rsidRPr="005E33E0">
              <w:rPr>
                <w:rFonts w:asciiTheme="minorHAnsi" w:hAnsiTheme="minorHAnsi"/>
              </w:rPr>
              <w:t>Patient Safety</w:t>
            </w:r>
          </w:p>
        </w:tc>
      </w:tr>
      <w:tr w:rsidR="00A97749" w:rsidRPr="0067518B" w14:paraId="678E3A82" w14:textId="77777777" w:rsidTr="007B281D">
        <w:tc>
          <w:tcPr>
            <w:tcW w:w="1980" w:type="dxa"/>
          </w:tcPr>
          <w:p w14:paraId="38D57251" w14:textId="26663F5A" w:rsidR="00A97749" w:rsidRPr="005E33E0" w:rsidRDefault="00A97749" w:rsidP="000C1FAF">
            <w:pPr>
              <w:rPr>
                <w:rFonts w:asciiTheme="minorHAnsi" w:hAnsiTheme="minorHAnsi"/>
                <w:b/>
              </w:rPr>
            </w:pPr>
            <w:r w:rsidRPr="005E33E0">
              <w:rPr>
                <w:rFonts w:asciiTheme="minorHAnsi" w:hAnsiTheme="minorHAnsi"/>
                <w:b/>
              </w:rPr>
              <w:t>Current Data submission Method:</w:t>
            </w:r>
          </w:p>
        </w:tc>
        <w:tc>
          <w:tcPr>
            <w:tcW w:w="7740" w:type="dxa"/>
          </w:tcPr>
          <w:p w14:paraId="6F8F4D1D" w14:textId="7921B2F8" w:rsidR="00A97749" w:rsidRPr="005E33E0" w:rsidRDefault="00A97749" w:rsidP="00BA1D03">
            <w:pPr>
              <w:rPr>
                <w:rFonts w:asciiTheme="minorHAnsi" w:hAnsiTheme="minorHAnsi"/>
              </w:rPr>
            </w:pPr>
            <w:r w:rsidRPr="005E33E0">
              <w:rPr>
                <w:rFonts w:asciiTheme="minorHAnsi" w:hAnsiTheme="minorHAnsi"/>
              </w:rPr>
              <w:t xml:space="preserve">Claims, </w:t>
            </w:r>
            <w:r w:rsidR="00BA1D03" w:rsidRPr="005E33E0">
              <w:rPr>
                <w:rFonts w:asciiTheme="minorHAnsi" w:hAnsiTheme="minorHAnsi"/>
              </w:rPr>
              <w:t xml:space="preserve">Web Interface, </w:t>
            </w:r>
            <w:r w:rsidRPr="005E33E0">
              <w:rPr>
                <w:rFonts w:asciiTheme="minorHAnsi" w:hAnsiTheme="minorHAnsi"/>
              </w:rPr>
              <w:t>Registry, EHR, Measure</w:t>
            </w:r>
            <w:r w:rsidR="00DD79FE">
              <w:rPr>
                <w:rFonts w:asciiTheme="minorHAnsi" w:hAnsiTheme="minorHAnsi"/>
              </w:rPr>
              <w:t>s</w:t>
            </w:r>
            <w:r w:rsidRPr="005E33E0">
              <w:rPr>
                <w:rFonts w:asciiTheme="minorHAnsi" w:hAnsiTheme="minorHAnsi"/>
              </w:rPr>
              <w:t xml:space="preserve"> Group</w:t>
            </w:r>
          </w:p>
        </w:tc>
      </w:tr>
      <w:tr w:rsidR="003D2A1B" w:rsidRPr="0067518B" w14:paraId="4F4BB4F9" w14:textId="77777777" w:rsidTr="007B281D">
        <w:tc>
          <w:tcPr>
            <w:tcW w:w="1980" w:type="dxa"/>
          </w:tcPr>
          <w:p w14:paraId="1C1BC00E" w14:textId="77777777" w:rsidR="003D2A1B" w:rsidRPr="005E33E0" w:rsidRDefault="003D2A1B" w:rsidP="000C1FAF">
            <w:pPr>
              <w:rPr>
                <w:rFonts w:asciiTheme="minorHAnsi" w:eastAsiaTheme="minorHAnsi" w:hAnsiTheme="minorHAnsi"/>
                <w:b/>
              </w:rPr>
            </w:pPr>
            <w:r w:rsidRPr="005E33E0">
              <w:rPr>
                <w:rFonts w:asciiTheme="minorHAnsi" w:hAnsiTheme="minorHAnsi"/>
                <w:b/>
              </w:rPr>
              <w:t>Measure Description:</w:t>
            </w:r>
          </w:p>
        </w:tc>
        <w:tc>
          <w:tcPr>
            <w:tcW w:w="7740" w:type="dxa"/>
          </w:tcPr>
          <w:p w14:paraId="24042D54" w14:textId="235B3609" w:rsidR="003D2A1B" w:rsidRPr="005E33E0" w:rsidRDefault="003D2A1B" w:rsidP="000C1FAF">
            <w:pPr>
              <w:rPr>
                <w:rFonts w:asciiTheme="minorHAnsi" w:eastAsiaTheme="minorHAnsi" w:hAnsiTheme="minorHAnsi"/>
              </w:rPr>
            </w:pPr>
            <w:r w:rsidRPr="005E33E0">
              <w:rPr>
                <w:rFonts w:asciiTheme="minorHAnsi" w:hAnsiTheme="minorHAnsi"/>
              </w:rPr>
              <w:t xml:space="preserve">Percentage of visits for patients aged 18 years and older for which the eligible </w:t>
            </w:r>
            <w:r w:rsidR="00F20EDE">
              <w:rPr>
                <w:rFonts w:asciiTheme="minorHAnsi" w:hAnsiTheme="minorHAnsi"/>
              </w:rPr>
              <w:t>clinician</w:t>
            </w:r>
            <w:r w:rsidRPr="005E33E0">
              <w:rPr>
                <w:rFonts w:asciiTheme="minorHAnsi" w:hAnsiTheme="minorHAnsi"/>
              </w:rPr>
              <w:t xml:space="preserve">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frequency and route of administration</w:t>
            </w:r>
          </w:p>
        </w:tc>
      </w:tr>
      <w:tr w:rsidR="003D2A1B" w:rsidRPr="0067518B" w14:paraId="50E30B39" w14:textId="77777777" w:rsidTr="007B281D">
        <w:tc>
          <w:tcPr>
            <w:tcW w:w="1980" w:type="dxa"/>
          </w:tcPr>
          <w:p w14:paraId="266A9CE9" w14:textId="77777777" w:rsidR="003D2A1B" w:rsidRPr="005E33E0" w:rsidRDefault="003D2A1B" w:rsidP="000C1FAF">
            <w:pPr>
              <w:rPr>
                <w:rFonts w:asciiTheme="minorHAnsi" w:eastAsiaTheme="minorHAnsi" w:hAnsiTheme="minorHAnsi"/>
                <w:b/>
              </w:rPr>
            </w:pPr>
            <w:r w:rsidRPr="005E33E0">
              <w:rPr>
                <w:rFonts w:asciiTheme="minorHAnsi" w:hAnsiTheme="minorHAnsi"/>
                <w:b/>
              </w:rPr>
              <w:t>Proposed Substantive Change</w:t>
            </w:r>
          </w:p>
        </w:tc>
        <w:tc>
          <w:tcPr>
            <w:tcW w:w="7740" w:type="dxa"/>
          </w:tcPr>
          <w:p w14:paraId="63125210" w14:textId="799E074D" w:rsidR="003D2A1B" w:rsidRPr="005E33E0" w:rsidRDefault="003D2A1B" w:rsidP="00522096">
            <w:pPr>
              <w:numPr>
                <w:ilvl w:val="0"/>
                <w:numId w:val="27"/>
              </w:numPr>
              <w:rPr>
                <w:rFonts w:asciiTheme="minorHAnsi" w:eastAsiaTheme="minorHAnsi" w:hAnsiTheme="minorHAnsi"/>
              </w:rPr>
            </w:pPr>
            <w:r w:rsidRPr="005E33E0">
              <w:rPr>
                <w:rFonts w:asciiTheme="minorHAnsi" w:hAnsiTheme="minorHAnsi"/>
              </w:rPr>
              <w:t xml:space="preserve">Revise data submission method to remove </w:t>
            </w:r>
            <w:r w:rsidR="009C19C8" w:rsidRPr="005E33E0">
              <w:rPr>
                <w:rFonts w:asciiTheme="minorHAnsi" w:hAnsiTheme="minorHAnsi"/>
              </w:rPr>
              <w:t xml:space="preserve">from </w:t>
            </w:r>
            <w:r w:rsidR="00522096">
              <w:rPr>
                <w:rFonts w:asciiTheme="minorHAnsi" w:hAnsiTheme="minorHAnsi"/>
              </w:rPr>
              <w:t xml:space="preserve">the </w:t>
            </w:r>
            <w:r w:rsidRPr="005E33E0">
              <w:rPr>
                <w:rFonts w:asciiTheme="minorHAnsi" w:hAnsiTheme="minorHAnsi"/>
              </w:rPr>
              <w:t>Web Interface</w:t>
            </w:r>
            <w:r w:rsidR="00A97749" w:rsidRPr="005E33E0">
              <w:rPr>
                <w:rFonts w:asciiTheme="minorHAnsi" w:hAnsiTheme="minorHAnsi"/>
              </w:rPr>
              <w:t xml:space="preserve"> and </w:t>
            </w:r>
            <w:r w:rsidR="00522096">
              <w:rPr>
                <w:rFonts w:asciiTheme="minorHAnsi" w:hAnsiTheme="minorHAnsi"/>
              </w:rPr>
              <w:t>M</w:t>
            </w:r>
            <w:r w:rsidR="00A97749" w:rsidRPr="005E33E0">
              <w:rPr>
                <w:rFonts w:asciiTheme="minorHAnsi" w:hAnsiTheme="minorHAnsi"/>
              </w:rPr>
              <w:t>easure</w:t>
            </w:r>
            <w:r w:rsidR="00522096">
              <w:rPr>
                <w:rFonts w:asciiTheme="minorHAnsi" w:hAnsiTheme="minorHAnsi"/>
              </w:rPr>
              <w:t>s</w:t>
            </w:r>
            <w:r w:rsidR="009C19C8" w:rsidRPr="005E33E0">
              <w:rPr>
                <w:rFonts w:asciiTheme="minorHAnsi" w:hAnsiTheme="minorHAnsi"/>
              </w:rPr>
              <w:t xml:space="preserve"> </w:t>
            </w:r>
            <w:r w:rsidR="00522096">
              <w:rPr>
                <w:rFonts w:asciiTheme="minorHAnsi" w:hAnsiTheme="minorHAnsi"/>
              </w:rPr>
              <w:t>G</w:t>
            </w:r>
            <w:r w:rsidR="009C19C8" w:rsidRPr="005E33E0">
              <w:rPr>
                <w:rFonts w:asciiTheme="minorHAnsi" w:hAnsiTheme="minorHAnsi"/>
              </w:rPr>
              <w:t>roup</w:t>
            </w:r>
            <w:r w:rsidRPr="005E33E0">
              <w:rPr>
                <w:rFonts w:asciiTheme="minorHAnsi" w:hAnsiTheme="minorHAnsi"/>
              </w:rPr>
              <w:t>.</w:t>
            </w:r>
            <w:r w:rsidR="009C19C8" w:rsidRPr="005E33E0">
              <w:rPr>
                <w:rFonts w:asciiTheme="minorHAnsi" w:hAnsiTheme="minorHAnsi"/>
              </w:rPr>
              <w:t xml:space="preserve">  Measure will remain reportable via Claims, EHR</w:t>
            </w:r>
            <w:r w:rsidR="00225BFB">
              <w:rPr>
                <w:rFonts w:asciiTheme="minorHAnsi" w:hAnsiTheme="minorHAnsi"/>
              </w:rPr>
              <w:t>,</w:t>
            </w:r>
            <w:r w:rsidR="009C19C8" w:rsidRPr="005E33E0">
              <w:rPr>
                <w:rFonts w:asciiTheme="minorHAnsi" w:hAnsiTheme="minorHAnsi"/>
              </w:rPr>
              <w:t xml:space="preserve"> and Registry</w:t>
            </w:r>
          </w:p>
        </w:tc>
      </w:tr>
      <w:tr w:rsidR="003D2A1B" w:rsidRPr="0067518B" w14:paraId="580E781E" w14:textId="77777777" w:rsidTr="007B281D">
        <w:tc>
          <w:tcPr>
            <w:tcW w:w="1980" w:type="dxa"/>
          </w:tcPr>
          <w:p w14:paraId="31327AA0" w14:textId="77777777" w:rsidR="003D2A1B" w:rsidRPr="005E33E0" w:rsidRDefault="003D2A1B" w:rsidP="000C1FAF">
            <w:pPr>
              <w:rPr>
                <w:rFonts w:asciiTheme="minorHAnsi" w:eastAsiaTheme="minorHAnsi" w:hAnsiTheme="minorHAnsi"/>
                <w:b/>
              </w:rPr>
            </w:pPr>
            <w:r w:rsidRPr="005E33E0">
              <w:rPr>
                <w:rFonts w:asciiTheme="minorHAnsi" w:hAnsiTheme="minorHAnsi"/>
                <w:b/>
              </w:rPr>
              <w:t>Steward:</w:t>
            </w:r>
          </w:p>
        </w:tc>
        <w:tc>
          <w:tcPr>
            <w:tcW w:w="7740" w:type="dxa"/>
          </w:tcPr>
          <w:p w14:paraId="78971BB2" w14:textId="77777777" w:rsidR="003D2A1B" w:rsidRPr="005E33E0" w:rsidRDefault="003D2A1B" w:rsidP="000C1FAF">
            <w:pPr>
              <w:rPr>
                <w:rFonts w:asciiTheme="minorHAnsi" w:eastAsiaTheme="minorHAnsi" w:hAnsiTheme="minorHAnsi"/>
              </w:rPr>
            </w:pPr>
            <w:r w:rsidRPr="005E33E0">
              <w:rPr>
                <w:rFonts w:asciiTheme="minorHAnsi" w:hAnsiTheme="minorHAnsi"/>
              </w:rPr>
              <w:t>Centers for Medicare &amp; Medicaid Services/ Mathematica/ Quality Insights of Pennsylvania</w:t>
            </w:r>
          </w:p>
        </w:tc>
      </w:tr>
      <w:tr w:rsidR="003D2A1B" w:rsidRPr="0067518B" w14:paraId="2893D6B1" w14:textId="77777777" w:rsidTr="007B281D">
        <w:tc>
          <w:tcPr>
            <w:tcW w:w="1980" w:type="dxa"/>
          </w:tcPr>
          <w:p w14:paraId="3E230BDD" w14:textId="77777777" w:rsidR="003D2A1B" w:rsidRPr="005E33E0" w:rsidRDefault="003D2A1B" w:rsidP="000C1FAF">
            <w:pPr>
              <w:rPr>
                <w:rFonts w:asciiTheme="minorHAnsi" w:eastAsiaTheme="minorHAnsi" w:hAnsiTheme="minorHAnsi"/>
                <w:b/>
              </w:rPr>
            </w:pPr>
            <w:r w:rsidRPr="005E33E0">
              <w:rPr>
                <w:rFonts w:asciiTheme="minorHAnsi" w:hAnsiTheme="minorHAnsi"/>
                <w:b/>
              </w:rPr>
              <w:t>Rationale:</w:t>
            </w:r>
          </w:p>
        </w:tc>
        <w:tc>
          <w:tcPr>
            <w:tcW w:w="7740" w:type="dxa"/>
          </w:tcPr>
          <w:p w14:paraId="618AE584" w14:textId="73C054F5" w:rsidR="003D2A1B" w:rsidRPr="005E33E0" w:rsidRDefault="003D2A1B" w:rsidP="00152C4E">
            <w:pPr>
              <w:rPr>
                <w:rFonts w:asciiTheme="minorHAnsi" w:eastAsiaTheme="minorHAnsi" w:hAnsiTheme="minorHAnsi"/>
              </w:rPr>
            </w:pPr>
            <w:r w:rsidRPr="005E33E0">
              <w:rPr>
                <w:rFonts w:asciiTheme="minorHAnsi" w:hAnsiTheme="minorHAnsi"/>
              </w:rPr>
              <w:t xml:space="preserve">CMS proposes to revise the data submission method of this measure to remove it from use in the Web Interface.  This measure is being replaced in </w:t>
            </w:r>
            <w:r w:rsidR="009C19C8" w:rsidRPr="005E33E0">
              <w:rPr>
                <w:rFonts w:asciiTheme="minorHAnsi" w:hAnsiTheme="minorHAnsi"/>
              </w:rPr>
              <w:t xml:space="preserve">the Web Interface with the core measure, PQRS #46: Medication Reconciliation Post-Discharge.  Since these measures cover similar topic areas, CMS proposes to remove this measure from the Web Interface.  Additionally, in response to the </w:t>
            </w:r>
            <w:r w:rsidR="00A97749" w:rsidRPr="005E33E0">
              <w:rPr>
                <w:rFonts w:asciiTheme="minorHAnsi" w:hAnsiTheme="minorHAnsi"/>
              </w:rPr>
              <w:t xml:space="preserve">proposed MIPS </w:t>
            </w:r>
            <w:r w:rsidR="009C19C8" w:rsidRPr="005E33E0">
              <w:rPr>
                <w:rFonts w:asciiTheme="minorHAnsi" w:hAnsiTheme="minorHAnsi"/>
              </w:rPr>
              <w:t xml:space="preserve">policy </w:t>
            </w:r>
            <w:r w:rsidR="00A97749" w:rsidRPr="005E33E0">
              <w:rPr>
                <w:rFonts w:asciiTheme="minorHAnsi" w:hAnsiTheme="minorHAnsi"/>
              </w:rPr>
              <w:t xml:space="preserve">to no longer include </w:t>
            </w:r>
            <w:r w:rsidR="00152C4E">
              <w:rPr>
                <w:rFonts w:asciiTheme="minorHAnsi" w:hAnsiTheme="minorHAnsi"/>
              </w:rPr>
              <w:t>M</w:t>
            </w:r>
            <w:r w:rsidR="00A97749" w:rsidRPr="005E33E0">
              <w:rPr>
                <w:rFonts w:asciiTheme="minorHAnsi" w:hAnsiTheme="minorHAnsi"/>
              </w:rPr>
              <w:t>easure</w:t>
            </w:r>
            <w:r w:rsidR="00152C4E">
              <w:rPr>
                <w:rFonts w:asciiTheme="minorHAnsi" w:hAnsiTheme="minorHAnsi"/>
              </w:rPr>
              <w:t>s</w:t>
            </w:r>
            <w:r w:rsidR="009C19C8" w:rsidRPr="005E33E0">
              <w:rPr>
                <w:rFonts w:asciiTheme="minorHAnsi" w:hAnsiTheme="minorHAnsi"/>
              </w:rPr>
              <w:t xml:space="preserve"> </w:t>
            </w:r>
            <w:r w:rsidR="00152C4E">
              <w:rPr>
                <w:rFonts w:asciiTheme="minorHAnsi" w:hAnsiTheme="minorHAnsi"/>
              </w:rPr>
              <w:t>G</w:t>
            </w:r>
            <w:r w:rsidR="009C19C8" w:rsidRPr="005E33E0">
              <w:rPr>
                <w:rFonts w:asciiTheme="minorHAnsi" w:hAnsiTheme="minorHAnsi"/>
              </w:rPr>
              <w:t>roup</w:t>
            </w:r>
            <w:r w:rsidR="00A97749" w:rsidRPr="005E33E0">
              <w:rPr>
                <w:rFonts w:asciiTheme="minorHAnsi" w:hAnsiTheme="minorHAnsi"/>
              </w:rPr>
              <w:t xml:space="preserve"> as a data submission method</w:t>
            </w:r>
            <w:r w:rsidR="009C19C8" w:rsidRPr="005E33E0">
              <w:rPr>
                <w:rFonts w:asciiTheme="minorHAnsi" w:hAnsiTheme="minorHAnsi"/>
              </w:rPr>
              <w:t xml:space="preserve">, this measure is being </w:t>
            </w:r>
            <w:r w:rsidR="000A1EE1" w:rsidRPr="005E33E0">
              <w:rPr>
                <w:rFonts w:asciiTheme="minorHAnsi" w:hAnsiTheme="minorHAnsi"/>
              </w:rPr>
              <w:t xml:space="preserve">removed from </w:t>
            </w:r>
            <w:r w:rsidR="00152C4E">
              <w:rPr>
                <w:rFonts w:asciiTheme="minorHAnsi" w:hAnsiTheme="minorHAnsi"/>
              </w:rPr>
              <w:t>M</w:t>
            </w:r>
            <w:r w:rsidR="000A1EE1" w:rsidRPr="005E33E0">
              <w:rPr>
                <w:rFonts w:asciiTheme="minorHAnsi" w:hAnsiTheme="minorHAnsi"/>
              </w:rPr>
              <w:t>easure</w:t>
            </w:r>
            <w:r w:rsidR="00152C4E">
              <w:rPr>
                <w:rFonts w:asciiTheme="minorHAnsi" w:hAnsiTheme="minorHAnsi"/>
              </w:rPr>
              <w:t>s</w:t>
            </w:r>
            <w:r w:rsidR="000A1EE1" w:rsidRPr="005E33E0">
              <w:rPr>
                <w:rFonts w:asciiTheme="minorHAnsi" w:hAnsiTheme="minorHAnsi"/>
              </w:rPr>
              <w:t xml:space="preserve"> </w:t>
            </w:r>
            <w:r w:rsidR="00152C4E">
              <w:rPr>
                <w:rFonts w:asciiTheme="minorHAnsi" w:hAnsiTheme="minorHAnsi"/>
              </w:rPr>
              <w:t>G</w:t>
            </w:r>
            <w:r w:rsidR="000A1EE1" w:rsidRPr="005E33E0">
              <w:rPr>
                <w:rFonts w:asciiTheme="minorHAnsi" w:hAnsiTheme="minorHAnsi"/>
              </w:rPr>
              <w:t>roup</w:t>
            </w:r>
            <w:r w:rsidR="009C19C8" w:rsidRPr="005E33E0">
              <w:rPr>
                <w:rFonts w:asciiTheme="minorHAnsi" w:hAnsiTheme="minorHAnsi"/>
              </w:rPr>
              <w:t xml:space="preserve">.  </w:t>
            </w:r>
          </w:p>
        </w:tc>
      </w:tr>
      <w:tr w:rsidR="00BF1457" w:rsidRPr="0067518B" w14:paraId="03996A80" w14:textId="77777777" w:rsidTr="007B281D">
        <w:tc>
          <w:tcPr>
            <w:tcW w:w="1980" w:type="dxa"/>
            <w:shd w:val="clear" w:color="auto" w:fill="D9D9D9" w:themeFill="background1" w:themeFillShade="D9"/>
          </w:tcPr>
          <w:p w14:paraId="012C8C40"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50D2035" w14:textId="77777777" w:rsidR="00BF1457" w:rsidRPr="005E33E0" w:rsidRDefault="00BF1457" w:rsidP="00BF1457">
            <w:pPr>
              <w:rPr>
                <w:rFonts w:asciiTheme="minorHAnsi" w:eastAsiaTheme="minorHAnsi" w:hAnsiTheme="minorHAnsi"/>
              </w:rPr>
            </w:pPr>
            <w:r w:rsidRPr="005E33E0">
              <w:rPr>
                <w:rFonts w:asciiTheme="minorHAnsi" w:hAnsiTheme="minorHAnsi"/>
              </w:rPr>
              <w:t>Preventive Care and Screening: Screening for Clinical Depression and Follow-Up Plan</w:t>
            </w:r>
          </w:p>
        </w:tc>
      </w:tr>
      <w:tr w:rsidR="00BF1457" w:rsidRPr="0067518B" w14:paraId="2D750FAA" w14:textId="77777777" w:rsidTr="007B281D">
        <w:tc>
          <w:tcPr>
            <w:tcW w:w="1980" w:type="dxa"/>
          </w:tcPr>
          <w:p w14:paraId="2F9755EE"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5BC847BD" w14:textId="34883BA8"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49D1E59F" w14:textId="77777777" w:rsidTr="007B281D">
        <w:tc>
          <w:tcPr>
            <w:tcW w:w="1980" w:type="dxa"/>
          </w:tcPr>
          <w:p w14:paraId="7EE6C16C"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7597562D" w14:textId="77777777" w:rsidR="00BF1457" w:rsidRPr="005E33E0" w:rsidRDefault="00BF1457" w:rsidP="00BF1457">
            <w:pPr>
              <w:rPr>
                <w:rFonts w:asciiTheme="minorHAnsi" w:eastAsiaTheme="minorHAnsi" w:hAnsiTheme="minorHAnsi"/>
              </w:rPr>
            </w:pPr>
            <w:r w:rsidRPr="005E33E0">
              <w:rPr>
                <w:rFonts w:asciiTheme="minorHAnsi" w:hAnsiTheme="minorHAnsi"/>
              </w:rPr>
              <w:t>0418/134</w:t>
            </w:r>
          </w:p>
        </w:tc>
      </w:tr>
      <w:tr w:rsidR="00BF1457" w:rsidRPr="0067518B" w14:paraId="15DADE33" w14:textId="77777777" w:rsidTr="007B281D">
        <w:tc>
          <w:tcPr>
            <w:tcW w:w="1980" w:type="dxa"/>
          </w:tcPr>
          <w:p w14:paraId="1462E68C"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1333DE9" w14:textId="77777777" w:rsidR="00BF1457" w:rsidRPr="005E33E0" w:rsidRDefault="00BF1457" w:rsidP="00BF1457">
            <w:pPr>
              <w:rPr>
                <w:rFonts w:asciiTheme="minorHAnsi" w:eastAsiaTheme="minorHAnsi" w:hAnsiTheme="minorHAnsi"/>
              </w:rPr>
            </w:pPr>
            <w:r w:rsidRPr="005E33E0">
              <w:rPr>
                <w:rFonts w:asciiTheme="minorHAnsi" w:hAnsiTheme="minorHAnsi"/>
              </w:rPr>
              <w:t>CMS2v5</w:t>
            </w:r>
          </w:p>
        </w:tc>
      </w:tr>
      <w:tr w:rsidR="00BF1457" w:rsidRPr="0067518B" w14:paraId="3960D5A9" w14:textId="77777777" w:rsidTr="007B281D">
        <w:tc>
          <w:tcPr>
            <w:tcW w:w="1980" w:type="dxa"/>
          </w:tcPr>
          <w:p w14:paraId="088B1A1B"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B752D89" w14:textId="77777777" w:rsidR="00BF1457" w:rsidRPr="005E33E0" w:rsidRDefault="00BF1457" w:rsidP="00BF1457">
            <w:pPr>
              <w:rPr>
                <w:rFonts w:asciiTheme="minorHAnsi" w:eastAsiaTheme="minorHAnsi" w:hAnsiTheme="minorHAnsi"/>
              </w:rPr>
            </w:pPr>
            <w:r w:rsidRPr="005E33E0">
              <w:rPr>
                <w:rFonts w:asciiTheme="minorHAnsi" w:hAnsiTheme="minorHAnsi"/>
              </w:rPr>
              <w:t>Community/Population Health</w:t>
            </w:r>
          </w:p>
        </w:tc>
      </w:tr>
      <w:tr w:rsidR="00A97749" w:rsidRPr="0067518B" w14:paraId="7D1F723D" w14:textId="77777777" w:rsidTr="007B281D">
        <w:tc>
          <w:tcPr>
            <w:tcW w:w="1980" w:type="dxa"/>
          </w:tcPr>
          <w:p w14:paraId="40D5F2E9" w14:textId="5A46C670" w:rsidR="00A97749" w:rsidRPr="005E33E0" w:rsidRDefault="00A97749" w:rsidP="00BF1457">
            <w:pPr>
              <w:rPr>
                <w:rFonts w:asciiTheme="minorHAnsi" w:hAnsiTheme="minorHAnsi"/>
                <w:b/>
              </w:rPr>
            </w:pPr>
            <w:r w:rsidRPr="005E33E0">
              <w:rPr>
                <w:rFonts w:asciiTheme="minorHAnsi" w:hAnsiTheme="minorHAnsi"/>
                <w:b/>
              </w:rPr>
              <w:t>Current Data submission Method:</w:t>
            </w:r>
          </w:p>
        </w:tc>
        <w:tc>
          <w:tcPr>
            <w:tcW w:w="7740" w:type="dxa"/>
          </w:tcPr>
          <w:p w14:paraId="6AD4B48D" w14:textId="69657139" w:rsidR="00A97749" w:rsidRPr="005E33E0" w:rsidRDefault="00A97749" w:rsidP="00BA1D03">
            <w:pPr>
              <w:rPr>
                <w:rFonts w:asciiTheme="minorHAnsi" w:hAnsiTheme="minorHAnsi"/>
              </w:rPr>
            </w:pPr>
            <w:r w:rsidRPr="005E33E0">
              <w:rPr>
                <w:rFonts w:asciiTheme="minorHAnsi" w:hAnsiTheme="minorHAnsi"/>
              </w:rPr>
              <w:t xml:space="preserve">Claims, </w:t>
            </w:r>
            <w:r w:rsidR="00BA1D03" w:rsidRPr="005E33E0">
              <w:rPr>
                <w:rFonts w:asciiTheme="minorHAnsi" w:hAnsiTheme="minorHAnsi"/>
              </w:rPr>
              <w:t xml:space="preserve">Web Interface, </w:t>
            </w:r>
            <w:r w:rsidRPr="005E33E0">
              <w:rPr>
                <w:rFonts w:asciiTheme="minorHAnsi" w:hAnsiTheme="minorHAnsi"/>
              </w:rPr>
              <w:t>Registry, EHR, Measure</w:t>
            </w:r>
            <w:r w:rsidR="00152C4E">
              <w:rPr>
                <w:rFonts w:asciiTheme="minorHAnsi" w:hAnsiTheme="minorHAnsi"/>
              </w:rPr>
              <w:t>s</w:t>
            </w:r>
            <w:r w:rsidRPr="005E33E0">
              <w:rPr>
                <w:rFonts w:asciiTheme="minorHAnsi" w:hAnsiTheme="minorHAnsi"/>
              </w:rPr>
              <w:t xml:space="preserve"> Group</w:t>
            </w:r>
          </w:p>
        </w:tc>
      </w:tr>
      <w:tr w:rsidR="00BF1457" w:rsidRPr="0067518B" w14:paraId="4C0BD9D8" w14:textId="77777777" w:rsidTr="007B281D">
        <w:tc>
          <w:tcPr>
            <w:tcW w:w="1980" w:type="dxa"/>
          </w:tcPr>
          <w:p w14:paraId="52F175A8"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143B8FE4" w14:textId="73B585B3"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12 years and older screened for clinical depression on the date of the encounter using an age appropriate standardized depression screening tool AND if positive, a follow-up plan is documented on the date of the positive screen</w:t>
            </w:r>
          </w:p>
        </w:tc>
      </w:tr>
      <w:tr w:rsidR="00BF1457" w:rsidRPr="0067518B" w14:paraId="0B935951" w14:textId="77777777" w:rsidTr="007B281D">
        <w:tc>
          <w:tcPr>
            <w:tcW w:w="1980" w:type="dxa"/>
          </w:tcPr>
          <w:p w14:paraId="7DB12043"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0F2FA0A8" w14:textId="77777777" w:rsidR="00BF1457" w:rsidRPr="005E33E0" w:rsidRDefault="00BF1457" w:rsidP="007A1126">
            <w:pPr>
              <w:numPr>
                <w:ilvl w:val="0"/>
                <w:numId w:val="31"/>
              </w:numPr>
              <w:rPr>
                <w:rFonts w:asciiTheme="minorHAnsi" w:eastAsiaTheme="minorHAnsi" w:hAnsiTheme="minorHAnsi"/>
              </w:rPr>
            </w:pPr>
            <w:r w:rsidRPr="005E33E0">
              <w:rPr>
                <w:rFonts w:asciiTheme="minorHAnsi" w:hAnsiTheme="minorHAnsi"/>
              </w:rPr>
              <w:t>Revise measure title to read: Preventive Care and Screening: Screening for Depression and Follow-Up Plan</w:t>
            </w:r>
          </w:p>
          <w:p w14:paraId="13C4DC32" w14:textId="15D716BF" w:rsidR="00BF1457" w:rsidRPr="005E33E0" w:rsidRDefault="00BF1457" w:rsidP="007A1126">
            <w:pPr>
              <w:numPr>
                <w:ilvl w:val="0"/>
                <w:numId w:val="31"/>
              </w:numPr>
              <w:rPr>
                <w:rFonts w:asciiTheme="minorHAnsi" w:eastAsiaTheme="minorHAnsi" w:hAnsiTheme="minorHAnsi"/>
              </w:rPr>
            </w:pPr>
            <w:r w:rsidRPr="005E33E0">
              <w:rPr>
                <w:rFonts w:asciiTheme="minorHAnsi" w:hAnsiTheme="minorHAnsi"/>
              </w:rPr>
              <w:t>Revise measure description to read: Percentage of patients aged 12 years and older screened for depression on the date of the encounter using an age appropriate standardized depression screening tool AND if positive, a follow-up plan is documented on the date of the positive screen</w:t>
            </w:r>
          </w:p>
          <w:p w14:paraId="3132F951" w14:textId="77905475" w:rsidR="00062527" w:rsidRPr="005E33E0" w:rsidRDefault="00062527" w:rsidP="007A1126">
            <w:pPr>
              <w:numPr>
                <w:ilvl w:val="0"/>
                <w:numId w:val="31"/>
              </w:numPr>
              <w:rPr>
                <w:rFonts w:asciiTheme="minorHAnsi" w:eastAsiaTheme="minorHAnsi" w:hAnsiTheme="minorHAnsi"/>
              </w:rPr>
            </w:pPr>
            <w:r w:rsidRPr="005E33E0">
              <w:rPr>
                <w:rFonts w:asciiTheme="minorHAnsi" w:hAnsiTheme="minorHAnsi"/>
              </w:rPr>
              <w:t xml:space="preserve">Revise data submission method to remove from </w:t>
            </w:r>
            <w:r w:rsidR="00152C4E">
              <w:rPr>
                <w:rFonts w:asciiTheme="minorHAnsi" w:hAnsiTheme="minorHAnsi"/>
              </w:rPr>
              <w:t>M</w:t>
            </w:r>
            <w:r w:rsidRPr="005E33E0">
              <w:rPr>
                <w:rFonts w:asciiTheme="minorHAnsi" w:hAnsiTheme="minorHAnsi"/>
              </w:rPr>
              <w:t>easure</w:t>
            </w:r>
            <w:r w:rsidR="00152C4E">
              <w:rPr>
                <w:rFonts w:asciiTheme="minorHAnsi" w:hAnsiTheme="minorHAnsi"/>
              </w:rPr>
              <w:t>s</w:t>
            </w:r>
            <w:r w:rsidRPr="005E33E0">
              <w:rPr>
                <w:rFonts w:asciiTheme="minorHAnsi" w:hAnsiTheme="minorHAnsi"/>
              </w:rPr>
              <w:t xml:space="preserve"> </w:t>
            </w:r>
            <w:r w:rsidR="00152C4E">
              <w:rPr>
                <w:rFonts w:asciiTheme="minorHAnsi" w:hAnsiTheme="minorHAnsi"/>
              </w:rPr>
              <w:t>G</w:t>
            </w:r>
            <w:r w:rsidRPr="005E33E0">
              <w:rPr>
                <w:rFonts w:asciiTheme="minorHAnsi" w:hAnsiTheme="minorHAnsi"/>
              </w:rPr>
              <w:t>roup</w:t>
            </w:r>
          </w:p>
        </w:tc>
      </w:tr>
      <w:tr w:rsidR="00BF1457" w:rsidRPr="0067518B" w14:paraId="551B4368" w14:textId="77777777" w:rsidTr="007B281D">
        <w:tc>
          <w:tcPr>
            <w:tcW w:w="1980" w:type="dxa"/>
          </w:tcPr>
          <w:p w14:paraId="2ED63771"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B19BAAC" w14:textId="77777777" w:rsidR="00BF1457" w:rsidRPr="005E33E0" w:rsidRDefault="00BF1457" w:rsidP="00BF1457">
            <w:pPr>
              <w:rPr>
                <w:rFonts w:asciiTheme="minorHAnsi" w:eastAsiaTheme="minorHAnsi" w:hAnsiTheme="minorHAnsi"/>
              </w:rPr>
            </w:pPr>
            <w:r w:rsidRPr="005E33E0">
              <w:rPr>
                <w:rFonts w:asciiTheme="minorHAnsi" w:hAnsiTheme="minorHAnsi"/>
              </w:rPr>
              <w:t>Centers for Medicare &amp; Medicaid Services/ Mathematica/ Quality Insights of Pennsylvania</w:t>
            </w:r>
          </w:p>
        </w:tc>
      </w:tr>
      <w:tr w:rsidR="00BF1457" w:rsidRPr="0067518B" w14:paraId="7BACE757" w14:textId="77777777" w:rsidTr="004605B8">
        <w:tc>
          <w:tcPr>
            <w:tcW w:w="1980" w:type="dxa"/>
            <w:tcBorders>
              <w:bottom w:val="single" w:sz="4" w:space="0" w:color="auto"/>
            </w:tcBorders>
          </w:tcPr>
          <w:p w14:paraId="11F5CE6A"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1DFC85FC" w14:textId="0BA74178" w:rsidR="00BF1457" w:rsidRPr="005E33E0" w:rsidRDefault="00BF1457" w:rsidP="00225BFB">
            <w:pPr>
              <w:rPr>
                <w:rFonts w:asciiTheme="minorHAnsi" w:eastAsiaTheme="minorHAnsi" w:hAnsiTheme="minorHAnsi"/>
              </w:rPr>
            </w:pPr>
            <w:r w:rsidRPr="005E33E0">
              <w:rPr>
                <w:rFonts w:asciiTheme="minorHAnsi" w:hAnsiTheme="minorHAnsi"/>
              </w:rPr>
              <w:t>CMS proposes the substantive change to revise the title and measure description to align with the recommendations of technical expert panel and clinical expertise in the field.  CMS believes the revision provides clarity to providers when reporting.</w:t>
            </w:r>
            <w:r w:rsidR="00062527" w:rsidRPr="005E33E0">
              <w:rPr>
                <w:rFonts w:asciiTheme="minorHAnsi" w:hAnsiTheme="minorHAnsi"/>
              </w:rPr>
              <w:t xml:space="preserve"> Additionally, in response to the proposed MIPS policy to no longer include </w:t>
            </w:r>
            <w:r w:rsidR="00225BFB">
              <w:rPr>
                <w:rFonts w:asciiTheme="minorHAnsi" w:hAnsiTheme="minorHAnsi"/>
              </w:rPr>
              <w:t>M</w:t>
            </w:r>
            <w:r w:rsidR="00062527" w:rsidRPr="005E33E0">
              <w:rPr>
                <w:rFonts w:asciiTheme="minorHAnsi" w:hAnsiTheme="minorHAnsi"/>
              </w:rPr>
              <w:t>easure</w:t>
            </w:r>
            <w:r w:rsidR="00225BFB">
              <w:rPr>
                <w:rFonts w:asciiTheme="minorHAnsi" w:hAnsiTheme="minorHAnsi"/>
              </w:rPr>
              <w:t>s</w:t>
            </w:r>
            <w:r w:rsidR="00062527" w:rsidRPr="005E33E0">
              <w:rPr>
                <w:rFonts w:asciiTheme="minorHAnsi" w:hAnsiTheme="minorHAnsi"/>
              </w:rPr>
              <w:t xml:space="preserve"> </w:t>
            </w:r>
            <w:r w:rsidR="00225BFB">
              <w:rPr>
                <w:rFonts w:asciiTheme="minorHAnsi" w:hAnsiTheme="minorHAnsi"/>
              </w:rPr>
              <w:t>G</w:t>
            </w:r>
            <w:r w:rsidR="00062527" w:rsidRPr="005E33E0">
              <w:rPr>
                <w:rFonts w:asciiTheme="minorHAnsi" w:hAnsiTheme="minorHAnsi"/>
              </w:rPr>
              <w:t xml:space="preserve">roup as a data submission method, this measure is being removed from </w:t>
            </w:r>
            <w:r w:rsidR="00152C4E">
              <w:rPr>
                <w:rFonts w:asciiTheme="minorHAnsi" w:hAnsiTheme="minorHAnsi"/>
              </w:rPr>
              <w:t>M</w:t>
            </w:r>
            <w:r w:rsidR="00062527" w:rsidRPr="005E33E0">
              <w:rPr>
                <w:rFonts w:asciiTheme="minorHAnsi" w:hAnsiTheme="minorHAnsi"/>
              </w:rPr>
              <w:t>easure</w:t>
            </w:r>
            <w:r w:rsidR="00152C4E">
              <w:rPr>
                <w:rFonts w:asciiTheme="minorHAnsi" w:hAnsiTheme="minorHAnsi"/>
              </w:rPr>
              <w:t>s</w:t>
            </w:r>
            <w:r w:rsidR="00062527" w:rsidRPr="005E33E0">
              <w:rPr>
                <w:rFonts w:asciiTheme="minorHAnsi" w:hAnsiTheme="minorHAnsi"/>
              </w:rPr>
              <w:t xml:space="preserve"> </w:t>
            </w:r>
            <w:r w:rsidR="00152C4E">
              <w:rPr>
                <w:rFonts w:asciiTheme="minorHAnsi" w:hAnsiTheme="minorHAnsi"/>
              </w:rPr>
              <w:t>G</w:t>
            </w:r>
            <w:r w:rsidR="00062527" w:rsidRPr="005E33E0">
              <w:rPr>
                <w:rFonts w:asciiTheme="minorHAnsi" w:hAnsiTheme="minorHAnsi"/>
              </w:rPr>
              <w:t xml:space="preserve">roup.  </w:t>
            </w:r>
          </w:p>
        </w:tc>
      </w:tr>
      <w:tr w:rsidR="00DF58DC" w:rsidRPr="0067518B" w14:paraId="4CE3CBF0" w14:textId="77777777" w:rsidTr="004605B8">
        <w:tc>
          <w:tcPr>
            <w:tcW w:w="1980" w:type="dxa"/>
            <w:shd w:val="clear" w:color="auto" w:fill="D9D9D9" w:themeFill="background1" w:themeFillShade="D9"/>
          </w:tcPr>
          <w:p w14:paraId="7314FBAA" w14:textId="7C9AF31E" w:rsidR="00DF58DC" w:rsidRPr="005E33E0" w:rsidRDefault="00DF58DC" w:rsidP="00DF58DC">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707AF7C" w14:textId="77777777" w:rsidR="00DF58DC" w:rsidRPr="005E33E0" w:rsidRDefault="00DF58DC" w:rsidP="00DF58DC">
            <w:pPr>
              <w:rPr>
                <w:rFonts w:asciiTheme="minorHAnsi" w:eastAsiaTheme="minorHAnsi" w:hAnsiTheme="minorHAnsi"/>
              </w:rPr>
            </w:pPr>
            <w:r w:rsidRPr="005E33E0">
              <w:rPr>
                <w:rFonts w:asciiTheme="minorHAnsi" w:hAnsiTheme="minorHAnsi"/>
              </w:rPr>
              <w:t>HIV/AIDS: Pneumocystis Jiroveci Pneumonia (PCP) Prophylaxis</w:t>
            </w:r>
          </w:p>
        </w:tc>
      </w:tr>
      <w:tr w:rsidR="00DF58DC" w:rsidRPr="0067518B" w14:paraId="63920B0A" w14:textId="77777777" w:rsidTr="007B281D">
        <w:tc>
          <w:tcPr>
            <w:tcW w:w="1980" w:type="dxa"/>
          </w:tcPr>
          <w:p w14:paraId="5A139040" w14:textId="77777777" w:rsidR="00DF58DC" w:rsidRPr="005E33E0" w:rsidRDefault="00DF58DC" w:rsidP="00DF58DC">
            <w:pPr>
              <w:rPr>
                <w:rFonts w:asciiTheme="minorHAnsi" w:eastAsiaTheme="minorHAnsi" w:hAnsiTheme="minorHAnsi"/>
                <w:b/>
              </w:rPr>
            </w:pPr>
            <w:r w:rsidRPr="005E33E0">
              <w:rPr>
                <w:rFonts w:asciiTheme="minorHAnsi" w:hAnsiTheme="minorHAnsi"/>
                <w:b/>
              </w:rPr>
              <w:t>MIPS ID Number:</w:t>
            </w:r>
          </w:p>
        </w:tc>
        <w:tc>
          <w:tcPr>
            <w:tcW w:w="7740" w:type="dxa"/>
          </w:tcPr>
          <w:p w14:paraId="3B91CDD4" w14:textId="77777777" w:rsidR="00DF58DC" w:rsidRPr="005E33E0" w:rsidRDefault="00DF58DC" w:rsidP="00DF58DC">
            <w:pPr>
              <w:rPr>
                <w:rFonts w:asciiTheme="minorHAnsi" w:eastAsiaTheme="minorHAnsi" w:hAnsiTheme="minorHAnsi"/>
              </w:rPr>
            </w:pPr>
            <w:r w:rsidRPr="005E33E0">
              <w:rPr>
                <w:rFonts w:asciiTheme="minorHAnsi" w:hAnsiTheme="minorHAnsi"/>
              </w:rPr>
              <w:t>N/A</w:t>
            </w:r>
          </w:p>
        </w:tc>
      </w:tr>
      <w:tr w:rsidR="00DF58DC" w:rsidRPr="0067518B" w14:paraId="2432385B" w14:textId="77777777" w:rsidTr="007B281D">
        <w:tc>
          <w:tcPr>
            <w:tcW w:w="1980" w:type="dxa"/>
          </w:tcPr>
          <w:p w14:paraId="74BE7458" w14:textId="77777777" w:rsidR="00DF58DC" w:rsidRPr="005E33E0" w:rsidRDefault="00DF58DC" w:rsidP="00DF58DC">
            <w:pPr>
              <w:rPr>
                <w:rFonts w:asciiTheme="minorHAnsi" w:eastAsiaTheme="minorHAnsi" w:hAnsiTheme="minorHAnsi"/>
                <w:b/>
              </w:rPr>
            </w:pPr>
            <w:r w:rsidRPr="005E33E0">
              <w:rPr>
                <w:rFonts w:asciiTheme="minorHAnsi" w:hAnsiTheme="minorHAnsi"/>
                <w:b/>
              </w:rPr>
              <w:t>NQF/PQRS #:</w:t>
            </w:r>
          </w:p>
        </w:tc>
        <w:tc>
          <w:tcPr>
            <w:tcW w:w="7740" w:type="dxa"/>
          </w:tcPr>
          <w:p w14:paraId="49823B85" w14:textId="77777777" w:rsidR="00DF58DC" w:rsidRPr="005E33E0" w:rsidRDefault="00DF58DC" w:rsidP="00DF58DC">
            <w:pPr>
              <w:rPr>
                <w:rFonts w:asciiTheme="minorHAnsi" w:eastAsiaTheme="minorHAnsi" w:hAnsiTheme="minorHAnsi"/>
              </w:rPr>
            </w:pPr>
            <w:r w:rsidRPr="005E33E0">
              <w:rPr>
                <w:rFonts w:asciiTheme="minorHAnsi" w:hAnsiTheme="minorHAnsi"/>
              </w:rPr>
              <w:t>0405/160</w:t>
            </w:r>
          </w:p>
        </w:tc>
      </w:tr>
      <w:tr w:rsidR="00DF58DC" w:rsidRPr="0067518B" w14:paraId="50FC92A0" w14:textId="77777777" w:rsidTr="007B281D">
        <w:tc>
          <w:tcPr>
            <w:tcW w:w="1980" w:type="dxa"/>
          </w:tcPr>
          <w:p w14:paraId="35A8C923" w14:textId="77777777" w:rsidR="00DF58DC" w:rsidRPr="005E33E0" w:rsidRDefault="00DF58DC" w:rsidP="00DF58DC">
            <w:pPr>
              <w:rPr>
                <w:rFonts w:asciiTheme="minorHAnsi" w:eastAsiaTheme="minorHAnsi" w:hAnsiTheme="minorHAnsi"/>
                <w:b/>
              </w:rPr>
            </w:pPr>
            <w:r w:rsidRPr="005E33E0">
              <w:rPr>
                <w:rFonts w:asciiTheme="minorHAnsi" w:hAnsiTheme="minorHAnsi"/>
                <w:b/>
              </w:rPr>
              <w:t>CMS E-Measure ID:</w:t>
            </w:r>
          </w:p>
        </w:tc>
        <w:tc>
          <w:tcPr>
            <w:tcW w:w="7740" w:type="dxa"/>
          </w:tcPr>
          <w:p w14:paraId="27390188" w14:textId="77777777" w:rsidR="00DF58DC" w:rsidRPr="005E33E0" w:rsidRDefault="00DF58DC" w:rsidP="00DF58DC">
            <w:pPr>
              <w:rPr>
                <w:rFonts w:asciiTheme="minorHAnsi" w:eastAsiaTheme="minorHAnsi" w:hAnsiTheme="minorHAnsi"/>
              </w:rPr>
            </w:pPr>
            <w:r w:rsidRPr="005E33E0">
              <w:rPr>
                <w:rFonts w:asciiTheme="minorHAnsi" w:hAnsiTheme="minorHAnsi"/>
              </w:rPr>
              <w:t>52v4</w:t>
            </w:r>
          </w:p>
        </w:tc>
      </w:tr>
      <w:tr w:rsidR="00DF58DC" w:rsidRPr="0067518B" w14:paraId="3A9EEDA0" w14:textId="77777777" w:rsidTr="007B281D">
        <w:tc>
          <w:tcPr>
            <w:tcW w:w="1980" w:type="dxa"/>
          </w:tcPr>
          <w:p w14:paraId="0491E443" w14:textId="77777777" w:rsidR="00DF58DC" w:rsidRPr="005E33E0" w:rsidRDefault="00DF58DC" w:rsidP="00DF58DC">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6BEE9389" w14:textId="77777777" w:rsidR="00DF58DC" w:rsidRPr="005E33E0" w:rsidRDefault="00DF58DC" w:rsidP="00DF58DC">
            <w:pPr>
              <w:rPr>
                <w:rFonts w:asciiTheme="minorHAnsi" w:eastAsiaTheme="minorHAnsi" w:hAnsiTheme="minorHAnsi"/>
              </w:rPr>
            </w:pPr>
            <w:r w:rsidRPr="005E33E0">
              <w:rPr>
                <w:rFonts w:asciiTheme="minorHAnsi" w:hAnsiTheme="minorHAnsi"/>
              </w:rPr>
              <w:t>Effective Clinical Care</w:t>
            </w:r>
          </w:p>
        </w:tc>
      </w:tr>
      <w:tr w:rsidR="00DF58DC" w:rsidRPr="0067518B" w14:paraId="7C1E34B3" w14:textId="77777777" w:rsidTr="007B281D">
        <w:tc>
          <w:tcPr>
            <w:tcW w:w="1980" w:type="dxa"/>
          </w:tcPr>
          <w:p w14:paraId="7E0EDA87" w14:textId="77777777" w:rsidR="00DF58DC" w:rsidRPr="005E33E0" w:rsidRDefault="00DF58DC" w:rsidP="00DF58DC">
            <w:pPr>
              <w:rPr>
                <w:rFonts w:asciiTheme="minorHAnsi" w:hAnsiTheme="minorHAnsi"/>
                <w:b/>
              </w:rPr>
            </w:pPr>
            <w:r w:rsidRPr="005E33E0">
              <w:rPr>
                <w:rFonts w:asciiTheme="minorHAnsi" w:hAnsiTheme="minorHAnsi"/>
                <w:b/>
              </w:rPr>
              <w:t>Current Data submission Method:</w:t>
            </w:r>
          </w:p>
        </w:tc>
        <w:tc>
          <w:tcPr>
            <w:tcW w:w="7740" w:type="dxa"/>
          </w:tcPr>
          <w:p w14:paraId="1AE27138" w14:textId="77777777" w:rsidR="00DF58DC" w:rsidRPr="005E33E0" w:rsidRDefault="00DF58DC" w:rsidP="00DF58DC">
            <w:pPr>
              <w:rPr>
                <w:rFonts w:asciiTheme="minorHAnsi" w:hAnsiTheme="minorHAnsi"/>
              </w:rPr>
            </w:pPr>
            <w:r w:rsidRPr="005E33E0">
              <w:rPr>
                <w:rFonts w:asciiTheme="minorHAnsi" w:hAnsiTheme="minorHAnsi"/>
              </w:rPr>
              <w:t>EHR, Measure</w:t>
            </w:r>
            <w:r>
              <w:rPr>
                <w:rFonts w:asciiTheme="minorHAnsi" w:hAnsiTheme="minorHAnsi"/>
              </w:rPr>
              <w:t>s</w:t>
            </w:r>
            <w:r w:rsidRPr="005E33E0">
              <w:rPr>
                <w:rFonts w:asciiTheme="minorHAnsi" w:hAnsiTheme="minorHAnsi"/>
              </w:rPr>
              <w:t xml:space="preserve"> Group</w:t>
            </w:r>
          </w:p>
        </w:tc>
      </w:tr>
      <w:tr w:rsidR="00DF58DC" w:rsidRPr="0067518B" w14:paraId="3BD62E6E" w14:textId="77777777" w:rsidTr="007B281D">
        <w:tc>
          <w:tcPr>
            <w:tcW w:w="1980" w:type="dxa"/>
          </w:tcPr>
          <w:p w14:paraId="2DD8C28C" w14:textId="77777777" w:rsidR="00DF58DC" w:rsidRPr="005E33E0" w:rsidRDefault="00DF58DC" w:rsidP="00DF58DC">
            <w:pPr>
              <w:rPr>
                <w:rFonts w:asciiTheme="minorHAnsi" w:eastAsiaTheme="minorHAnsi" w:hAnsiTheme="minorHAnsi"/>
                <w:b/>
              </w:rPr>
            </w:pPr>
            <w:r w:rsidRPr="005E33E0">
              <w:rPr>
                <w:rFonts w:asciiTheme="minorHAnsi" w:hAnsiTheme="minorHAnsi"/>
                <w:b/>
              </w:rPr>
              <w:t>Measure Description:</w:t>
            </w:r>
          </w:p>
        </w:tc>
        <w:tc>
          <w:tcPr>
            <w:tcW w:w="7740" w:type="dxa"/>
          </w:tcPr>
          <w:p w14:paraId="6FAC30B9" w14:textId="77777777" w:rsidR="00DF58DC" w:rsidRPr="005E33E0" w:rsidRDefault="00DF58DC" w:rsidP="00DF58DC">
            <w:pPr>
              <w:rPr>
                <w:rFonts w:asciiTheme="minorHAnsi" w:eastAsiaTheme="minorHAnsi" w:hAnsiTheme="minorHAnsi"/>
              </w:rPr>
            </w:pPr>
            <w:r w:rsidRPr="005E33E0">
              <w:rPr>
                <w:rFonts w:asciiTheme="minorHAnsi" w:hAnsiTheme="minorHAnsi"/>
              </w:rPr>
              <w:t>Percentage of patients aged 6 weeks and older with a diagnosis of HIV/AIDS who were prescribed Pneumocystis Jiroveci Pneumonia (PCP) prophylaxis</w:t>
            </w:r>
          </w:p>
        </w:tc>
      </w:tr>
      <w:tr w:rsidR="00DF58DC" w:rsidRPr="0067518B" w14:paraId="18C6E405" w14:textId="77777777" w:rsidTr="007B281D">
        <w:tc>
          <w:tcPr>
            <w:tcW w:w="1980" w:type="dxa"/>
          </w:tcPr>
          <w:p w14:paraId="22C00A4E" w14:textId="77777777" w:rsidR="00DF58DC" w:rsidRPr="005E33E0" w:rsidRDefault="00DF58DC" w:rsidP="00DF58DC">
            <w:pPr>
              <w:rPr>
                <w:rFonts w:asciiTheme="minorHAnsi" w:eastAsiaTheme="minorHAnsi" w:hAnsiTheme="minorHAnsi"/>
                <w:b/>
              </w:rPr>
            </w:pPr>
            <w:r w:rsidRPr="005E33E0">
              <w:rPr>
                <w:rFonts w:asciiTheme="minorHAnsi" w:hAnsiTheme="minorHAnsi"/>
                <w:b/>
              </w:rPr>
              <w:t>Proposed Substantive Change</w:t>
            </w:r>
          </w:p>
        </w:tc>
        <w:tc>
          <w:tcPr>
            <w:tcW w:w="7740" w:type="dxa"/>
          </w:tcPr>
          <w:p w14:paraId="3C580BBB" w14:textId="77777777" w:rsidR="00DF58DC" w:rsidRPr="005E33E0" w:rsidRDefault="00DF58DC" w:rsidP="00DF58DC">
            <w:pPr>
              <w:numPr>
                <w:ilvl w:val="0"/>
                <w:numId w:val="29"/>
              </w:numPr>
              <w:rPr>
                <w:rFonts w:asciiTheme="minorHAnsi" w:eastAsiaTheme="minorHAnsi" w:hAnsiTheme="minorHAnsi"/>
              </w:rPr>
            </w:pPr>
            <w:r w:rsidRPr="005E33E0">
              <w:rPr>
                <w:rFonts w:asciiTheme="minorHAnsi" w:hAnsiTheme="minorHAnsi"/>
              </w:rPr>
              <w:t xml:space="preserve"> Change data submission method to remove </w:t>
            </w:r>
            <w:r>
              <w:rPr>
                <w:rFonts w:asciiTheme="minorHAnsi" w:hAnsiTheme="minorHAnsi"/>
              </w:rPr>
              <w:t>M</w:t>
            </w:r>
            <w:r w:rsidRPr="005E33E0">
              <w:rPr>
                <w:rFonts w:asciiTheme="minorHAnsi" w:hAnsiTheme="minorHAnsi"/>
              </w:rPr>
              <w:t xml:space="preserve">easures </w:t>
            </w:r>
            <w:r>
              <w:rPr>
                <w:rFonts w:asciiTheme="minorHAnsi" w:hAnsiTheme="minorHAnsi"/>
              </w:rPr>
              <w:t>G</w:t>
            </w:r>
            <w:r w:rsidRPr="005E33E0">
              <w:rPr>
                <w:rFonts w:asciiTheme="minorHAnsi" w:hAnsiTheme="minorHAnsi"/>
              </w:rPr>
              <w:t>roup and have this measure be reportable as EHR only</w:t>
            </w:r>
          </w:p>
        </w:tc>
      </w:tr>
      <w:tr w:rsidR="00DF58DC" w:rsidRPr="0067518B" w14:paraId="7C2A33A8" w14:textId="77777777" w:rsidTr="007B281D">
        <w:tc>
          <w:tcPr>
            <w:tcW w:w="1980" w:type="dxa"/>
          </w:tcPr>
          <w:p w14:paraId="21265A8D" w14:textId="77777777" w:rsidR="00DF58DC" w:rsidRPr="005E33E0" w:rsidRDefault="00DF58DC" w:rsidP="00DF58DC">
            <w:pPr>
              <w:rPr>
                <w:rFonts w:asciiTheme="minorHAnsi" w:eastAsiaTheme="minorHAnsi" w:hAnsiTheme="minorHAnsi"/>
                <w:b/>
              </w:rPr>
            </w:pPr>
            <w:r w:rsidRPr="005E33E0">
              <w:rPr>
                <w:rFonts w:asciiTheme="minorHAnsi" w:hAnsiTheme="minorHAnsi"/>
                <w:b/>
              </w:rPr>
              <w:t>Steward:</w:t>
            </w:r>
          </w:p>
        </w:tc>
        <w:tc>
          <w:tcPr>
            <w:tcW w:w="7740" w:type="dxa"/>
          </w:tcPr>
          <w:p w14:paraId="576C98AE" w14:textId="77777777" w:rsidR="00DF58DC" w:rsidRPr="005E33E0" w:rsidRDefault="00DF58DC" w:rsidP="00DF58DC">
            <w:pPr>
              <w:rPr>
                <w:rFonts w:asciiTheme="minorHAnsi" w:eastAsiaTheme="minorHAnsi" w:hAnsiTheme="minorHAnsi"/>
              </w:rPr>
            </w:pPr>
            <w:r w:rsidRPr="005E33E0">
              <w:rPr>
                <w:rFonts w:asciiTheme="minorHAnsi" w:hAnsiTheme="minorHAnsi"/>
              </w:rPr>
              <w:t>National Committee for Quality Assurance</w:t>
            </w:r>
          </w:p>
        </w:tc>
      </w:tr>
      <w:tr w:rsidR="00DF58DC" w:rsidRPr="0067518B" w14:paraId="58CD1457" w14:textId="77777777" w:rsidTr="007B281D">
        <w:tc>
          <w:tcPr>
            <w:tcW w:w="1980" w:type="dxa"/>
          </w:tcPr>
          <w:p w14:paraId="7A0CBC2C" w14:textId="77777777" w:rsidR="00DF58DC" w:rsidRPr="005E33E0" w:rsidRDefault="00DF58DC" w:rsidP="00DF58DC">
            <w:pPr>
              <w:rPr>
                <w:rFonts w:asciiTheme="minorHAnsi" w:eastAsiaTheme="minorHAnsi" w:hAnsiTheme="minorHAnsi"/>
                <w:b/>
              </w:rPr>
            </w:pPr>
            <w:r w:rsidRPr="005E33E0">
              <w:rPr>
                <w:rFonts w:asciiTheme="minorHAnsi" w:hAnsiTheme="minorHAnsi"/>
                <w:b/>
              </w:rPr>
              <w:t>Rationale:</w:t>
            </w:r>
          </w:p>
        </w:tc>
        <w:tc>
          <w:tcPr>
            <w:tcW w:w="7740" w:type="dxa"/>
          </w:tcPr>
          <w:p w14:paraId="559BE5D6" w14:textId="77777777" w:rsidR="00DF58DC" w:rsidRPr="005E33E0" w:rsidRDefault="00DF58DC" w:rsidP="00DF58DC">
            <w:pPr>
              <w:rPr>
                <w:rFonts w:asciiTheme="minorHAnsi" w:eastAsiaTheme="minorHAnsi" w:hAnsiTheme="minorHAnsi"/>
              </w:rPr>
            </w:pPr>
            <w:r w:rsidRPr="005E33E0">
              <w:rPr>
                <w:rFonts w:asciiTheme="minorHAnsi" w:hAnsiTheme="minorHAnsi"/>
              </w:rPr>
              <w:t xml:space="preserve">CMS proposes to change the data submission method for this measure from </w:t>
            </w:r>
            <w:r>
              <w:rPr>
                <w:rFonts w:asciiTheme="minorHAnsi" w:hAnsiTheme="minorHAnsi"/>
              </w:rPr>
              <w:t>M</w:t>
            </w:r>
            <w:r w:rsidRPr="005E33E0">
              <w:rPr>
                <w:rFonts w:asciiTheme="minorHAnsi" w:hAnsiTheme="minorHAnsi"/>
              </w:rPr>
              <w:t xml:space="preserve">easures </w:t>
            </w:r>
            <w:r>
              <w:rPr>
                <w:rFonts w:asciiTheme="minorHAnsi" w:hAnsiTheme="minorHAnsi"/>
              </w:rPr>
              <w:t>G</w:t>
            </w:r>
            <w:r w:rsidRPr="005E33E0">
              <w:rPr>
                <w:rFonts w:asciiTheme="minorHAnsi" w:hAnsiTheme="minorHAnsi"/>
              </w:rPr>
              <w:t xml:space="preserve">roup to EHR only.  As part of a measures group, this measure was part of a metric that provided relevant content for a specific condition. Additionally, in response to the proposed MIPS policy to no longer include </w:t>
            </w:r>
            <w:r>
              <w:rPr>
                <w:rFonts w:asciiTheme="minorHAnsi" w:hAnsiTheme="minorHAnsi"/>
              </w:rPr>
              <w:t>M</w:t>
            </w:r>
            <w:r w:rsidRPr="005E33E0">
              <w:rPr>
                <w:rFonts w:asciiTheme="minorHAnsi" w:hAnsiTheme="minorHAnsi"/>
              </w:rPr>
              <w:t>easure</w:t>
            </w:r>
            <w:r>
              <w:rPr>
                <w:rFonts w:asciiTheme="minorHAnsi" w:hAnsiTheme="minorHAnsi"/>
              </w:rPr>
              <w:t>s</w:t>
            </w:r>
            <w:r w:rsidRPr="005E33E0">
              <w:rPr>
                <w:rFonts w:asciiTheme="minorHAnsi" w:hAnsiTheme="minorHAnsi"/>
              </w:rPr>
              <w:t xml:space="preserve"> </w:t>
            </w:r>
            <w:r>
              <w:rPr>
                <w:rFonts w:asciiTheme="minorHAnsi" w:hAnsiTheme="minorHAnsi"/>
              </w:rPr>
              <w:t>G</w:t>
            </w:r>
            <w:r w:rsidRPr="005E33E0">
              <w:rPr>
                <w:rFonts w:asciiTheme="minorHAnsi" w:hAnsiTheme="minorHAnsi"/>
              </w:rPr>
              <w:t xml:space="preserve">roup as a data submission method, this measure is being removed from </w:t>
            </w:r>
            <w:r>
              <w:rPr>
                <w:rFonts w:asciiTheme="minorHAnsi" w:hAnsiTheme="minorHAnsi"/>
              </w:rPr>
              <w:t>M</w:t>
            </w:r>
            <w:r w:rsidRPr="005E33E0">
              <w:rPr>
                <w:rFonts w:asciiTheme="minorHAnsi" w:hAnsiTheme="minorHAnsi"/>
              </w:rPr>
              <w:t>easure</w:t>
            </w:r>
            <w:r>
              <w:rPr>
                <w:rFonts w:asciiTheme="minorHAnsi" w:hAnsiTheme="minorHAnsi"/>
              </w:rPr>
              <w:t>s</w:t>
            </w:r>
            <w:r w:rsidRPr="005E33E0">
              <w:rPr>
                <w:rFonts w:asciiTheme="minorHAnsi" w:hAnsiTheme="minorHAnsi"/>
              </w:rPr>
              <w:t xml:space="preserve"> </w:t>
            </w:r>
            <w:r>
              <w:rPr>
                <w:rFonts w:asciiTheme="minorHAnsi" w:hAnsiTheme="minorHAnsi"/>
              </w:rPr>
              <w:t>G</w:t>
            </w:r>
            <w:r w:rsidRPr="005E33E0">
              <w:rPr>
                <w:rFonts w:asciiTheme="minorHAnsi" w:hAnsiTheme="minorHAnsi"/>
              </w:rPr>
              <w:t xml:space="preserve">roup.  </w:t>
            </w:r>
          </w:p>
        </w:tc>
      </w:tr>
      <w:tr w:rsidR="00BF1457" w:rsidRPr="0067518B" w14:paraId="445EC879" w14:textId="77777777" w:rsidTr="007B281D">
        <w:tc>
          <w:tcPr>
            <w:tcW w:w="1980" w:type="dxa"/>
            <w:shd w:val="clear" w:color="auto" w:fill="D9D9D9" w:themeFill="background1" w:themeFillShade="D9"/>
            <w:vAlign w:val="center"/>
          </w:tcPr>
          <w:p w14:paraId="3333E9CB"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699CEDE1" w14:textId="77777777" w:rsidR="00BF1457" w:rsidRPr="005E33E0" w:rsidRDefault="00BF1457" w:rsidP="00BF1457">
            <w:pPr>
              <w:rPr>
                <w:rFonts w:asciiTheme="minorHAnsi" w:eastAsiaTheme="minorHAnsi" w:hAnsiTheme="minorHAnsi"/>
              </w:rPr>
            </w:pPr>
            <w:r w:rsidRPr="005E33E0">
              <w:rPr>
                <w:rFonts w:asciiTheme="minorHAnsi" w:hAnsiTheme="minorHAnsi"/>
              </w:rPr>
              <w:t>Diabetes: Foot Exam</w:t>
            </w:r>
          </w:p>
        </w:tc>
      </w:tr>
      <w:tr w:rsidR="00BF1457" w:rsidRPr="0067518B" w14:paraId="4D373165" w14:textId="77777777" w:rsidTr="007B281D">
        <w:tc>
          <w:tcPr>
            <w:tcW w:w="1980" w:type="dxa"/>
          </w:tcPr>
          <w:p w14:paraId="033DADD7"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042C973" w14:textId="2A87537D"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66566AC2" w14:textId="77777777" w:rsidTr="007B281D">
        <w:tc>
          <w:tcPr>
            <w:tcW w:w="1980" w:type="dxa"/>
          </w:tcPr>
          <w:p w14:paraId="596EE0C2"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DB14FFE" w14:textId="77777777" w:rsidR="00BF1457" w:rsidRPr="005E33E0" w:rsidRDefault="00BF1457" w:rsidP="00BF1457">
            <w:pPr>
              <w:rPr>
                <w:rFonts w:asciiTheme="minorHAnsi" w:eastAsiaTheme="minorHAnsi" w:hAnsiTheme="minorHAnsi"/>
              </w:rPr>
            </w:pPr>
            <w:r w:rsidRPr="005E33E0">
              <w:rPr>
                <w:rFonts w:asciiTheme="minorHAnsi" w:hAnsiTheme="minorHAnsi"/>
              </w:rPr>
              <w:t>0056/163</w:t>
            </w:r>
          </w:p>
        </w:tc>
      </w:tr>
      <w:tr w:rsidR="00BF1457" w:rsidRPr="0067518B" w14:paraId="33316CE9" w14:textId="77777777" w:rsidTr="007B281D">
        <w:tc>
          <w:tcPr>
            <w:tcW w:w="1980" w:type="dxa"/>
          </w:tcPr>
          <w:p w14:paraId="1C4A8A1E"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72A15B1D" w14:textId="77777777" w:rsidR="00BF1457" w:rsidRPr="005E33E0" w:rsidRDefault="00BF1457" w:rsidP="00BF1457">
            <w:pPr>
              <w:rPr>
                <w:rFonts w:asciiTheme="minorHAnsi" w:eastAsiaTheme="minorHAnsi" w:hAnsiTheme="minorHAnsi"/>
              </w:rPr>
            </w:pPr>
            <w:r w:rsidRPr="005E33E0">
              <w:rPr>
                <w:rFonts w:asciiTheme="minorHAnsi" w:hAnsiTheme="minorHAnsi"/>
              </w:rPr>
              <w:t>CMS123v4</w:t>
            </w:r>
          </w:p>
        </w:tc>
      </w:tr>
      <w:tr w:rsidR="00BF1457" w:rsidRPr="0067518B" w14:paraId="2F888849" w14:textId="77777777" w:rsidTr="007B281D">
        <w:tc>
          <w:tcPr>
            <w:tcW w:w="1980" w:type="dxa"/>
          </w:tcPr>
          <w:p w14:paraId="0A2BE66A"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13313B9"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1F646D" w:rsidRPr="0067518B" w14:paraId="1161DB10" w14:textId="77777777" w:rsidTr="007B281D">
        <w:tc>
          <w:tcPr>
            <w:tcW w:w="1980" w:type="dxa"/>
          </w:tcPr>
          <w:p w14:paraId="5B057F83" w14:textId="3072C422" w:rsidR="001F646D" w:rsidRPr="005E33E0" w:rsidRDefault="001F646D" w:rsidP="00BF1457">
            <w:pPr>
              <w:rPr>
                <w:rFonts w:asciiTheme="minorHAnsi" w:hAnsiTheme="minorHAnsi"/>
                <w:b/>
              </w:rPr>
            </w:pPr>
            <w:r w:rsidRPr="005E33E0">
              <w:rPr>
                <w:rFonts w:asciiTheme="minorHAnsi" w:hAnsiTheme="minorHAnsi"/>
                <w:b/>
              </w:rPr>
              <w:t>Current Data submission Method:</w:t>
            </w:r>
          </w:p>
        </w:tc>
        <w:tc>
          <w:tcPr>
            <w:tcW w:w="7740" w:type="dxa"/>
          </w:tcPr>
          <w:p w14:paraId="7CF9ACA9" w14:textId="5DD6188E" w:rsidR="001F646D" w:rsidRPr="005E33E0" w:rsidRDefault="00FE7CEA" w:rsidP="00BF1457">
            <w:pPr>
              <w:rPr>
                <w:rFonts w:asciiTheme="minorHAnsi" w:hAnsiTheme="minorHAnsi"/>
              </w:rPr>
            </w:pPr>
            <w:r w:rsidRPr="005E33E0">
              <w:rPr>
                <w:rFonts w:asciiTheme="minorHAnsi" w:hAnsiTheme="minorHAnsi"/>
              </w:rPr>
              <w:t>EHR</w:t>
            </w:r>
          </w:p>
        </w:tc>
      </w:tr>
      <w:tr w:rsidR="00BF1457" w:rsidRPr="0067518B" w14:paraId="7DB8845B" w14:textId="77777777" w:rsidTr="007B281D">
        <w:tc>
          <w:tcPr>
            <w:tcW w:w="1980" w:type="dxa"/>
          </w:tcPr>
          <w:p w14:paraId="23E11776" w14:textId="77777777" w:rsidR="00BF1457" w:rsidRPr="005E33E0" w:rsidRDefault="00BF1457" w:rsidP="00BF1457">
            <w:pPr>
              <w:rPr>
                <w:rFonts w:asciiTheme="minorHAnsi" w:eastAsiaTheme="minorHAnsi" w:hAnsiTheme="minorHAnsi"/>
                <w:b/>
              </w:rPr>
            </w:pPr>
            <w:r w:rsidRPr="005E33E0">
              <w:rPr>
                <w:rFonts w:asciiTheme="minorHAnsi" w:hAnsiTheme="minorHAnsi"/>
                <w:b/>
              </w:rPr>
              <w:t>Current Measure Description:</w:t>
            </w:r>
          </w:p>
        </w:tc>
        <w:tc>
          <w:tcPr>
            <w:tcW w:w="7740" w:type="dxa"/>
          </w:tcPr>
          <w:p w14:paraId="0D4DD386" w14:textId="249AB369"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18-75 years of age with diabetes who had a foot exam during the measurement period</w:t>
            </w:r>
          </w:p>
        </w:tc>
      </w:tr>
      <w:tr w:rsidR="00BF1457" w:rsidRPr="0067518B" w14:paraId="04F630A4" w14:textId="77777777" w:rsidTr="007B281D">
        <w:tc>
          <w:tcPr>
            <w:tcW w:w="1980" w:type="dxa"/>
          </w:tcPr>
          <w:p w14:paraId="2ABA9E9B"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4636A69" w14:textId="160CF3E4" w:rsidR="00FE7CEA" w:rsidRPr="005E33E0" w:rsidRDefault="00BF1457" w:rsidP="00FE7CEA">
            <w:pPr>
              <w:numPr>
                <w:ilvl w:val="0"/>
                <w:numId w:val="28"/>
              </w:numPr>
              <w:rPr>
                <w:rFonts w:asciiTheme="minorHAnsi" w:eastAsiaTheme="minorHAnsi" w:hAnsiTheme="minorHAnsi"/>
              </w:rPr>
            </w:pPr>
            <w:r w:rsidRPr="005E33E0">
              <w:rPr>
                <w:rFonts w:asciiTheme="minorHAnsi" w:hAnsiTheme="minorHAnsi"/>
              </w:rPr>
              <w:t>Revise measure description to read: The percentage of patients 18-75 years of age with diabetes (type 1 and type 2) who received a foot exam (visual inspection and sensory exam with mono filament and a pulse exam) during the measurement year</w:t>
            </w:r>
          </w:p>
        </w:tc>
      </w:tr>
      <w:tr w:rsidR="00BF1457" w:rsidRPr="0067518B" w14:paraId="037FA663" w14:textId="77777777" w:rsidTr="007B281D">
        <w:tc>
          <w:tcPr>
            <w:tcW w:w="1980" w:type="dxa"/>
          </w:tcPr>
          <w:p w14:paraId="73B4A5AB"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744483C2" w14:textId="77777777" w:rsidR="00BF1457" w:rsidRPr="005E33E0" w:rsidRDefault="00BF1457" w:rsidP="00BF1457">
            <w:pPr>
              <w:rPr>
                <w:rFonts w:asciiTheme="minorHAnsi" w:eastAsiaTheme="minorHAnsi" w:hAnsiTheme="minorHAnsi"/>
              </w:rPr>
            </w:pPr>
            <w:r w:rsidRPr="005E33E0">
              <w:rPr>
                <w:rFonts w:asciiTheme="minorHAnsi" w:hAnsiTheme="minorHAnsi"/>
              </w:rPr>
              <w:t>National Committee for Quality Assurance</w:t>
            </w:r>
          </w:p>
        </w:tc>
      </w:tr>
      <w:tr w:rsidR="00BF1457" w:rsidRPr="0067518B" w14:paraId="03CE1CF9" w14:textId="77777777" w:rsidTr="007B281D">
        <w:tc>
          <w:tcPr>
            <w:tcW w:w="1980" w:type="dxa"/>
            <w:tcBorders>
              <w:bottom w:val="single" w:sz="4" w:space="0" w:color="auto"/>
            </w:tcBorders>
          </w:tcPr>
          <w:p w14:paraId="531ECFA6"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6010E92C" w14:textId="054A4E66" w:rsidR="00BF1457" w:rsidRPr="005E33E0" w:rsidRDefault="00BF1457" w:rsidP="00BF1457">
            <w:pPr>
              <w:rPr>
                <w:rFonts w:asciiTheme="minorHAnsi" w:eastAsiaTheme="minorHAnsi" w:hAnsiTheme="minorHAnsi"/>
              </w:rPr>
            </w:pPr>
            <w:r w:rsidRPr="005E33E0">
              <w:rPr>
                <w:rFonts w:asciiTheme="minorHAnsi" w:hAnsiTheme="minorHAnsi"/>
              </w:rPr>
              <w:t>CMS proposes to revise the measure description to improve clarity for providers about what constitutes a foot exam.  CMS believes this change does not change the intent of the measure</w:t>
            </w:r>
            <w:r w:rsidR="00152C4E">
              <w:rPr>
                <w:rFonts w:asciiTheme="minorHAnsi" w:hAnsiTheme="minorHAnsi"/>
              </w:rPr>
              <w:t>,</w:t>
            </w:r>
            <w:r w:rsidRPr="005E33E0">
              <w:rPr>
                <w:rFonts w:asciiTheme="minorHAnsi" w:hAnsiTheme="minorHAnsi"/>
              </w:rPr>
              <w:t xml:space="preserve"> but merely provides clarity in response to provider feedback.</w:t>
            </w:r>
          </w:p>
        </w:tc>
      </w:tr>
      <w:tr w:rsidR="00BF1457" w:rsidRPr="0067518B" w14:paraId="2D633659" w14:textId="77777777" w:rsidTr="007B281D">
        <w:tc>
          <w:tcPr>
            <w:tcW w:w="1980" w:type="dxa"/>
            <w:shd w:val="clear" w:color="auto" w:fill="D9D9D9" w:themeFill="background1" w:themeFillShade="D9"/>
          </w:tcPr>
          <w:p w14:paraId="153A23B9"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2792A93" w14:textId="77777777" w:rsidR="00BF1457" w:rsidRPr="005E33E0" w:rsidRDefault="00BF1457" w:rsidP="00BF1457">
            <w:pPr>
              <w:rPr>
                <w:rFonts w:asciiTheme="minorHAnsi" w:eastAsiaTheme="minorHAnsi" w:hAnsiTheme="minorHAnsi"/>
              </w:rPr>
            </w:pPr>
            <w:r w:rsidRPr="005E33E0">
              <w:rPr>
                <w:rFonts w:asciiTheme="minorHAnsi" w:hAnsiTheme="minorHAnsi"/>
              </w:rPr>
              <w:t>Coronary Artery Bypass Graft (CABG): Deep Sternal Wound Infection Rate</w:t>
            </w:r>
          </w:p>
        </w:tc>
      </w:tr>
      <w:tr w:rsidR="00BF1457" w:rsidRPr="0067518B" w14:paraId="4650134C" w14:textId="77777777" w:rsidTr="007B281D">
        <w:tc>
          <w:tcPr>
            <w:tcW w:w="1980" w:type="dxa"/>
          </w:tcPr>
          <w:p w14:paraId="5228D25E"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031B386B" w14:textId="6CE1FFD3"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0C443ECD" w14:textId="77777777" w:rsidTr="007B281D">
        <w:tc>
          <w:tcPr>
            <w:tcW w:w="1980" w:type="dxa"/>
          </w:tcPr>
          <w:p w14:paraId="09012DD2"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D47884A" w14:textId="77777777" w:rsidR="00BF1457" w:rsidRPr="005E33E0" w:rsidRDefault="00BF1457" w:rsidP="00BF1457">
            <w:pPr>
              <w:rPr>
                <w:rFonts w:asciiTheme="minorHAnsi" w:eastAsiaTheme="minorHAnsi" w:hAnsiTheme="minorHAnsi"/>
              </w:rPr>
            </w:pPr>
            <w:r w:rsidRPr="005E33E0">
              <w:rPr>
                <w:rFonts w:asciiTheme="minorHAnsi" w:hAnsiTheme="minorHAnsi"/>
              </w:rPr>
              <w:t>0130/165</w:t>
            </w:r>
          </w:p>
        </w:tc>
      </w:tr>
      <w:tr w:rsidR="00BF1457" w:rsidRPr="0067518B" w14:paraId="502A190E" w14:textId="77777777" w:rsidTr="007B281D">
        <w:tc>
          <w:tcPr>
            <w:tcW w:w="1980" w:type="dxa"/>
          </w:tcPr>
          <w:p w14:paraId="3129EFA0"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0DAACF6" w14:textId="35203A5D"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10A74CDF" w14:textId="77777777" w:rsidTr="007B281D">
        <w:tc>
          <w:tcPr>
            <w:tcW w:w="1980" w:type="dxa"/>
          </w:tcPr>
          <w:p w14:paraId="7A10170F"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65186A5"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2209C9" w:rsidRPr="0067518B" w14:paraId="178356FB" w14:textId="77777777" w:rsidTr="007B281D">
        <w:tc>
          <w:tcPr>
            <w:tcW w:w="1980" w:type="dxa"/>
          </w:tcPr>
          <w:p w14:paraId="12BAD084" w14:textId="377579A2" w:rsidR="002209C9" w:rsidRPr="005E33E0" w:rsidRDefault="002209C9" w:rsidP="00BF1457">
            <w:pPr>
              <w:rPr>
                <w:rFonts w:asciiTheme="minorHAnsi" w:hAnsiTheme="minorHAnsi"/>
                <w:b/>
              </w:rPr>
            </w:pPr>
            <w:r w:rsidRPr="005E33E0">
              <w:rPr>
                <w:rFonts w:asciiTheme="minorHAnsi" w:hAnsiTheme="minorHAnsi"/>
                <w:b/>
              </w:rPr>
              <w:t>Current Data submission Method:</w:t>
            </w:r>
          </w:p>
        </w:tc>
        <w:tc>
          <w:tcPr>
            <w:tcW w:w="7740" w:type="dxa"/>
          </w:tcPr>
          <w:p w14:paraId="23DE0570" w14:textId="306BCD3D" w:rsidR="002209C9" w:rsidRPr="005E33E0" w:rsidRDefault="002209C9" w:rsidP="00BF1457">
            <w:pPr>
              <w:rPr>
                <w:rFonts w:asciiTheme="minorHAnsi" w:hAnsiTheme="minorHAnsi"/>
              </w:rPr>
            </w:pPr>
            <w:r w:rsidRPr="005E33E0">
              <w:rPr>
                <w:rFonts w:asciiTheme="minorHAnsi" w:hAnsiTheme="minorHAnsi"/>
              </w:rPr>
              <w:t>Measure</w:t>
            </w:r>
            <w:r w:rsidR="00152C4E">
              <w:rPr>
                <w:rFonts w:asciiTheme="minorHAnsi" w:hAnsiTheme="minorHAnsi"/>
              </w:rPr>
              <w:t>s</w:t>
            </w:r>
            <w:r w:rsidRPr="005E33E0">
              <w:rPr>
                <w:rFonts w:asciiTheme="minorHAnsi" w:hAnsiTheme="minorHAnsi"/>
              </w:rPr>
              <w:t xml:space="preserve"> Group</w:t>
            </w:r>
          </w:p>
        </w:tc>
      </w:tr>
      <w:tr w:rsidR="00BF1457" w:rsidRPr="0067518B" w14:paraId="54CC2297" w14:textId="77777777" w:rsidTr="007B281D">
        <w:tc>
          <w:tcPr>
            <w:tcW w:w="1980" w:type="dxa"/>
          </w:tcPr>
          <w:p w14:paraId="7D3CD42F"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21A512BA"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undergoing isolated CABG surgery who, within 30 days postoperatively, develop deep sternal wound infection involving muscle, bone, and/or mediastinum requiring operative intervention</w:t>
            </w:r>
          </w:p>
        </w:tc>
      </w:tr>
      <w:tr w:rsidR="00BF1457" w:rsidRPr="0067518B" w14:paraId="69CE5BD6" w14:textId="77777777" w:rsidTr="007B281D">
        <w:tc>
          <w:tcPr>
            <w:tcW w:w="1980" w:type="dxa"/>
          </w:tcPr>
          <w:p w14:paraId="3657DD76"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63D7D334" w14:textId="4339B27E" w:rsidR="00BF1457" w:rsidRPr="005E33E0" w:rsidRDefault="00BF1457" w:rsidP="002209C9">
            <w:pPr>
              <w:numPr>
                <w:ilvl w:val="0"/>
                <w:numId w:val="29"/>
              </w:numPr>
              <w:rPr>
                <w:rFonts w:asciiTheme="minorHAnsi" w:eastAsiaTheme="minorHAnsi" w:hAnsiTheme="minorHAnsi"/>
              </w:rPr>
            </w:pPr>
            <w:r w:rsidRPr="005E33E0">
              <w:rPr>
                <w:rFonts w:asciiTheme="minorHAnsi" w:hAnsiTheme="minorHAnsi"/>
              </w:rPr>
              <w:t xml:space="preserve"> Change </w:t>
            </w:r>
            <w:r w:rsidR="002209C9" w:rsidRPr="005E33E0">
              <w:rPr>
                <w:rFonts w:asciiTheme="minorHAnsi" w:hAnsiTheme="minorHAnsi"/>
              </w:rPr>
              <w:t>data submission method</w:t>
            </w:r>
            <w:r w:rsidRPr="005E33E0">
              <w:rPr>
                <w:rFonts w:asciiTheme="minorHAnsi" w:hAnsiTheme="minorHAnsi"/>
              </w:rPr>
              <w:t xml:space="preserv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egistry</w:t>
            </w:r>
          </w:p>
        </w:tc>
      </w:tr>
      <w:tr w:rsidR="00BF1457" w:rsidRPr="0067518B" w14:paraId="069729DA" w14:textId="77777777" w:rsidTr="007B281D">
        <w:tc>
          <w:tcPr>
            <w:tcW w:w="1980" w:type="dxa"/>
          </w:tcPr>
          <w:p w14:paraId="2CA61ACD"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7B5F0030" w14:textId="77777777" w:rsidR="00BF1457" w:rsidRPr="005E33E0" w:rsidRDefault="00BF1457" w:rsidP="00BF1457">
            <w:pPr>
              <w:rPr>
                <w:rFonts w:asciiTheme="minorHAnsi" w:eastAsiaTheme="minorHAnsi" w:hAnsiTheme="minorHAnsi"/>
              </w:rPr>
            </w:pPr>
            <w:r w:rsidRPr="005E33E0">
              <w:rPr>
                <w:rFonts w:asciiTheme="minorHAnsi" w:hAnsiTheme="minorHAnsi"/>
              </w:rPr>
              <w:t>Society of Thoracic Surgeons</w:t>
            </w:r>
          </w:p>
        </w:tc>
      </w:tr>
      <w:tr w:rsidR="00BF1457" w:rsidRPr="0067518B" w14:paraId="475B28C2" w14:textId="77777777" w:rsidTr="007B281D">
        <w:tc>
          <w:tcPr>
            <w:tcW w:w="1980" w:type="dxa"/>
          </w:tcPr>
          <w:p w14:paraId="702D3FC6"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12F475E2" w14:textId="535D5D37" w:rsidR="00BF1457" w:rsidRPr="005E33E0" w:rsidRDefault="00BF1457" w:rsidP="00152C4E">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2209C9" w:rsidRPr="005E33E0">
              <w:rPr>
                <w:rFonts w:asciiTheme="minorHAnsi" w:hAnsiTheme="minorHAnsi"/>
              </w:rPr>
              <w:t xml:space="preserve">Additionally, in response to the proposed MIPS policy to no longer include </w:t>
            </w:r>
            <w:r w:rsidR="00152C4E">
              <w:rPr>
                <w:rFonts w:asciiTheme="minorHAnsi" w:hAnsiTheme="minorHAnsi"/>
              </w:rPr>
              <w:t>M</w:t>
            </w:r>
            <w:r w:rsidR="002209C9" w:rsidRPr="005E33E0">
              <w:rPr>
                <w:rFonts w:asciiTheme="minorHAnsi" w:hAnsiTheme="minorHAnsi"/>
              </w:rPr>
              <w:t>easure</w:t>
            </w:r>
            <w:r w:rsidR="00152C4E">
              <w:rPr>
                <w:rFonts w:asciiTheme="minorHAnsi" w:hAnsiTheme="minorHAnsi"/>
              </w:rPr>
              <w:t>s</w:t>
            </w:r>
            <w:r w:rsidR="002209C9" w:rsidRPr="005E33E0">
              <w:rPr>
                <w:rFonts w:asciiTheme="minorHAnsi" w:hAnsiTheme="minorHAnsi"/>
              </w:rPr>
              <w:t xml:space="preserve"> </w:t>
            </w:r>
            <w:r w:rsidR="00152C4E">
              <w:rPr>
                <w:rFonts w:asciiTheme="minorHAnsi" w:hAnsiTheme="minorHAnsi"/>
              </w:rPr>
              <w:t>G</w:t>
            </w:r>
            <w:r w:rsidR="002209C9"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1B0F482" w14:textId="77777777" w:rsidTr="007B281D">
        <w:tc>
          <w:tcPr>
            <w:tcW w:w="1980" w:type="dxa"/>
            <w:shd w:val="clear" w:color="auto" w:fill="D9D9D9" w:themeFill="background1" w:themeFillShade="D9"/>
          </w:tcPr>
          <w:p w14:paraId="0F376329"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AE3D6B6" w14:textId="77777777" w:rsidR="00BF1457" w:rsidRPr="005E33E0" w:rsidRDefault="00BF1457" w:rsidP="00BF1457">
            <w:pPr>
              <w:rPr>
                <w:rFonts w:asciiTheme="minorHAnsi" w:eastAsiaTheme="minorHAnsi" w:hAnsiTheme="minorHAnsi"/>
              </w:rPr>
            </w:pPr>
            <w:r w:rsidRPr="005E33E0">
              <w:rPr>
                <w:rFonts w:asciiTheme="minorHAnsi" w:hAnsiTheme="minorHAnsi"/>
              </w:rPr>
              <w:t>Coronary Artery Bypass Graft (CABG): Stroke</w:t>
            </w:r>
          </w:p>
        </w:tc>
      </w:tr>
      <w:tr w:rsidR="00BF1457" w:rsidRPr="0067518B" w14:paraId="09B5264B" w14:textId="77777777" w:rsidTr="007B281D">
        <w:tc>
          <w:tcPr>
            <w:tcW w:w="1980" w:type="dxa"/>
          </w:tcPr>
          <w:p w14:paraId="2CA10AC0"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39263467" w14:textId="3FCDE04C"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44BF8B08" w14:textId="77777777" w:rsidTr="007B281D">
        <w:tc>
          <w:tcPr>
            <w:tcW w:w="1980" w:type="dxa"/>
          </w:tcPr>
          <w:p w14:paraId="058ABAAE"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62857DD" w14:textId="77777777" w:rsidR="00BF1457" w:rsidRPr="005E33E0" w:rsidRDefault="00BF1457" w:rsidP="00BF1457">
            <w:pPr>
              <w:rPr>
                <w:rFonts w:asciiTheme="minorHAnsi" w:eastAsiaTheme="minorHAnsi" w:hAnsiTheme="minorHAnsi"/>
              </w:rPr>
            </w:pPr>
            <w:r w:rsidRPr="005E33E0">
              <w:rPr>
                <w:rFonts w:asciiTheme="minorHAnsi" w:hAnsiTheme="minorHAnsi"/>
              </w:rPr>
              <w:t>0131/166</w:t>
            </w:r>
          </w:p>
        </w:tc>
      </w:tr>
      <w:tr w:rsidR="00BF1457" w:rsidRPr="0067518B" w14:paraId="380A4554" w14:textId="77777777" w:rsidTr="007B281D">
        <w:tc>
          <w:tcPr>
            <w:tcW w:w="1980" w:type="dxa"/>
          </w:tcPr>
          <w:p w14:paraId="03459245"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1F0904CF" w14:textId="58229654"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4B625233" w14:textId="77777777" w:rsidTr="007B281D">
        <w:tc>
          <w:tcPr>
            <w:tcW w:w="1980" w:type="dxa"/>
          </w:tcPr>
          <w:p w14:paraId="7D1286F9"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4AD0E808"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2209C9" w:rsidRPr="0067518B" w14:paraId="19FB48A2" w14:textId="77777777" w:rsidTr="007B281D">
        <w:tc>
          <w:tcPr>
            <w:tcW w:w="1980" w:type="dxa"/>
          </w:tcPr>
          <w:p w14:paraId="7A8BDC06" w14:textId="773ED0C0" w:rsidR="002209C9" w:rsidRPr="005E33E0" w:rsidRDefault="002209C9" w:rsidP="00BF1457">
            <w:pPr>
              <w:rPr>
                <w:rFonts w:asciiTheme="minorHAnsi" w:hAnsiTheme="minorHAnsi"/>
                <w:b/>
              </w:rPr>
            </w:pPr>
            <w:r w:rsidRPr="005E33E0">
              <w:rPr>
                <w:rFonts w:asciiTheme="minorHAnsi" w:hAnsiTheme="minorHAnsi"/>
                <w:b/>
              </w:rPr>
              <w:t>Current Data submission Method:</w:t>
            </w:r>
          </w:p>
        </w:tc>
        <w:tc>
          <w:tcPr>
            <w:tcW w:w="7740" w:type="dxa"/>
          </w:tcPr>
          <w:p w14:paraId="6284C15F" w14:textId="41EE02BC" w:rsidR="002209C9" w:rsidRPr="005E33E0" w:rsidRDefault="002209C9" w:rsidP="00BF1457">
            <w:pPr>
              <w:rPr>
                <w:rFonts w:asciiTheme="minorHAnsi" w:hAnsiTheme="minorHAnsi"/>
              </w:rPr>
            </w:pPr>
            <w:r w:rsidRPr="005E33E0">
              <w:rPr>
                <w:rFonts w:asciiTheme="minorHAnsi" w:hAnsiTheme="minorHAnsi"/>
              </w:rPr>
              <w:t>Measure</w:t>
            </w:r>
            <w:r w:rsidR="00152C4E">
              <w:rPr>
                <w:rFonts w:asciiTheme="minorHAnsi" w:hAnsiTheme="minorHAnsi"/>
              </w:rPr>
              <w:t>s</w:t>
            </w:r>
            <w:r w:rsidRPr="005E33E0">
              <w:rPr>
                <w:rFonts w:asciiTheme="minorHAnsi" w:hAnsiTheme="minorHAnsi"/>
              </w:rPr>
              <w:t xml:space="preserve"> Group</w:t>
            </w:r>
          </w:p>
        </w:tc>
      </w:tr>
      <w:tr w:rsidR="00BF1457" w:rsidRPr="0067518B" w14:paraId="7E98746F" w14:textId="77777777" w:rsidTr="007B281D">
        <w:tc>
          <w:tcPr>
            <w:tcW w:w="1980" w:type="dxa"/>
          </w:tcPr>
          <w:p w14:paraId="15F83975"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6EC1098E"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undergoing isolated CABG surgery who have a postoperative stroke (i.e., any confirmed neurological deficit of abrupt onset caused by a disturbance in blood supply to the brain) that did not resolve within 24 hours</w:t>
            </w:r>
          </w:p>
        </w:tc>
      </w:tr>
      <w:tr w:rsidR="00BF1457" w:rsidRPr="0067518B" w14:paraId="2C51AD4D" w14:textId="77777777" w:rsidTr="007B281D">
        <w:tc>
          <w:tcPr>
            <w:tcW w:w="1980" w:type="dxa"/>
          </w:tcPr>
          <w:p w14:paraId="39B7BD3C"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8E38AD3" w14:textId="0A536396" w:rsidR="00BF1457" w:rsidRPr="005E33E0" w:rsidRDefault="00BF1457" w:rsidP="002209C9">
            <w:pPr>
              <w:numPr>
                <w:ilvl w:val="0"/>
                <w:numId w:val="30"/>
              </w:numPr>
              <w:rPr>
                <w:rFonts w:asciiTheme="minorHAnsi" w:eastAsiaTheme="minorHAnsi" w:hAnsiTheme="minorHAnsi"/>
              </w:rPr>
            </w:pPr>
            <w:r w:rsidRPr="005E33E0">
              <w:rPr>
                <w:rFonts w:asciiTheme="minorHAnsi" w:hAnsiTheme="minorHAnsi"/>
              </w:rPr>
              <w:t xml:space="preserve">Change </w:t>
            </w:r>
            <w:r w:rsidR="002209C9" w:rsidRPr="005E33E0">
              <w:rPr>
                <w:rFonts w:asciiTheme="minorHAnsi" w:hAnsiTheme="minorHAnsi"/>
              </w:rPr>
              <w:t>data submission method</w:t>
            </w:r>
            <w:r w:rsidRPr="005E33E0">
              <w:rPr>
                <w:rFonts w:asciiTheme="minorHAnsi" w:hAnsiTheme="minorHAnsi"/>
              </w:rPr>
              <w:t xml:space="preserv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egistry</w:t>
            </w:r>
          </w:p>
        </w:tc>
      </w:tr>
      <w:tr w:rsidR="00BF1457" w:rsidRPr="0067518B" w14:paraId="6E2452F4" w14:textId="77777777" w:rsidTr="007B281D">
        <w:tc>
          <w:tcPr>
            <w:tcW w:w="1980" w:type="dxa"/>
          </w:tcPr>
          <w:p w14:paraId="547224FC"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3A01B25C" w14:textId="77777777" w:rsidR="00BF1457" w:rsidRPr="005E33E0" w:rsidRDefault="00BF1457" w:rsidP="00BF1457">
            <w:pPr>
              <w:rPr>
                <w:rFonts w:asciiTheme="minorHAnsi" w:eastAsiaTheme="minorHAnsi" w:hAnsiTheme="minorHAnsi"/>
              </w:rPr>
            </w:pPr>
            <w:r w:rsidRPr="005E33E0">
              <w:rPr>
                <w:rFonts w:asciiTheme="minorHAnsi" w:hAnsiTheme="minorHAnsi"/>
              </w:rPr>
              <w:t>Society of Thoracic Surgeons</w:t>
            </w:r>
          </w:p>
        </w:tc>
      </w:tr>
      <w:tr w:rsidR="00BF1457" w:rsidRPr="0067518B" w14:paraId="2625A511" w14:textId="77777777" w:rsidTr="007B281D">
        <w:tc>
          <w:tcPr>
            <w:tcW w:w="1980" w:type="dxa"/>
          </w:tcPr>
          <w:p w14:paraId="028F4B30"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4E441D52" w14:textId="302A8AF5" w:rsidR="00BF1457" w:rsidRPr="005E33E0" w:rsidRDefault="00BF1457" w:rsidP="00152C4E">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2209C9" w:rsidRPr="005E33E0">
              <w:rPr>
                <w:rFonts w:asciiTheme="minorHAnsi" w:hAnsiTheme="minorHAnsi"/>
              </w:rPr>
              <w:t xml:space="preserve">Additionally, in response to the proposed MIPS policy to no longer include </w:t>
            </w:r>
            <w:r w:rsidR="00152C4E">
              <w:rPr>
                <w:rFonts w:asciiTheme="minorHAnsi" w:hAnsiTheme="minorHAnsi"/>
              </w:rPr>
              <w:t>M</w:t>
            </w:r>
            <w:r w:rsidR="002209C9" w:rsidRPr="005E33E0">
              <w:rPr>
                <w:rFonts w:asciiTheme="minorHAnsi" w:hAnsiTheme="minorHAnsi"/>
              </w:rPr>
              <w:t>easure</w:t>
            </w:r>
            <w:r w:rsidR="00152C4E">
              <w:rPr>
                <w:rFonts w:asciiTheme="minorHAnsi" w:hAnsiTheme="minorHAnsi"/>
              </w:rPr>
              <w:t>s</w:t>
            </w:r>
            <w:r w:rsidR="002209C9" w:rsidRPr="005E33E0">
              <w:rPr>
                <w:rFonts w:asciiTheme="minorHAnsi" w:hAnsiTheme="minorHAnsi"/>
              </w:rPr>
              <w:t xml:space="preserve"> </w:t>
            </w:r>
            <w:r w:rsidR="00152C4E">
              <w:rPr>
                <w:rFonts w:asciiTheme="minorHAnsi" w:hAnsiTheme="minorHAnsi"/>
              </w:rPr>
              <w:t>G</w:t>
            </w:r>
            <w:r w:rsidR="002209C9"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49CFBAB3" w14:textId="77777777" w:rsidTr="007B281D">
        <w:tc>
          <w:tcPr>
            <w:tcW w:w="1980" w:type="dxa"/>
            <w:shd w:val="clear" w:color="auto" w:fill="D9D9D9" w:themeFill="background1" w:themeFillShade="D9"/>
          </w:tcPr>
          <w:p w14:paraId="0D3A323A"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CA5A5A1" w14:textId="77777777" w:rsidR="00BF1457" w:rsidRPr="005E33E0" w:rsidRDefault="00BF1457" w:rsidP="00BF1457">
            <w:pPr>
              <w:rPr>
                <w:rFonts w:asciiTheme="minorHAnsi" w:eastAsiaTheme="minorHAnsi" w:hAnsiTheme="minorHAnsi"/>
              </w:rPr>
            </w:pPr>
            <w:r w:rsidRPr="005E33E0">
              <w:rPr>
                <w:rFonts w:asciiTheme="minorHAnsi" w:hAnsiTheme="minorHAnsi"/>
              </w:rPr>
              <w:t>Coronary Artery Bypass Graft (CABG): Postoperative Renal Failure</w:t>
            </w:r>
          </w:p>
        </w:tc>
      </w:tr>
      <w:tr w:rsidR="00BF1457" w:rsidRPr="0067518B" w14:paraId="40DB20A5" w14:textId="77777777" w:rsidTr="007B281D">
        <w:tc>
          <w:tcPr>
            <w:tcW w:w="1980" w:type="dxa"/>
          </w:tcPr>
          <w:p w14:paraId="413A3B1F"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1FAE2C9" w14:textId="6B219CA9"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69A48918" w14:textId="77777777" w:rsidTr="007B281D">
        <w:tc>
          <w:tcPr>
            <w:tcW w:w="1980" w:type="dxa"/>
          </w:tcPr>
          <w:p w14:paraId="31803BE0"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1F85C35D" w14:textId="77777777" w:rsidR="00BF1457" w:rsidRPr="005E33E0" w:rsidRDefault="00BF1457" w:rsidP="00BF1457">
            <w:pPr>
              <w:rPr>
                <w:rFonts w:asciiTheme="minorHAnsi" w:eastAsiaTheme="minorHAnsi" w:hAnsiTheme="minorHAnsi"/>
              </w:rPr>
            </w:pPr>
            <w:r w:rsidRPr="005E33E0">
              <w:rPr>
                <w:rFonts w:asciiTheme="minorHAnsi" w:hAnsiTheme="minorHAnsi"/>
              </w:rPr>
              <w:t>0114/167</w:t>
            </w:r>
          </w:p>
        </w:tc>
      </w:tr>
      <w:tr w:rsidR="00BF1457" w:rsidRPr="0067518B" w14:paraId="5C26FF0E" w14:textId="77777777" w:rsidTr="007B281D">
        <w:tc>
          <w:tcPr>
            <w:tcW w:w="1980" w:type="dxa"/>
          </w:tcPr>
          <w:p w14:paraId="682C5467"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7AEE8D6" w14:textId="0384006D"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3B15075F" w14:textId="77777777" w:rsidTr="007B281D">
        <w:tc>
          <w:tcPr>
            <w:tcW w:w="1980" w:type="dxa"/>
          </w:tcPr>
          <w:p w14:paraId="5F13A775"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00C1883"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2209C9" w:rsidRPr="0067518B" w14:paraId="53EB6993" w14:textId="77777777" w:rsidTr="007B281D">
        <w:tc>
          <w:tcPr>
            <w:tcW w:w="1980" w:type="dxa"/>
          </w:tcPr>
          <w:p w14:paraId="6F0DF5BA" w14:textId="0A311048" w:rsidR="002209C9" w:rsidRPr="005E33E0" w:rsidRDefault="002209C9" w:rsidP="00BF1457">
            <w:pPr>
              <w:rPr>
                <w:rFonts w:asciiTheme="minorHAnsi" w:hAnsiTheme="minorHAnsi"/>
                <w:b/>
              </w:rPr>
            </w:pPr>
            <w:r w:rsidRPr="005E33E0">
              <w:rPr>
                <w:rFonts w:asciiTheme="minorHAnsi" w:hAnsiTheme="minorHAnsi"/>
                <w:b/>
              </w:rPr>
              <w:t>Current Data submission Method:</w:t>
            </w:r>
          </w:p>
        </w:tc>
        <w:tc>
          <w:tcPr>
            <w:tcW w:w="7740" w:type="dxa"/>
          </w:tcPr>
          <w:p w14:paraId="0598D9E2" w14:textId="7A1100FA" w:rsidR="002209C9" w:rsidRPr="005E33E0" w:rsidRDefault="002209C9" w:rsidP="00BF1457">
            <w:pPr>
              <w:rPr>
                <w:rFonts w:asciiTheme="minorHAnsi" w:hAnsiTheme="minorHAnsi"/>
              </w:rPr>
            </w:pPr>
            <w:r w:rsidRPr="005E33E0">
              <w:rPr>
                <w:rFonts w:asciiTheme="minorHAnsi" w:hAnsiTheme="minorHAnsi"/>
              </w:rPr>
              <w:t>Measure</w:t>
            </w:r>
            <w:r w:rsidR="00152C4E">
              <w:rPr>
                <w:rFonts w:asciiTheme="minorHAnsi" w:hAnsiTheme="minorHAnsi"/>
              </w:rPr>
              <w:t>s</w:t>
            </w:r>
            <w:r w:rsidRPr="005E33E0">
              <w:rPr>
                <w:rFonts w:asciiTheme="minorHAnsi" w:hAnsiTheme="minorHAnsi"/>
              </w:rPr>
              <w:t xml:space="preserve"> Group</w:t>
            </w:r>
          </w:p>
        </w:tc>
      </w:tr>
      <w:tr w:rsidR="00BF1457" w:rsidRPr="0067518B" w14:paraId="0626F587" w14:textId="77777777" w:rsidTr="007B281D">
        <w:tc>
          <w:tcPr>
            <w:tcW w:w="1980" w:type="dxa"/>
          </w:tcPr>
          <w:p w14:paraId="30C8A0AD"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1BC8EC89"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undergoing isolated CABG surgery (without pre-existing renal failure) who develop postoperative renal failure or require dialysis</w:t>
            </w:r>
          </w:p>
        </w:tc>
      </w:tr>
      <w:tr w:rsidR="00BF1457" w:rsidRPr="0067518B" w14:paraId="572B132A" w14:textId="77777777" w:rsidTr="007B281D">
        <w:tc>
          <w:tcPr>
            <w:tcW w:w="1980" w:type="dxa"/>
          </w:tcPr>
          <w:p w14:paraId="1FA5E089"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39A3ACDB" w14:textId="5F6007C0" w:rsidR="00BF1457" w:rsidRPr="005E33E0" w:rsidRDefault="00BF1457" w:rsidP="002209C9">
            <w:pPr>
              <w:numPr>
                <w:ilvl w:val="0"/>
                <w:numId w:val="32"/>
              </w:numPr>
              <w:rPr>
                <w:rFonts w:asciiTheme="minorHAnsi" w:eastAsiaTheme="minorHAnsi" w:hAnsiTheme="minorHAnsi"/>
              </w:rPr>
            </w:pPr>
            <w:r w:rsidRPr="005E33E0">
              <w:rPr>
                <w:rFonts w:asciiTheme="minorHAnsi" w:hAnsiTheme="minorHAnsi"/>
              </w:rPr>
              <w:t xml:space="preserve">Change </w:t>
            </w:r>
            <w:r w:rsidR="002209C9" w:rsidRPr="005E33E0">
              <w:rPr>
                <w:rFonts w:asciiTheme="minorHAnsi" w:hAnsiTheme="minorHAnsi"/>
              </w:rPr>
              <w:t>data submission method</w:t>
            </w:r>
            <w:r w:rsidRPr="005E33E0">
              <w:rPr>
                <w:rFonts w:asciiTheme="minorHAnsi" w:hAnsiTheme="minorHAnsi"/>
              </w:rPr>
              <w:t xml:space="preserv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egistry</w:t>
            </w:r>
          </w:p>
        </w:tc>
      </w:tr>
      <w:tr w:rsidR="00BF1457" w:rsidRPr="0067518B" w14:paraId="076219D9" w14:textId="77777777" w:rsidTr="007B281D">
        <w:tc>
          <w:tcPr>
            <w:tcW w:w="1980" w:type="dxa"/>
          </w:tcPr>
          <w:p w14:paraId="2A8B28A5"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37A31B7B" w14:textId="77777777" w:rsidR="00BF1457" w:rsidRPr="005E33E0" w:rsidRDefault="00BF1457" w:rsidP="00BF1457">
            <w:pPr>
              <w:rPr>
                <w:rFonts w:asciiTheme="minorHAnsi" w:eastAsiaTheme="minorHAnsi" w:hAnsiTheme="minorHAnsi"/>
              </w:rPr>
            </w:pPr>
            <w:r w:rsidRPr="005E33E0">
              <w:rPr>
                <w:rFonts w:asciiTheme="minorHAnsi" w:hAnsiTheme="minorHAnsi"/>
              </w:rPr>
              <w:t>Society of Thoracic Surgeons</w:t>
            </w:r>
          </w:p>
        </w:tc>
      </w:tr>
      <w:tr w:rsidR="00BF1457" w:rsidRPr="0067518B" w14:paraId="2F281781" w14:textId="77777777" w:rsidTr="007B281D">
        <w:tc>
          <w:tcPr>
            <w:tcW w:w="1980" w:type="dxa"/>
          </w:tcPr>
          <w:p w14:paraId="59865D57"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12B7C5B3" w14:textId="49701FFF" w:rsidR="00BF1457" w:rsidRPr="005E33E0" w:rsidRDefault="00BF1457" w:rsidP="00152C4E">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registry only.  As part of a measures group, this measure was part of a metric that provided relevant content for a specific condition.  </w:t>
            </w:r>
            <w:r w:rsidR="002209C9" w:rsidRPr="005E33E0">
              <w:rPr>
                <w:rFonts w:asciiTheme="minorHAnsi" w:hAnsiTheme="minorHAnsi"/>
              </w:rPr>
              <w:t xml:space="preserve">Additionally, in response to the proposed MIPS policy to no longer include </w:t>
            </w:r>
            <w:r w:rsidR="00152C4E">
              <w:rPr>
                <w:rFonts w:asciiTheme="minorHAnsi" w:hAnsiTheme="minorHAnsi"/>
              </w:rPr>
              <w:t>M</w:t>
            </w:r>
            <w:r w:rsidR="002209C9" w:rsidRPr="005E33E0">
              <w:rPr>
                <w:rFonts w:asciiTheme="minorHAnsi" w:hAnsiTheme="minorHAnsi"/>
              </w:rPr>
              <w:t>easure</w:t>
            </w:r>
            <w:r w:rsidR="00152C4E">
              <w:rPr>
                <w:rFonts w:asciiTheme="minorHAnsi" w:hAnsiTheme="minorHAnsi"/>
              </w:rPr>
              <w:t>s</w:t>
            </w:r>
            <w:r w:rsidR="002209C9" w:rsidRPr="005E33E0">
              <w:rPr>
                <w:rFonts w:asciiTheme="minorHAnsi" w:hAnsiTheme="minorHAnsi"/>
              </w:rPr>
              <w:t xml:space="preserve"> </w:t>
            </w:r>
            <w:r w:rsidR="00152C4E">
              <w:rPr>
                <w:rFonts w:asciiTheme="minorHAnsi" w:hAnsiTheme="minorHAnsi"/>
              </w:rPr>
              <w:t>G</w:t>
            </w:r>
            <w:r w:rsidR="002209C9"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FA5791E" w14:textId="77777777" w:rsidTr="007B281D">
        <w:tc>
          <w:tcPr>
            <w:tcW w:w="1980" w:type="dxa"/>
            <w:shd w:val="clear" w:color="auto" w:fill="D9D9D9" w:themeFill="background1" w:themeFillShade="D9"/>
          </w:tcPr>
          <w:p w14:paraId="301A8189"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3E83E2A" w14:textId="77777777" w:rsidR="00BF1457" w:rsidRPr="005E33E0" w:rsidRDefault="00BF1457" w:rsidP="00BF1457">
            <w:pPr>
              <w:rPr>
                <w:rFonts w:asciiTheme="minorHAnsi" w:eastAsiaTheme="minorHAnsi" w:hAnsiTheme="minorHAnsi"/>
              </w:rPr>
            </w:pPr>
            <w:r w:rsidRPr="005E33E0">
              <w:rPr>
                <w:rFonts w:asciiTheme="minorHAnsi" w:hAnsiTheme="minorHAnsi"/>
              </w:rPr>
              <w:t>Coronary Artery Bypass Graft (CABG): Surgical Re-Exploration</w:t>
            </w:r>
          </w:p>
        </w:tc>
      </w:tr>
      <w:tr w:rsidR="00BF1457" w:rsidRPr="0067518B" w14:paraId="5BDE03B6" w14:textId="77777777" w:rsidTr="007B281D">
        <w:tc>
          <w:tcPr>
            <w:tcW w:w="1980" w:type="dxa"/>
          </w:tcPr>
          <w:p w14:paraId="0A246605"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316A7382" w14:textId="6D88605C"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65923E08" w14:textId="77777777" w:rsidTr="007B281D">
        <w:tc>
          <w:tcPr>
            <w:tcW w:w="1980" w:type="dxa"/>
          </w:tcPr>
          <w:p w14:paraId="6F4153E0"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83BB4C2" w14:textId="77777777" w:rsidR="00BF1457" w:rsidRPr="005E33E0" w:rsidRDefault="00BF1457" w:rsidP="00BF1457">
            <w:pPr>
              <w:rPr>
                <w:rFonts w:asciiTheme="minorHAnsi" w:eastAsiaTheme="minorHAnsi" w:hAnsiTheme="minorHAnsi"/>
              </w:rPr>
            </w:pPr>
            <w:r w:rsidRPr="005E33E0">
              <w:rPr>
                <w:rFonts w:asciiTheme="minorHAnsi" w:hAnsiTheme="minorHAnsi"/>
              </w:rPr>
              <w:t>0115/168</w:t>
            </w:r>
          </w:p>
        </w:tc>
      </w:tr>
      <w:tr w:rsidR="00BF1457" w:rsidRPr="0067518B" w14:paraId="7ACEA3B4" w14:textId="77777777" w:rsidTr="007B281D">
        <w:tc>
          <w:tcPr>
            <w:tcW w:w="1980" w:type="dxa"/>
          </w:tcPr>
          <w:p w14:paraId="3662A4A7"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1537C27" w14:textId="23E5AAC0" w:rsidR="00BF1457" w:rsidRPr="005E33E0" w:rsidRDefault="00BF1457" w:rsidP="00BF1457">
            <w:pPr>
              <w:rPr>
                <w:rFonts w:asciiTheme="minorHAnsi" w:eastAsiaTheme="minorHAnsi" w:hAnsiTheme="minorHAnsi"/>
              </w:rPr>
            </w:pPr>
            <w:r w:rsidRPr="005E33E0">
              <w:rPr>
                <w:rFonts w:asciiTheme="minorHAnsi" w:hAnsiTheme="minorHAnsi"/>
              </w:rPr>
              <w:t>N</w:t>
            </w:r>
            <w:r w:rsidR="00BA1D03" w:rsidRPr="005E33E0">
              <w:rPr>
                <w:rFonts w:asciiTheme="minorHAnsi" w:hAnsiTheme="minorHAnsi"/>
              </w:rPr>
              <w:t>/</w:t>
            </w:r>
            <w:r w:rsidRPr="005E33E0">
              <w:rPr>
                <w:rFonts w:asciiTheme="minorHAnsi" w:hAnsiTheme="minorHAnsi"/>
              </w:rPr>
              <w:t>A</w:t>
            </w:r>
          </w:p>
        </w:tc>
      </w:tr>
      <w:tr w:rsidR="00BF1457" w:rsidRPr="0067518B" w14:paraId="706A166C" w14:textId="77777777" w:rsidTr="007B281D">
        <w:tc>
          <w:tcPr>
            <w:tcW w:w="1980" w:type="dxa"/>
          </w:tcPr>
          <w:p w14:paraId="646B31CB"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7F62126F"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2209C9" w:rsidRPr="0067518B" w14:paraId="3B5606A3" w14:textId="77777777" w:rsidTr="007B281D">
        <w:tc>
          <w:tcPr>
            <w:tcW w:w="1980" w:type="dxa"/>
          </w:tcPr>
          <w:p w14:paraId="3EA34814" w14:textId="31575925" w:rsidR="002209C9" w:rsidRPr="005E33E0" w:rsidRDefault="002209C9" w:rsidP="00BF1457">
            <w:pPr>
              <w:rPr>
                <w:rFonts w:asciiTheme="minorHAnsi" w:hAnsiTheme="minorHAnsi"/>
                <w:b/>
              </w:rPr>
            </w:pPr>
            <w:r w:rsidRPr="005E33E0">
              <w:rPr>
                <w:rFonts w:asciiTheme="minorHAnsi" w:hAnsiTheme="minorHAnsi"/>
                <w:b/>
              </w:rPr>
              <w:t>Current Data submission Method:</w:t>
            </w:r>
          </w:p>
        </w:tc>
        <w:tc>
          <w:tcPr>
            <w:tcW w:w="7740" w:type="dxa"/>
          </w:tcPr>
          <w:p w14:paraId="1910FA10" w14:textId="3CD44F02" w:rsidR="002209C9" w:rsidRPr="005E33E0" w:rsidRDefault="006345DB" w:rsidP="00BF1457">
            <w:pPr>
              <w:rPr>
                <w:rFonts w:asciiTheme="minorHAnsi" w:hAnsiTheme="minorHAnsi"/>
              </w:rPr>
            </w:pPr>
            <w:r w:rsidRPr="005E33E0">
              <w:rPr>
                <w:rFonts w:asciiTheme="minorHAnsi" w:hAnsiTheme="minorHAnsi"/>
              </w:rPr>
              <w:t>Measure</w:t>
            </w:r>
            <w:r w:rsidR="00152C4E">
              <w:rPr>
                <w:rFonts w:asciiTheme="minorHAnsi" w:hAnsiTheme="minorHAnsi"/>
              </w:rPr>
              <w:t>s</w:t>
            </w:r>
            <w:r w:rsidRPr="005E33E0">
              <w:rPr>
                <w:rFonts w:asciiTheme="minorHAnsi" w:hAnsiTheme="minorHAnsi"/>
              </w:rPr>
              <w:t xml:space="preserve"> Group</w:t>
            </w:r>
          </w:p>
        </w:tc>
      </w:tr>
      <w:tr w:rsidR="00BF1457" w:rsidRPr="0067518B" w14:paraId="3561064B" w14:textId="77777777" w:rsidTr="007B281D">
        <w:tc>
          <w:tcPr>
            <w:tcW w:w="1980" w:type="dxa"/>
          </w:tcPr>
          <w:p w14:paraId="30EB0EDE"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44A62833"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undergoing isolated CABG surgery who require a return to the operating room (OR) during the current hospitalization for mediastinal bleeding with or without tamponade, graft occlusion, valve dysfunction, or other cardiac reason</w:t>
            </w:r>
          </w:p>
        </w:tc>
      </w:tr>
      <w:tr w:rsidR="00BF1457" w:rsidRPr="0067518B" w14:paraId="52397B3C" w14:textId="77777777" w:rsidTr="007B281D">
        <w:tc>
          <w:tcPr>
            <w:tcW w:w="1980" w:type="dxa"/>
          </w:tcPr>
          <w:p w14:paraId="663B35F3"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089188CB" w14:textId="5314128C" w:rsidR="00BF1457" w:rsidRPr="005E33E0" w:rsidRDefault="00BF1457" w:rsidP="006345DB">
            <w:pPr>
              <w:numPr>
                <w:ilvl w:val="0"/>
                <w:numId w:val="33"/>
              </w:numPr>
              <w:rPr>
                <w:rFonts w:asciiTheme="minorHAnsi" w:eastAsiaTheme="minorHAnsi" w:hAnsiTheme="minorHAnsi"/>
              </w:rPr>
            </w:pPr>
            <w:r w:rsidRPr="005E33E0">
              <w:rPr>
                <w:rFonts w:asciiTheme="minorHAnsi" w:hAnsiTheme="minorHAnsi"/>
              </w:rPr>
              <w:t xml:space="preserve">Change </w:t>
            </w:r>
            <w:r w:rsidR="006345DB" w:rsidRPr="005E33E0">
              <w:rPr>
                <w:rFonts w:asciiTheme="minorHAnsi" w:hAnsiTheme="minorHAnsi"/>
              </w:rPr>
              <w:t>data submission method</w:t>
            </w:r>
            <w:r w:rsidRPr="005E33E0">
              <w:rPr>
                <w:rFonts w:asciiTheme="minorHAnsi" w:hAnsiTheme="minorHAnsi"/>
              </w:rPr>
              <w:t xml:space="preserv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egistry</w:t>
            </w:r>
          </w:p>
        </w:tc>
      </w:tr>
      <w:tr w:rsidR="00BF1457" w:rsidRPr="0067518B" w14:paraId="733A4745" w14:textId="77777777" w:rsidTr="007B281D">
        <w:tc>
          <w:tcPr>
            <w:tcW w:w="1980" w:type="dxa"/>
          </w:tcPr>
          <w:p w14:paraId="02397C13"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72599F1E" w14:textId="77777777" w:rsidR="00BF1457" w:rsidRPr="005E33E0" w:rsidRDefault="00BF1457" w:rsidP="00BF1457">
            <w:pPr>
              <w:rPr>
                <w:rFonts w:asciiTheme="minorHAnsi" w:eastAsiaTheme="minorHAnsi" w:hAnsiTheme="minorHAnsi"/>
              </w:rPr>
            </w:pPr>
            <w:r w:rsidRPr="005E33E0">
              <w:rPr>
                <w:rFonts w:asciiTheme="minorHAnsi" w:hAnsiTheme="minorHAnsi"/>
              </w:rPr>
              <w:t>Society of Thoracic Surgeons</w:t>
            </w:r>
          </w:p>
        </w:tc>
      </w:tr>
      <w:tr w:rsidR="00BF1457" w:rsidRPr="0067518B" w14:paraId="5DAEBA4B" w14:textId="77777777" w:rsidTr="007B281D">
        <w:tc>
          <w:tcPr>
            <w:tcW w:w="1980" w:type="dxa"/>
          </w:tcPr>
          <w:p w14:paraId="1DCD1F46"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613587FC" w14:textId="773419D5" w:rsidR="00BF1457" w:rsidRPr="005E33E0" w:rsidRDefault="00BF1457" w:rsidP="00152C4E">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720F41" w:rsidRPr="005E33E0">
              <w:rPr>
                <w:rFonts w:asciiTheme="minorHAnsi" w:hAnsiTheme="minorHAnsi"/>
              </w:rPr>
              <w:t xml:space="preserve">Additionally, in response to the proposed MIPS policy to no longer include </w:t>
            </w:r>
            <w:r w:rsidR="00152C4E">
              <w:rPr>
                <w:rFonts w:asciiTheme="minorHAnsi" w:hAnsiTheme="minorHAnsi"/>
              </w:rPr>
              <w:t>M</w:t>
            </w:r>
            <w:r w:rsidR="00720F41" w:rsidRPr="005E33E0">
              <w:rPr>
                <w:rFonts w:asciiTheme="minorHAnsi" w:hAnsiTheme="minorHAnsi"/>
              </w:rPr>
              <w:t>easure</w:t>
            </w:r>
            <w:r w:rsidR="00152C4E">
              <w:rPr>
                <w:rFonts w:asciiTheme="minorHAnsi" w:hAnsiTheme="minorHAnsi"/>
              </w:rPr>
              <w:t>s</w:t>
            </w:r>
            <w:r w:rsidR="00720F41" w:rsidRPr="005E33E0">
              <w:rPr>
                <w:rFonts w:asciiTheme="minorHAnsi" w:hAnsiTheme="minorHAnsi"/>
              </w:rPr>
              <w:t xml:space="preserve"> </w:t>
            </w:r>
            <w:r w:rsidR="00152C4E">
              <w:rPr>
                <w:rFonts w:asciiTheme="minorHAnsi" w:hAnsiTheme="minorHAnsi"/>
              </w:rPr>
              <w:t>G</w:t>
            </w:r>
            <w:r w:rsidR="00720F41"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1FFBBDFF" w14:textId="77777777" w:rsidTr="007B281D">
        <w:tc>
          <w:tcPr>
            <w:tcW w:w="1980" w:type="dxa"/>
            <w:shd w:val="clear" w:color="auto" w:fill="D9D9D9" w:themeFill="background1" w:themeFillShade="D9"/>
          </w:tcPr>
          <w:p w14:paraId="132DB0BB"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AE1B579" w14:textId="77777777" w:rsidR="00BF1457" w:rsidRPr="005E33E0" w:rsidRDefault="00BF1457" w:rsidP="00BF1457">
            <w:pPr>
              <w:rPr>
                <w:rFonts w:asciiTheme="minorHAnsi" w:eastAsiaTheme="minorHAnsi" w:hAnsiTheme="minorHAnsi"/>
              </w:rPr>
            </w:pPr>
            <w:r w:rsidRPr="005E33E0">
              <w:rPr>
                <w:rFonts w:asciiTheme="minorHAnsi" w:hAnsiTheme="minorHAnsi"/>
              </w:rPr>
              <w:t>Rheumatoid Arthritis (RA): Tuberculosis Screening</w:t>
            </w:r>
          </w:p>
        </w:tc>
      </w:tr>
      <w:tr w:rsidR="00BF1457" w:rsidRPr="0067518B" w14:paraId="02804ED5" w14:textId="77777777" w:rsidTr="007B281D">
        <w:tc>
          <w:tcPr>
            <w:tcW w:w="1980" w:type="dxa"/>
          </w:tcPr>
          <w:p w14:paraId="17B4ADB7"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0979034D" w14:textId="24D0029B"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2C1651A5" w14:textId="77777777" w:rsidTr="007B281D">
        <w:tc>
          <w:tcPr>
            <w:tcW w:w="1980" w:type="dxa"/>
          </w:tcPr>
          <w:p w14:paraId="0F5CFB27"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7D1BBC5E" w14:textId="5B00C275"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A/176</w:t>
            </w:r>
          </w:p>
        </w:tc>
      </w:tr>
      <w:tr w:rsidR="00BF1457" w:rsidRPr="0067518B" w14:paraId="18279A4B" w14:textId="77777777" w:rsidTr="007B281D">
        <w:tc>
          <w:tcPr>
            <w:tcW w:w="1980" w:type="dxa"/>
          </w:tcPr>
          <w:p w14:paraId="6F46E534"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DD3F9EC" w14:textId="4730EDA7"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4A3300FF" w14:textId="77777777" w:rsidTr="007B281D">
        <w:tc>
          <w:tcPr>
            <w:tcW w:w="1980" w:type="dxa"/>
          </w:tcPr>
          <w:p w14:paraId="4256F4A1"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CF3A5F9"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720F41" w:rsidRPr="0067518B" w14:paraId="4A32888E" w14:textId="77777777" w:rsidTr="007B281D">
        <w:tc>
          <w:tcPr>
            <w:tcW w:w="1980" w:type="dxa"/>
          </w:tcPr>
          <w:p w14:paraId="6C8034A9" w14:textId="2D06781B" w:rsidR="00720F41" w:rsidRPr="005E33E0" w:rsidRDefault="00720F41" w:rsidP="00BF1457">
            <w:pPr>
              <w:rPr>
                <w:rFonts w:asciiTheme="minorHAnsi" w:hAnsiTheme="minorHAnsi"/>
                <w:b/>
              </w:rPr>
            </w:pPr>
            <w:r w:rsidRPr="005E33E0">
              <w:rPr>
                <w:rFonts w:asciiTheme="minorHAnsi" w:hAnsiTheme="minorHAnsi"/>
                <w:b/>
              </w:rPr>
              <w:t>Current Data submission Method:</w:t>
            </w:r>
          </w:p>
        </w:tc>
        <w:tc>
          <w:tcPr>
            <w:tcW w:w="7740" w:type="dxa"/>
          </w:tcPr>
          <w:p w14:paraId="0D712F5C" w14:textId="3B19EFC4" w:rsidR="00720F41" w:rsidRPr="005E33E0" w:rsidRDefault="00720F41" w:rsidP="00BF1457">
            <w:pPr>
              <w:rPr>
                <w:rFonts w:asciiTheme="minorHAnsi" w:hAnsiTheme="minorHAnsi"/>
              </w:rPr>
            </w:pPr>
            <w:r w:rsidRPr="005E33E0">
              <w:rPr>
                <w:rFonts w:asciiTheme="minorHAnsi" w:hAnsiTheme="minorHAnsi"/>
              </w:rPr>
              <w:t>Measure</w:t>
            </w:r>
            <w:r w:rsidR="00152C4E">
              <w:rPr>
                <w:rFonts w:asciiTheme="minorHAnsi" w:hAnsiTheme="minorHAnsi"/>
              </w:rPr>
              <w:t>s</w:t>
            </w:r>
            <w:r w:rsidRPr="005E33E0">
              <w:rPr>
                <w:rFonts w:asciiTheme="minorHAnsi" w:hAnsiTheme="minorHAnsi"/>
              </w:rPr>
              <w:t xml:space="preserve"> Group</w:t>
            </w:r>
          </w:p>
        </w:tc>
      </w:tr>
      <w:tr w:rsidR="00BF1457" w:rsidRPr="0067518B" w14:paraId="40822CEA" w14:textId="77777777" w:rsidTr="007B281D">
        <w:tc>
          <w:tcPr>
            <w:tcW w:w="1980" w:type="dxa"/>
          </w:tcPr>
          <w:p w14:paraId="21BA11AD"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7A44E7EB"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a diagnosis of rheumatoid arthritis (RA) who have documentation of a tuberculosis (TB) screening performed and results interpreted within 6 months prior to receiving a first course of therapy using a biologic disease-modifying anti-rheumatic drug (DMARD)</w:t>
            </w:r>
          </w:p>
        </w:tc>
      </w:tr>
      <w:tr w:rsidR="00BF1457" w:rsidRPr="0067518B" w14:paraId="5C4D6658" w14:textId="77777777" w:rsidTr="007B281D">
        <w:tc>
          <w:tcPr>
            <w:tcW w:w="1980" w:type="dxa"/>
          </w:tcPr>
          <w:p w14:paraId="5D01E14D"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2C2D2E13" w14:textId="1CAAA829" w:rsidR="00BF1457" w:rsidRPr="005E33E0" w:rsidRDefault="00BF1457" w:rsidP="00152C4E">
            <w:pPr>
              <w:numPr>
                <w:ilvl w:val="0"/>
                <w:numId w:val="34"/>
              </w:numPr>
              <w:rPr>
                <w:rFonts w:asciiTheme="minorHAnsi" w:eastAsiaTheme="minorHAnsi" w:hAnsiTheme="minorHAnsi"/>
              </w:rPr>
            </w:pPr>
            <w:r w:rsidRPr="005E33E0">
              <w:rPr>
                <w:rFonts w:asciiTheme="minorHAnsi" w:hAnsiTheme="minorHAnsi"/>
              </w:rPr>
              <w:t xml:space="preserve">Change </w:t>
            </w:r>
            <w:r w:rsidR="00720F41" w:rsidRPr="005E33E0">
              <w:rPr>
                <w:rFonts w:asciiTheme="minorHAnsi" w:hAnsiTheme="minorHAnsi"/>
              </w:rPr>
              <w:t>data submission method</w:t>
            </w:r>
            <w:r w:rsidRPr="005E33E0">
              <w:rPr>
                <w:rFonts w:asciiTheme="minorHAnsi" w:hAnsiTheme="minorHAnsi"/>
              </w:rPr>
              <w:t xml:space="preserv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egistry</w:t>
            </w:r>
          </w:p>
        </w:tc>
      </w:tr>
      <w:tr w:rsidR="00BF1457" w:rsidRPr="0067518B" w14:paraId="7094B0D2" w14:textId="77777777" w:rsidTr="007B281D">
        <w:tc>
          <w:tcPr>
            <w:tcW w:w="1980" w:type="dxa"/>
          </w:tcPr>
          <w:p w14:paraId="205C16D6"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7E4D38E"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Rheumatology</w:t>
            </w:r>
          </w:p>
        </w:tc>
      </w:tr>
      <w:tr w:rsidR="00BF1457" w:rsidRPr="0067518B" w14:paraId="049D7DBB" w14:textId="77777777" w:rsidTr="007B281D">
        <w:tc>
          <w:tcPr>
            <w:tcW w:w="1980" w:type="dxa"/>
          </w:tcPr>
          <w:p w14:paraId="13505803"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0C4D17FA" w14:textId="4762C210" w:rsidR="00BF1457" w:rsidRPr="005E33E0" w:rsidRDefault="00BF1457" w:rsidP="00152C4E">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152C4E">
              <w:rPr>
                <w:rFonts w:asciiTheme="minorHAnsi" w:hAnsiTheme="minorHAnsi"/>
              </w:rPr>
              <w:t>M</w:t>
            </w:r>
            <w:r w:rsidRPr="005E33E0">
              <w:rPr>
                <w:rFonts w:asciiTheme="minorHAnsi" w:hAnsiTheme="minorHAnsi"/>
              </w:rPr>
              <w:t xml:space="preserve">easures </w:t>
            </w:r>
            <w:r w:rsidR="00152C4E">
              <w:rPr>
                <w:rFonts w:asciiTheme="minorHAnsi" w:hAnsiTheme="minorHAnsi"/>
              </w:rPr>
              <w:t>G</w:t>
            </w:r>
            <w:r w:rsidRPr="005E33E0">
              <w:rPr>
                <w:rFonts w:asciiTheme="minorHAnsi" w:hAnsiTheme="minorHAnsi"/>
              </w:rPr>
              <w:t xml:space="preserve">roup only to </w:t>
            </w:r>
            <w:r w:rsidR="00152C4E">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720F41" w:rsidRPr="005E33E0">
              <w:rPr>
                <w:rFonts w:asciiTheme="minorHAnsi" w:hAnsiTheme="minorHAnsi"/>
              </w:rPr>
              <w:t xml:space="preserve">Additionally, in response to the proposed MIPS policy to no longer include </w:t>
            </w:r>
            <w:r w:rsidR="00152C4E">
              <w:rPr>
                <w:rFonts w:asciiTheme="minorHAnsi" w:hAnsiTheme="minorHAnsi"/>
              </w:rPr>
              <w:t>M</w:t>
            </w:r>
            <w:r w:rsidR="00720F41" w:rsidRPr="005E33E0">
              <w:rPr>
                <w:rFonts w:asciiTheme="minorHAnsi" w:hAnsiTheme="minorHAnsi"/>
              </w:rPr>
              <w:t>easure</w:t>
            </w:r>
            <w:r w:rsidR="00152C4E">
              <w:rPr>
                <w:rFonts w:asciiTheme="minorHAnsi" w:hAnsiTheme="minorHAnsi"/>
              </w:rPr>
              <w:t>s</w:t>
            </w:r>
            <w:r w:rsidR="00720F41" w:rsidRPr="005E33E0">
              <w:rPr>
                <w:rFonts w:asciiTheme="minorHAnsi" w:hAnsiTheme="minorHAnsi"/>
              </w:rPr>
              <w:t xml:space="preserve"> </w:t>
            </w:r>
            <w:r w:rsidR="00152C4E">
              <w:rPr>
                <w:rFonts w:asciiTheme="minorHAnsi" w:hAnsiTheme="minorHAnsi"/>
              </w:rPr>
              <w:t>G</w:t>
            </w:r>
            <w:r w:rsidR="00720F41"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1DEC919C" w14:textId="77777777" w:rsidTr="007B281D">
        <w:tc>
          <w:tcPr>
            <w:tcW w:w="1980" w:type="dxa"/>
            <w:shd w:val="clear" w:color="auto" w:fill="D9D9D9" w:themeFill="background1" w:themeFillShade="D9"/>
          </w:tcPr>
          <w:p w14:paraId="28ED3358"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ED78A97" w14:textId="77777777" w:rsidR="00BF1457" w:rsidRPr="005E33E0" w:rsidRDefault="00BF1457" w:rsidP="00BF1457">
            <w:pPr>
              <w:rPr>
                <w:rFonts w:asciiTheme="minorHAnsi" w:eastAsiaTheme="minorHAnsi" w:hAnsiTheme="minorHAnsi"/>
              </w:rPr>
            </w:pPr>
            <w:r w:rsidRPr="005E33E0">
              <w:rPr>
                <w:rFonts w:asciiTheme="minorHAnsi" w:hAnsiTheme="minorHAnsi"/>
              </w:rPr>
              <w:t>Rheumatoid Arthritis (RA): Periodic Assessment of Disease Activity</w:t>
            </w:r>
          </w:p>
        </w:tc>
      </w:tr>
      <w:tr w:rsidR="00BF1457" w:rsidRPr="0067518B" w14:paraId="5CCEFD11" w14:textId="77777777" w:rsidTr="007B281D">
        <w:tc>
          <w:tcPr>
            <w:tcW w:w="1980" w:type="dxa"/>
          </w:tcPr>
          <w:p w14:paraId="179ABD7B"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2663C6D1" w14:textId="32BBCA70"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6FB9DEC4" w14:textId="77777777" w:rsidTr="007B281D">
        <w:tc>
          <w:tcPr>
            <w:tcW w:w="1980" w:type="dxa"/>
          </w:tcPr>
          <w:p w14:paraId="0BCF5769"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2C590FA4" w14:textId="6951F05E"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A/177</w:t>
            </w:r>
          </w:p>
        </w:tc>
      </w:tr>
      <w:tr w:rsidR="00BF1457" w:rsidRPr="0067518B" w14:paraId="6FC4513A" w14:textId="77777777" w:rsidTr="007B281D">
        <w:tc>
          <w:tcPr>
            <w:tcW w:w="1980" w:type="dxa"/>
          </w:tcPr>
          <w:p w14:paraId="48A3FD63"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63CA64A" w14:textId="077F4382"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63223F2A" w14:textId="77777777" w:rsidTr="007B281D">
        <w:tc>
          <w:tcPr>
            <w:tcW w:w="1980" w:type="dxa"/>
          </w:tcPr>
          <w:p w14:paraId="596D10EF"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482F8C32"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720F41" w:rsidRPr="0067518B" w14:paraId="388EE226" w14:textId="77777777" w:rsidTr="007B281D">
        <w:tc>
          <w:tcPr>
            <w:tcW w:w="1980" w:type="dxa"/>
          </w:tcPr>
          <w:p w14:paraId="1E2DA3F0" w14:textId="4439D47F" w:rsidR="00720F41" w:rsidRPr="005E33E0" w:rsidRDefault="00720F41" w:rsidP="00BF1457">
            <w:pPr>
              <w:rPr>
                <w:rFonts w:asciiTheme="minorHAnsi" w:hAnsiTheme="minorHAnsi"/>
                <w:b/>
              </w:rPr>
            </w:pPr>
            <w:r w:rsidRPr="005E33E0">
              <w:rPr>
                <w:rFonts w:asciiTheme="minorHAnsi" w:hAnsiTheme="minorHAnsi"/>
                <w:b/>
              </w:rPr>
              <w:t>Current Data submission Method:</w:t>
            </w:r>
          </w:p>
        </w:tc>
        <w:tc>
          <w:tcPr>
            <w:tcW w:w="7740" w:type="dxa"/>
          </w:tcPr>
          <w:p w14:paraId="57F6F7D7" w14:textId="384D8148" w:rsidR="00720F41" w:rsidRPr="005E33E0" w:rsidRDefault="00720F41" w:rsidP="00BF1457">
            <w:pPr>
              <w:rPr>
                <w:rFonts w:asciiTheme="minorHAnsi" w:hAnsiTheme="minorHAnsi"/>
              </w:rPr>
            </w:pPr>
            <w:r w:rsidRPr="005E33E0">
              <w:rPr>
                <w:rFonts w:asciiTheme="minorHAnsi" w:hAnsiTheme="minorHAnsi"/>
              </w:rPr>
              <w:t>Measure</w:t>
            </w:r>
            <w:r w:rsidR="00152C4E">
              <w:rPr>
                <w:rFonts w:asciiTheme="minorHAnsi" w:hAnsiTheme="minorHAnsi"/>
              </w:rPr>
              <w:t>s</w:t>
            </w:r>
            <w:r w:rsidRPr="005E33E0">
              <w:rPr>
                <w:rFonts w:asciiTheme="minorHAnsi" w:hAnsiTheme="minorHAnsi"/>
              </w:rPr>
              <w:t xml:space="preserve"> Group</w:t>
            </w:r>
          </w:p>
        </w:tc>
      </w:tr>
      <w:tr w:rsidR="00BF1457" w:rsidRPr="0067518B" w14:paraId="52B6B5D5" w14:textId="77777777" w:rsidTr="007B281D">
        <w:tc>
          <w:tcPr>
            <w:tcW w:w="1980" w:type="dxa"/>
          </w:tcPr>
          <w:p w14:paraId="33DE28C4"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6CCEC05E"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a diagnosis of rheumatoid arthritis (RA) who have an assessment and classification of disease activity within 12 months</w:t>
            </w:r>
          </w:p>
        </w:tc>
      </w:tr>
      <w:tr w:rsidR="00BF1457" w:rsidRPr="0067518B" w14:paraId="064A2D40" w14:textId="77777777" w:rsidTr="007B281D">
        <w:tc>
          <w:tcPr>
            <w:tcW w:w="1980" w:type="dxa"/>
          </w:tcPr>
          <w:p w14:paraId="466A8492"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7F6CA6DB" w14:textId="60EAFC27" w:rsidR="00BF1457" w:rsidRPr="005E33E0" w:rsidRDefault="00BF1457" w:rsidP="00720F41">
            <w:pPr>
              <w:numPr>
                <w:ilvl w:val="0"/>
                <w:numId w:val="35"/>
              </w:numPr>
              <w:rPr>
                <w:rFonts w:asciiTheme="minorHAnsi" w:eastAsiaTheme="minorHAnsi" w:hAnsiTheme="minorHAnsi"/>
              </w:rPr>
            </w:pPr>
            <w:r w:rsidRPr="005E33E0">
              <w:rPr>
                <w:rFonts w:asciiTheme="minorHAnsi" w:hAnsiTheme="minorHAnsi"/>
              </w:rPr>
              <w:t xml:space="preserve">Change </w:t>
            </w:r>
            <w:r w:rsidR="00720F41" w:rsidRPr="005E33E0">
              <w:rPr>
                <w:rFonts w:asciiTheme="minorHAnsi" w:hAnsiTheme="minorHAnsi"/>
              </w:rPr>
              <w:t>data submission method</w:t>
            </w:r>
            <w:r w:rsidRPr="005E33E0">
              <w:rPr>
                <w:rFonts w:asciiTheme="minorHAnsi" w:hAnsiTheme="minorHAnsi"/>
              </w:rPr>
              <w:t xml:space="preserv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egistry reporting</w:t>
            </w:r>
          </w:p>
        </w:tc>
      </w:tr>
      <w:tr w:rsidR="00BF1457" w:rsidRPr="0067518B" w14:paraId="701800CB" w14:textId="77777777" w:rsidTr="007B281D">
        <w:tc>
          <w:tcPr>
            <w:tcW w:w="1980" w:type="dxa"/>
          </w:tcPr>
          <w:p w14:paraId="66B6B64E"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A7CC82C"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Rheumatology</w:t>
            </w:r>
          </w:p>
        </w:tc>
      </w:tr>
      <w:tr w:rsidR="00BF1457" w:rsidRPr="0067518B" w14:paraId="3A2AF0FF" w14:textId="77777777" w:rsidTr="007B281D">
        <w:tc>
          <w:tcPr>
            <w:tcW w:w="1980" w:type="dxa"/>
          </w:tcPr>
          <w:p w14:paraId="63E37084"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27607310" w14:textId="45F1D6B5" w:rsidR="00BF1457" w:rsidRPr="005E33E0" w:rsidRDefault="00BF1457" w:rsidP="005E056F">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720F41" w:rsidRPr="005E33E0">
              <w:rPr>
                <w:rFonts w:asciiTheme="minorHAnsi" w:hAnsiTheme="minorHAnsi"/>
              </w:rPr>
              <w:t xml:space="preserve">Additionally, in response to the proposed MIPS policy to no longer include </w:t>
            </w:r>
            <w:r w:rsidR="005E056F">
              <w:rPr>
                <w:rFonts w:asciiTheme="minorHAnsi" w:hAnsiTheme="minorHAnsi"/>
              </w:rPr>
              <w:t>M</w:t>
            </w:r>
            <w:r w:rsidR="00720F41" w:rsidRPr="005E33E0">
              <w:rPr>
                <w:rFonts w:asciiTheme="minorHAnsi" w:hAnsiTheme="minorHAnsi"/>
              </w:rPr>
              <w:t>easure</w:t>
            </w:r>
            <w:r w:rsidR="005E056F">
              <w:rPr>
                <w:rFonts w:asciiTheme="minorHAnsi" w:hAnsiTheme="minorHAnsi"/>
              </w:rPr>
              <w:t>s</w:t>
            </w:r>
            <w:r w:rsidR="00720F41" w:rsidRPr="005E33E0">
              <w:rPr>
                <w:rFonts w:asciiTheme="minorHAnsi" w:hAnsiTheme="minorHAnsi"/>
              </w:rPr>
              <w:t xml:space="preserve"> </w:t>
            </w:r>
            <w:r w:rsidR="005E056F">
              <w:rPr>
                <w:rFonts w:asciiTheme="minorHAnsi" w:hAnsiTheme="minorHAnsi"/>
              </w:rPr>
              <w:t>G</w:t>
            </w:r>
            <w:r w:rsidR="00720F41"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2CB54A44" w14:textId="77777777" w:rsidTr="007B281D">
        <w:tc>
          <w:tcPr>
            <w:tcW w:w="1980" w:type="dxa"/>
            <w:shd w:val="clear" w:color="auto" w:fill="D9D9D9" w:themeFill="background1" w:themeFillShade="D9"/>
          </w:tcPr>
          <w:p w14:paraId="1C6C4BB8"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1A18699" w14:textId="77777777" w:rsidR="00BF1457" w:rsidRPr="005E33E0" w:rsidRDefault="00BF1457" w:rsidP="00BF1457">
            <w:pPr>
              <w:rPr>
                <w:rFonts w:asciiTheme="minorHAnsi" w:eastAsiaTheme="minorHAnsi" w:hAnsiTheme="minorHAnsi"/>
              </w:rPr>
            </w:pPr>
            <w:r w:rsidRPr="005E33E0">
              <w:rPr>
                <w:rFonts w:asciiTheme="minorHAnsi" w:hAnsiTheme="minorHAnsi"/>
              </w:rPr>
              <w:t>Rheumatoid Arthritis (RA): Assessment and Classification of Disease Prognosis</w:t>
            </w:r>
          </w:p>
        </w:tc>
      </w:tr>
      <w:tr w:rsidR="00BF1457" w:rsidRPr="0067518B" w14:paraId="677DAE1A" w14:textId="77777777" w:rsidTr="007B281D">
        <w:tc>
          <w:tcPr>
            <w:tcW w:w="1980" w:type="dxa"/>
          </w:tcPr>
          <w:p w14:paraId="41EECC66"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01244528" w14:textId="69C6C48E"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582DFE48" w14:textId="77777777" w:rsidTr="007B281D">
        <w:tc>
          <w:tcPr>
            <w:tcW w:w="1980" w:type="dxa"/>
          </w:tcPr>
          <w:p w14:paraId="5B8CF97B"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4A4BC76A" w14:textId="096F5D85"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A/179</w:t>
            </w:r>
          </w:p>
        </w:tc>
      </w:tr>
      <w:tr w:rsidR="00BF1457" w:rsidRPr="0067518B" w14:paraId="3019FFCE" w14:textId="77777777" w:rsidTr="007B281D">
        <w:tc>
          <w:tcPr>
            <w:tcW w:w="1980" w:type="dxa"/>
          </w:tcPr>
          <w:p w14:paraId="7780E2A6"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2683F9FC" w14:textId="10637A4E"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3EB83D53" w14:textId="77777777" w:rsidTr="007B281D">
        <w:tc>
          <w:tcPr>
            <w:tcW w:w="1980" w:type="dxa"/>
          </w:tcPr>
          <w:p w14:paraId="707751B5"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2C867EB9"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720F41" w:rsidRPr="0067518B" w14:paraId="7189968A" w14:textId="77777777" w:rsidTr="007B281D">
        <w:tc>
          <w:tcPr>
            <w:tcW w:w="1980" w:type="dxa"/>
          </w:tcPr>
          <w:p w14:paraId="4E4AADDB" w14:textId="22353318" w:rsidR="00720F41" w:rsidRPr="005E33E0" w:rsidRDefault="00720F41" w:rsidP="00BF1457">
            <w:pPr>
              <w:rPr>
                <w:rFonts w:asciiTheme="minorHAnsi" w:hAnsiTheme="minorHAnsi"/>
                <w:b/>
              </w:rPr>
            </w:pPr>
            <w:r w:rsidRPr="005E33E0">
              <w:rPr>
                <w:rFonts w:asciiTheme="minorHAnsi" w:hAnsiTheme="minorHAnsi"/>
                <w:b/>
              </w:rPr>
              <w:t>Current Data submission Method:</w:t>
            </w:r>
          </w:p>
        </w:tc>
        <w:tc>
          <w:tcPr>
            <w:tcW w:w="7740" w:type="dxa"/>
          </w:tcPr>
          <w:p w14:paraId="21FC9269" w14:textId="5357C4A6" w:rsidR="00720F41" w:rsidRPr="005E33E0" w:rsidRDefault="00720F41" w:rsidP="00BF1457">
            <w:pPr>
              <w:rPr>
                <w:rFonts w:asciiTheme="minorHAnsi" w:hAnsiTheme="minorHAnsi"/>
              </w:rPr>
            </w:pPr>
            <w:r w:rsidRPr="005E33E0">
              <w:rPr>
                <w:rFonts w:asciiTheme="minorHAnsi" w:hAnsiTheme="minorHAnsi"/>
              </w:rPr>
              <w:t>Measure</w:t>
            </w:r>
            <w:r w:rsidR="005E056F">
              <w:rPr>
                <w:rFonts w:asciiTheme="minorHAnsi" w:hAnsiTheme="minorHAnsi"/>
              </w:rPr>
              <w:t>s</w:t>
            </w:r>
            <w:r w:rsidRPr="005E33E0">
              <w:rPr>
                <w:rFonts w:asciiTheme="minorHAnsi" w:hAnsiTheme="minorHAnsi"/>
              </w:rPr>
              <w:t xml:space="preserve"> Group</w:t>
            </w:r>
          </w:p>
        </w:tc>
      </w:tr>
      <w:tr w:rsidR="00BF1457" w:rsidRPr="0067518B" w14:paraId="45F06DD0" w14:textId="77777777" w:rsidTr="007B281D">
        <w:tc>
          <w:tcPr>
            <w:tcW w:w="1980" w:type="dxa"/>
          </w:tcPr>
          <w:p w14:paraId="3D1562E2"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787F47BF"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a diagnosis of rheumatoid arthritis (RA) who have an assessment and classification of disease prognosis at least once within 12 months</w:t>
            </w:r>
          </w:p>
        </w:tc>
      </w:tr>
      <w:tr w:rsidR="00BF1457" w:rsidRPr="0067518B" w14:paraId="5FF8950C" w14:textId="77777777" w:rsidTr="007B281D">
        <w:tc>
          <w:tcPr>
            <w:tcW w:w="1980" w:type="dxa"/>
          </w:tcPr>
          <w:p w14:paraId="33B18F1E"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3DCC4179" w14:textId="0792C38B" w:rsidR="00BF1457" w:rsidRPr="005E33E0" w:rsidRDefault="00BF1457" w:rsidP="005E056F">
            <w:pPr>
              <w:numPr>
                <w:ilvl w:val="0"/>
                <w:numId w:val="36"/>
              </w:numPr>
              <w:rPr>
                <w:rFonts w:asciiTheme="minorHAnsi" w:eastAsiaTheme="minorHAnsi" w:hAnsiTheme="minorHAnsi"/>
              </w:rPr>
            </w:pPr>
            <w:r w:rsidRPr="005E33E0">
              <w:rPr>
                <w:rFonts w:asciiTheme="minorHAnsi" w:hAnsiTheme="minorHAnsi"/>
              </w:rPr>
              <w:t xml:space="preserve">Change </w:t>
            </w:r>
            <w:r w:rsidR="00720F41" w:rsidRPr="005E33E0">
              <w:rPr>
                <w:rFonts w:asciiTheme="minorHAnsi" w:hAnsiTheme="minorHAnsi"/>
              </w:rPr>
              <w:t>data submission method</w:t>
            </w:r>
            <w:r w:rsidRPr="005E33E0">
              <w:rPr>
                <w:rFonts w:asciiTheme="minorHAnsi" w:hAnsiTheme="minorHAnsi"/>
              </w:rPr>
              <w:t xml:space="preserv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egistry</w:t>
            </w:r>
          </w:p>
        </w:tc>
      </w:tr>
      <w:tr w:rsidR="00BF1457" w:rsidRPr="0067518B" w14:paraId="48A3ED72" w14:textId="77777777" w:rsidTr="007B281D">
        <w:tc>
          <w:tcPr>
            <w:tcW w:w="1980" w:type="dxa"/>
          </w:tcPr>
          <w:p w14:paraId="5E7AE23F"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2B467284"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Rheumatology</w:t>
            </w:r>
          </w:p>
        </w:tc>
      </w:tr>
      <w:tr w:rsidR="00BF1457" w:rsidRPr="0067518B" w14:paraId="6F2E2C71" w14:textId="77777777" w:rsidTr="007B281D">
        <w:tc>
          <w:tcPr>
            <w:tcW w:w="1980" w:type="dxa"/>
          </w:tcPr>
          <w:p w14:paraId="53D910CB"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4966288B" w14:textId="7A396823" w:rsidR="00BF1457" w:rsidRPr="005E33E0" w:rsidRDefault="00BF1457" w:rsidP="005E056F">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720F41" w:rsidRPr="005E33E0">
              <w:rPr>
                <w:rFonts w:asciiTheme="minorHAnsi" w:hAnsiTheme="minorHAnsi"/>
              </w:rPr>
              <w:t xml:space="preserve">Additionally, in response to the proposed MIPS policy to no longer include </w:t>
            </w:r>
            <w:r w:rsidR="005E056F">
              <w:rPr>
                <w:rFonts w:asciiTheme="minorHAnsi" w:hAnsiTheme="minorHAnsi"/>
              </w:rPr>
              <w:t>M</w:t>
            </w:r>
            <w:r w:rsidR="00720F41" w:rsidRPr="005E33E0">
              <w:rPr>
                <w:rFonts w:asciiTheme="minorHAnsi" w:hAnsiTheme="minorHAnsi"/>
              </w:rPr>
              <w:t>easure</w:t>
            </w:r>
            <w:r w:rsidR="005E056F">
              <w:rPr>
                <w:rFonts w:asciiTheme="minorHAnsi" w:hAnsiTheme="minorHAnsi"/>
              </w:rPr>
              <w:t>s</w:t>
            </w:r>
            <w:r w:rsidR="00720F41" w:rsidRPr="005E33E0">
              <w:rPr>
                <w:rFonts w:asciiTheme="minorHAnsi" w:hAnsiTheme="minorHAnsi"/>
              </w:rPr>
              <w:t xml:space="preserve"> </w:t>
            </w:r>
            <w:r w:rsidR="005E056F">
              <w:rPr>
                <w:rFonts w:asciiTheme="minorHAnsi" w:hAnsiTheme="minorHAnsi"/>
              </w:rPr>
              <w:t>G</w:t>
            </w:r>
            <w:r w:rsidR="00720F41"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3A15E042" w14:textId="77777777" w:rsidTr="007B281D">
        <w:tc>
          <w:tcPr>
            <w:tcW w:w="1980" w:type="dxa"/>
            <w:shd w:val="clear" w:color="auto" w:fill="D9D9D9" w:themeFill="background1" w:themeFillShade="D9"/>
          </w:tcPr>
          <w:p w14:paraId="596BE3FC"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1B161AFB" w14:textId="77777777" w:rsidR="00BF1457" w:rsidRPr="005E33E0" w:rsidRDefault="00BF1457" w:rsidP="00BF1457">
            <w:pPr>
              <w:rPr>
                <w:rFonts w:asciiTheme="minorHAnsi" w:eastAsiaTheme="minorHAnsi" w:hAnsiTheme="minorHAnsi"/>
              </w:rPr>
            </w:pPr>
            <w:r w:rsidRPr="005E33E0">
              <w:rPr>
                <w:rFonts w:asciiTheme="minorHAnsi" w:hAnsiTheme="minorHAnsi"/>
              </w:rPr>
              <w:t>Rheumatoid Arthritis (RA): Glucocorticoid Management</w:t>
            </w:r>
          </w:p>
        </w:tc>
      </w:tr>
      <w:tr w:rsidR="00BF1457" w:rsidRPr="0067518B" w14:paraId="6CB8D0FE" w14:textId="77777777" w:rsidTr="007B281D">
        <w:tc>
          <w:tcPr>
            <w:tcW w:w="1980" w:type="dxa"/>
          </w:tcPr>
          <w:p w14:paraId="74490BFB"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315D8B61" w14:textId="075D063F"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3CF39780" w14:textId="77777777" w:rsidTr="007B281D">
        <w:tc>
          <w:tcPr>
            <w:tcW w:w="1980" w:type="dxa"/>
          </w:tcPr>
          <w:p w14:paraId="0936886D"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C1C83A9" w14:textId="16C5585C"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A/180</w:t>
            </w:r>
          </w:p>
        </w:tc>
      </w:tr>
      <w:tr w:rsidR="00BF1457" w:rsidRPr="0067518B" w14:paraId="54BBE7B8" w14:textId="77777777" w:rsidTr="007B281D">
        <w:tc>
          <w:tcPr>
            <w:tcW w:w="1980" w:type="dxa"/>
          </w:tcPr>
          <w:p w14:paraId="6807F0AD"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13A8FB43" w14:textId="2BDB811D" w:rsidR="00BF1457" w:rsidRPr="005E33E0" w:rsidRDefault="00BF1457" w:rsidP="00BF1457">
            <w:pPr>
              <w:rPr>
                <w:rFonts w:asciiTheme="minorHAnsi" w:eastAsiaTheme="minorHAnsi" w:hAnsiTheme="minorHAnsi"/>
              </w:rPr>
            </w:pPr>
            <w:r w:rsidRPr="005E33E0">
              <w:rPr>
                <w:rFonts w:asciiTheme="minorHAnsi" w:hAnsiTheme="minorHAnsi"/>
              </w:rPr>
              <w:t>N</w:t>
            </w:r>
            <w:r w:rsidR="0067518B" w:rsidRPr="005E33E0">
              <w:rPr>
                <w:rFonts w:asciiTheme="minorHAnsi" w:hAnsiTheme="minorHAnsi"/>
              </w:rPr>
              <w:t>/</w:t>
            </w:r>
            <w:r w:rsidRPr="005E33E0">
              <w:rPr>
                <w:rFonts w:asciiTheme="minorHAnsi" w:hAnsiTheme="minorHAnsi"/>
              </w:rPr>
              <w:t>A</w:t>
            </w:r>
          </w:p>
        </w:tc>
      </w:tr>
      <w:tr w:rsidR="00BF1457" w:rsidRPr="0067518B" w14:paraId="6AD9D5E4" w14:textId="77777777" w:rsidTr="007B281D">
        <w:tc>
          <w:tcPr>
            <w:tcW w:w="1980" w:type="dxa"/>
          </w:tcPr>
          <w:p w14:paraId="47B56864"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572A969"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720F41" w:rsidRPr="0067518B" w14:paraId="6C7E1DC2" w14:textId="77777777" w:rsidTr="007B281D">
        <w:tc>
          <w:tcPr>
            <w:tcW w:w="1980" w:type="dxa"/>
          </w:tcPr>
          <w:p w14:paraId="07B70B78" w14:textId="73F51A42" w:rsidR="00720F41" w:rsidRPr="005E33E0" w:rsidRDefault="00720F41" w:rsidP="00BF1457">
            <w:pPr>
              <w:rPr>
                <w:rFonts w:asciiTheme="minorHAnsi" w:hAnsiTheme="minorHAnsi"/>
                <w:b/>
              </w:rPr>
            </w:pPr>
            <w:r w:rsidRPr="005E33E0">
              <w:rPr>
                <w:rFonts w:asciiTheme="minorHAnsi" w:hAnsiTheme="minorHAnsi"/>
                <w:b/>
              </w:rPr>
              <w:t>Current Data submission Method:</w:t>
            </w:r>
          </w:p>
        </w:tc>
        <w:tc>
          <w:tcPr>
            <w:tcW w:w="7740" w:type="dxa"/>
          </w:tcPr>
          <w:p w14:paraId="143FBE8F" w14:textId="1EF4F826" w:rsidR="00720F41" w:rsidRPr="005E33E0" w:rsidRDefault="00720F41" w:rsidP="00BF1457">
            <w:pPr>
              <w:rPr>
                <w:rFonts w:asciiTheme="minorHAnsi" w:hAnsiTheme="minorHAnsi"/>
              </w:rPr>
            </w:pPr>
            <w:r w:rsidRPr="005E33E0">
              <w:rPr>
                <w:rFonts w:asciiTheme="minorHAnsi" w:hAnsiTheme="minorHAnsi"/>
              </w:rPr>
              <w:t>Measure</w:t>
            </w:r>
            <w:r w:rsidR="005E056F">
              <w:rPr>
                <w:rFonts w:asciiTheme="minorHAnsi" w:hAnsiTheme="minorHAnsi"/>
              </w:rPr>
              <w:t>s</w:t>
            </w:r>
            <w:r w:rsidRPr="005E33E0">
              <w:rPr>
                <w:rFonts w:asciiTheme="minorHAnsi" w:hAnsiTheme="minorHAnsi"/>
              </w:rPr>
              <w:t xml:space="preserve"> Group</w:t>
            </w:r>
          </w:p>
        </w:tc>
      </w:tr>
      <w:tr w:rsidR="00BF1457" w:rsidRPr="0067518B" w14:paraId="05ABCE07" w14:textId="77777777" w:rsidTr="007B281D">
        <w:tc>
          <w:tcPr>
            <w:tcW w:w="1980" w:type="dxa"/>
          </w:tcPr>
          <w:p w14:paraId="41EF873C"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1D23E8EF"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a diagnosis of rheumatoid arthritis (RA) who have been assessed for glucocorticoid use and, for those on prolonged doses of prednisone ≥ 10 mg daily (or equivalent) with improvement or no change in disease activity, documentation of glucocorticoid management plan within 12 months</w:t>
            </w:r>
          </w:p>
        </w:tc>
      </w:tr>
      <w:tr w:rsidR="00BF1457" w:rsidRPr="0067518B" w14:paraId="757695C4" w14:textId="77777777" w:rsidTr="007B281D">
        <w:tc>
          <w:tcPr>
            <w:tcW w:w="1980" w:type="dxa"/>
          </w:tcPr>
          <w:p w14:paraId="2B0B94AC"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765351D0" w14:textId="5FF34524" w:rsidR="00BF1457" w:rsidRPr="005E33E0" w:rsidRDefault="00BF1457" w:rsidP="0067518B">
            <w:pPr>
              <w:numPr>
                <w:ilvl w:val="0"/>
                <w:numId w:val="37"/>
              </w:numPr>
              <w:rPr>
                <w:rFonts w:asciiTheme="minorHAnsi" w:eastAsiaTheme="minorHAnsi" w:hAnsiTheme="minorHAnsi"/>
              </w:rPr>
            </w:pPr>
            <w:r w:rsidRPr="005E33E0">
              <w:rPr>
                <w:rFonts w:asciiTheme="minorHAnsi" w:hAnsiTheme="minorHAnsi"/>
              </w:rPr>
              <w:t xml:space="preserve">Change </w:t>
            </w:r>
            <w:r w:rsidR="003B1ED8" w:rsidRPr="005E33E0">
              <w:rPr>
                <w:rFonts w:asciiTheme="minorHAnsi" w:hAnsiTheme="minorHAnsi"/>
              </w:rPr>
              <w:t>data submission method</w:t>
            </w:r>
            <w:r w:rsidRPr="005E33E0">
              <w:rPr>
                <w:rFonts w:asciiTheme="minorHAnsi" w:hAnsiTheme="minorHAnsi"/>
              </w:rPr>
              <w:t xml:space="preserv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egistry</w:t>
            </w:r>
          </w:p>
        </w:tc>
      </w:tr>
      <w:tr w:rsidR="00BF1457" w:rsidRPr="0067518B" w14:paraId="4CC01914" w14:textId="77777777" w:rsidTr="007B281D">
        <w:tc>
          <w:tcPr>
            <w:tcW w:w="1980" w:type="dxa"/>
          </w:tcPr>
          <w:p w14:paraId="615C6E1F"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31F98716"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Rheumatology</w:t>
            </w:r>
          </w:p>
        </w:tc>
      </w:tr>
      <w:tr w:rsidR="00BF1457" w:rsidRPr="0067518B" w14:paraId="2224477D" w14:textId="77777777" w:rsidTr="007B281D">
        <w:tc>
          <w:tcPr>
            <w:tcW w:w="1980" w:type="dxa"/>
          </w:tcPr>
          <w:p w14:paraId="008EF60D"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078205C7" w14:textId="3FFED8BD" w:rsidR="00BF1457" w:rsidRPr="005E33E0" w:rsidRDefault="00BF1457" w:rsidP="005E056F">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3B1ED8" w:rsidRPr="005E33E0">
              <w:rPr>
                <w:rFonts w:asciiTheme="minorHAnsi" w:hAnsiTheme="minorHAnsi"/>
              </w:rPr>
              <w:t xml:space="preserve">Additionally, in response to the proposed MIPS policy to no longer include </w:t>
            </w:r>
            <w:r w:rsidR="005E056F">
              <w:rPr>
                <w:rFonts w:asciiTheme="minorHAnsi" w:hAnsiTheme="minorHAnsi"/>
              </w:rPr>
              <w:t>M</w:t>
            </w:r>
            <w:r w:rsidR="003B1ED8" w:rsidRPr="005E33E0">
              <w:rPr>
                <w:rFonts w:asciiTheme="minorHAnsi" w:hAnsiTheme="minorHAnsi"/>
              </w:rPr>
              <w:t>easure</w:t>
            </w:r>
            <w:r w:rsidR="005E056F">
              <w:rPr>
                <w:rFonts w:asciiTheme="minorHAnsi" w:hAnsiTheme="minorHAnsi"/>
              </w:rPr>
              <w:t>s</w:t>
            </w:r>
            <w:r w:rsidR="003B1ED8" w:rsidRPr="005E33E0">
              <w:rPr>
                <w:rFonts w:asciiTheme="minorHAnsi" w:hAnsiTheme="minorHAnsi"/>
              </w:rPr>
              <w:t xml:space="preserve"> </w:t>
            </w:r>
            <w:r w:rsidR="005E056F">
              <w:rPr>
                <w:rFonts w:asciiTheme="minorHAnsi" w:hAnsiTheme="minorHAnsi"/>
              </w:rPr>
              <w:t>G</w:t>
            </w:r>
            <w:r w:rsidR="003B1ED8"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7F392E" w:rsidRPr="0067518B" w14:paraId="700FECA8" w14:textId="77777777" w:rsidTr="007B281D">
        <w:tc>
          <w:tcPr>
            <w:tcW w:w="1980" w:type="dxa"/>
            <w:shd w:val="clear" w:color="auto" w:fill="D9D9D9" w:themeFill="background1" w:themeFillShade="D9"/>
          </w:tcPr>
          <w:p w14:paraId="280EA616" w14:textId="77777777" w:rsidR="007F392E" w:rsidRPr="005E33E0" w:rsidRDefault="007F392E" w:rsidP="00251A96">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5065C4E" w14:textId="77777777" w:rsidR="007F392E" w:rsidRPr="005E33E0" w:rsidRDefault="007F392E" w:rsidP="00251A96">
            <w:pPr>
              <w:rPr>
                <w:rFonts w:asciiTheme="minorHAnsi" w:eastAsiaTheme="minorHAnsi" w:hAnsiTheme="minorHAnsi"/>
              </w:rPr>
            </w:pPr>
            <w:r w:rsidRPr="005E33E0">
              <w:rPr>
                <w:rFonts w:asciiTheme="minorHAnsi" w:hAnsiTheme="minorHAnsi"/>
              </w:rPr>
              <w:t>Stroke and Stroke Rehabilitation: Thrombolytic Therapy</w:t>
            </w:r>
          </w:p>
        </w:tc>
      </w:tr>
      <w:tr w:rsidR="007F392E" w:rsidRPr="0067518B" w14:paraId="5F0E4899" w14:textId="77777777" w:rsidTr="007B281D">
        <w:tc>
          <w:tcPr>
            <w:tcW w:w="1980" w:type="dxa"/>
          </w:tcPr>
          <w:p w14:paraId="2DF6DE72" w14:textId="77777777" w:rsidR="007F392E" w:rsidRPr="005E33E0" w:rsidRDefault="007F392E" w:rsidP="00251A96">
            <w:pPr>
              <w:rPr>
                <w:rFonts w:asciiTheme="minorHAnsi" w:eastAsiaTheme="minorHAnsi" w:hAnsiTheme="minorHAnsi"/>
                <w:b/>
              </w:rPr>
            </w:pPr>
            <w:r w:rsidRPr="005E33E0">
              <w:rPr>
                <w:rFonts w:asciiTheme="minorHAnsi" w:hAnsiTheme="minorHAnsi"/>
                <w:b/>
              </w:rPr>
              <w:t>MIPS ID Number:</w:t>
            </w:r>
          </w:p>
        </w:tc>
        <w:tc>
          <w:tcPr>
            <w:tcW w:w="7740" w:type="dxa"/>
          </w:tcPr>
          <w:p w14:paraId="72C0872A" w14:textId="2ECDAA1F" w:rsidR="007F392E" w:rsidRPr="005E33E0" w:rsidRDefault="007F392E" w:rsidP="00251A96">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7F392E" w:rsidRPr="0067518B" w14:paraId="2AA9FA2D" w14:textId="77777777" w:rsidTr="007B281D">
        <w:tc>
          <w:tcPr>
            <w:tcW w:w="1980" w:type="dxa"/>
          </w:tcPr>
          <w:p w14:paraId="4203F69D" w14:textId="77777777" w:rsidR="007F392E" w:rsidRPr="005E33E0" w:rsidRDefault="007F392E" w:rsidP="00251A96">
            <w:pPr>
              <w:rPr>
                <w:rFonts w:asciiTheme="minorHAnsi" w:eastAsiaTheme="minorHAnsi" w:hAnsiTheme="minorHAnsi"/>
                <w:b/>
              </w:rPr>
            </w:pPr>
            <w:r w:rsidRPr="005E33E0">
              <w:rPr>
                <w:rFonts w:asciiTheme="minorHAnsi" w:hAnsiTheme="minorHAnsi"/>
                <w:b/>
              </w:rPr>
              <w:t>NQF/PQRS #:</w:t>
            </w:r>
          </w:p>
        </w:tc>
        <w:tc>
          <w:tcPr>
            <w:tcW w:w="7740" w:type="dxa"/>
          </w:tcPr>
          <w:p w14:paraId="2D18C77E" w14:textId="23042A79" w:rsidR="007F392E" w:rsidRPr="005E33E0" w:rsidRDefault="007F392E" w:rsidP="00251A96">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A/187</w:t>
            </w:r>
          </w:p>
        </w:tc>
      </w:tr>
      <w:tr w:rsidR="007F392E" w:rsidRPr="0067518B" w14:paraId="2C950302" w14:textId="77777777" w:rsidTr="007B281D">
        <w:tc>
          <w:tcPr>
            <w:tcW w:w="1980" w:type="dxa"/>
          </w:tcPr>
          <w:p w14:paraId="55EF5C2D" w14:textId="77777777" w:rsidR="007F392E" w:rsidRPr="005E33E0" w:rsidRDefault="007F392E" w:rsidP="00251A96">
            <w:pPr>
              <w:rPr>
                <w:rFonts w:asciiTheme="minorHAnsi" w:eastAsiaTheme="minorHAnsi" w:hAnsiTheme="minorHAnsi"/>
                <w:b/>
              </w:rPr>
            </w:pPr>
            <w:r w:rsidRPr="005E33E0">
              <w:rPr>
                <w:rFonts w:asciiTheme="minorHAnsi" w:hAnsiTheme="minorHAnsi"/>
                <w:b/>
              </w:rPr>
              <w:t>CMS E-Measure ID:</w:t>
            </w:r>
          </w:p>
        </w:tc>
        <w:tc>
          <w:tcPr>
            <w:tcW w:w="7740" w:type="dxa"/>
          </w:tcPr>
          <w:p w14:paraId="5AAFFD4B" w14:textId="41D73825" w:rsidR="007F392E" w:rsidRPr="005E33E0" w:rsidRDefault="00343C7F" w:rsidP="00251A96">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7F392E" w:rsidRPr="0067518B" w14:paraId="37E9A3F0" w14:textId="77777777" w:rsidTr="007B281D">
        <w:tc>
          <w:tcPr>
            <w:tcW w:w="1980" w:type="dxa"/>
          </w:tcPr>
          <w:p w14:paraId="6BA1389E" w14:textId="77777777" w:rsidR="007F392E" w:rsidRPr="005E33E0" w:rsidRDefault="007F392E" w:rsidP="00251A96">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2305FDE3" w14:textId="77777777" w:rsidR="007F392E" w:rsidRPr="005E33E0" w:rsidRDefault="007F392E" w:rsidP="00251A96">
            <w:pPr>
              <w:rPr>
                <w:rFonts w:asciiTheme="minorHAnsi" w:eastAsiaTheme="minorHAnsi" w:hAnsiTheme="minorHAnsi"/>
              </w:rPr>
            </w:pPr>
            <w:r w:rsidRPr="005E33E0">
              <w:rPr>
                <w:rFonts w:asciiTheme="minorHAnsi" w:hAnsiTheme="minorHAnsi"/>
              </w:rPr>
              <w:t>Effective Clinical Care</w:t>
            </w:r>
          </w:p>
        </w:tc>
      </w:tr>
      <w:tr w:rsidR="003B1ED8" w:rsidRPr="0067518B" w14:paraId="37146504" w14:textId="77777777" w:rsidTr="007B281D">
        <w:tc>
          <w:tcPr>
            <w:tcW w:w="1980" w:type="dxa"/>
          </w:tcPr>
          <w:p w14:paraId="04B2F49E" w14:textId="64AF7170" w:rsidR="003B1ED8" w:rsidRPr="005E33E0" w:rsidRDefault="003B1ED8" w:rsidP="00251A96">
            <w:pPr>
              <w:rPr>
                <w:rFonts w:asciiTheme="minorHAnsi" w:hAnsiTheme="minorHAnsi"/>
                <w:b/>
              </w:rPr>
            </w:pPr>
            <w:r w:rsidRPr="005E33E0">
              <w:rPr>
                <w:rFonts w:asciiTheme="minorHAnsi" w:hAnsiTheme="minorHAnsi"/>
                <w:b/>
              </w:rPr>
              <w:t>Current Data submission Method:</w:t>
            </w:r>
          </w:p>
        </w:tc>
        <w:tc>
          <w:tcPr>
            <w:tcW w:w="7740" w:type="dxa"/>
          </w:tcPr>
          <w:p w14:paraId="605EFCC8" w14:textId="751007B5" w:rsidR="003B1ED8" w:rsidRPr="005E33E0" w:rsidRDefault="003B1ED8" w:rsidP="00251A96">
            <w:pPr>
              <w:rPr>
                <w:rFonts w:asciiTheme="minorHAnsi" w:hAnsiTheme="minorHAnsi"/>
              </w:rPr>
            </w:pPr>
            <w:r w:rsidRPr="005E33E0">
              <w:rPr>
                <w:rFonts w:asciiTheme="minorHAnsi" w:hAnsiTheme="minorHAnsi"/>
              </w:rPr>
              <w:t>Registry</w:t>
            </w:r>
          </w:p>
        </w:tc>
      </w:tr>
      <w:tr w:rsidR="007F392E" w:rsidRPr="0067518B" w14:paraId="6A09306A" w14:textId="77777777" w:rsidTr="007B281D">
        <w:tc>
          <w:tcPr>
            <w:tcW w:w="1980" w:type="dxa"/>
          </w:tcPr>
          <w:p w14:paraId="19430A0D" w14:textId="77777777" w:rsidR="007F392E" w:rsidRPr="005E33E0" w:rsidRDefault="007F392E" w:rsidP="00251A96">
            <w:pPr>
              <w:rPr>
                <w:rFonts w:asciiTheme="minorHAnsi" w:eastAsiaTheme="minorHAnsi" w:hAnsiTheme="minorHAnsi"/>
                <w:b/>
              </w:rPr>
            </w:pPr>
            <w:r w:rsidRPr="005E33E0">
              <w:rPr>
                <w:rFonts w:asciiTheme="minorHAnsi" w:hAnsiTheme="minorHAnsi"/>
                <w:b/>
              </w:rPr>
              <w:t>Current Measure Description:</w:t>
            </w:r>
          </w:p>
        </w:tc>
        <w:tc>
          <w:tcPr>
            <w:tcW w:w="7740" w:type="dxa"/>
          </w:tcPr>
          <w:p w14:paraId="3BE562B9" w14:textId="77777777" w:rsidR="007F392E" w:rsidRPr="005E33E0" w:rsidRDefault="007F392E" w:rsidP="00251A96">
            <w:pPr>
              <w:rPr>
                <w:rFonts w:asciiTheme="minorHAnsi" w:eastAsiaTheme="minorHAnsi" w:hAnsiTheme="minorHAnsi"/>
              </w:rPr>
            </w:pPr>
            <w:r w:rsidRPr="005E33E0">
              <w:rPr>
                <w:rFonts w:asciiTheme="minorHAnsi" w:hAnsiTheme="minorHAnsi"/>
              </w:rPr>
              <w:t>Percentage of patients aged 18 years and older with a diagnosis of acute ischemic stroke who arrive at the hospital within two hours of time last known well and for whom IV t-PA was initiated within three hours of time last known well</w:t>
            </w:r>
          </w:p>
        </w:tc>
      </w:tr>
      <w:tr w:rsidR="007F392E" w:rsidRPr="0067518B" w14:paraId="58DA961C" w14:textId="77777777" w:rsidTr="007B281D">
        <w:tc>
          <w:tcPr>
            <w:tcW w:w="1980" w:type="dxa"/>
          </w:tcPr>
          <w:p w14:paraId="7D935135" w14:textId="77777777" w:rsidR="007F392E" w:rsidRPr="005E33E0" w:rsidRDefault="007F392E" w:rsidP="00251A96">
            <w:pPr>
              <w:rPr>
                <w:rFonts w:asciiTheme="minorHAnsi" w:eastAsiaTheme="minorHAnsi" w:hAnsiTheme="minorHAnsi"/>
                <w:b/>
              </w:rPr>
            </w:pPr>
            <w:r w:rsidRPr="005E33E0">
              <w:rPr>
                <w:rFonts w:asciiTheme="minorHAnsi" w:hAnsiTheme="minorHAnsi"/>
                <w:b/>
              </w:rPr>
              <w:t>Proposed Substantive Change</w:t>
            </w:r>
          </w:p>
        </w:tc>
        <w:tc>
          <w:tcPr>
            <w:tcW w:w="7740" w:type="dxa"/>
          </w:tcPr>
          <w:p w14:paraId="179F6461" w14:textId="71DE3B2C" w:rsidR="007F392E" w:rsidRPr="005E33E0" w:rsidRDefault="007F392E" w:rsidP="00251A96">
            <w:pPr>
              <w:numPr>
                <w:ilvl w:val="0"/>
                <w:numId w:val="72"/>
              </w:numPr>
              <w:rPr>
                <w:rFonts w:asciiTheme="minorHAnsi" w:eastAsiaTheme="minorHAnsi" w:hAnsiTheme="minorHAnsi"/>
              </w:rPr>
            </w:pPr>
            <w:r w:rsidRPr="005E33E0">
              <w:rPr>
                <w:rFonts w:asciiTheme="minorHAnsi" w:hAnsiTheme="minorHAnsi"/>
              </w:rPr>
              <w:t>Change measure type from outcome</w:t>
            </w:r>
            <w:r w:rsidR="00207C66" w:rsidRPr="005E33E0">
              <w:rPr>
                <w:rFonts w:asciiTheme="minorHAnsi" w:hAnsiTheme="minorHAnsi"/>
              </w:rPr>
              <w:t xml:space="preserve"> measure</w:t>
            </w:r>
            <w:r w:rsidRPr="005E33E0">
              <w:rPr>
                <w:rFonts w:asciiTheme="minorHAnsi" w:hAnsiTheme="minorHAnsi"/>
              </w:rPr>
              <w:t xml:space="preserve"> to process</w:t>
            </w:r>
            <w:r w:rsidR="00207C66" w:rsidRPr="005E33E0">
              <w:rPr>
                <w:rFonts w:asciiTheme="minorHAnsi" w:hAnsiTheme="minorHAnsi"/>
              </w:rPr>
              <w:t xml:space="preserve"> measure</w:t>
            </w:r>
            <w:r w:rsidRPr="005E33E0">
              <w:rPr>
                <w:rFonts w:asciiTheme="minorHAnsi" w:hAnsiTheme="minorHAnsi"/>
              </w:rPr>
              <w:t xml:space="preserve">  </w:t>
            </w:r>
          </w:p>
        </w:tc>
      </w:tr>
      <w:tr w:rsidR="007F392E" w:rsidRPr="0067518B" w14:paraId="1BCC95C7" w14:textId="77777777" w:rsidTr="007B281D">
        <w:tc>
          <w:tcPr>
            <w:tcW w:w="1980" w:type="dxa"/>
          </w:tcPr>
          <w:p w14:paraId="54BD84D7" w14:textId="77777777" w:rsidR="007F392E" w:rsidRPr="005E33E0" w:rsidRDefault="007F392E" w:rsidP="00251A96">
            <w:pPr>
              <w:rPr>
                <w:rFonts w:asciiTheme="minorHAnsi" w:eastAsiaTheme="minorHAnsi" w:hAnsiTheme="minorHAnsi"/>
                <w:b/>
              </w:rPr>
            </w:pPr>
            <w:r w:rsidRPr="005E33E0">
              <w:rPr>
                <w:rFonts w:asciiTheme="minorHAnsi" w:hAnsiTheme="minorHAnsi"/>
                <w:b/>
              </w:rPr>
              <w:t>Steward:</w:t>
            </w:r>
          </w:p>
        </w:tc>
        <w:tc>
          <w:tcPr>
            <w:tcW w:w="7740" w:type="dxa"/>
          </w:tcPr>
          <w:p w14:paraId="059E0FB0" w14:textId="77777777" w:rsidR="007F392E" w:rsidRPr="005E33E0" w:rsidRDefault="007F392E" w:rsidP="00251A96">
            <w:pPr>
              <w:rPr>
                <w:rFonts w:asciiTheme="minorHAnsi" w:eastAsiaTheme="minorHAnsi" w:hAnsiTheme="minorHAnsi"/>
              </w:rPr>
            </w:pPr>
            <w:r w:rsidRPr="005E33E0">
              <w:rPr>
                <w:rFonts w:asciiTheme="minorHAnsi" w:hAnsiTheme="minorHAnsi"/>
              </w:rPr>
              <w:t>American Society of Anesthesiologists/ The Joint Commission</w:t>
            </w:r>
          </w:p>
        </w:tc>
      </w:tr>
      <w:tr w:rsidR="007F392E" w:rsidRPr="0067518B" w14:paraId="0FA8E53E" w14:textId="77777777" w:rsidTr="007B281D">
        <w:tc>
          <w:tcPr>
            <w:tcW w:w="1980" w:type="dxa"/>
          </w:tcPr>
          <w:p w14:paraId="129AA7AC" w14:textId="77777777" w:rsidR="007F392E" w:rsidRPr="005E33E0" w:rsidRDefault="007F392E" w:rsidP="00251A96">
            <w:pPr>
              <w:rPr>
                <w:rFonts w:asciiTheme="minorHAnsi" w:eastAsiaTheme="minorHAnsi" w:hAnsiTheme="minorHAnsi"/>
                <w:b/>
              </w:rPr>
            </w:pPr>
            <w:r w:rsidRPr="005E33E0">
              <w:rPr>
                <w:rFonts w:asciiTheme="minorHAnsi" w:hAnsiTheme="minorHAnsi"/>
                <w:b/>
              </w:rPr>
              <w:t>Rationale:</w:t>
            </w:r>
          </w:p>
        </w:tc>
        <w:tc>
          <w:tcPr>
            <w:tcW w:w="7740" w:type="dxa"/>
          </w:tcPr>
          <w:p w14:paraId="521F23B0" w14:textId="6C812A7B" w:rsidR="007F392E" w:rsidRPr="005E33E0" w:rsidRDefault="00207C66" w:rsidP="00251A96">
            <w:pPr>
              <w:rPr>
                <w:rFonts w:asciiTheme="minorHAnsi" w:eastAsiaTheme="minorHAnsi" w:hAnsiTheme="minorHAnsi"/>
              </w:rPr>
            </w:pPr>
            <w:r w:rsidRPr="005E33E0">
              <w:rPr>
                <w:rFonts w:asciiTheme="minorHAnsi" w:hAnsiTheme="minorHAnsi"/>
              </w:rPr>
              <w:t>CMS proposes to change this measure type designation from outcome measure to process measure.  This measure was previously finalized in PQRS as an outcome measure.  However, upon further review and analysis, CMS proposes to revise the classification of this measure to process measure.</w:t>
            </w:r>
          </w:p>
        </w:tc>
      </w:tr>
      <w:tr w:rsidR="00BF1457" w:rsidRPr="0067518B" w14:paraId="2EA6B837" w14:textId="77777777" w:rsidTr="007B281D">
        <w:tc>
          <w:tcPr>
            <w:tcW w:w="1980" w:type="dxa"/>
            <w:shd w:val="clear" w:color="auto" w:fill="D9D9D9" w:themeFill="background1" w:themeFillShade="D9"/>
            <w:vAlign w:val="center"/>
          </w:tcPr>
          <w:p w14:paraId="44205051"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6B5FC8F" w14:textId="77777777" w:rsidR="00BF1457" w:rsidRPr="005E33E0" w:rsidRDefault="00BF1457" w:rsidP="00BF1457">
            <w:pPr>
              <w:rPr>
                <w:rFonts w:asciiTheme="minorHAnsi" w:eastAsiaTheme="minorHAnsi" w:hAnsiTheme="minorHAnsi"/>
              </w:rPr>
            </w:pPr>
            <w:r w:rsidRPr="005E33E0">
              <w:rPr>
                <w:rFonts w:asciiTheme="minorHAnsi" w:hAnsiTheme="minorHAnsi"/>
              </w:rPr>
              <w:t>Ischemic Vascular Disease (IVD):  Use of Aspirin or Another Antithrombotic</w:t>
            </w:r>
          </w:p>
        </w:tc>
      </w:tr>
      <w:tr w:rsidR="00BF1457" w:rsidRPr="0067518B" w14:paraId="5EAFE3ED" w14:textId="77777777" w:rsidTr="007B281D">
        <w:tc>
          <w:tcPr>
            <w:tcW w:w="1980" w:type="dxa"/>
          </w:tcPr>
          <w:p w14:paraId="4CF5EDA5"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11AAC0B7" w14:textId="7590F14E"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584F9E21" w14:textId="77777777" w:rsidTr="007B281D">
        <w:tc>
          <w:tcPr>
            <w:tcW w:w="1980" w:type="dxa"/>
          </w:tcPr>
          <w:p w14:paraId="1CC7E4D3"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BA23171" w14:textId="77777777" w:rsidR="00BF1457" w:rsidRPr="005E33E0" w:rsidRDefault="00BF1457" w:rsidP="00BF1457">
            <w:pPr>
              <w:rPr>
                <w:rFonts w:asciiTheme="minorHAnsi" w:eastAsiaTheme="minorHAnsi" w:hAnsiTheme="minorHAnsi"/>
              </w:rPr>
            </w:pPr>
            <w:r w:rsidRPr="005E33E0">
              <w:rPr>
                <w:rFonts w:asciiTheme="minorHAnsi" w:hAnsiTheme="minorHAnsi"/>
              </w:rPr>
              <w:t>0068/204</w:t>
            </w:r>
          </w:p>
        </w:tc>
      </w:tr>
      <w:tr w:rsidR="00BF1457" w:rsidRPr="0067518B" w14:paraId="628BBF5B" w14:textId="77777777" w:rsidTr="007B281D">
        <w:tc>
          <w:tcPr>
            <w:tcW w:w="1980" w:type="dxa"/>
          </w:tcPr>
          <w:p w14:paraId="01724F47"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195810DD" w14:textId="77777777" w:rsidR="00BF1457" w:rsidRPr="005E33E0" w:rsidRDefault="00BF1457" w:rsidP="00BF1457">
            <w:pPr>
              <w:rPr>
                <w:rFonts w:asciiTheme="minorHAnsi" w:eastAsiaTheme="minorHAnsi" w:hAnsiTheme="minorHAnsi"/>
              </w:rPr>
            </w:pPr>
            <w:r w:rsidRPr="005E33E0">
              <w:rPr>
                <w:rFonts w:asciiTheme="minorHAnsi" w:hAnsiTheme="minorHAnsi"/>
              </w:rPr>
              <w:t>CMS164v4</w:t>
            </w:r>
          </w:p>
        </w:tc>
      </w:tr>
      <w:tr w:rsidR="00BF1457" w:rsidRPr="0067518B" w14:paraId="06FA6AA8" w14:textId="77777777" w:rsidTr="007B281D">
        <w:tc>
          <w:tcPr>
            <w:tcW w:w="1980" w:type="dxa"/>
          </w:tcPr>
          <w:p w14:paraId="2638FFEE"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73BF24F9"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8E6F83" w:rsidRPr="0067518B" w14:paraId="75CE28E4" w14:textId="77777777" w:rsidTr="007B281D">
        <w:tc>
          <w:tcPr>
            <w:tcW w:w="1980" w:type="dxa"/>
          </w:tcPr>
          <w:p w14:paraId="5709CB1A" w14:textId="00E3B124" w:rsidR="008E6F83" w:rsidRPr="005E33E0" w:rsidRDefault="008E6F83" w:rsidP="00BF1457">
            <w:pPr>
              <w:rPr>
                <w:rFonts w:asciiTheme="minorHAnsi" w:hAnsiTheme="minorHAnsi"/>
                <w:b/>
              </w:rPr>
            </w:pPr>
            <w:r w:rsidRPr="005E33E0">
              <w:rPr>
                <w:rFonts w:asciiTheme="minorHAnsi" w:hAnsiTheme="minorHAnsi"/>
                <w:b/>
              </w:rPr>
              <w:t>Current Data submission Method:</w:t>
            </w:r>
          </w:p>
        </w:tc>
        <w:tc>
          <w:tcPr>
            <w:tcW w:w="7740" w:type="dxa"/>
          </w:tcPr>
          <w:p w14:paraId="2DC1906B" w14:textId="548633F2" w:rsidR="008E6F83" w:rsidRPr="005E33E0" w:rsidRDefault="008E6F83" w:rsidP="0067518B">
            <w:pPr>
              <w:rPr>
                <w:rFonts w:asciiTheme="minorHAnsi" w:hAnsiTheme="minorHAnsi"/>
              </w:rPr>
            </w:pPr>
            <w:r w:rsidRPr="005E33E0">
              <w:rPr>
                <w:rFonts w:asciiTheme="minorHAnsi" w:hAnsiTheme="minorHAnsi"/>
              </w:rPr>
              <w:t xml:space="preserve">Claims, </w:t>
            </w:r>
            <w:r w:rsidR="0067518B">
              <w:rPr>
                <w:rFonts w:asciiTheme="minorHAnsi" w:hAnsiTheme="minorHAnsi"/>
              </w:rPr>
              <w:t xml:space="preserve">Web Interface, </w:t>
            </w:r>
            <w:r w:rsidRPr="005E33E0">
              <w:rPr>
                <w:rFonts w:asciiTheme="minorHAnsi" w:hAnsiTheme="minorHAnsi"/>
              </w:rPr>
              <w:t>Registry, EHR, Measure</w:t>
            </w:r>
            <w:r w:rsidR="005E056F">
              <w:rPr>
                <w:rFonts w:asciiTheme="minorHAnsi" w:hAnsiTheme="minorHAnsi"/>
              </w:rPr>
              <w:t>s</w:t>
            </w:r>
            <w:r w:rsidRPr="005E33E0">
              <w:rPr>
                <w:rFonts w:asciiTheme="minorHAnsi" w:hAnsiTheme="minorHAnsi"/>
              </w:rPr>
              <w:t xml:space="preserve"> Group</w:t>
            </w:r>
          </w:p>
        </w:tc>
      </w:tr>
      <w:tr w:rsidR="00BF1457" w:rsidRPr="0067518B" w14:paraId="711FB503" w14:textId="77777777" w:rsidTr="007B281D">
        <w:tc>
          <w:tcPr>
            <w:tcW w:w="1980" w:type="dxa"/>
          </w:tcPr>
          <w:p w14:paraId="4FDA6ECB" w14:textId="77777777" w:rsidR="00BF1457" w:rsidRPr="005E33E0" w:rsidRDefault="00BF1457" w:rsidP="00BF1457">
            <w:pPr>
              <w:rPr>
                <w:rFonts w:asciiTheme="minorHAnsi" w:eastAsiaTheme="minorHAnsi" w:hAnsiTheme="minorHAnsi"/>
                <w:b/>
              </w:rPr>
            </w:pPr>
            <w:r w:rsidRPr="005E33E0">
              <w:rPr>
                <w:rFonts w:asciiTheme="minorHAnsi" w:hAnsiTheme="minorHAnsi"/>
                <w:b/>
              </w:rPr>
              <w:t>Current Measure Description:</w:t>
            </w:r>
          </w:p>
        </w:tc>
        <w:tc>
          <w:tcPr>
            <w:tcW w:w="7740" w:type="dxa"/>
          </w:tcPr>
          <w:p w14:paraId="09D951B1" w14:textId="3B83B96F" w:rsidR="00BF1457" w:rsidRPr="005E33E0" w:rsidRDefault="00BF1457" w:rsidP="00BF1457">
            <w:pPr>
              <w:rPr>
                <w:rFonts w:asciiTheme="minorHAnsi" w:eastAsiaTheme="minorHAnsi" w:hAnsiTheme="minorHAnsi"/>
              </w:rPr>
            </w:pPr>
            <w:r w:rsidRPr="005E33E0">
              <w:rPr>
                <w:rFonts w:asciiTheme="minorHAnsi" w:hAnsiTheme="minorHAnsi"/>
              </w:rPr>
              <w:t>Percentage of patients 18 years of age and older who were discharged alive for acute myocardial infarction (AMI), coronary artery bypass graft (CABG) or percutaneous coronary interventions (PCI) in the 12 months prior to the measurement period, or who had an active diagnosis of ischemic vascular disease (IVD) during the measurement period, and who had documentation of use of aspirin or another antithrombotic during the measurement period</w:t>
            </w:r>
          </w:p>
        </w:tc>
      </w:tr>
      <w:tr w:rsidR="00BF1457" w:rsidRPr="0067518B" w14:paraId="07056047" w14:textId="77777777" w:rsidTr="007B281D">
        <w:tc>
          <w:tcPr>
            <w:tcW w:w="1980" w:type="dxa"/>
          </w:tcPr>
          <w:p w14:paraId="68701964"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2F8B0159" w14:textId="77777777" w:rsidR="00BF1457" w:rsidRPr="005E33E0" w:rsidRDefault="00BF1457" w:rsidP="007A1126">
            <w:pPr>
              <w:numPr>
                <w:ilvl w:val="0"/>
                <w:numId w:val="38"/>
              </w:numPr>
              <w:rPr>
                <w:rFonts w:asciiTheme="minorHAnsi" w:eastAsiaTheme="minorHAnsi" w:hAnsiTheme="minorHAnsi"/>
              </w:rPr>
            </w:pPr>
            <w:r w:rsidRPr="005E33E0">
              <w:rPr>
                <w:rFonts w:asciiTheme="minorHAnsi" w:hAnsiTheme="minorHAnsi"/>
              </w:rPr>
              <w:t>Revise measure title to read: Ischemic Vascular Disease (IVD): Use of Aspirin or Another Antiplatelet</w:t>
            </w:r>
          </w:p>
          <w:p w14:paraId="26B67D63" w14:textId="476DAE17" w:rsidR="00BF1457" w:rsidRPr="005E33E0" w:rsidRDefault="00BF1457" w:rsidP="007A1126">
            <w:pPr>
              <w:numPr>
                <w:ilvl w:val="0"/>
                <w:numId w:val="38"/>
              </w:numPr>
              <w:rPr>
                <w:rFonts w:asciiTheme="minorHAnsi" w:eastAsiaTheme="minorHAnsi" w:hAnsiTheme="minorHAnsi"/>
              </w:rPr>
            </w:pPr>
            <w:r w:rsidRPr="005E33E0">
              <w:rPr>
                <w:rFonts w:asciiTheme="minorHAnsi" w:hAnsiTheme="minorHAnsi"/>
              </w:rPr>
              <w:t>Revise measure description to read: Percentage of patients 18 years of age and older who were diagnosed with acute myocardial infarction (AMI), coronary artery bypass graft (CABG) or percutaneous coronary interventions (PCI) in the 12 months prior to the measurement period, or who had an active diagnosis of ischemic vascular disease (IVD) during the measurement period, and who had documentation of use of aspirin or another antiplatelet during the measurement period</w:t>
            </w:r>
          </w:p>
          <w:p w14:paraId="02BF7C04" w14:textId="55BC8F3B" w:rsidR="008E6F83" w:rsidRPr="005E33E0" w:rsidRDefault="008E6F83" w:rsidP="005E056F">
            <w:pPr>
              <w:numPr>
                <w:ilvl w:val="0"/>
                <w:numId w:val="38"/>
              </w:numPr>
              <w:rPr>
                <w:rFonts w:asciiTheme="minorHAnsi" w:eastAsiaTheme="minorHAnsi" w:hAnsiTheme="minorHAnsi"/>
              </w:rPr>
            </w:pPr>
            <w:r w:rsidRPr="005E33E0">
              <w:rPr>
                <w:rFonts w:asciiTheme="minorHAnsi" w:hAnsiTheme="minorHAnsi"/>
              </w:rPr>
              <w:t xml:space="preserve">Revise data submission method to remove </w:t>
            </w:r>
            <w:r w:rsidR="001B6143" w:rsidRPr="005E33E0">
              <w:rPr>
                <w:rFonts w:asciiTheme="minorHAnsi" w:hAnsiTheme="minorHAnsi"/>
              </w:rPr>
              <w:t xml:space="preserve">from </w:t>
            </w:r>
            <w:r w:rsidR="005E056F">
              <w:rPr>
                <w:rFonts w:asciiTheme="minorHAnsi" w:hAnsiTheme="minorHAnsi"/>
              </w:rPr>
              <w:t>M</w:t>
            </w:r>
            <w:r w:rsidRPr="005E33E0">
              <w:rPr>
                <w:rFonts w:asciiTheme="minorHAnsi" w:hAnsiTheme="minorHAnsi"/>
              </w:rPr>
              <w:t>easure</w:t>
            </w:r>
            <w:r w:rsidR="005E056F">
              <w:rPr>
                <w:rFonts w:asciiTheme="minorHAnsi" w:hAnsiTheme="minorHAnsi"/>
              </w:rPr>
              <w:t>s</w:t>
            </w:r>
            <w:r w:rsidRPr="005E33E0">
              <w:rPr>
                <w:rFonts w:asciiTheme="minorHAnsi" w:hAnsiTheme="minorHAnsi"/>
              </w:rPr>
              <w:t xml:space="preserve"> </w:t>
            </w:r>
            <w:r w:rsidR="005E056F">
              <w:rPr>
                <w:rFonts w:asciiTheme="minorHAnsi" w:hAnsiTheme="minorHAnsi"/>
              </w:rPr>
              <w:t>G</w:t>
            </w:r>
            <w:r w:rsidRPr="005E33E0">
              <w:rPr>
                <w:rFonts w:asciiTheme="minorHAnsi" w:hAnsiTheme="minorHAnsi"/>
              </w:rPr>
              <w:t>roup</w:t>
            </w:r>
          </w:p>
        </w:tc>
      </w:tr>
      <w:tr w:rsidR="00BF1457" w:rsidRPr="0067518B" w14:paraId="6194B88E" w14:textId="77777777" w:rsidTr="007B281D">
        <w:tc>
          <w:tcPr>
            <w:tcW w:w="1980" w:type="dxa"/>
          </w:tcPr>
          <w:p w14:paraId="744B2775"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235B606" w14:textId="77777777" w:rsidR="00BF1457" w:rsidRPr="005E33E0" w:rsidRDefault="00BF1457" w:rsidP="00BF1457">
            <w:pPr>
              <w:rPr>
                <w:rFonts w:asciiTheme="minorHAnsi" w:eastAsiaTheme="minorHAnsi" w:hAnsiTheme="minorHAnsi"/>
              </w:rPr>
            </w:pPr>
            <w:r w:rsidRPr="005E33E0">
              <w:rPr>
                <w:rFonts w:asciiTheme="minorHAnsi" w:hAnsiTheme="minorHAnsi"/>
              </w:rPr>
              <w:t>National Committee for Quality Assurance</w:t>
            </w:r>
          </w:p>
        </w:tc>
      </w:tr>
      <w:tr w:rsidR="00BF1457" w:rsidRPr="0067518B" w14:paraId="580E4C9C" w14:textId="77777777" w:rsidTr="007B281D">
        <w:tc>
          <w:tcPr>
            <w:tcW w:w="1980" w:type="dxa"/>
            <w:tcBorders>
              <w:bottom w:val="single" w:sz="4" w:space="0" w:color="auto"/>
            </w:tcBorders>
          </w:tcPr>
          <w:p w14:paraId="2178F828"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38D4D579" w14:textId="3179DBB5" w:rsidR="00BF1457" w:rsidRPr="005E33E0" w:rsidRDefault="00BF1457" w:rsidP="001B6143">
            <w:pPr>
              <w:rPr>
                <w:rFonts w:asciiTheme="minorHAnsi" w:eastAsiaTheme="minorHAnsi" w:hAnsiTheme="minorHAnsi"/>
              </w:rPr>
            </w:pPr>
            <w:r w:rsidRPr="005E33E0">
              <w:rPr>
                <w:rFonts w:asciiTheme="minorHAnsi" w:hAnsiTheme="minorHAnsi"/>
              </w:rPr>
              <w:t xml:space="preserve">CMS proposes to revise the measure title and description to align with </w:t>
            </w:r>
            <w:r w:rsidR="001B6143" w:rsidRPr="005E33E0">
              <w:rPr>
                <w:rFonts w:asciiTheme="minorHAnsi" w:hAnsiTheme="minorHAnsi"/>
              </w:rPr>
              <w:t>the measure’s</w:t>
            </w:r>
            <w:r w:rsidRPr="005E33E0">
              <w:rPr>
                <w:rFonts w:asciiTheme="minorHAnsi" w:hAnsiTheme="minorHAnsi"/>
              </w:rPr>
              <w:t xml:space="preserve"> intent and to provide clarity for providers.</w:t>
            </w:r>
            <w:r w:rsidR="001B6143" w:rsidRPr="005E33E0">
              <w:rPr>
                <w:rFonts w:asciiTheme="minorHAnsi" w:hAnsiTheme="minorHAnsi"/>
              </w:rPr>
              <w:t xml:space="preserve"> Additionally, in response to the proposed MIPS policy to no longer include measure groups as a data submission method, this measure is being removed from measure group.</w:t>
            </w:r>
          </w:p>
        </w:tc>
      </w:tr>
      <w:tr w:rsidR="004B2DFB" w:rsidRPr="0067518B" w14:paraId="22777215" w14:textId="77777777" w:rsidTr="007B281D">
        <w:tc>
          <w:tcPr>
            <w:tcW w:w="1980" w:type="dxa"/>
            <w:shd w:val="clear" w:color="auto" w:fill="D9D9D9" w:themeFill="background1" w:themeFillShade="D9"/>
            <w:vAlign w:val="center"/>
          </w:tcPr>
          <w:p w14:paraId="5D03270F" w14:textId="77777777" w:rsidR="004B2DFB" w:rsidRPr="005E33E0" w:rsidRDefault="004B2DFB" w:rsidP="004B2DFB">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CFE4A5B" w14:textId="22CBAB45" w:rsidR="004B2DFB" w:rsidRPr="005E33E0" w:rsidRDefault="004B2DFB" w:rsidP="004B2DFB">
            <w:pPr>
              <w:rPr>
                <w:rFonts w:asciiTheme="minorHAnsi" w:eastAsiaTheme="minorHAnsi" w:hAnsiTheme="minorHAnsi"/>
              </w:rPr>
            </w:pPr>
            <w:r w:rsidRPr="005E33E0">
              <w:rPr>
                <w:rFonts w:asciiTheme="minorHAnsi" w:hAnsiTheme="minorHAnsi"/>
              </w:rPr>
              <w:t>Functional Deficit: Change in Risk-Adjusted Functional Status for Patients with Knee Impairments</w:t>
            </w:r>
          </w:p>
        </w:tc>
      </w:tr>
      <w:tr w:rsidR="004B2DFB" w:rsidRPr="0067518B" w14:paraId="1087FA01" w14:textId="77777777" w:rsidTr="007B281D">
        <w:tc>
          <w:tcPr>
            <w:tcW w:w="1980" w:type="dxa"/>
          </w:tcPr>
          <w:p w14:paraId="5B604E1E" w14:textId="77777777" w:rsidR="004B2DFB" w:rsidRPr="005E33E0" w:rsidRDefault="004B2DFB" w:rsidP="004B2DFB">
            <w:pPr>
              <w:rPr>
                <w:rFonts w:asciiTheme="minorHAnsi" w:eastAsiaTheme="minorHAnsi" w:hAnsiTheme="minorHAnsi"/>
                <w:b/>
              </w:rPr>
            </w:pPr>
            <w:r w:rsidRPr="005E33E0">
              <w:rPr>
                <w:rFonts w:asciiTheme="minorHAnsi" w:hAnsiTheme="minorHAnsi"/>
                <w:b/>
              </w:rPr>
              <w:t>MIPS ID Number:</w:t>
            </w:r>
          </w:p>
        </w:tc>
        <w:tc>
          <w:tcPr>
            <w:tcW w:w="7740" w:type="dxa"/>
          </w:tcPr>
          <w:p w14:paraId="18A1C179" w14:textId="3DCFB355" w:rsidR="004B2DFB" w:rsidRPr="005E33E0" w:rsidRDefault="004B2DFB" w:rsidP="004B2DFB">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4B2DFB" w:rsidRPr="0067518B" w14:paraId="30D45440" w14:textId="77777777" w:rsidTr="007B281D">
        <w:tc>
          <w:tcPr>
            <w:tcW w:w="1980" w:type="dxa"/>
          </w:tcPr>
          <w:p w14:paraId="4B8EB0EF" w14:textId="77777777" w:rsidR="004B2DFB" w:rsidRPr="005E33E0" w:rsidRDefault="004B2DFB" w:rsidP="004B2DFB">
            <w:pPr>
              <w:rPr>
                <w:rFonts w:asciiTheme="minorHAnsi" w:eastAsiaTheme="minorHAnsi" w:hAnsiTheme="minorHAnsi"/>
                <w:b/>
              </w:rPr>
            </w:pPr>
            <w:r w:rsidRPr="005E33E0">
              <w:rPr>
                <w:rFonts w:asciiTheme="minorHAnsi" w:hAnsiTheme="minorHAnsi"/>
                <w:b/>
              </w:rPr>
              <w:t>NQF/PQRS #:</w:t>
            </w:r>
          </w:p>
        </w:tc>
        <w:tc>
          <w:tcPr>
            <w:tcW w:w="7740" w:type="dxa"/>
          </w:tcPr>
          <w:p w14:paraId="3C269FFC" w14:textId="59C4F246" w:rsidR="004B2DFB" w:rsidRPr="005E33E0" w:rsidRDefault="004B2DFB" w:rsidP="004B2DFB">
            <w:pPr>
              <w:rPr>
                <w:rFonts w:asciiTheme="minorHAnsi" w:eastAsiaTheme="minorHAnsi" w:hAnsiTheme="minorHAnsi"/>
              </w:rPr>
            </w:pPr>
            <w:r w:rsidRPr="005E33E0">
              <w:rPr>
                <w:rFonts w:asciiTheme="minorHAnsi" w:hAnsiTheme="minorHAnsi"/>
              </w:rPr>
              <w:t>0422/217</w:t>
            </w:r>
          </w:p>
        </w:tc>
      </w:tr>
      <w:tr w:rsidR="004B2DFB" w:rsidRPr="0067518B" w14:paraId="34EEB4B0" w14:textId="77777777" w:rsidTr="007B281D">
        <w:tc>
          <w:tcPr>
            <w:tcW w:w="1980" w:type="dxa"/>
          </w:tcPr>
          <w:p w14:paraId="5CB0DC96" w14:textId="77777777" w:rsidR="004B2DFB" w:rsidRPr="005E33E0" w:rsidRDefault="004B2DFB" w:rsidP="004B2DFB">
            <w:pPr>
              <w:rPr>
                <w:rFonts w:asciiTheme="minorHAnsi" w:eastAsiaTheme="minorHAnsi" w:hAnsiTheme="minorHAnsi"/>
                <w:b/>
              </w:rPr>
            </w:pPr>
            <w:r w:rsidRPr="005E33E0">
              <w:rPr>
                <w:rFonts w:asciiTheme="minorHAnsi" w:hAnsiTheme="minorHAnsi"/>
                <w:b/>
              </w:rPr>
              <w:t>CMS E-Measure ID:</w:t>
            </w:r>
          </w:p>
        </w:tc>
        <w:tc>
          <w:tcPr>
            <w:tcW w:w="7740" w:type="dxa"/>
          </w:tcPr>
          <w:p w14:paraId="080B4F52" w14:textId="7851DC9A" w:rsidR="004B2DFB" w:rsidRPr="005E33E0" w:rsidRDefault="00D73048" w:rsidP="004B2DFB">
            <w:pPr>
              <w:rPr>
                <w:rFonts w:asciiTheme="minorHAnsi" w:eastAsiaTheme="minorHAnsi" w:hAnsiTheme="minorHAnsi"/>
              </w:rPr>
            </w:pPr>
            <w:r>
              <w:rPr>
                <w:rFonts w:asciiTheme="minorHAnsi" w:eastAsiaTheme="minorHAnsi" w:hAnsiTheme="minorHAnsi"/>
              </w:rPr>
              <w:t>N/A</w:t>
            </w:r>
          </w:p>
        </w:tc>
      </w:tr>
      <w:tr w:rsidR="004B2DFB" w:rsidRPr="0067518B" w14:paraId="132E48E5" w14:textId="77777777" w:rsidTr="007B281D">
        <w:tc>
          <w:tcPr>
            <w:tcW w:w="1980" w:type="dxa"/>
          </w:tcPr>
          <w:p w14:paraId="44968ABF" w14:textId="77777777" w:rsidR="004B2DFB" w:rsidRPr="005E33E0" w:rsidRDefault="004B2DFB" w:rsidP="004B2DFB">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E558DD0" w14:textId="29C88B76" w:rsidR="004B2DFB" w:rsidRPr="005E33E0" w:rsidRDefault="004B2DFB" w:rsidP="004B2DFB">
            <w:pPr>
              <w:rPr>
                <w:rFonts w:asciiTheme="minorHAnsi" w:eastAsiaTheme="minorHAnsi" w:hAnsiTheme="minorHAnsi"/>
              </w:rPr>
            </w:pPr>
            <w:r w:rsidRPr="005E33E0">
              <w:rPr>
                <w:rFonts w:asciiTheme="minorHAnsi" w:hAnsiTheme="minorHAnsi"/>
              </w:rPr>
              <w:t>Communication and Care Coordination</w:t>
            </w:r>
          </w:p>
        </w:tc>
      </w:tr>
      <w:tr w:rsidR="004B2DFB" w:rsidRPr="0067518B" w14:paraId="6775C812" w14:textId="77777777" w:rsidTr="007B281D">
        <w:tc>
          <w:tcPr>
            <w:tcW w:w="1980" w:type="dxa"/>
          </w:tcPr>
          <w:p w14:paraId="71AF34FB" w14:textId="77777777" w:rsidR="004B2DFB" w:rsidRPr="005E33E0" w:rsidRDefault="004B2DFB" w:rsidP="004B2DFB">
            <w:pPr>
              <w:rPr>
                <w:rFonts w:asciiTheme="minorHAnsi" w:hAnsiTheme="minorHAnsi"/>
                <w:b/>
              </w:rPr>
            </w:pPr>
            <w:r w:rsidRPr="005E33E0">
              <w:rPr>
                <w:rFonts w:asciiTheme="minorHAnsi" w:hAnsiTheme="minorHAnsi"/>
                <w:b/>
              </w:rPr>
              <w:t>Current Data submission Method:</w:t>
            </w:r>
          </w:p>
        </w:tc>
        <w:tc>
          <w:tcPr>
            <w:tcW w:w="7740" w:type="dxa"/>
          </w:tcPr>
          <w:p w14:paraId="69907F70" w14:textId="195F9CCB" w:rsidR="004B2DFB" w:rsidRPr="005E33E0" w:rsidRDefault="004B2DFB" w:rsidP="004B2DFB">
            <w:pPr>
              <w:rPr>
                <w:rFonts w:asciiTheme="minorHAnsi" w:hAnsiTheme="minorHAnsi"/>
              </w:rPr>
            </w:pPr>
            <w:r w:rsidRPr="005E33E0">
              <w:rPr>
                <w:rFonts w:asciiTheme="minorHAnsi" w:hAnsiTheme="minorHAnsi"/>
              </w:rPr>
              <w:t>Registry</w:t>
            </w:r>
          </w:p>
        </w:tc>
      </w:tr>
      <w:tr w:rsidR="004B2DFB" w:rsidRPr="0067518B" w14:paraId="7884901C" w14:textId="77777777" w:rsidTr="007B281D">
        <w:tc>
          <w:tcPr>
            <w:tcW w:w="1980" w:type="dxa"/>
          </w:tcPr>
          <w:p w14:paraId="45099813" w14:textId="0E31121C" w:rsidR="004B2DFB" w:rsidRPr="005E33E0" w:rsidRDefault="004B2DFB" w:rsidP="004B2DFB">
            <w:pPr>
              <w:rPr>
                <w:rFonts w:asciiTheme="minorHAnsi" w:hAnsiTheme="minorHAnsi"/>
                <w:b/>
              </w:rPr>
            </w:pPr>
            <w:r w:rsidRPr="005E33E0">
              <w:rPr>
                <w:rFonts w:asciiTheme="minorHAnsi" w:hAnsiTheme="minorHAnsi"/>
                <w:b/>
              </w:rPr>
              <w:t>Current Measure Type:</w:t>
            </w:r>
          </w:p>
        </w:tc>
        <w:tc>
          <w:tcPr>
            <w:tcW w:w="7740" w:type="dxa"/>
          </w:tcPr>
          <w:p w14:paraId="1C1BFB4E" w14:textId="0B906529" w:rsidR="004B2DFB" w:rsidRPr="005E33E0" w:rsidRDefault="004B2DFB" w:rsidP="004B2DFB">
            <w:pPr>
              <w:rPr>
                <w:rFonts w:asciiTheme="minorHAnsi" w:hAnsiTheme="minorHAnsi"/>
              </w:rPr>
            </w:pPr>
            <w:r w:rsidRPr="005E33E0">
              <w:rPr>
                <w:rFonts w:asciiTheme="minorHAnsi" w:hAnsiTheme="minorHAnsi"/>
              </w:rPr>
              <w:t>Process</w:t>
            </w:r>
          </w:p>
        </w:tc>
      </w:tr>
      <w:tr w:rsidR="004B2DFB" w:rsidRPr="0067518B" w14:paraId="70333621" w14:textId="77777777" w:rsidTr="007B281D">
        <w:tc>
          <w:tcPr>
            <w:tcW w:w="1980" w:type="dxa"/>
          </w:tcPr>
          <w:p w14:paraId="2C895952" w14:textId="77777777" w:rsidR="004B2DFB" w:rsidRPr="005E33E0" w:rsidRDefault="004B2DFB" w:rsidP="004B2DFB">
            <w:pPr>
              <w:rPr>
                <w:rFonts w:asciiTheme="minorHAnsi" w:eastAsiaTheme="minorHAnsi" w:hAnsiTheme="minorHAnsi"/>
                <w:b/>
              </w:rPr>
            </w:pPr>
            <w:r w:rsidRPr="005E33E0">
              <w:rPr>
                <w:rFonts w:asciiTheme="minorHAnsi" w:hAnsiTheme="minorHAnsi"/>
                <w:b/>
              </w:rPr>
              <w:t>Current Measure Description:</w:t>
            </w:r>
          </w:p>
        </w:tc>
        <w:tc>
          <w:tcPr>
            <w:tcW w:w="7740" w:type="dxa"/>
          </w:tcPr>
          <w:p w14:paraId="2C345F27" w14:textId="43A4A478" w:rsidR="004B2DFB" w:rsidRPr="005E33E0" w:rsidRDefault="004B2DFB" w:rsidP="004B2DFB">
            <w:pPr>
              <w:rPr>
                <w:rFonts w:asciiTheme="minorHAnsi" w:eastAsiaTheme="minorHAnsi" w:hAnsiTheme="minorHAnsi"/>
              </w:rPr>
            </w:pPr>
            <w:r w:rsidRPr="005E33E0">
              <w:rPr>
                <w:rFonts w:asciiTheme="minorHAnsi" w:hAnsiTheme="minorHAnsi"/>
              </w:rPr>
              <w:t>Percentage of patients aged 18 or older that receive treatment for a functional deficit secondary to a diagnosis that affects the knee in which the change in their Risk-Adjusted Functional Status is measured</w:t>
            </w:r>
          </w:p>
        </w:tc>
      </w:tr>
      <w:tr w:rsidR="004B2DFB" w:rsidRPr="0067518B" w14:paraId="109E258D" w14:textId="77777777" w:rsidTr="007B281D">
        <w:tc>
          <w:tcPr>
            <w:tcW w:w="1980" w:type="dxa"/>
          </w:tcPr>
          <w:p w14:paraId="77B07D75" w14:textId="77777777" w:rsidR="004B2DFB" w:rsidRPr="005E33E0" w:rsidRDefault="004B2DFB" w:rsidP="004B2DFB">
            <w:pPr>
              <w:rPr>
                <w:rFonts w:asciiTheme="minorHAnsi" w:eastAsiaTheme="minorHAnsi" w:hAnsiTheme="minorHAnsi"/>
                <w:b/>
              </w:rPr>
            </w:pPr>
            <w:r w:rsidRPr="005E33E0">
              <w:rPr>
                <w:rFonts w:asciiTheme="minorHAnsi" w:hAnsiTheme="minorHAnsi"/>
                <w:b/>
              </w:rPr>
              <w:t>Proposed Substantive Change</w:t>
            </w:r>
          </w:p>
        </w:tc>
        <w:tc>
          <w:tcPr>
            <w:tcW w:w="7740" w:type="dxa"/>
          </w:tcPr>
          <w:p w14:paraId="48C9D9E1" w14:textId="69D3C137" w:rsidR="004B2DFB" w:rsidRPr="005E33E0" w:rsidRDefault="004B2DFB" w:rsidP="004B2DFB">
            <w:pPr>
              <w:numPr>
                <w:ilvl w:val="0"/>
                <w:numId w:val="38"/>
              </w:numPr>
              <w:rPr>
                <w:rFonts w:asciiTheme="minorHAnsi" w:eastAsiaTheme="minorHAnsi" w:hAnsiTheme="minorHAnsi"/>
              </w:rPr>
            </w:pPr>
            <w:r w:rsidRPr="005E33E0">
              <w:rPr>
                <w:rFonts w:asciiTheme="minorHAnsi" w:hAnsiTheme="minorHAnsi"/>
              </w:rPr>
              <w:t>Revise measure title to read: Functional Status Change for Patients with Knee Impairments</w:t>
            </w:r>
          </w:p>
          <w:p w14:paraId="02B867A1" w14:textId="641FA91B" w:rsidR="004B2DFB" w:rsidRPr="005E33E0" w:rsidRDefault="004B2DFB" w:rsidP="004B2DFB">
            <w:pPr>
              <w:numPr>
                <w:ilvl w:val="0"/>
                <w:numId w:val="38"/>
              </w:numPr>
              <w:rPr>
                <w:rFonts w:asciiTheme="minorHAnsi" w:eastAsiaTheme="minorHAnsi" w:hAnsiTheme="minorHAnsi"/>
              </w:rPr>
            </w:pPr>
            <w:r w:rsidRPr="005E33E0">
              <w:rPr>
                <w:rFonts w:asciiTheme="minorHAnsi" w:hAnsiTheme="minorHAnsi"/>
              </w:rPr>
              <w:t xml:space="preserve">Revise measure description to read: </w:t>
            </w:r>
            <w:r w:rsidR="009C4FC8" w:rsidRPr="005E33E0">
              <w:rPr>
                <w:rFonts w:asciiTheme="minorHAnsi" w:hAnsiTheme="minorHAnsi"/>
              </w:rPr>
              <w:t>A self-report measure of change in functional status for patients 18 year+ with knee impairments. The change in functional status assessed using FOTO’s (knee) PROM is adjusted to</w:t>
            </w:r>
            <w:r w:rsidR="00BC60B5" w:rsidRPr="005E33E0">
              <w:rPr>
                <w:rFonts w:asciiTheme="minorHAnsi" w:hAnsiTheme="minorHAnsi"/>
              </w:rPr>
              <w:t xml:space="preserve"> patient characteristics known to be associated with functional status outcomes (risk-adjusted) and used as a performance measure at the patient level, at the individual clinician, and at the clinic level to assess quality</w:t>
            </w:r>
          </w:p>
          <w:p w14:paraId="776C4BA0" w14:textId="1AA6DB13" w:rsidR="004B2DFB" w:rsidRPr="005E33E0" w:rsidRDefault="004B2DFB" w:rsidP="004B2DFB">
            <w:pPr>
              <w:numPr>
                <w:ilvl w:val="0"/>
                <w:numId w:val="38"/>
              </w:numPr>
              <w:rPr>
                <w:rFonts w:asciiTheme="minorHAnsi" w:eastAsiaTheme="minorHAnsi" w:hAnsiTheme="minorHAnsi"/>
              </w:rPr>
            </w:pPr>
            <w:r w:rsidRPr="005E33E0">
              <w:rPr>
                <w:rFonts w:asciiTheme="minorHAnsi" w:hAnsiTheme="minorHAnsi"/>
              </w:rPr>
              <w:t>Revise measure type from</w:t>
            </w:r>
            <w:r w:rsidR="0043068A" w:rsidRPr="005E33E0">
              <w:rPr>
                <w:rFonts w:asciiTheme="minorHAnsi" w:hAnsiTheme="minorHAnsi"/>
              </w:rPr>
              <w:t xml:space="preserve"> a</w:t>
            </w:r>
            <w:r w:rsidRPr="005E33E0">
              <w:rPr>
                <w:rFonts w:asciiTheme="minorHAnsi" w:hAnsiTheme="minorHAnsi"/>
              </w:rPr>
              <w:t xml:space="preserve"> process</w:t>
            </w:r>
            <w:r w:rsidR="0043068A" w:rsidRPr="005E33E0">
              <w:rPr>
                <w:rFonts w:asciiTheme="minorHAnsi" w:hAnsiTheme="minorHAnsi"/>
              </w:rPr>
              <w:t xml:space="preserve"> measure</w:t>
            </w:r>
            <w:r w:rsidRPr="005E33E0">
              <w:rPr>
                <w:rFonts w:asciiTheme="minorHAnsi" w:hAnsiTheme="minorHAnsi"/>
              </w:rPr>
              <w:t xml:space="preserve"> to </w:t>
            </w:r>
            <w:r w:rsidR="0043068A" w:rsidRPr="005E33E0">
              <w:rPr>
                <w:rFonts w:asciiTheme="minorHAnsi" w:hAnsiTheme="minorHAnsi"/>
              </w:rPr>
              <w:t xml:space="preserve">an </w:t>
            </w:r>
            <w:r w:rsidRPr="005E33E0">
              <w:rPr>
                <w:rFonts w:asciiTheme="minorHAnsi" w:hAnsiTheme="minorHAnsi"/>
              </w:rPr>
              <w:t>outcome</w:t>
            </w:r>
            <w:r w:rsidR="0043068A" w:rsidRPr="005E33E0">
              <w:rPr>
                <w:rFonts w:asciiTheme="minorHAnsi" w:hAnsiTheme="minorHAnsi"/>
              </w:rPr>
              <w:t xml:space="preserve"> measure</w:t>
            </w:r>
          </w:p>
        </w:tc>
      </w:tr>
      <w:tr w:rsidR="004B2DFB" w:rsidRPr="0067518B" w14:paraId="4E084125" w14:textId="77777777" w:rsidTr="007B281D">
        <w:tc>
          <w:tcPr>
            <w:tcW w:w="1980" w:type="dxa"/>
          </w:tcPr>
          <w:p w14:paraId="1E135656" w14:textId="77777777" w:rsidR="004B2DFB" w:rsidRPr="005E33E0" w:rsidRDefault="004B2DFB" w:rsidP="004B2DFB">
            <w:pPr>
              <w:rPr>
                <w:rFonts w:asciiTheme="minorHAnsi" w:eastAsiaTheme="minorHAnsi" w:hAnsiTheme="minorHAnsi"/>
                <w:b/>
              </w:rPr>
            </w:pPr>
            <w:r w:rsidRPr="005E33E0">
              <w:rPr>
                <w:rFonts w:asciiTheme="minorHAnsi" w:hAnsiTheme="minorHAnsi"/>
                <w:b/>
              </w:rPr>
              <w:t>Steward:</w:t>
            </w:r>
          </w:p>
        </w:tc>
        <w:tc>
          <w:tcPr>
            <w:tcW w:w="7740" w:type="dxa"/>
          </w:tcPr>
          <w:p w14:paraId="66E3D8FD" w14:textId="0774156B" w:rsidR="004B2DFB" w:rsidRPr="005E33E0" w:rsidRDefault="004B2DFB" w:rsidP="004B2DFB">
            <w:pPr>
              <w:rPr>
                <w:rFonts w:asciiTheme="minorHAnsi" w:eastAsiaTheme="minorHAnsi" w:hAnsiTheme="minorHAnsi"/>
              </w:rPr>
            </w:pPr>
            <w:r w:rsidRPr="005E33E0">
              <w:rPr>
                <w:rFonts w:asciiTheme="minorHAnsi" w:hAnsiTheme="minorHAnsi"/>
              </w:rPr>
              <w:t>Focus on Therapeutic Outcomes, Inc</w:t>
            </w:r>
            <w:r w:rsidR="0067518B">
              <w:rPr>
                <w:rFonts w:asciiTheme="minorHAnsi" w:hAnsiTheme="minorHAnsi"/>
              </w:rPr>
              <w:t>.</w:t>
            </w:r>
          </w:p>
        </w:tc>
      </w:tr>
      <w:tr w:rsidR="004B2DFB" w:rsidRPr="0067518B" w14:paraId="77BAF4F2" w14:textId="77777777" w:rsidTr="007B281D">
        <w:tc>
          <w:tcPr>
            <w:tcW w:w="1980" w:type="dxa"/>
            <w:tcBorders>
              <w:bottom w:val="single" w:sz="4" w:space="0" w:color="auto"/>
            </w:tcBorders>
          </w:tcPr>
          <w:p w14:paraId="2DB7FD1D" w14:textId="77777777" w:rsidR="004B2DFB" w:rsidRPr="005E33E0" w:rsidRDefault="004B2DFB" w:rsidP="004B2DFB">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0675FEC1" w14:textId="25018B4D" w:rsidR="004B2DFB" w:rsidRPr="005E33E0" w:rsidRDefault="004B2DFB" w:rsidP="0043068A">
            <w:pPr>
              <w:rPr>
                <w:rFonts w:asciiTheme="minorHAnsi" w:eastAsiaTheme="minorHAnsi" w:hAnsiTheme="minorHAnsi"/>
              </w:rPr>
            </w:pPr>
            <w:r w:rsidRPr="005E33E0">
              <w:rPr>
                <w:rFonts w:asciiTheme="minorHAnsi" w:hAnsiTheme="minorHAnsi"/>
              </w:rPr>
              <w:t xml:space="preserve">CMS proposes to revise the measure title and description to align with the </w:t>
            </w:r>
            <w:r w:rsidR="00BC60B5" w:rsidRPr="005E33E0">
              <w:rPr>
                <w:rFonts w:asciiTheme="minorHAnsi" w:hAnsiTheme="minorHAnsi"/>
              </w:rPr>
              <w:t>NQF-endorsed version of the measure</w:t>
            </w:r>
            <w:r w:rsidRPr="005E33E0">
              <w:rPr>
                <w:rFonts w:asciiTheme="minorHAnsi" w:hAnsiTheme="minorHAnsi"/>
              </w:rPr>
              <w:t xml:space="preserve">. </w:t>
            </w:r>
            <w:r w:rsidR="00BC60B5" w:rsidRPr="005E33E0">
              <w:rPr>
                <w:rFonts w:asciiTheme="minorHAnsi" w:hAnsiTheme="minorHAnsi"/>
              </w:rPr>
              <w:t>The measure owner revised the title and description of the measure to be consistent with the change in numerator details that no</w:t>
            </w:r>
            <w:r w:rsidR="00F229D7" w:rsidRPr="005E33E0">
              <w:rPr>
                <w:rFonts w:asciiTheme="minorHAnsi" w:hAnsiTheme="minorHAnsi"/>
              </w:rPr>
              <w:t>w calculate</w:t>
            </w:r>
            <w:r w:rsidR="00BC60B5" w:rsidRPr="005E33E0">
              <w:rPr>
                <w:rFonts w:asciiTheme="minorHAnsi" w:hAnsiTheme="minorHAnsi"/>
              </w:rPr>
              <w:t xml:space="preserve"> the change in functional status</w:t>
            </w:r>
            <w:r w:rsidR="00E91089" w:rsidRPr="005E33E0">
              <w:rPr>
                <w:rFonts w:asciiTheme="minorHAnsi" w:hAnsiTheme="minorHAnsi"/>
              </w:rPr>
              <w:t xml:space="preserve"> score</w:t>
            </w:r>
            <w:r w:rsidR="00BC60B5" w:rsidRPr="005E33E0">
              <w:rPr>
                <w:rFonts w:asciiTheme="minorHAnsi" w:hAnsiTheme="minorHAnsi"/>
              </w:rPr>
              <w:t xml:space="preserve"> and d</w:t>
            </w:r>
            <w:r w:rsidR="00F229D7" w:rsidRPr="005E33E0">
              <w:rPr>
                <w:rFonts w:asciiTheme="minorHAnsi" w:hAnsiTheme="minorHAnsi"/>
              </w:rPr>
              <w:t>enominator details that include</w:t>
            </w:r>
            <w:r w:rsidR="00BC60B5" w:rsidRPr="005E33E0">
              <w:rPr>
                <w:rFonts w:asciiTheme="minorHAnsi" w:hAnsiTheme="minorHAnsi"/>
              </w:rPr>
              <w:t xml:space="preserve"> patients that completed the FOTO knee FS PROM at admission and discharge.</w:t>
            </w:r>
            <w:r w:rsidR="0043068A" w:rsidRPr="005E33E0">
              <w:rPr>
                <w:rFonts w:asciiTheme="minorHAnsi" w:hAnsiTheme="minorHAnsi"/>
              </w:rPr>
              <w:t xml:space="preserve">  </w:t>
            </w:r>
            <w:r w:rsidRPr="005E33E0">
              <w:rPr>
                <w:rFonts w:asciiTheme="minorHAnsi" w:hAnsiTheme="minorHAnsi"/>
              </w:rPr>
              <w:t xml:space="preserve">Additionally, </w:t>
            </w:r>
            <w:r w:rsidR="0043068A" w:rsidRPr="005E33E0">
              <w:rPr>
                <w:rFonts w:asciiTheme="minorHAnsi" w:hAnsiTheme="minorHAnsi"/>
              </w:rPr>
              <w:t>this change in numerator and denominator details entails that the measure type changes from process to outcome</w:t>
            </w:r>
          </w:p>
        </w:tc>
      </w:tr>
      <w:tr w:rsidR="005B246F" w:rsidRPr="0067518B" w14:paraId="265612B7" w14:textId="77777777" w:rsidTr="007B281D">
        <w:tc>
          <w:tcPr>
            <w:tcW w:w="1980" w:type="dxa"/>
            <w:shd w:val="clear" w:color="auto" w:fill="D9D9D9" w:themeFill="background1" w:themeFillShade="D9"/>
            <w:vAlign w:val="center"/>
          </w:tcPr>
          <w:p w14:paraId="5E37918B" w14:textId="77777777" w:rsidR="005B246F" w:rsidRPr="005E33E0" w:rsidRDefault="005B246F" w:rsidP="00507A92">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14D7654E" w14:textId="61989A2D" w:rsidR="005B246F" w:rsidRPr="005E33E0" w:rsidRDefault="00761C91" w:rsidP="00507A92">
            <w:pPr>
              <w:rPr>
                <w:rFonts w:asciiTheme="minorHAnsi" w:eastAsiaTheme="minorHAnsi" w:hAnsiTheme="minorHAnsi"/>
              </w:rPr>
            </w:pPr>
            <w:r w:rsidRPr="005E33E0">
              <w:rPr>
                <w:rFonts w:asciiTheme="minorHAnsi" w:hAnsiTheme="minorHAnsi"/>
              </w:rPr>
              <w:t>Functional Deficit: Change in Risk-Adjusted Functional Status for Patients with Hip Impairments</w:t>
            </w:r>
          </w:p>
        </w:tc>
      </w:tr>
      <w:tr w:rsidR="005B246F" w:rsidRPr="0067518B" w14:paraId="61355DFC" w14:textId="77777777" w:rsidTr="007B281D">
        <w:tc>
          <w:tcPr>
            <w:tcW w:w="1980" w:type="dxa"/>
          </w:tcPr>
          <w:p w14:paraId="4F18C4DB" w14:textId="77777777" w:rsidR="005B246F" w:rsidRPr="005E33E0" w:rsidRDefault="005B246F" w:rsidP="00507A92">
            <w:pPr>
              <w:rPr>
                <w:rFonts w:asciiTheme="minorHAnsi" w:eastAsiaTheme="minorHAnsi" w:hAnsiTheme="minorHAnsi"/>
                <w:b/>
              </w:rPr>
            </w:pPr>
            <w:r w:rsidRPr="005E33E0">
              <w:rPr>
                <w:rFonts w:asciiTheme="minorHAnsi" w:hAnsiTheme="minorHAnsi"/>
                <w:b/>
              </w:rPr>
              <w:t>MIPS ID Number:</w:t>
            </w:r>
          </w:p>
        </w:tc>
        <w:tc>
          <w:tcPr>
            <w:tcW w:w="7740" w:type="dxa"/>
          </w:tcPr>
          <w:p w14:paraId="0444DF40" w14:textId="2DA759DC" w:rsidR="005B246F" w:rsidRPr="005E33E0" w:rsidRDefault="005B246F" w:rsidP="00507A92">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5B246F" w:rsidRPr="0067518B" w14:paraId="74EF0C3B" w14:textId="77777777" w:rsidTr="007B281D">
        <w:tc>
          <w:tcPr>
            <w:tcW w:w="1980" w:type="dxa"/>
          </w:tcPr>
          <w:p w14:paraId="57636E2D" w14:textId="77777777" w:rsidR="005B246F" w:rsidRPr="005E33E0" w:rsidRDefault="005B246F" w:rsidP="00507A92">
            <w:pPr>
              <w:rPr>
                <w:rFonts w:asciiTheme="minorHAnsi" w:eastAsiaTheme="minorHAnsi" w:hAnsiTheme="minorHAnsi"/>
                <w:b/>
              </w:rPr>
            </w:pPr>
            <w:r w:rsidRPr="005E33E0">
              <w:rPr>
                <w:rFonts w:asciiTheme="minorHAnsi" w:hAnsiTheme="minorHAnsi"/>
                <w:b/>
              </w:rPr>
              <w:t>NQF/PQRS #:</w:t>
            </w:r>
          </w:p>
        </w:tc>
        <w:tc>
          <w:tcPr>
            <w:tcW w:w="7740" w:type="dxa"/>
          </w:tcPr>
          <w:p w14:paraId="1C86A830" w14:textId="0680565F" w:rsidR="005B246F" w:rsidRPr="005E33E0" w:rsidRDefault="005B246F" w:rsidP="00507A92">
            <w:pPr>
              <w:rPr>
                <w:rFonts w:asciiTheme="minorHAnsi" w:eastAsiaTheme="minorHAnsi" w:hAnsiTheme="minorHAnsi"/>
              </w:rPr>
            </w:pPr>
            <w:r w:rsidRPr="005E33E0">
              <w:rPr>
                <w:rFonts w:asciiTheme="minorHAnsi" w:hAnsiTheme="minorHAnsi"/>
              </w:rPr>
              <w:t>0</w:t>
            </w:r>
            <w:r w:rsidR="00761C91" w:rsidRPr="005E33E0">
              <w:rPr>
                <w:rFonts w:asciiTheme="minorHAnsi" w:hAnsiTheme="minorHAnsi"/>
              </w:rPr>
              <w:t>423</w:t>
            </w:r>
            <w:r w:rsidRPr="005E33E0">
              <w:rPr>
                <w:rFonts w:asciiTheme="minorHAnsi" w:hAnsiTheme="minorHAnsi"/>
              </w:rPr>
              <w:t>/21</w:t>
            </w:r>
            <w:r w:rsidR="00761C91" w:rsidRPr="005E33E0">
              <w:rPr>
                <w:rFonts w:asciiTheme="minorHAnsi" w:hAnsiTheme="minorHAnsi"/>
              </w:rPr>
              <w:t>8</w:t>
            </w:r>
          </w:p>
        </w:tc>
      </w:tr>
      <w:tr w:rsidR="005B246F" w:rsidRPr="0067518B" w14:paraId="6767A0ED" w14:textId="77777777" w:rsidTr="007B281D">
        <w:tc>
          <w:tcPr>
            <w:tcW w:w="1980" w:type="dxa"/>
          </w:tcPr>
          <w:p w14:paraId="11B528A0" w14:textId="77777777" w:rsidR="005B246F" w:rsidRPr="005E33E0" w:rsidRDefault="005B246F" w:rsidP="00507A92">
            <w:pPr>
              <w:rPr>
                <w:rFonts w:asciiTheme="minorHAnsi" w:eastAsiaTheme="minorHAnsi" w:hAnsiTheme="minorHAnsi"/>
                <w:b/>
              </w:rPr>
            </w:pPr>
            <w:r w:rsidRPr="005E33E0">
              <w:rPr>
                <w:rFonts w:asciiTheme="minorHAnsi" w:hAnsiTheme="minorHAnsi"/>
                <w:b/>
              </w:rPr>
              <w:t>CMS E-Measure ID:</w:t>
            </w:r>
          </w:p>
        </w:tc>
        <w:tc>
          <w:tcPr>
            <w:tcW w:w="7740" w:type="dxa"/>
          </w:tcPr>
          <w:p w14:paraId="6DE438E5" w14:textId="082F19BA" w:rsidR="005B246F" w:rsidRPr="005E33E0" w:rsidRDefault="00761C91" w:rsidP="00507A92">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5B246F" w:rsidRPr="0067518B" w14:paraId="19A6DF72" w14:textId="77777777" w:rsidTr="007B281D">
        <w:tc>
          <w:tcPr>
            <w:tcW w:w="1980" w:type="dxa"/>
          </w:tcPr>
          <w:p w14:paraId="0D958821" w14:textId="77777777" w:rsidR="005B246F" w:rsidRPr="005E33E0" w:rsidRDefault="005B246F" w:rsidP="00507A92">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C942046" w14:textId="77777777" w:rsidR="005B246F" w:rsidRPr="005E33E0" w:rsidRDefault="005B246F" w:rsidP="00507A92">
            <w:pPr>
              <w:rPr>
                <w:rFonts w:asciiTheme="minorHAnsi" w:eastAsiaTheme="minorHAnsi" w:hAnsiTheme="minorHAnsi"/>
              </w:rPr>
            </w:pPr>
            <w:r w:rsidRPr="005E33E0">
              <w:rPr>
                <w:rFonts w:asciiTheme="minorHAnsi" w:hAnsiTheme="minorHAnsi"/>
              </w:rPr>
              <w:t>Communication and Care Coordination</w:t>
            </w:r>
          </w:p>
        </w:tc>
      </w:tr>
      <w:tr w:rsidR="005B246F" w:rsidRPr="0067518B" w14:paraId="38B15778" w14:textId="77777777" w:rsidTr="007B281D">
        <w:tc>
          <w:tcPr>
            <w:tcW w:w="1980" w:type="dxa"/>
          </w:tcPr>
          <w:p w14:paraId="31D6CCDD" w14:textId="77777777" w:rsidR="005B246F" w:rsidRPr="005E33E0" w:rsidRDefault="005B246F" w:rsidP="00507A92">
            <w:pPr>
              <w:rPr>
                <w:rFonts w:asciiTheme="minorHAnsi" w:hAnsiTheme="minorHAnsi"/>
                <w:b/>
              </w:rPr>
            </w:pPr>
            <w:r w:rsidRPr="005E33E0">
              <w:rPr>
                <w:rFonts w:asciiTheme="minorHAnsi" w:hAnsiTheme="minorHAnsi"/>
                <w:b/>
              </w:rPr>
              <w:t>Current Data submission Method:</w:t>
            </w:r>
          </w:p>
        </w:tc>
        <w:tc>
          <w:tcPr>
            <w:tcW w:w="7740" w:type="dxa"/>
          </w:tcPr>
          <w:p w14:paraId="187E19D2" w14:textId="77777777" w:rsidR="005B246F" w:rsidRPr="005E33E0" w:rsidRDefault="005B246F" w:rsidP="00507A92">
            <w:pPr>
              <w:rPr>
                <w:rFonts w:asciiTheme="minorHAnsi" w:hAnsiTheme="minorHAnsi"/>
              </w:rPr>
            </w:pPr>
            <w:r w:rsidRPr="005E33E0">
              <w:rPr>
                <w:rFonts w:asciiTheme="minorHAnsi" w:hAnsiTheme="minorHAnsi"/>
              </w:rPr>
              <w:t>Registry</w:t>
            </w:r>
          </w:p>
        </w:tc>
      </w:tr>
      <w:tr w:rsidR="005B246F" w:rsidRPr="0067518B" w14:paraId="651B8CDD" w14:textId="77777777" w:rsidTr="007B281D">
        <w:tc>
          <w:tcPr>
            <w:tcW w:w="1980" w:type="dxa"/>
          </w:tcPr>
          <w:p w14:paraId="067569B1" w14:textId="77777777" w:rsidR="005B246F" w:rsidRPr="005E33E0" w:rsidRDefault="005B246F" w:rsidP="00507A92">
            <w:pPr>
              <w:rPr>
                <w:rFonts w:asciiTheme="minorHAnsi" w:hAnsiTheme="minorHAnsi"/>
                <w:b/>
              </w:rPr>
            </w:pPr>
            <w:r w:rsidRPr="005E33E0">
              <w:rPr>
                <w:rFonts w:asciiTheme="minorHAnsi" w:hAnsiTheme="minorHAnsi"/>
                <w:b/>
              </w:rPr>
              <w:t>Current Measure Type:</w:t>
            </w:r>
          </w:p>
        </w:tc>
        <w:tc>
          <w:tcPr>
            <w:tcW w:w="7740" w:type="dxa"/>
          </w:tcPr>
          <w:p w14:paraId="61646FA2" w14:textId="63B539DF" w:rsidR="005B246F" w:rsidRPr="005E33E0" w:rsidRDefault="00761C91" w:rsidP="00507A92">
            <w:pPr>
              <w:rPr>
                <w:rFonts w:asciiTheme="minorHAnsi" w:hAnsiTheme="minorHAnsi"/>
              </w:rPr>
            </w:pPr>
            <w:r w:rsidRPr="005E33E0">
              <w:rPr>
                <w:rFonts w:asciiTheme="minorHAnsi" w:hAnsiTheme="minorHAnsi"/>
              </w:rPr>
              <w:t>Outcome</w:t>
            </w:r>
          </w:p>
        </w:tc>
      </w:tr>
      <w:tr w:rsidR="005B246F" w:rsidRPr="0067518B" w14:paraId="3D250A43" w14:textId="77777777" w:rsidTr="007B281D">
        <w:tc>
          <w:tcPr>
            <w:tcW w:w="1980" w:type="dxa"/>
          </w:tcPr>
          <w:p w14:paraId="6CF7F384" w14:textId="77777777" w:rsidR="005B246F" w:rsidRPr="005E33E0" w:rsidRDefault="005B246F" w:rsidP="00507A92">
            <w:pPr>
              <w:rPr>
                <w:rFonts w:asciiTheme="minorHAnsi" w:eastAsiaTheme="minorHAnsi" w:hAnsiTheme="minorHAnsi"/>
                <w:b/>
              </w:rPr>
            </w:pPr>
            <w:r w:rsidRPr="005E33E0">
              <w:rPr>
                <w:rFonts w:asciiTheme="minorHAnsi" w:hAnsiTheme="minorHAnsi"/>
                <w:b/>
              </w:rPr>
              <w:t>Current Measure Description:</w:t>
            </w:r>
          </w:p>
        </w:tc>
        <w:tc>
          <w:tcPr>
            <w:tcW w:w="7740" w:type="dxa"/>
          </w:tcPr>
          <w:p w14:paraId="7F460B1B" w14:textId="4E25D1B8" w:rsidR="005B246F" w:rsidRPr="005E33E0" w:rsidRDefault="00761C91" w:rsidP="00507A92">
            <w:pPr>
              <w:rPr>
                <w:rFonts w:asciiTheme="minorHAnsi" w:eastAsiaTheme="minorHAnsi" w:hAnsiTheme="minorHAnsi"/>
              </w:rPr>
            </w:pPr>
            <w:r w:rsidRPr="005E33E0">
              <w:rPr>
                <w:rFonts w:asciiTheme="minorHAnsi" w:hAnsiTheme="minorHAnsi"/>
              </w:rPr>
              <w:t>Percentage of patients aged 18 or older that receive treatment for a functional deficit secondary to a diagnosis that affects the hip in which the change in their Risk-Adjusted Functional Status is measured</w:t>
            </w:r>
          </w:p>
        </w:tc>
      </w:tr>
      <w:tr w:rsidR="005B246F" w:rsidRPr="0067518B" w14:paraId="1E69953D" w14:textId="77777777" w:rsidTr="007B281D">
        <w:tc>
          <w:tcPr>
            <w:tcW w:w="1980" w:type="dxa"/>
          </w:tcPr>
          <w:p w14:paraId="51078521" w14:textId="77777777" w:rsidR="005B246F" w:rsidRPr="005E33E0" w:rsidRDefault="005B246F" w:rsidP="00507A92">
            <w:pPr>
              <w:rPr>
                <w:rFonts w:asciiTheme="minorHAnsi" w:eastAsiaTheme="minorHAnsi" w:hAnsiTheme="minorHAnsi"/>
                <w:b/>
              </w:rPr>
            </w:pPr>
            <w:r w:rsidRPr="005E33E0">
              <w:rPr>
                <w:rFonts w:asciiTheme="minorHAnsi" w:hAnsiTheme="minorHAnsi"/>
                <w:b/>
              </w:rPr>
              <w:t>Proposed Substantive Change</w:t>
            </w:r>
          </w:p>
        </w:tc>
        <w:tc>
          <w:tcPr>
            <w:tcW w:w="7740" w:type="dxa"/>
          </w:tcPr>
          <w:p w14:paraId="288B2632" w14:textId="044850FD" w:rsidR="005B246F" w:rsidRPr="005E33E0" w:rsidRDefault="005B246F" w:rsidP="00507A92">
            <w:pPr>
              <w:numPr>
                <w:ilvl w:val="0"/>
                <w:numId w:val="38"/>
              </w:numPr>
              <w:rPr>
                <w:rFonts w:asciiTheme="minorHAnsi" w:eastAsiaTheme="minorHAnsi" w:hAnsiTheme="minorHAnsi"/>
              </w:rPr>
            </w:pPr>
            <w:r w:rsidRPr="005E33E0">
              <w:rPr>
                <w:rFonts w:asciiTheme="minorHAnsi" w:hAnsiTheme="minorHAnsi"/>
              </w:rPr>
              <w:t>Revise measure title to read: Functional Stat</w:t>
            </w:r>
            <w:r w:rsidR="00761C91" w:rsidRPr="005E33E0">
              <w:rPr>
                <w:rFonts w:asciiTheme="minorHAnsi" w:hAnsiTheme="minorHAnsi"/>
              </w:rPr>
              <w:t>us Change for Patients with Hip</w:t>
            </w:r>
            <w:r w:rsidRPr="005E33E0">
              <w:rPr>
                <w:rFonts w:asciiTheme="minorHAnsi" w:hAnsiTheme="minorHAnsi"/>
              </w:rPr>
              <w:t xml:space="preserve"> Impairments</w:t>
            </w:r>
          </w:p>
          <w:p w14:paraId="5DE467A9" w14:textId="11FAAF04" w:rsidR="005B246F" w:rsidRPr="005E33E0" w:rsidRDefault="005B246F" w:rsidP="00761C91">
            <w:pPr>
              <w:numPr>
                <w:ilvl w:val="0"/>
                <w:numId w:val="38"/>
              </w:numPr>
              <w:rPr>
                <w:rFonts w:asciiTheme="minorHAnsi" w:eastAsiaTheme="minorHAnsi" w:hAnsiTheme="minorHAnsi"/>
              </w:rPr>
            </w:pPr>
            <w:r w:rsidRPr="005E33E0">
              <w:rPr>
                <w:rFonts w:asciiTheme="minorHAnsi" w:hAnsiTheme="minorHAnsi"/>
              </w:rPr>
              <w:t>Revise measure description to read: A self-report measure of change in functional status for patients 18 year</w:t>
            </w:r>
            <w:r w:rsidR="00E91089" w:rsidRPr="005E33E0">
              <w:rPr>
                <w:rFonts w:asciiTheme="minorHAnsi" w:hAnsiTheme="minorHAnsi"/>
              </w:rPr>
              <w:t>s</w:t>
            </w:r>
            <w:r w:rsidRPr="005E33E0">
              <w:rPr>
                <w:rFonts w:asciiTheme="minorHAnsi" w:hAnsiTheme="minorHAnsi"/>
              </w:rPr>
              <w:t>+ w</w:t>
            </w:r>
            <w:r w:rsidR="00761C91" w:rsidRPr="005E33E0">
              <w:rPr>
                <w:rFonts w:asciiTheme="minorHAnsi" w:hAnsiTheme="minorHAnsi"/>
              </w:rPr>
              <w:t>ith hip</w:t>
            </w:r>
            <w:r w:rsidRPr="005E33E0">
              <w:rPr>
                <w:rFonts w:asciiTheme="minorHAnsi" w:hAnsiTheme="minorHAnsi"/>
              </w:rPr>
              <w:t xml:space="preserve"> impairments. The change in functional status assessed using FOTO’</w:t>
            </w:r>
            <w:r w:rsidR="00761C91" w:rsidRPr="005E33E0">
              <w:rPr>
                <w:rFonts w:asciiTheme="minorHAnsi" w:hAnsiTheme="minorHAnsi"/>
              </w:rPr>
              <w:t>s (hip</w:t>
            </w:r>
            <w:r w:rsidRPr="005E33E0">
              <w:rPr>
                <w:rFonts w:asciiTheme="minorHAnsi" w:hAnsiTheme="minorHAnsi"/>
              </w:rPr>
              <w:t>) PROM is adjusted to patient characteristics known to be associated with functional status outcomes (risk-adjusted) and used as a performance measure at the patient level, at the individual clinician, and at the clinic level to assess quality</w:t>
            </w:r>
          </w:p>
        </w:tc>
      </w:tr>
      <w:tr w:rsidR="005B246F" w:rsidRPr="0067518B" w14:paraId="32B38CAA" w14:textId="77777777" w:rsidTr="007B281D">
        <w:tc>
          <w:tcPr>
            <w:tcW w:w="1980" w:type="dxa"/>
          </w:tcPr>
          <w:p w14:paraId="538F0CA4" w14:textId="77777777" w:rsidR="005B246F" w:rsidRPr="005E33E0" w:rsidRDefault="005B246F" w:rsidP="00507A92">
            <w:pPr>
              <w:rPr>
                <w:rFonts w:asciiTheme="minorHAnsi" w:eastAsiaTheme="minorHAnsi" w:hAnsiTheme="minorHAnsi"/>
                <w:b/>
              </w:rPr>
            </w:pPr>
            <w:r w:rsidRPr="005E33E0">
              <w:rPr>
                <w:rFonts w:asciiTheme="minorHAnsi" w:hAnsiTheme="minorHAnsi"/>
                <w:b/>
              </w:rPr>
              <w:t>Steward:</w:t>
            </w:r>
          </w:p>
        </w:tc>
        <w:tc>
          <w:tcPr>
            <w:tcW w:w="7740" w:type="dxa"/>
          </w:tcPr>
          <w:p w14:paraId="31E4D45C" w14:textId="21A7E26A" w:rsidR="005B246F" w:rsidRPr="005E33E0" w:rsidRDefault="005B246F" w:rsidP="00507A92">
            <w:pPr>
              <w:rPr>
                <w:rFonts w:asciiTheme="minorHAnsi" w:eastAsiaTheme="minorHAnsi" w:hAnsiTheme="minorHAnsi"/>
              </w:rPr>
            </w:pPr>
            <w:r w:rsidRPr="005E33E0">
              <w:rPr>
                <w:rFonts w:asciiTheme="minorHAnsi" w:hAnsiTheme="minorHAnsi"/>
              </w:rPr>
              <w:t>Focus on Therapeutic Outcomes, Inc</w:t>
            </w:r>
            <w:r w:rsidR="0067518B">
              <w:rPr>
                <w:rFonts w:asciiTheme="minorHAnsi" w:hAnsiTheme="minorHAnsi"/>
              </w:rPr>
              <w:t>.</w:t>
            </w:r>
          </w:p>
        </w:tc>
      </w:tr>
      <w:tr w:rsidR="005B246F" w:rsidRPr="0067518B" w14:paraId="1BC19FEE" w14:textId="77777777" w:rsidTr="007B281D">
        <w:tc>
          <w:tcPr>
            <w:tcW w:w="1980" w:type="dxa"/>
            <w:tcBorders>
              <w:bottom w:val="single" w:sz="4" w:space="0" w:color="auto"/>
            </w:tcBorders>
          </w:tcPr>
          <w:p w14:paraId="2D2814ED" w14:textId="77777777" w:rsidR="005B246F" w:rsidRPr="005E33E0" w:rsidRDefault="005B246F" w:rsidP="00507A92">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75B7804A" w14:textId="27B13BC7" w:rsidR="005B246F" w:rsidRPr="005E33E0" w:rsidRDefault="005B246F" w:rsidP="00E91089">
            <w:pPr>
              <w:rPr>
                <w:rFonts w:asciiTheme="minorHAnsi" w:eastAsiaTheme="minorHAnsi" w:hAnsiTheme="minorHAnsi"/>
              </w:rPr>
            </w:pPr>
            <w:r w:rsidRPr="005E33E0">
              <w:rPr>
                <w:rFonts w:asciiTheme="minorHAnsi" w:hAnsiTheme="minorHAnsi"/>
              </w:rPr>
              <w:t>CMS proposes to revise the measure title and description to align with the NQF-endorsed version of the measure. The measure owner revised the title and description of the measure to be consistent with the change in numerator details that no</w:t>
            </w:r>
            <w:r w:rsidR="00F229D7" w:rsidRPr="005E33E0">
              <w:rPr>
                <w:rFonts w:asciiTheme="minorHAnsi" w:hAnsiTheme="minorHAnsi"/>
              </w:rPr>
              <w:t>w calculate</w:t>
            </w:r>
            <w:r w:rsidRPr="005E33E0">
              <w:rPr>
                <w:rFonts w:asciiTheme="minorHAnsi" w:hAnsiTheme="minorHAnsi"/>
              </w:rPr>
              <w:t xml:space="preserve"> the </w:t>
            </w:r>
            <w:r w:rsidR="00E91089" w:rsidRPr="005E33E0">
              <w:rPr>
                <w:rFonts w:asciiTheme="minorHAnsi" w:hAnsiTheme="minorHAnsi"/>
              </w:rPr>
              <w:t>average</w:t>
            </w:r>
            <w:r w:rsidRPr="005E33E0">
              <w:rPr>
                <w:rFonts w:asciiTheme="minorHAnsi" w:hAnsiTheme="minorHAnsi"/>
              </w:rPr>
              <w:t xml:space="preserve"> </w:t>
            </w:r>
            <w:r w:rsidR="00E91089" w:rsidRPr="005E33E0">
              <w:rPr>
                <w:rFonts w:asciiTheme="minorHAnsi" w:hAnsiTheme="minorHAnsi"/>
              </w:rPr>
              <w:t xml:space="preserve">change in </w:t>
            </w:r>
            <w:r w:rsidRPr="005E33E0">
              <w:rPr>
                <w:rFonts w:asciiTheme="minorHAnsi" w:hAnsiTheme="minorHAnsi"/>
              </w:rPr>
              <w:t xml:space="preserve">functional status </w:t>
            </w:r>
            <w:r w:rsidR="00F229D7" w:rsidRPr="005E33E0">
              <w:rPr>
                <w:rFonts w:asciiTheme="minorHAnsi" w:hAnsiTheme="minorHAnsi"/>
              </w:rPr>
              <w:t>score</w:t>
            </w:r>
            <w:r w:rsidR="00E91089" w:rsidRPr="005E33E0">
              <w:rPr>
                <w:rFonts w:asciiTheme="minorHAnsi" w:hAnsiTheme="minorHAnsi"/>
              </w:rPr>
              <w:t>s in patients who were treated in a 12 month period</w:t>
            </w:r>
            <w:r w:rsidR="00F229D7" w:rsidRPr="005E33E0">
              <w:rPr>
                <w:rFonts w:asciiTheme="minorHAnsi" w:hAnsiTheme="minorHAnsi"/>
              </w:rPr>
              <w:t xml:space="preserve"> </w:t>
            </w:r>
            <w:r w:rsidRPr="005E33E0">
              <w:rPr>
                <w:rFonts w:asciiTheme="minorHAnsi" w:hAnsiTheme="minorHAnsi"/>
              </w:rPr>
              <w:t>and d</w:t>
            </w:r>
            <w:r w:rsidR="00F229D7" w:rsidRPr="005E33E0">
              <w:rPr>
                <w:rFonts w:asciiTheme="minorHAnsi" w:hAnsiTheme="minorHAnsi"/>
              </w:rPr>
              <w:t>enominator details that include</w:t>
            </w:r>
            <w:r w:rsidRPr="005E33E0">
              <w:rPr>
                <w:rFonts w:asciiTheme="minorHAnsi" w:hAnsiTheme="minorHAnsi"/>
              </w:rPr>
              <w:t xml:space="preserve"> patients that completed </w:t>
            </w:r>
            <w:r w:rsidR="00F229D7" w:rsidRPr="005E33E0">
              <w:rPr>
                <w:rFonts w:asciiTheme="minorHAnsi" w:hAnsiTheme="minorHAnsi"/>
              </w:rPr>
              <w:t>the FOTO hip</w:t>
            </w:r>
            <w:r w:rsidRPr="005E33E0">
              <w:rPr>
                <w:rFonts w:asciiTheme="minorHAnsi" w:hAnsiTheme="minorHAnsi"/>
              </w:rPr>
              <w:t xml:space="preserve"> FS PROM at admission and discharge.  </w:t>
            </w:r>
          </w:p>
        </w:tc>
      </w:tr>
      <w:tr w:rsidR="00EB45AB" w:rsidRPr="0067518B" w14:paraId="0F9C22D3" w14:textId="77777777" w:rsidTr="007B281D">
        <w:tc>
          <w:tcPr>
            <w:tcW w:w="1980" w:type="dxa"/>
            <w:shd w:val="clear" w:color="auto" w:fill="D9D9D9" w:themeFill="background1" w:themeFillShade="D9"/>
            <w:vAlign w:val="center"/>
          </w:tcPr>
          <w:p w14:paraId="69416313" w14:textId="77777777" w:rsidR="00EB45AB" w:rsidRPr="005E33E0" w:rsidRDefault="00EB45AB" w:rsidP="00507A92">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C82C3BF" w14:textId="65576DFD" w:rsidR="00EB45AB" w:rsidRPr="005E33E0" w:rsidRDefault="00EB45AB" w:rsidP="00507A92">
            <w:pPr>
              <w:rPr>
                <w:rFonts w:asciiTheme="minorHAnsi" w:eastAsiaTheme="minorHAnsi" w:hAnsiTheme="minorHAnsi"/>
              </w:rPr>
            </w:pPr>
            <w:r w:rsidRPr="005E33E0">
              <w:rPr>
                <w:rFonts w:asciiTheme="minorHAnsi" w:hAnsiTheme="minorHAnsi"/>
              </w:rPr>
              <w:t xml:space="preserve">Functional Deficit: </w:t>
            </w:r>
            <w:r w:rsidR="007E3B0C" w:rsidRPr="005E33E0">
              <w:rPr>
                <w:rFonts w:asciiTheme="minorHAnsi" w:hAnsiTheme="minorHAnsi"/>
              </w:rPr>
              <w:t>Functional Deficit: Change in Risk-Adjusted Functional Status for Patients with Lower Leg, Foot or Ankle Impairments</w:t>
            </w:r>
          </w:p>
        </w:tc>
      </w:tr>
      <w:tr w:rsidR="00EB45AB" w:rsidRPr="0067518B" w14:paraId="4C1041EE" w14:textId="77777777" w:rsidTr="007B281D">
        <w:tc>
          <w:tcPr>
            <w:tcW w:w="1980" w:type="dxa"/>
          </w:tcPr>
          <w:p w14:paraId="73F0A11C" w14:textId="77777777" w:rsidR="00EB45AB" w:rsidRPr="005E33E0" w:rsidRDefault="00EB45AB" w:rsidP="00507A92">
            <w:pPr>
              <w:rPr>
                <w:rFonts w:asciiTheme="minorHAnsi" w:eastAsiaTheme="minorHAnsi" w:hAnsiTheme="minorHAnsi"/>
                <w:b/>
              </w:rPr>
            </w:pPr>
            <w:r w:rsidRPr="005E33E0">
              <w:rPr>
                <w:rFonts w:asciiTheme="minorHAnsi" w:hAnsiTheme="minorHAnsi"/>
                <w:b/>
              </w:rPr>
              <w:t>MIPS ID Number:</w:t>
            </w:r>
          </w:p>
        </w:tc>
        <w:tc>
          <w:tcPr>
            <w:tcW w:w="7740" w:type="dxa"/>
          </w:tcPr>
          <w:p w14:paraId="7161B2AB" w14:textId="5918FA01" w:rsidR="00EB45AB" w:rsidRPr="005E33E0" w:rsidRDefault="00EB45AB" w:rsidP="00507A92">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EB45AB" w:rsidRPr="0067518B" w14:paraId="2FDBDA67" w14:textId="77777777" w:rsidTr="007B281D">
        <w:tc>
          <w:tcPr>
            <w:tcW w:w="1980" w:type="dxa"/>
          </w:tcPr>
          <w:p w14:paraId="26BE3263" w14:textId="77777777" w:rsidR="00EB45AB" w:rsidRPr="005E33E0" w:rsidRDefault="00EB45AB" w:rsidP="00507A92">
            <w:pPr>
              <w:rPr>
                <w:rFonts w:asciiTheme="minorHAnsi" w:eastAsiaTheme="minorHAnsi" w:hAnsiTheme="minorHAnsi"/>
                <w:b/>
              </w:rPr>
            </w:pPr>
            <w:r w:rsidRPr="005E33E0">
              <w:rPr>
                <w:rFonts w:asciiTheme="minorHAnsi" w:hAnsiTheme="minorHAnsi"/>
                <w:b/>
              </w:rPr>
              <w:t>NQF/PQRS #:</w:t>
            </w:r>
          </w:p>
        </w:tc>
        <w:tc>
          <w:tcPr>
            <w:tcW w:w="7740" w:type="dxa"/>
          </w:tcPr>
          <w:p w14:paraId="699FBB28" w14:textId="03666094" w:rsidR="00EB45AB" w:rsidRPr="005E33E0" w:rsidRDefault="00EB45AB" w:rsidP="00507A92">
            <w:pPr>
              <w:rPr>
                <w:rFonts w:asciiTheme="minorHAnsi" w:eastAsiaTheme="minorHAnsi" w:hAnsiTheme="minorHAnsi"/>
              </w:rPr>
            </w:pPr>
            <w:r w:rsidRPr="005E33E0">
              <w:rPr>
                <w:rFonts w:asciiTheme="minorHAnsi" w:hAnsiTheme="minorHAnsi"/>
              </w:rPr>
              <w:t>042</w:t>
            </w:r>
            <w:r w:rsidR="007E3B0C" w:rsidRPr="005E33E0">
              <w:rPr>
                <w:rFonts w:asciiTheme="minorHAnsi" w:hAnsiTheme="minorHAnsi"/>
              </w:rPr>
              <w:t>4</w:t>
            </w:r>
            <w:r w:rsidRPr="005E33E0">
              <w:rPr>
                <w:rFonts w:asciiTheme="minorHAnsi" w:hAnsiTheme="minorHAnsi"/>
              </w:rPr>
              <w:t>/21</w:t>
            </w:r>
            <w:r w:rsidR="007E3B0C" w:rsidRPr="005E33E0">
              <w:rPr>
                <w:rFonts w:asciiTheme="minorHAnsi" w:hAnsiTheme="minorHAnsi"/>
              </w:rPr>
              <w:t>9</w:t>
            </w:r>
          </w:p>
        </w:tc>
      </w:tr>
      <w:tr w:rsidR="00EB45AB" w:rsidRPr="0067518B" w14:paraId="063EEBF6" w14:textId="77777777" w:rsidTr="007B281D">
        <w:tc>
          <w:tcPr>
            <w:tcW w:w="1980" w:type="dxa"/>
          </w:tcPr>
          <w:p w14:paraId="20567856" w14:textId="77777777" w:rsidR="00EB45AB" w:rsidRPr="005E33E0" w:rsidRDefault="00EB45AB" w:rsidP="00507A92">
            <w:pPr>
              <w:rPr>
                <w:rFonts w:asciiTheme="minorHAnsi" w:eastAsiaTheme="minorHAnsi" w:hAnsiTheme="minorHAnsi"/>
                <w:b/>
              </w:rPr>
            </w:pPr>
            <w:r w:rsidRPr="005E33E0">
              <w:rPr>
                <w:rFonts w:asciiTheme="minorHAnsi" w:hAnsiTheme="minorHAnsi"/>
                <w:b/>
              </w:rPr>
              <w:t>CMS E-Measure ID:</w:t>
            </w:r>
          </w:p>
        </w:tc>
        <w:tc>
          <w:tcPr>
            <w:tcW w:w="7740" w:type="dxa"/>
          </w:tcPr>
          <w:p w14:paraId="305349B2" w14:textId="2E3BD221" w:rsidR="00EB45AB" w:rsidRPr="005E33E0" w:rsidRDefault="00EB45AB" w:rsidP="00507A92">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EB45AB" w:rsidRPr="0067518B" w14:paraId="513857C1" w14:textId="77777777" w:rsidTr="007B281D">
        <w:tc>
          <w:tcPr>
            <w:tcW w:w="1980" w:type="dxa"/>
          </w:tcPr>
          <w:p w14:paraId="36EEFBFB" w14:textId="77777777" w:rsidR="00EB45AB" w:rsidRPr="005E33E0" w:rsidRDefault="00EB45AB" w:rsidP="00507A92">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0945AE32" w14:textId="77777777" w:rsidR="00EB45AB" w:rsidRPr="005E33E0" w:rsidRDefault="00EB45AB" w:rsidP="00507A92">
            <w:pPr>
              <w:rPr>
                <w:rFonts w:asciiTheme="minorHAnsi" w:eastAsiaTheme="minorHAnsi" w:hAnsiTheme="minorHAnsi"/>
              </w:rPr>
            </w:pPr>
            <w:r w:rsidRPr="005E33E0">
              <w:rPr>
                <w:rFonts w:asciiTheme="minorHAnsi" w:hAnsiTheme="minorHAnsi"/>
              </w:rPr>
              <w:t>Communication and Care Coordination</w:t>
            </w:r>
          </w:p>
        </w:tc>
      </w:tr>
      <w:tr w:rsidR="00EB45AB" w:rsidRPr="0067518B" w14:paraId="5E38F6E4" w14:textId="77777777" w:rsidTr="007B281D">
        <w:tc>
          <w:tcPr>
            <w:tcW w:w="1980" w:type="dxa"/>
          </w:tcPr>
          <w:p w14:paraId="798B6BAA" w14:textId="77777777" w:rsidR="00EB45AB" w:rsidRPr="005E33E0" w:rsidRDefault="00EB45AB" w:rsidP="00507A92">
            <w:pPr>
              <w:rPr>
                <w:rFonts w:asciiTheme="minorHAnsi" w:hAnsiTheme="minorHAnsi"/>
                <w:b/>
              </w:rPr>
            </w:pPr>
            <w:r w:rsidRPr="005E33E0">
              <w:rPr>
                <w:rFonts w:asciiTheme="minorHAnsi" w:hAnsiTheme="minorHAnsi"/>
                <w:b/>
              </w:rPr>
              <w:t>Current Data submission Method:</w:t>
            </w:r>
          </w:p>
        </w:tc>
        <w:tc>
          <w:tcPr>
            <w:tcW w:w="7740" w:type="dxa"/>
          </w:tcPr>
          <w:p w14:paraId="74AE4FD1" w14:textId="77777777" w:rsidR="00EB45AB" w:rsidRPr="005E33E0" w:rsidRDefault="00EB45AB" w:rsidP="00507A92">
            <w:pPr>
              <w:rPr>
                <w:rFonts w:asciiTheme="minorHAnsi" w:hAnsiTheme="minorHAnsi"/>
              </w:rPr>
            </w:pPr>
            <w:r w:rsidRPr="005E33E0">
              <w:rPr>
                <w:rFonts w:asciiTheme="minorHAnsi" w:hAnsiTheme="minorHAnsi"/>
              </w:rPr>
              <w:t>Registry</w:t>
            </w:r>
          </w:p>
        </w:tc>
      </w:tr>
      <w:tr w:rsidR="00EB45AB" w:rsidRPr="0067518B" w14:paraId="7B22009B" w14:textId="77777777" w:rsidTr="007B281D">
        <w:tc>
          <w:tcPr>
            <w:tcW w:w="1980" w:type="dxa"/>
          </w:tcPr>
          <w:p w14:paraId="4A646D4F" w14:textId="77777777" w:rsidR="00EB45AB" w:rsidRPr="005E33E0" w:rsidRDefault="00EB45AB" w:rsidP="00507A92">
            <w:pPr>
              <w:rPr>
                <w:rFonts w:asciiTheme="minorHAnsi" w:hAnsiTheme="minorHAnsi"/>
                <w:b/>
              </w:rPr>
            </w:pPr>
            <w:r w:rsidRPr="005E33E0">
              <w:rPr>
                <w:rFonts w:asciiTheme="minorHAnsi" w:hAnsiTheme="minorHAnsi"/>
                <w:b/>
              </w:rPr>
              <w:t>Current Measure Type:</w:t>
            </w:r>
          </w:p>
        </w:tc>
        <w:tc>
          <w:tcPr>
            <w:tcW w:w="7740" w:type="dxa"/>
          </w:tcPr>
          <w:p w14:paraId="09C2396F" w14:textId="77777777" w:rsidR="00EB45AB" w:rsidRPr="005E33E0" w:rsidRDefault="00EB45AB" w:rsidP="00507A92">
            <w:pPr>
              <w:rPr>
                <w:rFonts w:asciiTheme="minorHAnsi" w:hAnsiTheme="minorHAnsi"/>
              </w:rPr>
            </w:pPr>
            <w:r w:rsidRPr="005E33E0">
              <w:rPr>
                <w:rFonts w:asciiTheme="minorHAnsi" w:hAnsiTheme="minorHAnsi"/>
              </w:rPr>
              <w:t>Outcome</w:t>
            </w:r>
          </w:p>
        </w:tc>
      </w:tr>
      <w:tr w:rsidR="00EB45AB" w:rsidRPr="0067518B" w14:paraId="18B9BDC6" w14:textId="77777777" w:rsidTr="007B281D">
        <w:tc>
          <w:tcPr>
            <w:tcW w:w="1980" w:type="dxa"/>
          </w:tcPr>
          <w:p w14:paraId="627E3DBB" w14:textId="77777777" w:rsidR="00EB45AB" w:rsidRPr="005E33E0" w:rsidRDefault="00EB45AB" w:rsidP="00507A92">
            <w:pPr>
              <w:rPr>
                <w:rFonts w:asciiTheme="minorHAnsi" w:eastAsiaTheme="minorHAnsi" w:hAnsiTheme="minorHAnsi"/>
                <w:b/>
              </w:rPr>
            </w:pPr>
            <w:r w:rsidRPr="005E33E0">
              <w:rPr>
                <w:rFonts w:asciiTheme="minorHAnsi" w:hAnsiTheme="minorHAnsi"/>
                <w:b/>
              </w:rPr>
              <w:t>Current Measure Description:</w:t>
            </w:r>
          </w:p>
        </w:tc>
        <w:tc>
          <w:tcPr>
            <w:tcW w:w="7740" w:type="dxa"/>
          </w:tcPr>
          <w:p w14:paraId="20131FDA" w14:textId="236A3645" w:rsidR="00EB45AB" w:rsidRPr="005E33E0" w:rsidRDefault="007E3B0C" w:rsidP="00507A92">
            <w:pPr>
              <w:rPr>
                <w:rFonts w:asciiTheme="minorHAnsi" w:eastAsiaTheme="minorHAnsi" w:hAnsiTheme="minorHAnsi"/>
              </w:rPr>
            </w:pPr>
            <w:r w:rsidRPr="005E33E0">
              <w:rPr>
                <w:rFonts w:asciiTheme="minorHAnsi" w:hAnsiTheme="minorHAnsi"/>
              </w:rPr>
              <w:t>Percentage of patients aged 18 or older that receive treatment for a functional deficit secondary to a diagnosis that affects the lower leg, foot or ankle in which the change in their Risk-Adjusted Functional Status is measured</w:t>
            </w:r>
          </w:p>
        </w:tc>
      </w:tr>
      <w:tr w:rsidR="00EB45AB" w:rsidRPr="0067518B" w14:paraId="6108FB7E" w14:textId="77777777" w:rsidTr="007B281D">
        <w:tc>
          <w:tcPr>
            <w:tcW w:w="1980" w:type="dxa"/>
          </w:tcPr>
          <w:p w14:paraId="28B204A9" w14:textId="77777777" w:rsidR="00EB45AB" w:rsidRPr="005E33E0" w:rsidRDefault="00EB45AB" w:rsidP="00507A92">
            <w:pPr>
              <w:rPr>
                <w:rFonts w:asciiTheme="minorHAnsi" w:eastAsiaTheme="minorHAnsi" w:hAnsiTheme="minorHAnsi"/>
                <w:b/>
              </w:rPr>
            </w:pPr>
            <w:r w:rsidRPr="005E33E0">
              <w:rPr>
                <w:rFonts w:asciiTheme="minorHAnsi" w:hAnsiTheme="minorHAnsi"/>
                <w:b/>
              </w:rPr>
              <w:t>Proposed Substantive Change</w:t>
            </w:r>
          </w:p>
        </w:tc>
        <w:tc>
          <w:tcPr>
            <w:tcW w:w="7740" w:type="dxa"/>
          </w:tcPr>
          <w:p w14:paraId="506995EB" w14:textId="58D98E42" w:rsidR="00EB45AB" w:rsidRPr="005E33E0" w:rsidRDefault="00EB45AB" w:rsidP="00507A92">
            <w:pPr>
              <w:numPr>
                <w:ilvl w:val="0"/>
                <w:numId w:val="38"/>
              </w:numPr>
              <w:rPr>
                <w:rFonts w:asciiTheme="minorHAnsi" w:eastAsiaTheme="minorHAnsi" w:hAnsiTheme="minorHAnsi"/>
              </w:rPr>
            </w:pPr>
            <w:r w:rsidRPr="005E33E0">
              <w:rPr>
                <w:rFonts w:asciiTheme="minorHAnsi" w:hAnsiTheme="minorHAnsi"/>
              </w:rPr>
              <w:t xml:space="preserve">Revise measure title to read: Functional Status Change for Patients with </w:t>
            </w:r>
            <w:r w:rsidR="007E3B0C" w:rsidRPr="005E33E0">
              <w:rPr>
                <w:rFonts w:asciiTheme="minorHAnsi" w:hAnsiTheme="minorHAnsi"/>
              </w:rPr>
              <w:t>Foot and Ankle</w:t>
            </w:r>
            <w:r w:rsidRPr="005E33E0">
              <w:rPr>
                <w:rFonts w:asciiTheme="minorHAnsi" w:hAnsiTheme="minorHAnsi"/>
              </w:rPr>
              <w:t xml:space="preserve"> Impairments</w:t>
            </w:r>
          </w:p>
          <w:p w14:paraId="7DA93FFE" w14:textId="47F906B1" w:rsidR="00EB45AB" w:rsidRPr="005E33E0" w:rsidRDefault="00EB45AB" w:rsidP="00507A92">
            <w:pPr>
              <w:numPr>
                <w:ilvl w:val="0"/>
                <w:numId w:val="38"/>
              </w:numPr>
              <w:rPr>
                <w:rFonts w:asciiTheme="minorHAnsi" w:eastAsiaTheme="minorHAnsi" w:hAnsiTheme="minorHAnsi"/>
              </w:rPr>
            </w:pPr>
            <w:r w:rsidRPr="005E33E0">
              <w:rPr>
                <w:rFonts w:asciiTheme="minorHAnsi" w:hAnsiTheme="minorHAnsi"/>
              </w:rPr>
              <w:t>Revise measure description to read: A self-report measure of change in functional status for patients 18 year</w:t>
            </w:r>
            <w:r w:rsidR="00C2516D" w:rsidRPr="005E33E0">
              <w:rPr>
                <w:rFonts w:asciiTheme="minorHAnsi" w:hAnsiTheme="minorHAnsi"/>
              </w:rPr>
              <w:t>s</w:t>
            </w:r>
            <w:r w:rsidRPr="005E33E0">
              <w:rPr>
                <w:rFonts w:asciiTheme="minorHAnsi" w:hAnsiTheme="minorHAnsi"/>
              </w:rPr>
              <w:t xml:space="preserve">+ with </w:t>
            </w:r>
            <w:r w:rsidR="007E3B0C" w:rsidRPr="005E33E0">
              <w:rPr>
                <w:rFonts w:asciiTheme="minorHAnsi" w:hAnsiTheme="minorHAnsi"/>
              </w:rPr>
              <w:t>foot and ankle</w:t>
            </w:r>
            <w:r w:rsidRPr="005E33E0">
              <w:rPr>
                <w:rFonts w:asciiTheme="minorHAnsi" w:hAnsiTheme="minorHAnsi"/>
              </w:rPr>
              <w:t xml:space="preserve"> impairments. The change in functional status assessed using FOTO’s (</w:t>
            </w:r>
            <w:r w:rsidR="007E3B0C" w:rsidRPr="005E33E0">
              <w:rPr>
                <w:rFonts w:asciiTheme="minorHAnsi" w:hAnsiTheme="minorHAnsi"/>
              </w:rPr>
              <w:t>foot and ankle</w:t>
            </w:r>
            <w:r w:rsidRPr="005E33E0">
              <w:rPr>
                <w:rFonts w:asciiTheme="minorHAnsi" w:hAnsiTheme="minorHAnsi"/>
              </w:rPr>
              <w:t>) PROM is adjusted to patient characteristics known to be associated with functional status outcomes (risk-adjusted) and used as a performance measure at the patient level, at the individual clinician, and at the clinic level to assess quality</w:t>
            </w:r>
          </w:p>
        </w:tc>
      </w:tr>
      <w:tr w:rsidR="00EB45AB" w:rsidRPr="0067518B" w14:paraId="5C91A675" w14:textId="77777777" w:rsidTr="007B281D">
        <w:tc>
          <w:tcPr>
            <w:tcW w:w="1980" w:type="dxa"/>
          </w:tcPr>
          <w:p w14:paraId="30A4F34E" w14:textId="77777777" w:rsidR="00EB45AB" w:rsidRPr="005E33E0" w:rsidRDefault="00EB45AB" w:rsidP="00507A92">
            <w:pPr>
              <w:rPr>
                <w:rFonts w:asciiTheme="minorHAnsi" w:eastAsiaTheme="minorHAnsi" w:hAnsiTheme="minorHAnsi"/>
                <w:b/>
              </w:rPr>
            </w:pPr>
            <w:r w:rsidRPr="005E33E0">
              <w:rPr>
                <w:rFonts w:asciiTheme="minorHAnsi" w:hAnsiTheme="minorHAnsi"/>
                <w:b/>
              </w:rPr>
              <w:t>Steward:</w:t>
            </w:r>
          </w:p>
        </w:tc>
        <w:tc>
          <w:tcPr>
            <w:tcW w:w="7740" w:type="dxa"/>
          </w:tcPr>
          <w:p w14:paraId="4316CBB5" w14:textId="195DFB57" w:rsidR="00EB45AB" w:rsidRPr="005E33E0" w:rsidRDefault="00EB45AB" w:rsidP="00507A92">
            <w:pPr>
              <w:rPr>
                <w:rFonts w:asciiTheme="minorHAnsi" w:eastAsiaTheme="minorHAnsi" w:hAnsiTheme="minorHAnsi"/>
              </w:rPr>
            </w:pPr>
            <w:r w:rsidRPr="005E33E0">
              <w:rPr>
                <w:rFonts w:asciiTheme="minorHAnsi" w:hAnsiTheme="minorHAnsi"/>
              </w:rPr>
              <w:t>Focus on Therapeutic Outcomes, Inc</w:t>
            </w:r>
            <w:r w:rsidR="0067518B">
              <w:rPr>
                <w:rFonts w:asciiTheme="minorHAnsi" w:hAnsiTheme="minorHAnsi"/>
              </w:rPr>
              <w:t>.</w:t>
            </w:r>
          </w:p>
        </w:tc>
      </w:tr>
      <w:tr w:rsidR="00EB45AB" w:rsidRPr="0067518B" w14:paraId="2460C580" w14:textId="77777777" w:rsidTr="007B281D">
        <w:tc>
          <w:tcPr>
            <w:tcW w:w="1980" w:type="dxa"/>
            <w:tcBorders>
              <w:bottom w:val="single" w:sz="4" w:space="0" w:color="auto"/>
            </w:tcBorders>
          </w:tcPr>
          <w:p w14:paraId="5AABD030" w14:textId="77777777" w:rsidR="00EB45AB" w:rsidRPr="005E33E0" w:rsidRDefault="00EB45AB" w:rsidP="00507A92">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0C5E9AAE" w14:textId="1A9BBD2C" w:rsidR="00EB45AB" w:rsidRPr="005E33E0" w:rsidRDefault="00EB45AB" w:rsidP="00507A92">
            <w:pPr>
              <w:rPr>
                <w:rFonts w:asciiTheme="minorHAnsi" w:eastAsiaTheme="minorHAnsi" w:hAnsiTheme="minorHAnsi"/>
              </w:rPr>
            </w:pPr>
            <w:r w:rsidRPr="005E33E0">
              <w:rPr>
                <w:rFonts w:asciiTheme="minorHAnsi" w:hAnsiTheme="minorHAnsi"/>
              </w:rPr>
              <w:t xml:space="preserve">CMS proposes to revise the measure title and description to align with the NQF-endorsed version of the measure. The measure owner revised the title and description of the measure to be consistent with the change in numerator details that now calculate the </w:t>
            </w:r>
            <w:r w:rsidR="00C2516D" w:rsidRPr="005E33E0">
              <w:rPr>
                <w:rFonts w:asciiTheme="minorHAnsi" w:hAnsiTheme="minorHAnsi"/>
              </w:rPr>
              <w:t xml:space="preserve">average </w:t>
            </w:r>
            <w:r w:rsidRPr="005E33E0">
              <w:rPr>
                <w:rFonts w:asciiTheme="minorHAnsi" w:hAnsiTheme="minorHAnsi"/>
              </w:rPr>
              <w:t>change in functional status score</w:t>
            </w:r>
            <w:r w:rsidR="00C2516D" w:rsidRPr="005E33E0">
              <w:rPr>
                <w:rFonts w:asciiTheme="minorHAnsi" w:hAnsiTheme="minorHAnsi"/>
              </w:rPr>
              <w:t xml:space="preserve"> in patients who were treated in a 12-month period</w:t>
            </w:r>
            <w:r w:rsidRPr="005E33E0">
              <w:rPr>
                <w:rFonts w:asciiTheme="minorHAnsi" w:hAnsiTheme="minorHAnsi"/>
              </w:rPr>
              <w:t xml:space="preserve"> and denominator details that include patients that completed the FOTO </w:t>
            </w:r>
            <w:r w:rsidR="007E3B0C" w:rsidRPr="005E33E0">
              <w:rPr>
                <w:rFonts w:asciiTheme="minorHAnsi" w:hAnsiTheme="minorHAnsi"/>
              </w:rPr>
              <w:t>foot and ankle</w:t>
            </w:r>
            <w:r w:rsidRPr="005E33E0">
              <w:rPr>
                <w:rFonts w:asciiTheme="minorHAnsi" w:hAnsiTheme="minorHAnsi"/>
              </w:rPr>
              <w:t xml:space="preserve"> PROM at admission and discharge.  </w:t>
            </w:r>
          </w:p>
        </w:tc>
      </w:tr>
      <w:tr w:rsidR="00A948C5" w:rsidRPr="0067518B" w14:paraId="0F2BE5B4" w14:textId="77777777" w:rsidTr="007B281D">
        <w:tc>
          <w:tcPr>
            <w:tcW w:w="1980" w:type="dxa"/>
            <w:shd w:val="clear" w:color="auto" w:fill="D9D9D9" w:themeFill="background1" w:themeFillShade="D9"/>
            <w:vAlign w:val="center"/>
          </w:tcPr>
          <w:p w14:paraId="086DEEAD" w14:textId="77777777" w:rsidR="00A948C5" w:rsidRPr="005E33E0" w:rsidRDefault="00A948C5" w:rsidP="00507A92">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C6A2575" w14:textId="13EEC3C9" w:rsidR="00A948C5" w:rsidRPr="005E33E0" w:rsidRDefault="00A948C5" w:rsidP="00507A92">
            <w:pPr>
              <w:rPr>
                <w:rFonts w:asciiTheme="minorHAnsi" w:eastAsiaTheme="minorHAnsi" w:hAnsiTheme="minorHAnsi"/>
              </w:rPr>
            </w:pPr>
            <w:r w:rsidRPr="005E33E0">
              <w:rPr>
                <w:rFonts w:asciiTheme="minorHAnsi" w:hAnsiTheme="minorHAnsi"/>
              </w:rPr>
              <w:t>Functional Deficit: Change in Risk-Adjusted Functional Status for Patients with Lumbar Spine Impairments</w:t>
            </w:r>
          </w:p>
        </w:tc>
      </w:tr>
      <w:tr w:rsidR="00A948C5" w:rsidRPr="0067518B" w14:paraId="58B5DDFF" w14:textId="77777777" w:rsidTr="007B281D">
        <w:tc>
          <w:tcPr>
            <w:tcW w:w="1980" w:type="dxa"/>
          </w:tcPr>
          <w:p w14:paraId="2217E8F5" w14:textId="77777777" w:rsidR="00A948C5" w:rsidRPr="005E33E0" w:rsidRDefault="00A948C5" w:rsidP="00507A92">
            <w:pPr>
              <w:rPr>
                <w:rFonts w:asciiTheme="minorHAnsi" w:eastAsiaTheme="minorHAnsi" w:hAnsiTheme="minorHAnsi"/>
                <w:b/>
              </w:rPr>
            </w:pPr>
            <w:r w:rsidRPr="005E33E0">
              <w:rPr>
                <w:rFonts w:asciiTheme="minorHAnsi" w:hAnsiTheme="minorHAnsi"/>
                <w:b/>
              </w:rPr>
              <w:t>MIPS ID Number:</w:t>
            </w:r>
          </w:p>
        </w:tc>
        <w:tc>
          <w:tcPr>
            <w:tcW w:w="7740" w:type="dxa"/>
          </w:tcPr>
          <w:p w14:paraId="0A50CC2F" w14:textId="378291D0" w:rsidR="00A948C5" w:rsidRPr="005E33E0" w:rsidRDefault="00A948C5" w:rsidP="00507A92">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A948C5" w:rsidRPr="0067518B" w14:paraId="7A6611AE" w14:textId="77777777" w:rsidTr="007B281D">
        <w:tc>
          <w:tcPr>
            <w:tcW w:w="1980" w:type="dxa"/>
          </w:tcPr>
          <w:p w14:paraId="54125EF2" w14:textId="77777777" w:rsidR="00A948C5" w:rsidRPr="005E33E0" w:rsidRDefault="00A948C5" w:rsidP="00507A92">
            <w:pPr>
              <w:rPr>
                <w:rFonts w:asciiTheme="minorHAnsi" w:eastAsiaTheme="minorHAnsi" w:hAnsiTheme="minorHAnsi"/>
                <w:b/>
              </w:rPr>
            </w:pPr>
            <w:r w:rsidRPr="005E33E0">
              <w:rPr>
                <w:rFonts w:asciiTheme="minorHAnsi" w:hAnsiTheme="minorHAnsi"/>
                <w:b/>
              </w:rPr>
              <w:t>NQF/PQRS #:</w:t>
            </w:r>
          </w:p>
        </w:tc>
        <w:tc>
          <w:tcPr>
            <w:tcW w:w="7740" w:type="dxa"/>
          </w:tcPr>
          <w:p w14:paraId="5FD1458D" w14:textId="38959B97" w:rsidR="00A948C5" w:rsidRPr="005E33E0" w:rsidRDefault="00A948C5" w:rsidP="00507A92">
            <w:pPr>
              <w:rPr>
                <w:rFonts w:asciiTheme="minorHAnsi" w:eastAsiaTheme="minorHAnsi" w:hAnsiTheme="minorHAnsi"/>
              </w:rPr>
            </w:pPr>
            <w:r w:rsidRPr="005E33E0">
              <w:rPr>
                <w:rFonts w:asciiTheme="minorHAnsi" w:hAnsiTheme="minorHAnsi"/>
              </w:rPr>
              <w:t>0425/220</w:t>
            </w:r>
          </w:p>
        </w:tc>
      </w:tr>
      <w:tr w:rsidR="00A948C5" w:rsidRPr="0067518B" w14:paraId="1C2656FE" w14:textId="77777777" w:rsidTr="007B281D">
        <w:tc>
          <w:tcPr>
            <w:tcW w:w="1980" w:type="dxa"/>
          </w:tcPr>
          <w:p w14:paraId="38C129C9" w14:textId="77777777" w:rsidR="00A948C5" w:rsidRPr="005E33E0" w:rsidRDefault="00A948C5" w:rsidP="00507A92">
            <w:pPr>
              <w:rPr>
                <w:rFonts w:asciiTheme="minorHAnsi" w:eastAsiaTheme="minorHAnsi" w:hAnsiTheme="minorHAnsi"/>
                <w:b/>
              </w:rPr>
            </w:pPr>
            <w:r w:rsidRPr="005E33E0">
              <w:rPr>
                <w:rFonts w:asciiTheme="minorHAnsi" w:hAnsiTheme="minorHAnsi"/>
                <w:b/>
              </w:rPr>
              <w:t>CMS E-Measure ID:</w:t>
            </w:r>
          </w:p>
        </w:tc>
        <w:tc>
          <w:tcPr>
            <w:tcW w:w="7740" w:type="dxa"/>
          </w:tcPr>
          <w:p w14:paraId="656CDB4F" w14:textId="2720A66A" w:rsidR="00A948C5" w:rsidRPr="005E33E0" w:rsidRDefault="00A948C5" w:rsidP="00507A92">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A948C5" w:rsidRPr="0067518B" w14:paraId="239C58C3" w14:textId="77777777" w:rsidTr="007B281D">
        <w:tc>
          <w:tcPr>
            <w:tcW w:w="1980" w:type="dxa"/>
          </w:tcPr>
          <w:p w14:paraId="05E41A54" w14:textId="77777777" w:rsidR="00A948C5" w:rsidRPr="005E33E0" w:rsidRDefault="00A948C5" w:rsidP="00507A92">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AD2CA01" w14:textId="77777777" w:rsidR="00A948C5" w:rsidRPr="005E33E0" w:rsidRDefault="00A948C5" w:rsidP="00507A92">
            <w:pPr>
              <w:rPr>
                <w:rFonts w:asciiTheme="minorHAnsi" w:eastAsiaTheme="minorHAnsi" w:hAnsiTheme="minorHAnsi"/>
              </w:rPr>
            </w:pPr>
            <w:r w:rsidRPr="005E33E0">
              <w:rPr>
                <w:rFonts w:asciiTheme="minorHAnsi" w:hAnsiTheme="minorHAnsi"/>
              </w:rPr>
              <w:t>Communication and Care Coordination</w:t>
            </w:r>
          </w:p>
        </w:tc>
      </w:tr>
      <w:tr w:rsidR="00A948C5" w:rsidRPr="0067518B" w14:paraId="76404D10" w14:textId="77777777" w:rsidTr="007B281D">
        <w:tc>
          <w:tcPr>
            <w:tcW w:w="1980" w:type="dxa"/>
          </w:tcPr>
          <w:p w14:paraId="400606DC" w14:textId="77777777" w:rsidR="00A948C5" w:rsidRPr="005E33E0" w:rsidRDefault="00A948C5" w:rsidP="00507A92">
            <w:pPr>
              <w:rPr>
                <w:rFonts w:asciiTheme="minorHAnsi" w:hAnsiTheme="minorHAnsi"/>
                <w:b/>
              </w:rPr>
            </w:pPr>
            <w:r w:rsidRPr="005E33E0">
              <w:rPr>
                <w:rFonts w:asciiTheme="minorHAnsi" w:hAnsiTheme="minorHAnsi"/>
                <w:b/>
              </w:rPr>
              <w:t>Current Data submission Method:</w:t>
            </w:r>
          </w:p>
        </w:tc>
        <w:tc>
          <w:tcPr>
            <w:tcW w:w="7740" w:type="dxa"/>
          </w:tcPr>
          <w:p w14:paraId="4241ED7B" w14:textId="77777777" w:rsidR="00A948C5" w:rsidRPr="005E33E0" w:rsidRDefault="00A948C5" w:rsidP="00507A92">
            <w:pPr>
              <w:rPr>
                <w:rFonts w:asciiTheme="minorHAnsi" w:hAnsiTheme="minorHAnsi"/>
              </w:rPr>
            </w:pPr>
            <w:r w:rsidRPr="005E33E0">
              <w:rPr>
                <w:rFonts w:asciiTheme="minorHAnsi" w:hAnsiTheme="minorHAnsi"/>
              </w:rPr>
              <w:t>Registry</w:t>
            </w:r>
          </w:p>
        </w:tc>
      </w:tr>
      <w:tr w:rsidR="00A948C5" w:rsidRPr="0067518B" w14:paraId="16B32BBC" w14:textId="77777777" w:rsidTr="007B281D">
        <w:tc>
          <w:tcPr>
            <w:tcW w:w="1980" w:type="dxa"/>
          </w:tcPr>
          <w:p w14:paraId="1BD966A9" w14:textId="77777777" w:rsidR="00A948C5" w:rsidRPr="005E33E0" w:rsidRDefault="00A948C5" w:rsidP="00507A92">
            <w:pPr>
              <w:rPr>
                <w:rFonts w:asciiTheme="minorHAnsi" w:hAnsiTheme="minorHAnsi"/>
                <w:b/>
              </w:rPr>
            </w:pPr>
            <w:r w:rsidRPr="005E33E0">
              <w:rPr>
                <w:rFonts w:asciiTheme="minorHAnsi" w:hAnsiTheme="minorHAnsi"/>
                <w:b/>
              </w:rPr>
              <w:t>Current Measure Type:</w:t>
            </w:r>
          </w:p>
        </w:tc>
        <w:tc>
          <w:tcPr>
            <w:tcW w:w="7740" w:type="dxa"/>
          </w:tcPr>
          <w:p w14:paraId="7E442101" w14:textId="77777777" w:rsidR="00A948C5" w:rsidRPr="005E33E0" w:rsidRDefault="00A948C5" w:rsidP="00507A92">
            <w:pPr>
              <w:rPr>
                <w:rFonts w:asciiTheme="minorHAnsi" w:hAnsiTheme="minorHAnsi"/>
              </w:rPr>
            </w:pPr>
            <w:r w:rsidRPr="005E33E0">
              <w:rPr>
                <w:rFonts w:asciiTheme="minorHAnsi" w:hAnsiTheme="minorHAnsi"/>
              </w:rPr>
              <w:t>Outcome</w:t>
            </w:r>
          </w:p>
        </w:tc>
      </w:tr>
      <w:tr w:rsidR="00A948C5" w:rsidRPr="0067518B" w14:paraId="3F775BAF" w14:textId="77777777" w:rsidTr="007B281D">
        <w:tc>
          <w:tcPr>
            <w:tcW w:w="1980" w:type="dxa"/>
          </w:tcPr>
          <w:p w14:paraId="72A19540" w14:textId="77777777" w:rsidR="00A948C5" w:rsidRPr="005E33E0" w:rsidRDefault="00A948C5" w:rsidP="00507A92">
            <w:pPr>
              <w:rPr>
                <w:rFonts w:asciiTheme="minorHAnsi" w:eastAsiaTheme="minorHAnsi" w:hAnsiTheme="minorHAnsi"/>
                <w:b/>
              </w:rPr>
            </w:pPr>
            <w:r w:rsidRPr="005E33E0">
              <w:rPr>
                <w:rFonts w:asciiTheme="minorHAnsi" w:hAnsiTheme="minorHAnsi"/>
                <w:b/>
              </w:rPr>
              <w:t>Current Measure Description:</w:t>
            </w:r>
          </w:p>
        </w:tc>
        <w:tc>
          <w:tcPr>
            <w:tcW w:w="7740" w:type="dxa"/>
          </w:tcPr>
          <w:p w14:paraId="3BE79CCE" w14:textId="106A7201" w:rsidR="00A948C5" w:rsidRPr="005E33E0" w:rsidRDefault="00A948C5" w:rsidP="00507A92">
            <w:pPr>
              <w:rPr>
                <w:rFonts w:asciiTheme="minorHAnsi" w:eastAsiaTheme="minorHAnsi" w:hAnsiTheme="minorHAnsi"/>
              </w:rPr>
            </w:pPr>
            <w:r w:rsidRPr="005E33E0">
              <w:rPr>
                <w:rFonts w:asciiTheme="minorHAnsi" w:hAnsiTheme="minorHAnsi"/>
              </w:rPr>
              <w:t>Percentage of patients aged 18 or older that receive treatment for a functional deficit secondary to a diagnosis that affects the lumbar spine in which the change in their Risk-Adjusted Functional Status is measured</w:t>
            </w:r>
          </w:p>
        </w:tc>
      </w:tr>
      <w:tr w:rsidR="00A948C5" w:rsidRPr="0067518B" w14:paraId="030A26A9" w14:textId="77777777" w:rsidTr="007B281D">
        <w:tc>
          <w:tcPr>
            <w:tcW w:w="1980" w:type="dxa"/>
          </w:tcPr>
          <w:p w14:paraId="61052209" w14:textId="77777777" w:rsidR="00A948C5" w:rsidRPr="005E33E0" w:rsidRDefault="00A948C5" w:rsidP="00507A92">
            <w:pPr>
              <w:rPr>
                <w:rFonts w:asciiTheme="minorHAnsi" w:eastAsiaTheme="minorHAnsi" w:hAnsiTheme="minorHAnsi"/>
                <w:b/>
              </w:rPr>
            </w:pPr>
            <w:r w:rsidRPr="005E33E0">
              <w:rPr>
                <w:rFonts w:asciiTheme="minorHAnsi" w:hAnsiTheme="minorHAnsi"/>
                <w:b/>
              </w:rPr>
              <w:t>Proposed Substantive Change</w:t>
            </w:r>
          </w:p>
        </w:tc>
        <w:tc>
          <w:tcPr>
            <w:tcW w:w="7740" w:type="dxa"/>
          </w:tcPr>
          <w:p w14:paraId="1CF7AED4" w14:textId="4B1139B6" w:rsidR="00A948C5" w:rsidRPr="005E33E0" w:rsidRDefault="00A948C5" w:rsidP="00507A92">
            <w:pPr>
              <w:numPr>
                <w:ilvl w:val="0"/>
                <w:numId w:val="38"/>
              </w:numPr>
              <w:rPr>
                <w:rFonts w:asciiTheme="minorHAnsi" w:eastAsiaTheme="minorHAnsi" w:hAnsiTheme="minorHAnsi"/>
              </w:rPr>
            </w:pPr>
            <w:r w:rsidRPr="005E33E0">
              <w:rPr>
                <w:rFonts w:asciiTheme="minorHAnsi" w:hAnsiTheme="minorHAnsi"/>
              </w:rPr>
              <w:t>Revise measure title to read: Functional Status Change for Patients with Lumbar Impairments</w:t>
            </w:r>
          </w:p>
          <w:p w14:paraId="64FAC2A5" w14:textId="2A9CFFC9" w:rsidR="00A948C5" w:rsidRPr="005E33E0" w:rsidRDefault="00A948C5" w:rsidP="00507A92">
            <w:pPr>
              <w:numPr>
                <w:ilvl w:val="0"/>
                <w:numId w:val="38"/>
              </w:numPr>
              <w:rPr>
                <w:rFonts w:asciiTheme="minorHAnsi" w:eastAsiaTheme="minorHAnsi" w:hAnsiTheme="minorHAnsi"/>
              </w:rPr>
            </w:pPr>
            <w:r w:rsidRPr="005E33E0">
              <w:rPr>
                <w:rFonts w:asciiTheme="minorHAnsi" w:hAnsiTheme="minorHAnsi"/>
              </w:rPr>
              <w:t xml:space="preserve">Revise measure description to read: A </w:t>
            </w:r>
            <w:r w:rsidR="00C2516D" w:rsidRPr="005E33E0">
              <w:rPr>
                <w:rFonts w:asciiTheme="minorHAnsi" w:hAnsiTheme="minorHAnsi"/>
              </w:rPr>
              <w:t xml:space="preserve">self-report </w:t>
            </w:r>
            <w:r w:rsidR="00125ABB" w:rsidRPr="005E33E0">
              <w:rPr>
                <w:rFonts w:asciiTheme="minorHAnsi" w:hAnsiTheme="minorHAnsi"/>
              </w:rPr>
              <w:t xml:space="preserve">outcome </w:t>
            </w:r>
            <w:r w:rsidR="00C2516D" w:rsidRPr="005E33E0">
              <w:rPr>
                <w:rFonts w:asciiTheme="minorHAnsi" w:hAnsiTheme="minorHAnsi"/>
              </w:rPr>
              <w:t>measure of</w:t>
            </w:r>
            <w:r w:rsidRPr="005E33E0">
              <w:rPr>
                <w:rFonts w:asciiTheme="minorHAnsi" w:hAnsiTheme="minorHAnsi"/>
              </w:rPr>
              <w:t xml:space="preserve"> functional status for patients 18 year</w:t>
            </w:r>
            <w:r w:rsidR="00C2516D" w:rsidRPr="005E33E0">
              <w:rPr>
                <w:rFonts w:asciiTheme="minorHAnsi" w:hAnsiTheme="minorHAnsi"/>
              </w:rPr>
              <w:t>s</w:t>
            </w:r>
            <w:r w:rsidRPr="005E33E0">
              <w:rPr>
                <w:rFonts w:asciiTheme="minorHAnsi" w:hAnsiTheme="minorHAnsi"/>
              </w:rPr>
              <w:t xml:space="preserve">+ with </w:t>
            </w:r>
            <w:r w:rsidR="00C2516D" w:rsidRPr="005E33E0">
              <w:rPr>
                <w:rFonts w:asciiTheme="minorHAnsi" w:hAnsiTheme="minorHAnsi"/>
              </w:rPr>
              <w:t>lumbar</w:t>
            </w:r>
            <w:r w:rsidRPr="005E33E0">
              <w:rPr>
                <w:rFonts w:asciiTheme="minorHAnsi" w:hAnsiTheme="minorHAnsi"/>
              </w:rPr>
              <w:t xml:space="preserve"> impairments. The change in functional status assessed using FOTO’s (lumbar) PROM is adjusted to patient characteristics known to be associated with functional status outcomes (risk-adjusted) and used as a performance measure at the patient level, at the individual clinician, and at the clinic level to assess quality</w:t>
            </w:r>
          </w:p>
        </w:tc>
      </w:tr>
      <w:tr w:rsidR="00A948C5" w:rsidRPr="0067518B" w14:paraId="42F3DAD4" w14:textId="77777777" w:rsidTr="007B281D">
        <w:tc>
          <w:tcPr>
            <w:tcW w:w="1980" w:type="dxa"/>
          </w:tcPr>
          <w:p w14:paraId="3779D865" w14:textId="77777777" w:rsidR="00A948C5" w:rsidRPr="005E33E0" w:rsidRDefault="00A948C5" w:rsidP="00507A92">
            <w:pPr>
              <w:rPr>
                <w:rFonts w:asciiTheme="minorHAnsi" w:eastAsiaTheme="minorHAnsi" w:hAnsiTheme="minorHAnsi"/>
                <w:b/>
              </w:rPr>
            </w:pPr>
            <w:r w:rsidRPr="005E33E0">
              <w:rPr>
                <w:rFonts w:asciiTheme="minorHAnsi" w:hAnsiTheme="minorHAnsi"/>
                <w:b/>
              </w:rPr>
              <w:t>Steward:</w:t>
            </w:r>
          </w:p>
        </w:tc>
        <w:tc>
          <w:tcPr>
            <w:tcW w:w="7740" w:type="dxa"/>
          </w:tcPr>
          <w:p w14:paraId="586F5A9B" w14:textId="31F90807" w:rsidR="00A948C5" w:rsidRPr="005E33E0" w:rsidRDefault="00A948C5" w:rsidP="00507A92">
            <w:pPr>
              <w:rPr>
                <w:rFonts w:asciiTheme="minorHAnsi" w:eastAsiaTheme="minorHAnsi" w:hAnsiTheme="minorHAnsi"/>
              </w:rPr>
            </w:pPr>
            <w:r w:rsidRPr="005E33E0">
              <w:rPr>
                <w:rFonts w:asciiTheme="minorHAnsi" w:hAnsiTheme="minorHAnsi"/>
              </w:rPr>
              <w:t>Focus on Therapeutic Outcomes, Inc</w:t>
            </w:r>
            <w:r w:rsidR="0067518B">
              <w:rPr>
                <w:rFonts w:asciiTheme="minorHAnsi" w:hAnsiTheme="minorHAnsi"/>
              </w:rPr>
              <w:t>.</w:t>
            </w:r>
          </w:p>
        </w:tc>
      </w:tr>
      <w:tr w:rsidR="00A948C5" w:rsidRPr="0067518B" w14:paraId="3F56424E" w14:textId="77777777" w:rsidTr="007B281D">
        <w:tc>
          <w:tcPr>
            <w:tcW w:w="1980" w:type="dxa"/>
            <w:tcBorders>
              <w:bottom w:val="single" w:sz="4" w:space="0" w:color="auto"/>
            </w:tcBorders>
          </w:tcPr>
          <w:p w14:paraId="201ECDC9" w14:textId="77777777" w:rsidR="00A948C5" w:rsidRPr="005E33E0" w:rsidRDefault="00A948C5" w:rsidP="00507A92">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58C95888" w14:textId="117A7716" w:rsidR="00A948C5" w:rsidRPr="005E33E0" w:rsidRDefault="00A948C5" w:rsidP="004129FC">
            <w:pPr>
              <w:rPr>
                <w:rFonts w:asciiTheme="minorHAnsi" w:eastAsiaTheme="minorHAnsi" w:hAnsiTheme="minorHAnsi"/>
              </w:rPr>
            </w:pPr>
            <w:r w:rsidRPr="005E33E0">
              <w:rPr>
                <w:rFonts w:asciiTheme="minorHAnsi" w:hAnsiTheme="minorHAnsi"/>
              </w:rPr>
              <w:t xml:space="preserve">CMS proposes to revise the measure title and description to align with the NQF-endorsed version of the measure. The measure owner revised the title and description of the measure to be consistent with the change in numerator details that now calculate the </w:t>
            </w:r>
            <w:r w:rsidR="004129FC" w:rsidRPr="005E33E0">
              <w:rPr>
                <w:rFonts w:asciiTheme="minorHAnsi" w:hAnsiTheme="minorHAnsi"/>
              </w:rPr>
              <w:t>average</w:t>
            </w:r>
            <w:r w:rsidRPr="005E33E0">
              <w:rPr>
                <w:rFonts w:asciiTheme="minorHAnsi" w:hAnsiTheme="minorHAnsi"/>
              </w:rPr>
              <w:t xml:space="preserve"> functional status score</w:t>
            </w:r>
            <w:r w:rsidR="00C2516D" w:rsidRPr="005E33E0">
              <w:rPr>
                <w:rFonts w:asciiTheme="minorHAnsi" w:hAnsiTheme="minorHAnsi"/>
              </w:rPr>
              <w:t xml:space="preserve"> for patients treated in a 12-month period</w:t>
            </w:r>
            <w:r w:rsidR="004129FC" w:rsidRPr="005E33E0">
              <w:rPr>
                <w:rFonts w:asciiTheme="minorHAnsi" w:hAnsiTheme="minorHAnsi"/>
              </w:rPr>
              <w:t xml:space="preserve"> compared to a standard threshold</w:t>
            </w:r>
            <w:r w:rsidRPr="005E33E0">
              <w:rPr>
                <w:rFonts w:asciiTheme="minorHAnsi" w:hAnsiTheme="minorHAnsi"/>
              </w:rPr>
              <w:t xml:space="preserve"> and denominator details that include patients that completed the FOTO </w:t>
            </w:r>
            <w:r w:rsidR="004129FC" w:rsidRPr="005E33E0">
              <w:rPr>
                <w:rFonts w:asciiTheme="minorHAnsi" w:hAnsiTheme="minorHAnsi"/>
              </w:rPr>
              <w:t>(lumbar) PROM</w:t>
            </w:r>
            <w:r w:rsidRPr="005E33E0">
              <w:rPr>
                <w:rFonts w:asciiTheme="minorHAnsi" w:hAnsiTheme="minorHAnsi"/>
              </w:rPr>
              <w:t xml:space="preserve">.  </w:t>
            </w:r>
          </w:p>
        </w:tc>
      </w:tr>
      <w:tr w:rsidR="004E4E18" w:rsidRPr="0067518B" w14:paraId="6C5C03B9" w14:textId="77777777" w:rsidTr="007B281D">
        <w:tc>
          <w:tcPr>
            <w:tcW w:w="1980" w:type="dxa"/>
            <w:shd w:val="clear" w:color="auto" w:fill="D9D9D9" w:themeFill="background1" w:themeFillShade="D9"/>
            <w:vAlign w:val="center"/>
          </w:tcPr>
          <w:p w14:paraId="5F74DA36" w14:textId="77777777" w:rsidR="004E4E18" w:rsidRPr="005E33E0" w:rsidRDefault="004E4E18" w:rsidP="00507A92">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0E42B40" w14:textId="65C68495" w:rsidR="004E4E18" w:rsidRPr="005E33E0" w:rsidRDefault="004E4E18" w:rsidP="00507A92">
            <w:pPr>
              <w:rPr>
                <w:rFonts w:asciiTheme="minorHAnsi" w:eastAsiaTheme="minorHAnsi" w:hAnsiTheme="minorHAnsi"/>
              </w:rPr>
            </w:pPr>
            <w:r w:rsidRPr="005E33E0">
              <w:rPr>
                <w:rFonts w:asciiTheme="minorHAnsi" w:hAnsiTheme="minorHAnsi"/>
              </w:rPr>
              <w:t>Functional Deficit: Change in Risk-Adjusted Functional Status for Patients with Shoulder Impairments</w:t>
            </w:r>
          </w:p>
        </w:tc>
      </w:tr>
      <w:tr w:rsidR="004E4E18" w:rsidRPr="0067518B" w14:paraId="1753B277" w14:textId="77777777" w:rsidTr="007B281D">
        <w:tc>
          <w:tcPr>
            <w:tcW w:w="1980" w:type="dxa"/>
          </w:tcPr>
          <w:p w14:paraId="2107C95E" w14:textId="77777777" w:rsidR="004E4E18" w:rsidRPr="005E33E0" w:rsidRDefault="004E4E18" w:rsidP="00507A92">
            <w:pPr>
              <w:rPr>
                <w:rFonts w:asciiTheme="minorHAnsi" w:eastAsiaTheme="minorHAnsi" w:hAnsiTheme="minorHAnsi"/>
                <w:b/>
              </w:rPr>
            </w:pPr>
            <w:r w:rsidRPr="005E33E0">
              <w:rPr>
                <w:rFonts w:asciiTheme="minorHAnsi" w:hAnsiTheme="minorHAnsi"/>
                <w:b/>
              </w:rPr>
              <w:t>MIPS ID Number:</w:t>
            </w:r>
          </w:p>
        </w:tc>
        <w:tc>
          <w:tcPr>
            <w:tcW w:w="7740" w:type="dxa"/>
          </w:tcPr>
          <w:p w14:paraId="42C4EA0C" w14:textId="640D7C3D" w:rsidR="004E4E18" w:rsidRPr="005E33E0" w:rsidRDefault="004E4E18" w:rsidP="00507A92">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4E4E18" w:rsidRPr="0067518B" w14:paraId="70174860" w14:textId="77777777" w:rsidTr="007B281D">
        <w:tc>
          <w:tcPr>
            <w:tcW w:w="1980" w:type="dxa"/>
          </w:tcPr>
          <w:p w14:paraId="00F24C7C" w14:textId="77777777" w:rsidR="004E4E18" w:rsidRPr="005E33E0" w:rsidRDefault="004E4E18" w:rsidP="00507A92">
            <w:pPr>
              <w:rPr>
                <w:rFonts w:asciiTheme="minorHAnsi" w:eastAsiaTheme="minorHAnsi" w:hAnsiTheme="minorHAnsi"/>
                <w:b/>
              </w:rPr>
            </w:pPr>
            <w:r w:rsidRPr="005E33E0">
              <w:rPr>
                <w:rFonts w:asciiTheme="minorHAnsi" w:hAnsiTheme="minorHAnsi"/>
                <w:b/>
              </w:rPr>
              <w:t>NQF/PQRS #:</w:t>
            </w:r>
          </w:p>
        </w:tc>
        <w:tc>
          <w:tcPr>
            <w:tcW w:w="7740" w:type="dxa"/>
          </w:tcPr>
          <w:p w14:paraId="6A6CEEEF" w14:textId="296CDB78" w:rsidR="004E4E18" w:rsidRPr="005E33E0" w:rsidRDefault="004E4E18" w:rsidP="00507A92">
            <w:pPr>
              <w:rPr>
                <w:rFonts w:asciiTheme="minorHAnsi" w:eastAsiaTheme="minorHAnsi" w:hAnsiTheme="minorHAnsi"/>
              </w:rPr>
            </w:pPr>
            <w:r w:rsidRPr="005E33E0">
              <w:rPr>
                <w:rFonts w:asciiTheme="minorHAnsi" w:hAnsiTheme="minorHAnsi"/>
              </w:rPr>
              <w:t>0426/221</w:t>
            </w:r>
          </w:p>
        </w:tc>
      </w:tr>
      <w:tr w:rsidR="004E4E18" w:rsidRPr="0067518B" w14:paraId="3859E388" w14:textId="77777777" w:rsidTr="007B281D">
        <w:tc>
          <w:tcPr>
            <w:tcW w:w="1980" w:type="dxa"/>
          </w:tcPr>
          <w:p w14:paraId="4840725A" w14:textId="77777777" w:rsidR="004E4E18" w:rsidRPr="005E33E0" w:rsidRDefault="004E4E18" w:rsidP="00507A92">
            <w:pPr>
              <w:rPr>
                <w:rFonts w:asciiTheme="minorHAnsi" w:eastAsiaTheme="minorHAnsi" w:hAnsiTheme="minorHAnsi"/>
                <w:b/>
              </w:rPr>
            </w:pPr>
            <w:r w:rsidRPr="005E33E0">
              <w:rPr>
                <w:rFonts w:asciiTheme="minorHAnsi" w:hAnsiTheme="minorHAnsi"/>
                <w:b/>
              </w:rPr>
              <w:t>CMS E-Measure ID:</w:t>
            </w:r>
          </w:p>
        </w:tc>
        <w:tc>
          <w:tcPr>
            <w:tcW w:w="7740" w:type="dxa"/>
          </w:tcPr>
          <w:p w14:paraId="6B6FBAB0" w14:textId="74640F2B" w:rsidR="004E4E18" w:rsidRPr="005E33E0" w:rsidRDefault="004E4E18" w:rsidP="00507A92">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4E4E18" w:rsidRPr="0067518B" w14:paraId="75A5FEE9" w14:textId="77777777" w:rsidTr="007B281D">
        <w:tc>
          <w:tcPr>
            <w:tcW w:w="1980" w:type="dxa"/>
          </w:tcPr>
          <w:p w14:paraId="6B7A99F7" w14:textId="77777777" w:rsidR="004E4E18" w:rsidRPr="005E33E0" w:rsidRDefault="004E4E18" w:rsidP="00507A92">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9719675" w14:textId="77777777" w:rsidR="004E4E18" w:rsidRPr="005E33E0" w:rsidRDefault="004E4E18" w:rsidP="00507A92">
            <w:pPr>
              <w:rPr>
                <w:rFonts w:asciiTheme="minorHAnsi" w:eastAsiaTheme="minorHAnsi" w:hAnsiTheme="minorHAnsi"/>
              </w:rPr>
            </w:pPr>
            <w:r w:rsidRPr="005E33E0">
              <w:rPr>
                <w:rFonts w:asciiTheme="minorHAnsi" w:hAnsiTheme="minorHAnsi"/>
              </w:rPr>
              <w:t>Communication and Care Coordination</w:t>
            </w:r>
          </w:p>
        </w:tc>
      </w:tr>
      <w:tr w:rsidR="004E4E18" w:rsidRPr="0067518B" w14:paraId="03DCEFDE" w14:textId="77777777" w:rsidTr="007B281D">
        <w:tc>
          <w:tcPr>
            <w:tcW w:w="1980" w:type="dxa"/>
          </w:tcPr>
          <w:p w14:paraId="7C312CDF" w14:textId="77777777" w:rsidR="004E4E18" w:rsidRPr="005E33E0" w:rsidRDefault="004E4E18" w:rsidP="00507A92">
            <w:pPr>
              <w:rPr>
                <w:rFonts w:asciiTheme="minorHAnsi" w:hAnsiTheme="minorHAnsi"/>
                <w:b/>
              </w:rPr>
            </w:pPr>
            <w:r w:rsidRPr="005E33E0">
              <w:rPr>
                <w:rFonts w:asciiTheme="minorHAnsi" w:hAnsiTheme="minorHAnsi"/>
                <w:b/>
              </w:rPr>
              <w:t>Current Data submission Method:</w:t>
            </w:r>
          </w:p>
        </w:tc>
        <w:tc>
          <w:tcPr>
            <w:tcW w:w="7740" w:type="dxa"/>
          </w:tcPr>
          <w:p w14:paraId="05936D83" w14:textId="77777777" w:rsidR="004E4E18" w:rsidRPr="005E33E0" w:rsidRDefault="004E4E18" w:rsidP="00507A92">
            <w:pPr>
              <w:rPr>
                <w:rFonts w:asciiTheme="minorHAnsi" w:hAnsiTheme="minorHAnsi"/>
              </w:rPr>
            </w:pPr>
            <w:r w:rsidRPr="005E33E0">
              <w:rPr>
                <w:rFonts w:asciiTheme="minorHAnsi" w:hAnsiTheme="minorHAnsi"/>
              </w:rPr>
              <w:t>Registry</w:t>
            </w:r>
          </w:p>
        </w:tc>
      </w:tr>
      <w:tr w:rsidR="004E4E18" w:rsidRPr="0067518B" w14:paraId="56A5AECC" w14:textId="77777777" w:rsidTr="007B281D">
        <w:tc>
          <w:tcPr>
            <w:tcW w:w="1980" w:type="dxa"/>
          </w:tcPr>
          <w:p w14:paraId="4DEAD0BE" w14:textId="77777777" w:rsidR="004E4E18" w:rsidRPr="005E33E0" w:rsidRDefault="004E4E18" w:rsidP="00507A92">
            <w:pPr>
              <w:rPr>
                <w:rFonts w:asciiTheme="minorHAnsi" w:hAnsiTheme="minorHAnsi"/>
                <w:b/>
              </w:rPr>
            </w:pPr>
            <w:r w:rsidRPr="005E33E0">
              <w:rPr>
                <w:rFonts w:asciiTheme="minorHAnsi" w:hAnsiTheme="minorHAnsi"/>
                <w:b/>
              </w:rPr>
              <w:t>Current Measure Type:</w:t>
            </w:r>
          </w:p>
        </w:tc>
        <w:tc>
          <w:tcPr>
            <w:tcW w:w="7740" w:type="dxa"/>
          </w:tcPr>
          <w:p w14:paraId="4456F299" w14:textId="77777777" w:rsidR="004E4E18" w:rsidRPr="005E33E0" w:rsidRDefault="004E4E18" w:rsidP="00507A92">
            <w:pPr>
              <w:rPr>
                <w:rFonts w:asciiTheme="minorHAnsi" w:hAnsiTheme="minorHAnsi"/>
              </w:rPr>
            </w:pPr>
            <w:r w:rsidRPr="005E33E0">
              <w:rPr>
                <w:rFonts w:asciiTheme="minorHAnsi" w:hAnsiTheme="minorHAnsi"/>
              </w:rPr>
              <w:t>Outcome</w:t>
            </w:r>
          </w:p>
        </w:tc>
      </w:tr>
      <w:tr w:rsidR="004E4E18" w:rsidRPr="0067518B" w14:paraId="529B1B9D" w14:textId="77777777" w:rsidTr="007B281D">
        <w:tc>
          <w:tcPr>
            <w:tcW w:w="1980" w:type="dxa"/>
          </w:tcPr>
          <w:p w14:paraId="2D2FB26F" w14:textId="77777777" w:rsidR="004E4E18" w:rsidRPr="005E33E0" w:rsidRDefault="004E4E18" w:rsidP="00507A92">
            <w:pPr>
              <w:rPr>
                <w:rFonts w:asciiTheme="minorHAnsi" w:eastAsiaTheme="minorHAnsi" w:hAnsiTheme="minorHAnsi"/>
                <w:b/>
              </w:rPr>
            </w:pPr>
            <w:r w:rsidRPr="005E33E0">
              <w:rPr>
                <w:rFonts w:asciiTheme="minorHAnsi" w:hAnsiTheme="minorHAnsi"/>
                <w:b/>
              </w:rPr>
              <w:t>Current Measure Description:</w:t>
            </w:r>
          </w:p>
        </w:tc>
        <w:tc>
          <w:tcPr>
            <w:tcW w:w="7740" w:type="dxa"/>
          </w:tcPr>
          <w:p w14:paraId="19DD1C80" w14:textId="71B5BE71" w:rsidR="004E4E18" w:rsidRPr="005E33E0" w:rsidRDefault="004E4E18" w:rsidP="00507A92">
            <w:pPr>
              <w:rPr>
                <w:rFonts w:asciiTheme="minorHAnsi" w:eastAsiaTheme="minorHAnsi" w:hAnsiTheme="minorHAnsi"/>
              </w:rPr>
            </w:pPr>
            <w:r w:rsidRPr="005E33E0">
              <w:rPr>
                <w:rFonts w:asciiTheme="minorHAnsi" w:hAnsiTheme="minorHAnsi"/>
              </w:rPr>
              <w:t>Percentage of patients aged 18 or older that receive treatment for a functional deficit secondary to a diagnosis that affects the shoulder in which the change in their Risk-Adjusted Functional Status is measured</w:t>
            </w:r>
          </w:p>
        </w:tc>
      </w:tr>
      <w:tr w:rsidR="004E4E18" w:rsidRPr="0067518B" w14:paraId="56236AF5" w14:textId="77777777" w:rsidTr="007B281D">
        <w:tc>
          <w:tcPr>
            <w:tcW w:w="1980" w:type="dxa"/>
          </w:tcPr>
          <w:p w14:paraId="237F29F5" w14:textId="77777777" w:rsidR="004E4E18" w:rsidRPr="005E33E0" w:rsidRDefault="004E4E18" w:rsidP="00507A92">
            <w:pPr>
              <w:rPr>
                <w:rFonts w:asciiTheme="minorHAnsi" w:eastAsiaTheme="minorHAnsi" w:hAnsiTheme="minorHAnsi"/>
                <w:b/>
              </w:rPr>
            </w:pPr>
            <w:r w:rsidRPr="005E33E0">
              <w:rPr>
                <w:rFonts w:asciiTheme="minorHAnsi" w:hAnsiTheme="minorHAnsi"/>
                <w:b/>
              </w:rPr>
              <w:t>Proposed Substantive Change</w:t>
            </w:r>
          </w:p>
        </w:tc>
        <w:tc>
          <w:tcPr>
            <w:tcW w:w="7740" w:type="dxa"/>
          </w:tcPr>
          <w:p w14:paraId="60796043" w14:textId="0057ADAA" w:rsidR="004E4E18" w:rsidRPr="005E33E0" w:rsidRDefault="004E4E18" w:rsidP="00507A92">
            <w:pPr>
              <w:numPr>
                <w:ilvl w:val="0"/>
                <w:numId w:val="38"/>
              </w:numPr>
              <w:rPr>
                <w:rFonts w:asciiTheme="minorHAnsi" w:eastAsiaTheme="minorHAnsi" w:hAnsiTheme="minorHAnsi"/>
              </w:rPr>
            </w:pPr>
            <w:r w:rsidRPr="005E33E0">
              <w:rPr>
                <w:rFonts w:asciiTheme="minorHAnsi" w:hAnsiTheme="minorHAnsi"/>
              </w:rPr>
              <w:t>Revise measure title to read: Functional Status Change for Patients with Shoulder Impairments</w:t>
            </w:r>
          </w:p>
          <w:p w14:paraId="2B6ED663" w14:textId="3DA6CAC0" w:rsidR="004E4E18" w:rsidRPr="005E33E0" w:rsidRDefault="004E4E18" w:rsidP="00507A92">
            <w:pPr>
              <w:numPr>
                <w:ilvl w:val="0"/>
                <w:numId w:val="38"/>
              </w:numPr>
              <w:rPr>
                <w:rFonts w:asciiTheme="minorHAnsi" w:eastAsiaTheme="minorHAnsi" w:hAnsiTheme="minorHAnsi"/>
              </w:rPr>
            </w:pPr>
            <w:r w:rsidRPr="005E33E0">
              <w:rPr>
                <w:rFonts w:asciiTheme="minorHAnsi" w:hAnsiTheme="minorHAnsi"/>
              </w:rPr>
              <w:t>Revise measure description to read: A self-report</w:t>
            </w:r>
            <w:r w:rsidR="00731175" w:rsidRPr="005E33E0">
              <w:rPr>
                <w:rFonts w:asciiTheme="minorHAnsi" w:hAnsiTheme="minorHAnsi"/>
              </w:rPr>
              <w:t xml:space="preserve"> outcome</w:t>
            </w:r>
            <w:r w:rsidRPr="005E33E0">
              <w:rPr>
                <w:rFonts w:asciiTheme="minorHAnsi" w:hAnsiTheme="minorHAnsi"/>
              </w:rPr>
              <w:t xml:space="preserve"> measure of change in functional status for patients 18 year</w:t>
            </w:r>
            <w:r w:rsidR="00731175" w:rsidRPr="005E33E0">
              <w:rPr>
                <w:rFonts w:asciiTheme="minorHAnsi" w:hAnsiTheme="minorHAnsi"/>
              </w:rPr>
              <w:t>s</w:t>
            </w:r>
            <w:r w:rsidRPr="005E33E0">
              <w:rPr>
                <w:rFonts w:asciiTheme="minorHAnsi" w:hAnsiTheme="minorHAnsi"/>
              </w:rPr>
              <w:t xml:space="preserve">+ with </w:t>
            </w:r>
            <w:r w:rsidR="00731175" w:rsidRPr="005E33E0">
              <w:rPr>
                <w:rFonts w:asciiTheme="minorHAnsi" w:hAnsiTheme="minorHAnsi"/>
              </w:rPr>
              <w:t>shoulder</w:t>
            </w:r>
            <w:r w:rsidRPr="005E33E0">
              <w:rPr>
                <w:rFonts w:asciiTheme="minorHAnsi" w:hAnsiTheme="minorHAnsi"/>
              </w:rPr>
              <w:t xml:space="preserve"> impairments. The change in functional status assessed using FOTO’s (shoulder) PROM is adjusted to patient characteristics known to be associated with functional status outcomes (risk-adjusted) and used as a performance measure at the patient level, at the individual clinician, and at the clinic level to assess quality</w:t>
            </w:r>
          </w:p>
        </w:tc>
      </w:tr>
      <w:tr w:rsidR="004E4E18" w:rsidRPr="0067518B" w14:paraId="5E1D68EB" w14:textId="77777777" w:rsidTr="007B281D">
        <w:tc>
          <w:tcPr>
            <w:tcW w:w="1980" w:type="dxa"/>
          </w:tcPr>
          <w:p w14:paraId="27CB0E6D" w14:textId="77777777" w:rsidR="004E4E18" w:rsidRPr="005E33E0" w:rsidRDefault="004E4E18" w:rsidP="00507A92">
            <w:pPr>
              <w:rPr>
                <w:rFonts w:asciiTheme="minorHAnsi" w:eastAsiaTheme="minorHAnsi" w:hAnsiTheme="minorHAnsi"/>
                <w:b/>
              </w:rPr>
            </w:pPr>
            <w:r w:rsidRPr="005E33E0">
              <w:rPr>
                <w:rFonts w:asciiTheme="minorHAnsi" w:hAnsiTheme="minorHAnsi"/>
                <w:b/>
              </w:rPr>
              <w:t>Steward:</w:t>
            </w:r>
          </w:p>
        </w:tc>
        <w:tc>
          <w:tcPr>
            <w:tcW w:w="7740" w:type="dxa"/>
          </w:tcPr>
          <w:p w14:paraId="33F521C6" w14:textId="2F27C89A" w:rsidR="004E4E18" w:rsidRPr="005E33E0" w:rsidRDefault="004E4E18" w:rsidP="00507A92">
            <w:pPr>
              <w:rPr>
                <w:rFonts w:asciiTheme="minorHAnsi" w:eastAsiaTheme="minorHAnsi" w:hAnsiTheme="minorHAnsi"/>
              </w:rPr>
            </w:pPr>
            <w:r w:rsidRPr="005E33E0">
              <w:rPr>
                <w:rFonts w:asciiTheme="minorHAnsi" w:hAnsiTheme="minorHAnsi"/>
              </w:rPr>
              <w:t>Focus on Therapeutic Outcomes, Inc</w:t>
            </w:r>
            <w:r w:rsidR="0067518B">
              <w:rPr>
                <w:rFonts w:asciiTheme="minorHAnsi" w:hAnsiTheme="minorHAnsi"/>
              </w:rPr>
              <w:t>.</w:t>
            </w:r>
          </w:p>
        </w:tc>
      </w:tr>
      <w:tr w:rsidR="004E4E18" w:rsidRPr="0067518B" w14:paraId="4D719B7E" w14:textId="77777777" w:rsidTr="007B281D">
        <w:tc>
          <w:tcPr>
            <w:tcW w:w="1980" w:type="dxa"/>
            <w:tcBorders>
              <w:bottom w:val="single" w:sz="4" w:space="0" w:color="auto"/>
            </w:tcBorders>
          </w:tcPr>
          <w:p w14:paraId="294EDDDB" w14:textId="77777777" w:rsidR="004E4E18" w:rsidRPr="005E33E0" w:rsidRDefault="004E4E18" w:rsidP="00507A92">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51A1F645" w14:textId="1E2D6444" w:rsidR="004E4E18" w:rsidRPr="005E33E0" w:rsidRDefault="004E4E18" w:rsidP="00731175">
            <w:pPr>
              <w:rPr>
                <w:rFonts w:asciiTheme="minorHAnsi" w:eastAsiaTheme="minorHAnsi" w:hAnsiTheme="minorHAnsi"/>
              </w:rPr>
            </w:pPr>
            <w:r w:rsidRPr="005E33E0">
              <w:rPr>
                <w:rFonts w:asciiTheme="minorHAnsi" w:hAnsiTheme="minorHAnsi"/>
              </w:rPr>
              <w:t xml:space="preserve">CMS proposes to revise the measure title and description to align with the NQF-endorsed version of the measure. The measure owner revised the title and description of the measure to be consistent with the change in numerator details that now calculate the </w:t>
            </w:r>
            <w:r w:rsidR="00731175" w:rsidRPr="005E33E0">
              <w:rPr>
                <w:rFonts w:asciiTheme="minorHAnsi" w:hAnsiTheme="minorHAnsi"/>
              </w:rPr>
              <w:t>average</w:t>
            </w:r>
            <w:r w:rsidRPr="005E33E0">
              <w:rPr>
                <w:rFonts w:asciiTheme="minorHAnsi" w:hAnsiTheme="minorHAnsi"/>
              </w:rPr>
              <w:t xml:space="preserve"> functional status score</w:t>
            </w:r>
            <w:r w:rsidR="006E421A" w:rsidRPr="005E33E0">
              <w:rPr>
                <w:rFonts w:asciiTheme="minorHAnsi" w:hAnsiTheme="minorHAnsi"/>
              </w:rPr>
              <w:t xml:space="preserve"> in patients treated in a 12-month period</w:t>
            </w:r>
            <w:r w:rsidRPr="005E33E0">
              <w:rPr>
                <w:rFonts w:asciiTheme="minorHAnsi" w:hAnsiTheme="minorHAnsi"/>
              </w:rPr>
              <w:t xml:space="preserve"> and denominator details that include patients that completed the FOTO shoulder FS outcome instrument at admission and discharge.  </w:t>
            </w:r>
          </w:p>
        </w:tc>
      </w:tr>
      <w:tr w:rsidR="00F95637" w:rsidRPr="0067518B" w14:paraId="62BA2F78" w14:textId="77777777" w:rsidTr="007B281D">
        <w:tc>
          <w:tcPr>
            <w:tcW w:w="1980" w:type="dxa"/>
            <w:shd w:val="clear" w:color="auto" w:fill="D9D9D9" w:themeFill="background1" w:themeFillShade="D9"/>
            <w:vAlign w:val="center"/>
          </w:tcPr>
          <w:p w14:paraId="52B2C897" w14:textId="77777777" w:rsidR="00F95637" w:rsidRPr="005E33E0" w:rsidRDefault="00F95637" w:rsidP="00507A92">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FC63A60" w14:textId="0F425C6E" w:rsidR="00F95637" w:rsidRPr="005E33E0" w:rsidRDefault="00F95637" w:rsidP="00507A92">
            <w:pPr>
              <w:rPr>
                <w:rFonts w:asciiTheme="minorHAnsi" w:eastAsiaTheme="minorHAnsi" w:hAnsiTheme="minorHAnsi"/>
              </w:rPr>
            </w:pPr>
            <w:r w:rsidRPr="005E33E0">
              <w:rPr>
                <w:rFonts w:asciiTheme="minorHAnsi" w:hAnsiTheme="minorHAnsi"/>
              </w:rPr>
              <w:t>Functional Deficit: Change in Risk-Adjusted Functional Status for Patients with Elbow, Wrist or Hand Impairments</w:t>
            </w:r>
          </w:p>
        </w:tc>
      </w:tr>
      <w:tr w:rsidR="00F95637" w:rsidRPr="0067518B" w14:paraId="66D6189E" w14:textId="77777777" w:rsidTr="007B281D">
        <w:tc>
          <w:tcPr>
            <w:tcW w:w="1980" w:type="dxa"/>
          </w:tcPr>
          <w:p w14:paraId="1BBBEA15" w14:textId="77777777" w:rsidR="00F95637" w:rsidRPr="005E33E0" w:rsidRDefault="00F95637" w:rsidP="00507A92">
            <w:pPr>
              <w:rPr>
                <w:rFonts w:asciiTheme="minorHAnsi" w:eastAsiaTheme="minorHAnsi" w:hAnsiTheme="minorHAnsi"/>
                <w:b/>
              </w:rPr>
            </w:pPr>
            <w:r w:rsidRPr="005E33E0">
              <w:rPr>
                <w:rFonts w:asciiTheme="minorHAnsi" w:hAnsiTheme="minorHAnsi"/>
                <w:b/>
              </w:rPr>
              <w:t>MIPS ID Number:</w:t>
            </w:r>
          </w:p>
        </w:tc>
        <w:tc>
          <w:tcPr>
            <w:tcW w:w="7740" w:type="dxa"/>
          </w:tcPr>
          <w:p w14:paraId="130FF927" w14:textId="42BCF168" w:rsidR="00F95637" w:rsidRPr="005E33E0" w:rsidRDefault="00F95637" w:rsidP="00507A92">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F95637" w:rsidRPr="0067518B" w14:paraId="6C3F67B5" w14:textId="77777777" w:rsidTr="007B281D">
        <w:tc>
          <w:tcPr>
            <w:tcW w:w="1980" w:type="dxa"/>
          </w:tcPr>
          <w:p w14:paraId="3E7B623B" w14:textId="77777777" w:rsidR="00F95637" w:rsidRPr="005E33E0" w:rsidRDefault="00F95637" w:rsidP="00507A92">
            <w:pPr>
              <w:rPr>
                <w:rFonts w:asciiTheme="minorHAnsi" w:eastAsiaTheme="minorHAnsi" w:hAnsiTheme="minorHAnsi"/>
                <w:b/>
              </w:rPr>
            </w:pPr>
            <w:r w:rsidRPr="005E33E0">
              <w:rPr>
                <w:rFonts w:asciiTheme="minorHAnsi" w:hAnsiTheme="minorHAnsi"/>
                <w:b/>
              </w:rPr>
              <w:t>NQF/PQRS #:</w:t>
            </w:r>
          </w:p>
        </w:tc>
        <w:tc>
          <w:tcPr>
            <w:tcW w:w="7740" w:type="dxa"/>
          </w:tcPr>
          <w:p w14:paraId="1E743C70" w14:textId="60DCDADC" w:rsidR="00F95637" w:rsidRPr="005E33E0" w:rsidRDefault="00F95637" w:rsidP="00507A92">
            <w:pPr>
              <w:rPr>
                <w:rFonts w:asciiTheme="minorHAnsi" w:eastAsiaTheme="minorHAnsi" w:hAnsiTheme="minorHAnsi"/>
              </w:rPr>
            </w:pPr>
            <w:r w:rsidRPr="005E33E0">
              <w:rPr>
                <w:rFonts w:asciiTheme="minorHAnsi" w:hAnsiTheme="minorHAnsi"/>
              </w:rPr>
              <w:t>0427/222</w:t>
            </w:r>
          </w:p>
        </w:tc>
      </w:tr>
      <w:tr w:rsidR="00F95637" w:rsidRPr="0067518B" w14:paraId="42EB39A8" w14:textId="77777777" w:rsidTr="007B281D">
        <w:tc>
          <w:tcPr>
            <w:tcW w:w="1980" w:type="dxa"/>
          </w:tcPr>
          <w:p w14:paraId="577A6E7B" w14:textId="77777777" w:rsidR="00F95637" w:rsidRPr="005E33E0" w:rsidRDefault="00F95637" w:rsidP="00507A92">
            <w:pPr>
              <w:rPr>
                <w:rFonts w:asciiTheme="minorHAnsi" w:eastAsiaTheme="minorHAnsi" w:hAnsiTheme="minorHAnsi"/>
                <w:b/>
              </w:rPr>
            </w:pPr>
            <w:r w:rsidRPr="005E33E0">
              <w:rPr>
                <w:rFonts w:asciiTheme="minorHAnsi" w:hAnsiTheme="minorHAnsi"/>
                <w:b/>
              </w:rPr>
              <w:t>CMS E-Measure ID:</w:t>
            </w:r>
          </w:p>
        </w:tc>
        <w:tc>
          <w:tcPr>
            <w:tcW w:w="7740" w:type="dxa"/>
          </w:tcPr>
          <w:p w14:paraId="0EED5BE6" w14:textId="6585EB76" w:rsidR="00F95637" w:rsidRPr="005E33E0" w:rsidRDefault="00F95637" w:rsidP="00507A92">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F95637" w:rsidRPr="0067518B" w14:paraId="0E360CBF" w14:textId="77777777" w:rsidTr="007B281D">
        <w:tc>
          <w:tcPr>
            <w:tcW w:w="1980" w:type="dxa"/>
          </w:tcPr>
          <w:p w14:paraId="550FB739" w14:textId="77777777" w:rsidR="00F95637" w:rsidRPr="005E33E0" w:rsidRDefault="00F95637" w:rsidP="00507A92">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6F4F3B3" w14:textId="77777777" w:rsidR="00F95637" w:rsidRPr="005E33E0" w:rsidRDefault="00F95637" w:rsidP="00507A92">
            <w:pPr>
              <w:rPr>
                <w:rFonts w:asciiTheme="minorHAnsi" w:eastAsiaTheme="minorHAnsi" w:hAnsiTheme="minorHAnsi"/>
              </w:rPr>
            </w:pPr>
            <w:r w:rsidRPr="005E33E0">
              <w:rPr>
                <w:rFonts w:asciiTheme="minorHAnsi" w:hAnsiTheme="minorHAnsi"/>
              </w:rPr>
              <w:t>Communication and Care Coordination</w:t>
            </w:r>
          </w:p>
        </w:tc>
      </w:tr>
      <w:tr w:rsidR="00F95637" w:rsidRPr="0067518B" w14:paraId="72B27240" w14:textId="77777777" w:rsidTr="007B281D">
        <w:tc>
          <w:tcPr>
            <w:tcW w:w="1980" w:type="dxa"/>
          </w:tcPr>
          <w:p w14:paraId="4A93B262" w14:textId="77777777" w:rsidR="00F95637" w:rsidRPr="005E33E0" w:rsidRDefault="00F95637" w:rsidP="00507A92">
            <w:pPr>
              <w:rPr>
                <w:rFonts w:asciiTheme="minorHAnsi" w:hAnsiTheme="minorHAnsi"/>
                <w:b/>
              </w:rPr>
            </w:pPr>
            <w:r w:rsidRPr="005E33E0">
              <w:rPr>
                <w:rFonts w:asciiTheme="minorHAnsi" w:hAnsiTheme="minorHAnsi"/>
                <w:b/>
              </w:rPr>
              <w:t>Current Data submission Method:</w:t>
            </w:r>
          </w:p>
        </w:tc>
        <w:tc>
          <w:tcPr>
            <w:tcW w:w="7740" w:type="dxa"/>
          </w:tcPr>
          <w:p w14:paraId="1F2F3FE2" w14:textId="77777777" w:rsidR="00F95637" w:rsidRPr="005E33E0" w:rsidRDefault="00F95637" w:rsidP="00507A92">
            <w:pPr>
              <w:rPr>
                <w:rFonts w:asciiTheme="minorHAnsi" w:hAnsiTheme="minorHAnsi"/>
              </w:rPr>
            </w:pPr>
            <w:r w:rsidRPr="005E33E0">
              <w:rPr>
                <w:rFonts w:asciiTheme="minorHAnsi" w:hAnsiTheme="minorHAnsi"/>
              </w:rPr>
              <w:t>Registry</w:t>
            </w:r>
          </w:p>
        </w:tc>
      </w:tr>
      <w:tr w:rsidR="00F95637" w:rsidRPr="0067518B" w14:paraId="1E7E4C14" w14:textId="77777777" w:rsidTr="007B281D">
        <w:tc>
          <w:tcPr>
            <w:tcW w:w="1980" w:type="dxa"/>
          </w:tcPr>
          <w:p w14:paraId="42D60772" w14:textId="77777777" w:rsidR="00F95637" w:rsidRPr="005E33E0" w:rsidRDefault="00F95637" w:rsidP="00507A92">
            <w:pPr>
              <w:rPr>
                <w:rFonts w:asciiTheme="minorHAnsi" w:hAnsiTheme="minorHAnsi"/>
                <w:b/>
              </w:rPr>
            </w:pPr>
            <w:r w:rsidRPr="005E33E0">
              <w:rPr>
                <w:rFonts w:asciiTheme="minorHAnsi" w:hAnsiTheme="minorHAnsi"/>
                <w:b/>
              </w:rPr>
              <w:t>Current Measure Type:</w:t>
            </w:r>
          </w:p>
        </w:tc>
        <w:tc>
          <w:tcPr>
            <w:tcW w:w="7740" w:type="dxa"/>
          </w:tcPr>
          <w:p w14:paraId="27E8868B" w14:textId="77777777" w:rsidR="00F95637" w:rsidRPr="005E33E0" w:rsidRDefault="00F95637" w:rsidP="00507A92">
            <w:pPr>
              <w:rPr>
                <w:rFonts w:asciiTheme="minorHAnsi" w:hAnsiTheme="minorHAnsi"/>
              </w:rPr>
            </w:pPr>
            <w:r w:rsidRPr="005E33E0">
              <w:rPr>
                <w:rFonts w:asciiTheme="minorHAnsi" w:hAnsiTheme="minorHAnsi"/>
              </w:rPr>
              <w:t>Outcome</w:t>
            </w:r>
          </w:p>
        </w:tc>
      </w:tr>
      <w:tr w:rsidR="00F95637" w:rsidRPr="0067518B" w14:paraId="7DFA3D47" w14:textId="77777777" w:rsidTr="007B281D">
        <w:tc>
          <w:tcPr>
            <w:tcW w:w="1980" w:type="dxa"/>
          </w:tcPr>
          <w:p w14:paraId="6E395CFA" w14:textId="77777777" w:rsidR="00F95637" w:rsidRPr="005E33E0" w:rsidRDefault="00F95637" w:rsidP="00507A92">
            <w:pPr>
              <w:rPr>
                <w:rFonts w:asciiTheme="minorHAnsi" w:eastAsiaTheme="minorHAnsi" w:hAnsiTheme="minorHAnsi"/>
                <w:b/>
              </w:rPr>
            </w:pPr>
            <w:r w:rsidRPr="005E33E0">
              <w:rPr>
                <w:rFonts w:asciiTheme="minorHAnsi" w:hAnsiTheme="minorHAnsi"/>
                <w:b/>
              </w:rPr>
              <w:t>Current Measure Description:</w:t>
            </w:r>
          </w:p>
        </w:tc>
        <w:tc>
          <w:tcPr>
            <w:tcW w:w="7740" w:type="dxa"/>
          </w:tcPr>
          <w:p w14:paraId="29B0C820" w14:textId="274E989F" w:rsidR="00F95637" w:rsidRPr="005E33E0" w:rsidRDefault="00F95637" w:rsidP="00507A92">
            <w:pPr>
              <w:rPr>
                <w:rFonts w:asciiTheme="minorHAnsi" w:eastAsiaTheme="minorHAnsi" w:hAnsiTheme="minorHAnsi"/>
              </w:rPr>
            </w:pPr>
            <w:r w:rsidRPr="005E33E0">
              <w:rPr>
                <w:rFonts w:asciiTheme="minorHAnsi" w:hAnsiTheme="minorHAnsi"/>
              </w:rPr>
              <w:t>Percentage of patients aged 18 or older that receive treatment for a functional deficit secondary to a diagnosis that affects the elbow, wrist or hand in which the change in their Risk-Adjusted Functional Status is measured</w:t>
            </w:r>
          </w:p>
        </w:tc>
      </w:tr>
      <w:tr w:rsidR="00F95637" w:rsidRPr="0067518B" w14:paraId="060F89EF" w14:textId="77777777" w:rsidTr="007B281D">
        <w:tc>
          <w:tcPr>
            <w:tcW w:w="1980" w:type="dxa"/>
          </w:tcPr>
          <w:p w14:paraId="040DBBD7" w14:textId="77777777" w:rsidR="00F95637" w:rsidRPr="005E33E0" w:rsidRDefault="00F95637" w:rsidP="00507A92">
            <w:pPr>
              <w:rPr>
                <w:rFonts w:asciiTheme="minorHAnsi" w:eastAsiaTheme="minorHAnsi" w:hAnsiTheme="minorHAnsi"/>
                <w:b/>
              </w:rPr>
            </w:pPr>
            <w:r w:rsidRPr="005E33E0">
              <w:rPr>
                <w:rFonts w:asciiTheme="minorHAnsi" w:hAnsiTheme="minorHAnsi"/>
                <w:b/>
              </w:rPr>
              <w:t>Proposed Substantive Change</w:t>
            </w:r>
          </w:p>
        </w:tc>
        <w:tc>
          <w:tcPr>
            <w:tcW w:w="7740" w:type="dxa"/>
          </w:tcPr>
          <w:p w14:paraId="1DEBE214" w14:textId="7A958AB1" w:rsidR="00F95637" w:rsidRPr="005E33E0" w:rsidRDefault="00F95637" w:rsidP="00507A92">
            <w:pPr>
              <w:numPr>
                <w:ilvl w:val="0"/>
                <w:numId w:val="38"/>
              </w:numPr>
              <w:rPr>
                <w:rFonts w:asciiTheme="minorHAnsi" w:eastAsiaTheme="minorHAnsi" w:hAnsiTheme="minorHAnsi"/>
              </w:rPr>
            </w:pPr>
            <w:r w:rsidRPr="005E33E0">
              <w:rPr>
                <w:rFonts w:asciiTheme="minorHAnsi" w:hAnsiTheme="minorHAnsi"/>
              </w:rPr>
              <w:t>Revise measure title to read: Functional Status Change for Patients with Elbow, Wrist and Hand Impairments</w:t>
            </w:r>
          </w:p>
          <w:p w14:paraId="7D4CCADD" w14:textId="5DA6EF0C" w:rsidR="00F95637" w:rsidRPr="005E33E0" w:rsidRDefault="00F95637" w:rsidP="00F95637">
            <w:pPr>
              <w:numPr>
                <w:ilvl w:val="0"/>
                <w:numId w:val="38"/>
              </w:numPr>
              <w:rPr>
                <w:rFonts w:asciiTheme="minorHAnsi" w:eastAsiaTheme="minorHAnsi" w:hAnsiTheme="minorHAnsi"/>
              </w:rPr>
            </w:pPr>
            <w:r w:rsidRPr="005E33E0">
              <w:rPr>
                <w:rFonts w:asciiTheme="minorHAnsi" w:hAnsiTheme="minorHAnsi"/>
              </w:rPr>
              <w:t xml:space="preserve">Revise measure description to read: A self-report </w:t>
            </w:r>
            <w:r w:rsidR="006E421A" w:rsidRPr="005E33E0">
              <w:rPr>
                <w:rFonts w:asciiTheme="minorHAnsi" w:hAnsiTheme="minorHAnsi"/>
              </w:rPr>
              <w:t xml:space="preserve">outcome </w:t>
            </w:r>
            <w:r w:rsidRPr="005E33E0">
              <w:rPr>
                <w:rFonts w:asciiTheme="minorHAnsi" w:hAnsiTheme="minorHAnsi"/>
              </w:rPr>
              <w:t>measure of functional status for patients 18 year</w:t>
            </w:r>
            <w:r w:rsidR="006E421A" w:rsidRPr="005E33E0">
              <w:rPr>
                <w:rFonts w:asciiTheme="minorHAnsi" w:hAnsiTheme="minorHAnsi"/>
              </w:rPr>
              <w:t>s</w:t>
            </w:r>
            <w:r w:rsidRPr="005E33E0">
              <w:rPr>
                <w:rFonts w:asciiTheme="minorHAnsi" w:hAnsiTheme="minorHAnsi"/>
              </w:rPr>
              <w:t>+ with elbow, wrist and hand impairments. The change in functional status assessed using FOTO’s (elbow, wrist and hand) PROM is adjusted to patient characteristics known to be associated with functional status outcomes (risk-adjusted) and used as a performance measure at the patient level, at the individual clinician, and at the clinic level to assess quality</w:t>
            </w:r>
          </w:p>
        </w:tc>
      </w:tr>
      <w:tr w:rsidR="00F95637" w:rsidRPr="0067518B" w14:paraId="61B9497B" w14:textId="77777777" w:rsidTr="007B281D">
        <w:tc>
          <w:tcPr>
            <w:tcW w:w="1980" w:type="dxa"/>
          </w:tcPr>
          <w:p w14:paraId="1D2B3CDD" w14:textId="77777777" w:rsidR="00F95637" w:rsidRPr="005E33E0" w:rsidRDefault="00F95637" w:rsidP="00507A92">
            <w:pPr>
              <w:rPr>
                <w:rFonts w:asciiTheme="minorHAnsi" w:eastAsiaTheme="minorHAnsi" w:hAnsiTheme="minorHAnsi"/>
                <w:b/>
              </w:rPr>
            </w:pPr>
            <w:r w:rsidRPr="005E33E0">
              <w:rPr>
                <w:rFonts w:asciiTheme="minorHAnsi" w:hAnsiTheme="minorHAnsi"/>
                <w:b/>
              </w:rPr>
              <w:t>Steward:</w:t>
            </w:r>
          </w:p>
        </w:tc>
        <w:tc>
          <w:tcPr>
            <w:tcW w:w="7740" w:type="dxa"/>
          </w:tcPr>
          <w:p w14:paraId="1ECAB61D" w14:textId="6AC277AE" w:rsidR="00F95637" w:rsidRPr="005E33E0" w:rsidRDefault="00F95637" w:rsidP="00507A92">
            <w:pPr>
              <w:rPr>
                <w:rFonts w:asciiTheme="minorHAnsi" w:eastAsiaTheme="minorHAnsi" w:hAnsiTheme="minorHAnsi"/>
              </w:rPr>
            </w:pPr>
            <w:r w:rsidRPr="005E33E0">
              <w:rPr>
                <w:rFonts w:asciiTheme="minorHAnsi" w:hAnsiTheme="minorHAnsi"/>
              </w:rPr>
              <w:t>Focus on Therapeutic Outcomes, Inc</w:t>
            </w:r>
            <w:r w:rsidR="0067518B">
              <w:rPr>
                <w:rFonts w:asciiTheme="minorHAnsi" w:hAnsiTheme="minorHAnsi"/>
              </w:rPr>
              <w:t>.</w:t>
            </w:r>
          </w:p>
        </w:tc>
      </w:tr>
      <w:tr w:rsidR="00F95637" w:rsidRPr="0067518B" w14:paraId="1549FAD3" w14:textId="77777777" w:rsidTr="007B281D">
        <w:tc>
          <w:tcPr>
            <w:tcW w:w="1980" w:type="dxa"/>
            <w:tcBorders>
              <w:bottom w:val="single" w:sz="4" w:space="0" w:color="auto"/>
            </w:tcBorders>
          </w:tcPr>
          <w:p w14:paraId="1C44D073" w14:textId="77777777" w:rsidR="00F95637" w:rsidRPr="005E33E0" w:rsidRDefault="00F95637" w:rsidP="00507A92">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16FD7A50" w14:textId="170D7F8E" w:rsidR="00F95637" w:rsidRPr="005E33E0" w:rsidRDefault="00F95637" w:rsidP="00A872BA">
            <w:pPr>
              <w:rPr>
                <w:rFonts w:asciiTheme="minorHAnsi" w:eastAsiaTheme="minorHAnsi" w:hAnsiTheme="minorHAnsi"/>
              </w:rPr>
            </w:pPr>
            <w:r w:rsidRPr="005E33E0">
              <w:rPr>
                <w:rFonts w:asciiTheme="minorHAnsi" w:hAnsiTheme="minorHAnsi"/>
              </w:rPr>
              <w:t xml:space="preserve">CMS proposes to revise the measure title and description to align with the NQF-endorsed version of the measure. The measure owner revised the title and description of the measure to be consistent with the change in numerator details that now calculate the </w:t>
            </w:r>
            <w:r w:rsidR="00A872BA" w:rsidRPr="005E33E0">
              <w:rPr>
                <w:rFonts w:asciiTheme="minorHAnsi" w:hAnsiTheme="minorHAnsi"/>
              </w:rPr>
              <w:t>average</w:t>
            </w:r>
            <w:r w:rsidRPr="005E33E0">
              <w:rPr>
                <w:rFonts w:asciiTheme="minorHAnsi" w:hAnsiTheme="minorHAnsi"/>
              </w:rPr>
              <w:t xml:space="preserve"> functional status score</w:t>
            </w:r>
            <w:r w:rsidR="00A872BA" w:rsidRPr="005E33E0">
              <w:rPr>
                <w:rFonts w:asciiTheme="minorHAnsi" w:hAnsiTheme="minorHAnsi"/>
              </w:rPr>
              <w:t xml:space="preserve">s for patients </w:t>
            </w:r>
            <w:r w:rsidR="006E421A" w:rsidRPr="005E33E0">
              <w:rPr>
                <w:rFonts w:asciiTheme="minorHAnsi" w:hAnsiTheme="minorHAnsi"/>
              </w:rPr>
              <w:t xml:space="preserve">treated </w:t>
            </w:r>
            <w:r w:rsidR="00A872BA" w:rsidRPr="005E33E0">
              <w:rPr>
                <w:rFonts w:asciiTheme="minorHAnsi" w:hAnsiTheme="minorHAnsi"/>
              </w:rPr>
              <w:t>over a 12 month period</w:t>
            </w:r>
            <w:r w:rsidRPr="005E33E0">
              <w:rPr>
                <w:rFonts w:asciiTheme="minorHAnsi" w:hAnsiTheme="minorHAnsi"/>
              </w:rPr>
              <w:t xml:space="preserve"> and denominator details that include patients that completed the FOTO </w:t>
            </w:r>
            <w:r w:rsidR="00A872BA" w:rsidRPr="005E33E0">
              <w:rPr>
                <w:rFonts w:asciiTheme="minorHAnsi" w:hAnsiTheme="minorHAnsi"/>
              </w:rPr>
              <w:t>(elbow, wrist, and hand) PROM</w:t>
            </w:r>
            <w:r w:rsidRPr="005E33E0">
              <w:rPr>
                <w:rFonts w:asciiTheme="minorHAnsi" w:hAnsiTheme="minorHAnsi"/>
              </w:rPr>
              <w:t xml:space="preserve">.  </w:t>
            </w:r>
          </w:p>
        </w:tc>
      </w:tr>
      <w:tr w:rsidR="00A872BA" w:rsidRPr="0067518B" w14:paraId="05ACA410" w14:textId="77777777" w:rsidTr="007B281D">
        <w:tc>
          <w:tcPr>
            <w:tcW w:w="1980" w:type="dxa"/>
            <w:shd w:val="clear" w:color="auto" w:fill="D9D9D9" w:themeFill="background1" w:themeFillShade="D9"/>
            <w:vAlign w:val="center"/>
          </w:tcPr>
          <w:p w14:paraId="359DDE6B" w14:textId="77777777" w:rsidR="00A872BA" w:rsidRPr="005E33E0" w:rsidRDefault="00A872BA" w:rsidP="00507A92">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46A863E" w14:textId="150022F0" w:rsidR="00A872BA" w:rsidRPr="005E33E0" w:rsidRDefault="00A872BA" w:rsidP="00507A92">
            <w:pPr>
              <w:rPr>
                <w:rFonts w:asciiTheme="minorHAnsi" w:eastAsiaTheme="minorHAnsi" w:hAnsiTheme="minorHAnsi"/>
              </w:rPr>
            </w:pPr>
            <w:r w:rsidRPr="005E33E0">
              <w:rPr>
                <w:rFonts w:asciiTheme="minorHAnsi" w:hAnsiTheme="minorHAnsi"/>
              </w:rPr>
              <w:t>Functional Deficit: Change in Risk-Adjusted Functional Status for Patients with Neck, Cranium, Mandible, Thoracic Spine, Ribs, or Other General Orthopedic Impairments</w:t>
            </w:r>
          </w:p>
        </w:tc>
      </w:tr>
      <w:tr w:rsidR="00A872BA" w:rsidRPr="0067518B" w14:paraId="3F53621B" w14:textId="77777777" w:rsidTr="007B281D">
        <w:tc>
          <w:tcPr>
            <w:tcW w:w="1980" w:type="dxa"/>
          </w:tcPr>
          <w:p w14:paraId="4B1E9B61" w14:textId="77777777" w:rsidR="00A872BA" w:rsidRPr="005E33E0" w:rsidRDefault="00A872BA" w:rsidP="00507A92">
            <w:pPr>
              <w:rPr>
                <w:rFonts w:asciiTheme="minorHAnsi" w:eastAsiaTheme="minorHAnsi" w:hAnsiTheme="minorHAnsi"/>
                <w:b/>
              </w:rPr>
            </w:pPr>
            <w:r w:rsidRPr="005E33E0">
              <w:rPr>
                <w:rFonts w:asciiTheme="minorHAnsi" w:hAnsiTheme="minorHAnsi"/>
                <w:b/>
              </w:rPr>
              <w:t>MIPS ID Number:</w:t>
            </w:r>
          </w:p>
        </w:tc>
        <w:tc>
          <w:tcPr>
            <w:tcW w:w="7740" w:type="dxa"/>
          </w:tcPr>
          <w:p w14:paraId="703BC076" w14:textId="682D8FC0" w:rsidR="00A872BA" w:rsidRPr="005E33E0" w:rsidRDefault="00A872BA" w:rsidP="00507A92">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A872BA" w:rsidRPr="0067518B" w14:paraId="476517CE" w14:textId="77777777" w:rsidTr="007B281D">
        <w:tc>
          <w:tcPr>
            <w:tcW w:w="1980" w:type="dxa"/>
          </w:tcPr>
          <w:p w14:paraId="7CE78DBB" w14:textId="77777777" w:rsidR="00A872BA" w:rsidRPr="005E33E0" w:rsidRDefault="00A872BA" w:rsidP="00507A92">
            <w:pPr>
              <w:rPr>
                <w:rFonts w:asciiTheme="minorHAnsi" w:eastAsiaTheme="minorHAnsi" w:hAnsiTheme="minorHAnsi"/>
                <w:b/>
              </w:rPr>
            </w:pPr>
            <w:r w:rsidRPr="005E33E0">
              <w:rPr>
                <w:rFonts w:asciiTheme="minorHAnsi" w:hAnsiTheme="minorHAnsi"/>
                <w:b/>
              </w:rPr>
              <w:t>NQF/PQRS #:</w:t>
            </w:r>
          </w:p>
        </w:tc>
        <w:tc>
          <w:tcPr>
            <w:tcW w:w="7740" w:type="dxa"/>
          </w:tcPr>
          <w:p w14:paraId="5A353CA9" w14:textId="6B2BE21B" w:rsidR="00A872BA" w:rsidRPr="005E33E0" w:rsidRDefault="00A872BA" w:rsidP="00507A92">
            <w:pPr>
              <w:rPr>
                <w:rFonts w:asciiTheme="minorHAnsi" w:eastAsiaTheme="minorHAnsi" w:hAnsiTheme="minorHAnsi"/>
              </w:rPr>
            </w:pPr>
            <w:r w:rsidRPr="005E33E0">
              <w:rPr>
                <w:rFonts w:asciiTheme="minorHAnsi" w:hAnsiTheme="minorHAnsi"/>
              </w:rPr>
              <w:t>0428/223</w:t>
            </w:r>
          </w:p>
        </w:tc>
      </w:tr>
      <w:tr w:rsidR="00A872BA" w:rsidRPr="0067518B" w14:paraId="1BF0CC81" w14:textId="77777777" w:rsidTr="007B281D">
        <w:tc>
          <w:tcPr>
            <w:tcW w:w="1980" w:type="dxa"/>
          </w:tcPr>
          <w:p w14:paraId="0C4F0FB5" w14:textId="77777777" w:rsidR="00A872BA" w:rsidRPr="005E33E0" w:rsidRDefault="00A872BA" w:rsidP="00507A92">
            <w:pPr>
              <w:rPr>
                <w:rFonts w:asciiTheme="minorHAnsi" w:eastAsiaTheme="minorHAnsi" w:hAnsiTheme="minorHAnsi"/>
                <w:b/>
              </w:rPr>
            </w:pPr>
            <w:r w:rsidRPr="005E33E0">
              <w:rPr>
                <w:rFonts w:asciiTheme="minorHAnsi" w:hAnsiTheme="minorHAnsi"/>
                <w:b/>
              </w:rPr>
              <w:t>CMS E-Measure ID:</w:t>
            </w:r>
          </w:p>
        </w:tc>
        <w:tc>
          <w:tcPr>
            <w:tcW w:w="7740" w:type="dxa"/>
          </w:tcPr>
          <w:p w14:paraId="501A4C60" w14:textId="36F0A446" w:rsidR="00A872BA" w:rsidRPr="005E33E0" w:rsidRDefault="00A872BA" w:rsidP="00507A92">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A872BA" w:rsidRPr="0067518B" w14:paraId="246E5E46" w14:textId="77777777" w:rsidTr="007B281D">
        <w:tc>
          <w:tcPr>
            <w:tcW w:w="1980" w:type="dxa"/>
          </w:tcPr>
          <w:p w14:paraId="7FE22B3B" w14:textId="77777777" w:rsidR="00A872BA" w:rsidRPr="005E33E0" w:rsidRDefault="00A872BA" w:rsidP="00507A92">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22A16362" w14:textId="77777777" w:rsidR="00A872BA" w:rsidRPr="005E33E0" w:rsidRDefault="00A872BA" w:rsidP="00507A92">
            <w:pPr>
              <w:rPr>
                <w:rFonts w:asciiTheme="minorHAnsi" w:eastAsiaTheme="minorHAnsi" w:hAnsiTheme="minorHAnsi"/>
              </w:rPr>
            </w:pPr>
            <w:r w:rsidRPr="005E33E0">
              <w:rPr>
                <w:rFonts w:asciiTheme="minorHAnsi" w:hAnsiTheme="minorHAnsi"/>
              </w:rPr>
              <w:t>Communication and Care Coordination</w:t>
            </w:r>
          </w:p>
        </w:tc>
      </w:tr>
      <w:tr w:rsidR="00A872BA" w:rsidRPr="0067518B" w14:paraId="29E22959" w14:textId="77777777" w:rsidTr="007B281D">
        <w:tc>
          <w:tcPr>
            <w:tcW w:w="1980" w:type="dxa"/>
          </w:tcPr>
          <w:p w14:paraId="39237BB2" w14:textId="77777777" w:rsidR="00A872BA" w:rsidRPr="005E33E0" w:rsidRDefault="00A872BA" w:rsidP="00507A92">
            <w:pPr>
              <w:rPr>
                <w:rFonts w:asciiTheme="minorHAnsi" w:hAnsiTheme="minorHAnsi"/>
                <w:b/>
              </w:rPr>
            </w:pPr>
            <w:r w:rsidRPr="005E33E0">
              <w:rPr>
                <w:rFonts w:asciiTheme="minorHAnsi" w:hAnsiTheme="minorHAnsi"/>
                <w:b/>
              </w:rPr>
              <w:t>Current Data submission Method:</w:t>
            </w:r>
          </w:p>
        </w:tc>
        <w:tc>
          <w:tcPr>
            <w:tcW w:w="7740" w:type="dxa"/>
          </w:tcPr>
          <w:p w14:paraId="214D3475" w14:textId="77777777" w:rsidR="00A872BA" w:rsidRPr="005E33E0" w:rsidRDefault="00A872BA" w:rsidP="00507A92">
            <w:pPr>
              <w:rPr>
                <w:rFonts w:asciiTheme="minorHAnsi" w:hAnsiTheme="minorHAnsi"/>
              </w:rPr>
            </w:pPr>
            <w:r w:rsidRPr="005E33E0">
              <w:rPr>
                <w:rFonts w:asciiTheme="minorHAnsi" w:hAnsiTheme="minorHAnsi"/>
              </w:rPr>
              <w:t>Registry</w:t>
            </w:r>
          </w:p>
        </w:tc>
      </w:tr>
      <w:tr w:rsidR="00A872BA" w:rsidRPr="0067518B" w14:paraId="0CB81CDA" w14:textId="77777777" w:rsidTr="007B281D">
        <w:tc>
          <w:tcPr>
            <w:tcW w:w="1980" w:type="dxa"/>
          </w:tcPr>
          <w:p w14:paraId="645901B0" w14:textId="77777777" w:rsidR="00A872BA" w:rsidRPr="005E33E0" w:rsidRDefault="00A872BA" w:rsidP="00507A92">
            <w:pPr>
              <w:rPr>
                <w:rFonts w:asciiTheme="minorHAnsi" w:hAnsiTheme="minorHAnsi"/>
                <w:b/>
              </w:rPr>
            </w:pPr>
            <w:r w:rsidRPr="005E33E0">
              <w:rPr>
                <w:rFonts w:asciiTheme="minorHAnsi" w:hAnsiTheme="minorHAnsi"/>
                <w:b/>
              </w:rPr>
              <w:t>Current Measure Type:</w:t>
            </w:r>
          </w:p>
        </w:tc>
        <w:tc>
          <w:tcPr>
            <w:tcW w:w="7740" w:type="dxa"/>
          </w:tcPr>
          <w:p w14:paraId="45A2AC48" w14:textId="77777777" w:rsidR="00A872BA" w:rsidRPr="005E33E0" w:rsidRDefault="00A872BA" w:rsidP="00507A92">
            <w:pPr>
              <w:rPr>
                <w:rFonts w:asciiTheme="minorHAnsi" w:hAnsiTheme="minorHAnsi"/>
              </w:rPr>
            </w:pPr>
            <w:r w:rsidRPr="005E33E0">
              <w:rPr>
                <w:rFonts w:asciiTheme="minorHAnsi" w:hAnsiTheme="minorHAnsi"/>
              </w:rPr>
              <w:t>Outcome</w:t>
            </w:r>
          </w:p>
        </w:tc>
      </w:tr>
      <w:tr w:rsidR="00A872BA" w:rsidRPr="0067518B" w14:paraId="376CEB11" w14:textId="77777777" w:rsidTr="007B281D">
        <w:tc>
          <w:tcPr>
            <w:tcW w:w="1980" w:type="dxa"/>
          </w:tcPr>
          <w:p w14:paraId="0E3790BE" w14:textId="77777777" w:rsidR="00A872BA" w:rsidRPr="005E33E0" w:rsidRDefault="00A872BA" w:rsidP="00507A92">
            <w:pPr>
              <w:rPr>
                <w:rFonts w:asciiTheme="minorHAnsi" w:eastAsiaTheme="minorHAnsi" w:hAnsiTheme="minorHAnsi"/>
                <w:b/>
              </w:rPr>
            </w:pPr>
            <w:r w:rsidRPr="005E33E0">
              <w:rPr>
                <w:rFonts w:asciiTheme="minorHAnsi" w:hAnsiTheme="minorHAnsi"/>
                <w:b/>
              </w:rPr>
              <w:t>Current Measure Description:</w:t>
            </w:r>
          </w:p>
        </w:tc>
        <w:tc>
          <w:tcPr>
            <w:tcW w:w="7740" w:type="dxa"/>
          </w:tcPr>
          <w:p w14:paraId="04B88FAF" w14:textId="7396368B" w:rsidR="00A872BA" w:rsidRPr="005E33E0" w:rsidRDefault="00A872BA" w:rsidP="00507A92">
            <w:pPr>
              <w:rPr>
                <w:rFonts w:asciiTheme="minorHAnsi" w:eastAsiaTheme="minorHAnsi" w:hAnsiTheme="minorHAnsi"/>
              </w:rPr>
            </w:pPr>
            <w:r w:rsidRPr="005E33E0">
              <w:rPr>
                <w:rFonts w:asciiTheme="minorHAnsi" w:hAnsiTheme="minorHAnsi"/>
              </w:rPr>
              <w:t>Percentage of patients aged 18 or older that receive treatment for a functional deficit secondary to a diagnosis that affects the neck, cranium, mandible, thoracic spine, ribs, or other general orthopedic impairment in which the change in their Risk-Adjusted Functional Status is measured</w:t>
            </w:r>
          </w:p>
        </w:tc>
      </w:tr>
      <w:tr w:rsidR="00A872BA" w:rsidRPr="0067518B" w14:paraId="3CD81FA1" w14:textId="77777777" w:rsidTr="007B281D">
        <w:tc>
          <w:tcPr>
            <w:tcW w:w="1980" w:type="dxa"/>
          </w:tcPr>
          <w:p w14:paraId="6882B162" w14:textId="77777777" w:rsidR="00A872BA" w:rsidRPr="005E33E0" w:rsidRDefault="00A872BA" w:rsidP="00507A92">
            <w:pPr>
              <w:rPr>
                <w:rFonts w:asciiTheme="minorHAnsi" w:eastAsiaTheme="minorHAnsi" w:hAnsiTheme="minorHAnsi"/>
                <w:b/>
              </w:rPr>
            </w:pPr>
            <w:r w:rsidRPr="005E33E0">
              <w:rPr>
                <w:rFonts w:asciiTheme="minorHAnsi" w:hAnsiTheme="minorHAnsi"/>
                <w:b/>
              </w:rPr>
              <w:t>Proposed Substantive Change</w:t>
            </w:r>
          </w:p>
        </w:tc>
        <w:tc>
          <w:tcPr>
            <w:tcW w:w="7740" w:type="dxa"/>
          </w:tcPr>
          <w:p w14:paraId="78DBDE01" w14:textId="55873A9F" w:rsidR="00A872BA" w:rsidRPr="005E33E0" w:rsidRDefault="00A872BA" w:rsidP="00507A92">
            <w:pPr>
              <w:numPr>
                <w:ilvl w:val="0"/>
                <w:numId w:val="38"/>
              </w:numPr>
              <w:rPr>
                <w:rFonts w:asciiTheme="minorHAnsi" w:eastAsiaTheme="minorHAnsi" w:hAnsiTheme="minorHAnsi"/>
              </w:rPr>
            </w:pPr>
            <w:r w:rsidRPr="005E33E0">
              <w:rPr>
                <w:rFonts w:asciiTheme="minorHAnsi" w:hAnsiTheme="minorHAnsi"/>
              </w:rPr>
              <w:t xml:space="preserve">Revise measure title to read: Functional Status Change for Patients with </w:t>
            </w:r>
            <w:r w:rsidR="00375827" w:rsidRPr="005E33E0">
              <w:rPr>
                <w:rFonts w:asciiTheme="minorHAnsi" w:hAnsiTheme="minorHAnsi"/>
              </w:rPr>
              <w:t xml:space="preserve"> General Orthop</w:t>
            </w:r>
            <w:r w:rsidRPr="005E33E0">
              <w:rPr>
                <w:rFonts w:asciiTheme="minorHAnsi" w:hAnsiTheme="minorHAnsi"/>
              </w:rPr>
              <w:t>edic Impairments</w:t>
            </w:r>
          </w:p>
          <w:p w14:paraId="25E0D1AA" w14:textId="48DADE02" w:rsidR="00A872BA" w:rsidRPr="005E33E0" w:rsidRDefault="00A872BA" w:rsidP="00507A92">
            <w:pPr>
              <w:numPr>
                <w:ilvl w:val="0"/>
                <w:numId w:val="38"/>
              </w:numPr>
              <w:rPr>
                <w:rFonts w:asciiTheme="minorHAnsi" w:eastAsiaTheme="minorHAnsi" w:hAnsiTheme="minorHAnsi"/>
              </w:rPr>
            </w:pPr>
            <w:r w:rsidRPr="005E33E0">
              <w:rPr>
                <w:rFonts w:asciiTheme="minorHAnsi" w:hAnsiTheme="minorHAnsi"/>
              </w:rPr>
              <w:t>Revise measure description to read: A self-report</w:t>
            </w:r>
            <w:r w:rsidR="00BF672A" w:rsidRPr="005E33E0">
              <w:rPr>
                <w:rFonts w:asciiTheme="minorHAnsi" w:hAnsiTheme="minorHAnsi"/>
              </w:rPr>
              <w:t xml:space="preserve"> outcome</w:t>
            </w:r>
            <w:r w:rsidRPr="005E33E0">
              <w:rPr>
                <w:rFonts w:asciiTheme="minorHAnsi" w:hAnsiTheme="minorHAnsi"/>
              </w:rPr>
              <w:t xml:space="preserve"> measure of functional status for patients 18 year</w:t>
            </w:r>
            <w:r w:rsidR="00BF672A" w:rsidRPr="005E33E0">
              <w:rPr>
                <w:rFonts w:asciiTheme="minorHAnsi" w:hAnsiTheme="minorHAnsi"/>
              </w:rPr>
              <w:t>s</w:t>
            </w:r>
            <w:r w:rsidRPr="005E33E0">
              <w:rPr>
                <w:rFonts w:asciiTheme="minorHAnsi" w:hAnsiTheme="minorHAnsi"/>
              </w:rPr>
              <w:t xml:space="preserve">+ with </w:t>
            </w:r>
            <w:r w:rsidR="00375827" w:rsidRPr="005E33E0">
              <w:rPr>
                <w:rFonts w:asciiTheme="minorHAnsi" w:hAnsiTheme="minorHAnsi"/>
              </w:rPr>
              <w:t>general orthop</w:t>
            </w:r>
            <w:r w:rsidRPr="005E33E0">
              <w:rPr>
                <w:rFonts w:asciiTheme="minorHAnsi" w:hAnsiTheme="minorHAnsi"/>
              </w:rPr>
              <w:t>edic impairments. The change in functional status assessed using FOTO (</w:t>
            </w:r>
            <w:r w:rsidR="00375827" w:rsidRPr="005E33E0">
              <w:rPr>
                <w:rFonts w:asciiTheme="minorHAnsi" w:hAnsiTheme="minorHAnsi"/>
              </w:rPr>
              <w:t>general orthopedic</w:t>
            </w:r>
            <w:r w:rsidRPr="005E33E0">
              <w:rPr>
                <w:rFonts w:asciiTheme="minorHAnsi" w:hAnsiTheme="minorHAnsi"/>
              </w:rPr>
              <w:t>) PROM is adjusted to patient characteristics known to be associated with functional status outcomes (risk-adjusted) and used as a performance measure at the patient level, at the individual clinician, and at the clinic level to assess quality</w:t>
            </w:r>
          </w:p>
        </w:tc>
      </w:tr>
      <w:tr w:rsidR="00A872BA" w:rsidRPr="0067518B" w14:paraId="37CF2D5F" w14:textId="77777777" w:rsidTr="007B281D">
        <w:tc>
          <w:tcPr>
            <w:tcW w:w="1980" w:type="dxa"/>
          </w:tcPr>
          <w:p w14:paraId="4A423828" w14:textId="77777777" w:rsidR="00A872BA" w:rsidRPr="005E33E0" w:rsidRDefault="00A872BA" w:rsidP="00507A92">
            <w:pPr>
              <w:rPr>
                <w:rFonts w:asciiTheme="minorHAnsi" w:eastAsiaTheme="minorHAnsi" w:hAnsiTheme="minorHAnsi"/>
                <w:b/>
              </w:rPr>
            </w:pPr>
            <w:r w:rsidRPr="005E33E0">
              <w:rPr>
                <w:rFonts w:asciiTheme="minorHAnsi" w:hAnsiTheme="minorHAnsi"/>
                <w:b/>
              </w:rPr>
              <w:t>Steward:</w:t>
            </w:r>
          </w:p>
        </w:tc>
        <w:tc>
          <w:tcPr>
            <w:tcW w:w="7740" w:type="dxa"/>
          </w:tcPr>
          <w:p w14:paraId="69713A1C" w14:textId="0EAFE16C" w:rsidR="00A872BA" w:rsidRPr="005E33E0" w:rsidRDefault="00A872BA" w:rsidP="00507A92">
            <w:pPr>
              <w:rPr>
                <w:rFonts w:asciiTheme="minorHAnsi" w:eastAsiaTheme="minorHAnsi" w:hAnsiTheme="minorHAnsi"/>
              </w:rPr>
            </w:pPr>
            <w:r w:rsidRPr="005E33E0">
              <w:rPr>
                <w:rFonts w:asciiTheme="minorHAnsi" w:hAnsiTheme="minorHAnsi"/>
              </w:rPr>
              <w:t>Focus on Therapeutic Outcomes, Inc</w:t>
            </w:r>
            <w:r w:rsidR="0067518B">
              <w:rPr>
                <w:rFonts w:asciiTheme="minorHAnsi" w:hAnsiTheme="minorHAnsi"/>
              </w:rPr>
              <w:t>.</w:t>
            </w:r>
          </w:p>
        </w:tc>
      </w:tr>
      <w:tr w:rsidR="00A872BA" w:rsidRPr="0067518B" w14:paraId="4140633A" w14:textId="77777777" w:rsidTr="007B281D">
        <w:tc>
          <w:tcPr>
            <w:tcW w:w="1980" w:type="dxa"/>
            <w:tcBorders>
              <w:bottom w:val="single" w:sz="4" w:space="0" w:color="auto"/>
            </w:tcBorders>
          </w:tcPr>
          <w:p w14:paraId="220C7041" w14:textId="77777777" w:rsidR="00A872BA" w:rsidRPr="005E33E0" w:rsidRDefault="00A872BA" w:rsidP="00507A92">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523B1FD1" w14:textId="0A3C5E9B" w:rsidR="00A872BA" w:rsidRPr="005E33E0" w:rsidRDefault="00A872BA" w:rsidP="00507A92">
            <w:pPr>
              <w:rPr>
                <w:rFonts w:asciiTheme="minorHAnsi" w:eastAsiaTheme="minorHAnsi" w:hAnsiTheme="minorHAnsi"/>
              </w:rPr>
            </w:pPr>
            <w:r w:rsidRPr="005E33E0">
              <w:rPr>
                <w:rFonts w:asciiTheme="minorHAnsi" w:hAnsiTheme="minorHAnsi"/>
              </w:rPr>
              <w:t xml:space="preserve">CMS proposes to revise the measure title and description to align with the NQF-endorsed version of the measure. The measure owner revised the title and description of the measure to be consistent with the change in numerator details that now calculate the </w:t>
            </w:r>
            <w:r w:rsidR="00375827" w:rsidRPr="005E33E0">
              <w:rPr>
                <w:rFonts w:asciiTheme="minorHAnsi" w:hAnsiTheme="minorHAnsi"/>
              </w:rPr>
              <w:t>change in</w:t>
            </w:r>
            <w:r w:rsidRPr="005E33E0">
              <w:rPr>
                <w:rFonts w:asciiTheme="minorHAnsi" w:hAnsiTheme="minorHAnsi"/>
              </w:rPr>
              <w:t xml:space="preserve"> functional status scores for patients over a 12 month period and denominator details that include patients that completed the FOTO </w:t>
            </w:r>
            <w:r w:rsidR="00375827" w:rsidRPr="005E33E0">
              <w:rPr>
                <w:rFonts w:asciiTheme="minorHAnsi" w:hAnsiTheme="minorHAnsi"/>
              </w:rPr>
              <w:t>(general orthopedic</w:t>
            </w:r>
            <w:r w:rsidRPr="005E33E0">
              <w:rPr>
                <w:rFonts w:asciiTheme="minorHAnsi" w:hAnsiTheme="minorHAnsi"/>
              </w:rPr>
              <w:t xml:space="preserve">) PROM.  </w:t>
            </w:r>
          </w:p>
        </w:tc>
      </w:tr>
      <w:tr w:rsidR="007F392E" w:rsidRPr="0067518B" w14:paraId="1884E75A" w14:textId="77777777" w:rsidTr="007B281D">
        <w:tc>
          <w:tcPr>
            <w:tcW w:w="1980" w:type="dxa"/>
            <w:shd w:val="clear" w:color="auto" w:fill="D9D9D9" w:themeFill="background1" w:themeFillShade="D9"/>
          </w:tcPr>
          <w:p w14:paraId="7F8C76EE" w14:textId="77777777" w:rsidR="007F392E" w:rsidRPr="005E33E0" w:rsidRDefault="007F392E" w:rsidP="00251A96">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4ABB8FB5" w14:textId="78C31FBA" w:rsidR="007F392E" w:rsidRPr="005E33E0" w:rsidRDefault="006F2EFE" w:rsidP="00251A96">
            <w:pPr>
              <w:rPr>
                <w:rFonts w:asciiTheme="minorHAnsi" w:eastAsiaTheme="minorHAnsi" w:hAnsiTheme="minorHAnsi"/>
              </w:rPr>
            </w:pPr>
            <w:r w:rsidRPr="005E33E0">
              <w:rPr>
                <w:rFonts w:asciiTheme="minorHAnsi" w:hAnsiTheme="minorHAnsi"/>
              </w:rPr>
              <w:t>Epilepsy: Counseling for Women of Childbearing Potential with Epilepsy</w:t>
            </w:r>
          </w:p>
        </w:tc>
      </w:tr>
      <w:tr w:rsidR="007F392E" w:rsidRPr="0067518B" w14:paraId="6406AC60" w14:textId="77777777" w:rsidTr="007B281D">
        <w:tc>
          <w:tcPr>
            <w:tcW w:w="1980" w:type="dxa"/>
          </w:tcPr>
          <w:p w14:paraId="3DAC1DF2" w14:textId="77777777" w:rsidR="007F392E" w:rsidRPr="005E33E0" w:rsidRDefault="007F392E" w:rsidP="00251A96">
            <w:pPr>
              <w:rPr>
                <w:rFonts w:asciiTheme="minorHAnsi" w:eastAsiaTheme="minorHAnsi" w:hAnsiTheme="minorHAnsi"/>
                <w:b/>
              </w:rPr>
            </w:pPr>
            <w:r w:rsidRPr="005E33E0">
              <w:rPr>
                <w:rFonts w:asciiTheme="minorHAnsi" w:hAnsiTheme="minorHAnsi"/>
                <w:b/>
              </w:rPr>
              <w:t>MIPS ID Number:</w:t>
            </w:r>
          </w:p>
        </w:tc>
        <w:tc>
          <w:tcPr>
            <w:tcW w:w="7740" w:type="dxa"/>
          </w:tcPr>
          <w:p w14:paraId="0F0593E0" w14:textId="0F83BEA2" w:rsidR="007F392E" w:rsidRPr="005E33E0" w:rsidRDefault="006F2EFE" w:rsidP="00251A96">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7F392E" w:rsidRPr="0067518B" w14:paraId="74551846" w14:textId="77777777" w:rsidTr="007B281D">
        <w:tc>
          <w:tcPr>
            <w:tcW w:w="1980" w:type="dxa"/>
          </w:tcPr>
          <w:p w14:paraId="6F0FBAF6" w14:textId="77777777" w:rsidR="007F392E" w:rsidRPr="005E33E0" w:rsidRDefault="007F392E" w:rsidP="00251A96">
            <w:pPr>
              <w:rPr>
                <w:rFonts w:asciiTheme="minorHAnsi" w:eastAsiaTheme="minorHAnsi" w:hAnsiTheme="minorHAnsi"/>
                <w:b/>
              </w:rPr>
            </w:pPr>
            <w:r w:rsidRPr="005E33E0">
              <w:rPr>
                <w:rFonts w:asciiTheme="minorHAnsi" w:hAnsiTheme="minorHAnsi"/>
                <w:b/>
              </w:rPr>
              <w:t>NQF/PQRS #:</w:t>
            </w:r>
          </w:p>
        </w:tc>
        <w:tc>
          <w:tcPr>
            <w:tcW w:w="7740" w:type="dxa"/>
          </w:tcPr>
          <w:p w14:paraId="49845246" w14:textId="70D1176F" w:rsidR="007F392E" w:rsidRPr="005E33E0" w:rsidRDefault="006F2EFE" w:rsidP="00251A96">
            <w:pPr>
              <w:rPr>
                <w:rFonts w:asciiTheme="minorHAnsi" w:eastAsiaTheme="minorHAnsi" w:hAnsiTheme="minorHAnsi"/>
              </w:rPr>
            </w:pPr>
            <w:r w:rsidRPr="005E33E0">
              <w:rPr>
                <w:rFonts w:asciiTheme="minorHAnsi" w:hAnsiTheme="minorHAnsi"/>
              </w:rPr>
              <w:t>1814</w:t>
            </w:r>
            <w:r w:rsidR="007F392E" w:rsidRPr="005E33E0">
              <w:rPr>
                <w:rFonts w:asciiTheme="minorHAnsi" w:hAnsiTheme="minorHAnsi"/>
              </w:rPr>
              <w:t>/268</w:t>
            </w:r>
          </w:p>
        </w:tc>
      </w:tr>
      <w:tr w:rsidR="007F392E" w:rsidRPr="0067518B" w14:paraId="39F3F16F" w14:textId="77777777" w:rsidTr="007B281D">
        <w:tc>
          <w:tcPr>
            <w:tcW w:w="1980" w:type="dxa"/>
          </w:tcPr>
          <w:p w14:paraId="7F913541" w14:textId="77777777" w:rsidR="007F392E" w:rsidRPr="005E33E0" w:rsidRDefault="007F392E" w:rsidP="00251A96">
            <w:pPr>
              <w:rPr>
                <w:rFonts w:asciiTheme="minorHAnsi" w:eastAsiaTheme="minorHAnsi" w:hAnsiTheme="minorHAnsi"/>
                <w:b/>
              </w:rPr>
            </w:pPr>
            <w:r w:rsidRPr="005E33E0">
              <w:rPr>
                <w:rFonts w:asciiTheme="minorHAnsi" w:hAnsiTheme="minorHAnsi"/>
                <w:b/>
              </w:rPr>
              <w:t>CMS E-Measure ID:</w:t>
            </w:r>
          </w:p>
        </w:tc>
        <w:tc>
          <w:tcPr>
            <w:tcW w:w="7740" w:type="dxa"/>
          </w:tcPr>
          <w:p w14:paraId="00B4FA53" w14:textId="4C350067" w:rsidR="007F392E" w:rsidRPr="005E33E0" w:rsidRDefault="006F2EFE" w:rsidP="00251A96">
            <w:pPr>
              <w:rPr>
                <w:rFonts w:asciiTheme="minorHAnsi" w:eastAsiaTheme="minorHAnsi" w:hAnsiTheme="minorHAnsi"/>
              </w:rPr>
            </w:pPr>
            <w:r w:rsidRPr="005E33E0">
              <w:rPr>
                <w:rFonts w:asciiTheme="minorHAnsi" w:hAnsiTheme="minorHAnsi"/>
              </w:rPr>
              <w:t>N</w:t>
            </w:r>
            <w:r w:rsidR="0067518B">
              <w:rPr>
                <w:rFonts w:asciiTheme="minorHAnsi" w:eastAsiaTheme="minorHAnsi" w:hAnsiTheme="minorHAnsi"/>
              </w:rPr>
              <w:t>/</w:t>
            </w:r>
            <w:r w:rsidRPr="005E33E0">
              <w:rPr>
                <w:rFonts w:asciiTheme="minorHAnsi" w:hAnsiTheme="minorHAnsi"/>
              </w:rPr>
              <w:t>A</w:t>
            </w:r>
          </w:p>
        </w:tc>
      </w:tr>
      <w:tr w:rsidR="007F392E" w:rsidRPr="0067518B" w14:paraId="5890109A" w14:textId="77777777" w:rsidTr="007B281D">
        <w:tc>
          <w:tcPr>
            <w:tcW w:w="1980" w:type="dxa"/>
          </w:tcPr>
          <w:p w14:paraId="5E81FA67" w14:textId="77777777" w:rsidR="007F392E" w:rsidRPr="005E33E0" w:rsidRDefault="007F392E" w:rsidP="00251A96">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B7026DF" w14:textId="409E917B" w:rsidR="007F392E" w:rsidRPr="005E33E0" w:rsidRDefault="006F2EFE" w:rsidP="00251A96">
            <w:pPr>
              <w:rPr>
                <w:rFonts w:asciiTheme="minorHAnsi" w:eastAsiaTheme="minorHAnsi" w:hAnsiTheme="minorHAnsi"/>
              </w:rPr>
            </w:pPr>
            <w:r w:rsidRPr="005E33E0">
              <w:rPr>
                <w:rFonts w:asciiTheme="minorHAnsi" w:hAnsiTheme="minorHAnsi"/>
              </w:rPr>
              <w:t>Effective Clinical Care</w:t>
            </w:r>
          </w:p>
        </w:tc>
      </w:tr>
      <w:tr w:rsidR="001B6143" w:rsidRPr="0067518B" w14:paraId="27B9FF49" w14:textId="77777777" w:rsidTr="007B281D">
        <w:tc>
          <w:tcPr>
            <w:tcW w:w="1980" w:type="dxa"/>
          </w:tcPr>
          <w:p w14:paraId="42EAC2E8" w14:textId="57E7B588" w:rsidR="001B6143" w:rsidRPr="005E33E0" w:rsidRDefault="001B6143" w:rsidP="00251A96">
            <w:pPr>
              <w:rPr>
                <w:rFonts w:asciiTheme="minorHAnsi" w:hAnsiTheme="minorHAnsi"/>
                <w:b/>
              </w:rPr>
            </w:pPr>
            <w:r w:rsidRPr="005E33E0">
              <w:rPr>
                <w:rFonts w:asciiTheme="minorHAnsi" w:hAnsiTheme="minorHAnsi"/>
                <w:b/>
              </w:rPr>
              <w:t>Current Data submission Method:</w:t>
            </w:r>
          </w:p>
        </w:tc>
        <w:tc>
          <w:tcPr>
            <w:tcW w:w="7740" w:type="dxa"/>
          </w:tcPr>
          <w:p w14:paraId="43442130" w14:textId="0C2EAC80" w:rsidR="001B6143" w:rsidRPr="005E33E0" w:rsidRDefault="001B6143" w:rsidP="00251A96">
            <w:pPr>
              <w:rPr>
                <w:rFonts w:asciiTheme="minorHAnsi" w:hAnsiTheme="minorHAnsi"/>
              </w:rPr>
            </w:pPr>
            <w:r w:rsidRPr="005E33E0">
              <w:rPr>
                <w:rFonts w:asciiTheme="minorHAnsi" w:hAnsiTheme="minorHAnsi"/>
              </w:rPr>
              <w:t>Claims, Registry</w:t>
            </w:r>
          </w:p>
        </w:tc>
      </w:tr>
      <w:tr w:rsidR="007F392E" w:rsidRPr="0067518B" w14:paraId="7E7483C5" w14:textId="77777777" w:rsidTr="007B281D">
        <w:tc>
          <w:tcPr>
            <w:tcW w:w="1980" w:type="dxa"/>
          </w:tcPr>
          <w:p w14:paraId="29D9CAC0" w14:textId="77777777" w:rsidR="007F392E" w:rsidRPr="005E33E0" w:rsidRDefault="007F392E" w:rsidP="00251A96">
            <w:pPr>
              <w:rPr>
                <w:rFonts w:asciiTheme="minorHAnsi" w:eastAsiaTheme="minorHAnsi" w:hAnsiTheme="minorHAnsi"/>
                <w:b/>
              </w:rPr>
            </w:pPr>
            <w:r w:rsidRPr="005E33E0">
              <w:rPr>
                <w:rFonts w:asciiTheme="minorHAnsi" w:hAnsiTheme="minorHAnsi"/>
                <w:b/>
              </w:rPr>
              <w:t>Current Measure Description:</w:t>
            </w:r>
          </w:p>
        </w:tc>
        <w:tc>
          <w:tcPr>
            <w:tcW w:w="7740" w:type="dxa"/>
          </w:tcPr>
          <w:p w14:paraId="2343E352" w14:textId="4AEDC8CD" w:rsidR="007F392E" w:rsidRPr="005E33E0" w:rsidRDefault="006F2EFE" w:rsidP="00251A96">
            <w:pPr>
              <w:rPr>
                <w:rFonts w:asciiTheme="minorHAnsi" w:eastAsiaTheme="minorHAnsi" w:hAnsiTheme="minorHAnsi"/>
              </w:rPr>
            </w:pPr>
            <w:r w:rsidRPr="005E33E0">
              <w:rPr>
                <w:rFonts w:asciiTheme="minorHAnsi" w:hAnsiTheme="minorHAnsi"/>
              </w:rPr>
              <w:t>All female patients of childbearing potential (12 - 44 years old) diagnosed with epilepsy who were counseled or referred for counseling for how epilepsy and its treatment may affect contraception OR pregnancy at least once a year</w:t>
            </w:r>
          </w:p>
        </w:tc>
      </w:tr>
      <w:tr w:rsidR="007F392E" w:rsidRPr="0067518B" w14:paraId="780C5AC5" w14:textId="77777777" w:rsidTr="007B281D">
        <w:tc>
          <w:tcPr>
            <w:tcW w:w="1980" w:type="dxa"/>
          </w:tcPr>
          <w:p w14:paraId="56F02B9A" w14:textId="77777777" w:rsidR="007F392E" w:rsidRPr="005E33E0" w:rsidRDefault="007F392E" w:rsidP="00251A96">
            <w:pPr>
              <w:rPr>
                <w:rFonts w:asciiTheme="minorHAnsi" w:eastAsiaTheme="minorHAnsi" w:hAnsiTheme="minorHAnsi"/>
                <w:b/>
              </w:rPr>
            </w:pPr>
            <w:r w:rsidRPr="005E33E0">
              <w:rPr>
                <w:rFonts w:asciiTheme="minorHAnsi" w:hAnsiTheme="minorHAnsi"/>
                <w:b/>
              </w:rPr>
              <w:t>Proposed Substantive Change</w:t>
            </w:r>
          </w:p>
        </w:tc>
        <w:tc>
          <w:tcPr>
            <w:tcW w:w="7740" w:type="dxa"/>
          </w:tcPr>
          <w:p w14:paraId="56C5A9B5" w14:textId="285D480F" w:rsidR="007F392E" w:rsidRPr="005E33E0" w:rsidRDefault="007F392E" w:rsidP="00251A96">
            <w:pPr>
              <w:numPr>
                <w:ilvl w:val="0"/>
                <w:numId w:val="72"/>
              </w:numPr>
              <w:rPr>
                <w:rFonts w:asciiTheme="minorHAnsi" w:eastAsiaTheme="minorHAnsi" w:hAnsiTheme="minorHAnsi"/>
              </w:rPr>
            </w:pPr>
            <w:r w:rsidRPr="005E33E0">
              <w:rPr>
                <w:rFonts w:asciiTheme="minorHAnsi" w:hAnsiTheme="minorHAnsi"/>
              </w:rPr>
              <w:t>Change measure type from outcome</w:t>
            </w:r>
            <w:r w:rsidR="006F2EFE" w:rsidRPr="005E33E0">
              <w:rPr>
                <w:rFonts w:asciiTheme="minorHAnsi" w:hAnsiTheme="minorHAnsi"/>
              </w:rPr>
              <w:t xml:space="preserve"> measure</w:t>
            </w:r>
            <w:r w:rsidRPr="005E33E0">
              <w:rPr>
                <w:rFonts w:asciiTheme="minorHAnsi" w:hAnsiTheme="minorHAnsi"/>
              </w:rPr>
              <w:t xml:space="preserve"> to process</w:t>
            </w:r>
            <w:r w:rsidR="006F2EFE" w:rsidRPr="005E33E0">
              <w:rPr>
                <w:rFonts w:asciiTheme="minorHAnsi" w:hAnsiTheme="minorHAnsi"/>
              </w:rPr>
              <w:t xml:space="preserve"> measure</w:t>
            </w:r>
            <w:r w:rsidRPr="005E33E0">
              <w:rPr>
                <w:rFonts w:asciiTheme="minorHAnsi" w:hAnsiTheme="minorHAnsi"/>
              </w:rPr>
              <w:t xml:space="preserve">  </w:t>
            </w:r>
          </w:p>
        </w:tc>
      </w:tr>
      <w:tr w:rsidR="007F392E" w:rsidRPr="0067518B" w14:paraId="4768BA19" w14:textId="77777777" w:rsidTr="007B281D">
        <w:tc>
          <w:tcPr>
            <w:tcW w:w="1980" w:type="dxa"/>
          </w:tcPr>
          <w:p w14:paraId="0D03257D" w14:textId="77777777" w:rsidR="007F392E" w:rsidRPr="005E33E0" w:rsidRDefault="007F392E" w:rsidP="00251A96">
            <w:pPr>
              <w:rPr>
                <w:rFonts w:asciiTheme="minorHAnsi" w:eastAsiaTheme="minorHAnsi" w:hAnsiTheme="minorHAnsi"/>
                <w:b/>
              </w:rPr>
            </w:pPr>
            <w:r w:rsidRPr="005E33E0">
              <w:rPr>
                <w:rFonts w:asciiTheme="minorHAnsi" w:hAnsiTheme="minorHAnsi"/>
                <w:b/>
              </w:rPr>
              <w:t>Steward:</w:t>
            </w:r>
          </w:p>
        </w:tc>
        <w:tc>
          <w:tcPr>
            <w:tcW w:w="7740" w:type="dxa"/>
          </w:tcPr>
          <w:p w14:paraId="4CC1F1DE" w14:textId="2469E07A" w:rsidR="007F392E" w:rsidRPr="005E33E0" w:rsidRDefault="006F2EFE" w:rsidP="00251A96">
            <w:pPr>
              <w:rPr>
                <w:rFonts w:asciiTheme="minorHAnsi" w:eastAsiaTheme="minorHAnsi" w:hAnsiTheme="minorHAnsi"/>
              </w:rPr>
            </w:pPr>
            <w:r w:rsidRPr="005E33E0">
              <w:rPr>
                <w:rFonts w:asciiTheme="minorHAnsi" w:hAnsiTheme="minorHAnsi"/>
              </w:rPr>
              <w:t>American Academy of Neurology</w:t>
            </w:r>
          </w:p>
        </w:tc>
      </w:tr>
      <w:tr w:rsidR="007F392E" w:rsidRPr="0067518B" w14:paraId="385A5495" w14:textId="77777777" w:rsidTr="007B281D">
        <w:tc>
          <w:tcPr>
            <w:tcW w:w="1980" w:type="dxa"/>
          </w:tcPr>
          <w:p w14:paraId="17B832DE" w14:textId="77777777" w:rsidR="007F392E" w:rsidRPr="005E33E0" w:rsidRDefault="007F392E" w:rsidP="00251A96">
            <w:pPr>
              <w:rPr>
                <w:rFonts w:asciiTheme="minorHAnsi" w:eastAsiaTheme="minorHAnsi" w:hAnsiTheme="minorHAnsi"/>
                <w:b/>
              </w:rPr>
            </w:pPr>
            <w:r w:rsidRPr="005E33E0">
              <w:rPr>
                <w:rFonts w:asciiTheme="minorHAnsi" w:hAnsiTheme="minorHAnsi"/>
                <w:b/>
              </w:rPr>
              <w:t>Rationale:</w:t>
            </w:r>
          </w:p>
        </w:tc>
        <w:tc>
          <w:tcPr>
            <w:tcW w:w="7740" w:type="dxa"/>
          </w:tcPr>
          <w:p w14:paraId="108423B3" w14:textId="24B2F7CC" w:rsidR="007F392E" w:rsidRPr="005E33E0" w:rsidRDefault="006F2EFE" w:rsidP="00251A96">
            <w:pPr>
              <w:rPr>
                <w:rFonts w:asciiTheme="minorHAnsi" w:eastAsiaTheme="minorHAnsi" w:hAnsiTheme="minorHAnsi"/>
              </w:rPr>
            </w:pPr>
            <w:r w:rsidRPr="005E33E0">
              <w:rPr>
                <w:rFonts w:asciiTheme="minorHAnsi" w:hAnsiTheme="minorHAnsi"/>
              </w:rPr>
              <w:t>CMS proposes to change this measure type designation from outcome measure to process measure.  This measure was previously finalized in PQRS as an outcome measure.  However, upon further review and analysis</w:t>
            </w:r>
            <w:r w:rsidR="001B6143" w:rsidRPr="005E33E0">
              <w:rPr>
                <w:rFonts w:asciiTheme="minorHAnsi" w:hAnsiTheme="minorHAnsi"/>
              </w:rPr>
              <w:t xml:space="preserve"> of the measure specification</w:t>
            </w:r>
            <w:r w:rsidRPr="005E33E0">
              <w:rPr>
                <w:rFonts w:asciiTheme="minorHAnsi" w:hAnsiTheme="minorHAnsi"/>
              </w:rPr>
              <w:t>, CMS proposes to revise the classification of this measure to process measure.</w:t>
            </w:r>
            <w:r w:rsidR="001B6143" w:rsidRPr="005E33E0">
              <w:rPr>
                <w:rFonts w:asciiTheme="minorHAnsi" w:hAnsiTheme="minorHAnsi"/>
              </w:rPr>
              <w:t xml:space="preserve"> This would </w:t>
            </w:r>
            <w:r w:rsidR="00DF261E" w:rsidRPr="005E33E0">
              <w:rPr>
                <w:rFonts w:asciiTheme="minorHAnsi" w:hAnsiTheme="minorHAnsi"/>
              </w:rPr>
              <w:t xml:space="preserve">be consistent with the clinical action required for the measure and would </w:t>
            </w:r>
            <w:r w:rsidR="001B6143" w:rsidRPr="005E33E0">
              <w:rPr>
                <w:rFonts w:asciiTheme="minorHAnsi" w:hAnsiTheme="minorHAnsi"/>
              </w:rPr>
              <w:t>align the measure type with the NQF-endorsed version</w:t>
            </w:r>
            <w:r w:rsidR="00DF261E" w:rsidRPr="005E33E0">
              <w:rPr>
                <w:rFonts w:asciiTheme="minorHAnsi" w:hAnsiTheme="minorHAnsi"/>
              </w:rPr>
              <w:t>.</w:t>
            </w:r>
            <w:r w:rsidR="001B6143" w:rsidRPr="005E33E0">
              <w:rPr>
                <w:rFonts w:asciiTheme="minorHAnsi" w:hAnsiTheme="minorHAnsi"/>
              </w:rPr>
              <w:t xml:space="preserve"> </w:t>
            </w:r>
          </w:p>
        </w:tc>
      </w:tr>
      <w:tr w:rsidR="00BF1457" w:rsidRPr="0067518B" w14:paraId="5AE3A232" w14:textId="77777777" w:rsidTr="007B281D">
        <w:tc>
          <w:tcPr>
            <w:tcW w:w="1980" w:type="dxa"/>
            <w:shd w:val="clear" w:color="auto" w:fill="D9D9D9" w:themeFill="background1" w:themeFillShade="D9"/>
          </w:tcPr>
          <w:p w14:paraId="3E29693A"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5B6A4F8" w14:textId="77777777" w:rsidR="00BF1457" w:rsidRPr="005E33E0" w:rsidRDefault="00BF1457" w:rsidP="00BF1457">
            <w:pPr>
              <w:rPr>
                <w:rFonts w:asciiTheme="minorHAnsi" w:eastAsiaTheme="minorHAnsi" w:hAnsiTheme="minorHAnsi"/>
              </w:rPr>
            </w:pPr>
            <w:r w:rsidRPr="005E33E0">
              <w:rPr>
                <w:rFonts w:asciiTheme="minorHAnsi" w:hAnsiTheme="minorHAnsi"/>
              </w:rPr>
              <w:t>Sleep Apnea: Assessment of Sleep Symptoms</w:t>
            </w:r>
          </w:p>
        </w:tc>
      </w:tr>
      <w:tr w:rsidR="00BF1457" w:rsidRPr="0067518B" w14:paraId="1D25D70D" w14:textId="77777777" w:rsidTr="007B281D">
        <w:tc>
          <w:tcPr>
            <w:tcW w:w="1980" w:type="dxa"/>
          </w:tcPr>
          <w:p w14:paraId="69D24BC7"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43B1F58C" w14:textId="1DA23CB8"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38C4E3BF" w14:textId="77777777" w:rsidTr="007B281D">
        <w:tc>
          <w:tcPr>
            <w:tcW w:w="1980" w:type="dxa"/>
          </w:tcPr>
          <w:p w14:paraId="4FB7C35F"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57CEEF73" w14:textId="74002D71"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A/276</w:t>
            </w:r>
          </w:p>
        </w:tc>
      </w:tr>
      <w:tr w:rsidR="00BF1457" w:rsidRPr="0067518B" w14:paraId="139AD982" w14:textId="77777777" w:rsidTr="007B281D">
        <w:tc>
          <w:tcPr>
            <w:tcW w:w="1980" w:type="dxa"/>
          </w:tcPr>
          <w:p w14:paraId="7461EF79"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6C2CF408" w14:textId="45DC36A5"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2425BF87" w14:textId="77777777" w:rsidTr="007B281D">
        <w:tc>
          <w:tcPr>
            <w:tcW w:w="1980" w:type="dxa"/>
          </w:tcPr>
          <w:p w14:paraId="36971AC8"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DEB3A3B"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DF261E" w:rsidRPr="0067518B" w14:paraId="4E7FB613" w14:textId="77777777" w:rsidTr="007B281D">
        <w:tc>
          <w:tcPr>
            <w:tcW w:w="1980" w:type="dxa"/>
          </w:tcPr>
          <w:p w14:paraId="5BC06B9D" w14:textId="400A0CAC" w:rsidR="00DF261E" w:rsidRPr="005E33E0" w:rsidRDefault="00DF261E" w:rsidP="00BF1457">
            <w:pPr>
              <w:rPr>
                <w:rFonts w:asciiTheme="minorHAnsi" w:hAnsiTheme="minorHAnsi"/>
                <w:b/>
              </w:rPr>
            </w:pPr>
            <w:r w:rsidRPr="005E33E0">
              <w:rPr>
                <w:rFonts w:asciiTheme="minorHAnsi" w:hAnsiTheme="minorHAnsi"/>
                <w:b/>
              </w:rPr>
              <w:t>Current Data submission Method:</w:t>
            </w:r>
          </w:p>
        </w:tc>
        <w:tc>
          <w:tcPr>
            <w:tcW w:w="7740" w:type="dxa"/>
          </w:tcPr>
          <w:p w14:paraId="7FED526A" w14:textId="2C2935AE" w:rsidR="00DF261E" w:rsidRPr="005E33E0" w:rsidRDefault="00DF261E"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214311D5" w14:textId="77777777" w:rsidTr="007B281D">
        <w:tc>
          <w:tcPr>
            <w:tcW w:w="1980" w:type="dxa"/>
          </w:tcPr>
          <w:p w14:paraId="57316C91"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1E1EDE4E"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visits for patients aged 18 years and older with a diagnosis of obstructive sleep apnea that includes documentation of an assessment of sleep symptoms, including presence or absence of snoring and daytime sleepiness</w:t>
            </w:r>
          </w:p>
        </w:tc>
      </w:tr>
      <w:tr w:rsidR="00BF1457" w:rsidRPr="0067518B" w14:paraId="137C725D" w14:textId="77777777" w:rsidTr="007B281D">
        <w:tc>
          <w:tcPr>
            <w:tcW w:w="1980" w:type="dxa"/>
          </w:tcPr>
          <w:p w14:paraId="250FD466"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6B54137C" w14:textId="5E72CD38" w:rsidR="00BF1457" w:rsidRPr="005E33E0" w:rsidRDefault="00BF1457" w:rsidP="0067518B">
            <w:pPr>
              <w:numPr>
                <w:ilvl w:val="0"/>
                <w:numId w:val="41"/>
              </w:numPr>
              <w:rPr>
                <w:rFonts w:asciiTheme="minorHAnsi" w:eastAsiaTheme="minorHAnsi" w:hAnsiTheme="minorHAnsi"/>
              </w:rPr>
            </w:pPr>
            <w:r w:rsidRPr="005E33E0">
              <w:rPr>
                <w:rFonts w:asciiTheme="minorHAnsi" w:hAnsiTheme="minorHAnsi"/>
              </w:rPr>
              <w:t xml:space="preserve">Change </w:t>
            </w:r>
            <w:r w:rsidR="00DF261E" w:rsidRPr="005E33E0">
              <w:rPr>
                <w:rFonts w:asciiTheme="minorHAnsi" w:hAnsiTheme="minorHAnsi"/>
              </w:rPr>
              <w:t>data submission method</w:t>
            </w:r>
            <w:r w:rsidRPr="005E33E0">
              <w:rPr>
                <w:rFonts w:asciiTheme="minorHAnsi" w:hAnsiTheme="minorHAnsi"/>
              </w:rPr>
              <w:t xml:space="preserv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egistry</w:t>
            </w:r>
          </w:p>
        </w:tc>
      </w:tr>
      <w:tr w:rsidR="00BF1457" w:rsidRPr="0067518B" w14:paraId="1C5AB7FA" w14:textId="77777777" w:rsidTr="007B281D">
        <w:tc>
          <w:tcPr>
            <w:tcW w:w="1980" w:type="dxa"/>
          </w:tcPr>
          <w:p w14:paraId="283C0612"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21C1A16E"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Sleep Medicine/ American Medical Association-Physician Consortium for Performance Improvement</w:t>
            </w:r>
          </w:p>
        </w:tc>
      </w:tr>
      <w:tr w:rsidR="00BF1457" w:rsidRPr="0067518B" w14:paraId="16E25904" w14:textId="77777777" w:rsidTr="007B281D">
        <w:tc>
          <w:tcPr>
            <w:tcW w:w="1980" w:type="dxa"/>
          </w:tcPr>
          <w:p w14:paraId="5F50C271"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384053F9" w14:textId="316D4CC1" w:rsidR="00BF1457" w:rsidRPr="005E33E0" w:rsidRDefault="00BF1457" w:rsidP="0056090D">
            <w:pPr>
              <w:rPr>
                <w:rFonts w:asciiTheme="minorHAnsi" w:eastAsiaTheme="minorHAnsi" w:hAnsiTheme="minorHAnsi"/>
              </w:rPr>
            </w:pPr>
            <w:r w:rsidRPr="005E33E0">
              <w:rPr>
                <w:rFonts w:asciiTheme="minorHAnsi" w:hAnsiTheme="minorHAnsi"/>
              </w:rPr>
              <w:t xml:space="preserve">CMS proposes to change the </w:t>
            </w:r>
            <w:r w:rsidR="0056090D" w:rsidRPr="005E33E0">
              <w:rPr>
                <w:rFonts w:asciiTheme="minorHAnsi" w:hAnsiTheme="minorHAnsi"/>
              </w:rPr>
              <w:t>data submission method</w:t>
            </w:r>
            <w:r w:rsidRPr="005E33E0">
              <w:rPr>
                <w:rFonts w:asciiTheme="minorHAnsi" w:hAnsiTheme="minorHAnsi"/>
              </w:rPr>
              <w:t xml:space="preserve"> for this measure from </w:t>
            </w:r>
            <w:r w:rsidR="005E056F">
              <w:rPr>
                <w:rFonts w:asciiTheme="minorHAnsi" w:hAnsiTheme="minorHAnsi"/>
              </w:rPr>
              <w:t>M</w:t>
            </w:r>
            <w:r w:rsidRPr="005E33E0">
              <w:rPr>
                <w:rFonts w:asciiTheme="minorHAnsi" w:hAnsiTheme="minorHAnsi"/>
              </w:rPr>
              <w:t xml:space="preserve">easures </w:t>
            </w:r>
            <w:r w:rsidR="005E056F">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DF261E" w:rsidRPr="005E33E0">
              <w:rPr>
                <w:rFonts w:asciiTheme="minorHAnsi" w:hAnsiTheme="minorHAnsi"/>
              </w:rPr>
              <w:t xml:space="preserve">Additionally, in response to the proposed MIPS policy to no longer include </w:t>
            </w:r>
            <w:r w:rsidR="005E056F">
              <w:rPr>
                <w:rFonts w:asciiTheme="minorHAnsi" w:hAnsiTheme="minorHAnsi"/>
              </w:rPr>
              <w:t>M</w:t>
            </w:r>
            <w:r w:rsidR="00DF261E" w:rsidRPr="005E33E0">
              <w:rPr>
                <w:rFonts w:asciiTheme="minorHAnsi" w:hAnsiTheme="minorHAnsi"/>
              </w:rPr>
              <w:t>easure</w:t>
            </w:r>
            <w:r w:rsidR="005E056F">
              <w:rPr>
                <w:rFonts w:asciiTheme="minorHAnsi" w:hAnsiTheme="minorHAnsi"/>
              </w:rPr>
              <w:t>s</w:t>
            </w:r>
            <w:r w:rsidR="00DF261E" w:rsidRPr="005E33E0">
              <w:rPr>
                <w:rFonts w:asciiTheme="minorHAnsi" w:hAnsiTheme="minorHAnsi"/>
              </w:rPr>
              <w:t xml:space="preserve"> </w:t>
            </w:r>
            <w:r w:rsidR="005E056F">
              <w:rPr>
                <w:rFonts w:asciiTheme="minorHAnsi" w:hAnsiTheme="minorHAnsi"/>
              </w:rPr>
              <w:t>G</w:t>
            </w:r>
            <w:r w:rsidR="00DF261E"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D7476F7" w14:textId="77777777" w:rsidTr="007B281D">
        <w:tc>
          <w:tcPr>
            <w:tcW w:w="1980" w:type="dxa"/>
            <w:shd w:val="clear" w:color="auto" w:fill="D9D9D9" w:themeFill="background1" w:themeFillShade="D9"/>
          </w:tcPr>
          <w:p w14:paraId="047DB4F7"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65941848" w14:textId="77777777" w:rsidR="00BF1457" w:rsidRPr="005E33E0" w:rsidRDefault="00BF1457" w:rsidP="00BF1457">
            <w:pPr>
              <w:rPr>
                <w:rFonts w:asciiTheme="minorHAnsi" w:eastAsiaTheme="minorHAnsi" w:hAnsiTheme="minorHAnsi"/>
              </w:rPr>
            </w:pPr>
            <w:r w:rsidRPr="005E33E0">
              <w:rPr>
                <w:rFonts w:asciiTheme="minorHAnsi" w:hAnsiTheme="minorHAnsi"/>
              </w:rPr>
              <w:t>Sleep Apnea: Assessment of Sleep Symptoms</w:t>
            </w:r>
          </w:p>
        </w:tc>
      </w:tr>
      <w:tr w:rsidR="00BF1457" w:rsidRPr="0067518B" w14:paraId="1BD5C865" w14:textId="77777777" w:rsidTr="007B281D">
        <w:tc>
          <w:tcPr>
            <w:tcW w:w="1980" w:type="dxa"/>
          </w:tcPr>
          <w:p w14:paraId="7804E8C0"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F61F3E0" w14:textId="49266493"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0A6CD4BD" w14:textId="77777777" w:rsidTr="007B281D">
        <w:tc>
          <w:tcPr>
            <w:tcW w:w="1980" w:type="dxa"/>
          </w:tcPr>
          <w:p w14:paraId="73759372"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0A66492" w14:textId="60ED3AC9"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A/277</w:t>
            </w:r>
          </w:p>
        </w:tc>
      </w:tr>
      <w:tr w:rsidR="00BF1457" w:rsidRPr="0067518B" w14:paraId="0FC76CCD" w14:textId="77777777" w:rsidTr="007B281D">
        <w:tc>
          <w:tcPr>
            <w:tcW w:w="1980" w:type="dxa"/>
          </w:tcPr>
          <w:p w14:paraId="0C2A03C6"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42DF68E2" w14:textId="07F513A1"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7EDCC2A0" w14:textId="77777777" w:rsidTr="007B281D">
        <w:tc>
          <w:tcPr>
            <w:tcW w:w="1980" w:type="dxa"/>
          </w:tcPr>
          <w:p w14:paraId="70A5A33A"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D73CF19"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DF261E" w:rsidRPr="0067518B" w14:paraId="35A98924" w14:textId="77777777" w:rsidTr="007B281D">
        <w:tc>
          <w:tcPr>
            <w:tcW w:w="1980" w:type="dxa"/>
          </w:tcPr>
          <w:p w14:paraId="4BAF7010" w14:textId="5F1FE22E" w:rsidR="00DF261E" w:rsidRPr="005E33E0" w:rsidRDefault="00DF261E" w:rsidP="00BF1457">
            <w:pPr>
              <w:rPr>
                <w:rFonts w:asciiTheme="minorHAnsi" w:hAnsiTheme="minorHAnsi"/>
                <w:b/>
              </w:rPr>
            </w:pPr>
            <w:r w:rsidRPr="005E33E0">
              <w:rPr>
                <w:rFonts w:asciiTheme="minorHAnsi" w:hAnsiTheme="minorHAnsi"/>
                <w:b/>
              </w:rPr>
              <w:t>Current Data submission Method:</w:t>
            </w:r>
          </w:p>
        </w:tc>
        <w:tc>
          <w:tcPr>
            <w:tcW w:w="7740" w:type="dxa"/>
          </w:tcPr>
          <w:p w14:paraId="246AF0ED" w14:textId="5FFEBC76" w:rsidR="00DF261E" w:rsidRPr="005E33E0" w:rsidRDefault="00DF261E"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5A607DE2" w14:textId="77777777" w:rsidTr="007B281D">
        <w:tc>
          <w:tcPr>
            <w:tcW w:w="1980" w:type="dxa"/>
          </w:tcPr>
          <w:p w14:paraId="76237E71"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4AB69AE1"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a diagnosis of obstructive sleep apnea who had an apnea hypopnea index (AHI) or a respiratory disturbance index (RDI) measured at the time of initial diagnosis</w:t>
            </w:r>
          </w:p>
        </w:tc>
      </w:tr>
      <w:tr w:rsidR="00BF1457" w:rsidRPr="0067518B" w14:paraId="692F9E14" w14:textId="77777777" w:rsidTr="007B281D">
        <w:tc>
          <w:tcPr>
            <w:tcW w:w="1980" w:type="dxa"/>
          </w:tcPr>
          <w:p w14:paraId="42CA2044"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F44B063" w14:textId="33A6F99F" w:rsidR="00BF1457" w:rsidRPr="005E33E0" w:rsidRDefault="00BF1457" w:rsidP="00DF261E">
            <w:pPr>
              <w:numPr>
                <w:ilvl w:val="0"/>
                <w:numId w:val="40"/>
              </w:numPr>
              <w:rPr>
                <w:rFonts w:asciiTheme="minorHAnsi" w:eastAsiaTheme="minorHAnsi" w:hAnsiTheme="minorHAnsi"/>
              </w:rPr>
            </w:pPr>
            <w:r w:rsidRPr="005E33E0">
              <w:rPr>
                <w:rFonts w:asciiTheme="minorHAnsi" w:hAnsiTheme="minorHAnsi"/>
              </w:rPr>
              <w:t xml:space="preserve">Change </w:t>
            </w:r>
            <w:r w:rsidR="00DF261E" w:rsidRPr="005E33E0">
              <w:rPr>
                <w:rFonts w:asciiTheme="minorHAnsi" w:hAnsiTheme="minorHAnsi"/>
              </w:rPr>
              <w:t>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2BE315F6" w14:textId="77777777" w:rsidTr="007B281D">
        <w:tc>
          <w:tcPr>
            <w:tcW w:w="1980" w:type="dxa"/>
          </w:tcPr>
          <w:p w14:paraId="62D0567B"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D929821"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Sleep Medicine/ American Medical Association-Physician Consortium for Performance Improvement</w:t>
            </w:r>
          </w:p>
        </w:tc>
      </w:tr>
      <w:tr w:rsidR="00BF1457" w:rsidRPr="0067518B" w14:paraId="30C029B4" w14:textId="77777777" w:rsidTr="007B281D">
        <w:tc>
          <w:tcPr>
            <w:tcW w:w="1980" w:type="dxa"/>
          </w:tcPr>
          <w:p w14:paraId="41CE4E77"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22A50BBD" w14:textId="178DFD75" w:rsidR="00BF1457" w:rsidRPr="005E33E0" w:rsidRDefault="00BF1457" w:rsidP="00D73048">
            <w:pPr>
              <w:rPr>
                <w:rFonts w:asciiTheme="minorHAnsi" w:eastAsiaTheme="minorHAnsi" w:hAnsiTheme="minorHAnsi"/>
              </w:rPr>
            </w:pPr>
            <w:r w:rsidRPr="005E33E0">
              <w:rPr>
                <w:rFonts w:asciiTheme="minorHAnsi" w:hAnsiTheme="minorHAnsi"/>
              </w:rPr>
              <w:t xml:space="preserve">CMS proposes to change the </w:t>
            </w:r>
            <w:r w:rsidR="0056090D" w:rsidRPr="005E33E0">
              <w:rPr>
                <w:rFonts w:asciiTheme="minorHAnsi" w:hAnsiTheme="minorHAnsi"/>
              </w:rPr>
              <w:t>data submission method</w:t>
            </w:r>
            <w:r w:rsidRPr="005E33E0">
              <w:rPr>
                <w:rFonts w:asciiTheme="minorHAnsi" w:hAnsiTheme="minorHAnsi"/>
              </w:rPr>
              <w:t xml:space="preserve"> for this measure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DF261E" w:rsidRPr="005E33E0">
              <w:rPr>
                <w:rFonts w:asciiTheme="minorHAnsi" w:hAnsiTheme="minorHAnsi"/>
              </w:rPr>
              <w:t xml:space="preserve">Additionally, in response to the proposed MIPS policy to no longer include </w:t>
            </w:r>
            <w:r w:rsidR="00D73048">
              <w:rPr>
                <w:rFonts w:asciiTheme="minorHAnsi" w:hAnsiTheme="minorHAnsi"/>
              </w:rPr>
              <w:t>M</w:t>
            </w:r>
            <w:r w:rsidR="00DF261E" w:rsidRPr="005E33E0">
              <w:rPr>
                <w:rFonts w:asciiTheme="minorHAnsi" w:hAnsiTheme="minorHAnsi"/>
              </w:rPr>
              <w:t xml:space="preserve">easure </w:t>
            </w:r>
            <w:r w:rsidR="00D73048">
              <w:rPr>
                <w:rFonts w:asciiTheme="minorHAnsi" w:hAnsiTheme="minorHAnsi"/>
              </w:rPr>
              <w:t>G</w:t>
            </w:r>
            <w:r w:rsidR="00DF261E"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742903B" w14:textId="77777777" w:rsidTr="007B281D">
        <w:tc>
          <w:tcPr>
            <w:tcW w:w="1980" w:type="dxa"/>
            <w:shd w:val="clear" w:color="auto" w:fill="D9D9D9" w:themeFill="background1" w:themeFillShade="D9"/>
          </w:tcPr>
          <w:p w14:paraId="570CA246"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1ABA4700" w14:textId="77777777" w:rsidR="00BF1457" w:rsidRPr="005E33E0" w:rsidRDefault="00BF1457" w:rsidP="00BF1457">
            <w:pPr>
              <w:rPr>
                <w:rFonts w:asciiTheme="minorHAnsi" w:eastAsiaTheme="minorHAnsi" w:hAnsiTheme="minorHAnsi"/>
              </w:rPr>
            </w:pPr>
            <w:r w:rsidRPr="005E33E0">
              <w:rPr>
                <w:rFonts w:asciiTheme="minorHAnsi" w:hAnsiTheme="minorHAnsi"/>
              </w:rPr>
              <w:t>Sleep Apnea: Positive Airway Pressure Therapy Prescribed</w:t>
            </w:r>
          </w:p>
        </w:tc>
      </w:tr>
      <w:tr w:rsidR="00BF1457" w:rsidRPr="0067518B" w14:paraId="218023E9" w14:textId="77777777" w:rsidTr="007B281D">
        <w:tc>
          <w:tcPr>
            <w:tcW w:w="1980" w:type="dxa"/>
          </w:tcPr>
          <w:p w14:paraId="4FA42157"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69FF4D3" w14:textId="3D413F21"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3E4D3E23" w14:textId="77777777" w:rsidTr="007B281D">
        <w:tc>
          <w:tcPr>
            <w:tcW w:w="1980" w:type="dxa"/>
          </w:tcPr>
          <w:p w14:paraId="4BEE72A4"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15B0E4FB" w14:textId="0B1FB5B9"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A/278</w:t>
            </w:r>
          </w:p>
        </w:tc>
      </w:tr>
      <w:tr w:rsidR="00BF1457" w:rsidRPr="0067518B" w14:paraId="56F87FD7" w14:textId="77777777" w:rsidTr="007B281D">
        <w:tc>
          <w:tcPr>
            <w:tcW w:w="1980" w:type="dxa"/>
          </w:tcPr>
          <w:p w14:paraId="34558D19"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112BD64" w14:textId="5A8B40CA"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1E812144" w14:textId="77777777" w:rsidTr="007B281D">
        <w:tc>
          <w:tcPr>
            <w:tcW w:w="1980" w:type="dxa"/>
          </w:tcPr>
          <w:p w14:paraId="164D4522"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2D61DDA7"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56090D" w:rsidRPr="0067518B" w14:paraId="39105041" w14:textId="77777777" w:rsidTr="007B281D">
        <w:tc>
          <w:tcPr>
            <w:tcW w:w="1980" w:type="dxa"/>
          </w:tcPr>
          <w:p w14:paraId="7F1B5A8F" w14:textId="35E4C09B" w:rsidR="0056090D" w:rsidRPr="005E33E0" w:rsidRDefault="0056090D" w:rsidP="00BF1457">
            <w:pPr>
              <w:rPr>
                <w:rFonts w:asciiTheme="minorHAnsi" w:hAnsiTheme="minorHAnsi"/>
                <w:b/>
              </w:rPr>
            </w:pPr>
            <w:r w:rsidRPr="005E33E0">
              <w:rPr>
                <w:rFonts w:asciiTheme="minorHAnsi" w:hAnsiTheme="minorHAnsi"/>
                <w:b/>
              </w:rPr>
              <w:t>Current Data submission Method:</w:t>
            </w:r>
          </w:p>
        </w:tc>
        <w:tc>
          <w:tcPr>
            <w:tcW w:w="7740" w:type="dxa"/>
          </w:tcPr>
          <w:p w14:paraId="576E2F10" w14:textId="2B416345" w:rsidR="0056090D" w:rsidRPr="005E33E0" w:rsidRDefault="0056090D"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3A7C24D6" w14:textId="77777777" w:rsidTr="007B281D">
        <w:tc>
          <w:tcPr>
            <w:tcW w:w="1980" w:type="dxa"/>
          </w:tcPr>
          <w:p w14:paraId="5AE6001F"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449F9DF9"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a diagnosis of moderate or severe obstructive sleep apnea who were prescribed positive airway pressure therapy</w:t>
            </w:r>
          </w:p>
        </w:tc>
      </w:tr>
      <w:tr w:rsidR="00BF1457" w:rsidRPr="0067518B" w14:paraId="5DC924F3" w14:textId="77777777" w:rsidTr="007B281D">
        <w:tc>
          <w:tcPr>
            <w:tcW w:w="1980" w:type="dxa"/>
          </w:tcPr>
          <w:p w14:paraId="479DF53E"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11D61AA7" w14:textId="1AEC8AAA" w:rsidR="00BF1457" w:rsidRPr="005E33E0" w:rsidRDefault="00BF1457" w:rsidP="0056090D">
            <w:pPr>
              <w:numPr>
                <w:ilvl w:val="0"/>
                <w:numId w:val="42"/>
              </w:numPr>
              <w:rPr>
                <w:rFonts w:asciiTheme="minorHAnsi" w:eastAsiaTheme="minorHAnsi" w:hAnsiTheme="minorHAnsi"/>
              </w:rPr>
            </w:pPr>
            <w:r w:rsidRPr="005E33E0">
              <w:rPr>
                <w:rFonts w:asciiTheme="minorHAnsi" w:hAnsiTheme="minorHAnsi"/>
              </w:rPr>
              <w:t xml:space="preserve">Change </w:t>
            </w:r>
            <w:r w:rsidR="0056090D" w:rsidRPr="005E33E0">
              <w:rPr>
                <w:rFonts w:asciiTheme="minorHAnsi" w:hAnsiTheme="minorHAnsi"/>
              </w:rPr>
              <w:t>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3778ECDC" w14:textId="77777777" w:rsidTr="007B281D">
        <w:tc>
          <w:tcPr>
            <w:tcW w:w="1980" w:type="dxa"/>
          </w:tcPr>
          <w:p w14:paraId="089B6588"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4C92D16C"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Sleep Medicine/ American Medical Association-Physician Consortium for Performance Improvement</w:t>
            </w:r>
          </w:p>
        </w:tc>
      </w:tr>
      <w:tr w:rsidR="00BF1457" w:rsidRPr="0067518B" w14:paraId="0BC75909" w14:textId="77777777" w:rsidTr="007B281D">
        <w:tc>
          <w:tcPr>
            <w:tcW w:w="1980" w:type="dxa"/>
          </w:tcPr>
          <w:p w14:paraId="3523787B"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2CD1E83E" w14:textId="2C1C6E14" w:rsidR="00BF1457" w:rsidRPr="005E33E0" w:rsidRDefault="00BF1457" w:rsidP="00D73048">
            <w:pPr>
              <w:rPr>
                <w:rFonts w:asciiTheme="minorHAnsi" w:eastAsiaTheme="minorHAnsi" w:hAnsiTheme="minorHAnsi"/>
              </w:rPr>
            </w:pPr>
            <w:r w:rsidRPr="005E33E0">
              <w:rPr>
                <w:rFonts w:asciiTheme="minorHAnsi" w:hAnsiTheme="minorHAnsi"/>
              </w:rPr>
              <w:t xml:space="preserve">CMS proposes to change the </w:t>
            </w:r>
            <w:r w:rsidR="0056090D" w:rsidRPr="005E33E0">
              <w:rPr>
                <w:rFonts w:asciiTheme="minorHAnsi" w:hAnsiTheme="minorHAnsi"/>
              </w:rPr>
              <w:t>data submission method</w:t>
            </w:r>
            <w:r w:rsidRPr="005E33E0">
              <w:rPr>
                <w:rFonts w:asciiTheme="minorHAnsi" w:hAnsiTheme="minorHAnsi"/>
              </w:rPr>
              <w:t xml:space="preserve"> for this measure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56090D" w:rsidRPr="005E33E0">
              <w:rPr>
                <w:rFonts w:asciiTheme="minorHAnsi" w:hAnsiTheme="minorHAnsi"/>
              </w:rPr>
              <w:t xml:space="preserve">Additionally, in response to the proposed MIPS policy to no longer include </w:t>
            </w:r>
            <w:r w:rsidR="00D73048">
              <w:rPr>
                <w:rFonts w:asciiTheme="minorHAnsi" w:hAnsiTheme="minorHAnsi"/>
              </w:rPr>
              <w:t>M</w:t>
            </w:r>
            <w:r w:rsidR="0056090D" w:rsidRPr="005E33E0">
              <w:rPr>
                <w:rFonts w:asciiTheme="minorHAnsi" w:hAnsiTheme="minorHAnsi"/>
              </w:rPr>
              <w:t>easure</w:t>
            </w:r>
            <w:r w:rsidR="00D73048">
              <w:rPr>
                <w:rFonts w:asciiTheme="minorHAnsi" w:hAnsiTheme="minorHAnsi"/>
              </w:rPr>
              <w:t>s</w:t>
            </w:r>
            <w:r w:rsidR="0056090D" w:rsidRPr="005E33E0">
              <w:rPr>
                <w:rFonts w:asciiTheme="minorHAnsi" w:hAnsiTheme="minorHAnsi"/>
              </w:rPr>
              <w:t xml:space="preserve"> </w:t>
            </w:r>
            <w:r w:rsidR="00D73048">
              <w:rPr>
                <w:rFonts w:asciiTheme="minorHAnsi" w:hAnsiTheme="minorHAnsi"/>
              </w:rPr>
              <w:t>G</w:t>
            </w:r>
            <w:r w:rsidR="0056090D"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37792D2E" w14:textId="77777777" w:rsidTr="007B281D">
        <w:tc>
          <w:tcPr>
            <w:tcW w:w="1980" w:type="dxa"/>
            <w:shd w:val="clear" w:color="auto" w:fill="D9D9D9" w:themeFill="background1" w:themeFillShade="D9"/>
          </w:tcPr>
          <w:p w14:paraId="79AF5ED2"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7D5931A" w14:textId="77777777" w:rsidR="00BF1457" w:rsidRPr="005E33E0" w:rsidRDefault="00BF1457" w:rsidP="00BF1457">
            <w:pPr>
              <w:rPr>
                <w:rFonts w:asciiTheme="minorHAnsi" w:eastAsiaTheme="minorHAnsi" w:hAnsiTheme="minorHAnsi"/>
              </w:rPr>
            </w:pPr>
            <w:r w:rsidRPr="005E33E0">
              <w:rPr>
                <w:rFonts w:asciiTheme="minorHAnsi" w:hAnsiTheme="minorHAnsi"/>
              </w:rPr>
              <w:t>Sleep Apnea: Assessment of Adherence to Positive Airway Pressure Therapy</w:t>
            </w:r>
          </w:p>
        </w:tc>
      </w:tr>
      <w:tr w:rsidR="00BF1457" w:rsidRPr="0067518B" w14:paraId="3B0BD5AE" w14:textId="77777777" w:rsidTr="007B281D">
        <w:tc>
          <w:tcPr>
            <w:tcW w:w="1980" w:type="dxa"/>
          </w:tcPr>
          <w:p w14:paraId="3EC7044B"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3FC8F21" w14:textId="59B7BADF"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51252395" w14:textId="77777777" w:rsidTr="007B281D">
        <w:tc>
          <w:tcPr>
            <w:tcW w:w="1980" w:type="dxa"/>
          </w:tcPr>
          <w:p w14:paraId="5011553E"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44000DFB" w14:textId="7888F365"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A/279</w:t>
            </w:r>
          </w:p>
        </w:tc>
      </w:tr>
      <w:tr w:rsidR="00BF1457" w:rsidRPr="0067518B" w14:paraId="32E1DA0F" w14:textId="77777777" w:rsidTr="007B281D">
        <w:tc>
          <w:tcPr>
            <w:tcW w:w="1980" w:type="dxa"/>
          </w:tcPr>
          <w:p w14:paraId="18D2FD53"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714D05BB" w14:textId="38EE6998" w:rsidR="00BF1457" w:rsidRPr="005E33E0" w:rsidRDefault="00BF1457" w:rsidP="00BF1457">
            <w:pPr>
              <w:rPr>
                <w:rFonts w:asciiTheme="minorHAnsi" w:eastAsiaTheme="minorHAnsi" w:hAnsiTheme="minorHAnsi"/>
              </w:rPr>
            </w:pPr>
            <w:r w:rsidRPr="005E33E0">
              <w:rPr>
                <w:rFonts w:asciiTheme="minorHAnsi" w:hAnsiTheme="minorHAnsi"/>
              </w:rPr>
              <w:t>N</w:t>
            </w:r>
            <w:r w:rsidR="0067518B">
              <w:rPr>
                <w:rFonts w:asciiTheme="minorHAnsi" w:hAnsiTheme="minorHAnsi"/>
              </w:rPr>
              <w:t>/</w:t>
            </w:r>
            <w:r w:rsidRPr="005E33E0">
              <w:rPr>
                <w:rFonts w:asciiTheme="minorHAnsi" w:hAnsiTheme="minorHAnsi"/>
              </w:rPr>
              <w:t>A</w:t>
            </w:r>
          </w:p>
        </w:tc>
      </w:tr>
      <w:tr w:rsidR="00BF1457" w:rsidRPr="0067518B" w14:paraId="17AFD2FA" w14:textId="77777777" w:rsidTr="007B281D">
        <w:tc>
          <w:tcPr>
            <w:tcW w:w="1980" w:type="dxa"/>
          </w:tcPr>
          <w:p w14:paraId="1D77467F"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03D82FD6"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56090D" w:rsidRPr="0067518B" w14:paraId="269F2099" w14:textId="77777777" w:rsidTr="007B281D">
        <w:tc>
          <w:tcPr>
            <w:tcW w:w="1980" w:type="dxa"/>
          </w:tcPr>
          <w:p w14:paraId="7D48DE2C" w14:textId="25AAEF46" w:rsidR="0056090D" w:rsidRPr="005E33E0" w:rsidRDefault="0056090D" w:rsidP="00BF1457">
            <w:pPr>
              <w:rPr>
                <w:rFonts w:asciiTheme="minorHAnsi" w:hAnsiTheme="minorHAnsi"/>
                <w:b/>
              </w:rPr>
            </w:pPr>
            <w:r w:rsidRPr="005E33E0">
              <w:rPr>
                <w:rFonts w:asciiTheme="minorHAnsi" w:hAnsiTheme="minorHAnsi"/>
                <w:b/>
              </w:rPr>
              <w:t>Current Data submission Method:</w:t>
            </w:r>
          </w:p>
        </w:tc>
        <w:tc>
          <w:tcPr>
            <w:tcW w:w="7740" w:type="dxa"/>
          </w:tcPr>
          <w:p w14:paraId="6F804334" w14:textId="2D55C875" w:rsidR="0056090D" w:rsidRPr="005E33E0" w:rsidRDefault="0056090D"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1CD24681" w14:textId="77777777" w:rsidTr="007B281D">
        <w:tc>
          <w:tcPr>
            <w:tcW w:w="1980" w:type="dxa"/>
          </w:tcPr>
          <w:p w14:paraId="4F3D7711"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040DB480"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visits for patients aged 18 years and older with a diagnosis of obstructive sleep apnea who were prescribed positive airway pressure therapy who had documentation that adherence to positive airway pressure therapy was objectively measured</w:t>
            </w:r>
          </w:p>
        </w:tc>
      </w:tr>
      <w:tr w:rsidR="00BF1457" w:rsidRPr="0067518B" w14:paraId="29181AE7" w14:textId="77777777" w:rsidTr="007B281D">
        <w:tc>
          <w:tcPr>
            <w:tcW w:w="1980" w:type="dxa"/>
          </w:tcPr>
          <w:p w14:paraId="49E77896"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009F566" w14:textId="1A645E28" w:rsidR="00BF1457" w:rsidRPr="005E33E0" w:rsidRDefault="00BF1457" w:rsidP="00D73048">
            <w:pPr>
              <w:numPr>
                <w:ilvl w:val="0"/>
                <w:numId w:val="43"/>
              </w:numPr>
              <w:rPr>
                <w:rFonts w:asciiTheme="minorHAnsi" w:eastAsiaTheme="minorHAnsi" w:hAnsiTheme="minorHAnsi"/>
              </w:rPr>
            </w:pPr>
            <w:r w:rsidRPr="005E33E0">
              <w:rPr>
                <w:rFonts w:asciiTheme="minorHAnsi" w:hAnsiTheme="minorHAnsi"/>
              </w:rPr>
              <w:t>Change</w:t>
            </w:r>
            <w:r w:rsidR="0056090D" w:rsidRPr="005E33E0">
              <w:rPr>
                <w:rFonts w:asciiTheme="minorHAnsi" w:hAnsiTheme="minorHAnsi"/>
              </w:rPr>
              <w:t xml:space="preserve"> 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45AA3EBE" w14:textId="77777777" w:rsidTr="007B281D">
        <w:tc>
          <w:tcPr>
            <w:tcW w:w="1980" w:type="dxa"/>
          </w:tcPr>
          <w:p w14:paraId="1CCCE963"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7C2229CB"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Sleep Medicine/ American Medical Association-Physician Consortium for Performance Improvement</w:t>
            </w:r>
          </w:p>
        </w:tc>
      </w:tr>
      <w:tr w:rsidR="00BF1457" w:rsidRPr="0067518B" w14:paraId="3C978713" w14:textId="77777777" w:rsidTr="007B281D">
        <w:tc>
          <w:tcPr>
            <w:tcW w:w="1980" w:type="dxa"/>
          </w:tcPr>
          <w:p w14:paraId="2F35CB60"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3DC7FF3C" w14:textId="068294A8" w:rsidR="00BF1457" w:rsidRPr="005E33E0" w:rsidRDefault="00BF1457" w:rsidP="00D73048">
            <w:pPr>
              <w:rPr>
                <w:rFonts w:asciiTheme="minorHAnsi" w:eastAsiaTheme="minorHAnsi" w:hAnsiTheme="minorHAnsi"/>
              </w:rPr>
            </w:pPr>
            <w:r w:rsidRPr="005E33E0">
              <w:rPr>
                <w:rFonts w:asciiTheme="minorHAnsi" w:hAnsiTheme="minorHAnsi"/>
              </w:rPr>
              <w:t xml:space="preserve">CMS proposes to change the </w:t>
            </w:r>
            <w:r w:rsidR="0056090D" w:rsidRPr="005E33E0">
              <w:rPr>
                <w:rFonts w:asciiTheme="minorHAnsi" w:hAnsiTheme="minorHAnsi"/>
              </w:rPr>
              <w:t>data submission method</w:t>
            </w:r>
            <w:r w:rsidRPr="005E33E0">
              <w:rPr>
                <w:rFonts w:asciiTheme="minorHAnsi" w:hAnsiTheme="minorHAnsi"/>
              </w:rPr>
              <w:t xml:space="preserve"> for this measure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56090D" w:rsidRPr="005E33E0">
              <w:rPr>
                <w:rFonts w:asciiTheme="minorHAnsi" w:hAnsiTheme="minorHAnsi"/>
              </w:rPr>
              <w:t xml:space="preserve">Additionally, in response to the proposed MIPS policy to no longer include </w:t>
            </w:r>
            <w:r w:rsidR="00D73048">
              <w:rPr>
                <w:rFonts w:asciiTheme="minorHAnsi" w:hAnsiTheme="minorHAnsi"/>
              </w:rPr>
              <w:t>M</w:t>
            </w:r>
            <w:r w:rsidR="0056090D" w:rsidRPr="005E33E0">
              <w:rPr>
                <w:rFonts w:asciiTheme="minorHAnsi" w:hAnsiTheme="minorHAnsi"/>
              </w:rPr>
              <w:t>easure</w:t>
            </w:r>
            <w:r w:rsidR="00D73048">
              <w:rPr>
                <w:rFonts w:asciiTheme="minorHAnsi" w:hAnsiTheme="minorHAnsi"/>
              </w:rPr>
              <w:t>s</w:t>
            </w:r>
            <w:r w:rsidR="0056090D" w:rsidRPr="005E33E0">
              <w:rPr>
                <w:rFonts w:asciiTheme="minorHAnsi" w:hAnsiTheme="minorHAnsi"/>
              </w:rPr>
              <w:t xml:space="preserve"> </w:t>
            </w:r>
            <w:r w:rsidR="00D73048">
              <w:rPr>
                <w:rFonts w:asciiTheme="minorHAnsi" w:hAnsiTheme="minorHAnsi"/>
              </w:rPr>
              <w:t>G</w:t>
            </w:r>
            <w:r w:rsidR="0056090D"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38C6FA72" w14:textId="77777777" w:rsidTr="007B281D">
        <w:tc>
          <w:tcPr>
            <w:tcW w:w="1980" w:type="dxa"/>
            <w:shd w:val="clear" w:color="auto" w:fill="D9D9D9" w:themeFill="background1" w:themeFillShade="D9"/>
          </w:tcPr>
          <w:p w14:paraId="1C25BB6C"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6E93D7B4" w14:textId="77777777" w:rsidR="00BF1457" w:rsidRPr="005E33E0" w:rsidRDefault="00BF1457" w:rsidP="00BF1457">
            <w:pPr>
              <w:rPr>
                <w:rFonts w:asciiTheme="minorHAnsi" w:eastAsiaTheme="minorHAnsi" w:hAnsiTheme="minorHAnsi"/>
              </w:rPr>
            </w:pPr>
            <w:r w:rsidRPr="005E33E0">
              <w:rPr>
                <w:rFonts w:asciiTheme="minorHAnsi" w:hAnsiTheme="minorHAnsi"/>
              </w:rPr>
              <w:t>Dementia: Functional Status Assessment</w:t>
            </w:r>
          </w:p>
        </w:tc>
      </w:tr>
      <w:tr w:rsidR="00BF1457" w:rsidRPr="0067518B" w14:paraId="70F2DF95" w14:textId="77777777" w:rsidTr="007B281D">
        <w:tc>
          <w:tcPr>
            <w:tcW w:w="1980" w:type="dxa"/>
          </w:tcPr>
          <w:p w14:paraId="4482AA2D"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3C7541E" w14:textId="5A8DAB2D"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107A1B00" w14:textId="77777777" w:rsidTr="007B281D">
        <w:tc>
          <w:tcPr>
            <w:tcW w:w="1980" w:type="dxa"/>
          </w:tcPr>
          <w:p w14:paraId="30784B6B"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11F21E1E" w14:textId="07ECB564"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A/282</w:t>
            </w:r>
          </w:p>
        </w:tc>
      </w:tr>
      <w:tr w:rsidR="00BF1457" w:rsidRPr="0067518B" w14:paraId="1629AC93" w14:textId="77777777" w:rsidTr="007B281D">
        <w:tc>
          <w:tcPr>
            <w:tcW w:w="1980" w:type="dxa"/>
          </w:tcPr>
          <w:p w14:paraId="376A8805"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CF10A6D" w14:textId="1EF78137"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7943AF06" w14:textId="77777777" w:rsidTr="007B281D">
        <w:tc>
          <w:tcPr>
            <w:tcW w:w="1980" w:type="dxa"/>
          </w:tcPr>
          <w:p w14:paraId="57CE46FD"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F862B9B"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346390" w:rsidRPr="0067518B" w14:paraId="068D1A2C" w14:textId="77777777" w:rsidTr="007B281D">
        <w:tc>
          <w:tcPr>
            <w:tcW w:w="1980" w:type="dxa"/>
          </w:tcPr>
          <w:p w14:paraId="22A6E782" w14:textId="46556361" w:rsidR="00346390" w:rsidRPr="005E33E0" w:rsidRDefault="00346390" w:rsidP="00BF1457">
            <w:pPr>
              <w:rPr>
                <w:rFonts w:asciiTheme="minorHAnsi" w:hAnsiTheme="minorHAnsi"/>
                <w:b/>
              </w:rPr>
            </w:pPr>
            <w:r w:rsidRPr="005E33E0">
              <w:rPr>
                <w:rFonts w:asciiTheme="minorHAnsi" w:hAnsiTheme="minorHAnsi"/>
                <w:b/>
              </w:rPr>
              <w:t>Current Data submission Method:</w:t>
            </w:r>
          </w:p>
        </w:tc>
        <w:tc>
          <w:tcPr>
            <w:tcW w:w="7740" w:type="dxa"/>
          </w:tcPr>
          <w:p w14:paraId="780C2FA7" w14:textId="1824E430" w:rsidR="00346390" w:rsidRPr="005E33E0" w:rsidRDefault="00346390"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5365100F" w14:textId="77777777" w:rsidTr="007B281D">
        <w:tc>
          <w:tcPr>
            <w:tcW w:w="1980" w:type="dxa"/>
          </w:tcPr>
          <w:p w14:paraId="349E7197"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3D7883CC"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with a diagnosis of dementia for whom an assessment of functional status is performed and the results reviewed at least once within a 12 month period</w:t>
            </w:r>
          </w:p>
        </w:tc>
      </w:tr>
      <w:tr w:rsidR="00BF1457" w:rsidRPr="0067518B" w14:paraId="74E7F5D4" w14:textId="77777777" w:rsidTr="007B281D">
        <w:tc>
          <w:tcPr>
            <w:tcW w:w="1980" w:type="dxa"/>
          </w:tcPr>
          <w:p w14:paraId="6725FF51"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37C0A789" w14:textId="731286AF" w:rsidR="00BF1457" w:rsidRPr="005E33E0" w:rsidRDefault="00BF1457" w:rsidP="0056090D">
            <w:pPr>
              <w:numPr>
                <w:ilvl w:val="0"/>
                <w:numId w:val="44"/>
              </w:numPr>
              <w:rPr>
                <w:rFonts w:asciiTheme="minorHAnsi" w:eastAsiaTheme="minorHAnsi" w:hAnsiTheme="minorHAnsi"/>
              </w:rPr>
            </w:pPr>
            <w:r w:rsidRPr="005E33E0">
              <w:rPr>
                <w:rFonts w:asciiTheme="minorHAnsi" w:hAnsiTheme="minorHAnsi"/>
              </w:rPr>
              <w:t xml:space="preserve">Change </w:t>
            </w:r>
            <w:r w:rsidR="0056090D" w:rsidRPr="005E33E0">
              <w:rPr>
                <w:rFonts w:asciiTheme="minorHAnsi" w:hAnsiTheme="minorHAnsi"/>
              </w:rPr>
              <w:t>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3289DCC0" w14:textId="77777777" w:rsidTr="007B281D">
        <w:tc>
          <w:tcPr>
            <w:tcW w:w="1980" w:type="dxa"/>
          </w:tcPr>
          <w:p w14:paraId="01CEB5AA"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721BE0BE"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 American Psychiatric Association</w:t>
            </w:r>
          </w:p>
        </w:tc>
      </w:tr>
      <w:tr w:rsidR="00BF1457" w:rsidRPr="0067518B" w14:paraId="0F1BE997" w14:textId="77777777" w:rsidTr="007B281D">
        <w:tc>
          <w:tcPr>
            <w:tcW w:w="1980" w:type="dxa"/>
          </w:tcPr>
          <w:p w14:paraId="6DE688BD"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4018B671" w14:textId="1E338599" w:rsidR="00BF1457" w:rsidRPr="005E33E0" w:rsidRDefault="00BF1457" w:rsidP="00D73048">
            <w:pPr>
              <w:rPr>
                <w:rFonts w:asciiTheme="minorHAnsi" w:eastAsiaTheme="minorHAnsi" w:hAnsiTheme="minorHAnsi"/>
              </w:rPr>
            </w:pPr>
            <w:r w:rsidRPr="005E33E0">
              <w:rPr>
                <w:rFonts w:asciiTheme="minorHAnsi" w:hAnsiTheme="minorHAnsi"/>
              </w:rPr>
              <w:t xml:space="preserve">CMS proposes to change the </w:t>
            </w:r>
            <w:r w:rsidR="0056090D" w:rsidRPr="005E33E0">
              <w:rPr>
                <w:rFonts w:asciiTheme="minorHAnsi" w:hAnsiTheme="minorHAnsi"/>
              </w:rPr>
              <w:t>data submission method</w:t>
            </w:r>
            <w:r w:rsidRPr="005E33E0">
              <w:rPr>
                <w:rFonts w:asciiTheme="minorHAnsi" w:hAnsiTheme="minorHAnsi"/>
              </w:rPr>
              <w:t xml:space="preserve"> for this measure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5E056F">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346390" w:rsidRPr="005E33E0">
              <w:rPr>
                <w:rFonts w:asciiTheme="minorHAnsi" w:hAnsiTheme="minorHAnsi"/>
              </w:rPr>
              <w:t xml:space="preserve">Additionally, in response to the proposed MIPS policy to no longer include </w:t>
            </w:r>
            <w:r w:rsidR="00D73048">
              <w:rPr>
                <w:rFonts w:asciiTheme="minorHAnsi" w:hAnsiTheme="minorHAnsi"/>
              </w:rPr>
              <w:t>M</w:t>
            </w:r>
            <w:r w:rsidR="00346390" w:rsidRPr="005E33E0">
              <w:rPr>
                <w:rFonts w:asciiTheme="minorHAnsi" w:hAnsiTheme="minorHAnsi"/>
              </w:rPr>
              <w:t>easure</w:t>
            </w:r>
            <w:r w:rsidR="00D73048">
              <w:rPr>
                <w:rFonts w:asciiTheme="minorHAnsi" w:hAnsiTheme="minorHAnsi"/>
              </w:rPr>
              <w:t>s</w:t>
            </w:r>
            <w:r w:rsidR="00346390" w:rsidRPr="005E33E0">
              <w:rPr>
                <w:rFonts w:asciiTheme="minorHAnsi" w:hAnsiTheme="minorHAnsi"/>
              </w:rPr>
              <w:t xml:space="preserve"> </w:t>
            </w:r>
            <w:r w:rsidR="00D73048">
              <w:rPr>
                <w:rFonts w:asciiTheme="minorHAnsi" w:hAnsiTheme="minorHAnsi"/>
              </w:rPr>
              <w:t>G</w:t>
            </w:r>
            <w:r w:rsidR="0034639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62C2255A" w14:textId="77777777" w:rsidTr="007B281D">
        <w:tc>
          <w:tcPr>
            <w:tcW w:w="1980" w:type="dxa"/>
            <w:shd w:val="clear" w:color="auto" w:fill="D9D9D9" w:themeFill="background1" w:themeFillShade="D9"/>
          </w:tcPr>
          <w:p w14:paraId="3CDD05D8"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6360DF5" w14:textId="77777777" w:rsidR="00BF1457" w:rsidRPr="005E33E0" w:rsidRDefault="00BF1457" w:rsidP="00BF1457">
            <w:pPr>
              <w:rPr>
                <w:rFonts w:asciiTheme="minorHAnsi" w:eastAsiaTheme="minorHAnsi" w:hAnsiTheme="minorHAnsi"/>
              </w:rPr>
            </w:pPr>
            <w:r w:rsidRPr="005E33E0">
              <w:rPr>
                <w:rFonts w:asciiTheme="minorHAnsi" w:hAnsiTheme="minorHAnsi"/>
              </w:rPr>
              <w:t>Dementia: Neuropsychiatric Symptom Assessment</w:t>
            </w:r>
          </w:p>
        </w:tc>
      </w:tr>
      <w:tr w:rsidR="00BF1457" w:rsidRPr="0067518B" w14:paraId="4484DA12" w14:textId="77777777" w:rsidTr="007B281D">
        <w:tc>
          <w:tcPr>
            <w:tcW w:w="1980" w:type="dxa"/>
          </w:tcPr>
          <w:p w14:paraId="4D1FD41F"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59198EB7" w14:textId="3998F595"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058A331F" w14:textId="77777777" w:rsidTr="007B281D">
        <w:tc>
          <w:tcPr>
            <w:tcW w:w="1980" w:type="dxa"/>
          </w:tcPr>
          <w:p w14:paraId="37AECB57"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47BBAA89" w14:textId="3C12150B"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A/283</w:t>
            </w:r>
          </w:p>
        </w:tc>
      </w:tr>
      <w:tr w:rsidR="00BF1457" w:rsidRPr="0067518B" w14:paraId="31FAA79F" w14:textId="77777777" w:rsidTr="007B281D">
        <w:tc>
          <w:tcPr>
            <w:tcW w:w="1980" w:type="dxa"/>
          </w:tcPr>
          <w:p w14:paraId="21D7EE93"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73E84DB9" w14:textId="1CBE1E84"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37590C7E" w14:textId="77777777" w:rsidTr="007B281D">
        <w:tc>
          <w:tcPr>
            <w:tcW w:w="1980" w:type="dxa"/>
          </w:tcPr>
          <w:p w14:paraId="77FD4A83"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4B2075EE"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346390" w:rsidRPr="0067518B" w14:paraId="5F593D1E" w14:textId="77777777" w:rsidTr="007B281D">
        <w:tc>
          <w:tcPr>
            <w:tcW w:w="1980" w:type="dxa"/>
          </w:tcPr>
          <w:p w14:paraId="2FAF7BD5" w14:textId="166CFD1B" w:rsidR="00346390" w:rsidRPr="005E33E0" w:rsidRDefault="00346390" w:rsidP="00BF1457">
            <w:pPr>
              <w:rPr>
                <w:rFonts w:asciiTheme="minorHAnsi" w:hAnsiTheme="minorHAnsi"/>
                <w:b/>
              </w:rPr>
            </w:pPr>
            <w:r w:rsidRPr="005E33E0">
              <w:rPr>
                <w:rFonts w:asciiTheme="minorHAnsi" w:hAnsiTheme="minorHAnsi"/>
                <w:b/>
              </w:rPr>
              <w:t>Current Data submission Method:</w:t>
            </w:r>
          </w:p>
        </w:tc>
        <w:tc>
          <w:tcPr>
            <w:tcW w:w="7740" w:type="dxa"/>
          </w:tcPr>
          <w:p w14:paraId="7A2E5AAB" w14:textId="44A5676C" w:rsidR="00346390" w:rsidRPr="005E33E0" w:rsidRDefault="00346390"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2E2391A5" w14:textId="77777777" w:rsidTr="007B281D">
        <w:tc>
          <w:tcPr>
            <w:tcW w:w="1980" w:type="dxa"/>
          </w:tcPr>
          <w:p w14:paraId="6E41203A"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537E44D5"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with a diagnosis of dementia and for whom an assessment of  neuropsychiatric symptoms is performed and results reviewed at least once in a 12 month period</w:t>
            </w:r>
          </w:p>
        </w:tc>
      </w:tr>
      <w:tr w:rsidR="00BF1457" w:rsidRPr="0067518B" w14:paraId="2FE87BCC" w14:textId="77777777" w:rsidTr="007B281D">
        <w:tc>
          <w:tcPr>
            <w:tcW w:w="1980" w:type="dxa"/>
          </w:tcPr>
          <w:p w14:paraId="259740DB"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369FEA33" w14:textId="21AF597F" w:rsidR="00BF1457" w:rsidRPr="005E33E0" w:rsidRDefault="00BF1457" w:rsidP="00346390">
            <w:pPr>
              <w:numPr>
                <w:ilvl w:val="0"/>
                <w:numId w:val="45"/>
              </w:numPr>
              <w:rPr>
                <w:rFonts w:asciiTheme="minorHAnsi" w:eastAsiaTheme="minorHAnsi" w:hAnsiTheme="minorHAnsi"/>
              </w:rPr>
            </w:pPr>
            <w:r w:rsidRPr="005E33E0">
              <w:rPr>
                <w:rFonts w:asciiTheme="minorHAnsi" w:hAnsiTheme="minorHAnsi"/>
              </w:rPr>
              <w:t xml:space="preserve">Change </w:t>
            </w:r>
            <w:r w:rsidR="00346390" w:rsidRPr="005E33E0">
              <w:rPr>
                <w:rFonts w:asciiTheme="minorHAnsi" w:hAnsiTheme="minorHAnsi"/>
              </w:rPr>
              <w:t>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564C1111" w14:textId="77777777" w:rsidTr="007B281D">
        <w:tc>
          <w:tcPr>
            <w:tcW w:w="1980" w:type="dxa"/>
          </w:tcPr>
          <w:p w14:paraId="04E20FB7"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F818158"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 American Psychiatric Association</w:t>
            </w:r>
          </w:p>
        </w:tc>
      </w:tr>
      <w:tr w:rsidR="00BF1457" w:rsidRPr="0067518B" w14:paraId="74FE91E4" w14:textId="77777777" w:rsidTr="007B281D">
        <w:tc>
          <w:tcPr>
            <w:tcW w:w="1980" w:type="dxa"/>
          </w:tcPr>
          <w:p w14:paraId="3F379C02"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5368C29B" w14:textId="7BC4F87E" w:rsidR="00BF1457" w:rsidRPr="005E33E0" w:rsidRDefault="00BF1457" w:rsidP="00D73048">
            <w:pPr>
              <w:rPr>
                <w:rFonts w:asciiTheme="minorHAnsi" w:eastAsiaTheme="minorHAnsi" w:hAnsiTheme="minorHAnsi"/>
              </w:rPr>
            </w:pPr>
            <w:r w:rsidRPr="005E33E0">
              <w:rPr>
                <w:rFonts w:asciiTheme="minorHAnsi" w:hAnsiTheme="minorHAnsi"/>
              </w:rPr>
              <w:t xml:space="preserve">CMS proposes to change the </w:t>
            </w:r>
            <w:r w:rsidR="00346390" w:rsidRPr="005E33E0">
              <w:rPr>
                <w:rFonts w:asciiTheme="minorHAnsi" w:hAnsiTheme="minorHAnsi"/>
              </w:rPr>
              <w:t>data submission method</w:t>
            </w:r>
            <w:r w:rsidRPr="005E33E0">
              <w:rPr>
                <w:rFonts w:asciiTheme="minorHAnsi" w:hAnsiTheme="minorHAnsi"/>
              </w:rPr>
              <w:t xml:space="preserve"> for this measure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346390" w:rsidRPr="005E33E0">
              <w:rPr>
                <w:rFonts w:asciiTheme="minorHAnsi" w:hAnsiTheme="minorHAnsi"/>
              </w:rPr>
              <w:t xml:space="preserve">Additionally, in response to the proposed MIPS policy to no longer include </w:t>
            </w:r>
            <w:r w:rsidR="00D73048">
              <w:rPr>
                <w:rFonts w:asciiTheme="minorHAnsi" w:hAnsiTheme="minorHAnsi"/>
              </w:rPr>
              <w:t>M</w:t>
            </w:r>
            <w:r w:rsidR="00346390" w:rsidRPr="005E33E0">
              <w:rPr>
                <w:rFonts w:asciiTheme="minorHAnsi" w:hAnsiTheme="minorHAnsi"/>
              </w:rPr>
              <w:t>easure</w:t>
            </w:r>
            <w:r w:rsidR="00D73048">
              <w:rPr>
                <w:rFonts w:asciiTheme="minorHAnsi" w:hAnsiTheme="minorHAnsi"/>
              </w:rPr>
              <w:t>s</w:t>
            </w:r>
            <w:r w:rsidR="00346390" w:rsidRPr="005E33E0">
              <w:rPr>
                <w:rFonts w:asciiTheme="minorHAnsi" w:hAnsiTheme="minorHAnsi"/>
              </w:rPr>
              <w:t xml:space="preserve"> </w:t>
            </w:r>
            <w:r w:rsidR="00D73048">
              <w:rPr>
                <w:rFonts w:asciiTheme="minorHAnsi" w:hAnsiTheme="minorHAnsi"/>
              </w:rPr>
              <w:t>G</w:t>
            </w:r>
            <w:r w:rsidR="0034639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146D5C7C" w14:textId="77777777" w:rsidTr="007B281D">
        <w:tc>
          <w:tcPr>
            <w:tcW w:w="1980" w:type="dxa"/>
            <w:shd w:val="clear" w:color="auto" w:fill="D9D9D9" w:themeFill="background1" w:themeFillShade="D9"/>
          </w:tcPr>
          <w:p w14:paraId="652FD302"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6BEE53D" w14:textId="77777777" w:rsidR="00BF1457" w:rsidRPr="005E33E0" w:rsidRDefault="00BF1457" w:rsidP="00BF1457">
            <w:pPr>
              <w:rPr>
                <w:rFonts w:asciiTheme="minorHAnsi" w:eastAsiaTheme="minorHAnsi" w:hAnsiTheme="minorHAnsi"/>
              </w:rPr>
            </w:pPr>
            <w:r w:rsidRPr="005E33E0">
              <w:rPr>
                <w:rFonts w:asciiTheme="minorHAnsi" w:hAnsiTheme="minorHAnsi"/>
              </w:rPr>
              <w:t>Dementia: Management of Neuropsychiatric Symptoms</w:t>
            </w:r>
          </w:p>
        </w:tc>
      </w:tr>
      <w:tr w:rsidR="00BF1457" w:rsidRPr="0067518B" w14:paraId="74862575" w14:textId="77777777" w:rsidTr="007B281D">
        <w:tc>
          <w:tcPr>
            <w:tcW w:w="1980" w:type="dxa"/>
          </w:tcPr>
          <w:p w14:paraId="4281B652"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053C4740" w14:textId="4E7DE705"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32ACC2D1" w14:textId="77777777" w:rsidTr="007B281D">
        <w:tc>
          <w:tcPr>
            <w:tcW w:w="1980" w:type="dxa"/>
          </w:tcPr>
          <w:p w14:paraId="5957F715"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1EAECAF4" w14:textId="4F147E5C"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A/284</w:t>
            </w:r>
          </w:p>
        </w:tc>
      </w:tr>
      <w:tr w:rsidR="00BF1457" w:rsidRPr="0067518B" w14:paraId="7739E7D8" w14:textId="77777777" w:rsidTr="007B281D">
        <w:tc>
          <w:tcPr>
            <w:tcW w:w="1980" w:type="dxa"/>
          </w:tcPr>
          <w:p w14:paraId="28BA8D0A"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17C18C8E" w14:textId="60407D91"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3F4EDC13" w14:textId="77777777" w:rsidTr="007B281D">
        <w:tc>
          <w:tcPr>
            <w:tcW w:w="1980" w:type="dxa"/>
          </w:tcPr>
          <w:p w14:paraId="03803585"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6891E018"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346390" w:rsidRPr="0067518B" w14:paraId="75328E3C" w14:textId="77777777" w:rsidTr="007B281D">
        <w:tc>
          <w:tcPr>
            <w:tcW w:w="1980" w:type="dxa"/>
          </w:tcPr>
          <w:p w14:paraId="59F74B14" w14:textId="2E581A38" w:rsidR="00346390" w:rsidRPr="005E33E0" w:rsidRDefault="00346390" w:rsidP="00BF1457">
            <w:pPr>
              <w:rPr>
                <w:rFonts w:asciiTheme="minorHAnsi" w:hAnsiTheme="minorHAnsi"/>
                <w:b/>
              </w:rPr>
            </w:pPr>
            <w:r w:rsidRPr="005E33E0">
              <w:rPr>
                <w:rFonts w:asciiTheme="minorHAnsi" w:hAnsiTheme="minorHAnsi"/>
                <w:b/>
              </w:rPr>
              <w:t>Current Data submission Method:</w:t>
            </w:r>
          </w:p>
        </w:tc>
        <w:tc>
          <w:tcPr>
            <w:tcW w:w="7740" w:type="dxa"/>
          </w:tcPr>
          <w:p w14:paraId="7F081C4C" w14:textId="251DFDF7" w:rsidR="00346390" w:rsidRPr="005E33E0" w:rsidRDefault="00346390"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09EFDA26" w14:textId="77777777" w:rsidTr="007B281D">
        <w:tc>
          <w:tcPr>
            <w:tcW w:w="1980" w:type="dxa"/>
          </w:tcPr>
          <w:p w14:paraId="4F5D9932"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54CAFA44"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with a diagnosis of dementia who have one or more neuropsychiatric symptoms who received or were recommended to receive an intervention for neuropsychiatric symptoms within a 12 month period</w:t>
            </w:r>
          </w:p>
        </w:tc>
      </w:tr>
      <w:tr w:rsidR="00BF1457" w:rsidRPr="0067518B" w14:paraId="4D301BD3" w14:textId="77777777" w:rsidTr="007B281D">
        <w:tc>
          <w:tcPr>
            <w:tcW w:w="1980" w:type="dxa"/>
          </w:tcPr>
          <w:p w14:paraId="5190964E"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32E31883" w14:textId="6DAD88DB" w:rsidR="00BF1457" w:rsidRPr="005E33E0" w:rsidRDefault="00BF1457" w:rsidP="00A56F1D">
            <w:pPr>
              <w:numPr>
                <w:ilvl w:val="0"/>
                <w:numId w:val="46"/>
              </w:numPr>
              <w:rPr>
                <w:rFonts w:asciiTheme="minorHAnsi" w:eastAsiaTheme="minorHAnsi" w:hAnsiTheme="minorHAnsi"/>
              </w:rPr>
            </w:pPr>
            <w:r w:rsidRPr="005E33E0">
              <w:rPr>
                <w:rFonts w:asciiTheme="minorHAnsi" w:hAnsiTheme="minorHAnsi"/>
              </w:rPr>
              <w:t xml:space="preserve">Change </w:t>
            </w:r>
            <w:r w:rsidR="00346390" w:rsidRPr="005E33E0">
              <w:rPr>
                <w:rFonts w:asciiTheme="minorHAnsi" w:hAnsiTheme="minorHAnsi"/>
              </w:rPr>
              <w:t>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7D0F7CE0" w14:textId="77777777" w:rsidTr="007B281D">
        <w:tc>
          <w:tcPr>
            <w:tcW w:w="1980" w:type="dxa"/>
          </w:tcPr>
          <w:p w14:paraId="49A85D5F"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5B12D8AE"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 American Psychiatric Association</w:t>
            </w:r>
          </w:p>
        </w:tc>
      </w:tr>
      <w:tr w:rsidR="00BF1457" w:rsidRPr="0067518B" w14:paraId="4CEEFD55" w14:textId="77777777" w:rsidTr="007B281D">
        <w:tc>
          <w:tcPr>
            <w:tcW w:w="1980" w:type="dxa"/>
          </w:tcPr>
          <w:p w14:paraId="56368C45"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05B00651" w14:textId="559E22EB" w:rsidR="00BF1457" w:rsidRPr="005E33E0" w:rsidRDefault="00BF1457" w:rsidP="00D73048">
            <w:pPr>
              <w:rPr>
                <w:rFonts w:asciiTheme="minorHAnsi" w:eastAsiaTheme="minorHAnsi" w:hAnsiTheme="minorHAnsi"/>
              </w:rPr>
            </w:pPr>
            <w:r w:rsidRPr="005E33E0">
              <w:rPr>
                <w:rFonts w:asciiTheme="minorHAnsi" w:hAnsiTheme="minorHAnsi"/>
              </w:rPr>
              <w:t xml:space="preserve">CMS proposes to change the </w:t>
            </w:r>
            <w:r w:rsidR="00346390" w:rsidRPr="005E33E0">
              <w:rPr>
                <w:rFonts w:asciiTheme="minorHAnsi" w:hAnsiTheme="minorHAnsi"/>
              </w:rPr>
              <w:t>data submission method</w:t>
            </w:r>
            <w:r w:rsidRPr="005E33E0">
              <w:rPr>
                <w:rFonts w:asciiTheme="minorHAnsi" w:hAnsiTheme="minorHAnsi"/>
              </w:rPr>
              <w:t xml:space="preserve"> for this measure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346390" w:rsidRPr="005E33E0">
              <w:rPr>
                <w:rFonts w:asciiTheme="minorHAnsi" w:hAnsiTheme="minorHAnsi"/>
              </w:rPr>
              <w:t xml:space="preserve">Additionally, in response to the proposed MIPS policy to no longer include </w:t>
            </w:r>
            <w:r w:rsidR="00D73048">
              <w:rPr>
                <w:rFonts w:asciiTheme="minorHAnsi" w:hAnsiTheme="minorHAnsi"/>
              </w:rPr>
              <w:t>M</w:t>
            </w:r>
            <w:r w:rsidR="00346390" w:rsidRPr="005E33E0">
              <w:rPr>
                <w:rFonts w:asciiTheme="minorHAnsi" w:hAnsiTheme="minorHAnsi"/>
              </w:rPr>
              <w:t>easure</w:t>
            </w:r>
            <w:r w:rsidR="00D73048">
              <w:rPr>
                <w:rFonts w:asciiTheme="minorHAnsi" w:hAnsiTheme="minorHAnsi"/>
              </w:rPr>
              <w:t>s</w:t>
            </w:r>
            <w:r w:rsidR="00346390" w:rsidRPr="005E33E0">
              <w:rPr>
                <w:rFonts w:asciiTheme="minorHAnsi" w:hAnsiTheme="minorHAnsi"/>
              </w:rPr>
              <w:t xml:space="preserve"> </w:t>
            </w:r>
            <w:r w:rsidR="00D73048">
              <w:rPr>
                <w:rFonts w:asciiTheme="minorHAnsi" w:hAnsiTheme="minorHAnsi"/>
              </w:rPr>
              <w:t>G</w:t>
            </w:r>
            <w:r w:rsidR="0034639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23F627A2" w14:textId="77777777" w:rsidTr="007B281D">
        <w:tc>
          <w:tcPr>
            <w:tcW w:w="1980" w:type="dxa"/>
            <w:shd w:val="clear" w:color="auto" w:fill="D9D9D9" w:themeFill="background1" w:themeFillShade="D9"/>
          </w:tcPr>
          <w:p w14:paraId="077990A8"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DAF2A49" w14:textId="77777777" w:rsidR="00BF1457" w:rsidRPr="005E33E0" w:rsidRDefault="00BF1457" w:rsidP="00BF1457">
            <w:pPr>
              <w:rPr>
                <w:rFonts w:asciiTheme="minorHAnsi" w:eastAsiaTheme="minorHAnsi" w:hAnsiTheme="minorHAnsi"/>
              </w:rPr>
            </w:pPr>
            <w:r w:rsidRPr="005E33E0">
              <w:rPr>
                <w:rFonts w:asciiTheme="minorHAnsi" w:hAnsiTheme="minorHAnsi"/>
              </w:rPr>
              <w:t>Dementia: Counseling Regarding Safety Concerns</w:t>
            </w:r>
          </w:p>
        </w:tc>
      </w:tr>
      <w:tr w:rsidR="00BF1457" w:rsidRPr="0067518B" w14:paraId="73F96333" w14:textId="77777777" w:rsidTr="007B281D">
        <w:tc>
          <w:tcPr>
            <w:tcW w:w="1980" w:type="dxa"/>
          </w:tcPr>
          <w:p w14:paraId="355B4805"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09E6BD50" w14:textId="2EAE79BF"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56351552" w14:textId="77777777" w:rsidTr="007B281D">
        <w:tc>
          <w:tcPr>
            <w:tcW w:w="1980" w:type="dxa"/>
          </w:tcPr>
          <w:p w14:paraId="415FA41F"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D281833" w14:textId="76816F32"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A/286</w:t>
            </w:r>
          </w:p>
        </w:tc>
      </w:tr>
      <w:tr w:rsidR="00BF1457" w:rsidRPr="0067518B" w14:paraId="20B49205" w14:textId="77777777" w:rsidTr="007B281D">
        <w:tc>
          <w:tcPr>
            <w:tcW w:w="1980" w:type="dxa"/>
          </w:tcPr>
          <w:p w14:paraId="4D7FDEDA"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D9538E6" w14:textId="5E93D70F"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7348B34F" w14:textId="77777777" w:rsidTr="007B281D">
        <w:tc>
          <w:tcPr>
            <w:tcW w:w="1980" w:type="dxa"/>
          </w:tcPr>
          <w:p w14:paraId="4A5281B6"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A471049"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346390" w:rsidRPr="0067518B" w14:paraId="765DDA75" w14:textId="77777777" w:rsidTr="007B281D">
        <w:tc>
          <w:tcPr>
            <w:tcW w:w="1980" w:type="dxa"/>
          </w:tcPr>
          <w:p w14:paraId="6FFD294B" w14:textId="3CF71F2D" w:rsidR="00346390" w:rsidRPr="005E33E0" w:rsidRDefault="00346390" w:rsidP="00BF1457">
            <w:pPr>
              <w:rPr>
                <w:rFonts w:asciiTheme="minorHAnsi" w:hAnsiTheme="minorHAnsi"/>
                <w:b/>
              </w:rPr>
            </w:pPr>
            <w:r w:rsidRPr="005E33E0">
              <w:rPr>
                <w:rFonts w:asciiTheme="minorHAnsi" w:hAnsiTheme="minorHAnsi"/>
                <w:b/>
              </w:rPr>
              <w:t>Current Data submission Method:</w:t>
            </w:r>
          </w:p>
        </w:tc>
        <w:tc>
          <w:tcPr>
            <w:tcW w:w="7740" w:type="dxa"/>
          </w:tcPr>
          <w:p w14:paraId="5E26176F" w14:textId="68AE4B10" w:rsidR="00346390" w:rsidRPr="005E33E0" w:rsidRDefault="00346390"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234B52CA" w14:textId="77777777" w:rsidTr="007B281D">
        <w:tc>
          <w:tcPr>
            <w:tcW w:w="1980" w:type="dxa"/>
          </w:tcPr>
          <w:p w14:paraId="4713C207"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5C0768C6"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with a diagnosis of dementia or their caregiver(s) who were counseled or referred for counseling regarding safety concerns within a 12 month period</w:t>
            </w:r>
          </w:p>
        </w:tc>
      </w:tr>
      <w:tr w:rsidR="00BF1457" w:rsidRPr="0067518B" w14:paraId="0DBFA609" w14:textId="77777777" w:rsidTr="007B281D">
        <w:tc>
          <w:tcPr>
            <w:tcW w:w="1980" w:type="dxa"/>
          </w:tcPr>
          <w:p w14:paraId="1BB3E793"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FC7C439" w14:textId="0C09FBBE" w:rsidR="00BF1457" w:rsidRPr="005E33E0" w:rsidRDefault="00BF1457" w:rsidP="00346390">
            <w:pPr>
              <w:numPr>
                <w:ilvl w:val="0"/>
                <w:numId w:val="47"/>
              </w:numPr>
              <w:rPr>
                <w:rFonts w:asciiTheme="minorHAnsi" w:eastAsiaTheme="minorHAnsi" w:hAnsiTheme="minorHAnsi"/>
              </w:rPr>
            </w:pPr>
            <w:r w:rsidRPr="005E33E0">
              <w:rPr>
                <w:rFonts w:asciiTheme="minorHAnsi" w:hAnsiTheme="minorHAnsi"/>
              </w:rPr>
              <w:t xml:space="preserve">Change </w:t>
            </w:r>
            <w:r w:rsidR="00346390" w:rsidRPr="005E33E0">
              <w:rPr>
                <w:rFonts w:asciiTheme="minorHAnsi" w:hAnsiTheme="minorHAnsi"/>
              </w:rPr>
              <w:t>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6724FAD5" w14:textId="77777777" w:rsidTr="007B281D">
        <w:tc>
          <w:tcPr>
            <w:tcW w:w="1980" w:type="dxa"/>
          </w:tcPr>
          <w:p w14:paraId="0C516D42"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2AD9231E"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 American Psychiatric Association</w:t>
            </w:r>
          </w:p>
        </w:tc>
      </w:tr>
      <w:tr w:rsidR="00BF1457" w:rsidRPr="0067518B" w14:paraId="0ACDC9B9" w14:textId="77777777" w:rsidTr="007B281D">
        <w:tc>
          <w:tcPr>
            <w:tcW w:w="1980" w:type="dxa"/>
          </w:tcPr>
          <w:p w14:paraId="10B79B6B"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6ED209C5" w14:textId="59A54073" w:rsidR="00BF1457" w:rsidRPr="005E33E0" w:rsidRDefault="00BF1457" w:rsidP="00D73048">
            <w:pPr>
              <w:rPr>
                <w:rFonts w:asciiTheme="minorHAnsi" w:eastAsiaTheme="minorHAnsi" w:hAnsiTheme="minorHAnsi"/>
              </w:rPr>
            </w:pPr>
            <w:r w:rsidRPr="005E33E0">
              <w:rPr>
                <w:rFonts w:asciiTheme="minorHAnsi" w:hAnsiTheme="minorHAnsi"/>
              </w:rPr>
              <w:t xml:space="preserve">CMS proposes to change the </w:t>
            </w:r>
            <w:r w:rsidR="00346390" w:rsidRPr="005E33E0">
              <w:rPr>
                <w:rFonts w:asciiTheme="minorHAnsi" w:hAnsiTheme="minorHAnsi"/>
              </w:rPr>
              <w:t>data submission method</w:t>
            </w:r>
            <w:r w:rsidRPr="005E33E0">
              <w:rPr>
                <w:rFonts w:asciiTheme="minorHAnsi" w:hAnsiTheme="minorHAnsi"/>
              </w:rPr>
              <w:t xml:space="preserve"> for this measure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346390" w:rsidRPr="005E33E0">
              <w:rPr>
                <w:rFonts w:asciiTheme="minorHAnsi" w:hAnsiTheme="minorHAnsi"/>
              </w:rPr>
              <w:t xml:space="preserve">Additionally, in response to the proposed MIPS policy to no longer include </w:t>
            </w:r>
            <w:r w:rsidR="00D73048">
              <w:rPr>
                <w:rFonts w:asciiTheme="minorHAnsi" w:hAnsiTheme="minorHAnsi"/>
              </w:rPr>
              <w:t>M</w:t>
            </w:r>
            <w:r w:rsidR="00346390" w:rsidRPr="005E33E0">
              <w:rPr>
                <w:rFonts w:asciiTheme="minorHAnsi" w:hAnsiTheme="minorHAnsi"/>
              </w:rPr>
              <w:t>easure</w:t>
            </w:r>
            <w:r w:rsidR="00D73048">
              <w:rPr>
                <w:rFonts w:asciiTheme="minorHAnsi" w:hAnsiTheme="minorHAnsi"/>
              </w:rPr>
              <w:t>s</w:t>
            </w:r>
            <w:r w:rsidR="00346390" w:rsidRPr="005E33E0">
              <w:rPr>
                <w:rFonts w:asciiTheme="minorHAnsi" w:hAnsiTheme="minorHAnsi"/>
              </w:rPr>
              <w:t xml:space="preserve"> </w:t>
            </w:r>
            <w:r w:rsidR="00D73048">
              <w:rPr>
                <w:rFonts w:asciiTheme="minorHAnsi" w:hAnsiTheme="minorHAnsi"/>
              </w:rPr>
              <w:t>G</w:t>
            </w:r>
            <w:r w:rsidR="0034639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6F15207F" w14:textId="77777777" w:rsidTr="007B281D">
        <w:tc>
          <w:tcPr>
            <w:tcW w:w="1980" w:type="dxa"/>
            <w:shd w:val="clear" w:color="auto" w:fill="D9D9D9" w:themeFill="background1" w:themeFillShade="D9"/>
          </w:tcPr>
          <w:p w14:paraId="13C07B20"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A4047F3" w14:textId="77777777" w:rsidR="00BF1457" w:rsidRPr="005E33E0" w:rsidRDefault="00BF1457" w:rsidP="00BF1457">
            <w:pPr>
              <w:rPr>
                <w:rFonts w:asciiTheme="minorHAnsi" w:eastAsiaTheme="minorHAnsi" w:hAnsiTheme="minorHAnsi"/>
              </w:rPr>
            </w:pPr>
            <w:r w:rsidRPr="005E33E0">
              <w:rPr>
                <w:rFonts w:asciiTheme="minorHAnsi" w:hAnsiTheme="minorHAnsi"/>
              </w:rPr>
              <w:t>Dementia: Caregiver Education and Support</w:t>
            </w:r>
          </w:p>
        </w:tc>
      </w:tr>
      <w:tr w:rsidR="00BF1457" w:rsidRPr="0067518B" w14:paraId="504E65F8" w14:textId="77777777" w:rsidTr="007B281D">
        <w:tc>
          <w:tcPr>
            <w:tcW w:w="1980" w:type="dxa"/>
          </w:tcPr>
          <w:p w14:paraId="188CA592"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6B88836" w14:textId="33A65C10"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7BCFB4BE" w14:textId="77777777" w:rsidTr="007B281D">
        <w:tc>
          <w:tcPr>
            <w:tcW w:w="1980" w:type="dxa"/>
          </w:tcPr>
          <w:p w14:paraId="6AAAB993"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29E3E7B" w14:textId="102694F4"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A/288</w:t>
            </w:r>
          </w:p>
        </w:tc>
      </w:tr>
      <w:tr w:rsidR="00BF1457" w:rsidRPr="0067518B" w14:paraId="2C80EE35" w14:textId="77777777" w:rsidTr="007B281D">
        <w:tc>
          <w:tcPr>
            <w:tcW w:w="1980" w:type="dxa"/>
          </w:tcPr>
          <w:p w14:paraId="6A55E8D6"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7CD257D8" w14:textId="332CFE87"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347560B8" w14:textId="77777777" w:rsidTr="007B281D">
        <w:tc>
          <w:tcPr>
            <w:tcW w:w="1980" w:type="dxa"/>
          </w:tcPr>
          <w:p w14:paraId="693F4117"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AB10764"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346390" w:rsidRPr="0067518B" w14:paraId="1C175EEE" w14:textId="77777777" w:rsidTr="007B281D">
        <w:tc>
          <w:tcPr>
            <w:tcW w:w="1980" w:type="dxa"/>
          </w:tcPr>
          <w:p w14:paraId="0227DFBF" w14:textId="1038306E" w:rsidR="00346390" w:rsidRPr="005E33E0" w:rsidRDefault="00346390" w:rsidP="00BF1457">
            <w:pPr>
              <w:rPr>
                <w:rFonts w:asciiTheme="minorHAnsi" w:hAnsiTheme="minorHAnsi"/>
                <w:b/>
              </w:rPr>
            </w:pPr>
            <w:r w:rsidRPr="005E33E0">
              <w:rPr>
                <w:rFonts w:asciiTheme="minorHAnsi" w:hAnsiTheme="minorHAnsi"/>
                <w:b/>
              </w:rPr>
              <w:t>Current Data submission Method:</w:t>
            </w:r>
          </w:p>
        </w:tc>
        <w:tc>
          <w:tcPr>
            <w:tcW w:w="7740" w:type="dxa"/>
          </w:tcPr>
          <w:p w14:paraId="4EBF4DC5" w14:textId="602D491F" w:rsidR="00346390" w:rsidRPr="005E33E0" w:rsidRDefault="00346390" w:rsidP="00BF1457">
            <w:pPr>
              <w:rPr>
                <w:rFonts w:asciiTheme="minorHAnsi" w:hAnsiTheme="minorHAnsi"/>
              </w:rPr>
            </w:pPr>
            <w:r w:rsidRPr="005E33E0">
              <w:rPr>
                <w:rFonts w:asciiTheme="minorHAnsi" w:hAnsiTheme="minorHAnsi"/>
              </w:rPr>
              <w:t>Measure</w:t>
            </w:r>
            <w:r w:rsidR="00D73048">
              <w:rPr>
                <w:rFonts w:asciiTheme="minorHAnsi" w:hAnsiTheme="minorHAnsi"/>
              </w:rPr>
              <w:t>s</w:t>
            </w:r>
            <w:r w:rsidRPr="005E33E0">
              <w:rPr>
                <w:rFonts w:asciiTheme="minorHAnsi" w:hAnsiTheme="minorHAnsi"/>
              </w:rPr>
              <w:t xml:space="preserve"> Group</w:t>
            </w:r>
          </w:p>
        </w:tc>
      </w:tr>
      <w:tr w:rsidR="00BF1457" w:rsidRPr="0067518B" w14:paraId="1708D83A" w14:textId="77777777" w:rsidTr="007B281D">
        <w:tc>
          <w:tcPr>
            <w:tcW w:w="1980" w:type="dxa"/>
          </w:tcPr>
          <w:p w14:paraId="160C4112"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6F291B4A"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with a diagnosis of dementia whose caregiver(s) were provided with education on dementia disease management and health behavior changes AND referred to additional sources for support within a 12 month period</w:t>
            </w:r>
          </w:p>
        </w:tc>
      </w:tr>
      <w:tr w:rsidR="00BF1457" w:rsidRPr="0067518B" w14:paraId="63A3C84C" w14:textId="77777777" w:rsidTr="007B281D">
        <w:tc>
          <w:tcPr>
            <w:tcW w:w="1980" w:type="dxa"/>
          </w:tcPr>
          <w:p w14:paraId="495BE3BD"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653CAC1D" w14:textId="76F7BA3B" w:rsidR="00BF1457" w:rsidRPr="005E33E0" w:rsidRDefault="00BF1457" w:rsidP="00346390">
            <w:pPr>
              <w:numPr>
                <w:ilvl w:val="0"/>
                <w:numId w:val="48"/>
              </w:numPr>
              <w:rPr>
                <w:rFonts w:asciiTheme="minorHAnsi" w:eastAsiaTheme="minorHAnsi" w:hAnsiTheme="minorHAnsi"/>
              </w:rPr>
            </w:pPr>
            <w:r w:rsidRPr="005E33E0">
              <w:rPr>
                <w:rFonts w:asciiTheme="minorHAnsi" w:hAnsiTheme="minorHAnsi"/>
              </w:rPr>
              <w:t xml:space="preserve">Change </w:t>
            </w:r>
            <w:r w:rsidR="00346390" w:rsidRPr="005E33E0">
              <w:rPr>
                <w:rFonts w:asciiTheme="minorHAnsi" w:hAnsiTheme="minorHAnsi"/>
              </w:rPr>
              <w:t>data submission method</w:t>
            </w:r>
            <w:r w:rsidRPr="005E33E0">
              <w:rPr>
                <w:rFonts w:asciiTheme="minorHAnsi" w:hAnsiTheme="minorHAnsi"/>
              </w:rPr>
              <w:t xml:space="preserve"> from </w:t>
            </w:r>
            <w:r w:rsidR="00D73048">
              <w:rPr>
                <w:rFonts w:asciiTheme="minorHAnsi" w:hAnsiTheme="minorHAnsi"/>
              </w:rPr>
              <w:t>M</w:t>
            </w:r>
            <w:r w:rsidRPr="005E33E0">
              <w:rPr>
                <w:rFonts w:asciiTheme="minorHAnsi" w:hAnsiTheme="minorHAnsi"/>
              </w:rPr>
              <w:t xml:space="preserve">easures </w:t>
            </w:r>
            <w:r w:rsidR="00D73048">
              <w:rPr>
                <w:rFonts w:asciiTheme="minorHAnsi" w:hAnsiTheme="minorHAnsi"/>
              </w:rPr>
              <w:t>G</w:t>
            </w:r>
            <w:r w:rsidRPr="005E33E0">
              <w:rPr>
                <w:rFonts w:asciiTheme="minorHAnsi" w:hAnsiTheme="minorHAnsi"/>
              </w:rPr>
              <w:t xml:space="preserve">roup only to </w:t>
            </w:r>
            <w:r w:rsidR="00D73048">
              <w:rPr>
                <w:rFonts w:asciiTheme="minorHAnsi" w:hAnsiTheme="minorHAnsi"/>
              </w:rPr>
              <w:t>R</w:t>
            </w:r>
            <w:r w:rsidRPr="005E33E0">
              <w:rPr>
                <w:rFonts w:asciiTheme="minorHAnsi" w:hAnsiTheme="minorHAnsi"/>
              </w:rPr>
              <w:t>egistry</w:t>
            </w:r>
          </w:p>
        </w:tc>
      </w:tr>
      <w:tr w:rsidR="00BF1457" w:rsidRPr="0067518B" w14:paraId="56DF09A2" w14:textId="77777777" w:rsidTr="007B281D">
        <w:tc>
          <w:tcPr>
            <w:tcW w:w="1980" w:type="dxa"/>
          </w:tcPr>
          <w:p w14:paraId="1D47FDCD"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DE0746A"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 American Psychiatric Association</w:t>
            </w:r>
          </w:p>
        </w:tc>
      </w:tr>
      <w:tr w:rsidR="00BF1457" w:rsidRPr="0067518B" w14:paraId="32F598D8" w14:textId="77777777" w:rsidTr="007B281D">
        <w:tc>
          <w:tcPr>
            <w:tcW w:w="1980" w:type="dxa"/>
          </w:tcPr>
          <w:p w14:paraId="458160E5"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0F6F1141" w14:textId="35930D9A" w:rsidR="00BF1457" w:rsidRPr="005E33E0" w:rsidRDefault="00BF1457" w:rsidP="00414E57">
            <w:pPr>
              <w:rPr>
                <w:rFonts w:asciiTheme="minorHAnsi" w:eastAsiaTheme="minorHAnsi" w:hAnsiTheme="minorHAnsi"/>
              </w:rPr>
            </w:pPr>
            <w:r w:rsidRPr="005E33E0">
              <w:rPr>
                <w:rFonts w:asciiTheme="minorHAnsi" w:hAnsiTheme="minorHAnsi"/>
              </w:rPr>
              <w:t xml:space="preserve">CMS proposes to change the </w:t>
            </w:r>
            <w:r w:rsidR="00346390" w:rsidRPr="005E33E0">
              <w:rPr>
                <w:rFonts w:asciiTheme="minorHAnsi" w:hAnsiTheme="minorHAnsi"/>
              </w:rPr>
              <w:t>data submission method</w:t>
            </w:r>
            <w:r w:rsidRPr="005E33E0">
              <w:rPr>
                <w:rFonts w:asciiTheme="minorHAnsi" w:hAnsiTheme="minorHAnsi"/>
              </w:rPr>
              <w:t xml:space="preserve"> for this measure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346390" w:rsidRPr="005E33E0">
              <w:rPr>
                <w:rFonts w:asciiTheme="minorHAnsi" w:hAnsiTheme="minorHAnsi"/>
              </w:rPr>
              <w:t xml:space="preserve">Additionally, in response to the proposed MIPS policy to no longer include </w:t>
            </w:r>
            <w:r w:rsidR="00414E57">
              <w:rPr>
                <w:rFonts w:asciiTheme="minorHAnsi" w:hAnsiTheme="minorHAnsi"/>
              </w:rPr>
              <w:t>M</w:t>
            </w:r>
            <w:r w:rsidR="00346390" w:rsidRPr="005E33E0">
              <w:rPr>
                <w:rFonts w:asciiTheme="minorHAnsi" w:hAnsiTheme="minorHAnsi"/>
              </w:rPr>
              <w:t>easure</w:t>
            </w:r>
            <w:r w:rsidR="00414E57">
              <w:rPr>
                <w:rFonts w:asciiTheme="minorHAnsi" w:hAnsiTheme="minorHAnsi"/>
              </w:rPr>
              <w:t>s</w:t>
            </w:r>
            <w:r w:rsidR="00346390" w:rsidRPr="005E33E0">
              <w:rPr>
                <w:rFonts w:asciiTheme="minorHAnsi" w:hAnsiTheme="minorHAnsi"/>
              </w:rPr>
              <w:t xml:space="preserve"> </w:t>
            </w:r>
            <w:r w:rsidR="00414E57">
              <w:rPr>
                <w:rFonts w:asciiTheme="minorHAnsi" w:hAnsiTheme="minorHAnsi"/>
              </w:rPr>
              <w:t>G</w:t>
            </w:r>
            <w:r w:rsidR="0034639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32925BDB" w14:textId="77777777" w:rsidTr="007B281D">
        <w:tc>
          <w:tcPr>
            <w:tcW w:w="1980" w:type="dxa"/>
            <w:shd w:val="clear" w:color="auto" w:fill="D9D9D9" w:themeFill="background1" w:themeFillShade="D9"/>
          </w:tcPr>
          <w:p w14:paraId="12F57315"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6D4CB395" w14:textId="77777777" w:rsidR="00BF1457" w:rsidRPr="005E33E0" w:rsidRDefault="00BF1457" w:rsidP="00BF1457">
            <w:pPr>
              <w:rPr>
                <w:rFonts w:asciiTheme="minorHAnsi" w:eastAsiaTheme="minorHAnsi" w:hAnsiTheme="minorHAnsi"/>
              </w:rPr>
            </w:pPr>
            <w:r w:rsidRPr="005E33E0">
              <w:rPr>
                <w:rFonts w:asciiTheme="minorHAnsi" w:hAnsiTheme="minorHAnsi"/>
              </w:rPr>
              <w:t>Parkinson’s Disease: Psychiatric Disorders or Disturbances Assessment</w:t>
            </w:r>
          </w:p>
        </w:tc>
      </w:tr>
      <w:tr w:rsidR="00BF1457" w:rsidRPr="0067518B" w14:paraId="61157176" w14:textId="77777777" w:rsidTr="007B281D">
        <w:tc>
          <w:tcPr>
            <w:tcW w:w="1980" w:type="dxa"/>
          </w:tcPr>
          <w:p w14:paraId="33DABCCC"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989A896" w14:textId="657D995F"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23D9CA71" w14:textId="77777777" w:rsidTr="007B281D">
        <w:tc>
          <w:tcPr>
            <w:tcW w:w="1980" w:type="dxa"/>
          </w:tcPr>
          <w:p w14:paraId="0EAE9616"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5AC071C7" w14:textId="1E71B5D8"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A/290</w:t>
            </w:r>
          </w:p>
        </w:tc>
      </w:tr>
      <w:tr w:rsidR="00BF1457" w:rsidRPr="0067518B" w14:paraId="4AF2C81A" w14:textId="77777777" w:rsidTr="007B281D">
        <w:tc>
          <w:tcPr>
            <w:tcW w:w="1980" w:type="dxa"/>
          </w:tcPr>
          <w:p w14:paraId="75382125"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55C8F51" w14:textId="0B59DB44" w:rsidR="00BF1457" w:rsidRPr="005E33E0" w:rsidRDefault="00BF1457" w:rsidP="00BF1457">
            <w:pPr>
              <w:rPr>
                <w:rFonts w:asciiTheme="minorHAnsi" w:eastAsiaTheme="minorHAnsi" w:hAnsiTheme="minorHAnsi"/>
              </w:rPr>
            </w:pPr>
            <w:r w:rsidRPr="005E33E0">
              <w:rPr>
                <w:rFonts w:asciiTheme="minorHAnsi" w:hAnsiTheme="minorHAnsi"/>
              </w:rPr>
              <w:t>N</w:t>
            </w:r>
            <w:r w:rsidR="00A56F1D">
              <w:rPr>
                <w:rFonts w:asciiTheme="minorHAnsi" w:hAnsiTheme="minorHAnsi"/>
              </w:rPr>
              <w:t>/</w:t>
            </w:r>
            <w:r w:rsidRPr="005E33E0">
              <w:rPr>
                <w:rFonts w:asciiTheme="minorHAnsi" w:hAnsiTheme="minorHAnsi"/>
              </w:rPr>
              <w:t>A</w:t>
            </w:r>
          </w:p>
        </w:tc>
      </w:tr>
      <w:tr w:rsidR="00BF1457" w:rsidRPr="0067518B" w14:paraId="68E5203E" w14:textId="77777777" w:rsidTr="007B281D">
        <w:tc>
          <w:tcPr>
            <w:tcW w:w="1980" w:type="dxa"/>
          </w:tcPr>
          <w:p w14:paraId="5EF377B1"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D43B0DF"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346390" w:rsidRPr="0067518B" w14:paraId="2538EC27" w14:textId="77777777" w:rsidTr="007B281D">
        <w:tc>
          <w:tcPr>
            <w:tcW w:w="1980" w:type="dxa"/>
          </w:tcPr>
          <w:p w14:paraId="337D49DB" w14:textId="5D5E64CC" w:rsidR="00346390" w:rsidRPr="005E33E0" w:rsidRDefault="00346390" w:rsidP="00BF1457">
            <w:pPr>
              <w:rPr>
                <w:rFonts w:asciiTheme="minorHAnsi" w:hAnsiTheme="minorHAnsi"/>
                <w:b/>
              </w:rPr>
            </w:pPr>
            <w:r w:rsidRPr="005E33E0">
              <w:rPr>
                <w:rFonts w:asciiTheme="minorHAnsi" w:hAnsiTheme="minorHAnsi"/>
                <w:b/>
              </w:rPr>
              <w:t>Current Data submission Method:</w:t>
            </w:r>
          </w:p>
        </w:tc>
        <w:tc>
          <w:tcPr>
            <w:tcW w:w="7740" w:type="dxa"/>
          </w:tcPr>
          <w:p w14:paraId="68872F92" w14:textId="113D713C" w:rsidR="00346390" w:rsidRPr="005E33E0" w:rsidRDefault="00346390" w:rsidP="00BF1457">
            <w:pPr>
              <w:rPr>
                <w:rFonts w:asciiTheme="minorHAnsi" w:hAnsiTheme="minorHAnsi"/>
              </w:rPr>
            </w:pPr>
            <w:r w:rsidRPr="005E33E0">
              <w:rPr>
                <w:rFonts w:asciiTheme="minorHAnsi" w:hAnsiTheme="minorHAnsi"/>
              </w:rPr>
              <w:t>Measure</w:t>
            </w:r>
            <w:r w:rsidR="00414E57">
              <w:rPr>
                <w:rFonts w:asciiTheme="minorHAnsi" w:hAnsiTheme="minorHAnsi"/>
              </w:rPr>
              <w:t>s</w:t>
            </w:r>
            <w:r w:rsidRPr="005E33E0">
              <w:rPr>
                <w:rFonts w:asciiTheme="minorHAnsi" w:hAnsiTheme="minorHAnsi"/>
              </w:rPr>
              <w:t xml:space="preserve"> Group</w:t>
            </w:r>
          </w:p>
        </w:tc>
      </w:tr>
      <w:tr w:rsidR="00BF1457" w:rsidRPr="0067518B" w14:paraId="30A56C19" w14:textId="77777777" w:rsidTr="007B281D">
        <w:tc>
          <w:tcPr>
            <w:tcW w:w="1980" w:type="dxa"/>
          </w:tcPr>
          <w:p w14:paraId="3912E46F"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24D23E1C" w14:textId="77777777" w:rsidR="00BF1457" w:rsidRPr="005E33E0" w:rsidRDefault="00BF1457" w:rsidP="00BF1457">
            <w:pPr>
              <w:rPr>
                <w:rFonts w:asciiTheme="minorHAnsi" w:eastAsiaTheme="minorHAnsi" w:hAnsiTheme="minorHAnsi"/>
              </w:rPr>
            </w:pPr>
            <w:r w:rsidRPr="005E33E0">
              <w:rPr>
                <w:rFonts w:asciiTheme="minorHAnsi" w:hAnsiTheme="minorHAnsi"/>
              </w:rPr>
              <w:t>All patients with a diagnosis of Parkinson’s disease who were assessed for psychiatric disorders or disturbances (e.g., psychosis, depression, anxiety disorder, apathy, or impulse control disorder) at least annually</w:t>
            </w:r>
          </w:p>
        </w:tc>
      </w:tr>
      <w:tr w:rsidR="00BF1457" w:rsidRPr="0067518B" w14:paraId="1B1DE710" w14:textId="77777777" w:rsidTr="007B281D">
        <w:tc>
          <w:tcPr>
            <w:tcW w:w="1980" w:type="dxa"/>
          </w:tcPr>
          <w:p w14:paraId="5530D033"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32583FB6" w14:textId="5F4830D5" w:rsidR="00BF1457" w:rsidRPr="005E33E0" w:rsidRDefault="00BF1457" w:rsidP="007A1126">
            <w:pPr>
              <w:numPr>
                <w:ilvl w:val="0"/>
                <w:numId w:val="49"/>
              </w:numPr>
              <w:rPr>
                <w:rFonts w:asciiTheme="minorHAnsi" w:eastAsiaTheme="minorHAnsi" w:hAnsiTheme="minorHAnsi"/>
              </w:rPr>
            </w:pPr>
            <w:r w:rsidRPr="005E33E0">
              <w:rPr>
                <w:rFonts w:asciiTheme="minorHAnsi" w:hAnsiTheme="minorHAnsi"/>
              </w:rPr>
              <w:t xml:space="preserve">Change </w:t>
            </w:r>
            <w:r w:rsidR="000575C9" w:rsidRPr="005E33E0">
              <w:rPr>
                <w:rFonts w:asciiTheme="minorHAnsi" w:hAnsiTheme="minorHAnsi"/>
              </w:rPr>
              <w:t>data submission method</w:t>
            </w:r>
            <w:r w:rsidRPr="005E33E0">
              <w:rPr>
                <w:rFonts w:asciiTheme="minorHAnsi" w:hAnsiTheme="minorHAnsi"/>
              </w:rPr>
              <w:t xml:space="preserv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egistry</w:t>
            </w:r>
          </w:p>
          <w:p w14:paraId="4CB01B8E" w14:textId="2EDA46A3" w:rsidR="007F392E" w:rsidRPr="005E33E0" w:rsidRDefault="007F392E" w:rsidP="007A1126">
            <w:pPr>
              <w:numPr>
                <w:ilvl w:val="0"/>
                <w:numId w:val="49"/>
              </w:numPr>
              <w:rPr>
                <w:rFonts w:asciiTheme="minorHAnsi" w:eastAsiaTheme="minorHAnsi" w:hAnsiTheme="minorHAnsi"/>
              </w:rPr>
            </w:pPr>
            <w:r w:rsidRPr="005E33E0">
              <w:rPr>
                <w:rFonts w:asciiTheme="minorHAnsi" w:hAnsiTheme="minorHAnsi"/>
              </w:rPr>
              <w:t>Change measure type from outcome</w:t>
            </w:r>
            <w:r w:rsidR="004253F3" w:rsidRPr="005E33E0">
              <w:rPr>
                <w:rFonts w:asciiTheme="minorHAnsi" w:hAnsiTheme="minorHAnsi"/>
              </w:rPr>
              <w:t xml:space="preserve"> measure</w:t>
            </w:r>
            <w:r w:rsidRPr="005E33E0">
              <w:rPr>
                <w:rFonts w:asciiTheme="minorHAnsi" w:hAnsiTheme="minorHAnsi"/>
              </w:rPr>
              <w:t xml:space="preserve"> to process</w:t>
            </w:r>
            <w:r w:rsidR="004253F3" w:rsidRPr="005E33E0">
              <w:rPr>
                <w:rFonts w:asciiTheme="minorHAnsi" w:hAnsiTheme="minorHAnsi"/>
              </w:rPr>
              <w:t xml:space="preserve"> measure</w:t>
            </w:r>
          </w:p>
        </w:tc>
      </w:tr>
      <w:tr w:rsidR="00BF1457" w:rsidRPr="0067518B" w14:paraId="6B2BEC62" w14:textId="77777777" w:rsidTr="007B281D">
        <w:tc>
          <w:tcPr>
            <w:tcW w:w="1980" w:type="dxa"/>
          </w:tcPr>
          <w:p w14:paraId="6536076F"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4C8171F"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w:t>
            </w:r>
          </w:p>
        </w:tc>
      </w:tr>
      <w:tr w:rsidR="00BF1457" w:rsidRPr="0067518B" w14:paraId="509CFF53" w14:textId="77777777" w:rsidTr="007B281D">
        <w:tc>
          <w:tcPr>
            <w:tcW w:w="1980" w:type="dxa"/>
          </w:tcPr>
          <w:p w14:paraId="0F184991"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31CAEAC3" w14:textId="4A8533AA" w:rsidR="00BF1457" w:rsidRPr="005E33E0" w:rsidRDefault="00BF1457" w:rsidP="00414E57">
            <w:pPr>
              <w:rPr>
                <w:rFonts w:asciiTheme="minorHAnsi" w:eastAsiaTheme="minorHAnsi" w:hAnsiTheme="minorHAnsi"/>
              </w:rPr>
            </w:pPr>
            <w:r w:rsidRPr="005E33E0">
              <w:rPr>
                <w:rFonts w:asciiTheme="minorHAnsi" w:hAnsiTheme="minorHAnsi"/>
              </w:rPr>
              <w:t xml:space="preserve">CMS proposes to change the </w:t>
            </w:r>
            <w:r w:rsidR="000575C9" w:rsidRPr="005E33E0">
              <w:rPr>
                <w:rFonts w:asciiTheme="minorHAnsi" w:hAnsiTheme="minorHAnsi"/>
              </w:rPr>
              <w:t>data submission</w:t>
            </w:r>
            <w:r w:rsidRPr="005E33E0">
              <w:rPr>
                <w:rFonts w:asciiTheme="minorHAnsi" w:hAnsiTheme="minorHAnsi"/>
              </w:rPr>
              <w:t xml:space="preserve"> for this measure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In response to the </w:t>
            </w:r>
            <w:r w:rsidR="000575C9" w:rsidRPr="005E33E0">
              <w:rPr>
                <w:rFonts w:asciiTheme="minorHAnsi" w:hAnsiTheme="minorHAnsi"/>
              </w:rPr>
              <w:t xml:space="preserve">proposed MIPS </w:t>
            </w:r>
            <w:r w:rsidRPr="005E33E0">
              <w:rPr>
                <w:rFonts w:asciiTheme="minorHAnsi" w:hAnsiTheme="minorHAnsi"/>
              </w:rPr>
              <w:t xml:space="preserve">policy </w:t>
            </w:r>
            <w:r w:rsidR="000575C9" w:rsidRPr="005E33E0">
              <w:rPr>
                <w:rFonts w:asciiTheme="minorHAnsi" w:hAnsiTheme="minorHAnsi"/>
              </w:rPr>
              <w:t>to</w:t>
            </w:r>
            <w:r w:rsidRPr="005E33E0">
              <w:rPr>
                <w:rFonts w:asciiTheme="minorHAnsi" w:hAnsiTheme="minorHAnsi"/>
              </w:rPr>
              <w:t xml:space="preserve"> no longer include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roup</w:t>
            </w:r>
            <w:r w:rsidR="000575C9" w:rsidRPr="005E33E0">
              <w:rPr>
                <w:rFonts w:asciiTheme="minorHAnsi" w:hAnsiTheme="minorHAnsi"/>
              </w:rPr>
              <w:t xml:space="preserve">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4253F3"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further review and analysis</w:t>
            </w:r>
            <w:r w:rsidR="000575C9" w:rsidRPr="005E33E0">
              <w:rPr>
                <w:rFonts w:asciiTheme="minorHAnsi" w:hAnsiTheme="minorHAnsi"/>
              </w:rPr>
              <w:t xml:space="preserve"> of the measure specification</w:t>
            </w:r>
            <w:r w:rsidR="004253F3" w:rsidRPr="005E33E0">
              <w:rPr>
                <w:rFonts w:asciiTheme="minorHAnsi" w:hAnsiTheme="minorHAnsi"/>
              </w:rPr>
              <w:t>, CMS proposes to revise the classification of this measure to process measure</w:t>
            </w:r>
            <w:r w:rsidR="000575C9" w:rsidRPr="005E33E0">
              <w:rPr>
                <w:rFonts w:asciiTheme="minorHAnsi" w:hAnsiTheme="minorHAnsi"/>
              </w:rPr>
              <w:t xml:space="preserve"> to match the clinical action of psychiatric disease assessment</w:t>
            </w:r>
            <w:r w:rsidR="004253F3" w:rsidRPr="005E33E0">
              <w:rPr>
                <w:rFonts w:asciiTheme="minorHAnsi" w:hAnsiTheme="minorHAnsi"/>
              </w:rPr>
              <w:t>.</w:t>
            </w:r>
          </w:p>
        </w:tc>
      </w:tr>
      <w:tr w:rsidR="00BF1457" w:rsidRPr="0067518B" w14:paraId="28DB4936" w14:textId="77777777" w:rsidTr="007B281D">
        <w:tc>
          <w:tcPr>
            <w:tcW w:w="1980" w:type="dxa"/>
            <w:shd w:val="clear" w:color="auto" w:fill="D9D9D9" w:themeFill="background1" w:themeFillShade="D9"/>
          </w:tcPr>
          <w:p w14:paraId="31FBEDBE"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8DC5CA7" w14:textId="77777777" w:rsidR="00BF1457" w:rsidRPr="005E33E0" w:rsidRDefault="00BF1457" w:rsidP="00BF1457">
            <w:pPr>
              <w:rPr>
                <w:rFonts w:asciiTheme="minorHAnsi" w:eastAsiaTheme="minorHAnsi" w:hAnsiTheme="minorHAnsi"/>
              </w:rPr>
            </w:pPr>
            <w:r w:rsidRPr="005E33E0">
              <w:rPr>
                <w:rFonts w:asciiTheme="minorHAnsi" w:hAnsiTheme="minorHAnsi"/>
              </w:rPr>
              <w:t>Parkinson’s Disease: Cognitive Impairment or Dysfunction Assessment</w:t>
            </w:r>
          </w:p>
        </w:tc>
      </w:tr>
      <w:tr w:rsidR="00BF1457" w:rsidRPr="0067518B" w14:paraId="0C43814C" w14:textId="77777777" w:rsidTr="007B281D">
        <w:tc>
          <w:tcPr>
            <w:tcW w:w="1980" w:type="dxa"/>
          </w:tcPr>
          <w:p w14:paraId="7F946E96"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C6365C0" w14:textId="731BED7A"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w:t>
            </w:r>
          </w:p>
        </w:tc>
      </w:tr>
      <w:tr w:rsidR="00BF1457" w:rsidRPr="0067518B" w14:paraId="78F2D43C" w14:textId="77777777" w:rsidTr="007B281D">
        <w:tc>
          <w:tcPr>
            <w:tcW w:w="1980" w:type="dxa"/>
          </w:tcPr>
          <w:p w14:paraId="14C3EE8B"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BA30B3C" w14:textId="117250AB"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A/291</w:t>
            </w:r>
          </w:p>
        </w:tc>
      </w:tr>
      <w:tr w:rsidR="00BF1457" w:rsidRPr="0067518B" w14:paraId="0D6F7E0A" w14:textId="77777777" w:rsidTr="007B281D">
        <w:tc>
          <w:tcPr>
            <w:tcW w:w="1980" w:type="dxa"/>
          </w:tcPr>
          <w:p w14:paraId="16C50107"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1EC52D81" w14:textId="698D6099"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w:t>
            </w:r>
          </w:p>
        </w:tc>
      </w:tr>
      <w:tr w:rsidR="00BF1457" w:rsidRPr="0067518B" w14:paraId="5B4717F5" w14:textId="77777777" w:rsidTr="007B281D">
        <w:tc>
          <w:tcPr>
            <w:tcW w:w="1980" w:type="dxa"/>
          </w:tcPr>
          <w:p w14:paraId="094306C0"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6B66A14E"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0575C9" w:rsidRPr="0067518B" w14:paraId="24DC76C3" w14:textId="77777777" w:rsidTr="007B281D">
        <w:tc>
          <w:tcPr>
            <w:tcW w:w="1980" w:type="dxa"/>
          </w:tcPr>
          <w:p w14:paraId="71BF8247" w14:textId="3629A5B4" w:rsidR="000575C9" w:rsidRPr="005E33E0" w:rsidRDefault="000575C9" w:rsidP="00BF1457">
            <w:pPr>
              <w:rPr>
                <w:rFonts w:asciiTheme="minorHAnsi" w:hAnsiTheme="minorHAnsi"/>
                <w:b/>
              </w:rPr>
            </w:pPr>
            <w:r w:rsidRPr="005E33E0">
              <w:rPr>
                <w:rFonts w:asciiTheme="minorHAnsi" w:hAnsiTheme="minorHAnsi"/>
                <w:b/>
              </w:rPr>
              <w:t>Current Data submission Method:</w:t>
            </w:r>
          </w:p>
        </w:tc>
        <w:tc>
          <w:tcPr>
            <w:tcW w:w="7740" w:type="dxa"/>
          </w:tcPr>
          <w:p w14:paraId="5AF5DAEC" w14:textId="6FBFBB6D" w:rsidR="000575C9" w:rsidRPr="005E33E0" w:rsidRDefault="000575C9" w:rsidP="00BF1457">
            <w:pPr>
              <w:rPr>
                <w:rFonts w:asciiTheme="minorHAnsi" w:hAnsiTheme="minorHAnsi"/>
              </w:rPr>
            </w:pPr>
            <w:r w:rsidRPr="005E33E0">
              <w:rPr>
                <w:rFonts w:asciiTheme="minorHAnsi" w:hAnsiTheme="minorHAnsi"/>
              </w:rPr>
              <w:t>Measure</w:t>
            </w:r>
            <w:r w:rsidR="00414E57">
              <w:rPr>
                <w:rFonts w:asciiTheme="minorHAnsi" w:hAnsiTheme="minorHAnsi"/>
              </w:rPr>
              <w:t>s</w:t>
            </w:r>
            <w:r w:rsidRPr="005E33E0">
              <w:rPr>
                <w:rFonts w:asciiTheme="minorHAnsi" w:hAnsiTheme="minorHAnsi"/>
              </w:rPr>
              <w:t xml:space="preserve"> Group</w:t>
            </w:r>
          </w:p>
        </w:tc>
      </w:tr>
      <w:tr w:rsidR="00BF1457" w:rsidRPr="0067518B" w14:paraId="734F1EC9" w14:textId="77777777" w:rsidTr="007B281D">
        <w:tc>
          <w:tcPr>
            <w:tcW w:w="1980" w:type="dxa"/>
          </w:tcPr>
          <w:p w14:paraId="516EFE20"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2A17EF96" w14:textId="77777777" w:rsidR="00BF1457" w:rsidRPr="005E33E0" w:rsidRDefault="00BF1457" w:rsidP="00BF1457">
            <w:pPr>
              <w:rPr>
                <w:rFonts w:asciiTheme="minorHAnsi" w:eastAsiaTheme="minorHAnsi" w:hAnsiTheme="minorHAnsi"/>
              </w:rPr>
            </w:pPr>
            <w:r w:rsidRPr="005E33E0">
              <w:rPr>
                <w:rFonts w:asciiTheme="minorHAnsi" w:hAnsiTheme="minorHAnsi"/>
              </w:rPr>
              <w:t>All patients with a diagnosis of Parkinson’s disease who were assessed for cognitive impairment or dysfunction at least annually</w:t>
            </w:r>
          </w:p>
        </w:tc>
      </w:tr>
      <w:tr w:rsidR="00BF1457" w:rsidRPr="0067518B" w14:paraId="5C86B125" w14:textId="77777777" w:rsidTr="007B281D">
        <w:tc>
          <w:tcPr>
            <w:tcW w:w="1980" w:type="dxa"/>
          </w:tcPr>
          <w:p w14:paraId="3D5D084B"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2FC1B828" w14:textId="1AEE2D8E" w:rsidR="00BF1457" w:rsidRPr="005E33E0" w:rsidRDefault="00BF1457" w:rsidP="007A1126">
            <w:pPr>
              <w:numPr>
                <w:ilvl w:val="0"/>
                <w:numId w:val="50"/>
              </w:numPr>
              <w:rPr>
                <w:rFonts w:asciiTheme="minorHAnsi" w:eastAsiaTheme="minorHAnsi" w:hAnsiTheme="minorHAnsi"/>
              </w:rPr>
            </w:pPr>
            <w:r w:rsidRPr="005E33E0">
              <w:rPr>
                <w:rFonts w:asciiTheme="minorHAnsi" w:hAnsiTheme="minorHAnsi"/>
              </w:rPr>
              <w:t xml:space="preserve">Change </w:t>
            </w:r>
            <w:r w:rsidR="000575C9" w:rsidRPr="005E33E0">
              <w:rPr>
                <w:rFonts w:asciiTheme="minorHAnsi" w:hAnsiTheme="minorHAnsi"/>
              </w:rPr>
              <w:t>data submission method</w:t>
            </w:r>
            <w:r w:rsidRPr="005E33E0">
              <w:rPr>
                <w:rFonts w:asciiTheme="minorHAnsi" w:hAnsiTheme="minorHAnsi"/>
              </w:rPr>
              <w:t xml:space="preserv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egistry</w:t>
            </w:r>
          </w:p>
          <w:p w14:paraId="35140814" w14:textId="7F7CBAA5" w:rsidR="00251A96" w:rsidRPr="005E33E0" w:rsidRDefault="00251A96" w:rsidP="004253F3">
            <w:pPr>
              <w:numPr>
                <w:ilvl w:val="0"/>
                <w:numId w:val="50"/>
              </w:numPr>
              <w:rPr>
                <w:rFonts w:asciiTheme="minorHAnsi" w:eastAsiaTheme="minorHAnsi" w:hAnsiTheme="minorHAnsi"/>
              </w:rPr>
            </w:pPr>
            <w:r w:rsidRPr="005E33E0">
              <w:rPr>
                <w:rFonts w:asciiTheme="minorHAnsi" w:hAnsiTheme="minorHAnsi"/>
              </w:rPr>
              <w:t>Change measure type from outcome</w:t>
            </w:r>
            <w:r w:rsidR="004253F3" w:rsidRPr="005E33E0">
              <w:rPr>
                <w:rFonts w:asciiTheme="minorHAnsi" w:hAnsiTheme="minorHAnsi"/>
              </w:rPr>
              <w:t xml:space="preserve"> measure to process measure</w:t>
            </w:r>
          </w:p>
        </w:tc>
      </w:tr>
      <w:tr w:rsidR="00BF1457" w:rsidRPr="0067518B" w14:paraId="1A6E5DF1" w14:textId="77777777" w:rsidTr="007B281D">
        <w:tc>
          <w:tcPr>
            <w:tcW w:w="1980" w:type="dxa"/>
          </w:tcPr>
          <w:p w14:paraId="3646B607"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51C1FF5C"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w:t>
            </w:r>
          </w:p>
        </w:tc>
      </w:tr>
      <w:tr w:rsidR="00BF1457" w:rsidRPr="0067518B" w14:paraId="20A4F2FC" w14:textId="77777777" w:rsidTr="007B281D">
        <w:tc>
          <w:tcPr>
            <w:tcW w:w="1980" w:type="dxa"/>
          </w:tcPr>
          <w:p w14:paraId="1716A126"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5A30E3ED" w14:textId="3DF36267" w:rsidR="00BF1457" w:rsidRPr="005E33E0" w:rsidRDefault="00BF1457" w:rsidP="00414E57">
            <w:pPr>
              <w:rPr>
                <w:rFonts w:asciiTheme="minorHAnsi" w:eastAsiaTheme="minorHAnsi" w:hAnsiTheme="minorHAnsi"/>
              </w:rPr>
            </w:pPr>
            <w:r w:rsidRPr="005E33E0">
              <w:rPr>
                <w:rFonts w:asciiTheme="minorHAnsi" w:hAnsiTheme="minorHAnsi"/>
              </w:rPr>
              <w:t xml:space="preserve">CMS proposes to change the </w:t>
            </w:r>
            <w:r w:rsidR="000575C9" w:rsidRPr="005E33E0">
              <w:rPr>
                <w:rFonts w:asciiTheme="minorHAnsi" w:hAnsiTheme="minorHAnsi"/>
              </w:rPr>
              <w:t>data submission method</w:t>
            </w:r>
            <w:r w:rsidRPr="005E33E0">
              <w:rPr>
                <w:rFonts w:asciiTheme="minorHAnsi" w:hAnsiTheme="minorHAnsi"/>
              </w:rPr>
              <w:t xml:space="preserve"> for this measure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In response to the </w:t>
            </w:r>
            <w:r w:rsidR="000575C9" w:rsidRPr="005E33E0">
              <w:rPr>
                <w:rFonts w:asciiTheme="minorHAnsi" w:hAnsiTheme="minorHAnsi"/>
              </w:rPr>
              <w:t xml:space="preserve">proposed MIPS </w:t>
            </w:r>
            <w:r w:rsidRPr="005E33E0">
              <w:rPr>
                <w:rFonts w:asciiTheme="minorHAnsi" w:hAnsiTheme="minorHAnsi"/>
              </w:rPr>
              <w:t>policy t</w:t>
            </w:r>
            <w:r w:rsidR="000575C9" w:rsidRPr="005E33E0">
              <w:rPr>
                <w:rFonts w:asciiTheme="minorHAnsi" w:hAnsiTheme="minorHAnsi"/>
              </w:rPr>
              <w:t>o</w:t>
            </w:r>
            <w:r w:rsidRPr="005E33E0">
              <w:rPr>
                <w:rFonts w:asciiTheme="minorHAnsi" w:hAnsiTheme="minorHAnsi"/>
              </w:rPr>
              <w:t xml:space="preserve"> no longer include </w:t>
            </w:r>
            <w:r w:rsidR="00414E57">
              <w:rPr>
                <w:rFonts w:asciiTheme="minorHAnsi" w:hAnsiTheme="minorHAnsi"/>
              </w:rPr>
              <w:t>M</w:t>
            </w:r>
            <w:r w:rsidRPr="005E33E0">
              <w:rPr>
                <w:rFonts w:asciiTheme="minorHAnsi" w:hAnsiTheme="minorHAnsi"/>
              </w:rPr>
              <w:t>easure</w:t>
            </w:r>
            <w:r w:rsidR="00414E57">
              <w:rPr>
                <w:rFonts w:asciiTheme="minorHAnsi" w:hAnsiTheme="minorHAnsi"/>
              </w:rPr>
              <w:t>s</w:t>
            </w:r>
            <w:r w:rsidRPr="005E33E0">
              <w:rPr>
                <w:rFonts w:asciiTheme="minorHAnsi" w:hAnsiTheme="minorHAnsi"/>
              </w:rPr>
              <w:t xml:space="preserve"> </w:t>
            </w:r>
            <w:r w:rsidR="00414E57">
              <w:rPr>
                <w:rFonts w:asciiTheme="minorHAnsi" w:hAnsiTheme="minorHAnsi"/>
              </w:rPr>
              <w:t>G</w:t>
            </w:r>
            <w:r w:rsidRPr="005E33E0">
              <w:rPr>
                <w:rFonts w:asciiTheme="minorHAnsi" w:hAnsiTheme="minorHAnsi"/>
              </w:rPr>
              <w:t>roup</w:t>
            </w:r>
            <w:r w:rsidR="000575C9" w:rsidRPr="005E33E0">
              <w:rPr>
                <w:rFonts w:asciiTheme="minorHAnsi" w:hAnsiTheme="minorHAnsi"/>
              </w:rPr>
              <w:t xml:space="preserve">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4253F3"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further review and analysis, CMS proposes to revise the classification of this measure to process measure</w:t>
            </w:r>
            <w:r w:rsidR="00981640" w:rsidRPr="005E33E0">
              <w:rPr>
                <w:rFonts w:asciiTheme="minorHAnsi" w:hAnsiTheme="minorHAnsi"/>
              </w:rPr>
              <w:t xml:space="preserve"> in order</w:t>
            </w:r>
            <w:r w:rsidR="000575C9" w:rsidRPr="005E33E0">
              <w:rPr>
                <w:rFonts w:asciiTheme="minorHAnsi" w:hAnsiTheme="minorHAnsi"/>
              </w:rPr>
              <w:t xml:space="preserve"> to match the clinical action of assessment of cognitive impairment</w:t>
            </w:r>
            <w:r w:rsidR="004253F3" w:rsidRPr="005E33E0">
              <w:rPr>
                <w:rFonts w:asciiTheme="minorHAnsi" w:hAnsiTheme="minorHAnsi"/>
              </w:rPr>
              <w:t>.</w:t>
            </w:r>
          </w:p>
        </w:tc>
      </w:tr>
      <w:tr w:rsidR="00BF1457" w:rsidRPr="0067518B" w14:paraId="2C1A85C0" w14:textId="77777777" w:rsidTr="007B281D">
        <w:tc>
          <w:tcPr>
            <w:tcW w:w="1980" w:type="dxa"/>
            <w:shd w:val="clear" w:color="auto" w:fill="D9D9D9" w:themeFill="background1" w:themeFillShade="D9"/>
          </w:tcPr>
          <w:p w14:paraId="730A78FF"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3D0CB77" w14:textId="77777777" w:rsidR="00BF1457" w:rsidRPr="005E33E0" w:rsidRDefault="00BF1457" w:rsidP="00BF1457">
            <w:pPr>
              <w:rPr>
                <w:rFonts w:asciiTheme="minorHAnsi" w:eastAsiaTheme="minorHAnsi" w:hAnsiTheme="minorHAnsi"/>
              </w:rPr>
            </w:pPr>
            <w:r w:rsidRPr="005E33E0">
              <w:rPr>
                <w:rFonts w:asciiTheme="minorHAnsi" w:hAnsiTheme="minorHAnsi"/>
              </w:rPr>
              <w:t>Parkinson’s Disease: Rehabilitative Therapy Options</w:t>
            </w:r>
          </w:p>
        </w:tc>
      </w:tr>
      <w:tr w:rsidR="00BF1457" w:rsidRPr="0067518B" w14:paraId="69FEDBEA" w14:textId="77777777" w:rsidTr="007B281D">
        <w:tc>
          <w:tcPr>
            <w:tcW w:w="1980" w:type="dxa"/>
          </w:tcPr>
          <w:p w14:paraId="1089D16C"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1233D854" w14:textId="3D12DAA4"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w:t>
            </w:r>
          </w:p>
        </w:tc>
      </w:tr>
      <w:tr w:rsidR="00BF1457" w:rsidRPr="0067518B" w14:paraId="3133DBCB" w14:textId="77777777" w:rsidTr="007B281D">
        <w:tc>
          <w:tcPr>
            <w:tcW w:w="1980" w:type="dxa"/>
          </w:tcPr>
          <w:p w14:paraId="71479232"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61C08179" w14:textId="175A9B86"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A/293</w:t>
            </w:r>
          </w:p>
        </w:tc>
      </w:tr>
      <w:tr w:rsidR="00BF1457" w:rsidRPr="0067518B" w14:paraId="11A05FB3" w14:textId="77777777" w:rsidTr="007B281D">
        <w:tc>
          <w:tcPr>
            <w:tcW w:w="1980" w:type="dxa"/>
          </w:tcPr>
          <w:p w14:paraId="2D83D69C"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5CCECAC" w14:textId="0A0D2446"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w:t>
            </w:r>
          </w:p>
        </w:tc>
      </w:tr>
      <w:tr w:rsidR="00BF1457" w:rsidRPr="0067518B" w14:paraId="0742FA59" w14:textId="77777777" w:rsidTr="007B281D">
        <w:tc>
          <w:tcPr>
            <w:tcW w:w="1980" w:type="dxa"/>
          </w:tcPr>
          <w:p w14:paraId="50840801"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7433EE1E"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224BC1" w:rsidRPr="0067518B" w14:paraId="54D4D3D2" w14:textId="77777777" w:rsidTr="007B281D">
        <w:tc>
          <w:tcPr>
            <w:tcW w:w="1980" w:type="dxa"/>
          </w:tcPr>
          <w:p w14:paraId="66C65940" w14:textId="14089B3A" w:rsidR="00224BC1" w:rsidRPr="005E33E0" w:rsidRDefault="00224BC1" w:rsidP="00BF1457">
            <w:pPr>
              <w:rPr>
                <w:rFonts w:asciiTheme="minorHAnsi" w:hAnsiTheme="minorHAnsi"/>
                <w:b/>
              </w:rPr>
            </w:pPr>
            <w:r w:rsidRPr="005E33E0">
              <w:rPr>
                <w:rFonts w:asciiTheme="minorHAnsi" w:hAnsiTheme="minorHAnsi"/>
                <w:b/>
              </w:rPr>
              <w:t>Current Data submission Method:</w:t>
            </w:r>
          </w:p>
        </w:tc>
        <w:tc>
          <w:tcPr>
            <w:tcW w:w="7740" w:type="dxa"/>
          </w:tcPr>
          <w:p w14:paraId="625AEA21" w14:textId="35353492" w:rsidR="00224BC1" w:rsidRPr="005E33E0" w:rsidRDefault="00224BC1" w:rsidP="00BF1457">
            <w:pPr>
              <w:rPr>
                <w:rFonts w:asciiTheme="minorHAnsi" w:hAnsiTheme="minorHAnsi"/>
              </w:rPr>
            </w:pPr>
            <w:r w:rsidRPr="005E33E0">
              <w:rPr>
                <w:rFonts w:asciiTheme="minorHAnsi" w:hAnsiTheme="minorHAnsi"/>
              </w:rPr>
              <w:t>Measure</w:t>
            </w:r>
            <w:r w:rsidR="00414E57">
              <w:rPr>
                <w:rFonts w:asciiTheme="minorHAnsi" w:hAnsiTheme="minorHAnsi"/>
              </w:rPr>
              <w:t>s</w:t>
            </w:r>
            <w:r w:rsidRPr="005E33E0">
              <w:rPr>
                <w:rFonts w:asciiTheme="minorHAnsi" w:hAnsiTheme="minorHAnsi"/>
              </w:rPr>
              <w:t xml:space="preserve"> Group</w:t>
            </w:r>
          </w:p>
        </w:tc>
      </w:tr>
      <w:tr w:rsidR="00BF1457" w:rsidRPr="0067518B" w14:paraId="5B8AAD31" w14:textId="77777777" w:rsidTr="007B281D">
        <w:tc>
          <w:tcPr>
            <w:tcW w:w="1980" w:type="dxa"/>
          </w:tcPr>
          <w:p w14:paraId="2F8AEF24"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00050482" w14:textId="77777777" w:rsidR="00BF1457" w:rsidRPr="005E33E0" w:rsidRDefault="00BF1457" w:rsidP="00BF1457">
            <w:pPr>
              <w:rPr>
                <w:rFonts w:asciiTheme="minorHAnsi" w:eastAsiaTheme="minorHAnsi" w:hAnsiTheme="minorHAnsi"/>
              </w:rPr>
            </w:pPr>
            <w:r w:rsidRPr="005E33E0">
              <w:rPr>
                <w:rFonts w:asciiTheme="minorHAnsi" w:hAnsiTheme="minorHAnsi"/>
              </w:rPr>
              <w:t>All patients with a diagnosis of Parkinson’s disease (or caregiver(s), as appropriate) who had rehabilitative therapy options (e.g., physical, occupational, or speech therapy) discussed at least annually</w:t>
            </w:r>
          </w:p>
        </w:tc>
      </w:tr>
      <w:tr w:rsidR="00BF1457" w:rsidRPr="0067518B" w14:paraId="492AADBA" w14:textId="77777777" w:rsidTr="007B281D">
        <w:tc>
          <w:tcPr>
            <w:tcW w:w="1980" w:type="dxa"/>
          </w:tcPr>
          <w:p w14:paraId="722312F5"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6D2C6203" w14:textId="79A8C2DD" w:rsidR="00BF1457" w:rsidRPr="005E33E0" w:rsidRDefault="00BF1457" w:rsidP="007A1126">
            <w:pPr>
              <w:numPr>
                <w:ilvl w:val="0"/>
                <w:numId w:val="51"/>
              </w:numPr>
              <w:rPr>
                <w:rFonts w:asciiTheme="minorHAnsi" w:eastAsiaTheme="minorHAnsi" w:hAnsiTheme="minorHAnsi"/>
              </w:rPr>
            </w:pPr>
            <w:r w:rsidRPr="005E33E0">
              <w:rPr>
                <w:rFonts w:asciiTheme="minorHAnsi" w:hAnsiTheme="minorHAnsi"/>
              </w:rPr>
              <w:t xml:space="preserve">Change </w:t>
            </w:r>
            <w:r w:rsidR="00224BC1" w:rsidRPr="005E33E0">
              <w:rPr>
                <w:rFonts w:asciiTheme="minorHAnsi" w:hAnsiTheme="minorHAnsi"/>
              </w:rPr>
              <w:t>data submission method</w:t>
            </w:r>
            <w:r w:rsidRPr="005E33E0">
              <w:rPr>
                <w:rFonts w:asciiTheme="minorHAnsi" w:hAnsiTheme="minorHAnsi"/>
              </w:rPr>
              <w:t xml:space="preserv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egistry</w:t>
            </w:r>
          </w:p>
          <w:p w14:paraId="469B26C2" w14:textId="4EFB53DD" w:rsidR="00251A96" w:rsidRPr="005E33E0" w:rsidRDefault="00251A96" w:rsidP="004253F3">
            <w:pPr>
              <w:numPr>
                <w:ilvl w:val="0"/>
                <w:numId w:val="51"/>
              </w:numPr>
              <w:rPr>
                <w:rFonts w:asciiTheme="minorHAnsi" w:eastAsiaTheme="minorHAnsi" w:hAnsiTheme="minorHAnsi"/>
              </w:rPr>
            </w:pPr>
            <w:r w:rsidRPr="005E33E0">
              <w:rPr>
                <w:rFonts w:asciiTheme="minorHAnsi" w:hAnsiTheme="minorHAnsi"/>
              </w:rPr>
              <w:t>Change measure type from outcome</w:t>
            </w:r>
            <w:r w:rsidR="004253F3" w:rsidRPr="005E33E0">
              <w:rPr>
                <w:rFonts w:asciiTheme="minorHAnsi" w:hAnsiTheme="minorHAnsi"/>
              </w:rPr>
              <w:t xml:space="preserve"> measure to process measure</w:t>
            </w:r>
          </w:p>
        </w:tc>
      </w:tr>
      <w:tr w:rsidR="00BF1457" w:rsidRPr="0067518B" w14:paraId="5840851E" w14:textId="77777777" w:rsidTr="007B281D">
        <w:tc>
          <w:tcPr>
            <w:tcW w:w="1980" w:type="dxa"/>
          </w:tcPr>
          <w:p w14:paraId="05579CD4"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D2825D8"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w:t>
            </w:r>
          </w:p>
        </w:tc>
      </w:tr>
      <w:tr w:rsidR="00BF1457" w:rsidRPr="0067518B" w14:paraId="1AD7F036" w14:textId="77777777" w:rsidTr="007B281D">
        <w:tc>
          <w:tcPr>
            <w:tcW w:w="1980" w:type="dxa"/>
          </w:tcPr>
          <w:p w14:paraId="3E3FABD6"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2BB005B6" w14:textId="54E7E5EC" w:rsidR="00BF1457" w:rsidRPr="005E33E0" w:rsidRDefault="00BF1457" w:rsidP="00414E57">
            <w:pPr>
              <w:rPr>
                <w:rFonts w:asciiTheme="minorHAnsi" w:eastAsiaTheme="minorHAnsi" w:hAnsiTheme="minorHAnsi"/>
              </w:rPr>
            </w:pPr>
            <w:r w:rsidRPr="005E33E0">
              <w:rPr>
                <w:rFonts w:asciiTheme="minorHAnsi" w:hAnsiTheme="minorHAnsi"/>
              </w:rPr>
              <w:t xml:space="preserve">CMS proposes to change the </w:t>
            </w:r>
            <w:r w:rsidR="00224BC1" w:rsidRPr="005E33E0">
              <w:rPr>
                <w:rFonts w:asciiTheme="minorHAnsi" w:hAnsiTheme="minorHAnsi"/>
              </w:rPr>
              <w:t>data submission method</w:t>
            </w:r>
            <w:r w:rsidRPr="005E33E0">
              <w:rPr>
                <w:rFonts w:asciiTheme="minorHAnsi" w:hAnsiTheme="minorHAnsi"/>
              </w:rPr>
              <w:t xml:space="preserve"> for this measure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In response to the </w:t>
            </w:r>
            <w:r w:rsidR="00224BC1" w:rsidRPr="005E33E0">
              <w:rPr>
                <w:rFonts w:asciiTheme="minorHAnsi" w:hAnsiTheme="minorHAnsi"/>
              </w:rPr>
              <w:t xml:space="preserve">proposed MIPS </w:t>
            </w:r>
            <w:r w:rsidRPr="005E33E0">
              <w:rPr>
                <w:rFonts w:asciiTheme="minorHAnsi" w:hAnsiTheme="minorHAnsi"/>
              </w:rPr>
              <w:t>policy t</w:t>
            </w:r>
            <w:r w:rsidR="00224BC1" w:rsidRPr="005E33E0">
              <w:rPr>
                <w:rFonts w:asciiTheme="minorHAnsi" w:hAnsiTheme="minorHAnsi"/>
              </w:rPr>
              <w:t>o</w:t>
            </w:r>
            <w:r w:rsidRPr="005E33E0">
              <w:rPr>
                <w:rFonts w:asciiTheme="minorHAnsi" w:hAnsiTheme="minorHAnsi"/>
              </w:rPr>
              <w:t xml:space="preserve"> no longer include </w:t>
            </w:r>
            <w:r w:rsidR="00414E57">
              <w:rPr>
                <w:rFonts w:asciiTheme="minorHAnsi" w:hAnsiTheme="minorHAnsi"/>
              </w:rPr>
              <w:t>M</w:t>
            </w:r>
            <w:r w:rsidRPr="005E33E0">
              <w:rPr>
                <w:rFonts w:asciiTheme="minorHAnsi" w:hAnsiTheme="minorHAnsi"/>
              </w:rPr>
              <w:t>easure</w:t>
            </w:r>
            <w:r w:rsidR="00414E57">
              <w:rPr>
                <w:rFonts w:asciiTheme="minorHAnsi" w:hAnsiTheme="minorHAnsi"/>
              </w:rPr>
              <w:t>s</w:t>
            </w:r>
            <w:r w:rsidRPr="005E33E0">
              <w:rPr>
                <w:rFonts w:asciiTheme="minorHAnsi" w:hAnsiTheme="minorHAnsi"/>
              </w:rPr>
              <w:t xml:space="preserve"> </w:t>
            </w:r>
            <w:r w:rsidR="00414E57">
              <w:rPr>
                <w:rFonts w:asciiTheme="minorHAnsi" w:hAnsiTheme="minorHAnsi"/>
              </w:rPr>
              <w:t>G</w:t>
            </w:r>
            <w:r w:rsidRPr="005E33E0">
              <w:rPr>
                <w:rFonts w:asciiTheme="minorHAnsi" w:hAnsiTheme="minorHAnsi"/>
              </w:rPr>
              <w:t>roup</w:t>
            </w:r>
            <w:r w:rsidR="00981640" w:rsidRPr="005E33E0">
              <w:rPr>
                <w:rFonts w:asciiTheme="minorHAnsi" w:hAnsiTheme="minorHAnsi"/>
              </w:rPr>
              <w:t xml:space="preserve">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4253F3"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further review and analysis, CMS proposes to revise the classification of this measure to process measure</w:t>
            </w:r>
            <w:r w:rsidR="00981640" w:rsidRPr="005E33E0">
              <w:rPr>
                <w:rFonts w:asciiTheme="minorHAnsi" w:hAnsiTheme="minorHAnsi"/>
              </w:rPr>
              <w:t xml:space="preserve"> in order to match the clinical action of communication about therapy options</w:t>
            </w:r>
            <w:r w:rsidR="004253F3" w:rsidRPr="005E33E0">
              <w:rPr>
                <w:rFonts w:asciiTheme="minorHAnsi" w:hAnsiTheme="minorHAnsi"/>
              </w:rPr>
              <w:t>.</w:t>
            </w:r>
          </w:p>
        </w:tc>
      </w:tr>
      <w:tr w:rsidR="00BF1457" w:rsidRPr="0067518B" w14:paraId="0598365D" w14:textId="77777777" w:rsidTr="007B281D">
        <w:tc>
          <w:tcPr>
            <w:tcW w:w="1980" w:type="dxa"/>
            <w:shd w:val="clear" w:color="auto" w:fill="D9D9D9" w:themeFill="background1" w:themeFillShade="D9"/>
          </w:tcPr>
          <w:p w14:paraId="6926F9F8"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17507B55" w14:textId="77777777" w:rsidR="00BF1457" w:rsidRPr="005E33E0" w:rsidRDefault="00BF1457" w:rsidP="00BF1457">
            <w:pPr>
              <w:rPr>
                <w:rFonts w:asciiTheme="minorHAnsi" w:eastAsiaTheme="minorHAnsi" w:hAnsiTheme="minorHAnsi"/>
              </w:rPr>
            </w:pPr>
            <w:r w:rsidRPr="005E33E0">
              <w:rPr>
                <w:rFonts w:asciiTheme="minorHAnsi" w:hAnsiTheme="minorHAnsi"/>
              </w:rPr>
              <w:t>Parkinson’s Disease: Parkinson’s Disease Medical and Surgical Treatment Options Reviewed</w:t>
            </w:r>
          </w:p>
        </w:tc>
      </w:tr>
      <w:tr w:rsidR="00BF1457" w:rsidRPr="0067518B" w14:paraId="5B2A1EA0" w14:textId="77777777" w:rsidTr="007B281D">
        <w:tc>
          <w:tcPr>
            <w:tcW w:w="1980" w:type="dxa"/>
          </w:tcPr>
          <w:p w14:paraId="3B6A3007"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3C156C1" w14:textId="5F6C7503"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w:t>
            </w:r>
          </w:p>
        </w:tc>
      </w:tr>
      <w:tr w:rsidR="00BF1457" w:rsidRPr="0067518B" w14:paraId="2797E198" w14:textId="77777777" w:rsidTr="007B281D">
        <w:tc>
          <w:tcPr>
            <w:tcW w:w="1980" w:type="dxa"/>
          </w:tcPr>
          <w:p w14:paraId="79E5CB58"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7FB6EC65" w14:textId="5ED1CB9B"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A/294</w:t>
            </w:r>
          </w:p>
        </w:tc>
      </w:tr>
      <w:tr w:rsidR="00BF1457" w:rsidRPr="0067518B" w14:paraId="1A082F44" w14:textId="77777777" w:rsidTr="007B281D">
        <w:tc>
          <w:tcPr>
            <w:tcW w:w="1980" w:type="dxa"/>
          </w:tcPr>
          <w:p w14:paraId="08B64449"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366639C" w14:textId="317CD925" w:rsidR="00BF1457" w:rsidRPr="005E33E0" w:rsidRDefault="00BF1457" w:rsidP="00BF1457">
            <w:pPr>
              <w:rPr>
                <w:rFonts w:asciiTheme="minorHAnsi" w:eastAsiaTheme="minorHAnsi" w:hAnsiTheme="minorHAnsi"/>
              </w:rPr>
            </w:pPr>
            <w:r w:rsidRPr="005E33E0">
              <w:rPr>
                <w:rFonts w:asciiTheme="minorHAnsi" w:hAnsiTheme="minorHAnsi"/>
              </w:rPr>
              <w:t>N</w:t>
            </w:r>
            <w:r w:rsidR="003C7935">
              <w:rPr>
                <w:rFonts w:asciiTheme="minorHAnsi" w:hAnsiTheme="minorHAnsi"/>
              </w:rPr>
              <w:t>/</w:t>
            </w:r>
            <w:r w:rsidRPr="005E33E0">
              <w:rPr>
                <w:rFonts w:asciiTheme="minorHAnsi" w:hAnsiTheme="minorHAnsi"/>
              </w:rPr>
              <w:t>A</w:t>
            </w:r>
          </w:p>
        </w:tc>
      </w:tr>
      <w:tr w:rsidR="00BF1457" w:rsidRPr="0067518B" w14:paraId="4F0C2513" w14:textId="77777777" w:rsidTr="007B281D">
        <w:tc>
          <w:tcPr>
            <w:tcW w:w="1980" w:type="dxa"/>
          </w:tcPr>
          <w:p w14:paraId="470A0424"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664DBB02"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981640" w:rsidRPr="0067518B" w14:paraId="18E06A9B" w14:textId="77777777" w:rsidTr="007B281D">
        <w:tc>
          <w:tcPr>
            <w:tcW w:w="1980" w:type="dxa"/>
          </w:tcPr>
          <w:p w14:paraId="4A2D9962" w14:textId="7E17024A" w:rsidR="00981640" w:rsidRPr="005E33E0" w:rsidRDefault="00981640" w:rsidP="00BF1457">
            <w:pPr>
              <w:rPr>
                <w:rFonts w:asciiTheme="minorHAnsi" w:hAnsiTheme="minorHAnsi"/>
                <w:b/>
              </w:rPr>
            </w:pPr>
            <w:r w:rsidRPr="005E33E0">
              <w:rPr>
                <w:rFonts w:asciiTheme="minorHAnsi" w:hAnsiTheme="minorHAnsi"/>
                <w:b/>
              </w:rPr>
              <w:t>Current Data submission Method:</w:t>
            </w:r>
          </w:p>
        </w:tc>
        <w:tc>
          <w:tcPr>
            <w:tcW w:w="7740" w:type="dxa"/>
          </w:tcPr>
          <w:p w14:paraId="52621C31" w14:textId="1DA32022" w:rsidR="00981640" w:rsidRPr="005E33E0" w:rsidRDefault="00981640" w:rsidP="00BF1457">
            <w:pPr>
              <w:rPr>
                <w:rFonts w:asciiTheme="minorHAnsi" w:hAnsiTheme="minorHAnsi"/>
              </w:rPr>
            </w:pPr>
            <w:r w:rsidRPr="005E33E0">
              <w:rPr>
                <w:rFonts w:asciiTheme="minorHAnsi" w:hAnsiTheme="minorHAnsi"/>
              </w:rPr>
              <w:t>Measure</w:t>
            </w:r>
            <w:r w:rsidR="00414E57">
              <w:rPr>
                <w:rFonts w:asciiTheme="minorHAnsi" w:hAnsiTheme="minorHAnsi"/>
              </w:rPr>
              <w:t>s</w:t>
            </w:r>
            <w:r w:rsidRPr="005E33E0">
              <w:rPr>
                <w:rFonts w:asciiTheme="minorHAnsi" w:hAnsiTheme="minorHAnsi"/>
              </w:rPr>
              <w:t xml:space="preserve"> Group</w:t>
            </w:r>
          </w:p>
        </w:tc>
      </w:tr>
      <w:tr w:rsidR="00BF1457" w:rsidRPr="0067518B" w14:paraId="0F7AC968" w14:textId="77777777" w:rsidTr="007B281D">
        <w:tc>
          <w:tcPr>
            <w:tcW w:w="1980" w:type="dxa"/>
          </w:tcPr>
          <w:p w14:paraId="1FF73294"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695C2816" w14:textId="77777777" w:rsidR="00BF1457" w:rsidRPr="005E33E0" w:rsidRDefault="00BF1457" w:rsidP="00BF1457">
            <w:pPr>
              <w:rPr>
                <w:rFonts w:asciiTheme="minorHAnsi" w:eastAsiaTheme="minorHAnsi" w:hAnsiTheme="minorHAnsi"/>
              </w:rPr>
            </w:pPr>
            <w:r w:rsidRPr="005E33E0">
              <w:rPr>
                <w:rFonts w:asciiTheme="minorHAnsi" w:hAnsiTheme="minorHAnsi"/>
              </w:rPr>
              <w:t>All patients with a diagnosis of Parkinson’s disease (or caregiver(s), as appropriate) who had the Parkinson’s disease treatment options (e.g., non-pharmacological treatment, pharmacological treatment, or surgical treatment) reviewed at least once annually</w:t>
            </w:r>
          </w:p>
        </w:tc>
      </w:tr>
      <w:tr w:rsidR="00BF1457" w:rsidRPr="0067518B" w14:paraId="7BA35373" w14:textId="77777777" w:rsidTr="007B281D">
        <w:tc>
          <w:tcPr>
            <w:tcW w:w="1980" w:type="dxa"/>
          </w:tcPr>
          <w:p w14:paraId="748D6675"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1A003835" w14:textId="2ABE1B91" w:rsidR="00BF1457" w:rsidRPr="005E33E0" w:rsidRDefault="00BF1457" w:rsidP="007A1126">
            <w:pPr>
              <w:numPr>
                <w:ilvl w:val="0"/>
                <w:numId w:val="52"/>
              </w:numPr>
              <w:rPr>
                <w:rFonts w:asciiTheme="minorHAnsi" w:eastAsiaTheme="minorHAnsi" w:hAnsiTheme="minorHAnsi"/>
              </w:rPr>
            </w:pPr>
            <w:r w:rsidRPr="005E33E0">
              <w:rPr>
                <w:rFonts w:asciiTheme="minorHAnsi" w:hAnsiTheme="minorHAnsi"/>
              </w:rPr>
              <w:t xml:space="preserve">Change </w:t>
            </w:r>
            <w:r w:rsidR="00981640" w:rsidRPr="005E33E0">
              <w:rPr>
                <w:rFonts w:asciiTheme="minorHAnsi" w:hAnsiTheme="minorHAnsi"/>
              </w:rPr>
              <w:t>data submission method</w:t>
            </w:r>
            <w:r w:rsidRPr="005E33E0">
              <w:rPr>
                <w:rFonts w:asciiTheme="minorHAnsi" w:hAnsiTheme="minorHAnsi"/>
              </w:rPr>
              <w:t xml:space="preserv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egistry</w:t>
            </w:r>
          </w:p>
          <w:p w14:paraId="6FA081E0" w14:textId="17CEB168" w:rsidR="00251A96" w:rsidRPr="005E33E0" w:rsidRDefault="00251A96" w:rsidP="004253F3">
            <w:pPr>
              <w:numPr>
                <w:ilvl w:val="0"/>
                <w:numId w:val="52"/>
              </w:numPr>
              <w:rPr>
                <w:rFonts w:asciiTheme="minorHAnsi" w:eastAsiaTheme="minorHAnsi" w:hAnsiTheme="minorHAnsi"/>
              </w:rPr>
            </w:pPr>
            <w:r w:rsidRPr="005E33E0">
              <w:rPr>
                <w:rFonts w:asciiTheme="minorHAnsi" w:hAnsiTheme="minorHAnsi"/>
              </w:rPr>
              <w:t>Change measure type from</w:t>
            </w:r>
            <w:r w:rsidR="004253F3" w:rsidRPr="005E33E0">
              <w:rPr>
                <w:rFonts w:asciiTheme="minorHAnsi" w:hAnsiTheme="minorHAnsi"/>
              </w:rPr>
              <w:t xml:space="preserve"> outcome</w:t>
            </w:r>
            <w:r w:rsidRPr="005E33E0">
              <w:rPr>
                <w:rFonts w:asciiTheme="minorHAnsi" w:hAnsiTheme="minorHAnsi"/>
              </w:rPr>
              <w:t xml:space="preserve"> </w:t>
            </w:r>
            <w:r w:rsidR="004253F3" w:rsidRPr="005E33E0">
              <w:rPr>
                <w:rFonts w:asciiTheme="minorHAnsi" w:hAnsiTheme="minorHAnsi"/>
              </w:rPr>
              <w:t>measure to process measure</w:t>
            </w:r>
          </w:p>
        </w:tc>
      </w:tr>
      <w:tr w:rsidR="00BF1457" w:rsidRPr="0067518B" w14:paraId="471DE4DA" w14:textId="77777777" w:rsidTr="007B281D">
        <w:tc>
          <w:tcPr>
            <w:tcW w:w="1980" w:type="dxa"/>
          </w:tcPr>
          <w:p w14:paraId="43C56454"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6A6C69B" w14:textId="77777777" w:rsidR="00BF1457" w:rsidRPr="005E33E0" w:rsidRDefault="00BF1457" w:rsidP="00BF1457">
            <w:pPr>
              <w:rPr>
                <w:rFonts w:asciiTheme="minorHAnsi" w:eastAsiaTheme="minorHAnsi" w:hAnsiTheme="minorHAnsi"/>
              </w:rPr>
            </w:pPr>
            <w:r w:rsidRPr="005E33E0">
              <w:rPr>
                <w:rFonts w:asciiTheme="minorHAnsi" w:hAnsiTheme="minorHAnsi"/>
              </w:rPr>
              <w:t>American Academy of Neurology</w:t>
            </w:r>
          </w:p>
        </w:tc>
      </w:tr>
      <w:tr w:rsidR="00BF1457" w:rsidRPr="0067518B" w14:paraId="2F347710" w14:textId="77777777" w:rsidTr="007B281D">
        <w:tc>
          <w:tcPr>
            <w:tcW w:w="1980" w:type="dxa"/>
          </w:tcPr>
          <w:p w14:paraId="60E1500B"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3EC88F76" w14:textId="5DCC9350" w:rsidR="00BF1457" w:rsidRPr="005E33E0" w:rsidRDefault="00BF1457" w:rsidP="00414E57">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414E57">
              <w:rPr>
                <w:rFonts w:asciiTheme="minorHAnsi" w:hAnsiTheme="minorHAnsi"/>
              </w:rPr>
              <w:t>M</w:t>
            </w:r>
            <w:r w:rsidRPr="005E33E0">
              <w:rPr>
                <w:rFonts w:asciiTheme="minorHAnsi" w:hAnsiTheme="minorHAnsi"/>
              </w:rPr>
              <w:t xml:space="preserve">easures </w:t>
            </w:r>
            <w:r w:rsidR="00414E57">
              <w:rPr>
                <w:rFonts w:asciiTheme="minorHAnsi" w:hAnsiTheme="minorHAnsi"/>
              </w:rPr>
              <w:t>G</w:t>
            </w:r>
            <w:r w:rsidRPr="005E33E0">
              <w:rPr>
                <w:rFonts w:asciiTheme="minorHAnsi" w:hAnsiTheme="minorHAnsi"/>
              </w:rPr>
              <w:t xml:space="preserve">roup only to </w:t>
            </w:r>
            <w:r w:rsidR="00414E57">
              <w:rPr>
                <w:rFonts w:asciiTheme="minorHAnsi" w:hAnsiTheme="minorHAnsi"/>
              </w:rPr>
              <w:t>R</w:t>
            </w:r>
            <w:r w:rsidRPr="005E33E0">
              <w:rPr>
                <w:rFonts w:asciiTheme="minorHAnsi" w:hAnsiTheme="minorHAnsi"/>
              </w:rPr>
              <w:t>egistry only.  As part of a measures group, this measure was part of a metric that provided relevant content for a specific condition</w:t>
            </w:r>
            <w:r w:rsidR="00981640" w:rsidRPr="005E33E0">
              <w:rPr>
                <w:rFonts w:asciiTheme="minorHAnsi" w:hAnsiTheme="minorHAnsi"/>
              </w:rPr>
              <w:t xml:space="preserve"> In response to the proposed MIPS policy to no longer include </w:t>
            </w:r>
            <w:r w:rsidR="00414E57">
              <w:rPr>
                <w:rFonts w:asciiTheme="minorHAnsi" w:hAnsiTheme="minorHAnsi"/>
              </w:rPr>
              <w:t>M</w:t>
            </w:r>
            <w:r w:rsidR="00981640" w:rsidRPr="005E33E0">
              <w:rPr>
                <w:rFonts w:asciiTheme="minorHAnsi" w:hAnsiTheme="minorHAnsi"/>
              </w:rPr>
              <w:t>easure</w:t>
            </w:r>
            <w:r w:rsidR="00414E57">
              <w:rPr>
                <w:rFonts w:asciiTheme="minorHAnsi" w:hAnsiTheme="minorHAnsi"/>
              </w:rPr>
              <w:t>s</w:t>
            </w:r>
            <w:r w:rsidR="00981640" w:rsidRPr="005E33E0">
              <w:rPr>
                <w:rFonts w:asciiTheme="minorHAnsi" w:hAnsiTheme="minorHAnsi"/>
              </w:rPr>
              <w:t xml:space="preserve"> </w:t>
            </w:r>
            <w:r w:rsidR="00414E57">
              <w:rPr>
                <w:rFonts w:asciiTheme="minorHAnsi" w:hAnsiTheme="minorHAnsi"/>
              </w:rPr>
              <w:t>G</w:t>
            </w:r>
            <w:r w:rsidR="0098164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4253F3"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further review and analysis, CMS proposes to revise the classification of this measure to process measure</w:t>
            </w:r>
            <w:r w:rsidR="00981640" w:rsidRPr="005E33E0">
              <w:rPr>
                <w:rFonts w:asciiTheme="minorHAnsi" w:hAnsiTheme="minorHAnsi"/>
              </w:rPr>
              <w:t xml:space="preserve"> in order to match the clinical action of communicating treatment options</w:t>
            </w:r>
            <w:r w:rsidR="004253F3" w:rsidRPr="005E33E0">
              <w:rPr>
                <w:rFonts w:asciiTheme="minorHAnsi" w:hAnsiTheme="minorHAnsi"/>
              </w:rPr>
              <w:t>.</w:t>
            </w:r>
          </w:p>
        </w:tc>
      </w:tr>
      <w:tr w:rsidR="00BF1457" w:rsidRPr="0067518B" w14:paraId="688CA190" w14:textId="77777777" w:rsidTr="007B281D">
        <w:tc>
          <w:tcPr>
            <w:tcW w:w="1980" w:type="dxa"/>
            <w:shd w:val="clear" w:color="auto" w:fill="D9D9D9" w:themeFill="background1" w:themeFillShade="D9"/>
          </w:tcPr>
          <w:p w14:paraId="0AC86873"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455BA9C4" w14:textId="77777777" w:rsidR="00BF1457" w:rsidRPr="005E33E0" w:rsidRDefault="00BF1457" w:rsidP="00BF1457">
            <w:pPr>
              <w:rPr>
                <w:rFonts w:asciiTheme="minorHAnsi" w:eastAsiaTheme="minorHAnsi" w:hAnsiTheme="minorHAnsi"/>
              </w:rPr>
            </w:pPr>
            <w:r w:rsidRPr="005E33E0">
              <w:rPr>
                <w:rFonts w:asciiTheme="minorHAnsi" w:hAnsiTheme="minorHAnsi"/>
              </w:rPr>
              <w:t>Cervical Cancer Screening</w:t>
            </w:r>
          </w:p>
        </w:tc>
      </w:tr>
      <w:tr w:rsidR="00BF1457" w:rsidRPr="0067518B" w14:paraId="1E78A359" w14:textId="77777777" w:rsidTr="007B281D">
        <w:tc>
          <w:tcPr>
            <w:tcW w:w="1980" w:type="dxa"/>
          </w:tcPr>
          <w:p w14:paraId="761EF796"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1D0D3360" w14:textId="0C3C4360" w:rsidR="00BF1457" w:rsidRPr="005E33E0" w:rsidRDefault="00BF1457" w:rsidP="00BF1457">
            <w:pPr>
              <w:rPr>
                <w:rFonts w:asciiTheme="minorHAnsi" w:eastAsiaTheme="minorHAnsi" w:hAnsiTheme="minorHAnsi"/>
              </w:rPr>
            </w:pPr>
            <w:r w:rsidRPr="005E33E0">
              <w:rPr>
                <w:rFonts w:asciiTheme="minorHAnsi" w:hAnsiTheme="minorHAnsi"/>
              </w:rPr>
              <w:t>N</w:t>
            </w:r>
            <w:r w:rsidR="00D73048">
              <w:rPr>
                <w:rFonts w:asciiTheme="minorHAnsi" w:hAnsiTheme="minorHAnsi"/>
              </w:rPr>
              <w:t>/</w:t>
            </w:r>
            <w:r w:rsidRPr="005E33E0">
              <w:rPr>
                <w:rFonts w:asciiTheme="minorHAnsi" w:hAnsiTheme="minorHAnsi"/>
              </w:rPr>
              <w:t>A</w:t>
            </w:r>
          </w:p>
        </w:tc>
      </w:tr>
      <w:tr w:rsidR="00BF1457" w:rsidRPr="0067518B" w14:paraId="1A7DAE95" w14:textId="77777777" w:rsidTr="007B281D">
        <w:tc>
          <w:tcPr>
            <w:tcW w:w="1980" w:type="dxa"/>
          </w:tcPr>
          <w:p w14:paraId="151F4D06"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6CDAA1CA" w14:textId="77777777" w:rsidR="00BF1457" w:rsidRPr="005E33E0" w:rsidRDefault="00BF1457" w:rsidP="00BF1457">
            <w:pPr>
              <w:rPr>
                <w:rFonts w:asciiTheme="minorHAnsi" w:eastAsiaTheme="minorHAnsi" w:hAnsiTheme="minorHAnsi"/>
              </w:rPr>
            </w:pPr>
            <w:r w:rsidRPr="005E33E0">
              <w:rPr>
                <w:rFonts w:asciiTheme="minorHAnsi" w:hAnsiTheme="minorHAnsi"/>
              </w:rPr>
              <w:t>0032/309</w:t>
            </w:r>
          </w:p>
        </w:tc>
      </w:tr>
      <w:tr w:rsidR="00BF1457" w:rsidRPr="0067518B" w14:paraId="13B19265" w14:textId="77777777" w:rsidTr="007B281D">
        <w:tc>
          <w:tcPr>
            <w:tcW w:w="1980" w:type="dxa"/>
          </w:tcPr>
          <w:p w14:paraId="629F48B1"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13B4A1D8" w14:textId="77777777" w:rsidR="00BF1457" w:rsidRPr="005E33E0" w:rsidRDefault="00BF1457" w:rsidP="00BF1457">
            <w:pPr>
              <w:rPr>
                <w:rFonts w:asciiTheme="minorHAnsi" w:eastAsiaTheme="minorHAnsi" w:hAnsiTheme="minorHAnsi"/>
              </w:rPr>
            </w:pPr>
            <w:r w:rsidRPr="005E33E0">
              <w:rPr>
                <w:rFonts w:asciiTheme="minorHAnsi" w:hAnsiTheme="minorHAnsi"/>
              </w:rPr>
              <w:t>CMS124v4</w:t>
            </w:r>
          </w:p>
        </w:tc>
      </w:tr>
      <w:tr w:rsidR="00BF1457" w:rsidRPr="0067518B" w14:paraId="317E7FA8" w14:textId="77777777" w:rsidTr="007B281D">
        <w:tc>
          <w:tcPr>
            <w:tcW w:w="1980" w:type="dxa"/>
          </w:tcPr>
          <w:p w14:paraId="1E49E5A4"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3FB79DB"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981640" w:rsidRPr="0067518B" w14:paraId="350AF3A6" w14:textId="77777777" w:rsidTr="007B281D">
        <w:tc>
          <w:tcPr>
            <w:tcW w:w="1980" w:type="dxa"/>
          </w:tcPr>
          <w:p w14:paraId="4F9FC5C4" w14:textId="39E48FEF" w:rsidR="00981640" w:rsidRPr="005E33E0" w:rsidRDefault="00981640" w:rsidP="00BF1457">
            <w:pPr>
              <w:rPr>
                <w:rFonts w:asciiTheme="minorHAnsi" w:hAnsiTheme="minorHAnsi"/>
                <w:b/>
              </w:rPr>
            </w:pPr>
            <w:r w:rsidRPr="005E33E0">
              <w:rPr>
                <w:rFonts w:asciiTheme="minorHAnsi" w:hAnsiTheme="minorHAnsi"/>
                <w:b/>
              </w:rPr>
              <w:t>Current Data submission Method:</w:t>
            </w:r>
          </w:p>
        </w:tc>
        <w:tc>
          <w:tcPr>
            <w:tcW w:w="7740" w:type="dxa"/>
          </w:tcPr>
          <w:p w14:paraId="3F72E012" w14:textId="10728D42" w:rsidR="00981640" w:rsidRPr="005E33E0" w:rsidRDefault="00981640" w:rsidP="00BF1457">
            <w:pPr>
              <w:rPr>
                <w:rFonts w:asciiTheme="minorHAnsi" w:hAnsiTheme="minorHAnsi"/>
              </w:rPr>
            </w:pPr>
            <w:r w:rsidRPr="005E33E0">
              <w:rPr>
                <w:rFonts w:asciiTheme="minorHAnsi" w:hAnsiTheme="minorHAnsi"/>
              </w:rPr>
              <w:t>EHR</w:t>
            </w:r>
          </w:p>
        </w:tc>
      </w:tr>
      <w:tr w:rsidR="00BF1457" w:rsidRPr="0067518B" w14:paraId="15C324FC" w14:textId="77777777" w:rsidTr="007B281D">
        <w:tc>
          <w:tcPr>
            <w:tcW w:w="1980" w:type="dxa"/>
          </w:tcPr>
          <w:p w14:paraId="5CF4133E" w14:textId="77777777" w:rsidR="00BF1457" w:rsidRPr="005E33E0" w:rsidRDefault="00BF1457" w:rsidP="00BF1457">
            <w:pPr>
              <w:rPr>
                <w:rFonts w:asciiTheme="minorHAnsi" w:eastAsiaTheme="minorHAnsi" w:hAnsiTheme="minorHAnsi"/>
                <w:b/>
              </w:rPr>
            </w:pPr>
            <w:r w:rsidRPr="005E33E0">
              <w:rPr>
                <w:rFonts w:asciiTheme="minorHAnsi" w:hAnsiTheme="minorHAnsi"/>
                <w:b/>
              </w:rPr>
              <w:t>Current Measure Description:</w:t>
            </w:r>
          </w:p>
        </w:tc>
        <w:tc>
          <w:tcPr>
            <w:tcW w:w="7740" w:type="dxa"/>
          </w:tcPr>
          <w:p w14:paraId="1A9308BE" w14:textId="7EF16F25" w:rsidR="00BF1457" w:rsidRPr="005E33E0" w:rsidRDefault="00BF1457" w:rsidP="00BF1457">
            <w:pPr>
              <w:rPr>
                <w:rFonts w:asciiTheme="minorHAnsi" w:eastAsiaTheme="minorHAnsi" w:hAnsiTheme="minorHAnsi"/>
              </w:rPr>
            </w:pPr>
            <w:r w:rsidRPr="005E33E0">
              <w:rPr>
                <w:rFonts w:asciiTheme="minorHAnsi" w:hAnsiTheme="minorHAnsi"/>
              </w:rPr>
              <w:t>Percentage of women 21-64 years of age, who received one or more Pap tests to screen for cervical cancer</w:t>
            </w:r>
          </w:p>
        </w:tc>
      </w:tr>
      <w:tr w:rsidR="00BF1457" w:rsidRPr="0067518B" w14:paraId="3F9BF33A" w14:textId="77777777" w:rsidTr="007B281D">
        <w:tc>
          <w:tcPr>
            <w:tcW w:w="1980" w:type="dxa"/>
          </w:tcPr>
          <w:p w14:paraId="7A6EA7B8"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02252553" w14:textId="77777777" w:rsidR="00BF1457" w:rsidRPr="005E33E0" w:rsidRDefault="00BF1457" w:rsidP="00302717">
            <w:pPr>
              <w:pStyle w:val="ListParagraph"/>
              <w:numPr>
                <w:ilvl w:val="0"/>
                <w:numId w:val="80"/>
              </w:numPr>
              <w:rPr>
                <w:rFonts w:asciiTheme="minorHAnsi" w:eastAsiaTheme="minorHAnsi" w:hAnsiTheme="minorHAnsi"/>
              </w:rPr>
            </w:pPr>
            <w:r w:rsidRPr="005E33E0">
              <w:rPr>
                <w:rFonts w:asciiTheme="minorHAnsi" w:eastAsia="Calibri" w:hAnsiTheme="minorHAnsi"/>
              </w:rPr>
              <w:t xml:space="preserve">Revise Measure description to read: </w:t>
            </w:r>
          </w:p>
          <w:p w14:paraId="66158EC8"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women 21–64 years of age who were screened for cervical cancer using either of the following criteria:</w:t>
            </w:r>
          </w:p>
          <w:p w14:paraId="6413803F" w14:textId="6CA14874" w:rsidR="00BF1457" w:rsidRPr="005E33E0" w:rsidRDefault="00BF1457" w:rsidP="00302717">
            <w:pPr>
              <w:pStyle w:val="ListParagraph"/>
              <w:numPr>
                <w:ilvl w:val="0"/>
                <w:numId w:val="78"/>
              </w:numPr>
              <w:rPr>
                <w:rFonts w:asciiTheme="minorHAnsi" w:eastAsiaTheme="minorHAnsi" w:hAnsiTheme="minorHAnsi"/>
              </w:rPr>
            </w:pPr>
            <w:r w:rsidRPr="005E33E0">
              <w:rPr>
                <w:rFonts w:asciiTheme="minorHAnsi" w:eastAsia="Calibri" w:hAnsiTheme="minorHAnsi"/>
              </w:rPr>
              <w:t>Women age 21–64 who had cervical cytology performed every 3 years</w:t>
            </w:r>
          </w:p>
          <w:p w14:paraId="5B2BEFD0" w14:textId="02657A8A" w:rsidR="00BF1457" w:rsidRPr="005E33E0" w:rsidRDefault="00BF1457" w:rsidP="00302717">
            <w:pPr>
              <w:pStyle w:val="ListParagraph"/>
              <w:numPr>
                <w:ilvl w:val="0"/>
                <w:numId w:val="78"/>
              </w:numPr>
              <w:rPr>
                <w:rFonts w:asciiTheme="minorHAnsi" w:eastAsiaTheme="minorHAnsi" w:hAnsiTheme="minorHAnsi"/>
              </w:rPr>
            </w:pPr>
            <w:r w:rsidRPr="005E33E0">
              <w:rPr>
                <w:rFonts w:asciiTheme="minorHAnsi" w:eastAsia="Calibri" w:hAnsiTheme="minorHAnsi"/>
              </w:rPr>
              <w:t>Women age 30–64 who had cervical cytology/human papillomavirus (HPV) co-testing performed every 5 years</w:t>
            </w:r>
          </w:p>
        </w:tc>
      </w:tr>
      <w:tr w:rsidR="00BF1457" w:rsidRPr="0067518B" w14:paraId="22E61634" w14:textId="77777777" w:rsidTr="007B281D">
        <w:tc>
          <w:tcPr>
            <w:tcW w:w="1980" w:type="dxa"/>
          </w:tcPr>
          <w:p w14:paraId="5CCECACA"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446959B" w14:textId="77777777" w:rsidR="00BF1457" w:rsidRPr="005E33E0" w:rsidRDefault="00BF1457" w:rsidP="00BF1457">
            <w:pPr>
              <w:rPr>
                <w:rFonts w:asciiTheme="minorHAnsi" w:eastAsiaTheme="minorHAnsi" w:hAnsiTheme="minorHAnsi"/>
              </w:rPr>
            </w:pPr>
            <w:r w:rsidRPr="005E33E0">
              <w:rPr>
                <w:rFonts w:asciiTheme="minorHAnsi" w:hAnsiTheme="minorHAnsi"/>
              </w:rPr>
              <w:t>National Committee on Quality Assurance</w:t>
            </w:r>
          </w:p>
        </w:tc>
      </w:tr>
      <w:tr w:rsidR="00BF1457" w:rsidRPr="0067518B" w14:paraId="2266919A" w14:textId="77777777" w:rsidTr="007B281D">
        <w:tc>
          <w:tcPr>
            <w:tcW w:w="1980" w:type="dxa"/>
          </w:tcPr>
          <w:p w14:paraId="6FEE99E3"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2F9280DE" w14:textId="3A4FDD0A" w:rsidR="00BF1457" w:rsidRPr="005E33E0" w:rsidRDefault="00BF1457" w:rsidP="00981640">
            <w:pPr>
              <w:rPr>
                <w:rFonts w:asciiTheme="minorHAnsi" w:eastAsiaTheme="minorHAnsi" w:hAnsiTheme="minorHAnsi"/>
              </w:rPr>
            </w:pPr>
            <w:r w:rsidRPr="005E33E0">
              <w:rPr>
                <w:rFonts w:asciiTheme="minorHAnsi" w:hAnsiTheme="minorHAnsi"/>
              </w:rPr>
              <w:t xml:space="preserve">CMS proposes </w:t>
            </w:r>
            <w:r w:rsidR="00981640" w:rsidRPr="005E33E0">
              <w:rPr>
                <w:rFonts w:asciiTheme="minorHAnsi" w:hAnsiTheme="minorHAnsi"/>
              </w:rPr>
              <w:t>to</w:t>
            </w:r>
            <w:r w:rsidRPr="005E33E0">
              <w:rPr>
                <w:rFonts w:asciiTheme="minorHAnsi" w:hAnsiTheme="minorHAnsi"/>
              </w:rPr>
              <w:t xml:space="preserve"> change </w:t>
            </w:r>
            <w:r w:rsidR="00981640" w:rsidRPr="005E33E0">
              <w:rPr>
                <w:rFonts w:asciiTheme="minorHAnsi" w:hAnsiTheme="minorHAnsi"/>
              </w:rPr>
              <w:t xml:space="preserve">the measure description of </w:t>
            </w:r>
            <w:r w:rsidRPr="005E33E0">
              <w:rPr>
                <w:rFonts w:asciiTheme="minorHAnsi" w:hAnsiTheme="minorHAnsi"/>
              </w:rPr>
              <w:t>this measure to align with measure intent and 2012 USPSTF recommendation: U.S. Preventive Services Task Force. 2012. "Screening for Cervical Cancer: U.S. Preventive Services Task Force Recommendation Statement." Ann Intern Med. 156(12):880-91.</w:t>
            </w:r>
          </w:p>
        </w:tc>
      </w:tr>
      <w:tr w:rsidR="001C0888" w:rsidRPr="0067518B" w14:paraId="712772E6" w14:textId="77777777" w:rsidTr="007B281D">
        <w:tc>
          <w:tcPr>
            <w:tcW w:w="1980" w:type="dxa"/>
            <w:shd w:val="clear" w:color="auto" w:fill="D9D9D9" w:themeFill="background1" w:themeFillShade="D9"/>
          </w:tcPr>
          <w:p w14:paraId="42271C81" w14:textId="77777777" w:rsidR="001C0888" w:rsidRPr="005E33E0" w:rsidRDefault="001C0888" w:rsidP="00E63DC9">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17D5B60" w14:textId="3AB20520" w:rsidR="001C0888" w:rsidRPr="005E33E0" w:rsidRDefault="001C0888" w:rsidP="00E63DC9">
            <w:pPr>
              <w:rPr>
                <w:rFonts w:asciiTheme="minorHAnsi" w:eastAsiaTheme="minorHAnsi" w:hAnsiTheme="minorHAnsi"/>
              </w:rPr>
            </w:pPr>
            <w:r w:rsidRPr="005E33E0">
              <w:rPr>
                <w:rFonts w:asciiTheme="minorHAnsi" w:hAnsiTheme="minorHAnsi"/>
              </w:rPr>
              <w:t>Preventive Care and Screening:  Screening for High Blood Pressure and Follow-up Documented</w:t>
            </w:r>
          </w:p>
        </w:tc>
      </w:tr>
      <w:tr w:rsidR="001C0888" w:rsidRPr="0067518B" w14:paraId="54653BDF" w14:textId="77777777" w:rsidTr="007B281D">
        <w:tc>
          <w:tcPr>
            <w:tcW w:w="1980" w:type="dxa"/>
          </w:tcPr>
          <w:p w14:paraId="116FD9AB" w14:textId="77777777" w:rsidR="001C0888" w:rsidRPr="005E33E0" w:rsidRDefault="001C0888" w:rsidP="00E63DC9">
            <w:pPr>
              <w:rPr>
                <w:rFonts w:asciiTheme="minorHAnsi" w:eastAsiaTheme="minorHAnsi" w:hAnsiTheme="minorHAnsi"/>
                <w:b/>
              </w:rPr>
            </w:pPr>
            <w:r w:rsidRPr="005E33E0">
              <w:rPr>
                <w:rFonts w:asciiTheme="minorHAnsi" w:hAnsiTheme="minorHAnsi"/>
                <w:b/>
              </w:rPr>
              <w:t>MIPS ID Number:</w:t>
            </w:r>
          </w:p>
        </w:tc>
        <w:tc>
          <w:tcPr>
            <w:tcW w:w="7740" w:type="dxa"/>
          </w:tcPr>
          <w:p w14:paraId="0AFE2F32" w14:textId="0F41E444" w:rsidR="001C0888" w:rsidRPr="005E33E0" w:rsidRDefault="001C0888" w:rsidP="00E63DC9">
            <w:pPr>
              <w:rPr>
                <w:rFonts w:asciiTheme="minorHAnsi" w:eastAsiaTheme="minorHAnsi" w:hAnsiTheme="minorHAnsi"/>
              </w:rPr>
            </w:pPr>
            <w:r w:rsidRPr="005E33E0">
              <w:rPr>
                <w:rFonts w:asciiTheme="minorHAnsi" w:hAnsiTheme="minorHAnsi"/>
              </w:rPr>
              <w:t>N</w:t>
            </w:r>
            <w:r w:rsidR="0042149E">
              <w:rPr>
                <w:rFonts w:asciiTheme="minorHAnsi" w:hAnsiTheme="minorHAnsi"/>
              </w:rPr>
              <w:t>/</w:t>
            </w:r>
            <w:r w:rsidRPr="005E33E0">
              <w:rPr>
                <w:rFonts w:asciiTheme="minorHAnsi" w:hAnsiTheme="minorHAnsi"/>
              </w:rPr>
              <w:t>A</w:t>
            </w:r>
          </w:p>
        </w:tc>
      </w:tr>
      <w:tr w:rsidR="001C0888" w:rsidRPr="0067518B" w14:paraId="5B130B14" w14:textId="77777777" w:rsidTr="007B281D">
        <w:tc>
          <w:tcPr>
            <w:tcW w:w="1980" w:type="dxa"/>
          </w:tcPr>
          <w:p w14:paraId="4AB6C861" w14:textId="77777777" w:rsidR="001C0888" w:rsidRPr="005E33E0" w:rsidRDefault="001C0888" w:rsidP="00E63DC9">
            <w:pPr>
              <w:rPr>
                <w:rFonts w:asciiTheme="minorHAnsi" w:eastAsiaTheme="minorHAnsi" w:hAnsiTheme="minorHAnsi"/>
                <w:b/>
              </w:rPr>
            </w:pPr>
            <w:r w:rsidRPr="005E33E0">
              <w:rPr>
                <w:rFonts w:asciiTheme="minorHAnsi" w:hAnsiTheme="minorHAnsi"/>
                <w:b/>
              </w:rPr>
              <w:t>NQF/PQRS #:</w:t>
            </w:r>
          </w:p>
        </w:tc>
        <w:tc>
          <w:tcPr>
            <w:tcW w:w="7740" w:type="dxa"/>
          </w:tcPr>
          <w:p w14:paraId="6132206E" w14:textId="6DDEC810" w:rsidR="001C0888" w:rsidRPr="005E33E0" w:rsidRDefault="001C0888" w:rsidP="00E63DC9">
            <w:pPr>
              <w:rPr>
                <w:rFonts w:asciiTheme="minorHAnsi" w:eastAsiaTheme="minorHAnsi" w:hAnsiTheme="minorHAnsi"/>
              </w:rPr>
            </w:pPr>
            <w:r w:rsidRPr="005E33E0">
              <w:rPr>
                <w:rFonts w:asciiTheme="minorHAnsi" w:hAnsiTheme="minorHAnsi"/>
              </w:rPr>
              <w:t>N</w:t>
            </w:r>
            <w:r w:rsidR="0042149E">
              <w:rPr>
                <w:rFonts w:asciiTheme="minorHAnsi" w:hAnsiTheme="minorHAnsi"/>
              </w:rPr>
              <w:t>/</w:t>
            </w:r>
            <w:r w:rsidRPr="005E33E0">
              <w:rPr>
                <w:rFonts w:asciiTheme="minorHAnsi" w:hAnsiTheme="minorHAnsi"/>
              </w:rPr>
              <w:t>A/317</w:t>
            </w:r>
          </w:p>
        </w:tc>
      </w:tr>
      <w:tr w:rsidR="001C0888" w:rsidRPr="0067518B" w14:paraId="4A342A30" w14:textId="77777777" w:rsidTr="007B281D">
        <w:tc>
          <w:tcPr>
            <w:tcW w:w="1980" w:type="dxa"/>
          </w:tcPr>
          <w:p w14:paraId="049CE66B" w14:textId="77777777" w:rsidR="001C0888" w:rsidRPr="005E33E0" w:rsidRDefault="001C0888" w:rsidP="00E63DC9">
            <w:pPr>
              <w:rPr>
                <w:rFonts w:asciiTheme="minorHAnsi" w:eastAsiaTheme="minorHAnsi" w:hAnsiTheme="minorHAnsi"/>
                <w:b/>
              </w:rPr>
            </w:pPr>
            <w:r w:rsidRPr="005E33E0">
              <w:rPr>
                <w:rFonts w:asciiTheme="minorHAnsi" w:hAnsiTheme="minorHAnsi"/>
                <w:b/>
              </w:rPr>
              <w:t>CMS E-Measure ID:</w:t>
            </w:r>
          </w:p>
        </w:tc>
        <w:tc>
          <w:tcPr>
            <w:tcW w:w="7740" w:type="dxa"/>
          </w:tcPr>
          <w:p w14:paraId="12405CC8" w14:textId="4BEFD6C0" w:rsidR="001C0888" w:rsidRPr="005E33E0" w:rsidRDefault="001C0888" w:rsidP="00E63DC9">
            <w:pPr>
              <w:rPr>
                <w:rFonts w:asciiTheme="minorHAnsi" w:eastAsiaTheme="minorHAnsi" w:hAnsiTheme="minorHAnsi"/>
              </w:rPr>
            </w:pPr>
            <w:r w:rsidRPr="005E33E0">
              <w:rPr>
                <w:rFonts w:asciiTheme="minorHAnsi" w:hAnsiTheme="minorHAnsi"/>
              </w:rPr>
              <w:t>CMS22v4</w:t>
            </w:r>
          </w:p>
        </w:tc>
      </w:tr>
      <w:tr w:rsidR="001C0888" w:rsidRPr="0067518B" w14:paraId="12E9C522" w14:textId="77777777" w:rsidTr="007B281D">
        <w:tc>
          <w:tcPr>
            <w:tcW w:w="1980" w:type="dxa"/>
          </w:tcPr>
          <w:p w14:paraId="4E4362DB" w14:textId="77777777" w:rsidR="001C0888" w:rsidRPr="005E33E0" w:rsidRDefault="001C0888" w:rsidP="00E63DC9">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0A344939" w14:textId="283D610C" w:rsidR="001C0888" w:rsidRPr="005E33E0" w:rsidRDefault="001C0888" w:rsidP="00E63DC9">
            <w:pPr>
              <w:rPr>
                <w:rFonts w:asciiTheme="minorHAnsi" w:eastAsiaTheme="minorHAnsi" w:hAnsiTheme="minorHAnsi"/>
              </w:rPr>
            </w:pPr>
            <w:r w:rsidRPr="005E33E0">
              <w:rPr>
                <w:rFonts w:asciiTheme="minorHAnsi" w:hAnsiTheme="minorHAnsi"/>
              </w:rPr>
              <w:t>Community/Population Health</w:t>
            </w:r>
          </w:p>
        </w:tc>
      </w:tr>
      <w:tr w:rsidR="00DF21EE" w:rsidRPr="0067518B" w14:paraId="0729CC5E" w14:textId="77777777" w:rsidTr="007B281D">
        <w:tc>
          <w:tcPr>
            <w:tcW w:w="1980" w:type="dxa"/>
          </w:tcPr>
          <w:p w14:paraId="5D1FD5A2" w14:textId="48778969" w:rsidR="00DF21EE" w:rsidRPr="005E33E0" w:rsidRDefault="00DF21EE" w:rsidP="00E63DC9">
            <w:pPr>
              <w:rPr>
                <w:rFonts w:asciiTheme="minorHAnsi" w:hAnsiTheme="minorHAnsi"/>
                <w:b/>
              </w:rPr>
            </w:pPr>
            <w:r w:rsidRPr="005E33E0">
              <w:rPr>
                <w:rFonts w:asciiTheme="minorHAnsi" w:hAnsiTheme="minorHAnsi"/>
                <w:b/>
              </w:rPr>
              <w:t>Current Data submission Method:</w:t>
            </w:r>
          </w:p>
        </w:tc>
        <w:tc>
          <w:tcPr>
            <w:tcW w:w="7740" w:type="dxa"/>
          </w:tcPr>
          <w:p w14:paraId="29539938" w14:textId="16ADF2F8" w:rsidR="00DF21EE" w:rsidRPr="005E33E0" w:rsidRDefault="00DF21EE" w:rsidP="0042149E">
            <w:pPr>
              <w:rPr>
                <w:rFonts w:asciiTheme="minorHAnsi" w:hAnsiTheme="minorHAnsi"/>
              </w:rPr>
            </w:pPr>
            <w:r w:rsidRPr="005E33E0">
              <w:rPr>
                <w:rFonts w:asciiTheme="minorHAnsi" w:hAnsiTheme="minorHAnsi"/>
              </w:rPr>
              <w:t xml:space="preserve">Claims, </w:t>
            </w:r>
            <w:r w:rsidR="0042149E">
              <w:rPr>
                <w:rFonts w:asciiTheme="minorHAnsi" w:hAnsiTheme="minorHAnsi"/>
              </w:rPr>
              <w:t xml:space="preserve">Web Interface, </w:t>
            </w:r>
            <w:r w:rsidRPr="005E33E0">
              <w:rPr>
                <w:rFonts w:asciiTheme="minorHAnsi" w:hAnsiTheme="minorHAnsi"/>
              </w:rPr>
              <w:t>Registry, EHR, Measure</w:t>
            </w:r>
            <w:r w:rsidR="0042149E">
              <w:rPr>
                <w:rFonts w:asciiTheme="minorHAnsi" w:hAnsiTheme="minorHAnsi"/>
              </w:rPr>
              <w:t>s</w:t>
            </w:r>
            <w:r w:rsidRPr="005E33E0">
              <w:rPr>
                <w:rFonts w:asciiTheme="minorHAnsi" w:hAnsiTheme="minorHAnsi"/>
              </w:rPr>
              <w:t xml:space="preserve"> Group</w:t>
            </w:r>
          </w:p>
        </w:tc>
      </w:tr>
      <w:tr w:rsidR="001C0888" w:rsidRPr="0067518B" w14:paraId="3EB7E8CA" w14:textId="77777777" w:rsidTr="007B281D">
        <w:tc>
          <w:tcPr>
            <w:tcW w:w="1980" w:type="dxa"/>
          </w:tcPr>
          <w:p w14:paraId="2D3C7063" w14:textId="77777777" w:rsidR="001C0888" w:rsidRPr="005E33E0" w:rsidRDefault="001C0888" w:rsidP="00E63DC9">
            <w:pPr>
              <w:rPr>
                <w:rFonts w:asciiTheme="minorHAnsi" w:eastAsiaTheme="minorHAnsi" w:hAnsiTheme="minorHAnsi"/>
                <w:b/>
              </w:rPr>
            </w:pPr>
            <w:r w:rsidRPr="005E33E0">
              <w:rPr>
                <w:rFonts w:asciiTheme="minorHAnsi" w:hAnsiTheme="minorHAnsi"/>
                <w:b/>
              </w:rPr>
              <w:t>Current Measure Description:</w:t>
            </w:r>
          </w:p>
        </w:tc>
        <w:tc>
          <w:tcPr>
            <w:tcW w:w="7740" w:type="dxa"/>
          </w:tcPr>
          <w:p w14:paraId="02B040F0" w14:textId="3DE6B02C" w:rsidR="001C0888" w:rsidRPr="005E33E0" w:rsidRDefault="001C0888" w:rsidP="00E63DC9">
            <w:pPr>
              <w:rPr>
                <w:rFonts w:asciiTheme="minorHAnsi" w:eastAsiaTheme="minorHAnsi" w:hAnsiTheme="minorHAnsi"/>
              </w:rPr>
            </w:pPr>
            <w:r w:rsidRPr="005E33E0">
              <w:rPr>
                <w:rFonts w:asciiTheme="minorHAnsi" w:hAnsiTheme="minorHAnsi"/>
              </w:rPr>
              <w:t>Percentage of patients aged 18 years and older seen during the reporting period who were screened for high blood pressure AND a recommended follow-up plan is documented based on the current blood pressure (BP) reading as indicated.</w:t>
            </w:r>
          </w:p>
        </w:tc>
      </w:tr>
      <w:tr w:rsidR="001C0888" w:rsidRPr="0067518B" w14:paraId="52364426" w14:textId="77777777" w:rsidTr="007B281D">
        <w:tc>
          <w:tcPr>
            <w:tcW w:w="1980" w:type="dxa"/>
          </w:tcPr>
          <w:p w14:paraId="306A70AB" w14:textId="77777777" w:rsidR="001C0888" w:rsidRPr="005E33E0" w:rsidRDefault="001C0888" w:rsidP="00E63DC9">
            <w:pPr>
              <w:rPr>
                <w:rFonts w:asciiTheme="minorHAnsi" w:eastAsiaTheme="minorHAnsi" w:hAnsiTheme="minorHAnsi"/>
                <w:b/>
              </w:rPr>
            </w:pPr>
            <w:r w:rsidRPr="005E33E0">
              <w:rPr>
                <w:rFonts w:asciiTheme="minorHAnsi" w:hAnsiTheme="minorHAnsi"/>
                <w:b/>
              </w:rPr>
              <w:t>Proposed Substantive Change</w:t>
            </w:r>
          </w:p>
        </w:tc>
        <w:tc>
          <w:tcPr>
            <w:tcW w:w="7740" w:type="dxa"/>
          </w:tcPr>
          <w:p w14:paraId="7E710E15" w14:textId="7C5A4828" w:rsidR="001C0888" w:rsidRPr="005E33E0" w:rsidRDefault="001C0888" w:rsidP="0042149E">
            <w:pPr>
              <w:numPr>
                <w:ilvl w:val="0"/>
                <w:numId w:val="72"/>
              </w:numPr>
              <w:rPr>
                <w:rFonts w:asciiTheme="minorHAnsi" w:eastAsiaTheme="minorHAnsi" w:hAnsiTheme="minorHAnsi"/>
              </w:rPr>
            </w:pPr>
            <w:r w:rsidRPr="005E33E0">
              <w:rPr>
                <w:rFonts w:asciiTheme="minorHAnsi" w:hAnsiTheme="minorHAnsi"/>
              </w:rPr>
              <w:t>R</w:t>
            </w:r>
            <w:r w:rsidR="00DA64AC" w:rsidRPr="005E33E0">
              <w:rPr>
                <w:rFonts w:asciiTheme="minorHAnsi" w:hAnsiTheme="minorHAnsi"/>
              </w:rPr>
              <w:t>evise</w:t>
            </w:r>
            <w:r w:rsidRPr="005E33E0">
              <w:rPr>
                <w:rFonts w:asciiTheme="minorHAnsi" w:hAnsiTheme="minorHAnsi"/>
              </w:rPr>
              <w:t xml:space="preserve"> </w:t>
            </w:r>
            <w:r w:rsidR="00DF21EE" w:rsidRPr="005E33E0">
              <w:rPr>
                <w:rFonts w:asciiTheme="minorHAnsi" w:hAnsiTheme="minorHAnsi"/>
              </w:rPr>
              <w:t>data submission method</w:t>
            </w:r>
            <w:r w:rsidRPr="005E33E0">
              <w:rPr>
                <w:rFonts w:asciiTheme="minorHAnsi" w:hAnsiTheme="minorHAnsi"/>
              </w:rPr>
              <w:t xml:space="preserve"> to remove from Web Interface </w:t>
            </w:r>
            <w:r w:rsidR="00DF21EE" w:rsidRPr="005E33E0">
              <w:rPr>
                <w:rFonts w:asciiTheme="minorHAnsi" w:hAnsiTheme="minorHAnsi"/>
              </w:rPr>
              <w:t>and Measure</w:t>
            </w:r>
            <w:r w:rsidR="0042149E">
              <w:rPr>
                <w:rFonts w:asciiTheme="minorHAnsi" w:hAnsiTheme="minorHAnsi"/>
              </w:rPr>
              <w:t>s</w:t>
            </w:r>
            <w:r w:rsidR="00DF21EE" w:rsidRPr="005E33E0">
              <w:rPr>
                <w:rFonts w:asciiTheme="minorHAnsi" w:hAnsiTheme="minorHAnsi"/>
              </w:rPr>
              <w:t xml:space="preserve"> Group</w:t>
            </w:r>
            <w:r w:rsidRPr="005E33E0">
              <w:rPr>
                <w:rFonts w:asciiTheme="minorHAnsi" w:hAnsiTheme="minorHAnsi"/>
              </w:rPr>
              <w:t xml:space="preserve">  </w:t>
            </w:r>
          </w:p>
        </w:tc>
      </w:tr>
      <w:tr w:rsidR="001C0888" w:rsidRPr="0067518B" w14:paraId="672D690C" w14:textId="77777777" w:rsidTr="007B281D">
        <w:tc>
          <w:tcPr>
            <w:tcW w:w="1980" w:type="dxa"/>
          </w:tcPr>
          <w:p w14:paraId="06E13DD9" w14:textId="77777777" w:rsidR="001C0888" w:rsidRPr="005E33E0" w:rsidRDefault="001C0888" w:rsidP="00E63DC9">
            <w:pPr>
              <w:rPr>
                <w:rFonts w:asciiTheme="minorHAnsi" w:eastAsiaTheme="minorHAnsi" w:hAnsiTheme="minorHAnsi"/>
                <w:b/>
              </w:rPr>
            </w:pPr>
            <w:r w:rsidRPr="005E33E0">
              <w:rPr>
                <w:rFonts w:asciiTheme="minorHAnsi" w:hAnsiTheme="minorHAnsi"/>
                <w:b/>
              </w:rPr>
              <w:t>Steward:</w:t>
            </w:r>
          </w:p>
        </w:tc>
        <w:tc>
          <w:tcPr>
            <w:tcW w:w="7740" w:type="dxa"/>
          </w:tcPr>
          <w:p w14:paraId="0A0E71B8" w14:textId="388248C6" w:rsidR="001C0888" w:rsidRPr="005E33E0" w:rsidRDefault="00DA64AC" w:rsidP="00E63DC9">
            <w:pPr>
              <w:rPr>
                <w:rFonts w:asciiTheme="minorHAnsi" w:eastAsiaTheme="minorHAnsi" w:hAnsiTheme="minorHAnsi"/>
              </w:rPr>
            </w:pPr>
            <w:r w:rsidRPr="005E33E0">
              <w:rPr>
                <w:rFonts w:asciiTheme="minorHAnsi" w:hAnsiTheme="minorHAnsi"/>
              </w:rPr>
              <w:t>Centers for Medicare &amp; Medicaid Services/ Mathematica/ Quality Insights of Pennsylvania</w:t>
            </w:r>
          </w:p>
        </w:tc>
      </w:tr>
      <w:tr w:rsidR="001C0888" w:rsidRPr="0067518B" w14:paraId="0430C702" w14:textId="77777777" w:rsidTr="007B281D">
        <w:tc>
          <w:tcPr>
            <w:tcW w:w="1980" w:type="dxa"/>
          </w:tcPr>
          <w:p w14:paraId="5423DCF5" w14:textId="77777777" w:rsidR="001C0888" w:rsidRPr="005E33E0" w:rsidRDefault="001C0888" w:rsidP="00E63DC9">
            <w:pPr>
              <w:rPr>
                <w:rFonts w:asciiTheme="minorHAnsi" w:eastAsiaTheme="minorHAnsi" w:hAnsiTheme="minorHAnsi"/>
                <w:b/>
              </w:rPr>
            </w:pPr>
            <w:r w:rsidRPr="005E33E0">
              <w:rPr>
                <w:rFonts w:asciiTheme="minorHAnsi" w:hAnsiTheme="minorHAnsi"/>
                <w:b/>
              </w:rPr>
              <w:t>Rationale:</w:t>
            </w:r>
          </w:p>
        </w:tc>
        <w:tc>
          <w:tcPr>
            <w:tcW w:w="7740" w:type="dxa"/>
          </w:tcPr>
          <w:p w14:paraId="7EE0768C" w14:textId="49EFEF50" w:rsidR="001C0888" w:rsidRPr="005E33E0" w:rsidRDefault="001C0888" w:rsidP="0042149E">
            <w:pPr>
              <w:rPr>
                <w:rFonts w:asciiTheme="minorHAnsi" w:eastAsiaTheme="minorHAnsi" w:hAnsiTheme="minorHAnsi"/>
              </w:rPr>
            </w:pPr>
            <w:r w:rsidRPr="005E33E0">
              <w:rPr>
                <w:rFonts w:asciiTheme="minorHAnsi" w:hAnsiTheme="minorHAnsi"/>
              </w:rPr>
              <w:t xml:space="preserve">CMS proposes a change to </w:t>
            </w:r>
            <w:r w:rsidR="00DF21EE" w:rsidRPr="005E33E0">
              <w:rPr>
                <w:rFonts w:asciiTheme="minorHAnsi" w:hAnsiTheme="minorHAnsi"/>
              </w:rPr>
              <w:t>the data submission method</w:t>
            </w:r>
            <w:r w:rsidR="00546A06" w:rsidRPr="005E33E0">
              <w:rPr>
                <w:rFonts w:asciiTheme="minorHAnsi" w:hAnsiTheme="minorHAnsi"/>
              </w:rPr>
              <w:t xml:space="preserve"> for this </w:t>
            </w:r>
            <w:r w:rsidRPr="005E33E0">
              <w:rPr>
                <w:rFonts w:asciiTheme="minorHAnsi" w:hAnsiTheme="minorHAnsi"/>
              </w:rPr>
              <w:t xml:space="preserve">measure </w:t>
            </w:r>
            <w:r w:rsidR="00546A06" w:rsidRPr="005E33E0">
              <w:rPr>
                <w:rFonts w:asciiTheme="minorHAnsi" w:hAnsiTheme="minorHAnsi"/>
              </w:rPr>
              <w:t xml:space="preserve">and remove it from the </w:t>
            </w:r>
            <w:r w:rsidR="0042149E">
              <w:rPr>
                <w:rFonts w:asciiTheme="minorHAnsi" w:hAnsiTheme="minorHAnsi"/>
              </w:rPr>
              <w:t>W</w:t>
            </w:r>
            <w:r w:rsidR="00546A06" w:rsidRPr="005E33E0">
              <w:rPr>
                <w:rFonts w:asciiTheme="minorHAnsi" w:hAnsiTheme="minorHAnsi"/>
              </w:rPr>
              <w:t xml:space="preserve">eb </w:t>
            </w:r>
            <w:r w:rsidR="0042149E">
              <w:rPr>
                <w:rFonts w:asciiTheme="minorHAnsi" w:hAnsiTheme="minorHAnsi"/>
              </w:rPr>
              <w:t>I</w:t>
            </w:r>
            <w:r w:rsidR="00546A06" w:rsidRPr="005E33E0">
              <w:rPr>
                <w:rFonts w:asciiTheme="minorHAnsi" w:hAnsiTheme="minorHAnsi"/>
              </w:rPr>
              <w:t xml:space="preserve">nterface. The </w:t>
            </w:r>
            <w:r w:rsidR="0042149E">
              <w:rPr>
                <w:rFonts w:asciiTheme="minorHAnsi" w:hAnsiTheme="minorHAnsi"/>
              </w:rPr>
              <w:t>W</w:t>
            </w:r>
            <w:r w:rsidR="00546A06" w:rsidRPr="005E33E0">
              <w:rPr>
                <w:rFonts w:asciiTheme="minorHAnsi" w:hAnsiTheme="minorHAnsi"/>
              </w:rPr>
              <w:t xml:space="preserve">eb </w:t>
            </w:r>
            <w:r w:rsidR="0042149E">
              <w:rPr>
                <w:rFonts w:asciiTheme="minorHAnsi" w:hAnsiTheme="minorHAnsi"/>
              </w:rPr>
              <w:t>I</w:t>
            </w:r>
            <w:r w:rsidR="00546A06" w:rsidRPr="005E33E0">
              <w:rPr>
                <w:rFonts w:asciiTheme="minorHAnsi" w:hAnsiTheme="minorHAnsi"/>
              </w:rPr>
              <w:t xml:space="preserve">nterface measure set contains measures for primary care and also includes relevant measures from the core measure set.  </w:t>
            </w:r>
            <w:r w:rsidR="00D50F0A" w:rsidRPr="005E33E0">
              <w:rPr>
                <w:rFonts w:asciiTheme="minorHAnsi" w:hAnsiTheme="minorHAnsi"/>
              </w:rPr>
              <w:t xml:space="preserve">This measure is not a core </w:t>
            </w:r>
            <w:r w:rsidR="00546A06" w:rsidRPr="005E33E0">
              <w:rPr>
                <w:rFonts w:asciiTheme="minorHAnsi" w:hAnsiTheme="minorHAnsi"/>
              </w:rPr>
              <w:t xml:space="preserve">measure and is being removed to align the </w:t>
            </w:r>
            <w:r w:rsidR="0042149E">
              <w:rPr>
                <w:rFonts w:asciiTheme="minorHAnsi" w:hAnsiTheme="minorHAnsi"/>
              </w:rPr>
              <w:t>W</w:t>
            </w:r>
            <w:r w:rsidR="00546A06" w:rsidRPr="005E33E0">
              <w:rPr>
                <w:rFonts w:asciiTheme="minorHAnsi" w:hAnsiTheme="minorHAnsi"/>
              </w:rPr>
              <w:t xml:space="preserve">eb </w:t>
            </w:r>
            <w:r w:rsidR="0042149E">
              <w:rPr>
                <w:rFonts w:asciiTheme="minorHAnsi" w:hAnsiTheme="minorHAnsi"/>
              </w:rPr>
              <w:t>I</w:t>
            </w:r>
            <w:r w:rsidR="00546A06" w:rsidRPr="005E33E0">
              <w:rPr>
                <w:rFonts w:asciiTheme="minorHAnsi" w:hAnsiTheme="minorHAnsi"/>
              </w:rPr>
              <w:t xml:space="preserve">nterface measure set with the core measure set. </w:t>
            </w:r>
            <w:r w:rsidR="00DF21EE" w:rsidRPr="005E33E0">
              <w:rPr>
                <w:rFonts w:asciiTheme="minorHAnsi" w:hAnsiTheme="minorHAnsi"/>
              </w:rPr>
              <w:t xml:space="preserve">Additionally, in response to the proposed MIPS policy to no longer include </w:t>
            </w:r>
            <w:r w:rsidR="0042149E">
              <w:rPr>
                <w:rFonts w:asciiTheme="minorHAnsi" w:hAnsiTheme="minorHAnsi"/>
              </w:rPr>
              <w:t>M</w:t>
            </w:r>
            <w:r w:rsidR="00DF21EE" w:rsidRPr="005E33E0">
              <w:rPr>
                <w:rFonts w:asciiTheme="minorHAnsi" w:hAnsiTheme="minorHAnsi"/>
              </w:rPr>
              <w:t>easure</w:t>
            </w:r>
            <w:r w:rsidR="0042149E">
              <w:rPr>
                <w:rFonts w:asciiTheme="minorHAnsi" w:hAnsiTheme="minorHAnsi"/>
              </w:rPr>
              <w:t>s</w:t>
            </w:r>
            <w:r w:rsidR="00DF21EE" w:rsidRPr="005E33E0">
              <w:rPr>
                <w:rFonts w:asciiTheme="minorHAnsi" w:hAnsiTheme="minorHAnsi"/>
              </w:rPr>
              <w:t xml:space="preserve"> </w:t>
            </w:r>
            <w:r w:rsidR="0042149E">
              <w:rPr>
                <w:rFonts w:asciiTheme="minorHAnsi" w:hAnsiTheme="minorHAnsi"/>
              </w:rPr>
              <w:t>G</w:t>
            </w:r>
            <w:r w:rsidR="00DF21EE" w:rsidRPr="005E33E0">
              <w:rPr>
                <w:rFonts w:asciiTheme="minorHAnsi" w:hAnsiTheme="minorHAnsi"/>
              </w:rPr>
              <w:t xml:space="preserve">roup as a data submission method, this measure is being removed from </w:t>
            </w:r>
            <w:r w:rsidR="0042149E">
              <w:rPr>
                <w:rFonts w:asciiTheme="minorHAnsi" w:hAnsiTheme="minorHAnsi"/>
              </w:rPr>
              <w:t>M</w:t>
            </w:r>
            <w:r w:rsidR="00DF21EE" w:rsidRPr="005E33E0">
              <w:rPr>
                <w:rFonts w:asciiTheme="minorHAnsi" w:hAnsiTheme="minorHAnsi"/>
              </w:rPr>
              <w:t>easure</w:t>
            </w:r>
            <w:r w:rsidR="0042149E">
              <w:rPr>
                <w:rFonts w:asciiTheme="minorHAnsi" w:hAnsiTheme="minorHAnsi"/>
              </w:rPr>
              <w:t>s</w:t>
            </w:r>
            <w:r w:rsidR="00DF21EE" w:rsidRPr="005E33E0">
              <w:rPr>
                <w:rFonts w:asciiTheme="minorHAnsi" w:hAnsiTheme="minorHAnsi"/>
              </w:rPr>
              <w:t xml:space="preserve"> </w:t>
            </w:r>
            <w:r w:rsidR="0042149E">
              <w:rPr>
                <w:rFonts w:asciiTheme="minorHAnsi" w:hAnsiTheme="minorHAnsi"/>
              </w:rPr>
              <w:t>G</w:t>
            </w:r>
            <w:r w:rsidR="00DF21EE" w:rsidRPr="005E33E0">
              <w:rPr>
                <w:rFonts w:asciiTheme="minorHAnsi" w:hAnsiTheme="minorHAnsi"/>
              </w:rPr>
              <w:t>roup.</w:t>
            </w:r>
          </w:p>
        </w:tc>
      </w:tr>
      <w:tr w:rsidR="00775550" w:rsidRPr="0067518B" w14:paraId="4064E808" w14:textId="77777777" w:rsidTr="004605B8">
        <w:tc>
          <w:tcPr>
            <w:tcW w:w="1980" w:type="dxa"/>
            <w:shd w:val="clear" w:color="auto" w:fill="D9D9D9" w:themeFill="background1" w:themeFillShade="D9"/>
          </w:tcPr>
          <w:p w14:paraId="0AE19534" w14:textId="1394B4BC" w:rsidR="00775550" w:rsidRPr="005E33E0" w:rsidRDefault="00775550" w:rsidP="00E63DC9">
            <w:pPr>
              <w:rPr>
                <w:rFonts w:asciiTheme="minorHAnsi" w:hAnsiTheme="minorHAnsi"/>
                <w:b/>
              </w:rPr>
            </w:pPr>
            <w:r>
              <w:rPr>
                <w:rFonts w:asciiTheme="minorHAnsi" w:hAnsiTheme="minorHAnsi"/>
                <w:b/>
              </w:rPr>
              <w:t>Measure Title:</w:t>
            </w:r>
          </w:p>
        </w:tc>
        <w:tc>
          <w:tcPr>
            <w:tcW w:w="7740" w:type="dxa"/>
            <w:shd w:val="clear" w:color="auto" w:fill="D9D9D9" w:themeFill="background1" w:themeFillShade="D9"/>
          </w:tcPr>
          <w:p w14:paraId="0B25B387" w14:textId="6CC4109F" w:rsidR="00775550" w:rsidRPr="00C3122D" w:rsidRDefault="00EB44FC" w:rsidP="0042149E">
            <w:pPr>
              <w:rPr>
                <w:rFonts w:asciiTheme="minorHAnsi" w:hAnsiTheme="minorHAnsi"/>
              </w:rPr>
            </w:pPr>
            <w:r w:rsidRPr="004605B8">
              <w:rPr>
                <w:rFonts w:asciiTheme="minorHAnsi" w:hAnsiTheme="minorHAnsi"/>
                <w:color w:val="000000"/>
                <w:sz w:val="24"/>
              </w:rPr>
              <w:t>Pediatric Kidney Disease: Adequacy of Volume Management</w:t>
            </w:r>
          </w:p>
        </w:tc>
      </w:tr>
      <w:tr w:rsidR="00775550" w:rsidRPr="0067518B" w14:paraId="23340912" w14:textId="77777777" w:rsidTr="007B281D">
        <w:tc>
          <w:tcPr>
            <w:tcW w:w="1980" w:type="dxa"/>
          </w:tcPr>
          <w:p w14:paraId="19179D87" w14:textId="4E7C41B9" w:rsidR="00775550" w:rsidRDefault="00775550" w:rsidP="00E63DC9">
            <w:pPr>
              <w:rPr>
                <w:rFonts w:asciiTheme="minorHAnsi" w:hAnsiTheme="minorHAnsi"/>
                <w:b/>
              </w:rPr>
            </w:pPr>
            <w:r>
              <w:rPr>
                <w:rFonts w:asciiTheme="minorHAnsi" w:hAnsiTheme="minorHAnsi"/>
                <w:b/>
              </w:rPr>
              <w:t>MIPS ID Number:</w:t>
            </w:r>
          </w:p>
        </w:tc>
        <w:tc>
          <w:tcPr>
            <w:tcW w:w="7740" w:type="dxa"/>
          </w:tcPr>
          <w:p w14:paraId="3A031471" w14:textId="0FF240C2" w:rsidR="00775550" w:rsidRPr="00EB44FC" w:rsidRDefault="00775550" w:rsidP="0042149E">
            <w:pPr>
              <w:rPr>
                <w:rFonts w:asciiTheme="minorHAnsi" w:hAnsiTheme="minorHAnsi"/>
              </w:rPr>
            </w:pPr>
            <w:r w:rsidRPr="00EB44FC">
              <w:rPr>
                <w:rFonts w:asciiTheme="minorHAnsi" w:hAnsiTheme="minorHAnsi"/>
              </w:rPr>
              <w:t>N/A</w:t>
            </w:r>
          </w:p>
        </w:tc>
      </w:tr>
      <w:tr w:rsidR="00775550" w:rsidRPr="0067518B" w14:paraId="37256E4E" w14:textId="77777777" w:rsidTr="007B281D">
        <w:tc>
          <w:tcPr>
            <w:tcW w:w="1980" w:type="dxa"/>
          </w:tcPr>
          <w:p w14:paraId="689C0B51" w14:textId="5BAB1131" w:rsidR="00775550" w:rsidRDefault="00775550" w:rsidP="00E63DC9">
            <w:pPr>
              <w:rPr>
                <w:rFonts w:asciiTheme="minorHAnsi" w:hAnsiTheme="minorHAnsi"/>
                <w:b/>
              </w:rPr>
            </w:pPr>
            <w:r>
              <w:rPr>
                <w:rFonts w:asciiTheme="minorHAnsi" w:hAnsiTheme="minorHAnsi"/>
                <w:b/>
              </w:rPr>
              <w:t>NQF/PQRS #:</w:t>
            </w:r>
          </w:p>
        </w:tc>
        <w:tc>
          <w:tcPr>
            <w:tcW w:w="7740" w:type="dxa"/>
          </w:tcPr>
          <w:p w14:paraId="456B0ED9" w14:textId="27A60BC8" w:rsidR="00775550" w:rsidRPr="00EB44FC" w:rsidRDefault="00EB44FC" w:rsidP="0042149E">
            <w:pPr>
              <w:rPr>
                <w:rFonts w:asciiTheme="minorHAnsi" w:hAnsiTheme="minorHAnsi"/>
              </w:rPr>
            </w:pPr>
            <w:r w:rsidRPr="00EB44FC">
              <w:rPr>
                <w:rFonts w:asciiTheme="minorHAnsi" w:hAnsiTheme="minorHAnsi"/>
              </w:rPr>
              <w:t>N/A/</w:t>
            </w:r>
            <w:r w:rsidR="00775550" w:rsidRPr="00EB44FC">
              <w:rPr>
                <w:rFonts w:asciiTheme="minorHAnsi" w:hAnsiTheme="minorHAnsi"/>
              </w:rPr>
              <w:t>327</w:t>
            </w:r>
          </w:p>
        </w:tc>
      </w:tr>
      <w:tr w:rsidR="00775550" w:rsidRPr="0067518B" w14:paraId="3A49743E" w14:textId="77777777" w:rsidTr="007B281D">
        <w:tc>
          <w:tcPr>
            <w:tcW w:w="1980" w:type="dxa"/>
          </w:tcPr>
          <w:p w14:paraId="41178840" w14:textId="25FE1373" w:rsidR="00775550" w:rsidRDefault="00775550" w:rsidP="00E63DC9">
            <w:pPr>
              <w:rPr>
                <w:rFonts w:asciiTheme="minorHAnsi" w:hAnsiTheme="minorHAnsi"/>
                <w:b/>
              </w:rPr>
            </w:pPr>
            <w:r w:rsidRPr="005E33E0">
              <w:rPr>
                <w:rFonts w:asciiTheme="minorHAnsi" w:hAnsiTheme="minorHAnsi"/>
                <w:b/>
              </w:rPr>
              <w:t>CMS E-Measure ID:</w:t>
            </w:r>
          </w:p>
        </w:tc>
        <w:tc>
          <w:tcPr>
            <w:tcW w:w="7740" w:type="dxa"/>
          </w:tcPr>
          <w:p w14:paraId="3ED2DBDD" w14:textId="66E01588" w:rsidR="00775550" w:rsidRPr="00EB44FC" w:rsidRDefault="00EB44FC" w:rsidP="0042149E">
            <w:pPr>
              <w:rPr>
                <w:rFonts w:asciiTheme="minorHAnsi" w:hAnsiTheme="minorHAnsi"/>
              </w:rPr>
            </w:pPr>
            <w:r w:rsidRPr="00EB44FC">
              <w:rPr>
                <w:rFonts w:asciiTheme="minorHAnsi" w:hAnsiTheme="minorHAnsi"/>
              </w:rPr>
              <w:t>N/A</w:t>
            </w:r>
          </w:p>
        </w:tc>
      </w:tr>
      <w:tr w:rsidR="00775550" w:rsidRPr="0067518B" w14:paraId="12DB6EC5" w14:textId="77777777" w:rsidTr="007B281D">
        <w:tc>
          <w:tcPr>
            <w:tcW w:w="1980" w:type="dxa"/>
          </w:tcPr>
          <w:p w14:paraId="4643077F" w14:textId="10B3E69D" w:rsidR="00775550" w:rsidRDefault="00775550" w:rsidP="00E63DC9">
            <w:pPr>
              <w:rPr>
                <w:rFonts w:asciiTheme="minorHAnsi" w:hAnsiTheme="minorHAnsi"/>
                <w:b/>
              </w:rPr>
            </w:pPr>
            <w:r w:rsidRPr="005E33E0">
              <w:rPr>
                <w:rFonts w:asciiTheme="minorHAnsi" w:hAnsiTheme="minorHAnsi"/>
                <w:b/>
              </w:rPr>
              <w:t>National Quality Strategy Domain:</w:t>
            </w:r>
          </w:p>
        </w:tc>
        <w:tc>
          <w:tcPr>
            <w:tcW w:w="7740" w:type="dxa"/>
          </w:tcPr>
          <w:p w14:paraId="14837991" w14:textId="3DA6E0D1" w:rsidR="00775550" w:rsidRPr="00C3122D" w:rsidRDefault="00EB44FC" w:rsidP="0042149E">
            <w:pPr>
              <w:rPr>
                <w:rFonts w:asciiTheme="minorHAnsi" w:hAnsiTheme="minorHAnsi"/>
              </w:rPr>
            </w:pPr>
            <w:r w:rsidRPr="004605B8">
              <w:rPr>
                <w:rFonts w:asciiTheme="minorHAnsi" w:hAnsiTheme="minorHAnsi"/>
                <w:color w:val="000000"/>
                <w:sz w:val="24"/>
              </w:rPr>
              <w:t>Effective Clinical Care</w:t>
            </w:r>
          </w:p>
        </w:tc>
      </w:tr>
      <w:tr w:rsidR="00775550" w:rsidRPr="0067518B" w14:paraId="5A9CB627" w14:textId="77777777" w:rsidTr="007B281D">
        <w:tc>
          <w:tcPr>
            <w:tcW w:w="1980" w:type="dxa"/>
          </w:tcPr>
          <w:p w14:paraId="45C19481" w14:textId="095A60BE" w:rsidR="00775550" w:rsidRDefault="00775550" w:rsidP="00E63DC9">
            <w:pPr>
              <w:rPr>
                <w:rFonts w:asciiTheme="minorHAnsi" w:hAnsiTheme="minorHAnsi"/>
                <w:b/>
              </w:rPr>
            </w:pPr>
            <w:r w:rsidRPr="005E33E0">
              <w:rPr>
                <w:rFonts w:asciiTheme="minorHAnsi" w:hAnsiTheme="minorHAnsi"/>
                <w:b/>
              </w:rPr>
              <w:t>Current Data submission Method:</w:t>
            </w:r>
          </w:p>
        </w:tc>
        <w:tc>
          <w:tcPr>
            <w:tcW w:w="7740" w:type="dxa"/>
          </w:tcPr>
          <w:p w14:paraId="2E6B049D" w14:textId="57DA0468" w:rsidR="00775550" w:rsidRPr="00C3122D" w:rsidRDefault="00EB44FC" w:rsidP="0042149E">
            <w:pPr>
              <w:rPr>
                <w:rFonts w:asciiTheme="minorHAnsi" w:hAnsiTheme="minorHAnsi"/>
              </w:rPr>
            </w:pPr>
            <w:r w:rsidRPr="004605B8">
              <w:rPr>
                <w:rFonts w:asciiTheme="minorHAnsi" w:hAnsiTheme="minorHAnsi"/>
                <w:bCs/>
                <w:color w:val="000000"/>
                <w:sz w:val="24"/>
              </w:rPr>
              <w:t>Registry</w:t>
            </w:r>
          </w:p>
        </w:tc>
      </w:tr>
      <w:tr w:rsidR="00775550" w:rsidRPr="0067518B" w14:paraId="7E5781F9" w14:textId="77777777" w:rsidTr="007B281D">
        <w:tc>
          <w:tcPr>
            <w:tcW w:w="1980" w:type="dxa"/>
          </w:tcPr>
          <w:p w14:paraId="5B619C57" w14:textId="14DE2AB9" w:rsidR="00775550" w:rsidRDefault="00775550" w:rsidP="00E63DC9">
            <w:pPr>
              <w:rPr>
                <w:rFonts w:asciiTheme="minorHAnsi" w:hAnsiTheme="minorHAnsi"/>
                <w:b/>
              </w:rPr>
            </w:pPr>
            <w:r w:rsidRPr="005E33E0">
              <w:rPr>
                <w:rFonts w:asciiTheme="minorHAnsi" w:hAnsiTheme="minorHAnsi"/>
                <w:b/>
              </w:rPr>
              <w:t>Measure Description:</w:t>
            </w:r>
          </w:p>
        </w:tc>
        <w:tc>
          <w:tcPr>
            <w:tcW w:w="7740" w:type="dxa"/>
          </w:tcPr>
          <w:p w14:paraId="35660346" w14:textId="77777777" w:rsidR="00EB44FC" w:rsidRPr="004605B8" w:rsidRDefault="00EB44FC" w:rsidP="00EB44FC">
            <w:pPr>
              <w:rPr>
                <w:rFonts w:asciiTheme="minorHAnsi" w:hAnsiTheme="minorHAnsi"/>
                <w:bCs/>
                <w:color w:val="000000"/>
              </w:rPr>
            </w:pPr>
            <w:r w:rsidRPr="004605B8">
              <w:rPr>
                <w:rFonts w:asciiTheme="minorHAnsi" w:hAnsiTheme="minorHAnsi"/>
                <w:bCs/>
                <w:color w:val="000000"/>
                <w:sz w:val="24"/>
              </w:rPr>
              <w:t>Percentage of calendar months within a 12-month period during which patients aged 17 years and younger with a diagnosis of End Stage Renal Disease (ESRD) undergoing maintenance hemodialysis in an outpatient dialysis facility have an assessment of the adequacy of volume management from a nephrologist.</w:t>
            </w:r>
          </w:p>
          <w:p w14:paraId="4AB78AE0" w14:textId="77777777" w:rsidR="00775550" w:rsidRPr="00EB44FC" w:rsidRDefault="00775550" w:rsidP="0042149E">
            <w:pPr>
              <w:rPr>
                <w:rFonts w:asciiTheme="minorHAnsi" w:hAnsiTheme="minorHAnsi"/>
              </w:rPr>
            </w:pPr>
          </w:p>
        </w:tc>
      </w:tr>
      <w:tr w:rsidR="00775550" w:rsidRPr="0067518B" w14:paraId="414DB18D" w14:textId="77777777" w:rsidTr="007B281D">
        <w:tc>
          <w:tcPr>
            <w:tcW w:w="1980" w:type="dxa"/>
          </w:tcPr>
          <w:p w14:paraId="0BF8709E" w14:textId="61661620" w:rsidR="00775550" w:rsidRDefault="00775550" w:rsidP="00E63DC9">
            <w:pPr>
              <w:rPr>
                <w:rFonts w:asciiTheme="minorHAnsi" w:hAnsiTheme="minorHAnsi"/>
                <w:b/>
              </w:rPr>
            </w:pPr>
            <w:r w:rsidRPr="005E33E0">
              <w:rPr>
                <w:rFonts w:asciiTheme="minorHAnsi" w:hAnsiTheme="minorHAnsi"/>
                <w:b/>
              </w:rPr>
              <w:t>Proposed Substantive Change</w:t>
            </w:r>
          </w:p>
        </w:tc>
        <w:tc>
          <w:tcPr>
            <w:tcW w:w="7740" w:type="dxa"/>
          </w:tcPr>
          <w:p w14:paraId="55052448" w14:textId="72773592" w:rsidR="00775550" w:rsidRPr="004605B8" w:rsidRDefault="00EB44FC" w:rsidP="004605B8">
            <w:pPr>
              <w:pStyle w:val="ListParagraph"/>
              <w:numPr>
                <w:ilvl w:val="0"/>
                <w:numId w:val="72"/>
              </w:numPr>
              <w:rPr>
                <w:rFonts w:asciiTheme="minorHAnsi" w:hAnsiTheme="minorHAnsi"/>
              </w:rPr>
            </w:pPr>
            <w:r w:rsidRPr="00F01472">
              <w:rPr>
                <w:rFonts w:asciiTheme="minorHAnsi" w:hAnsiTheme="minorHAnsi"/>
                <w:szCs w:val="20"/>
              </w:rPr>
              <w:t>Change measure type from outcome measure to process measure</w:t>
            </w:r>
          </w:p>
        </w:tc>
      </w:tr>
      <w:tr w:rsidR="00775550" w:rsidRPr="0067518B" w14:paraId="4852E8E6" w14:textId="77777777" w:rsidTr="007B281D">
        <w:tc>
          <w:tcPr>
            <w:tcW w:w="1980" w:type="dxa"/>
          </w:tcPr>
          <w:p w14:paraId="3C9C712F" w14:textId="5F3A69FA" w:rsidR="00775550" w:rsidRDefault="00775550" w:rsidP="00E63DC9">
            <w:pPr>
              <w:rPr>
                <w:rFonts w:asciiTheme="minorHAnsi" w:hAnsiTheme="minorHAnsi"/>
                <w:b/>
              </w:rPr>
            </w:pPr>
            <w:r w:rsidRPr="005E33E0">
              <w:rPr>
                <w:rFonts w:asciiTheme="minorHAnsi" w:hAnsiTheme="minorHAnsi"/>
                <w:b/>
              </w:rPr>
              <w:t>Steward:</w:t>
            </w:r>
          </w:p>
        </w:tc>
        <w:tc>
          <w:tcPr>
            <w:tcW w:w="7740" w:type="dxa"/>
          </w:tcPr>
          <w:p w14:paraId="58AEE34D" w14:textId="3F533ABA" w:rsidR="00775550" w:rsidRPr="00C3122D" w:rsidRDefault="00EB44FC" w:rsidP="0042149E">
            <w:pPr>
              <w:rPr>
                <w:rFonts w:asciiTheme="minorHAnsi" w:hAnsiTheme="minorHAnsi"/>
              </w:rPr>
            </w:pPr>
            <w:r w:rsidRPr="004605B8">
              <w:rPr>
                <w:rFonts w:asciiTheme="minorHAnsi" w:hAnsiTheme="minorHAnsi"/>
                <w:sz w:val="24"/>
              </w:rPr>
              <w:t>Renal Physicians Association</w:t>
            </w:r>
          </w:p>
        </w:tc>
      </w:tr>
      <w:tr w:rsidR="00775550" w:rsidRPr="0067518B" w14:paraId="0A295E28" w14:textId="77777777" w:rsidTr="007B281D">
        <w:tc>
          <w:tcPr>
            <w:tcW w:w="1980" w:type="dxa"/>
          </w:tcPr>
          <w:p w14:paraId="2E1E0E3D" w14:textId="260975CB" w:rsidR="00775550" w:rsidRDefault="00775550" w:rsidP="00E63DC9">
            <w:pPr>
              <w:rPr>
                <w:rFonts w:asciiTheme="minorHAnsi" w:hAnsiTheme="minorHAnsi"/>
                <w:b/>
              </w:rPr>
            </w:pPr>
            <w:r w:rsidRPr="00702030">
              <w:rPr>
                <w:rFonts w:asciiTheme="minorHAnsi" w:hAnsiTheme="minorHAnsi"/>
                <w:b/>
              </w:rPr>
              <w:t>Rationale:</w:t>
            </w:r>
          </w:p>
        </w:tc>
        <w:tc>
          <w:tcPr>
            <w:tcW w:w="7740" w:type="dxa"/>
          </w:tcPr>
          <w:p w14:paraId="5214FC8C" w14:textId="21552066" w:rsidR="006D7DF4" w:rsidRDefault="006D7DF4" w:rsidP="006D7DF4">
            <w:pPr>
              <w:rPr>
                <w:rFonts w:asciiTheme="minorHAnsi" w:hAnsiTheme="minorHAnsi"/>
              </w:rPr>
            </w:pPr>
            <w:r w:rsidRPr="005E33E0">
              <w:rPr>
                <w:rFonts w:asciiTheme="minorHAnsi" w:hAnsiTheme="minorHAnsi"/>
              </w:rPr>
              <w:t>CMS proposes to change this measure type designation from outcome measure to process measure.  This measure was previously finalized in PQRS as an outcome measure.  However, upon further review and analysis, CMS</w:t>
            </w:r>
            <w:r>
              <w:rPr>
                <w:rFonts w:asciiTheme="minorHAnsi" w:hAnsiTheme="minorHAnsi"/>
              </w:rPr>
              <w:t xml:space="preserve"> understands this measure to be a percentage of documented assessment rather than a health outcome. </w:t>
            </w:r>
            <w:r w:rsidRPr="005E33E0">
              <w:rPr>
                <w:rFonts w:asciiTheme="minorHAnsi" w:hAnsiTheme="minorHAnsi"/>
              </w:rPr>
              <w:t xml:space="preserve"> </w:t>
            </w:r>
            <w:r>
              <w:rPr>
                <w:rFonts w:asciiTheme="minorHAnsi" w:hAnsiTheme="minorHAnsi"/>
              </w:rPr>
              <w:t xml:space="preserve">Therefore, CMS </w:t>
            </w:r>
            <w:r w:rsidRPr="005E33E0">
              <w:rPr>
                <w:rFonts w:asciiTheme="minorHAnsi" w:hAnsiTheme="minorHAnsi"/>
              </w:rPr>
              <w:t>proposes to revise the classification of this measure to process</w:t>
            </w:r>
            <w:r>
              <w:rPr>
                <w:rFonts w:asciiTheme="minorHAnsi" w:hAnsiTheme="minorHAnsi"/>
              </w:rPr>
              <w:t>.</w:t>
            </w:r>
          </w:p>
        </w:tc>
      </w:tr>
      <w:tr w:rsidR="00BF1457" w:rsidRPr="0067518B" w14:paraId="73C1192A" w14:textId="77777777" w:rsidTr="007B281D">
        <w:tc>
          <w:tcPr>
            <w:tcW w:w="1980" w:type="dxa"/>
            <w:shd w:val="clear" w:color="auto" w:fill="D9D9D9" w:themeFill="background1" w:themeFillShade="D9"/>
          </w:tcPr>
          <w:p w14:paraId="53EC8953"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345D20D3" w14:textId="77777777" w:rsidR="00BF1457" w:rsidRPr="005E33E0" w:rsidRDefault="00BF1457" w:rsidP="00BF1457">
            <w:pPr>
              <w:rPr>
                <w:rFonts w:asciiTheme="minorHAnsi" w:eastAsiaTheme="minorHAnsi" w:hAnsiTheme="minorHAnsi"/>
              </w:rPr>
            </w:pPr>
            <w:r w:rsidRPr="005E33E0">
              <w:rPr>
                <w:rFonts w:asciiTheme="minorHAnsi" w:hAnsiTheme="minorHAnsi"/>
              </w:rPr>
              <w:t>HIV Viral Load Suppression</w:t>
            </w:r>
          </w:p>
        </w:tc>
      </w:tr>
      <w:tr w:rsidR="00BF1457" w:rsidRPr="0067518B" w14:paraId="29A0D7C2" w14:textId="77777777" w:rsidTr="007B281D">
        <w:tc>
          <w:tcPr>
            <w:tcW w:w="1980" w:type="dxa"/>
          </w:tcPr>
          <w:p w14:paraId="51EF4A48"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40186E4" w14:textId="14BCB525" w:rsidR="00BF1457" w:rsidRPr="005E33E0" w:rsidRDefault="00BF1457" w:rsidP="00BF1457">
            <w:pPr>
              <w:rPr>
                <w:rFonts w:asciiTheme="minorHAnsi" w:eastAsiaTheme="minorHAnsi" w:hAnsiTheme="minorHAnsi"/>
              </w:rPr>
            </w:pPr>
            <w:r w:rsidRPr="005E33E0">
              <w:rPr>
                <w:rFonts w:asciiTheme="minorHAnsi" w:hAnsiTheme="minorHAnsi"/>
              </w:rPr>
              <w:t>N</w:t>
            </w:r>
            <w:r w:rsidR="0042149E">
              <w:rPr>
                <w:rFonts w:asciiTheme="minorHAnsi" w:hAnsiTheme="minorHAnsi"/>
              </w:rPr>
              <w:t>/</w:t>
            </w:r>
            <w:r w:rsidRPr="005E33E0">
              <w:rPr>
                <w:rFonts w:asciiTheme="minorHAnsi" w:hAnsiTheme="minorHAnsi"/>
              </w:rPr>
              <w:t>A</w:t>
            </w:r>
          </w:p>
        </w:tc>
      </w:tr>
      <w:tr w:rsidR="00BF1457" w:rsidRPr="0067518B" w14:paraId="5966654F" w14:textId="77777777" w:rsidTr="007B281D">
        <w:tc>
          <w:tcPr>
            <w:tcW w:w="1980" w:type="dxa"/>
          </w:tcPr>
          <w:p w14:paraId="1A81FBC7"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7A4D404" w14:textId="77777777" w:rsidR="00BF1457" w:rsidRPr="005E33E0" w:rsidRDefault="00BF1457" w:rsidP="00BF1457">
            <w:pPr>
              <w:rPr>
                <w:rFonts w:asciiTheme="minorHAnsi" w:eastAsiaTheme="minorHAnsi" w:hAnsiTheme="minorHAnsi"/>
              </w:rPr>
            </w:pPr>
            <w:r w:rsidRPr="005E33E0">
              <w:rPr>
                <w:rFonts w:asciiTheme="minorHAnsi" w:hAnsiTheme="minorHAnsi"/>
              </w:rPr>
              <w:t>2082/338</w:t>
            </w:r>
          </w:p>
        </w:tc>
      </w:tr>
      <w:tr w:rsidR="00BF1457" w:rsidRPr="0067518B" w14:paraId="61A5F766" w14:textId="77777777" w:rsidTr="007B281D">
        <w:tc>
          <w:tcPr>
            <w:tcW w:w="1980" w:type="dxa"/>
          </w:tcPr>
          <w:p w14:paraId="484968F5"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434C5000" w14:textId="267E0131" w:rsidR="00BF1457" w:rsidRPr="005E33E0" w:rsidRDefault="00BF1457" w:rsidP="00BF1457">
            <w:pPr>
              <w:rPr>
                <w:rFonts w:asciiTheme="minorHAnsi" w:eastAsiaTheme="minorHAnsi" w:hAnsiTheme="minorHAnsi"/>
              </w:rPr>
            </w:pPr>
            <w:r w:rsidRPr="005E33E0">
              <w:rPr>
                <w:rFonts w:asciiTheme="minorHAnsi" w:hAnsiTheme="minorHAnsi"/>
              </w:rPr>
              <w:t>N</w:t>
            </w:r>
            <w:r w:rsidR="0042149E">
              <w:rPr>
                <w:rFonts w:asciiTheme="minorHAnsi" w:hAnsiTheme="minorHAnsi"/>
              </w:rPr>
              <w:t>/</w:t>
            </w:r>
            <w:r w:rsidRPr="005E33E0">
              <w:rPr>
                <w:rFonts w:asciiTheme="minorHAnsi" w:hAnsiTheme="minorHAnsi"/>
              </w:rPr>
              <w:t>A</w:t>
            </w:r>
          </w:p>
        </w:tc>
      </w:tr>
      <w:tr w:rsidR="00BF1457" w:rsidRPr="0067518B" w14:paraId="02447981" w14:textId="77777777" w:rsidTr="007B281D">
        <w:tc>
          <w:tcPr>
            <w:tcW w:w="1980" w:type="dxa"/>
          </w:tcPr>
          <w:p w14:paraId="3710F75F"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20EEBFE5"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DF21EE" w:rsidRPr="0067518B" w14:paraId="6F3A5426" w14:textId="77777777" w:rsidTr="007B281D">
        <w:tc>
          <w:tcPr>
            <w:tcW w:w="1980" w:type="dxa"/>
          </w:tcPr>
          <w:p w14:paraId="2B4D81E5" w14:textId="3E35F1F7" w:rsidR="00DF21EE" w:rsidRPr="005E33E0" w:rsidRDefault="00DF21EE" w:rsidP="00BF1457">
            <w:pPr>
              <w:rPr>
                <w:rFonts w:asciiTheme="minorHAnsi" w:hAnsiTheme="minorHAnsi"/>
                <w:b/>
              </w:rPr>
            </w:pPr>
            <w:r w:rsidRPr="005E33E0">
              <w:rPr>
                <w:rFonts w:asciiTheme="minorHAnsi" w:hAnsiTheme="minorHAnsi"/>
                <w:b/>
              </w:rPr>
              <w:t>Current Data submission Method:</w:t>
            </w:r>
          </w:p>
        </w:tc>
        <w:tc>
          <w:tcPr>
            <w:tcW w:w="7740" w:type="dxa"/>
          </w:tcPr>
          <w:p w14:paraId="577CF11A" w14:textId="4B0089D8" w:rsidR="00DF21EE" w:rsidRPr="005E33E0" w:rsidRDefault="00DF21EE" w:rsidP="00BF1457">
            <w:pPr>
              <w:rPr>
                <w:rFonts w:asciiTheme="minorHAnsi" w:hAnsiTheme="minorHAnsi"/>
              </w:rPr>
            </w:pPr>
            <w:r w:rsidRPr="005E33E0">
              <w:rPr>
                <w:rFonts w:asciiTheme="minorHAnsi" w:hAnsiTheme="minorHAnsi"/>
              </w:rPr>
              <w:t>Measure</w:t>
            </w:r>
            <w:r w:rsidR="0042149E">
              <w:rPr>
                <w:rFonts w:asciiTheme="minorHAnsi" w:hAnsiTheme="minorHAnsi"/>
              </w:rPr>
              <w:t>s</w:t>
            </w:r>
            <w:r w:rsidRPr="005E33E0">
              <w:rPr>
                <w:rFonts w:asciiTheme="minorHAnsi" w:hAnsiTheme="minorHAnsi"/>
              </w:rPr>
              <w:t xml:space="preserve"> Group</w:t>
            </w:r>
          </w:p>
        </w:tc>
      </w:tr>
      <w:tr w:rsidR="00BF1457" w:rsidRPr="0067518B" w14:paraId="59648133" w14:textId="77777777" w:rsidTr="007B281D">
        <w:tc>
          <w:tcPr>
            <w:tcW w:w="1980" w:type="dxa"/>
          </w:tcPr>
          <w:p w14:paraId="17F5FE04"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531EA31D" w14:textId="77777777" w:rsidR="00BF1457" w:rsidRPr="005E33E0" w:rsidRDefault="00BF1457" w:rsidP="00BF1457">
            <w:pPr>
              <w:rPr>
                <w:rFonts w:asciiTheme="minorHAnsi" w:eastAsiaTheme="minorHAnsi" w:hAnsiTheme="minorHAnsi"/>
              </w:rPr>
            </w:pPr>
            <w:r w:rsidRPr="005E33E0">
              <w:rPr>
                <w:rFonts w:asciiTheme="minorHAnsi" w:hAnsiTheme="minorHAnsi"/>
              </w:rPr>
              <w:t>The percentage of patients, regardless of age, with a diagnosis of HIV with a HIV viral load less than 200 copies/mL at last HIV viral load test during the measurement year</w:t>
            </w:r>
          </w:p>
        </w:tc>
      </w:tr>
      <w:tr w:rsidR="00BF1457" w:rsidRPr="0067518B" w14:paraId="7A61EB07" w14:textId="77777777" w:rsidTr="007B281D">
        <w:tc>
          <w:tcPr>
            <w:tcW w:w="1980" w:type="dxa"/>
          </w:tcPr>
          <w:p w14:paraId="7FBD706B"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218EB27B" w14:textId="315526A3" w:rsidR="00BF1457" w:rsidRPr="005E33E0" w:rsidRDefault="00BF1457" w:rsidP="000C7A2C">
            <w:pPr>
              <w:numPr>
                <w:ilvl w:val="0"/>
                <w:numId w:val="53"/>
              </w:numPr>
              <w:rPr>
                <w:rFonts w:asciiTheme="minorHAnsi" w:eastAsiaTheme="minorHAnsi" w:hAnsiTheme="minorHAnsi"/>
              </w:rPr>
            </w:pPr>
            <w:r w:rsidRPr="005E33E0">
              <w:rPr>
                <w:rFonts w:asciiTheme="minorHAnsi" w:hAnsiTheme="minorHAnsi"/>
              </w:rPr>
              <w:t xml:space="preserve">Change </w:t>
            </w:r>
            <w:r w:rsidR="00DF21EE" w:rsidRPr="005E33E0">
              <w:rPr>
                <w:rFonts w:asciiTheme="minorHAnsi" w:hAnsiTheme="minorHAnsi"/>
              </w:rPr>
              <w:t>data submission method</w:t>
            </w:r>
            <w:r w:rsidRPr="005E33E0">
              <w:rPr>
                <w:rFonts w:asciiTheme="minorHAnsi" w:hAnsiTheme="minorHAnsi"/>
              </w:rPr>
              <w:t xml:space="preserve"> from </w:t>
            </w:r>
            <w:r w:rsidR="000C7A2C">
              <w:rPr>
                <w:rFonts w:asciiTheme="minorHAnsi" w:hAnsiTheme="minorHAnsi"/>
              </w:rPr>
              <w:t>M</w:t>
            </w:r>
            <w:r w:rsidRPr="005E33E0">
              <w:rPr>
                <w:rFonts w:asciiTheme="minorHAnsi" w:hAnsiTheme="minorHAnsi"/>
              </w:rPr>
              <w:t xml:space="preserve">easures </w:t>
            </w:r>
            <w:r w:rsidR="000C7A2C">
              <w:rPr>
                <w:rFonts w:asciiTheme="minorHAnsi" w:hAnsiTheme="minorHAnsi"/>
              </w:rPr>
              <w:t>G</w:t>
            </w:r>
            <w:r w:rsidRPr="005E33E0">
              <w:rPr>
                <w:rFonts w:asciiTheme="minorHAnsi" w:hAnsiTheme="minorHAnsi"/>
              </w:rPr>
              <w:t xml:space="preserve">roup only to </w:t>
            </w:r>
            <w:r w:rsidR="000C7A2C">
              <w:rPr>
                <w:rFonts w:asciiTheme="minorHAnsi" w:hAnsiTheme="minorHAnsi"/>
              </w:rPr>
              <w:t>R</w:t>
            </w:r>
            <w:r w:rsidRPr="005E33E0">
              <w:rPr>
                <w:rFonts w:asciiTheme="minorHAnsi" w:hAnsiTheme="minorHAnsi"/>
              </w:rPr>
              <w:t>egistry</w:t>
            </w:r>
          </w:p>
        </w:tc>
      </w:tr>
      <w:tr w:rsidR="00BF1457" w:rsidRPr="0067518B" w14:paraId="223813AF" w14:textId="77777777" w:rsidTr="007B281D">
        <w:tc>
          <w:tcPr>
            <w:tcW w:w="1980" w:type="dxa"/>
          </w:tcPr>
          <w:p w14:paraId="19825D49"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3941892B" w14:textId="77777777" w:rsidR="00BF1457" w:rsidRPr="005E33E0" w:rsidRDefault="00BF1457" w:rsidP="00BF1457">
            <w:pPr>
              <w:rPr>
                <w:rFonts w:asciiTheme="minorHAnsi" w:eastAsiaTheme="minorHAnsi" w:hAnsiTheme="minorHAnsi"/>
              </w:rPr>
            </w:pPr>
            <w:r w:rsidRPr="005E33E0">
              <w:rPr>
                <w:rFonts w:asciiTheme="minorHAnsi" w:hAnsiTheme="minorHAnsi"/>
              </w:rPr>
              <w:t>Health Resources and Services Administration</w:t>
            </w:r>
          </w:p>
        </w:tc>
      </w:tr>
      <w:tr w:rsidR="00BF1457" w:rsidRPr="0067518B" w14:paraId="7535369F" w14:textId="77777777" w:rsidTr="007B281D">
        <w:tc>
          <w:tcPr>
            <w:tcW w:w="1980" w:type="dxa"/>
          </w:tcPr>
          <w:p w14:paraId="5C57EAFA"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33DE60D2" w14:textId="21CE22B7" w:rsidR="00BF1457" w:rsidRPr="005E33E0" w:rsidRDefault="00BF1457" w:rsidP="0042149E">
            <w:pPr>
              <w:rPr>
                <w:rFonts w:asciiTheme="minorHAnsi" w:eastAsiaTheme="minorHAnsi" w:hAnsiTheme="minorHAnsi"/>
              </w:rPr>
            </w:pPr>
            <w:r w:rsidRPr="005E33E0">
              <w:rPr>
                <w:rFonts w:asciiTheme="minorHAnsi" w:hAnsiTheme="minorHAnsi"/>
              </w:rPr>
              <w:t xml:space="preserve">CMS proposes to change the </w:t>
            </w:r>
            <w:r w:rsidR="00DF21EE" w:rsidRPr="005E33E0">
              <w:rPr>
                <w:rFonts w:asciiTheme="minorHAnsi" w:hAnsiTheme="minorHAnsi"/>
              </w:rPr>
              <w:t>data submission method</w:t>
            </w:r>
            <w:r w:rsidRPr="005E33E0">
              <w:rPr>
                <w:rFonts w:asciiTheme="minorHAnsi" w:hAnsiTheme="minorHAnsi"/>
              </w:rPr>
              <w:t xml:space="preserve"> for this measure from </w:t>
            </w:r>
            <w:r w:rsidR="0042149E">
              <w:rPr>
                <w:rFonts w:asciiTheme="minorHAnsi" w:hAnsiTheme="minorHAnsi"/>
              </w:rPr>
              <w:t>M</w:t>
            </w:r>
            <w:r w:rsidRPr="005E33E0">
              <w:rPr>
                <w:rFonts w:asciiTheme="minorHAnsi" w:hAnsiTheme="minorHAnsi"/>
              </w:rPr>
              <w:t xml:space="preserve">easures </w:t>
            </w:r>
            <w:r w:rsidR="0042149E">
              <w:rPr>
                <w:rFonts w:asciiTheme="minorHAnsi" w:hAnsiTheme="minorHAnsi"/>
              </w:rPr>
              <w:t>G</w:t>
            </w:r>
            <w:r w:rsidRPr="005E33E0">
              <w:rPr>
                <w:rFonts w:asciiTheme="minorHAnsi" w:hAnsiTheme="minorHAnsi"/>
              </w:rPr>
              <w:t xml:space="preserve">roup only to </w:t>
            </w:r>
            <w:r w:rsidR="0042149E">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DF21EE" w:rsidRPr="005E33E0">
              <w:rPr>
                <w:rFonts w:asciiTheme="minorHAnsi" w:hAnsiTheme="minorHAnsi"/>
              </w:rPr>
              <w:t xml:space="preserve">In response to the proposed MIPS policy to no longer include </w:t>
            </w:r>
            <w:r w:rsidR="0042149E">
              <w:rPr>
                <w:rFonts w:asciiTheme="minorHAnsi" w:hAnsiTheme="minorHAnsi"/>
              </w:rPr>
              <w:t>M</w:t>
            </w:r>
            <w:r w:rsidR="00DF21EE" w:rsidRPr="005E33E0">
              <w:rPr>
                <w:rFonts w:asciiTheme="minorHAnsi" w:hAnsiTheme="minorHAnsi"/>
              </w:rPr>
              <w:t>easure</w:t>
            </w:r>
            <w:r w:rsidR="0042149E">
              <w:rPr>
                <w:rFonts w:asciiTheme="minorHAnsi" w:hAnsiTheme="minorHAnsi"/>
              </w:rPr>
              <w:t>s</w:t>
            </w:r>
            <w:r w:rsidR="00DF21EE" w:rsidRPr="005E33E0">
              <w:rPr>
                <w:rFonts w:asciiTheme="minorHAnsi" w:hAnsiTheme="minorHAnsi"/>
              </w:rPr>
              <w:t xml:space="preserve"> </w:t>
            </w:r>
            <w:r w:rsidR="0042149E">
              <w:rPr>
                <w:rFonts w:asciiTheme="minorHAnsi" w:hAnsiTheme="minorHAnsi"/>
              </w:rPr>
              <w:t>G</w:t>
            </w:r>
            <w:r w:rsidR="00DF21EE"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89ED943" w14:textId="77777777" w:rsidTr="007B281D">
        <w:tc>
          <w:tcPr>
            <w:tcW w:w="1980" w:type="dxa"/>
            <w:shd w:val="clear" w:color="auto" w:fill="D9D9D9" w:themeFill="background1" w:themeFillShade="D9"/>
          </w:tcPr>
          <w:p w14:paraId="375CF3A7"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3FC142E" w14:textId="77777777" w:rsidR="00BF1457" w:rsidRPr="005E33E0" w:rsidRDefault="00BF1457" w:rsidP="00BF1457">
            <w:pPr>
              <w:rPr>
                <w:rFonts w:asciiTheme="minorHAnsi" w:eastAsiaTheme="minorHAnsi" w:hAnsiTheme="minorHAnsi"/>
              </w:rPr>
            </w:pPr>
            <w:r w:rsidRPr="005E33E0">
              <w:rPr>
                <w:rFonts w:asciiTheme="minorHAnsi" w:hAnsiTheme="minorHAnsi"/>
              </w:rPr>
              <w:t>HIV Medical Visit Frequency</w:t>
            </w:r>
          </w:p>
        </w:tc>
      </w:tr>
      <w:tr w:rsidR="00BF1457" w:rsidRPr="0067518B" w14:paraId="083FB081" w14:textId="77777777" w:rsidTr="007B281D">
        <w:tc>
          <w:tcPr>
            <w:tcW w:w="1980" w:type="dxa"/>
          </w:tcPr>
          <w:p w14:paraId="0101D428"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3E34BCE7" w14:textId="7C167CA6" w:rsidR="00BF1457" w:rsidRPr="005E33E0" w:rsidRDefault="00BF1457" w:rsidP="00BF1457">
            <w:pPr>
              <w:rPr>
                <w:rFonts w:asciiTheme="minorHAnsi" w:eastAsiaTheme="minorHAnsi" w:hAnsiTheme="minorHAnsi"/>
              </w:rPr>
            </w:pPr>
            <w:r w:rsidRPr="005E33E0">
              <w:rPr>
                <w:rFonts w:asciiTheme="minorHAnsi" w:hAnsiTheme="minorHAnsi"/>
              </w:rPr>
              <w:t>N</w:t>
            </w:r>
            <w:r w:rsidR="0042149E">
              <w:rPr>
                <w:rFonts w:asciiTheme="minorHAnsi" w:hAnsiTheme="minorHAnsi"/>
              </w:rPr>
              <w:t>/</w:t>
            </w:r>
            <w:r w:rsidRPr="005E33E0">
              <w:rPr>
                <w:rFonts w:asciiTheme="minorHAnsi" w:hAnsiTheme="minorHAnsi"/>
              </w:rPr>
              <w:t>A</w:t>
            </w:r>
          </w:p>
        </w:tc>
      </w:tr>
      <w:tr w:rsidR="00BF1457" w:rsidRPr="0067518B" w14:paraId="59BA638C" w14:textId="77777777" w:rsidTr="007B281D">
        <w:tc>
          <w:tcPr>
            <w:tcW w:w="1980" w:type="dxa"/>
          </w:tcPr>
          <w:p w14:paraId="0E6307DA"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830F883" w14:textId="77777777" w:rsidR="00BF1457" w:rsidRPr="005E33E0" w:rsidRDefault="00BF1457" w:rsidP="00BF1457">
            <w:pPr>
              <w:rPr>
                <w:rFonts w:asciiTheme="minorHAnsi" w:eastAsiaTheme="minorHAnsi" w:hAnsiTheme="minorHAnsi"/>
              </w:rPr>
            </w:pPr>
            <w:r w:rsidRPr="005E33E0">
              <w:rPr>
                <w:rFonts w:asciiTheme="minorHAnsi" w:hAnsiTheme="minorHAnsi"/>
              </w:rPr>
              <w:t>2079/340</w:t>
            </w:r>
          </w:p>
        </w:tc>
      </w:tr>
      <w:tr w:rsidR="00BF1457" w:rsidRPr="0067518B" w14:paraId="4A2DDB2E" w14:textId="77777777" w:rsidTr="007B281D">
        <w:tc>
          <w:tcPr>
            <w:tcW w:w="1980" w:type="dxa"/>
          </w:tcPr>
          <w:p w14:paraId="5E89E745"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6B7A341B" w14:textId="05B8F906" w:rsidR="00BF1457" w:rsidRPr="005E33E0" w:rsidRDefault="00BF1457" w:rsidP="00BF1457">
            <w:pPr>
              <w:rPr>
                <w:rFonts w:asciiTheme="minorHAnsi" w:eastAsiaTheme="minorHAnsi" w:hAnsiTheme="minorHAnsi"/>
              </w:rPr>
            </w:pPr>
            <w:r w:rsidRPr="005E33E0">
              <w:rPr>
                <w:rFonts w:asciiTheme="minorHAnsi" w:hAnsiTheme="minorHAnsi"/>
              </w:rPr>
              <w:t>N</w:t>
            </w:r>
            <w:r w:rsidR="0042149E">
              <w:rPr>
                <w:rFonts w:asciiTheme="minorHAnsi" w:hAnsiTheme="minorHAnsi"/>
              </w:rPr>
              <w:t>/</w:t>
            </w:r>
            <w:r w:rsidRPr="005E33E0">
              <w:rPr>
                <w:rFonts w:asciiTheme="minorHAnsi" w:hAnsiTheme="minorHAnsi"/>
              </w:rPr>
              <w:t>A</w:t>
            </w:r>
          </w:p>
        </w:tc>
      </w:tr>
      <w:tr w:rsidR="00BF1457" w:rsidRPr="0067518B" w14:paraId="7C75952D" w14:textId="77777777" w:rsidTr="007B281D">
        <w:tc>
          <w:tcPr>
            <w:tcW w:w="1980" w:type="dxa"/>
          </w:tcPr>
          <w:p w14:paraId="5C3E58CA"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EE1187E" w14:textId="77777777" w:rsidR="00BF1457" w:rsidRPr="005E33E0" w:rsidRDefault="00BF1457" w:rsidP="00BF1457">
            <w:pPr>
              <w:rPr>
                <w:rFonts w:asciiTheme="minorHAnsi" w:eastAsiaTheme="minorHAnsi" w:hAnsiTheme="minorHAnsi"/>
              </w:rPr>
            </w:pPr>
            <w:r w:rsidRPr="005E33E0">
              <w:rPr>
                <w:rFonts w:asciiTheme="minorHAnsi" w:hAnsiTheme="minorHAnsi"/>
              </w:rPr>
              <w:t>Efficiency and Cost Reduction</w:t>
            </w:r>
          </w:p>
        </w:tc>
      </w:tr>
      <w:tr w:rsidR="00DF21EE" w:rsidRPr="0067518B" w14:paraId="7E5F3AE6" w14:textId="77777777" w:rsidTr="007B281D">
        <w:tc>
          <w:tcPr>
            <w:tcW w:w="1980" w:type="dxa"/>
          </w:tcPr>
          <w:p w14:paraId="5785AD1E" w14:textId="7C763879" w:rsidR="00DF21EE" w:rsidRPr="005E33E0" w:rsidRDefault="00DF21EE" w:rsidP="00BF1457">
            <w:pPr>
              <w:rPr>
                <w:rFonts w:asciiTheme="minorHAnsi" w:hAnsiTheme="minorHAnsi"/>
                <w:b/>
              </w:rPr>
            </w:pPr>
            <w:r w:rsidRPr="005E33E0">
              <w:rPr>
                <w:rFonts w:asciiTheme="minorHAnsi" w:hAnsiTheme="minorHAnsi"/>
                <w:b/>
              </w:rPr>
              <w:t>Current Data submission Method:</w:t>
            </w:r>
          </w:p>
        </w:tc>
        <w:tc>
          <w:tcPr>
            <w:tcW w:w="7740" w:type="dxa"/>
          </w:tcPr>
          <w:p w14:paraId="3E4F2C31" w14:textId="24361374" w:rsidR="00DF21EE" w:rsidRPr="005E33E0" w:rsidRDefault="00B85589" w:rsidP="00BF1457">
            <w:pPr>
              <w:rPr>
                <w:rFonts w:asciiTheme="minorHAnsi" w:hAnsiTheme="minorHAnsi"/>
              </w:rPr>
            </w:pPr>
            <w:r w:rsidRPr="005E33E0">
              <w:rPr>
                <w:rFonts w:asciiTheme="minorHAnsi" w:hAnsiTheme="minorHAnsi"/>
              </w:rPr>
              <w:t>Measure</w:t>
            </w:r>
            <w:r w:rsidR="0042149E">
              <w:rPr>
                <w:rFonts w:asciiTheme="minorHAnsi" w:hAnsiTheme="minorHAnsi"/>
              </w:rPr>
              <w:t>s</w:t>
            </w:r>
            <w:r w:rsidRPr="005E33E0">
              <w:rPr>
                <w:rFonts w:asciiTheme="minorHAnsi" w:hAnsiTheme="minorHAnsi"/>
              </w:rPr>
              <w:t xml:space="preserve"> Group</w:t>
            </w:r>
          </w:p>
        </w:tc>
      </w:tr>
      <w:tr w:rsidR="00BF1457" w:rsidRPr="0067518B" w14:paraId="72C4403F" w14:textId="77777777" w:rsidTr="007B281D">
        <w:tc>
          <w:tcPr>
            <w:tcW w:w="1980" w:type="dxa"/>
          </w:tcPr>
          <w:p w14:paraId="45E8E5C5"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12C38B50"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with a diagnosis of HIV who had at least one medical visit in each 6 month period of the 24 month measurement period, with a minimum of 60 days between medical visits</w:t>
            </w:r>
          </w:p>
        </w:tc>
      </w:tr>
      <w:tr w:rsidR="00BF1457" w:rsidRPr="0067518B" w14:paraId="5F60B675" w14:textId="77777777" w:rsidTr="007B281D">
        <w:tc>
          <w:tcPr>
            <w:tcW w:w="1980" w:type="dxa"/>
          </w:tcPr>
          <w:p w14:paraId="6DE195F6"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0242FFEC" w14:textId="760A8FC8" w:rsidR="00BF1457" w:rsidRPr="005E33E0" w:rsidRDefault="00BF1457" w:rsidP="00B85589">
            <w:pPr>
              <w:numPr>
                <w:ilvl w:val="0"/>
                <w:numId w:val="55"/>
              </w:numPr>
              <w:rPr>
                <w:rFonts w:asciiTheme="minorHAnsi" w:eastAsiaTheme="minorHAnsi" w:hAnsiTheme="minorHAnsi"/>
              </w:rPr>
            </w:pPr>
            <w:r w:rsidRPr="005E33E0">
              <w:rPr>
                <w:rFonts w:asciiTheme="minorHAnsi" w:hAnsiTheme="minorHAnsi"/>
              </w:rPr>
              <w:t xml:space="preserve">Change </w:t>
            </w:r>
            <w:r w:rsidR="00B85589" w:rsidRPr="005E33E0">
              <w:rPr>
                <w:rFonts w:asciiTheme="minorHAnsi" w:hAnsiTheme="minorHAnsi"/>
              </w:rPr>
              <w:t>data submission method</w:t>
            </w:r>
            <w:r w:rsidRPr="005E33E0">
              <w:rPr>
                <w:rFonts w:asciiTheme="minorHAnsi" w:hAnsiTheme="minorHAnsi"/>
              </w:rPr>
              <w:t xml:space="preserve"> from </w:t>
            </w:r>
            <w:r w:rsidR="0042149E">
              <w:rPr>
                <w:rFonts w:asciiTheme="minorHAnsi" w:hAnsiTheme="minorHAnsi"/>
              </w:rPr>
              <w:t>M</w:t>
            </w:r>
            <w:r w:rsidRPr="005E33E0">
              <w:rPr>
                <w:rFonts w:asciiTheme="minorHAnsi" w:hAnsiTheme="minorHAnsi"/>
              </w:rPr>
              <w:t xml:space="preserve">easures </w:t>
            </w:r>
            <w:r w:rsidR="0042149E">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egistry</w:t>
            </w:r>
          </w:p>
        </w:tc>
      </w:tr>
      <w:tr w:rsidR="00BF1457" w:rsidRPr="0067518B" w14:paraId="36C0CF09" w14:textId="77777777" w:rsidTr="007B281D">
        <w:tc>
          <w:tcPr>
            <w:tcW w:w="1980" w:type="dxa"/>
          </w:tcPr>
          <w:p w14:paraId="1C44896A"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C586900" w14:textId="77777777" w:rsidR="00BF1457" w:rsidRPr="005E33E0" w:rsidRDefault="00BF1457" w:rsidP="00BF1457">
            <w:pPr>
              <w:rPr>
                <w:rFonts w:asciiTheme="minorHAnsi" w:eastAsiaTheme="minorHAnsi" w:hAnsiTheme="minorHAnsi"/>
              </w:rPr>
            </w:pPr>
            <w:r w:rsidRPr="005E33E0">
              <w:rPr>
                <w:rFonts w:asciiTheme="minorHAnsi" w:hAnsiTheme="minorHAnsi"/>
              </w:rPr>
              <w:t>Health Resources and Services Administration</w:t>
            </w:r>
          </w:p>
        </w:tc>
      </w:tr>
      <w:tr w:rsidR="00BF1457" w:rsidRPr="0067518B" w14:paraId="160F4C70" w14:textId="77777777" w:rsidTr="007B281D">
        <w:tc>
          <w:tcPr>
            <w:tcW w:w="1980" w:type="dxa"/>
          </w:tcPr>
          <w:p w14:paraId="1DD3624A"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516E7870" w14:textId="4DEBA08C" w:rsidR="00BF1457" w:rsidRPr="005E33E0" w:rsidRDefault="00BF1457" w:rsidP="000C7A2C">
            <w:pPr>
              <w:rPr>
                <w:rFonts w:asciiTheme="minorHAnsi" w:eastAsiaTheme="minorHAnsi" w:hAnsiTheme="minorHAnsi"/>
              </w:rPr>
            </w:pPr>
            <w:r w:rsidRPr="005E33E0">
              <w:rPr>
                <w:rFonts w:asciiTheme="minorHAnsi" w:hAnsiTheme="minorHAnsi"/>
              </w:rPr>
              <w:t xml:space="preserve">CMS proposes to change the </w:t>
            </w:r>
            <w:r w:rsidR="00B85589"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egistry only.  As part of a measures group, this measure was part of a metric that provided relevant content for a specific condition</w:t>
            </w:r>
            <w:r w:rsidR="00B85589" w:rsidRPr="005E33E0">
              <w:rPr>
                <w:rFonts w:asciiTheme="minorHAnsi" w:hAnsiTheme="minorHAnsi"/>
              </w:rPr>
              <w:t xml:space="preserve">. In response to the proposed MIPS policy to no longer include </w:t>
            </w:r>
            <w:r w:rsidR="000C7A2C">
              <w:rPr>
                <w:rFonts w:asciiTheme="minorHAnsi" w:hAnsiTheme="minorHAnsi"/>
              </w:rPr>
              <w:t>M</w:t>
            </w:r>
            <w:r w:rsidR="00B85589" w:rsidRPr="005E33E0">
              <w:rPr>
                <w:rFonts w:asciiTheme="minorHAnsi" w:hAnsiTheme="minorHAnsi"/>
              </w:rPr>
              <w:t>easure</w:t>
            </w:r>
            <w:r w:rsidR="000C7A2C">
              <w:rPr>
                <w:rFonts w:asciiTheme="minorHAnsi" w:hAnsiTheme="minorHAnsi"/>
              </w:rPr>
              <w:t>s</w:t>
            </w:r>
            <w:r w:rsidR="00B85589" w:rsidRPr="005E33E0">
              <w:rPr>
                <w:rFonts w:asciiTheme="minorHAnsi" w:hAnsiTheme="minorHAnsi"/>
              </w:rPr>
              <w:t xml:space="preserve"> </w:t>
            </w:r>
            <w:r w:rsidR="000C7A2C">
              <w:rPr>
                <w:rFonts w:asciiTheme="minorHAnsi" w:hAnsiTheme="minorHAnsi"/>
              </w:rPr>
              <w:t>G</w:t>
            </w:r>
            <w:r w:rsidR="00B85589"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4FB6B8B3" w14:textId="77777777" w:rsidTr="007B281D">
        <w:tc>
          <w:tcPr>
            <w:tcW w:w="1980" w:type="dxa"/>
            <w:shd w:val="clear" w:color="auto" w:fill="D9D9D9" w:themeFill="background1" w:themeFillShade="D9"/>
          </w:tcPr>
          <w:p w14:paraId="63F41FCE" w14:textId="4ADECF5F"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77507BE" w14:textId="77777777" w:rsidR="00BF1457" w:rsidRPr="005E33E0" w:rsidRDefault="00BF1457" w:rsidP="00BF1457">
            <w:pPr>
              <w:rPr>
                <w:rFonts w:asciiTheme="minorHAnsi" w:eastAsiaTheme="minorHAnsi" w:hAnsiTheme="minorHAnsi"/>
              </w:rPr>
            </w:pPr>
            <w:r w:rsidRPr="005E33E0">
              <w:rPr>
                <w:rFonts w:asciiTheme="minorHAnsi" w:hAnsiTheme="minorHAnsi"/>
              </w:rPr>
              <w:t>Total Knee Replacement: Shared Decision-Making: Trial of Conservative (Non-surgical) Therapy</w:t>
            </w:r>
          </w:p>
        </w:tc>
      </w:tr>
      <w:tr w:rsidR="00BF1457" w:rsidRPr="0067518B" w14:paraId="175FD459" w14:textId="77777777" w:rsidTr="007B281D">
        <w:tc>
          <w:tcPr>
            <w:tcW w:w="1980" w:type="dxa"/>
          </w:tcPr>
          <w:p w14:paraId="2FD8791B"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1EAABEA0" w14:textId="637B0089"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708EF637" w14:textId="77777777" w:rsidTr="007B281D">
        <w:tc>
          <w:tcPr>
            <w:tcW w:w="1980" w:type="dxa"/>
          </w:tcPr>
          <w:p w14:paraId="5262141A"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17AA0503" w14:textId="00D07FBC"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A/350</w:t>
            </w:r>
          </w:p>
        </w:tc>
      </w:tr>
      <w:tr w:rsidR="00BF1457" w:rsidRPr="0067518B" w14:paraId="5786B5C8" w14:textId="77777777" w:rsidTr="007B281D">
        <w:tc>
          <w:tcPr>
            <w:tcW w:w="1980" w:type="dxa"/>
          </w:tcPr>
          <w:p w14:paraId="378889AD"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C1688B1" w14:textId="59C0FB5A"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55CE82A0" w14:textId="77777777" w:rsidTr="007B281D">
        <w:tc>
          <w:tcPr>
            <w:tcW w:w="1980" w:type="dxa"/>
          </w:tcPr>
          <w:p w14:paraId="65F89E6F"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0DE2EDEE"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FA104C" w:rsidRPr="0067518B" w14:paraId="00F0B7D9" w14:textId="77777777" w:rsidTr="007B281D">
        <w:tc>
          <w:tcPr>
            <w:tcW w:w="1980" w:type="dxa"/>
          </w:tcPr>
          <w:p w14:paraId="1BE3EEC5" w14:textId="3A3A8B3D" w:rsidR="00FA104C" w:rsidRPr="005E33E0" w:rsidRDefault="00FA104C" w:rsidP="00BF1457">
            <w:pPr>
              <w:rPr>
                <w:rFonts w:asciiTheme="minorHAnsi" w:hAnsiTheme="minorHAnsi"/>
                <w:b/>
              </w:rPr>
            </w:pPr>
            <w:r w:rsidRPr="005E33E0">
              <w:rPr>
                <w:rFonts w:asciiTheme="minorHAnsi" w:hAnsiTheme="minorHAnsi"/>
                <w:b/>
              </w:rPr>
              <w:t>Current Data submission Method:</w:t>
            </w:r>
          </w:p>
        </w:tc>
        <w:tc>
          <w:tcPr>
            <w:tcW w:w="7740" w:type="dxa"/>
          </w:tcPr>
          <w:p w14:paraId="124BCC7E" w14:textId="5B77A468" w:rsidR="00FA104C" w:rsidRPr="005E33E0" w:rsidRDefault="00FA104C"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1A71EDFF" w14:textId="77777777" w:rsidTr="007B281D">
        <w:tc>
          <w:tcPr>
            <w:tcW w:w="1980" w:type="dxa"/>
          </w:tcPr>
          <w:p w14:paraId="6E7612AF"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42B7A641"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or gender undergoing a total knee replacement with documented shared decision-making with discussion of conservative (non-surgical) therapy (e.g.  Nonsteroidal anti-inflammatory drugs (NSAIDs), analgesics, weight loss, exercise, injections) prior to the procedure</w:t>
            </w:r>
          </w:p>
        </w:tc>
      </w:tr>
      <w:tr w:rsidR="00BF1457" w:rsidRPr="0067518B" w14:paraId="5C410DFB" w14:textId="77777777" w:rsidTr="007B281D">
        <w:tc>
          <w:tcPr>
            <w:tcW w:w="1980" w:type="dxa"/>
          </w:tcPr>
          <w:p w14:paraId="1FC41612"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616225F9" w14:textId="2D83C19C" w:rsidR="00BF1457" w:rsidRPr="005E33E0" w:rsidRDefault="00BF1457" w:rsidP="007A1126">
            <w:pPr>
              <w:numPr>
                <w:ilvl w:val="0"/>
                <w:numId w:val="56"/>
              </w:numPr>
              <w:rPr>
                <w:rFonts w:asciiTheme="minorHAnsi" w:eastAsiaTheme="minorHAnsi" w:hAnsiTheme="minorHAnsi"/>
              </w:rPr>
            </w:pPr>
            <w:r w:rsidRPr="005E33E0">
              <w:rPr>
                <w:rFonts w:asciiTheme="minorHAnsi" w:hAnsiTheme="minorHAnsi"/>
              </w:rPr>
              <w:t xml:space="preserve">Change </w:t>
            </w:r>
            <w:r w:rsidR="00FA104C" w:rsidRPr="005E33E0">
              <w:rPr>
                <w:rFonts w:asciiTheme="minorHAnsi" w:hAnsiTheme="minorHAnsi"/>
              </w:rPr>
              <w:t>data submission method</w:t>
            </w:r>
            <w:r w:rsidRPr="005E33E0">
              <w:rPr>
                <w:rFonts w:asciiTheme="minorHAnsi" w:hAnsiTheme="minorHAnsi"/>
              </w:rPr>
              <w:t xml:space="preserv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egistry</w:t>
            </w:r>
          </w:p>
          <w:p w14:paraId="408F807D" w14:textId="58BD5191" w:rsidR="00251A96" w:rsidRPr="005E33E0" w:rsidRDefault="00251A96" w:rsidP="007A1126">
            <w:pPr>
              <w:numPr>
                <w:ilvl w:val="0"/>
                <w:numId w:val="56"/>
              </w:numPr>
              <w:rPr>
                <w:rFonts w:asciiTheme="minorHAnsi" w:eastAsiaTheme="minorHAnsi" w:hAnsiTheme="minorHAnsi"/>
              </w:rPr>
            </w:pPr>
            <w:r w:rsidRPr="005E33E0">
              <w:rPr>
                <w:rFonts w:asciiTheme="minorHAnsi" w:hAnsiTheme="minorHAnsi"/>
              </w:rPr>
              <w:t>Change measure type</w:t>
            </w:r>
            <w:r w:rsidR="004253F3" w:rsidRPr="005E33E0">
              <w:rPr>
                <w:rFonts w:asciiTheme="minorHAnsi" w:hAnsiTheme="minorHAnsi"/>
              </w:rPr>
              <w:t xml:space="preserve"> from outcome measure to process measure</w:t>
            </w:r>
          </w:p>
        </w:tc>
      </w:tr>
      <w:tr w:rsidR="00BF1457" w:rsidRPr="0067518B" w14:paraId="3FE2422F" w14:textId="77777777" w:rsidTr="007B281D">
        <w:tc>
          <w:tcPr>
            <w:tcW w:w="1980" w:type="dxa"/>
          </w:tcPr>
          <w:p w14:paraId="46C23677"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23B05CBB" w14:textId="77777777" w:rsidR="00BF1457" w:rsidRPr="005E33E0" w:rsidRDefault="00BF1457" w:rsidP="00BF1457">
            <w:pPr>
              <w:rPr>
                <w:rFonts w:asciiTheme="minorHAnsi" w:eastAsiaTheme="minorHAnsi" w:hAnsiTheme="minorHAnsi"/>
              </w:rPr>
            </w:pPr>
            <w:r w:rsidRPr="005E33E0">
              <w:rPr>
                <w:rFonts w:asciiTheme="minorHAnsi" w:hAnsiTheme="minorHAnsi"/>
              </w:rPr>
              <w:t>American Association of Hip and Knee Surgeons</w:t>
            </w:r>
          </w:p>
        </w:tc>
      </w:tr>
      <w:tr w:rsidR="00BF1457" w:rsidRPr="0067518B" w14:paraId="76D54C83" w14:textId="77777777" w:rsidTr="007B281D">
        <w:tc>
          <w:tcPr>
            <w:tcW w:w="1980" w:type="dxa"/>
          </w:tcPr>
          <w:p w14:paraId="6611CD27"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53F84754" w14:textId="57E595BF"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830580" w:rsidRPr="005E33E0">
              <w:rPr>
                <w:rFonts w:asciiTheme="minorHAnsi" w:hAnsiTheme="minorHAnsi"/>
              </w:rPr>
              <w:t xml:space="preserve">In response to the proposed MIPS policy to no longer include </w:t>
            </w:r>
            <w:r w:rsidR="00B07FF6">
              <w:rPr>
                <w:rFonts w:asciiTheme="minorHAnsi" w:hAnsiTheme="minorHAnsi"/>
              </w:rPr>
              <w:t>M</w:t>
            </w:r>
            <w:r w:rsidR="00830580" w:rsidRPr="005E33E0">
              <w:rPr>
                <w:rFonts w:asciiTheme="minorHAnsi" w:hAnsiTheme="minorHAnsi"/>
              </w:rPr>
              <w:t>easure</w:t>
            </w:r>
            <w:r w:rsidR="00B07FF6">
              <w:rPr>
                <w:rFonts w:asciiTheme="minorHAnsi" w:hAnsiTheme="minorHAnsi"/>
              </w:rPr>
              <w:t>s</w:t>
            </w:r>
            <w:r w:rsidR="00830580" w:rsidRPr="005E33E0">
              <w:rPr>
                <w:rFonts w:asciiTheme="minorHAnsi" w:hAnsiTheme="minorHAnsi"/>
              </w:rPr>
              <w:t xml:space="preserve"> </w:t>
            </w:r>
            <w:r w:rsidR="00B07FF6">
              <w:rPr>
                <w:rFonts w:asciiTheme="minorHAnsi" w:hAnsiTheme="minorHAnsi"/>
              </w:rPr>
              <w:t>G</w:t>
            </w:r>
            <w:r w:rsidR="0083058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4253F3"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further review and analysis, CMS proposes to revise the classification of this measure to process measure</w:t>
            </w:r>
            <w:r w:rsidR="00830580" w:rsidRPr="005E33E0">
              <w:rPr>
                <w:rFonts w:asciiTheme="minorHAnsi" w:hAnsiTheme="minorHAnsi"/>
              </w:rPr>
              <w:t xml:space="preserve"> in order to match the clinical action of shared decision-making</w:t>
            </w:r>
            <w:r w:rsidR="004253F3" w:rsidRPr="005E33E0">
              <w:rPr>
                <w:rFonts w:asciiTheme="minorHAnsi" w:hAnsiTheme="minorHAnsi"/>
              </w:rPr>
              <w:t>.</w:t>
            </w:r>
          </w:p>
        </w:tc>
      </w:tr>
      <w:tr w:rsidR="00BF1457" w:rsidRPr="0067518B" w14:paraId="61FE1AC1" w14:textId="77777777" w:rsidTr="007B281D">
        <w:tc>
          <w:tcPr>
            <w:tcW w:w="1980" w:type="dxa"/>
            <w:shd w:val="clear" w:color="auto" w:fill="D9D9D9" w:themeFill="background1" w:themeFillShade="D9"/>
          </w:tcPr>
          <w:p w14:paraId="6FE5261D"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44F40F5C" w14:textId="77777777" w:rsidR="00BF1457" w:rsidRPr="005E33E0" w:rsidRDefault="00BF1457" w:rsidP="00BF1457">
            <w:pPr>
              <w:rPr>
                <w:rFonts w:asciiTheme="minorHAnsi" w:eastAsiaTheme="minorHAnsi" w:hAnsiTheme="minorHAnsi"/>
              </w:rPr>
            </w:pPr>
            <w:r w:rsidRPr="005E33E0">
              <w:rPr>
                <w:rFonts w:asciiTheme="minorHAnsi" w:hAnsiTheme="minorHAnsi"/>
              </w:rPr>
              <w:t>Total Knee Replacement: Venous Thromboembolic and Cardiovascular Risk Evaluation</w:t>
            </w:r>
          </w:p>
        </w:tc>
      </w:tr>
      <w:tr w:rsidR="00BF1457" w:rsidRPr="0067518B" w14:paraId="04A3CF27" w14:textId="77777777" w:rsidTr="007B281D">
        <w:tc>
          <w:tcPr>
            <w:tcW w:w="1980" w:type="dxa"/>
          </w:tcPr>
          <w:p w14:paraId="6C555240"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20414FEC" w14:textId="1DAE9EF3"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00B1FE43" w14:textId="77777777" w:rsidTr="007B281D">
        <w:tc>
          <w:tcPr>
            <w:tcW w:w="1980" w:type="dxa"/>
          </w:tcPr>
          <w:p w14:paraId="1B4ECA69"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8B7DD4F" w14:textId="4F148C98"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A/351</w:t>
            </w:r>
          </w:p>
        </w:tc>
      </w:tr>
      <w:tr w:rsidR="00BF1457" w:rsidRPr="0067518B" w14:paraId="5920B388" w14:textId="77777777" w:rsidTr="007B281D">
        <w:tc>
          <w:tcPr>
            <w:tcW w:w="1980" w:type="dxa"/>
          </w:tcPr>
          <w:p w14:paraId="47740CA8"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4A166B57" w14:textId="62628586"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375DBF7A" w14:textId="77777777" w:rsidTr="007B281D">
        <w:tc>
          <w:tcPr>
            <w:tcW w:w="1980" w:type="dxa"/>
          </w:tcPr>
          <w:p w14:paraId="56945AD2"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46D1225"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830580" w:rsidRPr="0067518B" w14:paraId="7D91A177" w14:textId="77777777" w:rsidTr="007B281D">
        <w:tc>
          <w:tcPr>
            <w:tcW w:w="1980" w:type="dxa"/>
          </w:tcPr>
          <w:p w14:paraId="38D8E1CA" w14:textId="55D08C0D" w:rsidR="00830580" w:rsidRPr="005E33E0" w:rsidRDefault="00830580" w:rsidP="00BF1457">
            <w:pPr>
              <w:rPr>
                <w:rFonts w:asciiTheme="minorHAnsi" w:hAnsiTheme="minorHAnsi"/>
                <w:b/>
              </w:rPr>
            </w:pPr>
            <w:r w:rsidRPr="005E33E0">
              <w:rPr>
                <w:rFonts w:asciiTheme="minorHAnsi" w:hAnsiTheme="minorHAnsi"/>
                <w:b/>
              </w:rPr>
              <w:t>Current Data submission Method:</w:t>
            </w:r>
          </w:p>
        </w:tc>
        <w:tc>
          <w:tcPr>
            <w:tcW w:w="7740" w:type="dxa"/>
          </w:tcPr>
          <w:p w14:paraId="735ACDAF" w14:textId="78A94B81" w:rsidR="00830580" w:rsidRPr="005E33E0" w:rsidRDefault="00830580"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2E1B46A5" w14:textId="77777777" w:rsidTr="007B281D">
        <w:tc>
          <w:tcPr>
            <w:tcW w:w="1980" w:type="dxa"/>
          </w:tcPr>
          <w:p w14:paraId="22878157"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4379AE29" w14:textId="5ABAE766"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or gender undergoing a total knee replacement who are evaluated for the presence or absence of venous thromboembolic and cardiovascular risk factors within 30 days prior to the procedure (e.g. history of Deep Vein Thrombosis (DVT), Pulmonary Embolism (PE), Myocardial Infarction (MI), Arrhythmia and Stroke)</w:t>
            </w:r>
          </w:p>
        </w:tc>
      </w:tr>
      <w:tr w:rsidR="00BF1457" w:rsidRPr="0067518B" w14:paraId="591B03BB" w14:textId="77777777" w:rsidTr="007B281D">
        <w:tc>
          <w:tcPr>
            <w:tcW w:w="1980" w:type="dxa"/>
          </w:tcPr>
          <w:p w14:paraId="6771E30F"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7D96AEDC" w14:textId="6FD9CBF4" w:rsidR="00BF1457" w:rsidRPr="005E33E0" w:rsidRDefault="00BF1457" w:rsidP="007A1126">
            <w:pPr>
              <w:numPr>
                <w:ilvl w:val="0"/>
                <w:numId w:val="57"/>
              </w:numPr>
              <w:rPr>
                <w:rFonts w:asciiTheme="minorHAnsi" w:eastAsiaTheme="minorHAnsi" w:hAnsiTheme="minorHAnsi"/>
              </w:rPr>
            </w:pPr>
            <w:r w:rsidRPr="005E33E0">
              <w:rPr>
                <w:rFonts w:asciiTheme="minorHAnsi" w:hAnsiTheme="minorHAnsi"/>
              </w:rPr>
              <w:t xml:space="preserve">Change </w:t>
            </w:r>
            <w:r w:rsidR="00830580" w:rsidRPr="005E33E0">
              <w:rPr>
                <w:rFonts w:asciiTheme="minorHAnsi" w:hAnsiTheme="minorHAnsi"/>
              </w:rPr>
              <w:t>data submission method</w:t>
            </w:r>
            <w:r w:rsidRPr="005E33E0">
              <w:rPr>
                <w:rFonts w:asciiTheme="minorHAnsi" w:hAnsiTheme="minorHAnsi"/>
              </w:rPr>
              <w:t xml:space="preserve"> from </w:t>
            </w:r>
            <w:r w:rsidR="000C7A2C">
              <w:rPr>
                <w:rFonts w:asciiTheme="minorHAnsi" w:hAnsiTheme="minorHAnsi"/>
              </w:rPr>
              <w:t>M</w:t>
            </w:r>
            <w:r w:rsidRPr="005E33E0">
              <w:rPr>
                <w:rFonts w:asciiTheme="minorHAnsi" w:hAnsiTheme="minorHAnsi"/>
              </w:rPr>
              <w:t xml:space="preserve">easures </w:t>
            </w:r>
            <w:r w:rsidR="000C7A2C">
              <w:rPr>
                <w:rFonts w:asciiTheme="minorHAnsi" w:hAnsiTheme="minorHAnsi"/>
              </w:rPr>
              <w:t>G</w:t>
            </w:r>
            <w:r w:rsidRPr="005E33E0">
              <w:rPr>
                <w:rFonts w:asciiTheme="minorHAnsi" w:hAnsiTheme="minorHAnsi"/>
              </w:rPr>
              <w:t xml:space="preserve">roup only to </w:t>
            </w:r>
            <w:r w:rsidR="000C7A2C">
              <w:rPr>
                <w:rFonts w:asciiTheme="minorHAnsi" w:hAnsiTheme="minorHAnsi"/>
              </w:rPr>
              <w:t>R</w:t>
            </w:r>
            <w:r w:rsidRPr="005E33E0">
              <w:rPr>
                <w:rFonts w:asciiTheme="minorHAnsi" w:hAnsiTheme="minorHAnsi"/>
              </w:rPr>
              <w:t>egistry</w:t>
            </w:r>
          </w:p>
          <w:p w14:paraId="17209C5B" w14:textId="7C475006" w:rsidR="00E659E1" w:rsidRPr="005E33E0" w:rsidRDefault="00E659E1" w:rsidP="007A1126">
            <w:pPr>
              <w:numPr>
                <w:ilvl w:val="0"/>
                <w:numId w:val="57"/>
              </w:numPr>
              <w:rPr>
                <w:rFonts w:asciiTheme="minorHAnsi" w:eastAsiaTheme="minorHAnsi" w:hAnsiTheme="minorHAnsi"/>
              </w:rPr>
            </w:pPr>
            <w:r w:rsidRPr="005E33E0">
              <w:rPr>
                <w:rFonts w:asciiTheme="minorHAnsi" w:hAnsiTheme="minorHAnsi"/>
              </w:rPr>
              <w:t xml:space="preserve">Change measure type from </w:t>
            </w:r>
            <w:r w:rsidR="004253F3" w:rsidRPr="005E33E0">
              <w:rPr>
                <w:rFonts w:asciiTheme="minorHAnsi" w:hAnsiTheme="minorHAnsi"/>
              </w:rPr>
              <w:t>outcome measure to process measure</w:t>
            </w:r>
          </w:p>
        </w:tc>
      </w:tr>
      <w:tr w:rsidR="00BF1457" w:rsidRPr="0067518B" w14:paraId="655F5398" w14:textId="77777777" w:rsidTr="007B281D">
        <w:tc>
          <w:tcPr>
            <w:tcW w:w="1980" w:type="dxa"/>
          </w:tcPr>
          <w:p w14:paraId="7C6B115E"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32864DB1" w14:textId="77777777" w:rsidR="00BF1457" w:rsidRPr="005E33E0" w:rsidRDefault="00BF1457" w:rsidP="00BF1457">
            <w:pPr>
              <w:rPr>
                <w:rFonts w:asciiTheme="minorHAnsi" w:eastAsiaTheme="minorHAnsi" w:hAnsiTheme="minorHAnsi"/>
              </w:rPr>
            </w:pPr>
            <w:r w:rsidRPr="005E33E0">
              <w:rPr>
                <w:rFonts w:asciiTheme="minorHAnsi" w:hAnsiTheme="minorHAnsi"/>
              </w:rPr>
              <w:t>American Association of Hip and Knee Surgeons</w:t>
            </w:r>
          </w:p>
        </w:tc>
      </w:tr>
      <w:tr w:rsidR="00BF1457" w:rsidRPr="0067518B" w14:paraId="034AEA4D" w14:textId="77777777" w:rsidTr="007B281D">
        <w:tc>
          <w:tcPr>
            <w:tcW w:w="1980" w:type="dxa"/>
          </w:tcPr>
          <w:p w14:paraId="1516D553"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2802823B" w14:textId="149FA050"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830580" w:rsidRPr="005E33E0">
              <w:rPr>
                <w:rFonts w:asciiTheme="minorHAnsi" w:hAnsiTheme="minorHAnsi"/>
              </w:rPr>
              <w:t xml:space="preserve">In response to the proposed MIPS policy to no longer include </w:t>
            </w:r>
            <w:r w:rsidR="00B07FF6">
              <w:rPr>
                <w:rFonts w:asciiTheme="minorHAnsi" w:hAnsiTheme="minorHAnsi"/>
              </w:rPr>
              <w:t>M</w:t>
            </w:r>
            <w:r w:rsidR="00830580" w:rsidRPr="005E33E0">
              <w:rPr>
                <w:rFonts w:asciiTheme="minorHAnsi" w:hAnsiTheme="minorHAnsi"/>
              </w:rPr>
              <w:t>easure</w:t>
            </w:r>
            <w:r w:rsidR="00B07FF6">
              <w:rPr>
                <w:rFonts w:asciiTheme="minorHAnsi" w:hAnsiTheme="minorHAnsi"/>
              </w:rPr>
              <w:t>s</w:t>
            </w:r>
            <w:r w:rsidR="00830580" w:rsidRPr="005E33E0">
              <w:rPr>
                <w:rFonts w:asciiTheme="minorHAnsi" w:hAnsiTheme="minorHAnsi"/>
              </w:rPr>
              <w:t xml:space="preserve"> </w:t>
            </w:r>
            <w:r w:rsidR="00B07FF6">
              <w:rPr>
                <w:rFonts w:asciiTheme="minorHAnsi" w:hAnsiTheme="minorHAnsi"/>
              </w:rPr>
              <w:t>G</w:t>
            </w:r>
            <w:r w:rsidR="0083058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E659E1"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furt</w:t>
            </w:r>
            <w:r w:rsidR="00EE6C1D" w:rsidRPr="005E33E0">
              <w:rPr>
                <w:rFonts w:asciiTheme="minorHAnsi" w:hAnsiTheme="minorHAnsi"/>
              </w:rPr>
              <w:t>her review and analysis, CMS proposes to revise</w:t>
            </w:r>
            <w:r w:rsidR="00E659E1" w:rsidRPr="005E33E0">
              <w:rPr>
                <w:rFonts w:asciiTheme="minorHAnsi" w:hAnsiTheme="minorHAnsi"/>
              </w:rPr>
              <w:t xml:space="preserve"> the classification</w:t>
            </w:r>
            <w:r w:rsidR="00EE6C1D" w:rsidRPr="005E33E0">
              <w:rPr>
                <w:rFonts w:asciiTheme="minorHAnsi" w:hAnsiTheme="minorHAnsi"/>
              </w:rPr>
              <w:t xml:space="preserve"> of this measure to</w:t>
            </w:r>
            <w:r w:rsidR="00E659E1" w:rsidRPr="005E33E0">
              <w:rPr>
                <w:rFonts w:asciiTheme="minorHAnsi" w:hAnsiTheme="minorHAnsi"/>
              </w:rPr>
              <w:t xml:space="preserve"> process measure.</w:t>
            </w:r>
          </w:p>
        </w:tc>
      </w:tr>
      <w:tr w:rsidR="00BF1457" w:rsidRPr="0067518B" w14:paraId="76448868" w14:textId="77777777" w:rsidTr="007B281D">
        <w:tc>
          <w:tcPr>
            <w:tcW w:w="1980" w:type="dxa"/>
            <w:shd w:val="clear" w:color="auto" w:fill="D9D9D9" w:themeFill="background1" w:themeFillShade="D9"/>
          </w:tcPr>
          <w:p w14:paraId="6C0B4FC8"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09009443" w14:textId="77777777" w:rsidR="00BF1457" w:rsidRPr="005E33E0" w:rsidRDefault="00BF1457" w:rsidP="00BF1457">
            <w:pPr>
              <w:rPr>
                <w:rFonts w:asciiTheme="minorHAnsi" w:eastAsiaTheme="minorHAnsi" w:hAnsiTheme="minorHAnsi"/>
              </w:rPr>
            </w:pPr>
            <w:r w:rsidRPr="005E33E0">
              <w:rPr>
                <w:rFonts w:asciiTheme="minorHAnsi" w:hAnsiTheme="minorHAnsi"/>
              </w:rPr>
              <w:t>Total Knee Replacement: Preoperative Antibiotic Infusion with Proximal Tourniquet</w:t>
            </w:r>
          </w:p>
        </w:tc>
      </w:tr>
      <w:tr w:rsidR="00BF1457" w:rsidRPr="0067518B" w14:paraId="18735E45" w14:textId="77777777" w:rsidTr="007B281D">
        <w:tc>
          <w:tcPr>
            <w:tcW w:w="1980" w:type="dxa"/>
          </w:tcPr>
          <w:p w14:paraId="3E31F538"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1D992D81" w14:textId="4AD5E777"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3BF641FD" w14:textId="77777777" w:rsidTr="007B281D">
        <w:tc>
          <w:tcPr>
            <w:tcW w:w="1980" w:type="dxa"/>
          </w:tcPr>
          <w:p w14:paraId="1CF43D95"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60EB3FAA" w14:textId="0B1DA83C"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A/352</w:t>
            </w:r>
          </w:p>
        </w:tc>
      </w:tr>
      <w:tr w:rsidR="00BF1457" w:rsidRPr="0067518B" w14:paraId="7E0E737B" w14:textId="77777777" w:rsidTr="007B281D">
        <w:tc>
          <w:tcPr>
            <w:tcW w:w="1980" w:type="dxa"/>
          </w:tcPr>
          <w:p w14:paraId="714E4998"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636A3F62" w14:textId="0BCBBDC6"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745614DD" w14:textId="77777777" w:rsidTr="007B281D">
        <w:tc>
          <w:tcPr>
            <w:tcW w:w="1980" w:type="dxa"/>
          </w:tcPr>
          <w:p w14:paraId="0B713092"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0610052"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830580" w:rsidRPr="0067518B" w14:paraId="515E191E" w14:textId="77777777" w:rsidTr="007B281D">
        <w:tc>
          <w:tcPr>
            <w:tcW w:w="1980" w:type="dxa"/>
          </w:tcPr>
          <w:p w14:paraId="0B8959A2" w14:textId="617F0A11" w:rsidR="00830580" w:rsidRPr="005E33E0" w:rsidRDefault="00830580" w:rsidP="00BF1457">
            <w:pPr>
              <w:rPr>
                <w:rFonts w:asciiTheme="minorHAnsi" w:hAnsiTheme="minorHAnsi"/>
                <w:b/>
              </w:rPr>
            </w:pPr>
            <w:r w:rsidRPr="005E33E0">
              <w:rPr>
                <w:rFonts w:asciiTheme="minorHAnsi" w:hAnsiTheme="minorHAnsi"/>
                <w:b/>
              </w:rPr>
              <w:t>Current Data submission Method:</w:t>
            </w:r>
          </w:p>
        </w:tc>
        <w:tc>
          <w:tcPr>
            <w:tcW w:w="7740" w:type="dxa"/>
          </w:tcPr>
          <w:p w14:paraId="2F405087" w14:textId="223BFC58" w:rsidR="00830580" w:rsidRPr="005E33E0" w:rsidRDefault="00830580"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47ADDDAC" w14:textId="77777777" w:rsidTr="007B281D">
        <w:tc>
          <w:tcPr>
            <w:tcW w:w="1980" w:type="dxa"/>
          </w:tcPr>
          <w:p w14:paraId="256B62A4"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23B3E6E6"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or gender undergoing a total knee replacement who had the prophylactic antibiotic completely infused prior to the inflation of the proximal tourniquet</w:t>
            </w:r>
          </w:p>
        </w:tc>
      </w:tr>
      <w:tr w:rsidR="00BF1457" w:rsidRPr="0067518B" w14:paraId="237D4C10" w14:textId="77777777" w:rsidTr="007B281D">
        <w:tc>
          <w:tcPr>
            <w:tcW w:w="1980" w:type="dxa"/>
          </w:tcPr>
          <w:p w14:paraId="741DDA56"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1B7F6579" w14:textId="7C7B5621" w:rsidR="00BF1457" w:rsidRPr="005E33E0" w:rsidRDefault="00BF1457" w:rsidP="007A1126">
            <w:pPr>
              <w:numPr>
                <w:ilvl w:val="0"/>
                <w:numId w:val="58"/>
              </w:numPr>
              <w:rPr>
                <w:rFonts w:asciiTheme="minorHAnsi" w:eastAsiaTheme="minorHAnsi" w:hAnsiTheme="minorHAnsi"/>
              </w:rPr>
            </w:pPr>
            <w:r w:rsidRPr="005E33E0">
              <w:rPr>
                <w:rFonts w:asciiTheme="minorHAnsi" w:hAnsiTheme="minorHAnsi"/>
              </w:rPr>
              <w:t xml:space="preserve">Change </w:t>
            </w:r>
            <w:r w:rsidR="00830580" w:rsidRPr="005E33E0">
              <w:rPr>
                <w:rFonts w:asciiTheme="minorHAnsi" w:hAnsiTheme="minorHAnsi"/>
              </w:rPr>
              <w:t>data submission method</w:t>
            </w:r>
            <w:r w:rsidRPr="005E33E0">
              <w:rPr>
                <w:rFonts w:asciiTheme="minorHAnsi" w:hAnsiTheme="minorHAnsi"/>
              </w:rPr>
              <w:t xml:space="preserve"> from </w:t>
            </w:r>
            <w:r w:rsidR="00017E11">
              <w:rPr>
                <w:rFonts w:asciiTheme="minorHAnsi" w:hAnsiTheme="minorHAnsi"/>
              </w:rPr>
              <w:t>M</w:t>
            </w:r>
            <w:r w:rsidRPr="005E33E0">
              <w:rPr>
                <w:rFonts w:asciiTheme="minorHAnsi" w:hAnsiTheme="minorHAnsi"/>
              </w:rPr>
              <w:t xml:space="preserve">easures </w:t>
            </w:r>
            <w:r w:rsidR="00017E11">
              <w:rPr>
                <w:rFonts w:asciiTheme="minorHAnsi" w:hAnsiTheme="minorHAnsi"/>
              </w:rPr>
              <w:t>G</w:t>
            </w:r>
            <w:r w:rsidRPr="005E33E0">
              <w:rPr>
                <w:rFonts w:asciiTheme="minorHAnsi" w:hAnsiTheme="minorHAnsi"/>
              </w:rPr>
              <w:t xml:space="preserve">roup only to </w:t>
            </w:r>
            <w:r w:rsidR="00017E11">
              <w:rPr>
                <w:rFonts w:asciiTheme="minorHAnsi" w:hAnsiTheme="minorHAnsi"/>
              </w:rPr>
              <w:t>R</w:t>
            </w:r>
            <w:r w:rsidRPr="005E33E0">
              <w:rPr>
                <w:rFonts w:asciiTheme="minorHAnsi" w:hAnsiTheme="minorHAnsi"/>
              </w:rPr>
              <w:t>egistry</w:t>
            </w:r>
          </w:p>
          <w:p w14:paraId="384E00B1" w14:textId="3AE0BB38" w:rsidR="00251A96" w:rsidRPr="005E33E0" w:rsidRDefault="00251A96" w:rsidP="007A1126">
            <w:pPr>
              <w:numPr>
                <w:ilvl w:val="0"/>
                <w:numId w:val="58"/>
              </w:numPr>
              <w:rPr>
                <w:rFonts w:asciiTheme="minorHAnsi" w:eastAsiaTheme="minorHAnsi" w:hAnsiTheme="minorHAnsi"/>
              </w:rPr>
            </w:pPr>
            <w:r w:rsidRPr="005E33E0">
              <w:rPr>
                <w:rFonts w:asciiTheme="minorHAnsi" w:hAnsiTheme="minorHAnsi"/>
              </w:rPr>
              <w:t>Change measure type</w:t>
            </w:r>
            <w:r w:rsidR="00BB5BE7" w:rsidRPr="005E33E0">
              <w:rPr>
                <w:rFonts w:asciiTheme="minorHAnsi" w:hAnsiTheme="minorHAnsi"/>
              </w:rPr>
              <w:t xml:space="preserve"> from outcome measure to process measure</w:t>
            </w:r>
          </w:p>
        </w:tc>
      </w:tr>
      <w:tr w:rsidR="00BF1457" w:rsidRPr="0067518B" w14:paraId="748445F5" w14:textId="77777777" w:rsidTr="007B281D">
        <w:tc>
          <w:tcPr>
            <w:tcW w:w="1980" w:type="dxa"/>
          </w:tcPr>
          <w:p w14:paraId="18DBB969"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4064C271" w14:textId="77777777" w:rsidR="00BF1457" w:rsidRPr="005E33E0" w:rsidRDefault="00BF1457" w:rsidP="00BF1457">
            <w:pPr>
              <w:rPr>
                <w:rFonts w:asciiTheme="minorHAnsi" w:eastAsiaTheme="minorHAnsi" w:hAnsiTheme="minorHAnsi"/>
              </w:rPr>
            </w:pPr>
            <w:r w:rsidRPr="005E33E0">
              <w:rPr>
                <w:rFonts w:asciiTheme="minorHAnsi" w:hAnsiTheme="minorHAnsi"/>
              </w:rPr>
              <w:t>American Association of Hip and Knee Surgeons</w:t>
            </w:r>
          </w:p>
        </w:tc>
      </w:tr>
      <w:tr w:rsidR="00BF1457" w:rsidRPr="0067518B" w14:paraId="4A2C623D" w14:textId="77777777" w:rsidTr="007B281D">
        <w:tc>
          <w:tcPr>
            <w:tcW w:w="1980" w:type="dxa"/>
          </w:tcPr>
          <w:p w14:paraId="117CD133"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7C725B7A" w14:textId="0EC5EB6E"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830580" w:rsidRPr="005E33E0">
              <w:rPr>
                <w:rFonts w:asciiTheme="minorHAnsi" w:hAnsiTheme="minorHAnsi"/>
              </w:rPr>
              <w:t xml:space="preserve">In response to the proposed MIPS policy to no longer include </w:t>
            </w:r>
            <w:r w:rsidR="00B07FF6">
              <w:rPr>
                <w:rFonts w:asciiTheme="minorHAnsi" w:hAnsiTheme="minorHAnsi"/>
              </w:rPr>
              <w:t>M</w:t>
            </w:r>
            <w:r w:rsidR="00830580" w:rsidRPr="005E33E0">
              <w:rPr>
                <w:rFonts w:asciiTheme="minorHAnsi" w:hAnsiTheme="minorHAnsi"/>
              </w:rPr>
              <w:t>easure</w:t>
            </w:r>
            <w:r w:rsidR="00B07FF6">
              <w:rPr>
                <w:rFonts w:asciiTheme="minorHAnsi" w:hAnsiTheme="minorHAnsi"/>
              </w:rPr>
              <w:t>s</w:t>
            </w:r>
            <w:r w:rsidR="00830580" w:rsidRPr="005E33E0">
              <w:rPr>
                <w:rFonts w:asciiTheme="minorHAnsi" w:hAnsiTheme="minorHAnsi"/>
              </w:rPr>
              <w:t xml:space="preserve"> </w:t>
            </w:r>
            <w:r w:rsidR="00B07FF6">
              <w:rPr>
                <w:rFonts w:asciiTheme="minorHAnsi" w:hAnsiTheme="minorHAnsi"/>
              </w:rPr>
              <w:t>G</w:t>
            </w:r>
            <w:r w:rsidR="0083058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BB5BE7"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furt</w:t>
            </w:r>
            <w:r w:rsidR="00EE6C1D" w:rsidRPr="005E33E0">
              <w:rPr>
                <w:rFonts w:asciiTheme="minorHAnsi" w:hAnsiTheme="minorHAnsi"/>
              </w:rPr>
              <w:t>her review and analysis, CMS proposes to revise</w:t>
            </w:r>
            <w:r w:rsidR="00BB5BE7" w:rsidRPr="005E33E0">
              <w:rPr>
                <w:rFonts w:asciiTheme="minorHAnsi" w:hAnsiTheme="minorHAnsi"/>
              </w:rPr>
              <w:t xml:space="preserve"> the classification</w:t>
            </w:r>
            <w:r w:rsidR="00EE6C1D" w:rsidRPr="005E33E0">
              <w:rPr>
                <w:rFonts w:asciiTheme="minorHAnsi" w:hAnsiTheme="minorHAnsi"/>
              </w:rPr>
              <w:t xml:space="preserve"> of this measure to</w:t>
            </w:r>
            <w:r w:rsidR="00BB5BE7" w:rsidRPr="005E33E0">
              <w:rPr>
                <w:rFonts w:asciiTheme="minorHAnsi" w:hAnsiTheme="minorHAnsi"/>
              </w:rPr>
              <w:t xml:space="preserve"> process measure.</w:t>
            </w:r>
          </w:p>
        </w:tc>
      </w:tr>
      <w:tr w:rsidR="00BF1457" w:rsidRPr="0067518B" w14:paraId="0D0B41FF" w14:textId="77777777" w:rsidTr="007B281D">
        <w:tc>
          <w:tcPr>
            <w:tcW w:w="1980" w:type="dxa"/>
            <w:shd w:val="clear" w:color="auto" w:fill="D9D9D9" w:themeFill="background1" w:themeFillShade="D9"/>
          </w:tcPr>
          <w:p w14:paraId="23C18F03"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3981931" w14:textId="77777777" w:rsidR="00BF1457" w:rsidRPr="005E33E0" w:rsidRDefault="00BF1457" w:rsidP="00BF1457">
            <w:pPr>
              <w:rPr>
                <w:rFonts w:asciiTheme="minorHAnsi" w:eastAsiaTheme="minorHAnsi" w:hAnsiTheme="minorHAnsi"/>
              </w:rPr>
            </w:pPr>
            <w:r w:rsidRPr="005E33E0">
              <w:rPr>
                <w:rFonts w:asciiTheme="minorHAnsi" w:hAnsiTheme="minorHAnsi"/>
              </w:rPr>
              <w:t>Total Knee Replacement: Identification of Implanted</w:t>
            </w:r>
          </w:p>
        </w:tc>
      </w:tr>
      <w:tr w:rsidR="00BF1457" w:rsidRPr="0067518B" w14:paraId="0346503C" w14:textId="77777777" w:rsidTr="007B281D">
        <w:tc>
          <w:tcPr>
            <w:tcW w:w="1980" w:type="dxa"/>
          </w:tcPr>
          <w:p w14:paraId="03EF9B46"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1A24726C" w14:textId="59E58585"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2F7FBBB0" w14:textId="77777777" w:rsidTr="007B281D">
        <w:tc>
          <w:tcPr>
            <w:tcW w:w="1980" w:type="dxa"/>
          </w:tcPr>
          <w:p w14:paraId="3B80CDB6"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576096A2" w14:textId="55401FC0"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A/353</w:t>
            </w:r>
          </w:p>
        </w:tc>
      </w:tr>
      <w:tr w:rsidR="00BF1457" w:rsidRPr="0067518B" w14:paraId="0BE5DB88" w14:textId="77777777" w:rsidTr="007B281D">
        <w:tc>
          <w:tcPr>
            <w:tcW w:w="1980" w:type="dxa"/>
          </w:tcPr>
          <w:p w14:paraId="52502BEC"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68B1E688" w14:textId="180ED9D3"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0E8CD34F" w14:textId="77777777" w:rsidTr="007B281D">
        <w:tc>
          <w:tcPr>
            <w:tcW w:w="1980" w:type="dxa"/>
          </w:tcPr>
          <w:p w14:paraId="0C23A802"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4EF0FFA9"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830580" w:rsidRPr="0067518B" w14:paraId="52891F9D" w14:textId="77777777" w:rsidTr="007B281D">
        <w:tc>
          <w:tcPr>
            <w:tcW w:w="1980" w:type="dxa"/>
          </w:tcPr>
          <w:p w14:paraId="43DEB49B" w14:textId="4AAE9F03" w:rsidR="00830580" w:rsidRPr="005E33E0" w:rsidRDefault="00830580" w:rsidP="00BF1457">
            <w:pPr>
              <w:rPr>
                <w:rFonts w:asciiTheme="minorHAnsi" w:hAnsiTheme="minorHAnsi"/>
                <w:b/>
              </w:rPr>
            </w:pPr>
            <w:r w:rsidRPr="005E33E0">
              <w:rPr>
                <w:rFonts w:asciiTheme="minorHAnsi" w:hAnsiTheme="minorHAnsi"/>
                <w:b/>
              </w:rPr>
              <w:t>Current Data submission Method:</w:t>
            </w:r>
          </w:p>
        </w:tc>
        <w:tc>
          <w:tcPr>
            <w:tcW w:w="7740" w:type="dxa"/>
          </w:tcPr>
          <w:p w14:paraId="51C375C0" w14:textId="0CC73BA9" w:rsidR="00830580" w:rsidRPr="005E33E0" w:rsidRDefault="00830580"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1A490517" w14:textId="77777777" w:rsidTr="007B281D">
        <w:tc>
          <w:tcPr>
            <w:tcW w:w="1980" w:type="dxa"/>
          </w:tcPr>
          <w:p w14:paraId="4B933A2A"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6A2B4D80"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regardless of age or gender undergoing a total knee replacement whose operative report identifies the prosthetic implant specifications including the prosthetic implant manufacturer, the brand name of the prosthetic implant and the size of each prosthetic implant</w:t>
            </w:r>
          </w:p>
        </w:tc>
      </w:tr>
      <w:tr w:rsidR="00BF1457" w:rsidRPr="0067518B" w14:paraId="3642E483" w14:textId="77777777" w:rsidTr="007B281D">
        <w:tc>
          <w:tcPr>
            <w:tcW w:w="1980" w:type="dxa"/>
          </w:tcPr>
          <w:p w14:paraId="7E54F1CF"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12C3725A" w14:textId="4411F8D3" w:rsidR="00BF1457" w:rsidRPr="005E33E0" w:rsidRDefault="00BF1457" w:rsidP="007A1126">
            <w:pPr>
              <w:numPr>
                <w:ilvl w:val="0"/>
                <w:numId w:val="59"/>
              </w:numPr>
              <w:rPr>
                <w:rFonts w:asciiTheme="minorHAnsi" w:eastAsiaTheme="minorHAnsi" w:hAnsiTheme="minorHAnsi"/>
              </w:rPr>
            </w:pPr>
            <w:r w:rsidRPr="005E33E0">
              <w:rPr>
                <w:rFonts w:asciiTheme="minorHAnsi" w:hAnsiTheme="minorHAnsi"/>
              </w:rPr>
              <w:t xml:space="preserve">Change </w:t>
            </w:r>
            <w:r w:rsidR="00830580" w:rsidRPr="005E33E0">
              <w:rPr>
                <w:rFonts w:asciiTheme="minorHAnsi" w:hAnsiTheme="minorHAnsi"/>
              </w:rPr>
              <w:t>data submission method</w:t>
            </w:r>
            <w:r w:rsidRPr="005E33E0">
              <w:rPr>
                <w:rFonts w:asciiTheme="minorHAnsi" w:hAnsiTheme="minorHAnsi"/>
              </w:rPr>
              <w:t xml:space="preserv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egistry</w:t>
            </w:r>
          </w:p>
          <w:p w14:paraId="1BCD83B8" w14:textId="2A46062A" w:rsidR="00251A96" w:rsidRPr="005E33E0" w:rsidRDefault="00251A96" w:rsidP="007A1126">
            <w:pPr>
              <w:numPr>
                <w:ilvl w:val="0"/>
                <w:numId w:val="59"/>
              </w:numPr>
              <w:rPr>
                <w:rFonts w:asciiTheme="minorHAnsi" w:eastAsiaTheme="minorHAnsi" w:hAnsiTheme="minorHAnsi"/>
              </w:rPr>
            </w:pPr>
            <w:r w:rsidRPr="005E33E0">
              <w:rPr>
                <w:rFonts w:asciiTheme="minorHAnsi" w:hAnsiTheme="minorHAnsi"/>
              </w:rPr>
              <w:t>Change measure type</w:t>
            </w:r>
            <w:r w:rsidR="000A6E40" w:rsidRPr="005E33E0">
              <w:rPr>
                <w:rFonts w:asciiTheme="minorHAnsi" w:hAnsiTheme="minorHAnsi"/>
              </w:rPr>
              <w:t xml:space="preserve"> from outcome measure to process measure</w:t>
            </w:r>
          </w:p>
        </w:tc>
      </w:tr>
      <w:tr w:rsidR="00BF1457" w:rsidRPr="0067518B" w14:paraId="2197B1AB" w14:textId="77777777" w:rsidTr="007B281D">
        <w:tc>
          <w:tcPr>
            <w:tcW w:w="1980" w:type="dxa"/>
          </w:tcPr>
          <w:p w14:paraId="3F45580C"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24F91C2" w14:textId="77777777" w:rsidR="00BF1457" w:rsidRPr="005E33E0" w:rsidRDefault="00BF1457" w:rsidP="00BF1457">
            <w:pPr>
              <w:rPr>
                <w:rFonts w:asciiTheme="minorHAnsi" w:eastAsiaTheme="minorHAnsi" w:hAnsiTheme="minorHAnsi"/>
              </w:rPr>
            </w:pPr>
            <w:r w:rsidRPr="005E33E0">
              <w:rPr>
                <w:rFonts w:asciiTheme="minorHAnsi" w:hAnsiTheme="minorHAnsi"/>
              </w:rPr>
              <w:t>American Association of Hip and Knee Surgeons</w:t>
            </w:r>
          </w:p>
        </w:tc>
      </w:tr>
      <w:tr w:rsidR="00BF1457" w:rsidRPr="0067518B" w14:paraId="478F5415" w14:textId="77777777" w:rsidTr="007B281D">
        <w:tc>
          <w:tcPr>
            <w:tcW w:w="1980" w:type="dxa"/>
          </w:tcPr>
          <w:p w14:paraId="5387C011"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19E028F1" w14:textId="695906EB"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830580" w:rsidRPr="005E33E0">
              <w:rPr>
                <w:rFonts w:asciiTheme="minorHAnsi" w:hAnsiTheme="minorHAnsi"/>
              </w:rPr>
              <w:t xml:space="preserve">In response to the proposed MIPS policy to no longer include </w:t>
            </w:r>
            <w:r w:rsidR="00B07FF6">
              <w:rPr>
                <w:rFonts w:asciiTheme="minorHAnsi" w:hAnsiTheme="minorHAnsi"/>
              </w:rPr>
              <w:t>M</w:t>
            </w:r>
            <w:r w:rsidR="00830580" w:rsidRPr="005E33E0">
              <w:rPr>
                <w:rFonts w:asciiTheme="minorHAnsi" w:hAnsiTheme="minorHAnsi"/>
              </w:rPr>
              <w:t xml:space="preserve">easure </w:t>
            </w:r>
            <w:r w:rsidR="00B07FF6">
              <w:rPr>
                <w:rFonts w:asciiTheme="minorHAnsi" w:hAnsiTheme="minorHAnsi"/>
              </w:rPr>
              <w:t>G</w:t>
            </w:r>
            <w:r w:rsidR="0083058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r w:rsidR="000A6E40" w:rsidRPr="005E33E0">
              <w:rPr>
                <w:rFonts w:asciiTheme="minorHAnsi" w:hAnsiTheme="minorHAnsi"/>
              </w:rPr>
              <w:t xml:space="preserve"> Additionally, CMS proposes to change this measure type designation from outcome measure to process measure.  This measure was previously finalized in PQRS as an outcome measure.  However, upon fur</w:t>
            </w:r>
            <w:r w:rsidR="00EE6C1D" w:rsidRPr="005E33E0">
              <w:rPr>
                <w:rFonts w:asciiTheme="minorHAnsi" w:hAnsiTheme="minorHAnsi"/>
              </w:rPr>
              <w:t>ther review and analysis, CMS proposes to revise</w:t>
            </w:r>
            <w:r w:rsidR="000A6E40" w:rsidRPr="005E33E0">
              <w:rPr>
                <w:rFonts w:asciiTheme="minorHAnsi" w:hAnsiTheme="minorHAnsi"/>
              </w:rPr>
              <w:t xml:space="preserve"> the clas</w:t>
            </w:r>
            <w:r w:rsidR="00EE6C1D" w:rsidRPr="005E33E0">
              <w:rPr>
                <w:rFonts w:asciiTheme="minorHAnsi" w:hAnsiTheme="minorHAnsi"/>
              </w:rPr>
              <w:t>sification of this measure to</w:t>
            </w:r>
            <w:r w:rsidR="000A6E40" w:rsidRPr="005E33E0">
              <w:rPr>
                <w:rFonts w:asciiTheme="minorHAnsi" w:hAnsiTheme="minorHAnsi"/>
              </w:rPr>
              <w:t xml:space="preserve"> process measure.</w:t>
            </w:r>
          </w:p>
        </w:tc>
      </w:tr>
      <w:tr w:rsidR="00BF1457" w:rsidRPr="0067518B" w14:paraId="149FC35B" w14:textId="77777777" w:rsidTr="007B281D">
        <w:tc>
          <w:tcPr>
            <w:tcW w:w="1980" w:type="dxa"/>
            <w:shd w:val="clear" w:color="auto" w:fill="D9D9D9" w:themeFill="background1" w:themeFillShade="D9"/>
          </w:tcPr>
          <w:p w14:paraId="60997BC0"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B2D5195" w14:textId="77777777" w:rsidR="00BF1457" w:rsidRPr="005E33E0" w:rsidRDefault="00BF1457" w:rsidP="00BF1457">
            <w:pPr>
              <w:rPr>
                <w:rFonts w:asciiTheme="minorHAnsi" w:eastAsiaTheme="minorHAnsi" w:hAnsiTheme="minorHAnsi"/>
              </w:rPr>
            </w:pPr>
            <w:r w:rsidRPr="005E33E0">
              <w:rPr>
                <w:rFonts w:asciiTheme="minorHAnsi" w:hAnsiTheme="minorHAnsi"/>
              </w:rPr>
              <w:t>Anastomotic Leak Intervention</w:t>
            </w:r>
          </w:p>
        </w:tc>
      </w:tr>
      <w:tr w:rsidR="00BF1457" w:rsidRPr="0067518B" w14:paraId="16FEB385" w14:textId="77777777" w:rsidTr="007B281D">
        <w:tc>
          <w:tcPr>
            <w:tcW w:w="1980" w:type="dxa"/>
          </w:tcPr>
          <w:p w14:paraId="50164835"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01DD0468" w14:textId="176B6042"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391A3BD4" w14:textId="77777777" w:rsidTr="007B281D">
        <w:tc>
          <w:tcPr>
            <w:tcW w:w="1980" w:type="dxa"/>
          </w:tcPr>
          <w:p w14:paraId="4439AF77"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740D30E8" w14:textId="0D587342"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A/354</w:t>
            </w:r>
          </w:p>
        </w:tc>
      </w:tr>
      <w:tr w:rsidR="00BF1457" w:rsidRPr="0067518B" w14:paraId="30623FC9" w14:textId="77777777" w:rsidTr="007B281D">
        <w:tc>
          <w:tcPr>
            <w:tcW w:w="1980" w:type="dxa"/>
          </w:tcPr>
          <w:p w14:paraId="3E75FE1F"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4FA2B763" w14:textId="154A760F"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04CABA67" w14:textId="77777777" w:rsidTr="007B281D">
        <w:tc>
          <w:tcPr>
            <w:tcW w:w="1980" w:type="dxa"/>
          </w:tcPr>
          <w:p w14:paraId="4435CE4C"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F381000"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830580" w:rsidRPr="0067518B" w14:paraId="3A8260ED" w14:textId="77777777" w:rsidTr="007B281D">
        <w:tc>
          <w:tcPr>
            <w:tcW w:w="1980" w:type="dxa"/>
          </w:tcPr>
          <w:p w14:paraId="3E68776E" w14:textId="3306DA20" w:rsidR="00830580" w:rsidRPr="005E33E0" w:rsidRDefault="00830580" w:rsidP="00BF1457">
            <w:pPr>
              <w:rPr>
                <w:rFonts w:asciiTheme="minorHAnsi" w:hAnsiTheme="minorHAnsi"/>
                <w:b/>
              </w:rPr>
            </w:pPr>
            <w:r w:rsidRPr="005E33E0">
              <w:rPr>
                <w:rFonts w:asciiTheme="minorHAnsi" w:hAnsiTheme="minorHAnsi"/>
                <w:b/>
              </w:rPr>
              <w:t>Current Data submission Method:</w:t>
            </w:r>
          </w:p>
        </w:tc>
        <w:tc>
          <w:tcPr>
            <w:tcW w:w="7740" w:type="dxa"/>
          </w:tcPr>
          <w:p w14:paraId="48BA9F69" w14:textId="649FD113" w:rsidR="00830580" w:rsidRPr="005E33E0" w:rsidRDefault="00830580"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2BE8C1C3" w14:textId="77777777" w:rsidTr="007B281D">
        <w:tc>
          <w:tcPr>
            <w:tcW w:w="1980" w:type="dxa"/>
          </w:tcPr>
          <w:p w14:paraId="705DB232"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558A0B85"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who required an anastomotic leak intervention following gastric bypass or colectomy surgery</w:t>
            </w:r>
          </w:p>
        </w:tc>
      </w:tr>
      <w:tr w:rsidR="00BF1457" w:rsidRPr="0067518B" w14:paraId="25D1D0C9" w14:textId="77777777" w:rsidTr="007B281D">
        <w:tc>
          <w:tcPr>
            <w:tcW w:w="1980" w:type="dxa"/>
          </w:tcPr>
          <w:p w14:paraId="1B5E2484"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05ABAB28" w14:textId="32EE63BD" w:rsidR="00BF1457" w:rsidRPr="005E33E0" w:rsidRDefault="00BF1457" w:rsidP="005E33E0">
            <w:pPr>
              <w:pStyle w:val="ListParagraph"/>
              <w:numPr>
                <w:ilvl w:val="0"/>
                <w:numId w:val="96"/>
              </w:numPr>
              <w:rPr>
                <w:rFonts w:asciiTheme="minorHAnsi" w:eastAsiaTheme="minorHAnsi" w:hAnsiTheme="minorHAnsi"/>
              </w:rPr>
            </w:pPr>
            <w:r w:rsidRPr="005E33E0">
              <w:rPr>
                <w:rFonts w:asciiTheme="minorHAnsi" w:eastAsia="Calibri" w:hAnsiTheme="minorHAnsi"/>
                <w:snapToGrid/>
              </w:rPr>
              <w:t xml:space="preserve">Change </w:t>
            </w:r>
            <w:r w:rsidR="00830580" w:rsidRPr="005E33E0">
              <w:rPr>
                <w:rFonts w:asciiTheme="minorHAnsi" w:eastAsia="Calibri" w:hAnsiTheme="minorHAnsi"/>
                <w:snapToGrid/>
              </w:rPr>
              <w:t xml:space="preserve">data submission method </w:t>
            </w:r>
            <w:r w:rsidRPr="005E33E0">
              <w:rPr>
                <w:rFonts w:asciiTheme="minorHAnsi" w:eastAsia="Calibri" w:hAnsiTheme="minorHAnsi"/>
                <w:snapToGrid/>
              </w:rPr>
              <w:t xml:space="preserve">from </w:t>
            </w:r>
            <w:r w:rsidR="00B07FF6" w:rsidRPr="005E33E0">
              <w:rPr>
                <w:rFonts w:asciiTheme="minorHAnsi" w:eastAsia="Calibri" w:hAnsiTheme="minorHAnsi"/>
                <w:snapToGrid/>
              </w:rPr>
              <w:t>M</w:t>
            </w:r>
            <w:r w:rsidRPr="005E33E0">
              <w:rPr>
                <w:rFonts w:asciiTheme="minorHAnsi" w:eastAsia="Calibri" w:hAnsiTheme="minorHAnsi"/>
                <w:snapToGrid/>
              </w:rPr>
              <w:t xml:space="preserve">easures </w:t>
            </w:r>
            <w:r w:rsidR="00B07FF6" w:rsidRPr="005E33E0">
              <w:rPr>
                <w:rFonts w:asciiTheme="minorHAnsi" w:eastAsia="Calibri" w:hAnsiTheme="minorHAnsi"/>
                <w:snapToGrid/>
              </w:rPr>
              <w:t>G</w:t>
            </w:r>
            <w:r w:rsidRPr="005E33E0">
              <w:rPr>
                <w:rFonts w:asciiTheme="minorHAnsi" w:eastAsia="Calibri" w:hAnsiTheme="minorHAnsi"/>
                <w:snapToGrid/>
              </w:rPr>
              <w:t xml:space="preserve">roup only to </w:t>
            </w:r>
            <w:r w:rsidR="00B07FF6" w:rsidRPr="005E33E0">
              <w:rPr>
                <w:rFonts w:asciiTheme="minorHAnsi" w:eastAsia="Calibri" w:hAnsiTheme="minorHAnsi"/>
                <w:snapToGrid/>
              </w:rPr>
              <w:t>R</w:t>
            </w:r>
            <w:r w:rsidRPr="005E33E0">
              <w:rPr>
                <w:rFonts w:asciiTheme="minorHAnsi" w:eastAsia="Calibri" w:hAnsiTheme="minorHAnsi"/>
                <w:snapToGrid/>
              </w:rPr>
              <w:t>egistry</w:t>
            </w:r>
          </w:p>
        </w:tc>
      </w:tr>
      <w:tr w:rsidR="00BF1457" w:rsidRPr="0067518B" w14:paraId="5150F02E" w14:textId="77777777" w:rsidTr="007B281D">
        <w:tc>
          <w:tcPr>
            <w:tcW w:w="1980" w:type="dxa"/>
          </w:tcPr>
          <w:p w14:paraId="7D436BC8"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1E8AE3C6"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Surgeons</w:t>
            </w:r>
          </w:p>
        </w:tc>
      </w:tr>
      <w:tr w:rsidR="00BF1457" w:rsidRPr="0067518B" w14:paraId="1A867163" w14:textId="77777777" w:rsidTr="007B281D">
        <w:tc>
          <w:tcPr>
            <w:tcW w:w="1980" w:type="dxa"/>
          </w:tcPr>
          <w:p w14:paraId="291AF8F7"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0ACDF6EC" w14:textId="21A0F24E"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F335C0" w:rsidRPr="005E33E0">
              <w:rPr>
                <w:rFonts w:asciiTheme="minorHAnsi" w:hAnsiTheme="minorHAnsi"/>
              </w:rPr>
              <w:t xml:space="preserve">In response to the proposed MIPS policy to no longer include </w:t>
            </w:r>
            <w:r w:rsidR="00B07FF6">
              <w:rPr>
                <w:rFonts w:asciiTheme="minorHAnsi" w:hAnsiTheme="minorHAnsi"/>
              </w:rPr>
              <w:t>M</w:t>
            </w:r>
            <w:r w:rsidR="00F335C0" w:rsidRPr="005E33E0">
              <w:rPr>
                <w:rFonts w:asciiTheme="minorHAnsi" w:hAnsiTheme="minorHAnsi"/>
              </w:rPr>
              <w:t>easure</w:t>
            </w:r>
            <w:r w:rsidR="00B07FF6">
              <w:rPr>
                <w:rFonts w:asciiTheme="minorHAnsi" w:hAnsiTheme="minorHAnsi"/>
              </w:rPr>
              <w:t>s</w:t>
            </w:r>
            <w:r w:rsidR="00F335C0" w:rsidRPr="005E33E0">
              <w:rPr>
                <w:rFonts w:asciiTheme="minorHAnsi" w:hAnsiTheme="minorHAnsi"/>
              </w:rPr>
              <w:t xml:space="preserve"> </w:t>
            </w:r>
            <w:r w:rsidR="00B07FF6">
              <w:rPr>
                <w:rFonts w:asciiTheme="minorHAnsi" w:hAnsiTheme="minorHAnsi"/>
              </w:rPr>
              <w:t>G</w:t>
            </w:r>
            <w:r w:rsidR="00F335C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2D6AD88" w14:textId="77777777" w:rsidTr="007B281D">
        <w:tc>
          <w:tcPr>
            <w:tcW w:w="1980" w:type="dxa"/>
            <w:shd w:val="clear" w:color="auto" w:fill="D9D9D9" w:themeFill="background1" w:themeFillShade="D9"/>
          </w:tcPr>
          <w:p w14:paraId="32B8988A"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6EC0BB19" w14:textId="77777777" w:rsidR="00BF1457" w:rsidRPr="005E33E0" w:rsidRDefault="00BF1457" w:rsidP="00BF1457">
            <w:pPr>
              <w:rPr>
                <w:rFonts w:asciiTheme="minorHAnsi" w:eastAsiaTheme="minorHAnsi" w:hAnsiTheme="minorHAnsi"/>
              </w:rPr>
            </w:pPr>
            <w:r w:rsidRPr="005E33E0">
              <w:rPr>
                <w:rFonts w:asciiTheme="minorHAnsi" w:hAnsiTheme="minorHAnsi"/>
              </w:rPr>
              <w:t>Unplanned Reoperation within the 30 Day Postoperative Period</w:t>
            </w:r>
          </w:p>
        </w:tc>
      </w:tr>
      <w:tr w:rsidR="00BF1457" w:rsidRPr="0067518B" w14:paraId="2C00D2C3" w14:textId="77777777" w:rsidTr="007B281D">
        <w:tc>
          <w:tcPr>
            <w:tcW w:w="1980" w:type="dxa"/>
          </w:tcPr>
          <w:p w14:paraId="30CC3990"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25C9063B" w14:textId="367C5FA5"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0889F61C" w14:textId="77777777" w:rsidTr="007B281D">
        <w:tc>
          <w:tcPr>
            <w:tcW w:w="1980" w:type="dxa"/>
          </w:tcPr>
          <w:p w14:paraId="36A247B3"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AA57519" w14:textId="5C6E1774"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A/355</w:t>
            </w:r>
          </w:p>
        </w:tc>
      </w:tr>
      <w:tr w:rsidR="00BF1457" w:rsidRPr="0067518B" w14:paraId="2A265C4A" w14:textId="77777777" w:rsidTr="007B281D">
        <w:tc>
          <w:tcPr>
            <w:tcW w:w="1980" w:type="dxa"/>
          </w:tcPr>
          <w:p w14:paraId="2FB3423A"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B006B70" w14:textId="0686A72B"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6D3C8676" w14:textId="77777777" w:rsidTr="007B281D">
        <w:tc>
          <w:tcPr>
            <w:tcW w:w="1980" w:type="dxa"/>
          </w:tcPr>
          <w:p w14:paraId="1CAF49FE"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0BB65737"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F335C0" w:rsidRPr="0067518B" w14:paraId="16D3D421" w14:textId="77777777" w:rsidTr="007B281D">
        <w:tc>
          <w:tcPr>
            <w:tcW w:w="1980" w:type="dxa"/>
          </w:tcPr>
          <w:p w14:paraId="6A80C1E1" w14:textId="7F9962B2" w:rsidR="00F335C0" w:rsidRPr="005E33E0" w:rsidRDefault="00F335C0" w:rsidP="00BF1457">
            <w:pPr>
              <w:rPr>
                <w:rFonts w:asciiTheme="minorHAnsi" w:hAnsiTheme="minorHAnsi"/>
                <w:b/>
              </w:rPr>
            </w:pPr>
            <w:r w:rsidRPr="005E33E0">
              <w:rPr>
                <w:rFonts w:asciiTheme="minorHAnsi" w:hAnsiTheme="minorHAnsi"/>
                <w:b/>
              </w:rPr>
              <w:t>Current Data submission Method:</w:t>
            </w:r>
          </w:p>
        </w:tc>
        <w:tc>
          <w:tcPr>
            <w:tcW w:w="7740" w:type="dxa"/>
          </w:tcPr>
          <w:p w14:paraId="689AD46A" w14:textId="76C7D0EB" w:rsidR="00F335C0" w:rsidRPr="005E33E0" w:rsidRDefault="00F335C0"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7EB31167" w14:textId="77777777" w:rsidTr="007B281D">
        <w:tc>
          <w:tcPr>
            <w:tcW w:w="1980" w:type="dxa"/>
          </w:tcPr>
          <w:p w14:paraId="45FF4086"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6C5B1EA2"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who had any unplanned reoperation within the 30 day postoperative period</w:t>
            </w:r>
          </w:p>
        </w:tc>
      </w:tr>
      <w:tr w:rsidR="00BF1457" w:rsidRPr="0067518B" w14:paraId="30FA25B5" w14:textId="77777777" w:rsidTr="007B281D">
        <w:tc>
          <w:tcPr>
            <w:tcW w:w="1980" w:type="dxa"/>
          </w:tcPr>
          <w:p w14:paraId="36AF93A1"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08BF6108" w14:textId="1A06F261" w:rsidR="00BF1457" w:rsidRPr="005E33E0" w:rsidRDefault="00BF1457" w:rsidP="00F335C0">
            <w:pPr>
              <w:numPr>
                <w:ilvl w:val="0"/>
                <w:numId w:val="60"/>
              </w:numPr>
              <w:rPr>
                <w:rFonts w:asciiTheme="minorHAnsi" w:eastAsiaTheme="minorHAnsi" w:hAnsiTheme="minorHAnsi"/>
              </w:rPr>
            </w:pPr>
            <w:r w:rsidRPr="005E33E0">
              <w:rPr>
                <w:rFonts w:asciiTheme="minorHAnsi" w:hAnsiTheme="minorHAnsi"/>
              </w:rPr>
              <w:t xml:space="preserve">Change </w:t>
            </w:r>
            <w:r w:rsidR="00F335C0" w:rsidRPr="005E33E0">
              <w:rPr>
                <w:rFonts w:asciiTheme="minorHAnsi" w:hAnsiTheme="minorHAnsi"/>
              </w:rPr>
              <w:t>data submission measure</w:t>
            </w:r>
            <w:r w:rsidRPr="005E33E0">
              <w:rPr>
                <w:rFonts w:asciiTheme="minorHAnsi" w:hAnsiTheme="minorHAnsi"/>
              </w:rPr>
              <w:t xml:space="preserv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egistry</w:t>
            </w:r>
          </w:p>
        </w:tc>
      </w:tr>
      <w:tr w:rsidR="00BF1457" w:rsidRPr="0067518B" w14:paraId="5EB832CC" w14:textId="77777777" w:rsidTr="007B281D">
        <w:tc>
          <w:tcPr>
            <w:tcW w:w="1980" w:type="dxa"/>
          </w:tcPr>
          <w:p w14:paraId="07855445"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20FE816F"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Surgeons</w:t>
            </w:r>
          </w:p>
        </w:tc>
      </w:tr>
      <w:tr w:rsidR="00BF1457" w:rsidRPr="0067518B" w14:paraId="126D619B" w14:textId="77777777" w:rsidTr="007B281D">
        <w:tc>
          <w:tcPr>
            <w:tcW w:w="1980" w:type="dxa"/>
          </w:tcPr>
          <w:p w14:paraId="5B81B425"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19E8C8D5" w14:textId="7AD92852"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F335C0" w:rsidRPr="005E33E0">
              <w:rPr>
                <w:rFonts w:asciiTheme="minorHAnsi" w:hAnsiTheme="minorHAnsi"/>
              </w:rPr>
              <w:t xml:space="preserve">In response to the proposed MIPS policy to no longer include </w:t>
            </w:r>
            <w:r w:rsidR="00B07FF6">
              <w:rPr>
                <w:rFonts w:asciiTheme="minorHAnsi" w:hAnsiTheme="minorHAnsi"/>
              </w:rPr>
              <w:t>M</w:t>
            </w:r>
            <w:r w:rsidR="00F335C0" w:rsidRPr="005E33E0">
              <w:rPr>
                <w:rFonts w:asciiTheme="minorHAnsi" w:hAnsiTheme="minorHAnsi"/>
              </w:rPr>
              <w:t>easure</w:t>
            </w:r>
            <w:r w:rsidR="00B07FF6">
              <w:rPr>
                <w:rFonts w:asciiTheme="minorHAnsi" w:hAnsiTheme="minorHAnsi"/>
              </w:rPr>
              <w:t>s</w:t>
            </w:r>
            <w:r w:rsidR="00F335C0" w:rsidRPr="005E33E0">
              <w:rPr>
                <w:rFonts w:asciiTheme="minorHAnsi" w:hAnsiTheme="minorHAnsi"/>
              </w:rPr>
              <w:t xml:space="preserve"> </w:t>
            </w:r>
            <w:r w:rsidR="00B07FF6">
              <w:rPr>
                <w:rFonts w:asciiTheme="minorHAnsi" w:hAnsiTheme="minorHAnsi"/>
              </w:rPr>
              <w:t>G</w:t>
            </w:r>
            <w:r w:rsidR="00F335C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55978E44" w14:textId="77777777" w:rsidTr="007B281D">
        <w:tc>
          <w:tcPr>
            <w:tcW w:w="1980" w:type="dxa"/>
            <w:shd w:val="clear" w:color="auto" w:fill="D9D9D9" w:themeFill="background1" w:themeFillShade="D9"/>
          </w:tcPr>
          <w:p w14:paraId="09464311"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678788CA" w14:textId="77777777" w:rsidR="00BF1457" w:rsidRPr="005E33E0" w:rsidRDefault="00BF1457" w:rsidP="00BF1457">
            <w:pPr>
              <w:rPr>
                <w:rFonts w:asciiTheme="minorHAnsi" w:eastAsiaTheme="minorHAnsi" w:hAnsiTheme="minorHAnsi"/>
              </w:rPr>
            </w:pPr>
            <w:r w:rsidRPr="005E33E0">
              <w:rPr>
                <w:rFonts w:asciiTheme="minorHAnsi" w:hAnsiTheme="minorHAnsi"/>
              </w:rPr>
              <w:t>Unplanned Hospital Readmission within 30 Days of Principal Procedure</w:t>
            </w:r>
          </w:p>
        </w:tc>
      </w:tr>
      <w:tr w:rsidR="00BF1457" w:rsidRPr="0067518B" w14:paraId="39C7DAC6" w14:textId="77777777" w:rsidTr="007B281D">
        <w:tc>
          <w:tcPr>
            <w:tcW w:w="1980" w:type="dxa"/>
          </w:tcPr>
          <w:p w14:paraId="32399B39"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704AF59" w14:textId="77ECC3C0"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03B91B56" w14:textId="77777777" w:rsidTr="007B281D">
        <w:tc>
          <w:tcPr>
            <w:tcW w:w="1980" w:type="dxa"/>
          </w:tcPr>
          <w:p w14:paraId="4320B7EB"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593C91FA" w14:textId="511EA797"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A/356</w:t>
            </w:r>
          </w:p>
        </w:tc>
      </w:tr>
      <w:tr w:rsidR="00BF1457" w:rsidRPr="0067518B" w14:paraId="074D4846" w14:textId="77777777" w:rsidTr="007B281D">
        <w:tc>
          <w:tcPr>
            <w:tcW w:w="1980" w:type="dxa"/>
          </w:tcPr>
          <w:p w14:paraId="6F5A5ADA"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785C4844" w14:textId="20103C07"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21761503" w14:textId="77777777" w:rsidTr="007B281D">
        <w:tc>
          <w:tcPr>
            <w:tcW w:w="1980" w:type="dxa"/>
          </w:tcPr>
          <w:p w14:paraId="3ADA6ABD"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683DAF2C"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F335C0" w:rsidRPr="0067518B" w14:paraId="2551142F" w14:textId="77777777" w:rsidTr="007B281D">
        <w:tc>
          <w:tcPr>
            <w:tcW w:w="1980" w:type="dxa"/>
          </w:tcPr>
          <w:p w14:paraId="01F57CF7" w14:textId="66E9EF38" w:rsidR="00F335C0" w:rsidRPr="005E33E0" w:rsidRDefault="00F335C0" w:rsidP="00BF1457">
            <w:pPr>
              <w:rPr>
                <w:rFonts w:asciiTheme="minorHAnsi" w:hAnsiTheme="minorHAnsi"/>
                <w:b/>
              </w:rPr>
            </w:pPr>
            <w:r w:rsidRPr="005E33E0">
              <w:rPr>
                <w:rFonts w:asciiTheme="minorHAnsi" w:hAnsiTheme="minorHAnsi"/>
                <w:b/>
              </w:rPr>
              <w:t>Current Data submission Method:</w:t>
            </w:r>
          </w:p>
        </w:tc>
        <w:tc>
          <w:tcPr>
            <w:tcW w:w="7740" w:type="dxa"/>
          </w:tcPr>
          <w:p w14:paraId="41C7B3FF" w14:textId="29DB88CC" w:rsidR="00F335C0" w:rsidRPr="005E33E0" w:rsidRDefault="00F335C0"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578CD785" w14:textId="77777777" w:rsidTr="007B281D">
        <w:tc>
          <w:tcPr>
            <w:tcW w:w="1980" w:type="dxa"/>
          </w:tcPr>
          <w:p w14:paraId="4A10C864"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00E475EE"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who had an unplanned hospital readmission within 30 days of principal procedure</w:t>
            </w:r>
          </w:p>
        </w:tc>
      </w:tr>
      <w:tr w:rsidR="00BF1457" w:rsidRPr="0067518B" w14:paraId="551DDE6D" w14:textId="77777777" w:rsidTr="007B281D">
        <w:tc>
          <w:tcPr>
            <w:tcW w:w="1980" w:type="dxa"/>
          </w:tcPr>
          <w:p w14:paraId="5134DBAA"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73DBDF99" w14:textId="547C6480" w:rsidR="00BF1457" w:rsidRPr="005E33E0" w:rsidRDefault="00BF1457" w:rsidP="00F335C0">
            <w:pPr>
              <w:numPr>
                <w:ilvl w:val="0"/>
                <w:numId w:val="61"/>
              </w:numPr>
              <w:rPr>
                <w:rFonts w:asciiTheme="minorHAnsi" w:eastAsiaTheme="minorHAnsi" w:hAnsiTheme="minorHAnsi"/>
              </w:rPr>
            </w:pPr>
            <w:r w:rsidRPr="005E33E0">
              <w:rPr>
                <w:rFonts w:asciiTheme="minorHAnsi" w:hAnsiTheme="minorHAnsi"/>
              </w:rPr>
              <w:t xml:space="preserve">Change </w:t>
            </w:r>
            <w:r w:rsidR="00F335C0" w:rsidRPr="005E33E0">
              <w:rPr>
                <w:rFonts w:asciiTheme="minorHAnsi" w:hAnsiTheme="minorHAnsi"/>
              </w:rPr>
              <w:t>data submission method</w:t>
            </w:r>
            <w:r w:rsidRPr="005E33E0">
              <w:rPr>
                <w:rFonts w:asciiTheme="minorHAnsi" w:hAnsiTheme="minorHAnsi"/>
              </w:rPr>
              <w:t xml:space="preserv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egistry</w:t>
            </w:r>
          </w:p>
        </w:tc>
      </w:tr>
      <w:tr w:rsidR="00BF1457" w:rsidRPr="0067518B" w14:paraId="7A0F09C7" w14:textId="77777777" w:rsidTr="007B281D">
        <w:tc>
          <w:tcPr>
            <w:tcW w:w="1980" w:type="dxa"/>
          </w:tcPr>
          <w:p w14:paraId="75EAE086"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4EB46838"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Surgeons</w:t>
            </w:r>
          </w:p>
        </w:tc>
      </w:tr>
      <w:tr w:rsidR="00BF1457" w:rsidRPr="0067518B" w14:paraId="605EDBFE" w14:textId="77777777" w:rsidTr="007B281D">
        <w:tc>
          <w:tcPr>
            <w:tcW w:w="1980" w:type="dxa"/>
          </w:tcPr>
          <w:p w14:paraId="2DF7048A"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7875F5AD" w14:textId="32247E18"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F335C0" w:rsidRPr="005E33E0">
              <w:rPr>
                <w:rFonts w:asciiTheme="minorHAnsi" w:hAnsiTheme="minorHAnsi"/>
              </w:rPr>
              <w:t xml:space="preserve">In response to the proposed MIPS policy to no longer include </w:t>
            </w:r>
            <w:r w:rsidR="00B07FF6">
              <w:rPr>
                <w:rFonts w:asciiTheme="minorHAnsi" w:hAnsiTheme="minorHAnsi"/>
              </w:rPr>
              <w:t>M</w:t>
            </w:r>
            <w:r w:rsidR="00F335C0" w:rsidRPr="005E33E0">
              <w:rPr>
                <w:rFonts w:asciiTheme="minorHAnsi" w:hAnsiTheme="minorHAnsi"/>
              </w:rPr>
              <w:t>easure</w:t>
            </w:r>
            <w:r w:rsidR="00B07FF6">
              <w:rPr>
                <w:rFonts w:asciiTheme="minorHAnsi" w:hAnsiTheme="minorHAnsi"/>
              </w:rPr>
              <w:t>s</w:t>
            </w:r>
            <w:r w:rsidR="00F335C0" w:rsidRPr="005E33E0">
              <w:rPr>
                <w:rFonts w:asciiTheme="minorHAnsi" w:hAnsiTheme="minorHAnsi"/>
              </w:rPr>
              <w:t xml:space="preserve"> </w:t>
            </w:r>
            <w:r w:rsidR="00B07FF6">
              <w:rPr>
                <w:rFonts w:asciiTheme="minorHAnsi" w:hAnsiTheme="minorHAnsi"/>
              </w:rPr>
              <w:t>G</w:t>
            </w:r>
            <w:r w:rsidR="00F335C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46E5CC4" w14:textId="77777777" w:rsidTr="007B281D">
        <w:tc>
          <w:tcPr>
            <w:tcW w:w="1980" w:type="dxa"/>
            <w:shd w:val="clear" w:color="auto" w:fill="D9D9D9" w:themeFill="background1" w:themeFillShade="D9"/>
          </w:tcPr>
          <w:p w14:paraId="322A79B7"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28C1E2D" w14:textId="77777777" w:rsidR="00BF1457" w:rsidRPr="005E33E0" w:rsidRDefault="00BF1457" w:rsidP="00BF1457">
            <w:pPr>
              <w:rPr>
                <w:rFonts w:asciiTheme="minorHAnsi" w:eastAsiaTheme="minorHAnsi" w:hAnsiTheme="minorHAnsi"/>
              </w:rPr>
            </w:pPr>
            <w:r w:rsidRPr="005E33E0">
              <w:rPr>
                <w:rFonts w:asciiTheme="minorHAnsi" w:hAnsiTheme="minorHAnsi"/>
              </w:rPr>
              <w:t>Surgical Site Infection (SSI)</w:t>
            </w:r>
          </w:p>
        </w:tc>
      </w:tr>
      <w:tr w:rsidR="00BF1457" w:rsidRPr="0067518B" w14:paraId="7187781A" w14:textId="77777777" w:rsidTr="007B281D">
        <w:tc>
          <w:tcPr>
            <w:tcW w:w="1980" w:type="dxa"/>
          </w:tcPr>
          <w:p w14:paraId="48E9C2CA"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4AE29553" w14:textId="3D0636F3"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31F075FE" w14:textId="77777777" w:rsidTr="007B281D">
        <w:tc>
          <w:tcPr>
            <w:tcW w:w="1980" w:type="dxa"/>
          </w:tcPr>
          <w:p w14:paraId="75176D4F"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1EC9773F" w14:textId="3276CA67"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A/357</w:t>
            </w:r>
          </w:p>
        </w:tc>
      </w:tr>
      <w:tr w:rsidR="00BF1457" w:rsidRPr="0067518B" w14:paraId="740D5DB9" w14:textId="77777777" w:rsidTr="007B281D">
        <w:tc>
          <w:tcPr>
            <w:tcW w:w="1980" w:type="dxa"/>
          </w:tcPr>
          <w:p w14:paraId="70EB5D66"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106B00E0" w14:textId="123FA38B"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36E5A6EB" w14:textId="77777777" w:rsidTr="007B281D">
        <w:tc>
          <w:tcPr>
            <w:tcW w:w="1980" w:type="dxa"/>
          </w:tcPr>
          <w:p w14:paraId="3FD185EE"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640BE1E3"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F335C0" w:rsidRPr="0067518B" w14:paraId="3C01F313" w14:textId="77777777" w:rsidTr="007B281D">
        <w:tc>
          <w:tcPr>
            <w:tcW w:w="1980" w:type="dxa"/>
          </w:tcPr>
          <w:p w14:paraId="589270BA" w14:textId="67692330" w:rsidR="00F335C0" w:rsidRPr="005E33E0" w:rsidRDefault="00F335C0" w:rsidP="00BF1457">
            <w:pPr>
              <w:rPr>
                <w:rFonts w:asciiTheme="minorHAnsi" w:hAnsiTheme="minorHAnsi"/>
                <w:b/>
              </w:rPr>
            </w:pPr>
            <w:r w:rsidRPr="005E33E0">
              <w:rPr>
                <w:rFonts w:asciiTheme="minorHAnsi" w:hAnsiTheme="minorHAnsi"/>
                <w:b/>
              </w:rPr>
              <w:t>Current Data submission Method:</w:t>
            </w:r>
          </w:p>
        </w:tc>
        <w:tc>
          <w:tcPr>
            <w:tcW w:w="7740" w:type="dxa"/>
          </w:tcPr>
          <w:p w14:paraId="04FB6943" w14:textId="2E71C1F8" w:rsidR="00F335C0" w:rsidRPr="005E33E0" w:rsidRDefault="00F335C0" w:rsidP="00BF1457">
            <w:pPr>
              <w:rPr>
                <w:rFonts w:asciiTheme="minorHAnsi" w:hAnsiTheme="minorHAnsi"/>
              </w:rPr>
            </w:pPr>
            <w:r w:rsidRPr="005E33E0">
              <w:rPr>
                <w:rFonts w:asciiTheme="minorHAnsi" w:hAnsiTheme="minorHAnsi"/>
              </w:rPr>
              <w:t>Measure</w:t>
            </w:r>
            <w:r w:rsidR="00B07FF6">
              <w:rPr>
                <w:rFonts w:asciiTheme="minorHAnsi" w:hAnsiTheme="minorHAnsi"/>
              </w:rPr>
              <w:t>s</w:t>
            </w:r>
            <w:r w:rsidRPr="005E33E0">
              <w:rPr>
                <w:rFonts w:asciiTheme="minorHAnsi" w:hAnsiTheme="minorHAnsi"/>
              </w:rPr>
              <w:t xml:space="preserve"> Group</w:t>
            </w:r>
          </w:p>
        </w:tc>
      </w:tr>
      <w:tr w:rsidR="00BF1457" w:rsidRPr="0067518B" w14:paraId="727CC38D" w14:textId="77777777" w:rsidTr="007B281D">
        <w:tc>
          <w:tcPr>
            <w:tcW w:w="1980" w:type="dxa"/>
          </w:tcPr>
          <w:p w14:paraId="23415CF7"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1D98302C"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who had a surgical site infection (SSI)</w:t>
            </w:r>
          </w:p>
        </w:tc>
      </w:tr>
      <w:tr w:rsidR="00BF1457" w:rsidRPr="0067518B" w14:paraId="738AAA8B" w14:textId="77777777" w:rsidTr="007B281D">
        <w:tc>
          <w:tcPr>
            <w:tcW w:w="1980" w:type="dxa"/>
          </w:tcPr>
          <w:p w14:paraId="3766E193"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00E886DE" w14:textId="5AE8DF01" w:rsidR="00BF1457" w:rsidRPr="005E33E0" w:rsidRDefault="00BF1457" w:rsidP="00F335C0">
            <w:pPr>
              <w:numPr>
                <w:ilvl w:val="0"/>
                <w:numId w:val="62"/>
              </w:numPr>
              <w:rPr>
                <w:rFonts w:asciiTheme="minorHAnsi" w:eastAsiaTheme="minorHAnsi" w:hAnsiTheme="minorHAnsi"/>
              </w:rPr>
            </w:pPr>
            <w:r w:rsidRPr="005E33E0">
              <w:rPr>
                <w:rFonts w:asciiTheme="minorHAnsi" w:hAnsiTheme="minorHAnsi"/>
              </w:rPr>
              <w:t xml:space="preserve">Change </w:t>
            </w:r>
            <w:r w:rsidR="00F335C0" w:rsidRPr="005E33E0">
              <w:rPr>
                <w:rFonts w:asciiTheme="minorHAnsi" w:hAnsiTheme="minorHAnsi"/>
              </w:rPr>
              <w:t>data submission method</w:t>
            </w:r>
            <w:r w:rsidRPr="005E33E0">
              <w:rPr>
                <w:rFonts w:asciiTheme="minorHAnsi" w:hAnsiTheme="minorHAnsi"/>
              </w:rPr>
              <w:t xml:space="preserv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egistry</w:t>
            </w:r>
          </w:p>
        </w:tc>
      </w:tr>
      <w:tr w:rsidR="00BF1457" w:rsidRPr="0067518B" w14:paraId="1A5F8225" w14:textId="77777777" w:rsidTr="007B281D">
        <w:tc>
          <w:tcPr>
            <w:tcW w:w="1980" w:type="dxa"/>
          </w:tcPr>
          <w:p w14:paraId="29BD83AB"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6710F29"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Surgeons</w:t>
            </w:r>
          </w:p>
        </w:tc>
      </w:tr>
      <w:tr w:rsidR="00BF1457" w:rsidRPr="0067518B" w14:paraId="4B21F0AD" w14:textId="77777777" w:rsidTr="007B281D">
        <w:tc>
          <w:tcPr>
            <w:tcW w:w="1980" w:type="dxa"/>
          </w:tcPr>
          <w:p w14:paraId="5D108EA5"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5F3D3B89" w14:textId="7EB404BD" w:rsidR="00BF1457" w:rsidRPr="005E33E0" w:rsidRDefault="00BF1457" w:rsidP="00B07FF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B07FF6">
              <w:rPr>
                <w:rFonts w:asciiTheme="minorHAnsi" w:hAnsiTheme="minorHAnsi"/>
              </w:rPr>
              <w:t>M</w:t>
            </w:r>
            <w:r w:rsidRPr="005E33E0">
              <w:rPr>
                <w:rFonts w:asciiTheme="minorHAnsi" w:hAnsiTheme="minorHAnsi"/>
              </w:rPr>
              <w:t xml:space="preserve">easures </w:t>
            </w:r>
            <w:r w:rsidR="00B07FF6">
              <w:rPr>
                <w:rFonts w:asciiTheme="minorHAnsi" w:hAnsiTheme="minorHAnsi"/>
              </w:rPr>
              <w:t>G</w:t>
            </w:r>
            <w:r w:rsidRPr="005E33E0">
              <w:rPr>
                <w:rFonts w:asciiTheme="minorHAnsi" w:hAnsiTheme="minorHAnsi"/>
              </w:rPr>
              <w:t xml:space="preserve">roup only to </w:t>
            </w:r>
            <w:r w:rsidR="00B07FF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F335C0" w:rsidRPr="005E33E0">
              <w:rPr>
                <w:rFonts w:asciiTheme="minorHAnsi" w:hAnsiTheme="minorHAnsi"/>
              </w:rPr>
              <w:t xml:space="preserve">In response to the proposed MIPS policy to no longer include </w:t>
            </w:r>
            <w:r w:rsidR="00B07FF6">
              <w:rPr>
                <w:rFonts w:asciiTheme="minorHAnsi" w:hAnsiTheme="minorHAnsi"/>
              </w:rPr>
              <w:t>M</w:t>
            </w:r>
            <w:r w:rsidR="00F335C0" w:rsidRPr="005E33E0">
              <w:rPr>
                <w:rFonts w:asciiTheme="minorHAnsi" w:hAnsiTheme="minorHAnsi"/>
              </w:rPr>
              <w:t>easure</w:t>
            </w:r>
            <w:r w:rsidR="00B07FF6">
              <w:rPr>
                <w:rFonts w:asciiTheme="minorHAnsi" w:hAnsiTheme="minorHAnsi"/>
              </w:rPr>
              <w:t>s</w:t>
            </w:r>
            <w:r w:rsidR="00F335C0" w:rsidRPr="005E33E0">
              <w:rPr>
                <w:rFonts w:asciiTheme="minorHAnsi" w:hAnsiTheme="minorHAnsi"/>
              </w:rPr>
              <w:t xml:space="preserve"> </w:t>
            </w:r>
            <w:r w:rsidR="00B07FF6">
              <w:rPr>
                <w:rFonts w:asciiTheme="minorHAnsi" w:hAnsiTheme="minorHAnsi"/>
              </w:rPr>
              <w:t>G</w:t>
            </w:r>
            <w:r w:rsidR="00F335C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CFA4581" w14:textId="77777777" w:rsidTr="007B281D">
        <w:tc>
          <w:tcPr>
            <w:tcW w:w="1980" w:type="dxa"/>
            <w:shd w:val="clear" w:color="auto" w:fill="D9D9D9" w:themeFill="background1" w:themeFillShade="D9"/>
          </w:tcPr>
          <w:p w14:paraId="701B0AFD"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8818C90" w14:textId="77777777" w:rsidR="00BF1457" w:rsidRPr="005E33E0" w:rsidRDefault="00BF1457" w:rsidP="00BF1457">
            <w:pPr>
              <w:rPr>
                <w:rFonts w:asciiTheme="minorHAnsi" w:eastAsiaTheme="minorHAnsi" w:hAnsiTheme="minorHAnsi"/>
              </w:rPr>
            </w:pPr>
            <w:r w:rsidRPr="005E33E0">
              <w:rPr>
                <w:rFonts w:asciiTheme="minorHAnsi" w:hAnsiTheme="minorHAnsi"/>
              </w:rPr>
              <w:t>Optimizing Patient Exposure to Ionizing Radiation: Utilization of a Standardized Nomenclature for Computed Tomography (CT) Imaging Description</w:t>
            </w:r>
          </w:p>
        </w:tc>
      </w:tr>
      <w:tr w:rsidR="00BF1457" w:rsidRPr="0067518B" w14:paraId="76A8B9CA" w14:textId="77777777" w:rsidTr="007B281D">
        <w:tc>
          <w:tcPr>
            <w:tcW w:w="1980" w:type="dxa"/>
          </w:tcPr>
          <w:p w14:paraId="284953DC"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2022EB47" w14:textId="5B26B3C1"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w:t>
            </w:r>
          </w:p>
        </w:tc>
      </w:tr>
      <w:tr w:rsidR="00BF1457" w:rsidRPr="0067518B" w14:paraId="07C34C5A" w14:textId="77777777" w:rsidTr="007B281D">
        <w:tc>
          <w:tcPr>
            <w:tcW w:w="1980" w:type="dxa"/>
          </w:tcPr>
          <w:p w14:paraId="41EC60A9"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24450AFD" w14:textId="76CADEEF" w:rsidR="00BF1457" w:rsidRPr="005E33E0" w:rsidRDefault="00BF1457" w:rsidP="00BF1457">
            <w:pPr>
              <w:rPr>
                <w:rFonts w:asciiTheme="minorHAnsi" w:eastAsiaTheme="minorHAnsi" w:hAnsiTheme="minorHAnsi"/>
              </w:rPr>
            </w:pPr>
            <w:r w:rsidRPr="005E33E0">
              <w:rPr>
                <w:rFonts w:asciiTheme="minorHAnsi" w:hAnsiTheme="minorHAnsi"/>
              </w:rPr>
              <w:t>N</w:t>
            </w:r>
            <w:r w:rsidR="00B07FF6">
              <w:rPr>
                <w:rFonts w:asciiTheme="minorHAnsi" w:hAnsiTheme="minorHAnsi"/>
              </w:rPr>
              <w:t>/</w:t>
            </w:r>
            <w:r w:rsidRPr="005E33E0">
              <w:rPr>
                <w:rFonts w:asciiTheme="minorHAnsi" w:hAnsiTheme="minorHAnsi"/>
              </w:rPr>
              <w:t>A/359</w:t>
            </w:r>
          </w:p>
        </w:tc>
      </w:tr>
      <w:tr w:rsidR="00BF1457" w:rsidRPr="0067518B" w14:paraId="23AE039D" w14:textId="77777777" w:rsidTr="007B281D">
        <w:tc>
          <w:tcPr>
            <w:tcW w:w="1980" w:type="dxa"/>
          </w:tcPr>
          <w:p w14:paraId="6A54D443"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35FF7B0" w14:textId="5FD75F46"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10D983A3" w14:textId="77777777" w:rsidTr="007B281D">
        <w:tc>
          <w:tcPr>
            <w:tcW w:w="1980" w:type="dxa"/>
          </w:tcPr>
          <w:p w14:paraId="65CD6E5B"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50F8E79"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F335C0" w:rsidRPr="0067518B" w14:paraId="431B7548" w14:textId="77777777" w:rsidTr="007B281D">
        <w:tc>
          <w:tcPr>
            <w:tcW w:w="1980" w:type="dxa"/>
          </w:tcPr>
          <w:p w14:paraId="23E13D15" w14:textId="1F79EF83" w:rsidR="00F335C0" w:rsidRPr="005E33E0" w:rsidRDefault="00F335C0" w:rsidP="00BF1457">
            <w:pPr>
              <w:rPr>
                <w:rFonts w:asciiTheme="minorHAnsi" w:hAnsiTheme="minorHAnsi"/>
                <w:b/>
              </w:rPr>
            </w:pPr>
            <w:r w:rsidRPr="005E33E0">
              <w:rPr>
                <w:rFonts w:asciiTheme="minorHAnsi" w:hAnsiTheme="minorHAnsi"/>
                <w:b/>
              </w:rPr>
              <w:t>Current Data submission Method:</w:t>
            </w:r>
          </w:p>
        </w:tc>
        <w:tc>
          <w:tcPr>
            <w:tcW w:w="7740" w:type="dxa"/>
          </w:tcPr>
          <w:p w14:paraId="12F10362" w14:textId="646EE25C" w:rsidR="00F335C0" w:rsidRPr="005E33E0" w:rsidRDefault="00F335C0" w:rsidP="00BF1457">
            <w:pPr>
              <w:rPr>
                <w:rFonts w:asciiTheme="minorHAnsi" w:hAnsiTheme="minorHAnsi"/>
              </w:rPr>
            </w:pPr>
            <w:r w:rsidRPr="005E33E0">
              <w:rPr>
                <w:rFonts w:asciiTheme="minorHAnsi" w:hAnsiTheme="minorHAnsi"/>
              </w:rPr>
              <w:t>Measure</w:t>
            </w:r>
            <w:r w:rsidR="005354D6">
              <w:rPr>
                <w:rFonts w:asciiTheme="minorHAnsi" w:hAnsiTheme="minorHAnsi"/>
              </w:rPr>
              <w:t>s</w:t>
            </w:r>
            <w:r w:rsidRPr="005E33E0">
              <w:rPr>
                <w:rFonts w:asciiTheme="minorHAnsi" w:hAnsiTheme="minorHAnsi"/>
              </w:rPr>
              <w:t xml:space="preserve"> Group</w:t>
            </w:r>
          </w:p>
        </w:tc>
      </w:tr>
      <w:tr w:rsidR="00BF1457" w:rsidRPr="0067518B" w14:paraId="70213E42" w14:textId="77777777" w:rsidTr="007B281D">
        <w:tc>
          <w:tcPr>
            <w:tcW w:w="1980" w:type="dxa"/>
          </w:tcPr>
          <w:p w14:paraId="039BC93A"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0A8374B7"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computed tomography (CT) imaging reports for all patients, regardless of age, with the imaging study named according to a standardized nomenclature and the standardized nomenclature is used in institution’s computer systems</w:t>
            </w:r>
          </w:p>
        </w:tc>
      </w:tr>
      <w:tr w:rsidR="00BF1457" w:rsidRPr="0067518B" w14:paraId="0837E7B8" w14:textId="77777777" w:rsidTr="007B281D">
        <w:tc>
          <w:tcPr>
            <w:tcW w:w="1980" w:type="dxa"/>
          </w:tcPr>
          <w:p w14:paraId="465E6981"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2F0259B3" w14:textId="40328A3E" w:rsidR="00BF1457" w:rsidRPr="005E33E0" w:rsidRDefault="00BF1457" w:rsidP="005354D6">
            <w:pPr>
              <w:numPr>
                <w:ilvl w:val="0"/>
                <w:numId w:val="63"/>
              </w:numPr>
              <w:rPr>
                <w:rFonts w:asciiTheme="minorHAnsi" w:eastAsiaTheme="minorHAnsi" w:hAnsiTheme="minorHAnsi"/>
              </w:rPr>
            </w:pPr>
            <w:r w:rsidRPr="005E33E0">
              <w:rPr>
                <w:rFonts w:asciiTheme="minorHAnsi" w:hAnsiTheme="minorHAnsi"/>
              </w:rPr>
              <w:t xml:space="preserve">Change </w:t>
            </w:r>
            <w:r w:rsidR="00F335C0" w:rsidRPr="005E33E0">
              <w:rPr>
                <w:rFonts w:asciiTheme="minorHAnsi" w:hAnsiTheme="minorHAnsi"/>
              </w:rPr>
              <w:t>data submission method</w:t>
            </w:r>
            <w:r w:rsidRPr="005E33E0">
              <w:rPr>
                <w:rFonts w:asciiTheme="minorHAnsi" w:hAnsiTheme="minorHAnsi"/>
              </w:rPr>
              <w:t xml:space="preserv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egistry</w:t>
            </w:r>
          </w:p>
        </w:tc>
      </w:tr>
      <w:tr w:rsidR="00BF1457" w:rsidRPr="0067518B" w14:paraId="33AB5E2C" w14:textId="77777777" w:rsidTr="007B281D">
        <w:tc>
          <w:tcPr>
            <w:tcW w:w="1980" w:type="dxa"/>
          </w:tcPr>
          <w:p w14:paraId="63C14074"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7D28E57"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Radiology</w:t>
            </w:r>
          </w:p>
        </w:tc>
      </w:tr>
      <w:tr w:rsidR="00BF1457" w:rsidRPr="0067518B" w14:paraId="0FDBA106" w14:textId="77777777" w:rsidTr="007B281D">
        <w:tc>
          <w:tcPr>
            <w:tcW w:w="1980" w:type="dxa"/>
          </w:tcPr>
          <w:p w14:paraId="50488B29"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0A0F812F" w14:textId="5A9B5989" w:rsidR="00BF1457" w:rsidRPr="005E33E0" w:rsidRDefault="00BF1457" w:rsidP="005354D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F335C0" w:rsidRPr="005E33E0">
              <w:rPr>
                <w:rFonts w:asciiTheme="minorHAnsi" w:hAnsiTheme="minorHAnsi"/>
              </w:rPr>
              <w:t xml:space="preserve">In response to the proposed MIPS policy to no longer include </w:t>
            </w:r>
            <w:r w:rsidR="005354D6">
              <w:rPr>
                <w:rFonts w:asciiTheme="minorHAnsi" w:hAnsiTheme="minorHAnsi"/>
              </w:rPr>
              <w:t>M</w:t>
            </w:r>
            <w:r w:rsidR="00F335C0" w:rsidRPr="005E33E0">
              <w:rPr>
                <w:rFonts w:asciiTheme="minorHAnsi" w:hAnsiTheme="minorHAnsi"/>
              </w:rPr>
              <w:t>easure</w:t>
            </w:r>
            <w:r w:rsidR="005354D6">
              <w:rPr>
                <w:rFonts w:asciiTheme="minorHAnsi" w:hAnsiTheme="minorHAnsi"/>
              </w:rPr>
              <w:t>s</w:t>
            </w:r>
            <w:r w:rsidR="00F335C0" w:rsidRPr="005E33E0">
              <w:rPr>
                <w:rFonts w:asciiTheme="minorHAnsi" w:hAnsiTheme="minorHAnsi"/>
              </w:rPr>
              <w:t xml:space="preserve"> </w:t>
            </w:r>
            <w:r w:rsidR="005354D6">
              <w:rPr>
                <w:rFonts w:asciiTheme="minorHAnsi" w:hAnsiTheme="minorHAnsi"/>
              </w:rPr>
              <w:t>G</w:t>
            </w:r>
            <w:r w:rsidR="00F335C0"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78F74C4D" w14:textId="77777777" w:rsidTr="007B281D">
        <w:tc>
          <w:tcPr>
            <w:tcW w:w="1980" w:type="dxa"/>
            <w:shd w:val="clear" w:color="auto" w:fill="D9D9D9" w:themeFill="background1" w:themeFillShade="D9"/>
          </w:tcPr>
          <w:p w14:paraId="77BD1873"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C5FF99A" w14:textId="77777777" w:rsidR="00BF1457" w:rsidRPr="005E33E0" w:rsidRDefault="00BF1457" w:rsidP="00BF1457">
            <w:pPr>
              <w:rPr>
                <w:rFonts w:asciiTheme="minorHAnsi" w:eastAsiaTheme="minorHAnsi" w:hAnsiTheme="minorHAnsi"/>
              </w:rPr>
            </w:pPr>
            <w:r w:rsidRPr="005E33E0">
              <w:rPr>
                <w:rFonts w:asciiTheme="minorHAnsi" w:hAnsiTheme="minorHAnsi"/>
              </w:rPr>
              <w:t>Optimizing Patient Exposure to Ionizing Radiation: Count of Potential High Dose Radiation Imaging Studies: Computed Tomography (CT) and Cardiac Nuclear Medicine Studies</w:t>
            </w:r>
          </w:p>
        </w:tc>
      </w:tr>
      <w:tr w:rsidR="00BF1457" w:rsidRPr="0067518B" w14:paraId="7271F46F" w14:textId="77777777" w:rsidTr="007B281D">
        <w:tc>
          <w:tcPr>
            <w:tcW w:w="1980" w:type="dxa"/>
          </w:tcPr>
          <w:p w14:paraId="4237317D"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5A726AA4" w14:textId="14C6BDA8"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4B9F5E25" w14:textId="77777777" w:rsidTr="007B281D">
        <w:tc>
          <w:tcPr>
            <w:tcW w:w="1980" w:type="dxa"/>
          </w:tcPr>
          <w:p w14:paraId="18BB44E1"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634E3DA2" w14:textId="27668430"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A/360</w:t>
            </w:r>
          </w:p>
        </w:tc>
      </w:tr>
      <w:tr w:rsidR="00BF1457" w:rsidRPr="0067518B" w14:paraId="4F207B69" w14:textId="77777777" w:rsidTr="007B281D">
        <w:tc>
          <w:tcPr>
            <w:tcW w:w="1980" w:type="dxa"/>
          </w:tcPr>
          <w:p w14:paraId="3BEB99AB"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87301FF" w14:textId="22E9FB15"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1056F4B3" w14:textId="77777777" w:rsidTr="007B281D">
        <w:tc>
          <w:tcPr>
            <w:tcW w:w="1980" w:type="dxa"/>
          </w:tcPr>
          <w:p w14:paraId="2C2B5AF0"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64C8354"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F335C0" w:rsidRPr="0067518B" w14:paraId="314DBCF6" w14:textId="77777777" w:rsidTr="007B281D">
        <w:tc>
          <w:tcPr>
            <w:tcW w:w="1980" w:type="dxa"/>
          </w:tcPr>
          <w:p w14:paraId="0F746741" w14:textId="4B55D5C9" w:rsidR="00F335C0" w:rsidRPr="005E33E0" w:rsidRDefault="00F335C0" w:rsidP="00BF1457">
            <w:pPr>
              <w:rPr>
                <w:rFonts w:asciiTheme="minorHAnsi" w:hAnsiTheme="minorHAnsi"/>
                <w:b/>
              </w:rPr>
            </w:pPr>
            <w:r w:rsidRPr="005E33E0">
              <w:rPr>
                <w:rFonts w:asciiTheme="minorHAnsi" w:hAnsiTheme="minorHAnsi"/>
                <w:b/>
              </w:rPr>
              <w:t>Current Data submission Method:</w:t>
            </w:r>
          </w:p>
        </w:tc>
        <w:tc>
          <w:tcPr>
            <w:tcW w:w="7740" w:type="dxa"/>
          </w:tcPr>
          <w:p w14:paraId="7FA9D498" w14:textId="05521FB6" w:rsidR="00F335C0" w:rsidRPr="005E33E0" w:rsidRDefault="00F335C0" w:rsidP="00BF1457">
            <w:pPr>
              <w:rPr>
                <w:rFonts w:asciiTheme="minorHAnsi" w:hAnsiTheme="minorHAnsi"/>
              </w:rPr>
            </w:pPr>
            <w:r w:rsidRPr="005E33E0">
              <w:rPr>
                <w:rFonts w:asciiTheme="minorHAnsi" w:hAnsiTheme="minorHAnsi"/>
              </w:rPr>
              <w:t>Measure</w:t>
            </w:r>
            <w:r w:rsidR="005354D6">
              <w:rPr>
                <w:rFonts w:asciiTheme="minorHAnsi" w:hAnsiTheme="minorHAnsi"/>
              </w:rPr>
              <w:t>s</w:t>
            </w:r>
            <w:r w:rsidRPr="005E33E0">
              <w:rPr>
                <w:rFonts w:asciiTheme="minorHAnsi" w:hAnsiTheme="minorHAnsi"/>
              </w:rPr>
              <w:t xml:space="preserve"> Group</w:t>
            </w:r>
          </w:p>
        </w:tc>
      </w:tr>
      <w:tr w:rsidR="00BF1457" w:rsidRPr="0067518B" w14:paraId="446675E4" w14:textId="77777777" w:rsidTr="007B281D">
        <w:tc>
          <w:tcPr>
            <w:tcW w:w="1980" w:type="dxa"/>
          </w:tcPr>
          <w:p w14:paraId="72F63FEE"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6BFF838C"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computed tomography (CT) and cardiac nuclear medicine (myocardial perfusion studies) imaging reports for all patients, regardless of age, that document a count of known previous CT (any type of CT) and cardiac nuclear medicine (myocardial perfusion) studies that the patient has received in the 12-month period prior to the current study</w:t>
            </w:r>
          </w:p>
        </w:tc>
      </w:tr>
      <w:tr w:rsidR="00BF1457" w:rsidRPr="0067518B" w14:paraId="07AB3391" w14:textId="77777777" w:rsidTr="007B281D">
        <w:tc>
          <w:tcPr>
            <w:tcW w:w="1980" w:type="dxa"/>
          </w:tcPr>
          <w:p w14:paraId="29C57230"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16BA646C" w14:textId="570224A1" w:rsidR="00BF1457" w:rsidRPr="005E33E0" w:rsidRDefault="00BF1457" w:rsidP="00F335C0">
            <w:pPr>
              <w:numPr>
                <w:ilvl w:val="0"/>
                <w:numId w:val="64"/>
              </w:numPr>
              <w:rPr>
                <w:rFonts w:asciiTheme="minorHAnsi" w:eastAsiaTheme="minorHAnsi" w:hAnsiTheme="minorHAnsi"/>
              </w:rPr>
            </w:pPr>
            <w:r w:rsidRPr="005E33E0">
              <w:rPr>
                <w:rFonts w:asciiTheme="minorHAnsi" w:hAnsiTheme="minorHAnsi"/>
              </w:rPr>
              <w:t xml:space="preserve">Change </w:t>
            </w:r>
            <w:r w:rsidR="00F335C0" w:rsidRPr="005E33E0">
              <w:rPr>
                <w:rFonts w:asciiTheme="minorHAnsi" w:hAnsiTheme="minorHAnsi"/>
              </w:rPr>
              <w:t>data submission method</w:t>
            </w:r>
            <w:r w:rsidRPr="005E33E0">
              <w:rPr>
                <w:rFonts w:asciiTheme="minorHAnsi" w:hAnsiTheme="minorHAnsi"/>
              </w:rPr>
              <w:t xml:space="preserv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egistry</w:t>
            </w:r>
          </w:p>
        </w:tc>
      </w:tr>
      <w:tr w:rsidR="00BF1457" w:rsidRPr="0067518B" w14:paraId="54C054A3" w14:textId="77777777" w:rsidTr="007B281D">
        <w:tc>
          <w:tcPr>
            <w:tcW w:w="1980" w:type="dxa"/>
          </w:tcPr>
          <w:p w14:paraId="4DE5FB38"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AE3805E"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Radiology</w:t>
            </w:r>
          </w:p>
        </w:tc>
      </w:tr>
      <w:tr w:rsidR="00BF1457" w:rsidRPr="0067518B" w14:paraId="4B25B988" w14:textId="77777777" w:rsidTr="007B281D">
        <w:tc>
          <w:tcPr>
            <w:tcW w:w="1980" w:type="dxa"/>
          </w:tcPr>
          <w:p w14:paraId="717BDDC9"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37F8496D" w14:textId="7B6F9D87" w:rsidR="00BF1457" w:rsidRPr="005E33E0" w:rsidRDefault="00BF1457" w:rsidP="005354D6">
            <w:pPr>
              <w:rPr>
                <w:rFonts w:asciiTheme="minorHAnsi" w:eastAsiaTheme="minorHAnsi" w:hAnsiTheme="minorHAnsi"/>
              </w:rPr>
            </w:pPr>
            <w:r w:rsidRPr="005E33E0">
              <w:rPr>
                <w:rFonts w:asciiTheme="minorHAnsi" w:hAnsiTheme="minorHAnsi"/>
              </w:rPr>
              <w:t xml:space="preserve">CMS proposes to change the </w:t>
            </w:r>
            <w:r w:rsidR="00F335C0" w:rsidRPr="005E33E0">
              <w:rPr>
                <w:rFonts w:asciiTheme="minorHAnsi" w:hAnsiTheme="minorHAnsi"/>
              </w:rPr>
              <w:t>data submission method</w:t>
            </w:r>
            <w:r w:rsidRPr="005E33E0">
              <w:rPr>
                <w:rFonts w:asciiTheme="minorHAnsi" w:hAnsiTheme="minorHAnsi"/>
              </w:rPr>
              <w:t xml:space="preserve"> for this measure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2D6779" w:rsidRPr="005E33E0">
              <w:rPr>
                <w:rFonts w:asciiTheme="minorHAnsi" w:hAnsiTheme="minorHAnsi"/>
              </w:rPr>
              <w:t xml:space="preserve">In response to the proposed MIPS policy to no longer include </w:t>
            </w:r>
            <w:r w:rsidR="005354D6">
              <w:rPr>
                <w:rFonts w:asciiTheme="minorHAnsi" w:hAnsiTheme="minorHAnsi"/>
              </w:rPr>
              <w:t>M</w:t>
            </w:r>
            <w:r w:rsidR="002D6779" w:rsidRPr="005E33E0">
              <w:rPr>
                <w:rFonts w:asciiTheme="minorHAnsi" w:hAnsiTheme="minorHAnsi"/>
              </w:rPr>
              <w:t>easure</w:t>
            </w:r>
            <w:r w:rsidR="005354D6">
              <w:rPr>
                <w:rFonts w:asciiTheme="minorHAnsi" w:hAnsiTheme="minorHAnsi"/>
              </w:rPr>
              <w:t>s</w:t>
            </w:r>
            <w:r w:rsidR="002D6779" w:rsidRPr="005E33E0">
              <w:rPr>
                <w:rFonts w:asciiTheme="minorHAnsi" w:hAnsiTheme="minorHAnsi"/>
              </w:rPr>
              <w:t xml:space="preserve"> </w:t>
            </w:r>
            <w:r w:rsidR="005354D6">
              <w:rPr>
                <w:rFonts w:asciiTheme="minorHAnsi" w:hAnsiTheme="minorHAnsi"/>
              </w:rPr>
              <w:t>G</w:t>
            </w:r>
            <w:r w:rsidR="002D6779"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1B768F94" w14:textId="77777777" w:rsidTr="007B281D">
        <w:tc>
          <w:tcPr>
            <w:tcW w:w="1980" w:type="dxa"/>
            <w:shd w:val="clear" w:color="auto" w:fill="D9D9D9" w:themeFill="background1" w:themeFillShade="D9"/>
          </w:tcPr>
          <w:p w14:paraId="014B7592"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46EA0960" w14:textId="77777777" w:rsidR="00BF1457" w:rsidRPr="005E33E0" w:rsidRDefault="00BF1457" w:rsidP="00BF1457">
            <w:pPr>
              <w:rPr>
                <w:rFonts w:asciiTheme="minorHAnsi" w:eastAsiaTheme="minorHAnsi" w:hAnsiTheme="minorHAnsi"/>
              </w:rPr>
            </w:pPr>
            <w:r w:rsidRPr="005E33E0">
              <w:rPr>
                <w:rFonts w:asciiTheme="minorHAnsi" w:hAnsiTheme="minorHAnsi"/>
              </w:rPr>
              <w:t>Optimizing Patient Exposure to Ionizing Radiation: Reporting to a Radiation Dose Index Registry</w:t>
            </w:r>
          </w:p>
        </w:tc>
      </w:tr>
      <w:tr w:rsidR="00BF1457" w:rsidRPr="0067518B" w14:paraId="3CE4FAF5" w14:textId="77777777" w:rsidTr="007B281D">
        <w:tc>
          <w:tcPr>
            <w:tcW w:w="1980" w:type="dxa"/>
          </w:tcPr>
          <w:p w14:paraId="2E6EEEB1"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0C7D28A" w14:textId="03FB338A"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6F871028" w14:textId="77777777" w:rsidTr="007B281D">
        <w:tc>
          <w:tcPr>
            <w:tcW w:w="1980" w:type="dxa"/>
          </w:tcPr>
          <w:p w14:paraId="377C688A"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AC34050" w14:textId="56F4F366"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A/361</w:t>
            </w:r>
          </w:p>
        </w:tc>
      </w:tr>
      <w:tr w:rsidR="00BF1457" w:rsidRPr="0067518B" w14:paraId="1945F3DE" w14:textId="77777777" w:rsidTr="007B281D">
        <w:tc>
          <w:tcPr>
            <w:tcW w:w="1980" w:type="dxa"/>
          </w:tcPr>
          <w:p w14:paraId="2B83B93B"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7765D915" w14:textId="0E2A67B9"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63E43AAF" w14:textId="77777777" w:rsidTr="007B281D">
        <w:tc>
          <w:tcPr>
            <w:tcW w:w="1980" w:type="dxa"/>
          </w:tcPr>
          <w:p w14:paraId="2BA93B3B"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6520706" w14:textId="77777777" w:rsidR="00BF1457" w:rsidRPr="005E33E0" w:rsidRDefault="00BF1457" w:rsidP="00BF1457">
            <w:pPr>
              <w:rPr>
                <w:rFonts w:asciiTheme="minorHAnsi" w:eastAsiaTheme="minorHAnsi" w:hAnsiTheme="minorHAnsi"/>
              </w:rPr>
            </w:pPr>
            <w:r w:rsidRPr="005E33E0">
              <w:rPr>
                <w:rFonts w:asciiTheme="minorHAnsi" w:hAnsiTheme="minorHAnsi"/>
              </w:rPr>
              <w:t>Patient Safety</w:t>
            </w:r>
          </w:p>
        </w:tc>
      </w:tr>
      <w:tr w:rsidR="002D6779" w:rsidRPr="0067518B" w14:paraId="43E8E7E0" w14:textId="77777777" w:rsidTr="007B281D">
        <w:tc>
          <w:tcPr>
            <w:tcW w:w="1980" w:type="dxa"/>
          </w:tcPr>
          <w:p w14:paraId="281F67DA" w14:textId="2D8BDE82" w:rsidR="002D6779" w:rsidRPr="005E33E0" w:rsidRDefault="002D6779" w:rsidP="00BF1457">
            <w:pPr>
              <w:rPr>
                <w:rFonts w:asciiTheme="minorHAnsi" w:hAnsiTheme="minorHAnsi"/>
                <w:b/>
              </w:rPr>
            </w:pPr>
            <w:r w:rsidRPr="005E33E0">
              <w:rPr>
                <w:rFonts w:asciiTheme="minorHAnsi" w:hAnsiTheme="minorHAnsi"/>
                <w:b/>
              </w:rPr>
              <w:t>Current Data submission Method:</w:t>
            </w:r>
          </w:p>
        </w:tc>
        <w:tc>
          <w:tcPr>
            <w:tcW w:w="7740" w:type="dxa"/>
          </w:tcPr>
          <w:p w14:paraId="57DFE88A" w14:textId="0BD9EB9E" w:rsidR="002D6779" w:rsidRPr="005E33E0" w:rsidRDefault="002D6779" w:rsidP="00BF1457">
            <w:pPr>
              <w:rPr>
                <w:rFonts w:asciiTheme="minorHAnsi" w:hAnsiTheme="minorHAnsi"/>
              </w:rPr>
            </w:pPr>
            <w:r w:rsidRPr="005E33E0">
              <w:rPr>
                <w:rFonts w:asciiTheme="minorHAnsi" w:hAnsiTheme="minorHAnsi"/>
              </w:rPr>
              <w:t>Measure</w:t>
            </w:r>
            <w:r w:rsidR="005354D6">
              <w:rPr>
                <w:rFonts w:asciiTheme="minorHAnsi" w:hAnsiTheme="minorHAnsi"/>
              </w:rPr>
              <w:t>s</w:t>
            </w:r>
            <w:r w:rsidRPr="005E33E0">
              <w:rPr>
                <w:rFonts w:asciiTheme="minorHAnsi" w:hAnsiTheme="minorHAnsi"/>
              </w:rPr>
              <w:t xml:space="preserve"> Group</w:t>
            </w:r>
          </w:p>
        </w:tc>
      </w:tr>
      <w:tr w:rsidR="00BF1457" w:rsidRPr="0067518B" w14:paraId="66614E7E" w14:textId="77777777" w:rsidTr="007B281D">
        <w:tc>
          <w:tcPr>
            <w:tcW w:w="1980" w:type="dxa"/>
          </w:tcPr>
          <w:p w14:paraId="45AC2CAE"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793AF8A2"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total computed tomography (CT) studies performed for all patients, regardless of age, that are reported to a radiation dose index registry AND that include at a minimum selected data elements</w:t>
            </w:r>
          </w:p>
        </w:tc>
      </w:tr>
      <w:tr w:rsidR="00BF1457" w:rsidRPr="0067518B" w14:paraId="6C8C9DD7" w14:textId="77777777" w:rsidTr="007B281D">
        <w:tc>
          <w:tcPr>
            <w:tcW w:w="1980" w:type="dxa"/>
          </w:tcPr>
          <w:p w14:paraId="3E0D2A7D"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1A23DAC6" w14:textId="63D61F31" w:rsidR="00BF1457" w:rsidRPr="005E33E0" w:rsidRDefault="00BF1457" w:rsidP="005354D6">
            <w:pPr>
              <w:numPr>
                <w:ilvl w:val="0"/>
                <w:numId w:val="65"/>
              </w:numPr>
              <w:rPr>
                <w:rFonts w:asciiTheme="minorHAnsi" w:eastAsiaTheme="minorHAnsi" w:hAnsiTheme="minorHAnsi"/>
              </w:rPr>
            </w:pPr>
            <w:r w:rsidRPr="005E33E0">
              <w:rPr>
                <w:rFonts w:asciiTheme="minorHAnsi" w:hAnsiTheme="minorHAnsi"/>
              </w:rPr>
              <w:t xml:space="preserve">Change </w:t>
            </w:r>
            <w:r w:rsidR="002D6779" w:rsidRPr="005E33E0">
              <w:rPr>
                <w:rFonts w:asciiTheme="minorHAnsi" w:hAnsiTheme="minorHAnsi"/>
              </w:rPr>
              <w:t>data submission method</w:t>
            </w:r>
            <w:r w:rsidRPr="005E33E0">
              <w:rPr>
                <w:rFonts w:asciiTheme="minorHAnsi" w:hAnsiTheme="minorHAnsi"/>
              </w:rPr>
              <w:t xml:space="preserv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egistry</w:t>
            </w:r>
          </w:p>
        </w:tc>
      </w:tr>
      <w:tr w:rsidR="00BF1457" w:rsidRPr="0067518B" w14:paraId="22B9544B" w14:textId="77777777" w:rsidTr="007B281D">
        <w:tc>
          <w:tcPr>
            <w:tcW w:w="1980" w:type="dxa"/>
          </w:tcPr>
          <w:p w14:paraId="69903EFC"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5DCD2961"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Radiology</w:t>
            </w:r>
          </w:p>
        </w:tc>
      </w:tr>
      <w:tr w:rsidR="00BF1457" w:rsidRPr="0067518B" w14:paraId="362E550B" w14:textId="77777777" w:rsidTr="007B281D">
        <w:tc>
          <w:tcPr>
            <w:tcW w:w="1980" w:type="dxa"/>
          </w:tcPr>
          <w:p w14:paraId="3AE383DC"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454654C1" w14:textId="38D1F16C" w:rsidR="00BF1457" w:rsidRPr="005E33E0" w:rsidRDefault="00BF1457" w:rsidP="002D6779">
            <w:pPr>
              <w:rPr>
                <w:rFonts w:asciiTheme="minorHAnsi" w:eastAsiaTheme="minorHAnsi" w:hAnsiTheme="minorHAnsi"/>
              </w:rPr>
            </w:pPr>
            <w:r w:rsidRPr="005E33E0">
              <w:rPr>
                <w:rFonts w:asciiTheme="minorHAnsi" w:hAnsiTheme="minorHAnsi"/>
              </w:rPr>
              <w:t xml:space="preserve">CMS proposes to change the </w:t>
            </w:r>
            <w:r w:rsidR="002D6779" w:rsidRPr="005E33E0">
              <w:rPr>
                <w:rFonts w:asciiTheme="minorHAnsi" w:hAnsiTheme="minorHAnsi"/>
              </w:rPr>
              <w:t>data submission method</w:t>
            </w:r>
            <w:r w:rsidRPr="005E33E0">
              <w:rPr>
                <w:rFonts w:asciiTheme="minorHAnsi" w:hAnsiTheme="minorHAnsi"/>
              </w:rPr>
              <w:t xml:space="preserve"> for this measure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2D6779" w:rsidRPr="005E33E0">
              <w:rPr>
                <w:rFonts w:asciiTheme="minorHAnsi" w:hAnsiTheme="minorHAnsi"/>
              </w:rPr>
              <w:t xml:space="preserve">In response to the proposed MIPS policy to no longer include </w:t>
            </w:r>
            <w:r w:rsidR="005354D6">
              <w:rPr>
                <w:rFonts w:asciiTheme="minorHAnsi" w:hAnsiTheme="minorHAnsi"/>
              </w:rPr>
              <w:t>M</w:t>
            </w:r>
            <w:r w:rsidR="002D6779" w:rsidRPr="005E33E0">
              <w:rPr>
                <w:rFonts w:asciiTheme="minorHAnsi" w:hAnsiTheme="minorHAnsi"/>
              </w:rPr>
              <w:t>easure</w:t>
            </w:r>
            <w:r w:rsidR="005354D6">
              <w:rPr>
                <w:rFonts w:asciiTheme="minorHAnsi" w:hAnsiTheme="minorHAnsi"/>
              </w:rPr>
              <w:t>s</w:t>
            </w:r>
            <w:r w:rsidR="002D6779" w:rsidRPr="005E33E0">
              <w:rPr>
                <w:rFonts w:asciiTheme="minorHAnsi" w:hAnsiTheme="minorHAnsi"/>
              </w:rPr>
              <w:t xml:space="preserve"> </w:t>
            </w:r>
            <w:r w:rsidR="005354D6">
              <w:rPr>
                <w:rFonts w:asciiTheme="minorHAnsi" w:hAnsiTheme="minorHAnsi"/>
              </w:rPr>
              <w:t>G</w:t>
            </w:r>
            <w:r w:rsidR="002D6779"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5B15AB60" w14:textId="77777777" w:rsidTr="007B281D">
        <w:tc>
          <w:tcPr>
            <w:tcW w:w="1980" w:type="dxa"/>
            <w:shd w:val="clear" w:color="auto" w:fill="D9D9D9" w:themeFill="background1" w:themeFillShade="D9"/>
          </w:tcPr>
          <w:p w14:paraId="2A81542D"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3E86F945" w14:textId="77777777" w:rsidR="00BF1457" w:rsidRPr="005E33E0" w:rsidRDefault="00BF1457" w:rsidP="00BF1457">
            <w:pPr>
              <w:rPr>
                <w:rFonts w:asciiTheme="minorHAnsi" w:eastAsiaTheme="minorHAnsi" w:hAnsiTheme="minorHAnsi"/>
              </w:rPr>
            </w:pPr>
            <w:r w:rsidRPr="005E33E0">
              <w:rPr>
                <w:rFonts w:asciiTheme="minorHAnsi" w:hAnsiTheme="minorHAnsi"/>
              </w:rPr>
              <w:t>Optimizing Patient Exposure to Ionizing Radiation: Computed Tomography (CT) Images Available for Patient Follow-up and Comparison Purposes</w:t>
            </w:r>
          </w:p>
        </w:tc>
      </w:tr>
      <w:tr w:rsidR="00BF1457" w:rsidRPr="0067518B" w14:paraId="163197F0" w14:textId="77777777" w:rsidTr="007B281D">
        <w:tc>
          <w:tcPr>
            <w:tcW w:w="1980" w:type="dxa"/>
          </w:tcPr>
          <w:p w14:paraId="695C5D83"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177C4A0D" w14:textId="69278D4E"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522F872D" w14:textId="77777777" w:rsidTr="007B281D">
        <w:tc>
          <w:tcPr>
            <w:tcW w:w="1980" w:type="dxa"/>
          </w:tcPr>
          <w:p w14:paraId="079E830B"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671600F4" w14:textId="2D64D7B5"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A/362</w:t>
            </w:r>
          </w:p>
        </w:tc>
      </w:tr>
      <w:tr w:rsidR="00BF1457" w:rsidRPr="0067518B" w14:paraId="72D765A9" w14:textId="77777777" w:rsidTr="007B281D">
        <w:tc>
          <w:tcPr>
            <w:tcW w:w="1980" w:type="dxa"/>
          </w:tcPr>
          <w:p w14:paraId="0461B0D4"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2C96293" w14:textId="10B40396"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32F09928" w14:textId="77777777" w:rsidTr="007B281D">
        <w:tc>
          <w:tcPr>
            <w:tcW w:w="1980" w:type="dxa"/>
          </w:tcPr>
          <w:p w14:paraId="4C63F071"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10BF632"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2D6779" w:rsidRPr="0067518B" w14:paraId="2762BD67" w14:textId="77777777" w:rsidTr="007B281D">
        <w:tc>
          <w:tcPr>
            <w:tcW w:w="1980" w:type="dxa"/>
          </w:tcPr>
          <w:p w14:paraId="67193BA5" w14:textId="7725BC44" w:rsidR="002D6779" w:rsidRPr="005E33E0" w:rsidRDefault="002D6779" w:rsidP="00BF1457">
            <w:pPr>
              <w:rPr>
                <w:rFonts w:asciiTheme="minorHAnsi" w:hAnsiTheme="minorHAnsi"/>
                <w:b/>
              </w:rPr>
            </w:pPr>
            <w:r w:rsidRPr="005E33E0">
              <w:rPr>
                <w:rFonts w:asciiTheme="minorHAnsi" w:hAnsiTheme="minorHAnsi"/>
                <w:b/>
              </w:rPr>
              <w:t>Current Data submission Method:</w:t>
            </w:r>
          </w:p>
        </w:tc>
        <w:tc>
          <w:tcPr>
            <w:tcW w:w="7740" w:type="dxa"/>
          </w:tcPr>
          <w:p w14:paraId="4E121955" w14:textId="64FA5A3F" w:rsidR="002D6779" w:rsidRPr="005E33E0" w:rsidRDefault="002D6779" w:rsidP="00BF1457">
            <w:pPr>
              <w:rPr>
                <w:rFonts w:asciiTheme="minorHAnsi" w:hAnsiTheme="minorHAnsi"/>
              </w:rPr>
            </w:pPr>
            <w:r w:rsidRPr="005E33E0">
              <w:rPr>
                <w:rFonts w:asciiTheme="minorHAnsi" w:hAnsiTheme="minorHAnsi"/>
              </w:rPr>
              <w:t>Measure</w:t>
            </w:r>
            <w:r w:rsidR="005354D6">
              <w:rPr>
                <w:rFonts w:asciiTheme="minorHAnsi" w:hAnsiTheme="minorHAnsi"/>
              </w:rPr>
              <w:t>s</w:t>
            </w:r>
            <w:r w:rsidRPr="005E33E0">
              <w:rPr>
                <w:rFonts w:asciiTheme="minorHAnsi" w:hAnsiTheme="minorHAnsi"/>
              </w:rPr>
              <w:t xml:space="preserve"> Group</w:t>
            </w:r>
          </w:p>
        </w:tc>
      </w:tr>
      <w:tr w:rsidR="00BF1457" w:rsidRPr="0067518B" w14:paraId="7C1FF38D" w14:textId="77777777" w:rsidTr="007B281D">
        <w:tc>
          <w:tcPr>
            <w:tcW w:w="1980" w:type="dxa"/>
          </w:tcPr>
          <w:p w14:paraId="533067D3"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030BF0C2"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final reports for computed tomography (CT) studies performed for all patients, regardless of age, which document that Digital Imaging and Communications in Medicine (DICOM) format image data are available to non-affiliated external healthcare facilities or entities on a secure, media free, reciprocally searchable basis with patient authorization for at least a 12-month period after the study</w:t>
            </w:r>
          </w:p>
        </w:tc>
      </w:tr>
      <w:tr w:rsidR="00BF1457" w:rsidRPr="0067518B" w14:paraId="7CFAFB1E" w14:textId="77777777" w:rsidTr="007B281D">
        <w:tc>
          <w:tcPr>
            <w:tcW w:w="1980" w:type="dxa"/>
          </w:tcPr>
          <w:p w14:paraId="70CF6773"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FC0A807" w14:textId="0665448B" w:rsidR="00BF1457" w:rsidRPr="005E33E0" w:rsidRDefault="00BF1457" w:rsidP="002D6779">
            <w:pPr>
              <w:numPr>
                <w:ilvl w:val="0"/>
                <w:numId w:val="66"/>
              </w:numPr>
              <w:rPr>
                <w:rFonts w:asciiTheme="minorHAnsi" w:eastAsiaTheme="minorHAnsi" w:hAnsiTheme="minorHAnsi"/>
              </w:rPr>
            </w:pPr>
            <w:r w:rsidRPr="005E33E0">
              <w:rPr>
                <w:rFonts w:asciiTheme="minorHAnsi" w:hAnsiTheme="minorHAnsi"/>
              </w:rPr>
              <w:t xml:space="preserve">Change </w:t>
            </w:r>
            <w:r w:rsidR="002D6779" w:rsidRPr="005E33E0">
              <w:rPr>
                <w:rFonts w:asciiTheme="minorHAnsi" w:hAnsiTheme="minorHAnsi"/>
              </w:rPr>
              <w:t>data submission method</w:t>
            </w:r>
            <w:r w:rsidRPr="005E33E0">
              <w:rPr>
                <w:rFonts w:asciiTheme="minorHAnsi" w:hAnsiTheme="minorHAnsi"/>
              </w:rPr>
              <w:t xml:space="preserv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egistry</w:t>
            </w:r>
          </w:p>
        </w:tc>
      </w:tr>
      <w:tr w:rsidR="00BF1457" w:rsidRPr="0067518B" w14:paraId="14C3B5FD" w14:textId="77777777" w:rsidTr="007B281D">
        <w:tc>
          <w:tcPr>
            <w:tcW w:w="1980" w:type="dxa"/>
          </w:tcPr>
          <w:p w14:paraId="4380A14A"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38B8633C"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Radiology</w:t>
            </w:r>
          </w:p>
        </w:tc>
      </w:tr>
      <w:tr w:rsidR="00BF1457" w:rsidRPr="0067518B" w14:paraId="6EB58A12" w14:textId="77777777" w:rsidTr="007B281D">
        <w:tc>
          <w:tcPr>
            <w:tcW w:w="1980" w:type="dxa"/>
          </w:tcPr>
          <w:p w14:paraId="33295F70"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553F0BD3" w14:textId="3BFC91EB" w:rsidR="00BF1457" w:rsidRPr="005E33E0" w:rsidRDefault="00BF1457" w:rsidP="005354D6">
            <w:pPr>
              <w:rPr>
                <w:rFonts w:asciiTheme="minorHAnsi" w:eastAsiaTheme="minorHAnsi" w:hAnsiTheme="minorHAnsi"/>
              </w:rPr>
            </w:pPr>
            <w:r w:rsidRPr="005E33E0">
              <w:rPr>
                <w:rFonts w:asciiTheme="minorHAnsi" w:hAnsiTheme="minorHAnsi"/>
              </w:rPr>
              <w:t xml:space="preserve">CMS proposes to change the </w:t>
            </w:r>
            <w:r w:rsidR="002D6779" w:rsidRPr="005E33E0">
              <w:rPr>
                <w:rFonts w:asciiTheme="minorHAnsi" w:hAnsiTheme="minorHAnsi"/>
              </w:rPr>
              <w:t>data submission method</w:t>
            </w:r>
            <w:r w:rsidRPr="005E33E0">
              <w:rPr>
                <w:rFonts w:asciiTheme="minorHAnsi" w:hAnsiTheme="minorHAnsi"/>
              </w:rPr>
              <w:t xml:space="preserve"> for this measure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egistry only.  As part of a measures group, this measure was part of a metric that provided relevant content for a specific condition</w:t>
            </w:r>
            <w:r w:rsidR="002D6779" w:rsidRPr="005E33E0">
              <w:rPr>
                <w:rFonts w:asciiTheme="minorHAnsi" w:hAnsiTheme="minorHAnsi"/>
              </w:rPr>
              <w:t xml:space="preserve"> In response to the proposed MIPS policy to no longer include </w:t>
            </w:r>
            <w:r w:rsidR="005354D6">
              <w:rPr>
                <w:rFonts w:asciiTheme="minorHAnsi" w:hAnsiTheme="minorHAnsi"/>
              </w:rPr>
              <w:t>M</w:t>
            </w:r>
            <w:r w:rsidR="002D6779" w:rsidRPr="005E33E0">
              <w:rPr>
                <w:rFonts w:asciiTheme="minorHAnsi" w:hAnsiTheme="minorHAnsi"/>
              </w:rPr>
              <w:t>easure</w:t>
            </w:r>
            <w:r w:rsidR="005354D6">
              <w:rPr>
                <w:rFonts w:asciiTheme="minorHAnsi" w:hAnsiTheme="minorHAnsi"/>
              </w:rPr>
              <w:t>s</w:t>
            </w:r>
            <w:r w:rsidR="002D6779" w:rsidRPr="005E33E0">
              <w:rPr>
                <w:rFonts w:asciiTheme="minorHAnsi" w:hAnsiTheme="minorHAnsi"/>
              </w:rPr>
              <w:t xml:space="preserve"> </w:t>
            </w:r>
            <w:r w:rsidR="005354D6">
              <w:rPr>
                <w:rFonts w:asciiTheme="minorHAnsi" w:hAnsiTheme="minorHAnsi"/>
              </w:rPr>
              <w:t>G</w:t>
            </w:r>
            <w:r w:rsidR="002D6779"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5BE07316" w14:textId="77777777" w:rsidTr="007B281D">
        <w:trPr>
          <w:trHeight w:val="575"/>
        </w:trPr>
        <w:tc>
          <w:tcPr>
            <w:tcW w:w="1980" w:type="dxa"/>
            <w:shd w:val="clear" w:color="auto" w:fill="D9D9D9" w:themeFill="background1" w:themeFillShade="D9"/>
          </w:tcPr>
          <w:p w14:paraId="457ECE5F"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2CBFF9D7" w14:textId="77777777" w:rsidR="00BF1457" w:rsidRPr="005E33E0" w:rsidRDefault="00BF1457" w:rsidP="00BF1457">
            <w:pPr>
              <w:rPr>
                <w:rFonts w:asciiTheme="minorHAnsi" w:eastAsiaTheme="minorHAnsi" w:hAnsiTheme="minorHAnsi"/>
              </w:rPr>
            </w:pPr>
            <w:r w:rsidRPr="005E33E0">
              <w:rPr>
                <w:rFonts w:asciiTheme="minorHAnsi" w:hAnsiTheme="minorHAnsi"/>
              </w:rPr>
              <w:t>Optimizing Patient Exposure to Ionizing Radiation: Search for Prior Computed Tomography (CT) Studies Through a Secure, Authorized, Media-Free, Shared Archive</w:t>
            </w:r>
          </w:p>
        </w:tc>
      </w:tr>
      <w:tr w:rsidR="00BF1457" w:rsidRPr="0067518B" w14:paraId="3273E898" w14:textId="77777777" w:rsidTr="007B281D">
        <w:tc>
          <w:tcPr>
            <w:tcW w:w="1980" w:type="dxa"/>
          </w:tcPr>
          <w:p w14:paraId="4CAC05DB"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7E698DDA" w14:textId="6376C09B"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0BEA56D7" w14:textId="77777777" w:rsidTr="007B281D">
        <w:tc>
          <w:tcPr>
            <w:tcW w:w="1980" w:type="dxa"/>
          </w:tcPr>
          <w:p w14:paraId="23AEE790"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7F638B6" w14:textId="5DC7EB26"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A/363</w:t>
            </w:r>
          </w:p>
        </w:tc>
      </w:tr>
      <w:tr w:rsidR="00BF1457" w:rsidRPr="0067518B" w14:paraId="68A581C3" w14:textId="77777777" w:rsidTr="007B281D">
        <w:tc>
          <w:tcPr>
            <w:tcW w:w="1980" w:type="dxa"/>
          </w:tcPr>
          <w:p w14:paraId="38123CD7"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2EB4C991" w14:textId="5994FFC6"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63A50AE6" w14:textId="77777777" w:rsidTr="007B281D">
        <w:tc>
          <w:tcPr>
            <w:tcW w:w="1980" w:type="dxa"/>
          </w:tcPr>
          <w:p w14:paraId="306FF79F"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27B6A2C"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4A733D" w:rsidRPr="0067518B" w14:paraId="4F8C9521" w14:textId="77777777" w:rsidTr="007B281D">
        <w:tc>
          <w:tcPr>
            <w:tcW w:w="1980" w:type="dxa"/>
          </w:tcPr>
          <w:p w14:paraId="0F06786A" w14:textId="47AFF1AE" w:rsidR="004A733D" w:rsidRPr="005E33E0" w:rsidRDefault="004A733D" w:rsidP="00BF1457">
            <w:pPr>
              <w:rPr>
                <w:rFonts w:asciiTheme="minorHAnsi" w:hAnsiTheme="minorHAnsi"/>
                <w:b/>
              </w:rPr>
            </w:pPr>
            <w:r w:rsidRPr="005E33E0">
              <w:rPr>
                <w:rFonts w:asciiTheme="minorHAnsi" w:hAnsiTheme="minorHAnsi"/>
                <w:b/>
              </w:rPr>
              <w:t>Current Data submission Method:</w:t>
            </w:r>
          </w:p>
        </w:tc>
        <w:tc>
          <w:tcPr>
            <w:tcW w:w="7740" w:type="dxa"/>
          </w:tcPr>
          <w:p w14:paraId="06463C86" w14:textId="44252925" w:rsidR="004A733D" w:rsidRPr="005E33E0" w:rsidRDefault="004A733D" w:rsidP="00BF1457">
            <w:pPr>
              <w:rPr>
                <w:rFonts w:asciiTheme="minorHAnsi" w:hAnsiTheme="minorHAnsi"/>
              </w:rPr>
            </w:pPr>
            <w:r w:rsidRPr="005E33E0">
              <w:rPr>
                <w:rFonts w:asciiTheme="minorHAnsi" w:hAnsiTheme="minorHAnsi"/>
              </w:rPr>
              <w:t>Measure</w:t>
            </w:r>
            <w:r w:rsidR="005354D6">
              <w:rPr>
                <w:rFonts w:asciiTheme="minorHAnsi" w:hAnsiTheme="minorHAnsi"/>
              </w:rPr>
              <w:t>s</w:t>
            </w:r>
            <w:r w:rsidRPr="005E33E0">
              <w:rPr>
                <w:rFonts w:asciiTheme="minorHAnsi" w:hAnsiTheme="minorHAnsi"/>
              </w:rPr>
              <w:t xml:space="preserve"> Group</w:t>
            </w:r>
          </w:p>
        </w:tc>
      </w:tr>
      <w:tr w:rsidR="00BF1457" w:rsidRPr="0067518B" w14:paraId="799C552C" w14:textId="77777777" w:rsidTr="007B281D">
        <w:tc>
          <w:tcPr>
            <w:tcW w:w="1980" w:type="dxa"/>
          </w:tcPr>
          <w:p w14:paraId="4DA00F7E"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107F2ADF"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final reports of computed tomography (CT) studies performed for all patients, regardless of age, which document that a search for Digital Imaging and Communications in Medicine (DICOM) format images was conducted for prior patient CT imaging studies completed at non-affiliated external healthcare facilities or entities within the past 12-months and are available through a secure, authorized, media free, shared archive prior to an imaging study being performed</w:t>
            </w:r>
          </w:p>
        </w:tc>
      </w:tr>
      <w:tr w:rsidR="00BF1457" w:rsidRPr="0067518B" w14:paraId="52A3575E" w14:textId="77777777" w:rsidTr="007B281D">
        <w:tc>
          <w:tcPr>
            <w:tcW w:w="1980" w:type="dxa"/>
          </w:tcPr>
          <w:p w14:paraId="7D7C609B"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2793229B" w14:textId="31761201" w:rsidR="00BF1457" w:rsidRPr="005E33E0" w:rsidRDefault="00BF1457" w:rsidP="004A733D">
            <w:pPr>
              <w:numPr>
                <w:ilvl w:val="0"/>
                <w:numId w:val="67"/>
              </w:numPr>
              <w:rPr>
                <w:rFonts w:asciiTheme="minorHAnsi" w:eastAsiaTheme="minorHAnsi" w:hAnsiTheme="minorHAnsi"/>
              </w:rPr>
            </w:pPr>
            <w:r w:rsidRPr="005E33E0">
              <w:rPr>
                <w:rFonts w:asciiTheme="minorHAnsi" w:hAnsiTheme="minorHAnsi"/>
              </w:rPr>
              <w:t xml:space="preserve">Change </w:t>
            </w:r>
            <w:r w:rsidR="004A733D" w:rsidRPr="005E33E0">
              <w:rPr>
                <w:rFonts w:asciiTheme="minorHAnsi" w:hAnsiTheme="minorHAnsi"/>
              </w:rPr>
              <w:t>data submission method</w:t>
            </w:r>
            <w:r w:rsidRPr="005E33E0">
              <w:rPr>
                <w:rFonts w:asciiTheme="minorHAnsi" w:hAnsiTheme="minorHAnsi"/>
              </w:rPr>
              <w:t xml:space="preserv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egistry</w:t>
            </w:r>
          </w:p>
        </w:tc>
      </w:tr>
      <w:tr w:rsidR="00BF1457" w:rsidRPr="0067518B" w14:paraId="481ED4B3" w14:textId="77777777" w:rsidTr="007B281D">
        <w:tc>
          <w:tcPr>
            <w:tcW w:w="1980" w:type="dxa"/>
          </w:tcPr>
          <w:p w14:paraId="5F5BA0CA"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593457F2"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Radiology</w:t>
            </w:r>
          </w:p>
        </w:tc>
      </w:tr>
      <w:tr w:rsidR="00BF1457" w:rsidRPr="0067518B" w14:paraId="60617B00" w14:textId="77777777" w:rsidTr="007B281D">
        <w:tc>
          <w:tcPr>
            <w:tcW w:w="1980" w:type="dxa"/>
          </w:tcPr>
          <w:p w14:paraId="61D2C58B"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6DF162A0" w14:textId="6298ADEA" w:rsidR="00BF1457" w:rsidRPr="005E33E0" w:rsidRDefault="00BF1457" w:rsidP="005354D6">
            <w:pPr>
              <w:rPr>
                <w:rFonts w:asciiTheme="minorHAnsi" w:eastAsiaTheme="minorHAnsi" w:hAnsiTheme="minorHAnsi"/>
              </w:rPr>
            </w:pPr>
            <w:r w:rsidRPr="005E33E0">
              <w:rPr>
                <w:rFonts w:asciiTheme="minorHAnsi" w:hAnsiTheme="minorHAnsi"/>
              </w:rPr>
              <w:t xml:space="preserve">CMS proposes to change the </w:t>
            </w:r>
            <w:r w:rsidR="004A733D" w:rsidRPr="005E33E0">
              <w:rPr>
                <w:rFonts w:asciiTheme="minorHAnsi" w:hAnsiTheme="minorHAnsi"/>
              </w:rPr>
              <w:t>data submission method</w:t>
            </w:r>
            <w:r w:rsidRPr="005E33E0">
              <w:rPr>
                <w:rFonts w:asciiTheme="minorHAnsi" w:hAnsiTheme="minorHAnsi"/>
              </w:rPr>
              <w:t xml:space="preserve"> for this measure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4A733D" w:rsidRPr="005E33E0">
              <w:rPr>
                <w:rFonts w:asciiTheme="minorHAnsi" w:hAnsiTheme="minorHAnsi"/>
              </w:rPr>
              <w:t xml:space="preserve">In response to the proposed MIPS policy to no longer include </w:t>
            </w:r>
            <w:r w:rsidR="005354D6">
              <w:rPr>
                <w:rFonts w:asciiTheme="minorHAnsi" w:hAnsiTheme="minorHAnsi"/>
              </w:rPr>
              <w:t>M</w:t>
            </w:r>
            <w:r w:rsidR="004A733D" w:rsidRPr="005E33E0">
              <w:rPr>
                <w:rFonts w:asciiTheme="minorHAnsi" w:hAnsiTheme="minorHAnsi"/>
              </w:rPr>
              <w:t>easure</w:t>
            </w:r>
            <w:r w:rsidR="005354D6">
              <w:rPr>
                <w:rFonts w:asciiTheme="minorHAnsi" w:hAnsiTheme="minorHAnsi"/>
              </w:rPr>
              <w:t>s</w:t>
            </w:r>
            <w:r w:rsidR="004A733D" w:rsidRPr="005E33E0">
              <w:rPr>
                <w:rFonts w:asciiTheme="minorHAnsi" w:hAnsiTheme="minorHAnsi"/>
              </w:rPr>
              <w:t xml:space="preserve"> </w:t>
            </w:r>
            <w:r w:rsidR="005354D6">
              <w:rPr>
                <w:rFonts w:asciiTheme="minorHAnsi" w:hAnsiTheme="minorHAnsi"/>
              </w:rPr>
              <w:t>G</w:t>
            </w:r>
            <w:r w:rsidR="004A733D"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38B74699" w14:textId="77777777" w:rsidTr="007B281D">
        <w:tc>
          <w:tcPr>
            <w:tcW w:w="1980" w:type="dxa"/>
            <w:shd w:val="clear" w:color="auto" w:fill="D9D9D9" w:themeFill="background1" w:themeFillShade="D9"/>
          </w:tcPr>
          <w:p w14:paraId="16B897FA"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42AB17A7" w14:textId="77777777" w:rsidR="00BF1457" w:rsidRPr="005E33E0" w:rsidRDefault="00BF1457" w:rsidP="00BF1457">
            <w:pPr>
              <w:rPr>
                <w:rFonts w:asciiTheme="minorHAnsi" w:eastAsiaTheme="minorHAnsi" w:hAnsiTheme="minorHAnsi"/>
              </w:rPr>
            </w:pPr>
            <w:r w:rsidRPr="005E33E0">
              <w:rPr>
                <w:rFonts w:asciiTheme="minorHAnsi" w:hAnsiTheme="minorHAnsi"/>
              </w:rPr>
              <w:t>Optimizing Patient Exposure to Ionizing Radiation: Appropriateness: Follow-up CT Imaging for Incidentally Detected Pulmonary Nodules According to Recommended Guidelines</w:t>
            </w:r>
          </w:p>
        </w:tc>
      </w:tr>
      <w:tr w:rsidR="00BF1457" w:rsidRPr="0067518B" w14:paraId="24835327" w14:textId="77777777" w:rsidTr="007B281D">
        <w:tc>
          <w:tcPr>
            <w:tcW w:w="1980" w:type="dxa"/>
          </w:tcPr>
          <w:p w14:paraId="6A1C28C2"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555477C3" w14:textId="1654D442"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409A8ECD" w14:textId="77777777" w:rsidTr="007B281D">
        <w:tc>
          <w:tcPr>
            <w:tcW w:w="1980" w:type="dxa"/>
          </w:tcPr>
          <w:p w14:paraId="5D19B471"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3E2C3283" w14:textId="4F5FB12E"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A/364</w:t>
            </w:r>
          </w:p>
        </w:tc>
      </w:tr>
      <w:tr w:rsidR="00BF1457" w:rsidRPr="0067518B" w14:paraId="0813C984" w14:textId="77777777" w:rsidTr="007B281D">
        <w:tc>
          <w:tcPr>
            <w:tcW w:w="1980" w:type="dxa"/>
          </w:tcPr>
          <w:p w14:paraId="046525B1"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3763BB43" w14:textId="251D1D4F"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0901E158" w14:textId="77777777" w:rsidTr="007B281D">
        <w:tc>
          <w:tcPr>
            <w:tcW w:w="1980" w:type="dxa"/>
          </w:tcPr>
          <w:p w14:paraId="7A268E10"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424F619" w14:textId="77777777" w:rsidR="00BF1457" w:rsidRPr="005E33E0" w:rsidRDefault="00BF1457" w:rsidP="00BF1457">
            <w:pPr>
              <w:rPr>
                <w:rFonts w:asciiTheme="minorHAnsi" w:eastAsiaTheme="minorHAnsi" w:hAnsiTheme="minorHAnsi"/>
              </w:rPr>
            </w:pPr>
            <w:r w:rsidRPr="005E33E0">
              <w:rPr>
                <w:rFonts w:asciiTheme="minorHAnsi" w:hAnsiTheme="minorHAnsi"/>
              </w:rPr>
              <w:t>Communication and Care Coordination</w:t>
            </w:r>
          </w:p>
        </w:tc>
      </w:tr>
      <w:tr w:rsidR="004A733D" w:rsidRPr="0067518B" w14:paraId="3CE355B2" w14:textId="77777777" w:rsidTr="007B281D">
        <w:tc>
          <w:tcPr>
            <w:tcW w:w="1980" w:type="dxa"/>
          </w:tcPr>
          <w:p w14:paraId="5572AC51" w14:textId="772F4BC8" w:rsidR="004A733D" w:rsidRPr="005E33E0" w:rsidRDefault="004A733D" w:rsidP="00BF1457">
            <w:pPr>
              <w:rPr>
                <w:rFonts w:asciiTheme="minorHAnsi" w:hAnsiTheme="minorHAnsi"/>
                <w:b/>
              </w:rPr>
            </w:pPr>
            <w:r w:rsidRPr="005E33E0">
              <w:rPr>
                <w:rFonts w:asciiTheme="minorHAnsi" w:hAnsiTheme="minorHAnsi"/>
                <w:b/>
              </w:rPr>
              <w:t>Current Data submission Method:</w:t>
            </w:r>
          </w:p>
        </w:tc>
        <w:tc>
          <w:tcPr>
            <w:tcW w:w="7740" w:type="dxa"/>
          </w:tcPr>
          <w:p w14:paraId="2B497A3E" w14:textId="68FA333E" w:rsidR="004A733D" w:rsidRPr="005E33E0" w:rsidRDefault="004A733D" w:rsidP="00BF1457">
            <w:pPr>
              <w:rPr>
                <w:rFonts w:asciiTheme="minorHAnsi" w:hAnsiTheme="minorHAnsi"/>
              </w:rPr>
            </w:pPr>
            <w:r w:rsidRPr="005E33E0">
              <w:rPr>
                <w:rFonts w:asciiTheme="minorHAnsi" w:hAnsiTheme="minorHAnsi"/>
              </w:rPr>
              <w:t>Measure</w:t>
            </w:r>
            <w:r w:rsidR="005354D6">
              <w:rPr>
                <w:rFonts w:asciiTheme="minorHAnsi" w:hAnsiTheme="minorHAnsi"/>
              </w:rPr>
              <w:t>s</w:t>
            </w:r>
            <w:r w:rsidRPr="005E33E0">
              <w:rPr>
                <w:rFonts w:asciiTheme="minorHAnsi" w:hAnsiTheme="minorHAnsi"/>
              </w:rPr>
              <w:t xml:space="preserve"> Group</w:t>
            </w:r>
          </w:p>
        </w:tc>
      </w:tr>
      <w:tr w:rsidR="00BF1457" w:rsidRPr="0067518B" w14:paraId="6AC933CF" w14:textId="77777777" w:rsidTr="007B281D">
        <w:tc>
          <w:tcPr>
            <w:tcW w:w="1980" w:type="dxa"/>
          </w:tcPr>
          <w:p w14:paraId="282EB2A7"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228887A9"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final reports for computed tomography (CT) imaging studies of the thorax for patients aged 18 years and older with documented follow-up recommendations for incidentally detected pulmonary nodules (e.g., follow-up CT imaging studies needed or that no follow-up is needed) based at a minimum on nodule size AND patient risk factors</w:t>
            </w:r>
          </w:p>
        </w:tc>
      </w:tr>
      <w:tr w:rsidR="00BF1457" w:rsidRPr="0067518B" w14:paraId="06EA98AF" w14:textId="77777777" w:rsidTr="007B281D">
        <w:tc>
          <w:tcPr>
            <w:tcW w:w="1980" w:type="dxa"/>
          </w:tcPr>
          <w:p w14:paraId="43D58F19"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72DF9882" w14:textId="6FA1DD68" w:rsidR="00BF1457" w:rsidRPr="005E33E0" w:rsidRDefault="00BF1457" w:rsidP="005354D6">
            <w:pPr>
              <w:numPr>
                <w:ilvl w:val="0"/>
                <w:numId w:val="68"/>
              </w:numPr>
              <w:rPr>
                <w:rFonts w:asciiTheme="minorHAnsi" w:eastAsiaTheme="minorHAnsi" w:hAnsiTheme="minorHAnsi"/>
              </w:rPr>
            </w:pPr>
            <w:r w:rsidRPr="005E33E0">
              <w:rPr>
                <w:rFonts w:asciiTheme="minorHAnsi" w:hAnsiTheme="minorHAnsi"/>
              </w:rPr>
              <w:t xml:space="preserve">Change </w:t>
            </w:r>
            <w:r w:rsidR="004A733D" w:rsidRPr="005E33E0">
              <w:rPr>
                <w:rFonts w:asciiTheme="minorHAnsi" w:hAnsiTheme="minorHAnsi"/>
              </w:rPr>
              <w:t>data submission method</w:t>
            </w:r>
            <w:r w:rsidRPr="005E33E0">
              <w:rPr>
                <w:rFonts w:asciiTheme="minorHAnsi" w:hAnsiTheme="minorHAnsi"/>
              </w:rPr>
              <w:t xml:space="preserv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egistry</w:t>
            </w:r>
          </w:p>
        </w:tc>
      </w:tr>
      <w:tr w:rsidR="00BF1457" w:rsidRPr="0067518B" w14:paraId="23BBA84B" w14:textId="77777777" w:rsidTr="007B281D">
        <w:tc>
          <w:tcPr>
            <w:tcW w:w="1980" w:type="dxa"/>
          </w:tcPr>
          <w:p w14:paraId="70F022F3"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4779B904" w14:textId="77777777" w:rsidR="00BF1457" w:rsidRPr="005E33E0" w:rsidRDefault="00BF1457" w:rsidP="00BF1457">
            <w:pPr>
              <w:rPr>
                <w:rFonts w:asciiTheme="minorHAnsi" w:eastAsiaTheme="minorHAnsi" w:hAnsiTheme="minorHAnsi"/>
              </w:rPr>
            </w:pPr>
            <w:r w:rsidRPr="005E33E0">
              <w:rPr>
                <w:rFonts w:asciiTheme="minorHAnsi" w:hAnsiTheme="minorHAnsi"/>
              </w:rPr>
              <w:t>American College of Radiology</w:t>
            </w:r>
          </w:p>
        </w:tc>
      </w:tr>
      <w:tr w:rsidR="00BF1457" w:rsidRPr="0067518B" w14:paraId="5E231D23" w14:textId="77777777" w:rsidTr="007B281D">
        <w:tc>
          <w:tcPr>
            <w:tcW w:w="1980" w:type="dxa"/>
          </w:tcPr>
          <w:p w14:paraId="713416EA"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76600EC2" w14:textId="33829D9F" w:rsidR="00BF1457" w:rsidRPr="005E33E0" w:rsidRDefault="00BF1457" w:rsidP="005354D6">
            <w:pPr>
              <w:rPr>
                <w:rFonts w:asciiTheme="minorHAnsi" w:eastAsiaTheme="minorHAnsi" w:hAnsiTheme="minorHAnsi"/>
              </w:rPr>
            </w:pPr>
            <w:r w:rsidRPr="005E33E0">
              <w:rPr>
                <w:rFonts w:asciiTheme="minorHAnsi" w:hAnsiTheme="minorHAnsi"/>
              </w:rPr>
              <w:t xml:space="preserve">CMS proposes to change the reporting mechanism for this measure from </w:t>
            </w:r>
            <w:r w:rsidR="005354D6">
              <w:rPr>
                <w:rFonts w:asciiTheme="minorHAnsi" w:hAnsiTheme="minorHAnsi"/>
              </w:rPr>
              <w:t>M</w:t>
            </w:r>
            <w:r w:rsidRPr="005E33E0">
              <w:rPr>
                <w:rFonts w:asciiTheme="minorHAnsi" w:hAnsiTheme="minorHAnsi"/>
              </w:rPr>
              <w:t xml:space="preserve">easures </w:t>
            </w:r>
            <w:r w:rsidR="005354D6">
              <w:rPr>
                <w:rFonts w:asciiTheme="minorHAnsi" w:hAnsiTheme="minorHAnsi"/>
              </w:rPr>
              <w:t>G</w:t>
            </w:r>
            <w:r w:rsidRPr="005E33E0">
              <w:rPr>
                <w:rFonts w:asciiTheme="minorHAnsi" w:hAnsiTheme="minorHAnsi"/>
              </w:rPr>
              <w:t xml:space="preserve">roup only to </w:t>
            </w:r>
            <w:r w:rsidR="005354D6">
              <w:rPr>
                <w:rFonts w:asciiTheme="minorHAnsi" w:hAnsiTheme="minorHAnsi"/>
              </w:rPr>
              <w:t>R</w:t>
            </w:r>
            <w:r w:rsidRPr="005E33E0">
              <w:rPr>
                <w:rFonts w:asciiTheme="minorHAnsi" w:hAnsiTheme="minorHAnsi"/>
              </w:rPr>
              <w:t xml:space="preserve">egistry only.  As part of a measures group, this measure was part of a metric that provided relevant content for a specific condition.  </w:t>
            </w:r>
            <w:r w:rsidR="004A733D" w:rsidRPr="005E33E0">
              <w:rPr>
                <w:rFonts w:asciiTheme="minorHAnsi" w:hAnsiTheme="minorHAnsi"/>
              </w:rPr>
              <w:t xml:space="preserve">In response to the proposed MIPS policy to no longer include </w:t>
            </w:r>
            <w:r w:rsidR="005354D6">
              <w:rPr>
                <w:rFonts w:asciiTheme="minorHAnsi" w:hAnsiTheme="minorHAnsi"/>
              </w:rPr>
              <w:t>M</w:t>
            </w:r>
            <w:r w:rsidR="004A733D" w:rsidRPr="005E33E0">
              <w:rPr>
                <w:rFonts w:asciiTheme="minorHAnsi" w:hAnsiTheme="minorHAnsi"/>
              </w:rPr>
              <w:t>easure</w:t>
            </w:r>
            <w:r w:rsidR="005354D6">
              <w:rPr>
                <w:rFonts w:asciiTheme="minorHAnsi" w:hAnsiTheme="minorHAnsi"/>
              </w:rPr>
              <w:t>s</w:t>
            </w:r>
            <w:r w:rsidR="004A733D" w:rsidRPr="005E33E0">
              <w:rPr>
                <w:rFonts w:asciiTheme="minorHAnsi" w:hAnsiTheme="minorHAnsi"/>
              </w:rPr>
              <w:t xml:space="preserve"> </w:t>
            </w:r>
            <w:r w:rsidR="005354D6">
              <w:rPr>
                <w:rFonts w:asciiTheme="minorHAnsi" w:hAnsiTheme="minorHAnsi"/>
              </w:rPr>
              <w:t>G</w:t>
            </w:r>
            <w:r w:rsidR="004A733D" w:rsidRPr="005E33E0">
              <w:rPr>
                <w:rFonts w:asciiTheme="minorHAnsi" w:hAnsiTheme="minorHAnsi"/>
              </w:rPr>
              <w:t>roup as a data submission method</w:t>
            </w:r>
            <w:r w:rsidRPr="005E33E0">
              <w:rPr>
                <w:rFonts w:asciiTheme="minorHAnsi" w:hAnsiTheme="minorHAnsi"/>
              </w:rPr>
              <w:t>, this measure is being proposed as an individual measure.  CMS believes this measure continues to address a clinical performance gap even if it is reported as an individual measure.</w:t>
            </w:r>
          </w:p>
        </w:tc>
      </w:tr>
      <w:tr w:rsidR="00BF1457" w:rsidRPr="0067518B" w14:paraId="466D21AA" w14:textId="77777777" w:rsidTr="007B281D">
        <w:tc>
          <w:tcPr>
            <w:tcW w:w="1980" w:type="dxa"/>
            <w:shd w:val="clear" w:color="auto" w:fill="D9D9D9" w:themeFill="background1" w:themeFillShade="D9"/>
            <w:vAlign w:val="center"/>
          </w:tcPr>
          <w:p w14:paraId="0421C0E1"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1DF12034" w14:textId="77777777" w:rsidR="00BF1457" w:rsidRPr="005E33E0" w:rsidRDefault="00BF1457" w:rsidP="00BF1457">
            <w:pPr>
              <w:rPr>
                <w:rFonts w:asciiTheme="minorHAnsi" w:eastAsiaTheme="minorHAnsi" w:hAnsiTheme="minorHAnsi"/>
              </w:rPr>
            </w:pPr>
            <w:r w:rsidRPr="005E33E0">
              <w:rPr>
                <w:rFonts w:asciiTheme="minorHAnsi" w:hAnsiTheme="minorHAnsi"/>
              </w:rPr>
              <w:t>Depression Remission at Twelve Months</w:t>
            </w:r>
          </w:p>
        </w:tc>
      </w:tr>
      <w:tr w:rsidR="00BF1457" w:rsidRPr="0067518B" w14:paraId="76A00C5B" w14:textId="77777777" w:rsidTr="007B281D">
        <w:tc>
          <w:tcPr>
            <w:tcW w:w="1980" w:type="dxa"/>
          </w:tcPr>
          <w:p w14:paraId="63B14821"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2328FDDF" w14:textId="34E5B9C0" w:rsidR="00BF1457" w:rsidRPr="005E33E0" w:rsidRDefault="00BF1457" w:rsidP="00BF1457">
            <w:pPr>
              <w:rPr>
                <w:rFonts w:asciiTheme="minorHAnsi" w:eastAsiaTheme="minorHAnsi" w:hAnsiTheme="minorHAnsi"/>
              </w:rPr>
            </w:pPr>
            <w:r w:rsidRPr="005E33E0">
              <w:rPr>
                <w:rFonts w:asciiTheme="minorHAnsi" w:hAnsiTheme="minorHAnsi"/>
              </w:rPr>
              <w:t>N</w:t>
            </w:r>
            <w:r w:rsidR="005354D6">
              <w:rPr>
                <w:rFonts w:asciiTheme="minorHAnsi" w:hAnsiTheme="minorHAnsi"/>
              </w:rPr>
              <w:t>/</w:t>
            </w:r>
            <w:r w:rsidRPr="005E33E0">
              <w:rPr>
                <w:rFonts w:asciiTheme="minorHAnsi" w:hAnsiTheme="minorHAnsi"/>
              </w:rPr>
              <w:t>A</w:t>
            </w:r>
          </w:p>
        </w:tc>
      </w:tr>
      <w:tr w:rsidR="00BF1457" w:rsidRPr="0067518B" w14:paraId="0B91462C" w14:textId="77777777" w:rsidTr="007B281D">
        <w:tc>
          <w:tcPr>
            <w:tcW w:w="1980" w:type="dxa"/>
          </w:tcPr>
          <w:p w14:paraId="7506EFAC"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262599FD" w14:textId="77777777" w:rsidR="00BF1457" w:rsidRPr="005E33E0" w:rsidRDefault="00BF1457" w:rsidP="00BF1457">
            <w:pPr>
              <w:rPr>
                <w:rFonts w:asciiTheme="minorHAnsi" w:eastAsiaTheme="minorHAnsi" w:hAnsiTheme="minorHAnsi"/>
              </w:rPr>
            </w:pPr>
            <w:r w:rsidRPr="005E33E0">
              <w:rPr>
                <w:rFonts w:asciiTheme="minorHAnsi" w:hAnsiTheme="minorHAnsi"/>
              </w:rPr>
              <w:t>0710/370</w:t>
            </w:r>
          </w:p>
        </w:tc>
      </w:tr>
      <w:tr w:rsidR="00BF1457" w:rsidRPr="0067518B" w14:paraId="11AC4511" w14:textId="77777777" w:rsidTr="007B281D">
        <w:tc>
          <w:tcPr>
            <w:tcW w:w="1980" w:type="dxa"/>
          </w:tcPr>
          <w:p w14:paraId="5F3DAF7E"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5C8266BD" w14:textId="77777777" w:rsidR="00BF1457" w:rsidRPr="005E33E0" w:rsidRDefault="00BF1457" w:rsidP="00BF1457">
            <w:pPr>
              <w:rPr>
                <w:rFonts w:asciiTheme="minorHAnsi" w:eastAsiaTheme="minorHAnsi" w:hAnsiTheme="minorHAnsi"/>
              </w:rPr>
            </w:pPr>
            <w:r w:rsidRPr="005E33E0">
              <w:rPr>
                <w:rFonts w:asciiTheme="minorHAnsi" w:hAnsiTheme="minorHAnsi"/>
              </w:rPr>
              <w:t>CMS159v4</w:t>
            </w:r>
          </w:p>
        </w:tc>
      </w:tr>
      <w:tr w:rsidR="00BF1457" w:rsidRPr="0067518B" w14:paraId="44C68CB1" w14:textId="77777777" w:rsidTr="007B281D">
        <w:tc>
          <w:tcPr>
            <w:tcW w:w="1980" w:type="dxa"/>
          </w:tcPr>
          <w:p w14:paraId="18E25FF1"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F874DF5" w14:textId="77777777" w:rsidR="00BF1457" w:rsidRPr="005E33E0" w:rsidRDefault="00BF1457" w:rsidP="00BF1457">
            <w:pPr>
              <w:rPr>
                <w:rFonts w:asciiTheme="minorHAnsi" w:eastAsiaTheme="minorHAnsi" w:hAnsiTheme="minorHAnsi"/>
              </w:rPr>
            </w:pPr>
            <w:r w:rsidRPr="005E33E0">
              <w:rPr>
                <w:rFonts w:asciiTheme="minorHAnsi" w:hAnsiTheme="minorHAnsi"/>
              </w:rPr>
              <w:t>Effective Clinical Care</w:t>
            </w:r>
          </w:p>
        </w:tc>
      </w:tr>
      <w:tr w:rsidR="004A733D" w:rsidRPr="0067518B" w14:paraId="25D65A94" w14:textId="77777777" w:rsidTr="007B281D">
        <w:tc>
          <w:tcPr>
            <w:tcW w:w="1980" w:type="dxa"/>
          </w:tcPr>
          <w:p w14:paraId="6E45D10A" w14:textId="473F7010" w:rsidR="004A733D" w:rsidRPr="005E33E0" w:rsidRDefault="004A733D" w:rsidP="00BF1457">
            <w:pPr>
              <w:rPr>
                <w:rFonts w:asciiTheme="minorHAnsi" w:hAnsiTheme="minorHAnsi"/>
                <w:b/>
              </w:rPr>
            </w:pPr>
            <w:r w:rsidRPr="005E33E0">
              <w:rPr>
                <w:rFonts w:asciiTheme="minorHAnsi" w:hAnsiTheme="minorHAnsi"/>
                <w:b/>
              </w:rPr>
              <w:t>Current Data submission Method:</w:t>
            </w:r>
          </w:p>
        </w:tc>
        <w:tc>
          <w:tcPr>
            <w:tcW w:w="7740" w:type="dxa"/>
          </w:tcPr>
          <w:p w14:paraId="07716FB0" w14:textId="6C13BE2F" w:rsidR="004A733D" w:rsidRPr="005E33E0" w:rsidRDefault="005354D6" w:rsidP="005354D6">
            <w:pPr>
              <w:rPr>
                <w:rFonts w:asciiTheme="minorHAnsi" w:hAnsiTheme="minorHAnsi"/>
              </w:rPr>
            </w:pPr>
            <w:r>
              <w:rPr>
                <w:rFonts w:asciiTheme="minorHAnsi" w:hAnsiTheme="minorHAnsi"/>
              </w:rPr>
              <w:t xml:space="preserve">Web interface, </w:t>
            </w:r>
            <w:r w:rsidR="004A733D" w:rsidRPr="005E33E0">
              <w:rPr>
                <w:rFonts w:asciiTheme="minorHAnsi" w:hAnsiTheme="minorHAnsi"/>
              </w:rPr>
              <w:t>Registry, EHR</w:t>
            </w:r>
          </w:p>
        </w:tc>
      </w:tr>
      <w:tr w:rsidR="00BF1457" w:rsidRPr="0067518B" w14:paraId="041A9487" w14:textId="77777777" w:rsidTr="007B281D">
        <w:tc>
          <w:tcPr>
            <w:tcW w:w="1980" w:type="dxa"/>
          </w:tcPr>
          <w:p w14:paraId="1010303B"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5816F750" w14:textId="77777777" w:rsidR="00BF1457" w:rsidRPr="005E33E0" w:rsidRDefault="00BF1457" w:rsidP="00BF1457">
            <w:pPr>
              <w:rPr>
                <w:rFonts w:asciiTheme="minorHAnsi" w:eastAsiaTheme="minorHAnsi" w:hAnsiTheme="minorHAnsi"/>
              </w:rPr>
            </w:pPr>
            <w:r w:rsidRPr="005E33E0">
              <w:rPr>
                <w:rFonts w:asciiTheme="minorHAnsi" w:hAnsiTheme="minorHAnsi"/>
              </w:rPr>
              <w:t>Adult patients age 18 and older with major depression or dysthymia and an initial PHQ-9 score &gt; 9 who demonstrate remission at twelve months defined as PHQ-9 score less than 5. This measure applies to both patients with newly diagnosed and existing depression whose current PHQ-9 score indicates a need for treatment</w:t>
            </w:r>
          </w:p>
        </w:tc>
      </w:tr>
      <w:tr w:rsidR="00BF1457" w:rsidRPr="0067518B" w14:paraId="35828436" w14:textId="77777777" w:rsidTr="007B281D">
        <w:tc>
          <w:tcPr>
            <w:tcW w:w="1980" w:type="dxa"/>
          </w:tcPr>
          <w:p w14:paraId="0AC0B811"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6589A016" w14:textId="15E2AA5E" w:rsidR="00BF1457" w:rsidRPr="005E33E0" w:rsidRDefault="00BF1457" w:rsidP="00302717">
            <w:pPr>
              <w:numPr>
                <w:ilvl w:val="0"/>
                <w:numId w:val="76"/>
              </w:numPr>
              <w:rPr>
                <w:rFonts w:asciiTheme="minorHAnsi" w:eastAsiaTheme="minorHAnsi" w:hAnsiTheme="minorHAnsi"/>
              </w:rPr>
            </w:pPr>
            <w:r w:rsidRPr="005E33E0">
              <w:rPr>
                <w:rFonts w:asciiTheme="minorHAnsi" w:hAnsiTheme="minorHAnsi"/>
              </w:rPr>
              <w:t>Revise measure description to read: Patients age 18 and older with major depression or dysthymia and an initial Patient Health Questionnaire (PHQ-9) score greater than nine who demonstrate remission at twelve months (+/- 30 days) after an index visit) defined as a PHQ-9 score less than five. This measure applies to both patients with newly diagnosed and existing depression whose current PHQ-9 score indicates a need for treatment</w:t>
            </w:r>
            <w:r w:rsidR="00017E11">
              <w:rPr>
                <w:rFonts w:asciiTheme="minorHAnsi" w:hAnsiTheme="minorHAnsi"/>
              </w:rPr>
              <w:t>.</w:t>
            </w:r>
          </w:p>
          <w:p w14:paraId="1E62206C" w14:textId="33AE9A3C" w:rsidR="00251A96" w:rsidRPr="005E33E0" w:rsidRDefault="00251A96" w:rsidP="00302717">
            <w:pPr>
              <w:numPr>
                <w:ilvl w:val="0"/>
                <w:numId w:val="76"/>
              </w:numPr>
              <w:rPr>
                <w:rFonts w:asciiTheme="minorHAnsi" w:eastAsiaTheme="minorHAnsi" w:hAnsiTheme="minorHAnsi"/>
              </w:rPr>
            </w:pPr>
            <w:r w:rsidRPr="005E33E0">
              <w:rPr>
                <w:rFonts w:asciiTheme="minorHAnsi" w:hAnsiTheme="minorHAnsi"/>
              </w:rPr>
              <w:t>Change measure type from intermediate outcome</w:t>
            </w:r>
            <w:r w:rsidR="000A6E40" w:rsidRPr="005E33E0">
              <w:rPr>
                <w:rFonts w:asciiTheme="minorHAnsi" w:hAnsiTheme="minorHAnsi"/>
              </w:rPr>
              <w:t xml:space="preserve"> measure</w:t>
            </w:r>
            <w:r w:rsidRPr="005E33E0">
              <w:rPr>
                <w:rFonts w:asciiTheme="minorHAnsi" w:hAnsiTheme="minorHAnsi"/>
              </w:rPr>
              <w:t xml:space="preserve"> to outcome</w:t>
            </w:r>
            <w:r w:rsidR="000A6E40" w:rsidRPr="005E33E0">
              <w:rPr>
                <w:rFonts w:asciiTheme="minorHAnsi" w:hAnsiTheme="minorHAnsi"/>
              </w:rPr>
              <w:t xml:space="preserve"> measure</w:t>
            </w:r>
          </w:p>
        </w:tc>
      </w:tr>
      <w:tr w:rsidR="00BF1457" w:rsidRPr="0067518B" w14:paraId="5DD03D49" w14:textId="77777777" w:rsidTr="007B281D">
        <w:tc>
          <w:tcPr>
            <w:tcW w:w="1980" w:type="dxa"/>
          </w:tcPr>
          <w:p w14:paraId="6B16CF33"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6517D195" w14:textId="77777777" w:rsidR="00BF1457" w:rsidRPr="005E33E0" w:rsidRDefault="00BF1457" w:rsidP="00BF1457">
            <w:pPr>
              <w:rPr>
                <w:rFonts w:asciiTheme="minorHAnsi" w:eastAsiaTheme="minorHAnsi" w:hAnsiTheme="minorHAnsi"/>
              </w:rPr>
            </w:pPr>
            <w:r w:rsidRPr="005E33E0">
              <w:rPr>
                <w:rFonts w:asciiTheme="minorHAnsi" w:hAnsiTheme="minorHAnsi"/>
              </w:rPr>
              <w:t>Minnesota Community Measurement</w:t>
            </w:r>
          </w:p>
        </w:tc>
      </w:tr>
      <w:tr w:rsidR="00BF1457" w:rsidRPr="0067518B" w14:paraId="013EFF51" w14:textId="77777777" w:rsidTr="007B281D">
        <w:trPr>
          <w:trHeight w:val="530"/>
        </w:trPr>
        <w:tc>
          <w:tcPr>
            <w:tcW w:w="1980" w:type="dxa"/>
            <w:tcBorders>
              <w:bottom w:val="single" w:sz="4" w:space="0" w:color="auto"/>
            </w:tcBorders>
          </w:tcPr>
          <w:p w14:paraId="18CBF289"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50C3D51E" w14:textId="4C73FD32" w:rsidR="00BF1457" w:rsidRPr="005E33E0" w:rsidRDefault="00BF1457" w:rsidP="00BF1457">
            <w:pPr>
              <w:rPr>
                <w:rFonts w:asciiTheme="minorHAnsi" w:hAnsiTheme="minorHAnsi"/>
              </w:rPr>
            </w:pPr>
            <w:r w:rsidRPr="005E33E0">
              <w:rPr>
                <w:rFonts w:asciiTheme="minorHAnsi" w:hAnsiTheme="minorHAnsi"/>
              </w:rPr>
              <w:t xml:space="preserve">CMS proposes to revise the measure description to provide clarity for reporting.  This does not change the intent of the measure but merely provides clarity to ensure consistent reporting for eligible </w:t>
            </w:r>
            <w:r w:rsidR="00BD693A">
              <w:rPr>
                <w:rFonts w:asciiTheme="minorHAnsi" w:hAnsiTheme="minorHAnsi"/>
              </w:rPr>
              <w:t>clinicians</w:t>
            </w:r>
            <w:r w:rsidRPr="005E33E0">
              <w:rPr>
                <w:rFonts w:asciiTheme="minorHAnsi" w:hAnsiTheme="minorHAnsi"/>
              </w:rPr>
              <w:t>.</w:t>
            </w:r>
            <w:r w:rsidR="000A6E40" w:rsidRPr="005E33E0">
              <w:rPr>
                <w:rFonts w:asciiTheme="minorHAnsi" w:hAnsiTheme="minorHAnsi"/>
              </w:rPr>
              <w:t xml:space="preserve"> Additionally, CMS proposes to change this measure type designation from intermediate outcome measure to outcome measure.  This measure was previously finalized in PQRS as an intermediate outcome measure.  However, upon further review and</w:t>
            </w:r>
            <w:r w:rsidR="00EE6C1D" w:rsidRPr="005E33E0">
              <w:rPr>
                <w:rFonts w:asciiTheme="minorHAnsi" w:hAnsiTheme="minorHAnsi"/>
              </w:rPr>
              <w:t xml:space="preserve"> analysis, CMS proposes to revise</w:t>
            </w:r>
            <w:r w:rsidR="000A6E40" w:rsidRPr="005E33E0">
              <w:rPr>
                <w:rFonts w:asciiTheme="minorHAnsi" w:hAnsiTheme="minorHAnsi"/>
              </w:rPr>
              <w:t xml:space="preserve"> the cla</w:t>
            </w:r>
            <w:r w:rsidR="00EE6C1D" w:rsidRPr="005E33E0">
              <w:rPr>
                <w:rFonts w:asciiTheme="minorHAnsi" w:hAnsiTheme="minorHAnsi"/>
              </w:rPr>
              <w:t>ssification of this measure to</w:t>
            </w:r>
            <w:r w:rsidR="000A6E40" w:rsidRPr="005E33E0">
              <w:rPr>
                <w:rFonts w:asciiTheme="minorHAnsi" w:hAnsiTheme="minorHAnsi"/>
              </w:rPr>
              <w:t xml:space="preserve"> outcome measure</w:t>
            </w:r>
            <w:r w:rsidR="004A733D" w:rsidRPr="005E33E0">
              <w:rPr>
                <w:rFonts w:asciiTheme="minorHAnsi" w:hAnsiTheme="minorHAnsi"/>
              </w:rPr>
              <w:t xml:space="preserve"> in order to match the outcome of depression remission</w:t>
            </w:r>
            <w:r w:rsidR="000A6E40" w:rsidRPr="005E33E0">
              <w:rPr>
                <w:rFonts w:asciiTheme="minorHAnsi" w:hAnsiTheme="minorHAnsi"/>
              </w:rPr>
              <w:t>.</w:t>
            </w:r>
          </w:p>
          <w:p w14:paraId="63244384" w14:textId="77777777" w:rsidR="000A6E40" w:rsidRPr="005E33E0" w:rsidRDefault="000A6E40" w:rsidP="00BF1457">
            <w:pPr>
              <w:rPr>
                <w:rFonts w:asciiTheme="minorHAnsi" w:eastAsiaTheme="minorHAnsi" w:hAnsiTheme="minorHAnsi"/>
              </w:rPr>
            </w:pPr>
          </w:p>
        </w:tc>
      </w:tr>
      <w:tr w:rsidR="00BF1457" w:rsidRPr="0067518B" w14:paraId="4106FCAC" w14:textId="77777777" w:rsidTr="007B281D">
        <w:tc>
          <w:tcPr>
            <w:tcW w:w="1980" w:type="dxa"/>
            <w:shd w:val="clear" w:color="auto" w:fill="D9D9D9" w:themeFill="background1" w:themeFillShade="D9"/>
          </w:tcPr>
          <w:p w14:paraId="68D56A2A"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5E56BFBF" w14:textId="77777777" w:rsidR="00BF1457" w:rsidRPr="005E33E0" w:rsidRDefault="00BF1457" w:rsidP="00BF1457">
            <w:pPr>
              <w:rPr>
                <w:rFonts w:asciiTheme="minorHAnsi" w:eastAsiaTheme="minorHAnsi" w:hAnsiTheme="minorHAnsi"/>
              </w:rPr>
            </w:pPr>
            <w:r w:rsidRPr="005E33E0">
              <w:rPr>
                <w:rFonts w:asciiTheme="minorHAnsi" w:hAnsiTheme="minorHAnsi"/>
              </w:rPr>
              <w:t>Functional Status Assessment for Knee Replacement</w:t>
            </w:r>
          </w:p>
        </w:tc>
      </w:tr>
      <w:tr w:rsidR="00BF1457" w:rsidRPr="0067518B" w14:paraId="473E8088" w14:textId="77777777" w:rsidTr="007B281D">
        <w:tc>
          <w:tcPr>
            <w:tcW w:w="1980" w:type="dxa"/>
          </w:tcPr>
          <w:p w14:paraId="441816BE"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B2D6311" w14:textId="18C54534" w:rsidR="00BF1457" w:rsidRPr="005E33E0" w:rsidRDefault="00BF1457" w:rsidP="00BF1457">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w:t>
            </w:r>
          </w:p>
        </w:tc>
      </w:tr>
      <w:tr w:rsidR="00BF1457" w:rsidRPr="0067518B" w14:paraId="56EF16AE" w14:textId="77777777" w:rsidTr="007B281D">
        <w:tc>
          <w:tcPr>
            <w:tcW w:w="1980" w:type="dxa"/>
          </w:tcPr>
          <w:p w14:paraId="43D5B6E6"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78D6790E" w14:textId="62FC8DCB" w:rsidR="00BF1457" w:rsidRPr="005E33E0" w:rsidRDefault="00BF1457" w:rsidP="00BF1457">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A/375</w:t>
            </w:r>
          </w:p>
        </w:tc>
      </w:tr>
      <w:tr w:rsidR="00BF1457" w:rsidRPr="0067518B" w14:paraId="6AA9D3A5" w14:textId="77777777" w:rsidTr="007B281D">
        <w:tc>
          <w:tcPr>
            <w:tcW w:w="1980" w:type="dxa"/>
          </w:tcPr>
          <w:p w14:paraId="2D45F026"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6F1A9A99" w14:textId="77777777" w:rsidR="00BF1457" w:rsidRPr="005E33E0" w:rsidRDefault="00BF1457" w:rsidP="00BF1457">
            <w:pPr>
              <w:rPr>
                <w:rFonts w:asciiTheme="minorHAnsi" w:eastAsiaTheme="minorHAnsi" w:hAnsiTheme="minorHAnsi"/>
              </w:rPr>
            </w:pPr>
            <w:r w:rsidRPr="005E33E0">
              <w:rPr>
                <w:rFonts w:asciiTheme="minorHAnsi" w:hAnsiTheme="minorHAnsi"/>
              </w:rPr>
              <w:t>CMS66v4</w:t>
            </w:r>
          </w:p>
        </w:tc>
      </w:tr>
      <w:tr w:rsidR="00BF1457" w:rsidRPr="0067518B" w14:paraId="58FA4B91" w14:textId="77777777" w:rsidTr="007B281D">
        <w:tc>
          <w:tcPr>
            <w:tcW w:w="1980" w:type="dxa"/>
          </w:tcPr>
          <w:p w14:paraId="102948B8"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1AD78447" w14:textId="77777777" w:rsidR="00BF1457" w:rsidRPr="005E33E0" w:rsidRDefault="00BF1457" w:rsidP="00BF1457">
            <w:pPr>
              <w:rPr>
                <w:rFonts w:asciiTheme="minorHAnsi" w:eastAsiaTheme="minorHAnsi" w:hAnsiTheme="minorHAnsi"/>
              </w:rPr>
            </w:pPr>
            <w:r w:rsidRPr="005E33E0">
              <w:rPr>
                <w:rFonts w:asciiTheme="minorHAnsi" w:hAnsiTheme="minorHAnsi"/>
              </w:rPr>
              <w:t>Person and Caregiver-Centered Experience and Outcomes</w:t>
            </w:r>
          </w:p>
        </w:tc>
      </w:tr>
      <w:tr w:rsidR="004A733D" w:rsidRPr="0067518B" w14:paraId="06A1E503" w14:textId="77777777" w:rsidTr="007B281D">
        <w:tc>
          <w:tcPr>
            <w:tcW w:w="1980" w:type="dxa"/>
          </w:tcPr>
          <w:p w14:paraId="23A4ABB5" w14:textId="01371052" w:rsidR="004A733D" w:rsidRPr="005E33E0" w:rsidRDefault="00E26AFB" w:rsidP="00BF1457">
            <w:pPr>
              <w:rPr>
                <w:rFonts w:asciiTheme="minorHAnsi" w:hAnsiTheme="minorHAnsi"/>
                <w:b/>
              </w:rPr>
            </w:pPr>
            <w:r w:rsidRPr="005E33E0">
              <w:rPr>
                <w:rFonts w:asciiTheme="minorHAnsi" w:hAnsiTheme="minorHAnsi"/>
                <w:b/>
              </w:rPr>
              <w:t>Current Data submission Method:</w:t>
            </w:r>
          </w:p>
        </w:tc>
        <w:tc>
          <w:tcPr>
            <w:tcW w:w="7740" w:type="dxa"/>
          </w:tcPr>
          <w:p w14:paraId="7F5BFA65" w14:textId="3879CACB" w:rsidR="004A733D" w:rsidRPr="005E33E0" w:rsidRDefault="00E26AFB" w:rsidP="00BF1457">
            <w:pPr>
              <w:rPr>
                <w:rFonts w:asciiTheme="minorHAnsi" w:hAnsiTheme="minorHAnsi"/>
              </w:rPr>
            </w:pPr>
            <w:r w:rsidRPr="005E33E0">
              <w:rPr>
                <w:rFonts w:asciiTheme="minorHAnsi" w:hAnsiTheme="minorHAnsi"/>
              </w:rPr>
              <w:t>EHR</w:t>
            </w:r>
          </w:p>
        </w:tc>
      </w:tr>
      <w:tr w:rsidR="00BF1457" w:rsidRPr="0067518B" w14:paraId="70EEDCC2" w14:textId="77777777" w:rsidTr="007B281D">
        <w:tc>
          <w:tcPr>
            <w:tcW w:w="1980" w:type="dxa"/>
          </w:tcPr>
          <w:p w14:paraId="1531E739"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36803E9D"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primary total knee arthroplasty (TKA) who completed baseline and follow-up (patient-reported) functional status assessments.</w:t>
            </w:r>
          </w:p>
        </w:tc>
      </w:tr>
      <w:tr w:rsidR="00BF1457" w:rsidRPr="0067518B" w14:paraId="2DB7C2A7" w14:textId="77777777" w:rsidTr="007B281D">
        <w:tc>
          <w:tcPr>
            <w:tcW w:w="1980" w:type="dxa"/>
          </w:tcPr>
          <w:p w14:paraId="1697E282"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BD95B95" w14:textId="77777777" w:rsidR="00BF1457" w:rsidRPr="005E33E0" w:rsidRDefault="00BF1457" w:rsidP="007A1126">
            <w:pPr>
              <w:numPr>
                <w:ilvl w:val="0"/>
                <w:numId w:val="71"/>
              </w:numPr>
              <w:rPr>
                <w:rFonts w:asciiTheme="minorHAnsi" w:eastAsiaTheme="minorHAnsi" w:hAnsiTheme="minorHAnsi"/>
              </w:rPr>
            </w:pPr>
            <w:r w:rsidRPr="005E33E0">
              <w:rPr>
                <w:rFonts w:asciiTheme="minorHAnsi" w:hAnsiTheme="minorHAnsi"/>
              </w:rPr>
              <w:t>Revise measure title to read: Functional Status Assessment for Total Knee Replacement</w:t>
            </w:r>
          </w:p>
          <w:p w14:paraId="3C9B5279" w14:textId="77777777" w:rsidR="00BF1457" w:rsidRPr="005E33E0" w:rsidRDefault="00BF1457" w:rsidP="007A1126">
            <w:pPr>
              <w:numPr>
                <w:ilvl w:val="0"/>
                <w:numId w:val="71"/>
              </w:numPr>
              <w:rPr>
                <w:rFonts w:asciiTheme="minorHAnsi" w:eastAsiaTheme="minorHAnsi" w:hAnsiTheme="minorHAnsi"/>
              </w:rPr>
            </w:pPr>
            <w:r w:rsidRPr="005E33E0">
              <w:rPr>
                <w:rFonts w:asciiTheme="minorHAnsi" w:hAnsiTheme="minorHAnsi"/>
              </w:rPr>
              <w:t>Revise measure description to read: Percentage of patients 18 years of age and older with primary total knee arthroplasty (TKA) who completed baseline and follow-up patient-reported functional status assessments</w:t>
            </w:r>
          </w:p>
        </w:tc>
      </w:tr>
      <w:tr w:rsidR="00BF1457" w:rsidRPr="0067518B" w14:paraId="59EA5024" w14:textId="77777777" w:rsidTr="007B281D">
        <w:tc>
          <w:tcPr>
            <w:tcW w:w="1980" w:type="dxa"/>
          </w:tcPr>
          <w:p w14:paraId="7DB33A36"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5FCD16A3" w14:textId="77777777" w:rsidR="00BF1457" w:rsidRPr="005E33E0" w:rsidRDefault="00BF1457" w:rsidP="00BF1457">
            <w:pPr>
              <w:rPr>
                <w:rFonts w:asciiTheme="minorHAnsi" w:eastAsiaTheme="minorHAnsi" w:hAnsiTheme="minorHAnsi"/>
              </w:rPr>
            </w:pPr>
            <w:r w:rsidRPr="005E33E0">
              <w:rPr>
                <w:rFonts w:asciiTheme="minorHAnsi" w:hAnsiTheme="minorHAnsi"/>
              </w:rPr>
              <w:t>Centers for Medicare &amp; Medicaid Services/ National Committee for Quality Assurance</w:t>
            </w:r>
          </w:p>
        </w:tc>
      </w:tr>
      <w:tr w:rsidR="00BF1457" w:rsidRPr="0067518B" w14:paraId="185BE2E3" w14:textId="77777777" w:rsidTr="007B281D">
        <w:tc>
          <w:tcPr>
            <w:tcW w:w="1980" w:type="dxa"/>
          </w:tcPr>
          <w:p w14:paraId="0D11689F"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6FE752AE" w14:textId="0DD87D8A" w:rsidR="00BF1457" w:rsidRPr="005E33E0" w:rsidRDefault="00BF1457" w:rsidP="00184892">
            <w:pPr>
              <w:rPr>
                <w:rFonts w:asciiTheme="minorHAnsi" w:eastAsiaTheme="minorHAnsi" w:hAnsiTheme="minorHAnsi"/>
              </w:rPr>
            </w:pPr>
            <w:r w:rsidRPr="005E33E0">
              <w:rPr>
                <w:rFonts w:asciiTheme="minorHAnsi" w:hAnsiTheme="minorHAnsi"/>
              </w:rPr>
              <w:t xml:space="preserve">CMS proposes to revise the title and description of the measure to align with the intent of the measure.  This does not change the intent of the measure but merely provides clarity to ensure consistent reporting for eligible </w:t>
            </w:r>
            <w:r w:rsidR="00184892">
              <w:rPr>
                <w:rFonts w:asciiTheme="minorHAnsi" w:hAnsiTheme="minorHAnsi"/>
              </w:rPr>
              <w:t>clinicians</w:t>
            </w:r>
            <w:r w:rsidRPr="005E33E0">
              <w:rPr>
                <w:rFonts w:asciiTheme="minorHAnsi" w:hAnsiTheme="minorHAnsi"/>
              </w:rPr>
              <w:t>.</w:t>
            </w:r>
          </w:p>
        </w:tc>
      </w:tr>
      <w:tr w:rsidR="00BF1457" w:rsidRPr="0067518B" w14:paraId="7C143D78" w14:textId="77777777" w:rsidTr="007B281D">
        <w:tc>
          <w:tcPr>
            <w:tcW w:w="1980" w:type="dxa"/>
            <w:shd w:val="clear" w:color="auto" w:fill="D9D9D9" w:themeFill="background1" w:themeFillShade="D9"/>
          </w:tcPr>
          <w:p w14:paraId="181BD3BE"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E96D91E" w14:textId="77777777" w:rsidR="00BF1457" w:rsidRPr="005E33E0" w:rsidRDefault="00BF1457" w:rsidP="00BF1457">
            <w:pPr>
              <w:rPr>
                <w:rFonts w:asciiTheme="minorHAnsi" w:eastAsiaTheme="minorHAnsi" w:hAnsiTheme="minorHAnsi"/>
              </w:rPr>
            </w:pPr>
            <w:r w:rsidRPr="005E33E0">
              <w:rPr>
                <w:rFonts w:asciiTheme="minorHAnsi" w:hAnsiTheme="minorHAnsi"/>
              </w:rPr>
              <w:t>Functional Status Assessment for Hip Replacement</w:t>
            </w:r>
          </w:p>
        </w:tc>
      </w:tr>
      <w:tr w:rsidR="00BF1457" w:rsidRPr="0067518B" w14:paraId="37F7DCA2" w14:textId="77777777" w:rsidTr="007B281D">
        <w:tc>
          <w:tcPr>
            <w:tcW w:w="1980" w:type="dxa"/>
          </w:tcPr>
          <w:p w14:paraId="2F872240"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6E39BC40" w14:textId="4554D3F9" w:rsidR="00BF1457" w:rsidRPr="005E33E0" w:rsidRDefault="00BF1457" w:rsidP="00BF1457">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w:t>
            </w:r>
          </w:p>
        </w:tc>
      </w:tr>
      <w:tr w:rsidR="00BF1457" w:rsidRPr="0067518B" w14:paraId="5432CA6A" w14:textId="77777777" w:rsidTr="007B281D">
        <w:tc>
          <w:tcPr>
            <w:tcW w:w="1980" w:type="dxa"/>
          </w:tcPr>
          <w:p w14:paraId="3AD81695"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0EE722E8" w14:textId="6254E42D" w:rsidR="00BF1457" w:rsidRPr="005E33E0" w:rsidRDefault="00BF1457" w:rsidP="00BF1457">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A/376</w:t>
            </w:r>
          </w:p>
        </w:tc>
      </w:tr>
      <w:tr w:rsidR="00BF1457" w:rsidRPr="0067518B" w14:paraId="66BA3084" w14:textId="77777777" w:rsidTr="007B281D">
        <w:tc>
          <w:tcPr>
            <w:tcW w:w="1980" w:type="dxa"/>
          </w:tcPr>
          <w:p w14:paraId="3B8C1DD3"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0960EEEA" w14:textId="77777777" w:rsidR="00BF1457" w:rsidRPr="005E33E0" w:rsidRDefault="00BF1457" w:rsidP="00BF1457">
            <w:pPr>
              <w:rPr>
                <w:rFonts w:asciiTheme="minorHAnsi" w:eastAsiaTheme="minorHAnsi" w:hAnsiTheme="minorHAnsi"/>
              </w:rPr>
            </w:pPr>
            <w:r w:rsidRPr="005E33E0">
              <w:rPr>
                <w:rFonts w:asciiTheme="minorHAnsi" w:hAnsiTheme="minorHAnsi"/>
              </w:rPr>
              <w:t>CMS56v4</w:t>
            </w:r>
          </w:p>
        </w:tc>
      </w:tr>
      <w:tr w:rsidR="00BF1457" w:rsidRPr="0067518B" w14:paraId="230F950E" w14:textId="77777777" w:rsidTr="007B281D">
        <w:tc>
          <w:tcPr>
            <w:tcW w:w="1980" w:type="dxa"/>
          </w:tcPr>
          <w:p w14:paraId="0FE429EC"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3F2900C6" w14:textId="77777777" w:rsidR="00BF1457" w:rsidRPr="005E33E0" w:rsidRDefault="00BF1457" w:rsidP="00BF1457">
            <w:pPr>
              <w:rPr>
                <w:rFonts w:asciiTheme="minorHAnsi" w:eastAsiaTheme="minorHAnsi" w:hAnsiTheme="minorHAnsi"/>
              </w:rPr>
            </w:pPr>
            <w:r w:rsidRPr="005E33E0">
              <w:rPr>
                <w:rFonts w:asciiTheme="minorHAnsi" w:hAnsiTheme="minorHAnsi"/>
              </w:rPr>
              <w:t>Person and Caregiver-Centered Experience and Outcomes</w:t>
            </w:r>
          </w:p>
        </w:tc>
      </w:tr>
      <w:tr w:rsidR="00E26AFB" w:rsidRPr="0067518B" w14:paraId="04823C13" w14:textId="77777777" w:rsidTr="007B281D">
        <w:tc>
          <w:tcPr>
            <w:tcW w:w="1980" w:type="dxa"/>
          </w:tcPr>
          <w:p w14:paraId="0CD8D374" w14:textId="2FF89455" w:rsidR="00E26AFB" w:rsidRPr="005E33E0" w:rsidRDefault="00E26AFB" w:rsidP="00BF1457">
            <w:pPr>
              <w:rPr>
                <w:rFonts w:asciiTheme="minorHAnsi" w:hAnsiTheme="minorHAnsi"/>
                <w:b/>
              </w:rPr>
            </w:pPr>
            <w:r w:rsidRPr="005E33E0">
              <w:rPr>
                <w:rFonts w:asciiTheme="minorHAnsi" w:hAnsiTheme="minorHAnsi"/>
                <w:b/>
              </w:rPr>
              <w:t>Current Data submission Method:</w:t>
            </w:r>
          </w:p>
        </w:tc>
        <w:tc>
          <w:tcPr>
            <w:tcW w:w="7740" w:type="dxa"/>
          </w:tcPr>
          <w:p w14:paraId="7534C54E" w14:textId="6E5F4942" w:rsidR="00E26AFB" w:rsidRPr="005E33E0" w:rsidRDefault="00E26AFB" w:rsidP="00BF1457">
            <w:pPr>
              <w:rPr>
                <w:rFonts w:asciiTheme="minorHAnsi" w:hAnsiTheme="minorHAnsi"/>
              </w:rPr>
            </w:pPr>
            <w:r w:rsidRPr="005E33E0">
              <w:rPr>
                <w:rFonts w:asciiTheme="minorHAnsi" w:hAnsiTheme="minorHAnsi"/>
              </w:rPr>
              <w:t>EHR</w:t>
            </w:r>
          </w:p>
        </w:tc>
      </w:tr>
      <w:tr w:rsidR="00BF1457" w:rsidRPr="0067518B" w14:paraId="442BA9D0" w14:textId="77777777" w:rsidTr="007B281D">
        <w:tc>
          <w:tcPr>
            <w:tcW w:w="1980" w:type="dxa"/>
          </w:tcPr>
          <w:p w14:paraId="27D60DDC"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59DE673E"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18 years and older with primary total hip arthroplasty (THA) who completed baseline and follow-up (patient-reported) functional status assessments</w:t>
            </w:r>
          </w:p>
        </w:tc>
      </w:tr>
      <w:tr w:rsidR="00BF1457" w:rsidRPr="0067518B" w14:paraId="447BBDE1" w14:textId="77777777" w:rsidTr="007B281D">
        <w:tc>
          <w:tcPr>
            <w:tcW w:w="1980" w:type="dxa"/>
          </w:tcPr>
          <w:p w14:paraId="5A1E66CE"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5B5AC94C" w14:textId="77777777" w:rsidR="00BF1457" w:rsidRPr="005E33E0" w:rsidRDefault="00BF1457" w:rsidP="007A1126">
            <w:pPr>
              <w:numPr>
                <w:ilvl w:val="0"/>
                <w:numId w:val="70"/>
              </w:numPr>
              <w:rPr>
                <w:rFonts w:asciiTheme="minorHAnsi" w:eastAsiaTheme="minorHAnsi" w:hAnsiTheme="minorHAnsi"/>
              </w:rPr>
            </w:pPr>
            <w:r w:rsidRPr="005E33E0">
              <w:rPr>
                <w:rFonts w:asciiTheme="minorHAnsi" w:hAnsiTheme="minorHAnsi"/>
              </w:rPr>
              <w:t>Revise title to read: Functional Status Assessment for Total Hip Replacement</w:t>
            </w:r>
          </w:p>
          <w:p w14:paraId="44E947FE" w14:textId="6DC281B0" w:rsidR="00BF1457" w:rsidRPr="005E33E0" w:rsidRDefault="00BF1457" w:rsidP="007A1126">
            <w:pPr>
              <w:numPr>
                <w:ilvl w:val="0"/>
                <w:numId w:val="70"/>
              </w:numPr>
              <w:rPr>
                <w:rFonts w:asciiTheme="minorHAnsi" w:eastAsiaTheme="minorHAnsi" w:hAnsiTheme="minorHAnsi"/>
              </w:rPr>
            </w:pPr>
            <w:r w:rsidRPr="005E33E0">
              <w:rPr>
                <w:rFonts w:asciiTheme="minorHAnsi" w:hAnsiTheme="minorHAnsi"/>
              </w:rPr>
              <w:t>Revise measure description to read: Percentage of patients 18 years of age and older with primary total hip arthroplasty (THA) who completed baseline and follow-up (patient-reported) functional status assessments</w:t>
            </w:r>
          </w:p>
        </w:tc>
      </w:tr>
      <w:tr w:rsidR="00BF1457" w:rsidRPr="0067518B" w14:paraId="76DE14E3" w14:textId="77777777" w:rsidTr="007B281D">
        <w:tc>
          <w:tcPr>
            <w:tcW w:w="1980" w:type="dxa"/>
          </w:tcPr>
          <w:p w14:paraId="5A303C13"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077D8EDB" w14:textId="77777777" w:rsidR="00BF1457" w:rsidRPr="005E33E0" w:rsidRDefault="00BF1457" w:rsidP="00BF1457">
            <w:pPr>
              <w:rPr>
                <w:rFonts w:asciiTheme="minorHAnsi" w:eastAsiaTheme="minorHAnsi" w:hAnsiTheme="minorHAnsi"/>
              </w:rPr>
            </w:pPr>
            <w:r w:rsidRPr="005E33E0">
              <w:rPr>
                <w:rFonts w:asciiTheme="minorHAnsi" w:hAnsiTheme="minorHAnsi"/>
              </w:rPr>
              <w:t>Centers for Medicare &amp; Medicaid Services/ National Committee for Quality Assurance</w:t>
            </w:r>
          </w:p>
        </w:tc>
      </w:tr>
      <w:tr w:rsidR="00BF1457" w:rsidRPr="0067518B" w14:paraId="539C1A26" w14:textId="77777777" w:rsidTr="007B281D">
        <w:tc>
          <w:tcPr>
            <w:tcW w:w="1980" w:type="dxa"/>
          </w:tcPr>
          <w:p w14:paraId="40D4448C"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Pr>
          <w:p w14:paraId="2A5680E8" w14:textId="59F639FE" w:rsidR="00BF1457" w:rsidRPr="005E33E0" w:rsidRDefault="00BF1457" w:rsidP="00184892">
            <w:pPr>
              <w:rPr>
                <w:rFonts w:asciiTheme="minorHAnsi" w:eastAsiaTheme="minorHAnsi" w:hAnsiTheme="minorHAnsi"/>
              </w:rPr>
            </w:pPr>
            <w:r w:rsidRPr="005E33E0">
              <w:rPr>
                <w:rFonts w:asciiTheme="minorHAnsi" w:hAnsiTheme="minorHAnsi"/>
              </w:rPr>
              <w:t xml:space="preserve">CMS proposes to revise the title and description of the measure to align with the intent of the measure.  This change addresses concerns does not change the intent of the measure but merely provides clarity to ensure consistent reporting for eligible </w:t>
            </w:r>
            <w:r w:rsidR="00184892">
              <w:rPr>
                <w:rFonts w:asciiTheme="minorHAnsi" w:hAnsiTheme="minorHAnsi"/>
              </w:rPr>
              <w:t>clinicians</w:t>
            </w:r>
            <w:r w:rsidRPr="005E33E0">
              <w:rPr>
                <w:rFonts w:asciiTheme="minorHAnsi" w:hAnsiTheme="minorHAnsi"/>
              </w:rPr>
              <w:t>.</w:t>
            </w:r>
          </w:p>
        </w:tc>
      </w:tr>
      <w:tr w:rsidR="00BF1457" w:rsidRPr="0067518B" w14:paraId="08826F76" w14:textId="77777777" w:rsidTr="007B281D">
        <w:tc>
          <w:tcPr>
            <w:tcW w:w="1980" w:type="dxa"/>
            <w:shd w:val="clear" w:color="auto" w:fill="D9D9D9" w:themeFill="background1" w:themeFillShade="D9"/>
            <w:vAlign w:val="center"/>
          </w:tcPr>
          <w:p w14:paraId="26A403CA" w14:textId="77777777" w:rsidR="00BF1457" w:rsidRPr="005E33E0" w:rsidRDefault="00BF1457" w:rsidP="00BF1457">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7D322A01" w14:textId="77777777" w:rsidR="00BF1457" w:rsidRPr="005E33E0" w:rsidRDefault="00BF1457" w:rsidP="00BF1457">
            <w:pPr>
              <w:rPr>
                <w:rFonts w:asciiTheme="minorHAnsi" w:eastAsiaTheme="minorHAnsi" w:hAnsiTheme="minorHAnsi"/>
              </w:rPr>
            </w:pPr>
            <w:r w:rsidRPr="005E33E0">
              <w:rPr>
                <w:rFonts w:asciiTheme="minorHAnsi" w:hAnsiTheme="minorHAnsi"/>
              </w:rPr>
              <w:t>Functional Status Assessment for Complex Chronic Conditions</w:t>
            </w:r>
          </w:p>
        </w:tc>
      </w:tr>
      <w:tr w:rsidR="00BF1457" w:rsidRPr="0067518B" w14:paraId="7BA0CAF9" w14:textId="77777777" w:rsidTr="007B281D">
        <w:tc>
          <w:tcPr>
            <w:tcW w:w="1980" w:type="dxa"/>
          </w:tcPr>
          <w:p w14:paraId="0EFAC887" w14:textId="77777777" w:rsidR="00BF1457" w:rsidRPr="005E33E0" w:rsidRDefault="00BF1457" w:rsidP="00BF1457">
            <w:pPr>
              <w:rPr>
                <w:rFonts w:asciiTheme="minorHAnsi" w:eastAsiaTheme="minorHAnsi" w:hAnsiTheme="minorHAnsi"/>
                <w:b/>
              </w:rPr>
            </w:pPr>
            <w:r w:rsidRPr="005E33E0">
              <w:rPr>
                <w:rFonts w:asciiTheme="minorHAnsi" w:hAnsiTheme="minorHAnsi"/>
                <w:b/>
              </w:rPr>
              <w:t>MIPS ID Number:</w:t>
            </w:r>
          </w:p>
        </w:tc>
        <w:tc>
          <w:tcPr>
            <w:tcW w:w="7740" w:type="dxa"/>
          </w:tcPr>
          <w:p w14:paraId="45EBA188" w14:textId="561BA541" w:rsidR="00BF1457" w:rsidRPr="005E33E0" w:rsidRDefault="00BF1457" w:rsidP="00BF1457">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w:t>
            </w:r>
          </w:p>
        </w:tc>
      </w:tr>
      <w:tr w:rsidR="00BF1457" w:rsidRPr="0067518B" w14:paraId="58B55F85" w14:textId="77777777" w:rsidTr="007B281D">
        <w:tc>
          <w:tcPr>
            <w:tcW w:w="1980" w:type="dxa"/>
          </w:tcPr>
          <w:p w14:paraId="6297BA3A" w14:textId="77777777" w:rsidR="00BF1457" w:rsidRPr="005E33E0" w:rsidRDefault="00BF1457" w:rsidP="00BF1457">
            <w:pPr>
              <w:rPr>
                <w:rFonts w:asciiTheme="minorHAnsi" w:eastAsiaTheme="minorHAnsi" w:hAnsiTheme="minorHAnsi"/>
                <w:b/>
              </w:rPr>
            </w:pPr>
            <w:r w:rsidRPr="005E33E0">
              <w:rPr>
                <w:rFonts w:asciiTheme="minorHAnsi" w:hAnsiTheme="minorHAnsi"/>
                <w:b/>
              </w:rPr>
              <w:t>NQF/PQRS #:</w:t>
            </w:r>
          </w:p>
        </w:tc>
        <w:tc>
          <w:tcPr>
            <w:tcW w:w="7740" w:type="dxa"/>
          </w:tcPr>
          <w:p w14:paraId="71D02200" w14:textId="7D9FA299" w:rsidR="00BF1457" w:rsidRPr="005E33E0" w:rsidRDefault="00BF1457" w:rsidP="00BF1457">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A/377</w:t>
            </w:r>
          </w:p>
        </w:tc>
      </w:tr>
      <w:tr w:rsidR="00BF1457" w:rsidRPr="0067518B" w14:paraId="4FC3B0CB" w14:textId="77777777" w:rsidTr="007B281D">
        <w:tc>
          <w:tcPr>
            <w:tcW w:w="1980" w:type="dxa"/>
          </w:tcPr>
          <w:p w14:paraId="411E6588" w14:textId="77777777" w:rsidR="00BF1457" w:rsidRPr="005E33E0" w:rsidRDefault="00BF1457" w:rsidP="00BF1457">
            <w:pPr>
              <w:rPr>
                <w:rFonts w:asciiTheme="minorHAnsi" w:eastAsiaTheme="minorHAnsi" w:hAnsiTheme="minorHAnsi"/>
                <w:b/>
              </w:rPr>
            </w:pPr>
            <w:r w:rsidRPr="005E33E0">
              <w:rPr>
                <w:rFonts w:asciiTheme="minorHAnsi" w:hAnsiTheme="minorHAnsi"/>
                <w:b/>
              </w:rPr>
              <w:t>CMS E-Measure ID:</w:t>
            </w:r>
          </w:p>
        </w:tc>
        <w:tc>
          <w:tcPr>
            <w:tcW w:w="7740" w:type="dxa"/>
          </w:tcPr>
          <w:p w14:paraId="4629E1AE" w14:textId="77777777" w:rsidR="00BF1457" w:rsidRPr="005E33E0" w:rsidRDefault="00BF1457" w:rsidP="00BF1457">
            <w:pPr>
              <w:rPr>
                <w:rFonts w:asciiTheme="minorHAnsi" w:eastAsiaTheme="minorHAnsi" w:hAnsiTheme="minorHAnsi"/>
              </w:rPr>
            </w:pPr>
            <w:r w:rsidRPr="005E33E0">
              <w:rPr>
                <w:rFonts w:asciiTheme="minorHAnsi" w:hAnsiTheme="minorHAnsi"/>
              </w:rPr>
              <w:t>CMS90v5</w:t>
            </w:r>
          </w:p>
        </w:tc>
      </w:tr>
      <w:tr w:rsidR="00BF1457" w:rsidRPr="0067518B" w14:paraId="2F64E81B" w14:textId="77777777" w:rsidTr="007B281D">
        <w:tc>
          <w:tcPr>
            <w:tcW w:w="1980" w:type="dxa"/>
          </w:tcPr>
          <w:p w14:paraId="21623AC2" w14:textId="77777777" w:rsidR="00BF1457" w:rsidRPr="005E33E0" w:rsidRDefault="00BF1457" w:rsidP="00BF1457">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5074E43D" w14:textId="77777777" w:rsidR="00BF1457" w:rsidRPr="005E33E0" w:rsidRDefault="00BF1457" w:rsidP="00BF1457">
            <w:pPr>
              <w:rPr>
                <w:rFonts w:asciiTheme="minorHAnsi" w:eastAsiaTheme="minorHAnsi" w:hAnsiTheme="minorHAnsi"/>
              </w:rPr>
            </w:pPr>
            <w:r w:rsidRPr="005E33E0">
              <w:rPr>
                <w:rFonts w:asciiTheme="minorHAnsi" w:hAnsiTheme="minorHAnsi"/>
              </w:rPr>
              <w:t>Person and Caregiver-Centered Experience and Outcomes</w:t>
            </w:r>
          </w:p>
        </w:tc>
      </w:tr>
      <w:tr w:rsidR="00E26AFB" w:rsidRPr="0067518B" w14:paraId="118B7C5B" w14:textId="77777777" w:rsidTr="007B281D">
        <w:tc>
          <w:tcPr>
            <w:tcW w:w="1980" w:type="dxa"/>
          </w:tcPr>
          <w:p w14:paraId="621FA1D1" w14:textId="01FEBA6A" w:rsidR="00E26AFB" w:rsidRPr="005E33E0" w:rsidRDefault="00E26AFB" w:rsidP="00BF1457">
            <w:pPr>
              <w:rPr>
                <w:rFonts w:asciiTheme="minorHAnsi" w:hAnsiTheme="minorHAnsi"/>
                <w:b/>
              </w:rPr>
            </w:pPr>
            <w:r w:rsidRPr="005E33E0">
              <w:rPr>
                <w:rFonts w:asciiTheme="minorHAnsi" w:hAnsiTheme="minorHAnsi"/>
                <w:b/>
              </w:rPr>
              <w:t>Current Data submission Method:</w:t>
            </w:r>
          </w:p>
        </w:tc>
        <w:tc>
          <w:tcPr>
            <w:tcW w:w="7740" w:type="dxa"/>
          </w:tcPr>
          <w:p w14:paraId="728FCBD4" w14:textId="24422750" w:rsidR="00E26AFB" w:rsidRPr="005E33E0" w:rsidRDefault="00E26AFB" w:rsidP="00BF1457">
            <w:pPr>
              <w:rPr>
                <w:rFonts w:asciiTheme="minorHAnsi" w:hAnsiTheme="minorHAnsi"/>
              </w:rPr>
            </w:pPr>
            <w:r w:rsidRPr="005E33E0">
              <w:rPr>
                <w:rFonts w:asciiTheme="minorHAnsi" w:hAnsiTheme="minorHAnsi"/>
              </w:rPr>
              <w:t>EHR</w:t>
            </w:r>
          </w:p>
        </w:tc>
      </w:tr>
      <w:tr w:rsidR="00BF1457" w:rsidRPr="0067518B" w14:paraId="6A25C16A" w14:textId="77777777" w:rsidTr="007B281D">
        <w:tc>
          <w:tcPr>
            <w:tcW w:w="1980" w:type="dxa"/>
          </w:tcPr>
          <w:p w14:paraId="4D291585" w14:textId="77777777" w:rsidR="00BF1457" w:rsidRPr="005E33E0" w:rsidRDefault="00BF1457" w:rsidP="00BF1457">
            <w:pPr>
              <w:rPr>
                <w:rFonts w:asciiTheme="minorHAnsi" w:eastAsiaTheme="minorHAnsi" w:hAnsiTheme="minorHAnsi"/>
                <w:b/>
              </w:rPr>
            </w:pPr>
            <w:r w:rsidRPr="005E33E0">
              <w:rPr>
                <w:rFonts w:asciiTheme="minorHAnsi" w:hAnsiTheme="minorHAnsi"/>
                <w:b/>
              </w:rPr>
              <w:t>Measure Description:</w:t>
            </w:r>
          </w:p>
        </w:tc>
        <w:tc>
          <w:tcPr>
            <w:tcW w:w="7740" w:type="dxa"/>
          </w:tcPr>
          <w:p w14:paraId="3C2B749F" w14:textId="77777777" w:rsidR="00BF1457" w:rsidRPr="005E33E0" w:rsidRDefault="00BF1457" w:rsidP="00BF1457">
            <w:pPr>
              <w:rPr>
                <w:rFonts w:asciiTheme="minorHAnsi" w:eastAsiaTheme="minorHAnsi" w:hAnsiTheme="minorHAnsi"/>
              </w:rPr>
            </w:pPr>
            <w:r w:rsidRPr="005E33E0">
              <w:rPr>
                <w:rFonts w:asciiTheme="minorHAnsi" w:hAnsiTheme="minorHAnsi"/>
              </w:rPr>
              <w:t>Percentage of patients aged 65 years and older with heart failure who completed initial and follow-up patient-reported functional status assessments</w:t>
            </w:r>
          </w:p>
        </w:tc>
      </w:tr>
      <w:tr w:rsidR="00BF1457" w:rsidRPr="0067518B" w14:paraId="62AFA4C8" w14:textId="77777777" w:rsidTr="007B281D">
        <w:tc>
          <w:tcPr>
            <w:tcW w:w="1980" w:type="dxa"/>
          </w:tcPr>
          <w:p w14:paraId="4579EE8D" w14:textId="77777777" w:rsidR="00BF1457" w:rsidRPr="005E33E0" w:rsidRDefault="00BF1457" w:rsidP="00BF1457">
            <w:pPr>
              <w:rPr>
                <w:rFonts w:asciiTheme="minorHAnsi" w:eastAsiaTheme="minorHAnsi" w:hAnsiTheme="minorHAnsi"/>
                <w:b/>
              </w:rPr>
            </w:pPr>
            <w:r w:rsidRPr="005E33E0">
              <w:rPr>
                <w:rFonts w:asciiTheme="minorHAnsi" w:hAnsiTheme="minorHAnsi"/>
                <w:b/>
              </w:rPr>
              <w:t>Proposed Substantive Change</w:t>
            </w:r>
          </w:p>
        </w:tc>
        <w:tc>
          <w:tcPr>
            <w:tcW w:w="7740" w:type="dxa"/>
          </w:tcPr>
          <w:p w14:paraId="71C17867" w14:textId="77777777" w:rsidR="00BF1457" w:rsidRPr="005E33E0" w:rsidRDefault="00BF1457" w:rsidP="007A1126">
            <w:pPr>
              <w:numPr>
                <w:ilvl w:val="0"/>
                <w:numId w:val="69"/>
              </w:numPr>
              <w:rPr>
                <w:rFonts w:asciiTheme="minorHAnsi" w:eastAsiaTheme="minorHAnsi" w:hAnsiTheme="minorHAnsi"/>
              </w:rPr>
            </w:pPr>
            <w:r w:rsidRPr="005E33E0">
              <w:rPr>
                <w:rFonts w:asciiTheme="minorHAnsi" w:hAnsiTheme="minorHAnsi"/>
              </w:rPr>
              <w:t>Revise measure title to read: Functional Status Assessments for Patients with Congestive Heart Failure</w:t>
            </w:r>
          </w:p>
          <w:p w14:paraId="2634F7D0" w14:textId="77777777" w:rsidR="00BF1457" w:rsidRPr="005E33E0" w:rsidRDefault="00BF1457" w:rsidP="007A1126">
            <w:pPr>
              <w:numPr>
                <w:ilvl w:val="0"/>
                <w:numId w:val="69"/>
              </w:numPr>
              <w:rPr>
                <w:rFonts w:asciiTheme="minorHAnsi" w:eastAsiaTheme="minorHAnsi" w:hAnsiTheme="minorHAnsi"/>
              </w:rPr>
            </w:pPr>
            <w:r w:rsidRPr="005E33E0">
              <w:rPr>
                <w:rFonts w:asciiTheme="minorHAnsi" w:hAnsiTheme="minorHAnsi"/>
              </w:rPr>
              <w:t>Revise measure description to read: Percentage of patients 65 years of age and older with congestive heart failure who completed initial and follow-up patient-reported functional status assessments</w:t>
            </w:r>
          </w:p>
          <w:p w14:paraId="5913ABB8" w14:textId="77777777" w:rsidR="00BF1457" w:rsidRPr="005E33E0" w:rsidRDefault="00BF1457" w:rsidP="00BF1457">
            <w:pPr>
              <w:rPr>
                <w:rFonts w:asciiTheme="minorHAnsi" w:eastAsiaTheme="minorHAnsi" w:hAnsiTheme="minorHAnsi"/>
              </w:rPr>
            </w:pPr>
          </w:p>
        </w:tc>
      </w:tr>
      <w:tr w:rsidR="00BF1457" w:rsidRPr="0067518B" w14:paraId="0ED5A1F3" w14:textId="77777777" w:rsidTr="007B281D">
        <w:tc>
          <w:tcPr>
            <w:tcW w:w="1980" w:type="dxa"/>
          </w:tcPr>
          <w:p w14:paraId="07517EED" w14:textId="77777777" w:rsidR="00BF1457" w:rsidRPr="005E33E0" w:rsidRDefault="00BF1457" w:rsidP="00BF1457">
            <w:pPr>
              <w:rPr>
                <w:rFonts w:asciiTheme="minorHAnsi" w:eastAsiaTheme="minorHAnsi" w:hAnsiTheme="minorHAnsi"/>
                <w:b/>
              </w:rPr>
            </w:pPr>
            <w:r w:rsidRPr="005E33E0">
              <w:rPr>
                <w:rFonts w:asciiTheme="minorHAnsi" w:hAnsiTheme="minorHAnsi"/>
                <w:b/>
              </w:rPr>
              <w:t>Steward:</w:t>
            </w:r>
          </w:p>
        </w:tc>
        <w:tc>
          <w:tcPr>
            <w:tcW w:w="7740" w:type="dxa"/>
          </w:tcPr>
          <w:p w14:paraId="5C7EFDA6" w14:textId="77777777" w:rsidR="00BF1457" w:rsidRPr="005E33E0" w:rsidRDefault="00BF1457" w:rsidP="00BF1457">
            <w:pPr>
              <w:rPr>
                <w:rFonts w:asciiTheme="minorHAnsi" w:eastAsiaTheme="minorHAnsi" w:hAnsiTheme="minorHAnsi"/>
              </w:rPr>
            </w:pPr>
            <w:r w:rsidRPr="005E33E0">
              <w:rPr>
                <w:rFonts w:asciiTheme="minorHAnsi" w:hAnsiTheme="minorHAnsi"/>
              </w:rPr>
              <w:t>Centers for Medicare &amp; Medicaid Services/ Mathematica</w:t>
            </w:r>
          </w:p>
        </w:tc>
      </w:tr>
      <w:tr w:rsidR="00BF1457" w:rsidRPr="0067518B" w14:paraId="06885015" w14:textId="77777777" w:rsidTr="004605B8">
        <w:tc>
          <w:tcPr>
            <w:tcW w:w="1980" w:type="dxa"/>
            <w:tcBorders>
              <w:bottom w:val="single" w:sz="4" w:space="0" w:color="auto"/>
            </w:tcBorders>
          </w:tcPr>
          <w:p w14:paraId="34B2962F" w14:textId="77777777" w:rsidR="00BF1457" w:rsidRPr="005E33E0" w:rsidRDefault="00BF1457" w:rsidP="00BF1457">
            <w:pPr>
              <w:rPr>
                <w:rFonts w:asciiTheme="minorHAnsi" w:eastAsiaTheme="minorHAnsi" w:hAnsiTheme="minorHAnsi"/>
                <w:b/>
              </w:rPr>
            </w:pPr>
            <w:r w:rsidRPr="005E33E0">
              <w:rPr>
                <w:rFonts w:asciiTheme="minorHAnsi" w:hAnsiTheme="minorHAnsi"/>
                <w:b/>
              </w:rPr>
              <w:t>Rationale:</w:t>
            </w:r>
          </w:p>
        </w:tc>
        <w:tc>
          <w:tcPr>
            <w:tcW w:w="7740" w:type="dxa"/>
            <w:tcBorders>
              <w:bottom w:val="single" w:sz="4" w:space="0" w:color="auto"/>
            </w:tcBorders>
          </w:tcPr>
          <w:p w14:paraId="423857AD" w14:textId="702DCEAD" w:rsidR="00BF1457" w:rsidRPr="005E33E0" w:rsidRDefault="00BF1457" w:rsidP="00184892">
            <w:pPr>
              <w:rPr>
                <w:rFonts w:asciiTheme="minorHAnsi" w:eastAsiaTheme="minorHAnsi" w:hAnsiTheme="minorHAnsi"/>
              </w:rPr>
            </w:pPr>
            <w:r w:rsidRPr="005E33E0">
              <w:rPr>
                <w:rFonts w:asciiTheme="minorHAnsi" w:hAnsiTheme="minorHAnsi"/>
              </w:rPr>
              <w:t xml:space="preserve">CMS proposes to revise the title and description of the measure to add clarity in response to provider feedback.  This does not change the intent of the measure but merely provides clarity to ensure consistent reporting for eligible </w:t>
            </w:r>
            <w:r w:rsidR="00184892">
              <w:rPr>
                <w:rFonts w:asciiTheme="minorHAnsi" w:hAnsiTheme="minorHAnsi"/>
              </w:rPr>
              <w:t>clinicians</w:t>
            </w:r>
            <w:r w:rsidRPr="005E33E0">
              <w:rPr>
                <w:rFonts w:asciiTheme="minorHAnsi" w:hAnsiTheme="minorHAnsi"/>
              </w:rPr>
              <w:t>.</w:t>
            </w:r>
          </w:p>
        </w:tc>
      </w:tr>
      <w:tr w:rsidR="007B281D" w:rsidRPr="0067518B" w14:paraId="4F5C9358" w14:textId="77777777" w:rsidTr="004605B8">
        <w:tc>
          <w:tcPr>
            <w:tcW w:w="1980" w:type="dxa"/>
            <w:shd w:val="clear" w:color="auto" w:fill="D9D9D9" w:themeFill="background1" w:themeFillShade="D9"/>
          </w:tcPr>
          <w:p w14:paraId="14703D2F" w14:textId="3599DA86" w:rsidR="007B281D" w:rsidRPr="005E33E0" w:rsidRDefault="007B281D" w:rsidP="007B281D">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30E80034" w14:textId="53A71C02" w:rsidR="007B281D" w:rsidRPr="005E33E0" w:rsidRDefault="007B281D" w:rsidP="007B281D">
            <w:pPr>
              <w:rPr>
                <w:rFonts w:asciiTheme="minorHAnsi" w:eastAsiaTheme="minorHAnsi" w:hAnsiTheme="minorHAnsi"/>
              </w:rPr>
            </w:pPr>
            <w:r w:rsidRPr="004605B8">
              <w:rPr>
                <w:rFonts w:asciiTheme="minorHAnsi" w:hAnsiTheme="minorHAnsi"/>
                <w:sz w:val="24"/>
              </w:rPr>
              <w:t>Varicose Vein Treatment with Saphenous Ablation: Outcome Survey</w:t>
            </w:r>
          </w:p>
        </w:tc>
      </w:tr>
      <w:tr w:rsidR="007B281D" w:rsidRPr="0067518B" w14:paraId="50A6DC36" w14:textId="77777777" w:rsidTr="007B281D">
        <w:tc>
          <w:tcPr>
            <w:tcW w:w="1980" w:type="dxa"/>
          </w:tcPr>
          <w:p w14:paraId="2D8D899C" w14:textId="77777777" w:rsidR="007B281D" w:rsidRPr="005E33E0" w:rsidRDefault="007B281D" w:rsidP="007B281D">
            <w:pPr>
              <w:rPr>
                <w:rFonts w:asciiTheme="minorHAnsi" w:eastAsiaTheme="minorHAnsi" w:hAnsiTheme="minorHAnsi"/>
                <w:b/>
              </w:rPr>
            </w:pPr>
            <w:r w:rsidRPr="005E33E0">
              <w:rPr>
                <w:rFonts w:asciiTheme="minorHAnsi" w:hAnsiTheme="minorHAnsi"/>
                <w:b/>
              </w:rPr>
              <w:t>MIPS ID Number:</w:t>
            </w:r>
          </w:p>
        </w:tc>
        <w:tc>
          <w:tcPr>
            <w:tcW w:w="7740" w:type="dxa"/>
          </w:tcPr>
          <w:p w14:paraId="29E4FC11" w14:textId="77777777" w:rsidR="007B281D" w:rsidRPr="005E33E0" w:rsidRDefault="007B281D" w:rsidP="007B281D">
            <w:pPr>
              <w:rPr>
                <w:rFonts w:asciiTheme="minorHAnsi" w:eastAsiaTheme="minorHAnsi" w:hAnsiTheme="minorHAnsi"/>
              </w:rPr>
            </w:pPr>
            <w:r w:rsidRPr="005E33E0">
              <w:rPr>
                <w:rFonts w:asciiTheme="minorHAnsi" w:hAnsiTheme="minorHAnsi"/>
              </w:rPr>
              <w:t>N</w:t>
            </w:r>
            <w:r>
              <w:rPr>
                <w:rFonts w:asciiTheme="minorHAnsi" w:hAnsiTheme="minorHAnsi"/>
              </w:rPr>
              <w:t>/</w:t>
            </w:r>
            <w:r w:rsidRPr="005E33E0">
              <w:rPr>
                <w:rFonts w:asciiTheme="minorHAnsi" w:hAnsiTheme="minorHAnsi"/>
              </w:rPr>
              <w:t>A</w:t>
            </w:r>
          </w:p>
        </w:tc>
      </w:tr>
      <w:tr w:rsidR="007B281D" w:rsidRPr="0067518B" w14:paraId="400FEAAC" w14:textId="77777777" w:rsidTr="007B281D">
        <w:tc>
          <w:tcPr>
            <w:tcW w:w="1980" w:type="dxa"/>
          </w:tcPr>
          <w:p w14:paraId="2C5ADAC3" w14:textId="77777777" w:rsidR="007B281D" w:rsidRPr="005E33E0" w:rsidRDefault="007B281D" w:rsidP="007B281D">
            <w:pPr>
              <w:rPr>
                <w:rFonts w:asciiTheme="minorHAnsi" w:eastAsiaTheme="minorHAnsi" w:hAnsiTheme="minorHAnsi"/>
                <w:b/>
              </w:rPr>
            </w:pPr>
            <w:r w:rsidRPr="005E33E0">
              <w:rPr>
                <w:rFonts w:asciiTheme="minorHAnsi" w:hAnsiTheme="minorHAnsi"/>
                <w:b/>
              </w:rPr>
              <w:t>NQF/PQRS #:</w:t>
            </w:r>
          </w:p>
        </w:tc>
        <w:tc>
          <w:tcPr>
            <w:tcW w:w="7740" w:type="dxa"/>
          </w:tcPr>
          <w:p w14:paraId="348727D5" w14:textId="1D64772C" w:rsidR="007B281D" w:rsidRPr="005E33E0" w:rsidRDefault="007B281D" w:rsidP="007B281D">
            <w:pPr>
              <w:rPr>
                <w:rFonts w:asciiTheme="minorHAnsi" w:eastAsiaTheme="minorHAnsi" w:hAnsiTheme="minorHAnsi"/>
              </w:rPr>
            </w:pPr>
            <w:r w:rsidRPr="005E33E0">
              <w:rPr>
                <w:rFonts w:asciiTheme="minorHAnsi" w:hAnsiTheme="minorHAnsi"/>
              </w:rPr>
              <w:t>N</w:t>
            </w:r>
            <w:r>
              <w:rPr>
                <w:rFonts w:asciiTheme="minorHAnsi" w:hAnsiTheme="minorHAnsi"/>
              </w:rPr>
              <w:t>/</w:t>
            </w:r>
            <w:r w:rsidRPr="005E33E0">
              <w:rPr>
                <w:rFonts w:asciiTheme="minorHAnsi" w:hAnsiTheme="minorHAnsi"/>
              </w:rPr>
              <w:t>A/42</w:t>
            </w:r>
            <w:r w:rsidR="00E95702">
              <w:rPr>
                <w:rFonts w:asciiTheme="minorHAnsi" w:hAnsiTheme="minorHAnsi"/>
              </w:rPr>
              <w:t>0</w:t>
            </w:r>
          </w:p>
        </w:tc>
      </w:tr>
      <w:tr w:rsidR="007B281D" w:rsidRPr="0067518B" w14:paraId="34417DB1" w14:textId="77777777" w:rsidTr="007B281D">
        <w:tc>
          <w:tcPr>
            <w:tcW w:w="1980" w:type="dxa"/>
          </w:tcPr>
          <w:p w14:paraId="3DAAAF96" w14:textId="77777777" w:rsidR="007B281D" w:rsidRPr="005E33E0" w:rsidRDefault="007B281D" w:rsidP="007B281D">
            <w:pPr>
              <w:rPr>
                <w:rFonts w:asciiTheme="minorHAnsi" w:eastAsiaTheme="minorHAnsi" w:hAnsiTheme="minorHAnsi"/>
                <w:b/>
              </w:rPr>
            </w:pPr>
            <w:r w:rsidRPr="005E33E0">
              <w:rPr>
                <w:rFonts w:asciiTheme="minorHAnsi" w:hAnsiTheme="minorHAnsi"/>
                <w:b/>
              </w:rPr>
              <w:t>CMS E-Measure ID:</w:t>
            </w:r>
          </w:p>
        </w:tc>
        <w:tc>
          <w:tcPr>
            <w:tcW w:w="7740" w:type="dxa"/>
          </w:tcPr>
          <w:p w14:paraId="581EE4EF" w14:textId="77777777" w:rsidR="007B281D" w:rsidRPr="005E33E0" w:rsidRDefault="007B281D" w:rsidP="007B281D">
            <w:pPr>
              <w:rPr>
                <w:rFonts w:asciiTheme="minorHAnsi" w:eastAsiaTheme="minorHAnsi" w:hAnsiTheme="minorHAnsi"/>
              </w:rPr>
            </w:pPr>
            <w:r w:rsidRPr="005E33E0">
              <w:rPr>
                <w:rFonts w:asciiTheme="minorHAnsi" w:hAnsiTheme="minorHAnsi"/>
              </w:rPr>
              <w:t>N</w:t>
            </w:r>
            <w:r>
              <w:rPr>
                <w:rFonts w:asciiTheme="minorHAnsi" w:hAnsiTheme="minorHAnsi"/>
              </w:rPr>
              <w:t>/</w:t>
            </w:r>
            <w:r w:rsidRPr="005E33E0">
              <w:rPr>
                <w:rFonts w:asciiTheme="minorHAnsi" w:hAnsiTheme="minorHAnsi"/>
              </w:rPr>
              <w:t>A</w:t>
            </w:r>
          </w:p>
        </w:tc>
      </w:tr>
      <w:tr w:rsidR="007B281D" w:rsidRPr="0067518B" w14:paraId="39A77249" w14:textId="77777777" w:rsidTr="007B281D">
        <w:tc>
          <w:tcPr>
            <w:tcW w:w="1980" w:type="dxa"/>
          </w:tcPr>
          <w:p w14:paraId="4F7FB31C" w14:textId="77777777" w:rsidR="007B281D" w:rsidRPr="005E33E0" w:rsidRDefault="007B281D" w:rsidP="007B281D">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710721C5" w14:textId="77777777" w:rsidR="007B281D" w:rsidRPr="005E33E0" w:rsidRDefault="007B281D" w:rsidP="007B281D">
            <w:pPr>
              <w:rPr>
                <w:rFonts w:asciiTheme="minorHAnsi" w:eastAsiaTheme="minorHAnsi" w:hAnsiTheme="minorHAnsi"/>
              </w:rPr>
            </w:pPr>
            <w:r w:rsidRPr="005E33E0">
              <w:rPr>
                <w:rFonts w:asciiTheme="minorHAnsi" w:hAnsiTheme="minorHAnsi"/>
              </w:rPr>
              <w:t>Effective Clinical Care</w:t>
            </w:r>
          </w:p>
        </w:tc>
      </w:tr>
      <w:tr w:rsidR="007B281D" w:rsidRPr="0067518B" w14:paraId="71AD2EBA" w14:textId="77777777" w:rsidTr="007B281D">
        <w:tc>
          <w:tcPr>
            <w:tcW w:w="1980" w:type="dxa"/>
          </w:tcPr>
          <w:p w14:paraId="67D82DC3" w14:textId="77777777" w:rsidR="007B281D" w:rsidRPr="005E33E0" w:rsidRDefault="007B281D" w:rsidP="007B281D">
            <w:pPr>
              <w:rPr>
                <w:rFonts w:asciiTheme="minorHAnsi" w:hAnsiTheme="minorHAnsi"/>
                <w:b/>
              </w:rPr>
            </w:pPr>
            <w:r w:rsidRPr="005E33E0">
              <w:rPr>
                <w:rFonts w:asciiTheme="minorHAnsi" w:hAnsiTheme="minorHAnsi"/>
                <w:b/>
              </w:rPr>
              <w:t>Current Data submission Method:</w:t>
            </w:r>
          </w:p>
        </w:tc>
        <w:tc>
          <w:tcPr>
            <w:tcW w:w="7740" w:type="dxa"/>
          </w:tcPr>
          <w:p w14:paraId="6B608A79" w14:textId="77777777" w:rsidR="007B281D" w:rsidRPr="005E33E0" w:rsidRDefault="007B281D" w:rsidP="007B281D">
            <w:pPr>
              <w:rPr>
                <w:rFonts w:asciiTheme="minorHAnsi" w:hAnsiTheme="minorHAnsi"/>
              </w:rPr>
            </w:pPr>
            <w:r w:rsidRPr="005E33E0">
              <w:rPr>
                <w:rFonts w:asciiTheme="minorHAnsi" w:hAnsiTheme="minorHAnsi"/>
              </w:rPr>
              <w:t>Registry</w:t>
            </w:r>
          </w:p>
        </w:tc>
      </w:tr>
      <w:tr w:rsidR="007B281D" w:rsidRPr="0067518B" w14:paraId="44A2482C" w14:textId="77777777" w:rsidTr="007B281D">
        <w:tc>
          <w:tcPr>
            <w:tcW w:w="1980" w:type="dxa"/>
          </w:tcPr>
          <w:p w14:paraId="1BE68FA2" w14:textId="77777777" w:rsidR="007B281D" w:rsidRPr="005E33E0" w:rsidRDefault="007B281D" w:rsidP="007B281D">
            <w:pPr>
              <w:rPr>
                <w:rFonts w:asciiTheme="minorHAnsi" w:eastAsiaTheme="minorHAnsi" w:hAnsiTheme="minorHAnsi"/>
                <w:b/>
              </w:rPr>
            </w:pPr>
            <w:r w:rsidRPr="005E33E0">
              <w:rPr>
                <w:rFonts w:asciiTheme="minorHAnsi" w:hAnsiTheme="minorHAnsi"/>
                <w:b/>
              </w:rPr>
              <w:t>Current Measure Description:</w:t>
            </w:r>
          </w:p>
        </w:tc>
        <w:tc>
          <w:tcPr>
            <w:tcW w:w="7740" w:type="dxa"/>
          </w:tcPr>
          <w:p w14:paraId="7720E947" w14:textId="1B09A61C" w:rsidR="007B281D" w:rsidRPr="005E33E0" w:rsidRDefault="00E95702" w:rsidP="007B281D">
            <w:pPr>
              <w:rPr>
                <w:rFonts w:asciiTheme="minorHAnsi" w:eastAsiaTheme="minorHAnsi" w:hAnsiTheme="minorHAnsi"/>
              </w:rPr>
            </w:pPr>
            <w:r w:rsidRPr="004605B8">
              <w:rPr>
                <w:rFonts w:asciiTheme="minorHAnsi" w:hAnsiTheme="minorHAnsi"/>
                <w:sz w:val="24"/>
              </w:rPr>
              <w:t>Percentage of patients treated for varicose veins (CEAP C2-S) who are treated with saphenous ablation (with or without adjunctive tributary treatment) that report an improvement on a disease specific patient reported outcome survey instrument after treatment.</w:t>
            </w:r>
          </w:p>
        </w:tc>
      </w:tr>
      <w:tr w:rsidR="007B281D" w:rsidRPr="0067518B" w14:paraId="70456E59" w14:textId="77777777" w:rsidTr="007B281D">
        <w:tc>
          <w:tcPr>
            <w:tcW w:w="1980" w:type="dxa"/>
          </w:tcPr>
          <w:p w14:paraId="20B791BC" w14:textId="77777777" w:rsidR="007B281D" w:rsidRPr="005E33E0" w:rsidRDefault="007B281D" w:rsidP="007B281D">
            <w:pPr>
              <w:rPr>
                <w:rFonts w:asciiTheme="minorHAnsi" w:eastAsiaTheme="minorHAnsi" w:hAnsiTheme="minorHAnsi"/>
                <w:b/>
              </w:rPr>
            </w:pPr>
            <w:r w:rsidRPr="005E33E0">
              <w:rPr>
                <w:rFonts w:asciiTheme="minorHAnsi" w:hAnsiTheme="minorHAnsi"/>
                <w:b/>
              </w:rPr>
              <w:t>Proposed Substantive Change</w:t>
            </w:r>
          </w:p>
        </w:tc>
        <w:tc>
          <w:tcPr>
            <w:tcW w:w="7740" w:type="dxa"/>
          </w:tcPr>
          <w:p w14:paraId="3D5E934B" w14:textId="724D5EEB" w:rsidR="007B281D" w:rsidRPr="005E33E0" w:rsidRDefault="007B281D" w:rsidP="00E95702">
            <w:pPr>
              <w:numPr>
                <w:ilvl w:val="0"/>
                <w:numId w:val="72"/>
              </w:numPr>
              <w:rPr>
                <w:rFonts w:asciiTheme="minorHAnsi" w:eastAsiaTheme="minorHAnsi" w:hAnsiTheme="minorHAnsi"/>
              </w:rPr>
            </w:pPr>
            <w:r w:rsidRPr="005E33E0">
              <w:rPr>
                <w:rFonts w:asciiTheme="minorHAnsi" w:hAnsiTheme="minorHAnsi"/>
              </w:rPr>
              <w:t xml:space="preserve">Change measure type from </w:t>
            </w:r>
            <w:r w:rsidR="00E95702">
              <w:rPr>
                <w:rFonts w:asciiTheme="minorHAnsi" w:hAnsiTheme="minorHAnsi"/>
              </w:rPr>
              <w:t>process measure to outcome</w:t>
            </w:r>
            <w:r w:rsidRPr="005E33E0">
              <w:rPr>
                <w:rFonts w:asciiTheme="minorHAnsi" w:hAnsiTheme="minorHAnsi"/>
              </w:rPr>
              <w:t xml:space="preserve"> measure  </w:t>
            </w:r>
          </w:p>
        </w:tc>
      </w:tr>
      <w:tr w:rsidR="007B281D" w:rsidRPr="0067518B" w14:paraId="11921774" w14:textId="77777777" w:rsidTr="007B281D">
        <w:tc>
          <w:tcPr>
            <w:tcW w:w="1980" w:type="dxa"/>
          </w:tcPr>
          <w:p w14:paraId="32A73ED3" w14:textId="77777777" w:rsidR="007B281D" w:rsidRPr="005E33E0" w:rsidRDefault="007B281D" w:rsidP="007B281D">
            <w:pPr>
              <w:rPr>
                <w:rFonts w:asciiTheme="minorHAnsi" w:eastAsiaTheme="minorHAnsi" w:hAnsiTheme="minorHAnsi"/>
                <w:b/>
              </w:rPr>
            </w:pPr>
            <w:r w:rsidRPr="005E33E0">
              <w:rPr>
                <w:rFonts w:asciiTheme="minorHAnsi" w:hAnsiTheme="minorHAnsi"/>
                <w:b/>
              </w:rPr>
              <w:t>Steward:</w:t>
            </w:r>
          </w:p>
        </w:tc>
        <w:tc>
          <w:tcPr>
            <w:tcW w:w="7740" w:type="dxa"/>
          </w:tcPr>
          <w:p w14:paraId="5521ED1B" w14:textId="77777777" w:rsidR="007B281D" w:rsidRPr="005E33E0" w:rsidRDefault="007B281D" w:rsidP="007B281D">
            <w:pPr>
              <w:rPr>
                <w:rFonts w:asciiTheme="minorHAnsi" w:eastAsiaTheme="minorHAnsi" w:hAnsiTheme="minorHAnsi"/>
              </w:rPr>
            </w:pPr>
            <w:r w:rsidRPr="005E33E0">
              <w:rPr>
                <w:rFonts w:asciiTheme="minorHAnsi" w:hAnsiTheme="minorHAnsi"/>
              </w:rPr>
              <w:t>Society of Interventional Radiology</w:t>
            </w:r>
          </w:p>
        </w:tc>
      </w:tr>
      <w:tr w:rsidR="007B281D" w:rsidRPr="0067518B" w14:paraId="2B7697F6" w14:textId="77777777" w:rsidTr="007B281D">
        <w:trPr>
          <w:trHeight w:val="980"/>
        </w:trPr>
        <w:tc>
          <w:tcPr>
            <w:tcW w:w="1980" w:type="dxa"/>
          </w:tcPr>
          <w:p w14:paraId="2C9A6D2C" w14:textId="77777777" w:rsidR="007B281D" w:rsidRPr="005E33E0" w:rsidRDefault="007B281D" w:rsidP="007B281D">
            <w:pPr>
              <w:rPr>
                <w:rFonts w:asciiTheme="minorHAnsi" w:eastAsiaTheme="minorHAnsi" w:hAnsiTheme="minorHAnsi"/>
                <w:b/>
              </w:rPr>
            </w:pPr>
            <w:r w:rsidRPr="005E33E0">
              <w:rPr>
                <w:rFonts w:asciiTheme="minorHAnsi" w:hAnsiTheme="minorHAnsi"/>
                <w:b/>
              </w:rPr>
              <w:t>Rationale:</w:t>
            </w:r>
          </w:p>
        </w:tc>
        <w:tc>
          <w:tcPr>
            <w:tcW w:w="7740" w:type="dxa"/>
          </w:tcPr>
          <w:p w14:paraId="3B5AF505" w14:textId="48441F6F" w:rsidR="007B281D" w:rsidRPr="005E33E0" w:rsidRDefault="007B281D" w:rsidP="00E95702">
            <w:pPr>
              <w:rPr>
                <w:rFonts w:asciiTheme="minorHAnsi" w:eastAsiaTheme="minorHAnsi" w:hAnsiTheme="minorHAnsi"/>
              </w:rPr>
            </w:pPr>
            <w:r w:rsidRPr="005E33E0">
              <w:rPr>
                <w:rFonts w:asciiTheme="minorHAnsi" w:hAnsiTheme="minorHAnsi"/>
              </w:rPr>
              <w:t xml:space="preserve">CMS proposes to change this measure type designation from </w:t>
            </w:r>
            <w:r w:rsidR="00E95702">
              <w:rPr>
                <w:rFonts w:asciiTheme="minorHAnsi" w:hAnsiTheme="minorHAnsi"/>
              </w:rPr>
              <w:t>process</w:t>
            </w:r>
            <w:r w:rsidRPr="005E33E0">
              <w:rPr>
                <w:rFonts w:asciiTheme="minorHAnsi" w:hAnsiTheme="minorHAnsi"/>
              </w:rPr>
              <w:t xml:space="preserve"> measure to </w:t>
            </w:r>
            <w:r w:rsidR="00E95702">
              <w:rPr>
                <w:rFonts w:asciiTheme="minorHAnsi" w:hAnsiTheme="minorHAnsi"/>
              </w:rPr>
              <w:t>outcome</w:t>
            </w:r>
            <w:r w:rsidRPr="005E33E0">
              <w:rPr>
                <w:rFonts w:asciiTheme="minorHAnsi" w:hAnsiTheme="minorHAnsi"/>
              </w:rPr>
              <w:t xml:space="preserve"> measure.  This measure was previously</w:t>
            </w:r>
            <w:r w:rsidR="00E95702">
              <w:rPr>
                <w:rFonts w:asciiTheme="minorHAnsi" w:hAnsiTheme="minorHAnsi"/>
              </w:rPr>
              <w:t xml:space="preserve"> finalized in PQRS as a process</w:t>
            </w:r>
            <w:r w:rsidRPr="005E33E0">
              <w:rPr>
                <w:rFonts w:asciiTheme="minorHAnsi" w:hAnsiTheme="minorHAnsi"/>
              </w:rPr>
              <w:t xml:space="preserve"> measure.  However, upon further review and analysis of the measure specification, CMS proposes to revise the classific</w:t>
            </w:r>
            <w:r w:rsidR="00E95702">
              <w:rPr>
                <w:rFonts w:asciiTheme="minorHAnsi" w:hAnsiTheme="minorHAnsi"/>
              </w:rPr>
              <w:t>ation of this measure to outcome</w:t>
            </w:r>
            <w:r w:rsidRPr="005E33E0">
              <w:rPr>
                <w:rFonts w:asciiTheme="minorHAnsi" w:hAnsiTheme="minorHAnsi"/>
              </w:rPr>
              <w:t xml:space="preserve"> measure</w:t>
            </w:r>
            <w:r w:rsidR="00E95702">
              <w:rPr>
                <w:rFonts w:asciiTheme="minorHAnsi" w:hAnsiTheme="minorHAnsi"/>
              </w:rPr>
              <w:t xml:space="preserve"> because it assesses improvement on a patient reported outcome survey instrument.</w:t>
            </w:r>
          </w:p>
        </w:tc>
      </w:tr>
      <w:tr w:rsidR="00251A96" w:rsidRPr="0067518B" w14:paraId="53BF867B" w14:textId="77777777" w:rsidTr="007B281D">
        <w:tc>
          <w:tcPr>
            <w:tcW w:w="1980" w:type="dxa"/>
            <w:shd w:val="clear" w:color="auto" w:fill="D9D9D9" w:themeFill="background1" w:themeFillShade="D9"/>
          </w:tcPr>
          <w:p w14:paraId="072F32BC" w14:textId="77777777" w:rsidR="00251A96" w:rsidRPr="005E33E0" w:rsidRDefault="00251A96" w:rsidP="00251A96">
            <w:pPr>
              <w:rPr>
                <w:rFonts w:asciiTheme="minorHAnsi" w:eastAsiaTheme="minorHAnsi" w:hAnsiTheme="minorHAnsi"/>
              </w:rPr>
            </w:pPr>
            <w:r w:rsidRPr="005E33E0">
              <w:rPr>
                <w:rFonts w:asciiTheme="minorHAnsi" w:hAnsiTheme="minorHAnsi"/>
                <w:b/>
              </w:rPr>
              <w:t>Measure Title:</w:t>
            </w:r>
          </w:p>
        </w:tc>
        <w:tc>
          <w:tcPr>
            <w:tcW w:w="7740" w:type="dxa"/>
            <w:shd w:val="clear" w:color="auto" w:fill="D9D9D9" w:themeFill="background1" w:themeFillShade="D9"/>
          </w:tcPr>
          <w:p w14:paraId="38BA0787" w14:textId="646DCB60" w:rsidR="00251A96" w:rsidRPr="005E33E0" w:rsidRDefault="00846C77" w:rsidP="00251A96">
            <w:pPr>
              <w:rPr>
                <w:rFonts w:asciiTheme="minorHAnsi" w:eastAsiaTheme="minorHAnsi" w:hAnsiTheme="minorHAnsi"/>
              </w:rPr>
            </w:pPr>
            <w:r w:rsidRPr="005E33E0">
              <w:rPr>
                <w:rFonts w:asciiTheme="minorHAnsi" w:hAnsiTheme="minorHAnsi"/>
              </w:rPr>
              <w:t>Appropriate Assessment of Retrievable Inferior Vena Cava Filters for Removal</w:t>
            </w:r>
          </w:p>
        </w:tc>
      </w:tr>
      <w:tr w:rsidR="00251A96" w:rsidRPr="0067518B" w14:paraId="2F0BB66D" w14:textId="77777777" w:rsidTr="007B281D">
        <w:tc>
          <w:tcPr>
            <w:tcW w:w="1980" w:type="dxa"/>
          </w:tcPr>
          <w:p w14:paraId="7596FE9D" w14:textId="77777777" w:rsidR="00251A96" w:rsidRPr="005E33E0" w:rsidRDefault="00251A96" w:rsidP="00251A96">
            <w:pPr>
              <w:rPr>
                <w:rFonts w:asciiTheme="minorHAnsi" w:eastAsiaTheme="minorHAnsi" w:hAnsiTheme="minorHAnsi"/>
                <w:b/>
              </w:rPr>
            </w:pPr>
            <w:r w:rsidRPr="005E33E0">
              <w:rPr>
                <w:rFonts w:asciiTheme="minorHAnsi" w:hAnsiTheme="minorHAnsi"/>
                <w:b/>
              </w:rPr>
              <w:t>MIPS ID Number:</w:t>
            </w:r>
          </w:p>
        </w:tc>
        <w:tc>
          <w:tcPr>
            <w:tcW w:w="7740" w:type="dxa"/>
          </w:tcPr>
          <w:p w14:paraId="3CB2B663" w14:textId="285EAFDF" w:rsidR="00251A96" w:rsidRPr="005E33E0" w:rsidRDefault="00846C77" w:rsidP="00251A96">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w:t>
            </w:r>
          </w:p>
        </w:tc>
      </w:tr>
      <w:tr w:rsidR="00251A96" w:rsidRPr="0067518B" w14:paraId="3DF97170" w14:textId="77777777" w:rsidTr="007B281D">
        <w:tc>
          <w:tcPr>
            <w:tcW w:w="1980" w:type="dxa"/>
          </w:tcPr>
          <w:p w14:paraId="6F6251DB" w14:textId="77777777" w:rsidR="00251A96" w:rsidRPr="005E33E0" w:rsidRDefault="00251A96" w:rsidP="00251A96">
            <w:pPr>
              <w:rPr>
                <w:rFonts w:asciiTheme="minorHAnsi" w:eastAsiaTheme="minorHAnsi" w:hAnsiTheme="minorHAnsi"/>
                <w:b/>
              </w:rPr>
            </w:pPr>
            <w:r w:rsidRPr="005E33E0">
              <w:rPr>
                <w:rFonts w:asciiTheme="minorHAnsi" w:hAnsiTheme="minorHAnsi"/>
                <w:b/>
              </w:rPr>
              <w:t>NQF/PQRS #:</w:t>
            </w:r>
          </w:p>
        </w:tc>
        <w:tc>
          <w:tcPr>
            <w:tcW w:w="7740" w:type="dxa"/>
          </w:tcPr>
          <w:p w14:paraId="29EB2BBB" w14:textId="538DBC93" w:rsidR="00251A96" w:rsidRPr="005E33E0" w:rsidRDefault="00846C77" w:rsidP="00251A96">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w:t>
            </w:r>
            <w:r w:rsidR="00251A96" w:rsidRPr="005E33E0">
              <w:rPr>
                <w:rFonts w:asciiTheme="minorHAnsi" w:hAnsiTheme="minorHAnsi"/>
              </w:rPr>
              <w:t>/421</w:t>
            </w:r>
          </w:p>
        </w:tc>
      </w:tr>
      <w:tr w:rsidR="00251A96" w:rsidRPr="0067518B" w14:paraId="7139A15F" w14:textId="77777777" w:rsidTr="007B281D">
        <w:tc>
          <w:tcPr>
            <w:tcW w:w="1980" w:type="dxa"/>
          </w:tcPr>
          <w:p w14:paraId="25819AA0" w14:textId="77777777" w:rsidR="00251A96" w:rsidRPr="005E33E0" w:rsidRDefault="00251A96" w:rsidP="00251A96">
            <w:pPr>
              <w:rPr>
                <w:rFonts w:asciiTheme="minorHAnsi" w:eastAsiaTheme="minorHAnsi" w:hAnsiTheme="minorHAnsi"/>
                <w:b/>
              </w:rPr>
            </w:pPr>
            <w:r w:rsidRPr="005E33E0">
              <w:rPr>
                <w:rFonts w:asciiTheme="minorHAnsi" w:hAnsiTheme="minorHAnsi"/>
                <w:b/>
              </w:rPr>
              <w:t>CMS E-Measure ID:</w:t>
            </w:r>
          </w:p>
        </w:tc>
        <w:tc>
          <w:tcPr>
            <w:tcW w:w="7740" w:type="dxa"/>
          </w:tcPr>
          <w:p w14:paraId="7815A3CB" w14:textId="7F8846F0" w:rsidR="00251A96" w:rsidRPr="005E33E0" w:rsidRDefault="00846C77" w:rsidP="00251A96">
            <w:pPr>
              <w:rPr>
                <w:rFonts w:asciiTheme="minorHAnsi" w:eastAsiaTheme="minorHAnsi" w:hAnsiTheme="minorHAnsi"/>
              </w:rPr>
            </w:pPr>
            <w:r w:rsidRPr="005E33E0">
              <w:rPr>
                <w:rFonts w:asciiTheme="minorHAnsi" w:hAnsiTheme="minorHAnsi"/>
              </w:rPr>
              <w:t>N</w:t>
            </w:r>
            <w:r w:rsidR="00184892">
              <w:rPr>
                <w:rFonts w:asciiTheme="minorHAnsi" w:hAnsiTheme="minorHAnsi"/>
              </w:rPr>
              <w:t>/</w:t>
            </w:r>
            <w:r w:rsidRPr="005E33E0">
              <w:rPr>
                <w:rFonts w:asciiTheme="minorHAnsi" w:hAnsiTheme="minorHAnsi"/>
              </w:rPr>
              <w:t>A</w:t>
            </w:r>
          </w:p>
        </w:tc>
      </w:tr>
      <w:tr w:rsidR="00251A96" w:rsidRPr="0067518B" w14:paraId="5D3161BD" w14:textId="77777777" w:rsidTr="007B281D">
        <w:tc>
          <w:tcPr>
            <w:tcW w:w="1980" w:type="dxa"/>
          </w:tcPr>
          <w:p w14:paraId="4AF0B8D1" w14:textId="77777777" w:rsidR="00251A96" w:rsidRPr="005E33E0" w:rsidRDefault="00251A96" w:rsidP="00251A96">
            <w:pPr>
              <w:rPr>
                <w:rFonts w:asciiTheme="minorHAnsi" w:eastAsiaTheme="minorHAnsi" w:hAnsiTheme="minorHAnsi"/>
                <w:b/>
              </w:rPr>
            </w:pPr>
            <w:r w:rsidRPr="005E33E0">
              <w:rPr>
                <w:rFonts w:asciiTheme="minorHAnsi" w:hAnsiTheme="minorHAnsi"/>
                <w:b/>
              </w:rPr>
              <w:t>National Quality Strategy Domain:</w:t>
            </w:r>
          </w:p>
        </w:tc>
        <w:tc>
          <w:tcPr>
            <w:tcW w:w="7740" w:type="dxa"/>
          </w:tcPr>
          <w:p w14:paraId="0FEEF4C8" w14:textId="377A0AAB" w:rsidR="00251A96" w:rsidRPr="005E33E0" w:rsidRDefault="00846C77" w:rsidP="00251A96">
            <w:pPr>
              <w:rPr>
                <w:rFonts w:asciiTheme="minorHAnsi" w:eastAsiaTheme="minorHAnsi" w:hAnsiTheme="minorHAnsi"/>
              </w:rPr>
            </w:pPr>
            <w:r w:rsidRPr="005E33E0">
              <w:rPr>
                <w:rFonts w:asciiTheme="minorHAnsi" w:hAnsiTheme="minorHAnsi"/>
              </w:rPr>
              <w:t>Effective Clinical Care</w:t>
            </w:r>
          </w:p>
        </w:tc>
      </w:tr>
      <w:tr w:rsidR="00034D8A" w:rsidRPr="0067518B" w14:paraId="1B64296F" w14:textId="77777777" w:rsidTr="007B281D">
        <w:tc>
          <w:tcPr>
            <w:tcW w:w="1980" w:type="dxa"/>
          </w:tcPr>
          <w:p w14:paraId="6D74D6C4" w14:textId="6524D03C" w:rsidR="00034D8A" w:rsidRPr="005E33E0" w:rsidRDefault="00034D8A" w:rsidP="00251A96">
            <w:pPr>
              <w:rPr>
                <w:rFonts w:asciiTheme="minorHAnsi" w:hAnsiTheme="minorHAnsi"/>
                <w:b/>
              </w:rPr>
            </w:pPr>
            <w:r w:rsidRPr="005E33E0">
              <w:rPr>
                <w:rFonts w:asciiTheme="minorHAnsi" w:hAnsiTheme="minorHAnsi"/>
                <w:b/>
              </w:rPr>
              <w:t>Current Data submission Method:</w:t>
            </w:r>
          </w:p>
        </w:tc>
        <w:tc>
          <w:tcPr>
            <w:tcW w:w="7740" w:type="dxa"/>
          </w:tcPr>
          <w:p w14:paraId="365FFC70" w14:textId="50558921" w:rsidR="00034D8A" w:rsidRPr="005E33E0" w:rsidRDefault="00034D8A" w:rsidP="00251A96">
            <w:pPr>
              <w:rPr>
                <w:rFonts w:asciiTheme="minorHAnsi" w:hAnsiTheme="minorHAnsi"/>
              </w:rPr>
            </w:pPr>
            <w:r w:rsidRPr="005E33E0">
              <w:rPr>
                <w:rFonts w:asciiTheme="minorHAnsi" w:hAnsiTheme="minorHAnsi"/>
              </w:rPr>
              <w:t>Registry</w:t>
            </w:r>
          </w:p>
        </w:tc>
      </w:tr>
      <w:tr w:rsidR="00251A96" w:rsidRPr="0067518B" w14:paraId="59D1FBEA" w14:textId="77777777" w:rsidTr="007B281D">
        <w:tc>
          <w:tcPr>
            <w:tcW w:w="1980" w:type="dxa"/>
          </w:tcPr>
          <w:p w14:paraId="4A7F7BA2" w14:textId="77777777" w:rsidR="00251A96" w:rsidRPr="005E33E0" w:rsidRDefault="00251A96" w:rsidP="00251A96">
            <w:pPr>
              <w:rPr>
                <w:rFonts w:asciiTheme="minorHAnsi" w:eastAsiaTheme="minorHAnsi" w:hAnsiTheme="minorHAnsi"/>
                <w:b/>
              </w:rPr>
            </w:pPr>
            <w:r w:rsidRPr="005E33E0">
              <w:rPr>
                <w:rFonts w:asciiTheme="minorHAnsi" w:hAnsiTheme="minorHAnsi"/>
                <w:b/>
              </w:rPr>
              <w:t>Current Measure Description:</w:t>
            </w:r>
          </w:p>
        </w:tc>
        <w:tc>
          <w:tcPr>
            <w:tcW w:w="7740" w:type="dxa"/>
          </w:tcPr>
          <w:p w14:paraId="17B6C5E1" w14:textId="3B08236F" w:rsidR="00251A96" w:rsidRPr="005E33E0" w:rsidRDefault="00846C77" w:rsidP="00251A96">
            <w:pPr>
              <w:rPr>
                <w:rFonts w:asciiTheme="minorHAnsi" w:eastAsiaTheme="minorHAnsi" w:hAnsiTheme="minorHAnsi"/>
              </w:rPr>
            </w:pPr>
            <w:r w:rsidRPr="005E33E0">
              <w:rPr>
                <w:rFonts w:asciiTheme="minorHAnsi" w:hAnsiTheme="minorHAnsi"/>
              </w:rPr>
              <w:t>Percentage of patients in whom a retrievable IVC filter is placed who, within 3 months post-placement, have a documented assessment for the appropriateness of continued filtration, device removal or the inability to contact the patient with at least two attempts</w:t>
            </w:r>
          </w:p>
        </w:tc>
      </w:tr>
      <w:tr w:rsidR="00251A96" w:rsidRPr="0067518B" w14:paraId="0C75DFDE" w14:textId="77777777" w:rsidTr="007B281D">
        <w:tc>
          <w:tcPr>
            <w:tcW w:w="1980" w:type="dxa"/>
          </w:tcPr>
          <w:p w14:paraId="67BA1C2B" w14:textId="77777777" w:rsidR="00251A96" w:rsidRPr="005E33E0" w:rsidRDefault="00251A96" w:rsidP="00251A96">
            <w:pPr>
              <w:rPr>
                <w:rFonts w:asciiTheme="minorHAnsi" w:eastAsiaTheme="minorHAnsi" w:hAnsiTheme="minorHAnsi"/>
                <w:b/>
              </w:rPr>
            </w:pPr>
            <w:r w:rsidRPr="005E33E0">
              <w:rPr>
                <w:rFonts w:asciiTheme="minorHAnsi" w:hAnsiTheme="minorHAnsi"/>
                <w:b/>
              </w:rPr>
              <w:t>Proposed Substantive Change</w:t>
            </w:r>
          </w:p>
        </w:tc>
        <w:tc>
          <w:tcPr>
            <w:tcW w:w="7740" w:type="dxa"/>
          </w:tcPr>
          <w:p w14:paraId="69D7877E" w14:textId="2A1668D7" w:rsidR="00251A96" w:rsidRPr="005E33E0" w:rsidRDefault="00251A96" w:rsidP="00251A96">
            <w:pPr>
              <w:numPr>
                <w:ilvl w:val="0"/>
                <w:numId w:val="72"/>
              </w:numPr>
              <w:rPr>
                <w:rFonts w:asciiTheme="minorHAnsi" w:eastAsiaTheme="minorHAnsi" w:hAnsiTheme="minorHAnsi"/>
              </w:rPr>
            </w:pPr>
            <w:r w:rsidRPr="005E33E0">
              <w:rPr>
                <w:rFonts w:asciiTheme="minorHAnsi" w:hAnsiTheme="minorHAnsi"/>
              </w:rPr>
              <w:t>Change measure type from outcome</w:t>
            </w:r>
            <w:r w:rsidR="00034D8A" w:rsidRPr="005E33E0">
              <w:rPr>
                <w:rFonts w:asciiTheme="minorHAnsi" w:hAnsiTheme="minorHAnsi"/>
              </w:rPr>
              <w:t xml:space="preserve"> measure</w:t>
            </w:r>
            <w:r w:rsidRPr="005E33E0">
              <w:rPr>
                <w:rFonts w:asciiTheme="minorHAnsi" w:hAnsiTheme="minorHAnsi"/>
              </w:rPr>
              <w:t xml:space="preserve"> to process</w:t>
            </w:r>
            <w:r w:rsidR="00034D8A" w:rsidRPr="005E33E0">
              <w:rPr>
                <w:rFonts w:asciiTheme="minorHAnsi" w:hAnsiTheme="minorHAnsi"/>
              </w:rPr>
              <w:t xml:space="preserve"> measure</w:t>
            </w:r>
            <w:r w:rsidRPr="005E33E0">
              <w:rPr>
                <w:rFonts w:asciiTheme="minorHAnsi" w:hAnsiTheme="minorHAnsi"/>
              </w:rPr>
              <w:t xml:space="preserve">  </w:t>
            </w:r>
          </w:p>
        </w:tc>
      </w:tr>
      <w:tr w:rsidR="00251A96" w:rsidRPr="0067518B" w14:paraId="7E8158FF" w14:textId="77777777" w:rsidTr="007B281D">
        <w:tc>
          <w:tcPr>
            <w:tcW w:w="1980" w:type="dxa"/>
          </w:tcPr>
          <w:p w14:paraId="2119FB20" w14:textId="77777777" w:rsidR="00251A96" w:rsidRPr="005E33E0" w:rsidRDefault="00251A96" w:rsidP="00251A96">
            <w:pPr>
              <w:rPr>
                <w:rFonts w:asciiTheme="minorHAnsi" w:eastAsiaTheme="minorHAnsi" w:hAnsiTheme="minorHAnsi"/>
                <w:b/>
              </w:rPr>
            </w:pPr>
            <w:r w:rsidRPr="005E33E0">
              <w:rPr>
                <w:rFonts w:asciiTheme="minorHAnsi" w:hAnsiTheme="minorHAnsi"/>
                <w:b/>
              </w:rPr>
              <w:t>Steward:</w:t>
            </w:r>
          </w:p>
        </w:tc>
        <w:tc>
          <w:tcPr>
            <w:tcW w:w="7740" w:type="dxa"/>
          </w:tcPr>
          <w:p w14:paraId="7CC3CC4B" w14:textId="079511DB" w:rsidR="00251A96" w:rsidRPr="005E33E0" w:rsidRDefault="00625943" w:rsidP="00251A96">
            <w:pPr>
              <w:rPr>
                <w:rFonts w:asciiTheme="minorHAnsi" w:eastAsiaTheme="minorHAnsi" w:hAnsiTheme="minorHAnsi"/>
              </w:rPr>
            </w:pPr>
            <w:r w:rsidRPr="005E33E0">
              <w:rPr>
                <w:rFonts w:asciiTheme="minorHAnsi" w:hAnsiTheme="minorHAnsi"/>
              </w:rPr>
              <w:t>Society of Interventional Radiology</w:t>
            </w:r>
          </w:p>
        </w:tc>
      </w:tr>
      <w:tr w:rsidR="00251A96" w:rsidRPr="0067518B" w14:paraId="54DE3B64" w14:textId="77777777" w:rsidTr="007B281D">
        <w:trPr>
          <w:trHeight w:val="980"/>
        </w:trPr>
        <w:tc>
          <w:tcPr>
            <w:tcW w:w="1980" w:type="dxa"/>
          </w:tcPr>
          <w:p w14:paraId="4340234D" w14:textId="77777777" w:rsidR="00251A96" w:rsidRPr="005E33E0" w:rsidRDefault="00251A96" w:rsidP="00251A96">
            <w:pPr>
              <w:rPr>
                <w:rFonts w:asciiTheme="minorHAnsi" w:eastAsiaTheme="minorHAnsi" w:hAnsiTheme="minorHAnsi"/>
                <w:b/>
              </w:rPr>
            </w:pPr>
            <w:r w:rsidRPr="005E33E0">
              <w:rPr>
                <w:rFonts w:asciiTheme="minorHAnsi" w:hAnsiTheme="minorHAnsi"/>
                <w:b/>
              </w:rPr>
              <w:t>Rationale:</w:t>
            </w:r>
          </w:p>
        </w:tc>
        <w:tc>
          <w:tcPr>
            <w:tcW w:w="7740" w:type="dxa"/>
          </w:tcPr>
          <w:p w14:paraId="0E9713C6" w14:textId="15C1356F" w:rsidR="00251A96" w:rsidRPr="005E33E0" w:rsidRDefault="00846C77" w:rsidP="00251A96">
            <w:pPr>
              <w:rPr>
                <w:rFonts w:asciiTheme="minorHAnsi" w:eastAsiaTheme="minorHAnsi" w:hAnsiTheme="minorHAnsi"/>
              </w:rPr>
            </w:pPr>
            <w:r w:rsidRPr="005E33E0">
              <w:rPr>
                <w:rFonts w:asciiTheme="minorHAnsi" w:hAnsiTheme="minorHAnsi"/>
              </w:rPr>
              <w:t xml:space="preserve">CMS proposes to change this measure type designation from outcome measure to process measure.  </w:t>
            </w:r>
            <w:r w:rsidR="00251A96" w:rsidRPr="005E33E0">
              <w:rPr>
                <w:rFonts w:asciiTheme="minorHAnsi" w:hAnsiTheme="minorHAnsi"/>
              </w:rPr>
              <w:t xml:space="preserve">This measure was previously finalized in PQRS as an </w:t>
            </w:r>
            <w:r w:rsidRPr="005E33E0">
              <w:rPr>
                <w:rFonts w:asciiTheme="minorHAnsi" w:hAnsiTheme="minorHAnsi"/>
              </w:rPr>
              <w:t>outcome measure.  However, upon</w:t>
            </w:r>
            <w:r w:rsidR="00251A96" w:rsidRPr="005E33E0">
              <w:rPr>
                <w:rFonts w:asciiTheme="minorHAnsi" w:hAnsiTheme="minorHAnsi"/>
              </w:rPr>
              <w:t xml:space="preserve"> furt</w:t>
            </w:r>
            <w:r w:rsidR="00EE6C1D" w:rsidRPr="005E33E0">
              <w:rPr>
                <w:rFonts w:asciiTheme="minorHAnsi" w:hAnsiTheme="minorHAnsi"/>
              </w:rPr>
              <w:t>her review and analysis</w:t>
            </w:r>
            <w:r w:rsidR="00034D8A" w:rsidRPr="005E33E0">
              <w:rPr>
                <w:rFonts w:asciiTheme="minorHAnsi" w:hAnsiTheme="minorHAnsi"/>
              </w:rPr>
              <w:t xml:space="preserve"> of the measure specification</w:t>
            </w:r>
            <w:r w:rsidR="00EE6C1D" w:rsidRPr="005E33E0">
              <w:rPr>
                <w:rFonts w:asciiTheme="minorHAnsi" w:hAnsiTheme="minorHAnsi"/>
              </w:rPr>
              <w:t>, CMS proposes to revise</w:t>
            </w:r>
            <w:r w:rsidR="00251A96" w:rsidRPr="005E33E0">
              <w:rPr>
                <w:rFonts w:asciiTheme="minorHAnsi" w:hAnsiTheme="minorHAnsi"/>
              </w:rPr>
              <w:t xml:space="preserve"> the classi</w:t>
            </w:r>
            <w:r w:rsidR="00EE6C1D" w:rsidRPr="005E33E0">
              <w:rPr>
                <w:rFonts w:asciiTheme="minorHAnsi" w:hAnsiTheme="minorHAnsi"/>
              </w:rPr>
              <w:t>fication of this measure to</w:t>
            </w:r>
            <w:r w:rsidR="00251A96" w:rsidRPr="005E33E0">
              <w:rPr>
                <w:rFonts w:asciiTheme="minorHAnsi" w:hAnsiTheme="minorHAnsi"/>
              </w:rPr>
              <w:t xml:space="preserve"> process measure</w:t>
            </w:r>
            <w:r w:rsidR="00034D8A" w:rsidRPr="005E33E0">
              <w:rPr>
                <w:rFonts w:asciiTheme="minorHAnsi" w:hAnsiTheme="minorHAnsi"/>
              </w:rPr>
              <w:t xml:space="preserve"> in order to match the clinical action of </w:t>
            </w:r>
            <w:r w:rsidR="00A05D0F" w:rsidRPr="005E33E0">
              <w:rPr>
                <w:rFonts w:asciiTheme="minorHAnsi" w:hAnsiTheme="minorHAnsi"/>
              </w:rPr>
              <w:t>appropriate care assessment</w:t>
            </w:r>
            <w:r w:rsidR="00251A96" w:rsidRPr="005E33E0">
              <w:rPr>
                <w:rFonts w:asciiTheme="minorHAnsi" w:hAnsiTheme="minorHAnsi"/>
              </w:rPr>
              <w:t>.</w:t>
            </w:r>
          </w:p>
        </w:tc>
      </w:tr>
    </w:tbl>
    <w:p w14:paraId="034CCE0A" w14:textId="77777777" w:rsidR="009D5948" w:rsidRDefault="009D5948"/>
    <w:p w14:paraId="69351236" w14:textId="3D7EB8D7" w:rsidR="009D5948" w:rsidRDefault="009D5948" w:rsidP="00E6360B">
      <w:pPr>
        <w:widowControl/>
        <w:rPr>
          <w:rFonts w:cs="Times New Roman"/>
          <w:sz w:val="20"/>
        </w:rPr>
      </w:pPr>
    </w:p>
    <w:p w14:paraId="76707A96" w14:textId="77777777" w:rsidR="004319FA" w:rsidRDefault="004319FA" w:rsidP="00E6360B">
      <w:pPr>
        <w:widowControl/>
        <w:rPr>
          <w:rFonts w:cs="Times New Roman"/>
          <w:sz w:val="20"/>
        </w:rPr>
      </w:pPr>
    </w:p>
    <w:p w14:paraId="655C889F" w14:textId="77777777" w:rsidR="006C0D6F" w:rsidRDefault="006C0D6F" w:rsidP="00E6360B">
      <w:pPr>
        <w:widowControl/>
        <w:rPr>
          <w:rFonts w:cs="Times New Roman"/>
          <w:sz w:val="20"/>
        </w:rPr>
        <w:sectPr w:rsidR="006C0D6F" w:rsidSect="00D93A79">
          <w:headerReference w:type="default" r:id="rId12"/>
          <w:footerReference w:type="default" r:id="rId13"/>
          <w:pgSz w:w="12240" w:h="15840"/>
          <w:pgMar w:top="1440" w:right="1440" w:bottom="1440" w:left="1440" w:header="720" w:footer="720" w:gutter="0"/>
          <w:pgNumType w:start="1" w:chapStyle="1"/>
          <w:cols w:space="720"/>
          <w:docGrid w:linePitch="360"/>
        </w:sectPr>
      </w:pPr>
    </w:p>
    <w:p w14:paraId="662A11AC" w14:textId="09CA8EE4" w:rsidR="009D5948" w:rsidRPr="00DA2C07" w:rsidRDefault="009D5948" w:rsidP="00DA2C07">
      <w:pPr>
        <w:widowControl/>
        <w:rPr>
          <w:rFonts w:cs="Times New Roman"/>
          <w:sz w:val="20"/>
        </w:rPr>
      </w:pPr>
    </w:p>
    <w:sectPr w:rsidR="009D5948" w:rsidRPr="00DA2C07" w:rsidSect="006C0D6F">
      <w:headerReference w:type="default" r:id="rId14"/>
      <w:type w:val="continuous"/>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AA57F" w14:textId="77777777" w:rsidR="00F82EB8" w:rsidRDefault="00F82EB8" w:rsidP="00282D1E">
      <w:r>
        <w:separator/>
      </w:r>
    </w:p>
  </w:endnote>
  <w:endnote w:type="continuationSeparator" w:id="0">
    <w:p w14:paraId="68A899BB" w14:textId="77777777" w:rsidR="00F82EB8" w:rsidRDefault="00F82EB8" w:rsidP="00282D1E">
      <w:r>
        <w:continuationSeparator/>
      </w:r>
    </w:p>
  </w:endnote>
  <w:endnote w:type="continuationNotice" w:id="1">
    <w:p w14:paraId="5C381F20" w14:textId="77777777" w:rsidR="00F82EB8" w:rsidRDefault="00F82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W1)">
    <w:altName w:val="Courier New"/>
    <w:charset w:val="00"/>
    <w:family w:val="modern"/>
    <w:pitch w:val="fixed"/>
    <w:sig w:usb0="00000000"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Helvetica, sans-serif">
    <w:altName w:val="Times New Roman"/>
    <w:panose1 w:val="00000000000000000000"/>
    <w:charset w:val="00"/>
    <w:family w:val="roman"/>
    <w:notTrueType/>
    <w:pitch w:val="default"/>
  </w:font>
  <w:font w:name="Futura Std Book">
    <w:altName w:val="Futura Std Book"/>
    <w:panose1 w:val="00000000000000000000"/>
    <w:charset w:val="00"/>
    <w:family w:val="swiss"/>
    <w:notTrueType/>
    <w:pitch w:val="default"/>
    <w:sig w:usb0="00000003" w:usb1="00000000" w:usb2="00000000" w:usb3="00000000" w:csb0="00000001" w:csb1="00000000"/>
  </w:font>
  <w:font w:name="Mathematical Pi LT Std Regular">
    <w:altName w:val="Mathematical Pi LT Std Regular"/>
    <w:panose1 w:val="00000000000000000000"/>
    <w:charset w:val="80"/>
    <w:family w:val="auto"/>
    <w:notTrueType/>
    <w:pitch w:val="default"/>
    <w:sig w:usb0="00000001" w:usb1="08070000" w:usb2="00000010" w:usb3="00000000" w:csb0="0002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80"/>
    <w:family w:val="auto"/>
    <w:pitch w:val="variable"/>
    <w:sig w:usb0="00000001" w:usb1="00000000" w:usb2="01000407" w:usb3="00000000" w:csb0="00020000" w:csb1="00000000"/>
  </w:font>
  <w:font w:name="Berkeley">
    <w:altName w:val="Berkeley"/>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dobe Garamond Pro">
    <w:altName w:val="Garamond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3D14" w14:textId="5B3057BA" w:rsidR="002B628C" w:rsidRPr="007C629F" w:rsidRDefault="002B628C" w:rsidP="002B628C">
    <w:pPr>
      <w:pStyle w:val="Header"/>
      <w:tabs>
        <w:tab w:val="left" w:pos="4320"/>
      </w:tabs>
      <w:rPr>
        <w:rFonts w:ascii="Times New Roman" w:hAnsi="Times New Roman" w:cs="Times New Roman"/>
        <w:sz w:val="24"/>
        <w:szCs w:val="24"/>
      </w:rPr>
    </w:pPr>
    <w:r>
      <w:rPr>
        <w:rFonts w:ascii="Times New Roman" w:hAnsi="Times New Roman" w:cs="Times New Roman"/>
        <w:sz w:val="24"/>
        <w:szCs w:val="24"/>
      </w:rPr>
      <w:t>A</w:t>
    </w:r>
    <w:r w:rsidRPr="007C629F">
      <w:rPr>
        <w:rFonts w:ascii="Times New Roman" w:hAnsi="Times New Roman" w:cs="Times New Roman"/>
        <w:sz w:val="24"/>
        <w:szCs w:val="24"/>
      </w:rPr>
      <w:fldChar w:fldCharType="begin"/>
    </w:r>
    <w:r w:rsidRPr="007C629F">
      <w:rPr>
        <w:rFonts w:ascii="Times New Roman" w:hAnsi="Times New Roman" w:cs="Times New Roman"/>
        <w:sz w:val="24"/>
        <w:szCs w:val="24"/>
      </w:rPr>
      <w:instrText xml:space="preserve"> PAGE   \* MERGEFORMAT </w:instrText>
    </w:r>
    <w:r w:rsidRPr="007C629F">
      <w:rPr>
        <w:rFonts w:ascii="Times New Roman" w:hAnsi="Times New Roman" w:cs="Times New Roman"/>
        <w:sz w:val="24"/>
        <w:szCs w:val="24"/>
      </w:rPr>
      <w:fldChar w:fldCharType="separate"/>
    </w:r>
    <w:r w:rsidR="00F064C5">
      <w:rPr>
        <w:rFonts w:ascii="Times New Roman" w:hAnsi="Times New Roman" w:cs="Times New Roman"/>
        <w:noProof/>
        <w:sz w:val="24"/>
        <w:szCs w:val="24"/>
      </w:rPr>
      <w:t>1</w:t>
    </w:r>
    <w:r w:rsidRPr="007C629F">
      <w:rPr>
        <w:rFonts w:ascii="Times New Roman" w:hAnsi="Times New Roman" w:cs="Times New Roman"/>
        <w:noProof/>
        <w:sz w:val="24"/>
        <w:szCs w:val="24"/>
      </w:rPr>
      <w:fldChar w:fldCharType="end"/>
    </w:r>
  </w:p>
  <w:p w14:paraId="37028EEE" w14:textId="224FBD20" w:rsidR="00655F4C" w:rsidRPr="002B628C" w:rsidRDefault="00655F4C" w:rsidP="002B6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2A15C" w14:textId="77777777" w:rsidR="00F82EB8" w:rsidRDefault="00F82EB8" w:rsidP="00282D1E">
      <w:r>
        <w:separator/>
      </w:r>
    </w:p>
  </w:footnote>
  <w:footnote w:type="continuationSeparator" w:id="0">
    <w:p w14:paraId="5EF27F00" w14:textId="77777777" w:rsidR="00F82EB8" w:rsidRDefault="00F82EB8" w:rsidP="00282D1E">
      <w:r>
        <w:continuationSeparator/>
      </w:r>
    </w:p>
  </w:footnote>
  <w:footnote w:type="continuationNotice" w:id="1">
    <w:p w14:paraId="2FD9EBE1" w14:textId="77777777" w:rsidR="00F82EB8" w:rsidRDefault="00F82E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C273" w14:textId="40006482" w:rsidR="00655F4C" w:rsidRPr="007C629F" w:rsidRDefault="00655F4C" w:rsidP="007C629F">
    <w:pPr>
      <w:pStyle w:val="Header"/>
      <w:tabs>
        <w:tab w:val="left" w:pos="4320"/>
      </w:tabs>
      <w:rPr>
        <w:rFonts w:ascii="Times New Roman" w:hAnsi="Times New Roman" w:cs="Times New Roman"/>
        <w:sz w:val="24"/>
        <w:szCs w:val="24"/>
      </w:rPr>
    </w:pPr>
    <w:r w:rsidRPr="007C629F">
      <w:rPr>
        <w:rFonts w:ascii="Times New Roman" w:hAnsi="Times New Roman" w:cs="Times New Roman"/>
        <w:sz w:val="24"/>
        <w:szCs w:val="24"/>
      </w:rPr>
      <w:tab/>
    </w:r>
    <w:r w:rsidR="00584248">
      <w:rPr>
        <w:rFonts w:ascii="Times New Roman" w:hAnsi="Times New Roman" w:cs="Times New Roman"/>
        <w:sz w:val="24"/>
        <w:szCs w:val="24"/>
      </w:rPr>
      <w:tab/>
    </w:r>
    <w:r w:rsidRPr="007C629F">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2B50" w14:textId="1C002C15" w:rsidR="00655F4C" w:rsidRPr="007C629F" w:rsidRDefault="00655F4C" w:rsidP="007C629F">
    <w:pPr>
      <w:pStyle w:val="Header"/>
      <w:tabs>
        <w:tab w:val="left" w:pos="4320"/>
      </w:tabs>
      <w:rPr>
        <w:rFonts w:ascii="Times New Roman" w:hAnsi="Times New Roman" w:cs="Times New Roman"/>
        <w:sz w:val="24"/>
        <w:szCs w:val="24"/>
      </w:rPr>
    </w:pPr>
    <w:r w:rsidRPr="007C629F">
      <w:rPr>
        <w:rFonts w:ascii="Times New Roman" w:hAnsi="Times New Roman" w:cs="Times New Roman"/>
        <w:sz w:val="24"/>
        <w:szCs w:val="24"/>
      </w:rPr>
      <w:t>CMS-5517-P</w:t>
    </w:r>
    <w:r w:rsidRPr="007C629F">
      <w:rPr>
        <w:rFonts w:ascii="Times New Roman" w:hAnsi="Times New Roman" w:cs="Times New Roman"/>
        <w:sz w:val="24"/>
        <w:szCs w:val="24"/>
      </w:rPr>
      <w:tab/>
    </w:r>
    <w:r>
      <w:rPr>
        <w:rFonts w:ascii="Times New Roman" w:hAnsi="Times New Roman" w:cs="Times New Roman"/>
        <w:sz w:val="24"/>
        <w:szCs w:val="24"/>
      </w:rPr>
      <w:t>04/19/2016</w:t>
    </w:r>
    <w:r w:rsidRPr="007C629F">
      <w:rPr>
        <w:rFonts w:ascii="Times New Roman" w:hAnsi="Times New Roman" w:cs="Times New Roman"/>
        <w:sz w:val="24"/>
        <w:szCs w:val="24"/>
      </w:rPr>
      <w:tab/>
    </w:r>
    <w:r>
      <w:rPr>
        <w:rFonts w:ascii="Times New Roman" w:hAnsi="Times New Roman" w:cs="Times New Roman"/>
        <w:sz w:val="24"/>
        <w:szCs w:val="24"/>
      </w:rPr>
      <w:t>RR1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04B19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894EE873"/>
    <w:lvl w:ilvl="0">
      <w:start w:val="1"/>
      <w:numFmt w:val="bullet"/>
      <w:pStyle w:val="ImportWordListStyleDefinition16"/>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2" w15:restartNumberingAfterBreak="0">
    <w:nsid w:val="00000003"/>
    <w:multiLevelType w:val="multilevel"/>
    <w:tmpl w:val="894EE875"/>
    <w:lvl w:ilvl="0">
      <w:start w:val="1"/>
      <w:numFmt w:val="bullet"/>
      <w:pStyle w:val="ImportWordListStyleDefinition10"/>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15:restartNumberingAfterBreak="0">
    <w:nsid w:val="012B7529"/>
    <w:multiLevelType w:val="hybridMultilevel"/>
    <w:tmpl w:val="FF36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B6736"/>
    <w:multiLevelType w:val="hybridMultilevel"/>
    <w:tmpl w:val="AF8C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1326B"/>
    <w:multiLevelType w:val="hybridMultilevel"/>
    <w:tmpl w:val="F7E8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E5A86"/>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D0070"/>
    <w:multiLevelType w:val="hybridMultilevel"/>
    <w:tmpl w:val="C9E6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E0534"/>
    <w:multiLevelType w:val="hybridMultilevel"/>
    <w:tmpl w:val="889E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6264B"/>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32C33"/>
    <w:multiLevelType w:val="hybridMultilevel"/>
    <w:tmpl w:val="A1CE0C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25648"/>
    <w:multiLevelType w:val="hybridMultilevel"/>
    <w:tmpl w:val="C426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2920B5"/>
    <w:multiLevelType w:val="hybridMultilevel"/>
    <w:tmpl w:val="FD0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43C26"/>
    <w:multiLevelType w:val="singleLevel"/>
    <w:tmpl w:val="0A024D4E"/>
    <w:lvl w:ilvl="0">
      <w:start w:val="1"/>
      <w:numFmt w:val="upperLetter"/>
      <w:pStyle w:val="Heading5"/>
      <w:lvlText w:val="%1."/>
      <w:lvlJc w:val="left"/>
      <w:pPr>
        <w:tabs>
          <w:tab w:val="num" w:pos="360"/>
        </w:tabs>
        <w:ind w:left="360" w:hanging="360"/>
      </w:pPr>
      <w:rPr>
        <w:rFonts w:hint="default"/>
        <w:b/>
        <w:bCs/>
      </w:rPr>
    </w:lvl>
  </w:abstractNum>
  <w:abstractNum w:abstractNumId="14" w15:restartNumberingAfterBreak="0">
    <w:nsid w:val="15E22A8A"/>
    <w:multiLevelType w:val="hybridMultilevel"/>
    <w:tmpl w:val="7AD00E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82C0A"/>
    <w:multiLevelType w:val="multilevel"/>
    <w:tmpl w:val="5BC87D84"/>
    <w:styleLink w:val="OSORA40"/>
    <w:lvl w:ilvl="0">
      <w:start w:val="1"/>
      <w:numFmt w:val="upperRoman"/>
      <w:lvlText w:val="%1."/>
      <w:lvlJc w:val="left"/>
      <w:pPr>
        <w:ind w:left="360" w:hanging="360"/>
      </w:pPr>
      <w:rPr>
        <w:rFonts w:ascii="Times New Roman" w:eastAsia="Calibri" w:hAnsi="Times New Roman" w:cs="Times New Roman"/>
        <w:b w:val="0"/>
        <w:i w:val="0"/>
        <w:color w:val="auto"/>
        <w:sz w:val="22"/>
      </w:rPr>
    </w:lvl>
    <w:lvl w:ilvl="1">
      <w:start w:val="1"/>
      <w:numFmt w:val="upperLetter"/>
      <w:lvlText w:val="%2."/>
      <w:lvlJc w:val="left"/>
      <w:pPr>
        <w:ind w:left="936" w:hanging="576"/>
      </w:pPr>
      <w:rPr>
        <w:rFonts w:ascii="Times New Roman" w:hAnsi="Times New Roman" w:hint="default"/>
        <w:b w:val="0"/>
        <w:i w:val="0"/>
        <w:color w:val="auto"/>
        <w:sz w:val="22"/>
      </w:rPr>
    </w:lvl>
    <w:lvl w:ilvl="2">
      <w:start w:val="1"/>
      <w:numFmt w:val="decimal"/>
      <w:lvlText w:val="%3."/>
      <w:lvlJc w:val="left"/>
      <w:pPr>
        <w:ind w:left="1656" w:hanging="576"/>
      </w:pPr>
      <w:rPr>
        <w:rFonts w:ascii="Times New Roman" w:hAnsi="Times New Roman" w:hint="default"/>
        <w:b w:val="0"/>
        <w:i w:val="0"/>
        <w:sz w:val="22"/>
      </w:rPr>
    </w:lvl>
    <w:lvl w:ilvl="3">
      <w:start w:val="1"/>
      <w:numFmt w:val="lowerLetter"/>
      <w:lvlText w:val="%4."/>
      <w:lvlJc w:val="left"/>
      <w:pPr>
        <w:ind w:left="2376" w:hanging="576"/>
      </w:pPr>
      <w:rPr>
        <w:rFonts w:ascii="Times New Roman" w:hAnsi="Times New Roman" w:hint="default"/>
        <w:b w:val="0"/>
        <w:i w:val="0"/>
        <w:sz w:val="22"/>
      </w:rPr>
    </w:lvl>
    <w:lvl w:ilvl="4">
      <w:start w:val="1"/>
      <w:numFmt w:val="decimal"/>
      <w:lvlText w:val="(%5)"/>
      <w:lvlJc w:val="left"/>
      <w:pPr>
        <w:ind w:left="2808" w:hanging="648"/>
      </w:pPr>
      <w:rPr>
        <w:rFonts w:ascii="Times New Roman" w:hAnsi="Times New Roman" w:hint="default"/>
        <w:b w:val="0"/>
        <w:i w:val="0"/>
        <w:color w:val="auto"/>
        <w:sz w:val="22"/>
      </w:rPr>
    </w:lvl>
    <w:lvl w:ilvl="5">
      <w:start w:val="1"/>
      <w:numFmt w:val="upperLetter"/>
      <w:lvlText w:val="(%6)"/>
      <w:lvlJc w:val="left"/>
      <w:pPr>
        <w:ind w:left="3528" w:hanging="648"/>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17E854CA"/>
    <w:multiLevelType w:val="hybridMultilevel"/>
    <w:tmpl w:val="12F6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C1D16"/>
    <w:multiLevelType w:val="hybridMultilevel"/>
    <w:tmpl w:val="09A6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92CA6"/>
    <w:multiLevelType w:val="hybridMultilevel"/>
    <w:tmpl w:val="187E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21396"/>
    <w:multiLevelType w:val="hybridMultilevel"/>
    <w:tmpl w:val="27E0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96583"/>
    <w:multiLevelType w:val="hybridMultilevel"/>
    <w:tmpl w:val="311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B3ED0"/>
    <w:multiLevelType w:val="hybridMultilevel"/>
    <w:tmpl w:val="D04CA0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E7283"/>
    <w:multiLevelType w:val="hybridMultilevel"/>
    <w:tmpl w:val="C3447F3E"/>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28A9140A"/>
    <w:multiLevelType w:val="hybridMultilevel"/>
    <w:tmpl w:val="D12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22DE7"/>
    <w:multiLevelType w:val="hybridMultilevel"/>
    <w:tmpl w:val="8AD0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5029DE"/>
    <w:multiLevelType w:val="hybridMultilevel"/>
    <w:tmpl w:val="BB34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27" w15:restartNumberingAfterBreak="0">
    <w:nsid w:val="31FA721C"/>
    <w:multiLevelType w:val="hybridMultilevel"/>
    <w:tmpl w:val="E24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77FE0"/>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0B79E2"/>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BE54C3"/>
    <w:multiLevelType w:val="hybridMultilevel"/>
    <w:tmpl w:val="E78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021720"/>
    <w:multiLevelType w:val="hybridMultilevel"/>
    <w:tmpl w:val="9F1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76BE5"/>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F7C5A"/>
    <w:multiLevelType w:val="hybridMultilevel"/>
    <w:tmpl w:val="D012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841C17"/>
    <w:multiLevelType w:val="hybridMultilevel"/>
    <w:tmpl w:val="86C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302687"/>
    <w:multiLevelType w:val="hybridMultilevel"/>
    <w:tmpl w:val="8F46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D302F9"/>
    <w:multiLevelType w:val="hybridMultilevel"/>
    <w:tmpl w:val="6DB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EA015F"/>
    <w:multiLevelType w:val="hybridMultilevel"/>
    <w:tmpl w:val="6BFA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706FB"/>
    <w:multiLevelType w:val="hybridMultilevel"/>
    <w:tmpl w:val="EADE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423A37"/>
    <w:multiLevelType w:val="hybridMultilevel"/>
    <w:tmpl w:val="CF881D18"/>
    <w:lvl w:ilvl="0" w:tplc="D5C21BF2">
      <w:start w:val="1"/>
      <w:numFmt w:val="bullet"/>
      <w:lvlText w:val="-"/>
      <w:lvlJc w:val="left"/>
      <w:pPr>
        <w:ind w:left="720" w:hanging="360"/>
      </w:pPr>
      <w:rPr>
        <w:rFonts w:ascii="Calibri" w:eastAsiaTheme="minorHAnsi" w:hAnsi="Calibri" w:cstheme="minorBidi" w:hint="default"/>
      </w:rPr>
    </w:lvl>
    <w:lvl w:ilvl="1" w:tplc="72EE7B02">
      <w:numFmt w:val="bullet"/>
      <w:lvlText w:val="•"/>
      <w:lvlJc w:val="left"/>
      <w:pPr>
        <w:ind w:left="1290" w:hanging="21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134295"/>
    <w:multiLevelType w:val="hybridMultilevel"/>
    <w:tmpl w:val="B5ECCE5A"/>
    <w:lvl w:ilvl="0" w:tplc="1ACE935C">
      <w:numFmt w:val="bullet"/>
      <w:lvlText w:val="•"/>
      <w:lvlJc w:val="left"/>
      <w:pPr>
        <w:ind w:left="570" w:hanging="21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F359C"/>
    <w:multiLevelType w:val="hybridMultilevel"/>
    <w:tmpl w:val="C78CC7CE"/>
    <w:lvl w:ilvl="0" w:tplc="FFFFFFFF">
      <w:start w:val="1"/>
      <w:numFmt w:val="bullet"/>
      <w:lvlText w:val=""/>
      <w:lvlJc w:val="left"/>
      <w:pPr>
        <w:tabs>
          <w:tab w:val="num" w:pos="2160"/>
        </w:tabs>
        <w:ind w:left="2160" w:hanging="360"/>
      </w:pPr>
      <w:rPr>
        <w:rFonts w:ascii="Symbol" w:hAnsi="Symbol" w:hint="default"/>
      </w:rPr>
    </w:lvl>
    <w:lvl w:ilvl="1" w:tplc="93D6DBD4">
      <w:start w:val="1"/>
      <w:numFmt w:val="bullet"/>
      <w:pStyle w:val="Spec-Sub-bulletsdash"/>
      <w:lvlText w:val="-"/>
      <w:lvlJc w:val="left"/>
      <w:pPr>
        <w:tabs>
          <w:tab w:val="num" w:pos="2880"/>
        </w:tabs>
        <w:ind w:left="2880" w:hanging="360"/>
      </w:pPr>
      <w:rPr>
        <w:rFonts w:ascii="Arial" w:hAnsi="Arial" w:hint="default"/>
      </w:rPr>
    </w:lvl>
    <w:lvl w:ilvl="2" w:tplc="C1CC52B6">
      <w:start w:val="1"/>
      <w:numFmt w:val="bullet"/>
      <w:lvlText w:val=""/>
      <w:lvlJc w:val="left"/>
      <w:pPr>
        <w:tabs>
          <w:tab w:val="num" w:pos="3600"/>
        </w:tabs>
        <w:ind w:left="3600" w:hanging="360"/>
      </w:pPr>
      <w:rPr>
        <w:rFonts w:ascii="Wingdings" w:hAnsi="Wingdings" w:hint="default"/>
      </w:rPr>
    </w:lvl>
    <w:lvl w:ilvl="3" w:tplc="5CD859D6">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45C426EF"/>
    <w:multiLevelType w:val="hybridMultilevel"/>
    <w:tmpl w:val="99F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2F392A"/>
    <w:multiLevelType w:val="hybridMultilevel"/>
    <w:tmpl w:val="A54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C94073"/>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507739"/>
    <w:multiLevelType w:val="hybridMultilevel"/>
    <w:tmpl w:val="4D82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971DE3"/>
    <w:multiLevelType w:val="multilevel"/>
    <w:tmpl w:val="603E8474"/>
    <w:styleLink w:val="Style2510"/>
    <w:lvl w:ilvl="0">
      <w:start w:val="1"/>
      <w:numFmt w:val="decimal"/>
      <w:pStyle w:val="NumberList"/>
      <w:lvlText w:val="(%1)"/>
      <w:lvlJc w:val="left"/>
      <w:pPr>
        <w:ind w:left="1339" w:hanging="432"/>
      </w:pPr>
    </w:lvl>
    <w:lvl w:ilvl="1">
      <w:start w:val="1"/>
      <w:numFmt w:val="lowerLetter"/>
      <w:lvlText w:val="(%2)"/>
      <w:lvlJc w:val="left"/>
      <w:pPr>
        <w:ind w:left="1771" w:hanging="432"/>
      </w:pPr>
    </w:lvl>
    <w:lvl w:ilvl="2">
      <w:start w:val="1"/>
      <w:numFmt w:val="lowerRoman"/>
      <w:lvlText w:val="(%3)"/>
      <w:lvlJc w:val="left"/>
      <w:pPr>
        <w:ind w:left="2203" w:hanging="432"/>
      </w:pPr>
    </w:lvl>
    <w:lvl w:ilvl="3">
      <w:start w:val="1"/>
      <w:numFmt w:val="decimal"/>
      <w:lvlText w:val="%4)"/>
      <w:lvlJc w:val="left"/>
      <w:pPr>
        <w:ind w:left="2635" w:hanging="432"/>
      </w:pPr>
    </w:lvl>
    <w:lvl w:ilvl="4">
      <w:start w:val="1"/>
      <w:numFmt w:val="lowerLetter"/>
      <w:lvlText w:val="%5)"/>
      <w:lvlJc w:val="left"/>
      <w:pPr>
        <w:ind w:left="3067" w:hanging="432"/>
      </w:pPr>
    </w:lvl>
    <w:lvl w:ilvl="5">
      <w:start w:val="1"/>
      <w:numFmt w:val="lowerRoman"/>
      <w:lvlText w:val="%6)"/>
      <w:lvlJc w:val="left"/>
      <w:pPr>
        <w:ind w:left="3499" w:hanging="432"/>
      </w:pPr>
    </w:lvl>
    <w:lvl w:ilvl="6">
      <w:start w:val="1"/>
      <w:numFmt w:val="decimal"/>
      <w:lvlText w:val="%7."/>
      <w:lvlJc w:val="left"/>
      <w:pPr>
        <w:ind w:left="3931" w:hanging="432"/>
      </w:pPr>
    </w:lvl>
    <w:lvl w:ilvl="7">
      <w:start w:val="1"/>
      <w:numFmt w:val="lowerLetter"/>
      <w:lvlText w:val="%8."/>
      <w:lvlJc w:val="left"/>
      <w:pPr>
        <w:ind w:left="4363" w:hanging="432"/>
      </w:pPr>
    </w:lvl>
    <w:lvl w:ilvl="8">
      <w:start w:val="1"/>
      <w:numFmt w:val="lowerRoman"/>
      <w:lvlText w:val="%9."/>
      <w:lvlJc w:val="left"/>
      <w:pPr>
        <w:ind w:left="4795" w:hanging="432"/>
      </w:pPr>
    </w:lvl>
  </w:abstractNum>
  <w:abstractNum w:abstractNumId="47" w15:restartNumberingAfterBreak="0">
    <w:nsid w:val="4BAF4CFA"/>
    <w:multiLevelType w:val="hybridMultilevel"/>
    <w:tmpl w:val="8E4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43132D"/>
    <w:multiLevelType w:val="hybridMultilevel"/>
    <w:tmpl w:val="BE4C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4F6780"/>
    <w:multiLevelType w:val="hybridMultilevel"/>
    <w:tmpl w:val="E72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41EB7"/>
    <w:multiLevelType w:val="hybridMultilevel"/>
    <w:tmpl w:val="08F649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53B06010"/>
    <w:multiLevelType w:val="hybridMultilevel"/>
    <w:tmpl w:val="1558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494EA1"/>
    <w:multiLevelType w:val="hybridMultilevel"/>
    <w:tmpl w:val="9100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760413"/>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7374D1"/>
    <w:multiLevelType w:val="hybridMultilevel"/>
    <w:tmpl w:val="437C6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B23652"/>
    <w:multiLevelType w:val="singleLevel"/>
    <w:tmpl w:val="2E106BCC"/>
    <w:lvl w:ilvl="0">
      <w:start w:val="4"/>
      <w:numFmt w:val="upperLetter"/>
      <w:pStyle w:val="Heading6"/>
      <w:lvlText w:val="%1."/>
      <w:lvlJc w:val="left"/>
      <w:pPr>
        <w:tabs>
          <w:tab w:val="num" w:pos="420"/>
        </w:tabs>
        <w:ind w:left="420" w:hanging="420"/>
      </w:pPr>
      <w:rPr>
        <w:rFonts w:hint="default"/>
      </w:rPr>
    </w:lvl>
  </w:abstractNum>
  <w:abstractNum w:abstractNumId="56" w15:restartNumberingAfterBreak="0">
    <w:nsid w:val="578C6298"/>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C243EB"/>
    <w:multiLevelType w:val="hybridMultilevel"/>
    <w:tmpl w:val="9B3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32050A"/>
    <w:multiLevelType w:val="hybridMultilevel"/>
    <w:tmpl w:val="136EBDBA"/>
    <w:lvl w:ilvl="0" w:tplc="84C4D046">
      <w:start w:val="1"/>
      <w:numFmt w:val="bullet"/>
      <w:pStyle w:val="Bullet"/>
      <w:lvlText w:val=""/>
      <w:lvlJc w:val="left"/>
      <w:pPr>
        <w:tabs>
          <w:tab w:val="num" w:pos="288"/>
        </w:tabs>
        <w:ind w:left="648" w:hanging="216"/>
      </w:pPr>
      <w:rPr>
        <w:rFonts w:ascii="Symbol" w:hAnsi="Symbol" w:hint="default"/>
        <w:sz w:val="20"/>
      </w:rPr>
    </w:lvl>
    <w:lvl w:ilvl="1" w:tplc="04090003">
      <w:start w:val="1"/>
      <w:numFmt w:val="decimal"/>
      <w:lvlText w:val="%2."/>
      <w:lvlJc w:val="left"/>
      <w:pPr>
        <w:tabs>
          <w:tab w:val="num" w:pos="1152"/>
        </w:tabs>
        <w:ind w:left="1152" w:hanging="360"/>
      </w:pPr>
      <w:rPr>
        <w:rFonts w:cs="Times New Roman"/>
      </w:rPr>
    </w:lvl>
    <w:lvl w:ilvl="2" w:tplc="04090005">
      <w:start w:val="1"/>
      <w:numFmt w:val="decimal"/>
      <w:lvlText w:val="%3."/>
      <w:lvlJc w:val="left"/>
      <w:pPr>
        <w:tabs>
          <w:tab w:val="num" w:pos="1872"/>
        </w:tabs>
        <w:ind w:left="1872" w:hanging="360"/>
      </w:pPr>
      <w:rPr>
        <w:rFonts w:cs="Times New Roman"/>
      </w:rPr>
    </w:lvl>
    <w:lvl w:ilvl="3" w:tplc="04090001">
      <w:start w:val="1"/>
      <w:numFmt w:val="decimal"/>
      <w:lvlText w:val="%4."/>
      <w:lvlJc w:val="left"/>
      <w:pPr>
        <w:tabs>
          <w:tab w:val="num" w:pos="2592"/>
        </w:tabs>
        <w:ind w:left="2592" w:hanging="360"/>
      </w:pPr>
      <w:rPr>
        <w:rFonts w:cs="Times New Roman"/>
      </w:rPr>
    </w:lvl>
    <w:lvl w:ilvl="4" w:tplc="04090003">
      <w:start w:val="1"/>
      <w:numFmt w:val="decimal"/>
      <w:lvlText w:val="%5."/>
      <w:lvlJc w:val="left"/>
      <w:pPr>
        <w:tabs>
          <w:tab w:val="num" w:pos="3312"/>
        </w:tabs>
        <w:ind w:left="3312" w:hanging="360"/>
      </w:pPr>
      <w:rPr>
        <w:rFonts w:cs="Times New Roman"/>
      </w:rPr>
    </w:lvl>
    <w:lvl w:ilvl="5" w:tplc="04090005">
      <w:start w:val="1"/>
      <w:numFmt w:val="decimal"/>
      <w:lvlText w:val="%6."/>
      <w:lvlJc w:val="left"/>
      <w:pPr>
        <w:tabs>
          <w:tab w:val="num" w:pos="4032"/>
        </w:tabs>
        <w:ind w:left="4032" w:hanging="360"/>
      </w:pPr>
      <w:rPr>
        <w:rFonts w:cs="Times New Roman"/>
      </w:rPr>
    </w:lvl>
    <w:lvl w:ilvl="6" w:tplc="04090001">
      <w:start w:val="1"/>
      <w:numFmt w:val="decimal"/>
      <w:lvlText w:val="%7."/>
      <w:lvlJc w:val="left"/>
      <w:pPr>
        <w:tabs>
          <w:tab w:val="num" w:pos="4752"/>
        </w:tabs>
        <w:ind w:left="4752" w:hanging="360"/>
      </w:pPr>
      <w:rPr>
        <w:rFonts w:cs="Times New Roman"/>
      </w:rPr>
    </w:lvl>
    <w:lvl w:ilvl="7" w:tplc="04090003">
      <w:start w:val="1"/>
      <w:numFmt w:val="decimal"/>
      <w:lvlText w:val="%8."/>
      <w:lvlJc w:val="left"/>
      <w:pPr>
        <w:tabs>
          <w:tab w:val="num" w:pos="5472"/>
        </w:tabs>
        <w:ind w:left="5472" w:hanging="360"/>
      </w:pPr>
      <w:rPr>
        <w:rFonts w:cs="Times New Roman"/>
      </w:rPr>
    </w:lvl>
    <w:lvl w:ilvl="8" w:tplc="04090005">
      <w:start w:val="1"/>
      <w:numFmt w:val="decimal"/>
      <w:lvlText w:val="%9."/>
      <w:lvlJc w:val="left"/>
      <w:pPr>
        <w:tabs>
          <w:tab w:val="num" w:pos="6192"/>
        </w:tabs>
        <w:ind w:left="6192" w:hanging="360"/>
      </w:pPr>
      <w:rPr>
        <w:rFonts w:cs="Times New Roman"/>
      </w:rPr>
    </w:lvl>
  </w:abstractNum>
  <w:abstractNum w:abstractNumId="59" w15:restartNumberingAfterBreak="0">
    <w:nsid w:val="5A4F4252"/>
    <w:multiLevelType w:val="hybridMultilevel"/>
    <w:tmpl w:val="01A435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5A5003B4"/>
    <w:multiLevelType w:val="hybridMultilevel"/>
    <w:tmpl w:val="9228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1739C0"/>
    <w:multiLevelType w:val="hybridMultilevel"/>
    <w:tmpl w:val="81262F46"/>
    <w:lvl w:ilvl="0" w:tplc="E678464E">
      <w:start w:val="1"/>
      <w:numFmt w:val="decimal"/>
      <w:lvlText w:val="%1)"/>
      <w:lvlJc w:val="left"/>
      <w:pPr>
        <w:ind w:left="4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5628DD"/>
    <w:multiLevelType w:val="hybridMultilevel"/>
    <w:tmpl w:val="C22223E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63" w15:restartNumberingAfterBreak="0">
    <w:nsid w:val="5D031741"/>
    <w:multiLevelType w:val="hybridMultilevel"/>
    <w:tmpl w:val="88DA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5C6FCE"/>
    <w:multiLevelType w:val="hybridMultilevel"/>
    <w:tmpl w:val="05E2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9A24BC"/>
    <w:multiLevelType w:val="hybridMultilevel"/>
    <w:tmpl w:val="F9500B1E"/>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6" w15:restartNumberingAfterBreak="0">
    <w:nsid w:val="5E733116"/>
    <w:multiLevelType w:val="hybridMultilevel"/>
    <w:tmpl w:val="8E445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DB4E53"/>
    <w:multiLevelType w:val="hybridMultilevel"/>
    <w:tmpl w:val="BAACDB56"/>
    <w:lvl w:ilvl="0" w:tplc="F3664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E77FD2"/>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C37B3A"/>
    <w:multiLevelType w:val="hybridMultilevel"/>
    <w:tmpl w:val="4A3A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7241DB"/>
    <w:multiLevelType w:val="hybridMultilevel"/>
    <w:tmpl w:val="569A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B773DB"/>
    <w:multiLevelType w:val="hybridMultilevel"/>
    <w:tmpl w:val="C9A6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F6500F"/>
    <w:multiLevelType w:val="hybridMultilevel"/>
    <w:tmpl w:val="2A06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DE7F53"/>
    <w:multiLevelType w:val="hybridMultilevel"/>
    <w:tmpl w:val="015468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2531E8"/>
    <w:multiLevelType w:val="singleLevel"/>
    <w:tmpl w:val="CC5ED21C"/>
    <w:lvl w:ilvl="0">
      <w:start w:val="4"/>
      <w:numFmt w:val="upperRoman"/>
      <w:pStyle w:val="Heading4"/>
      <w:lvlText w:val="%1."/>
      <w:lvlJc w:val="left"/>
      <w:pPr>
        <w:tabs>
          <w:tab w:val="num" w:pos="720"/>
        </w:tabs>
        <w:ind w:left="720" w:hanging="720"/>
      </w:pPr>
    </w:lvl>
  </w:abstractNum>
  <w:abstractNum w:abstractNumId="75" w15:restartNumberingAfterBreak="0">
    <w:nsid w:val="668678F4"/>
    <w:multiLevelType w:val="hybridMultilevel"/>
    <w:tmpl w:val="EE32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BB4D58"/>
    <w:multiLevelType w:val="hybridMultilevel"/>
    <w:tmpl w:val="8D0ED9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EE504C"/>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3F5911"/>
    <w:multiLevelType w:val="hybridMultilevel"/>
    <w:tmpl w:val="E416C374"/>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C44409"/>
    <w:multiLevelType w:val="hybridMultilevel"/>
    <w:tmpl w:val="AD1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1D2B4D"/>
    <w:multiLevelType w:val="hybridMultilevel"/>
    <w:tmpl w:val="32F8B0C8"/>
    <w:lvl w:ilvl="0" w:tplc="7248A718">
      <w:start w:val="1"/>
      <w:numFmt w:val="decimal"/>
      <w:pStyle w:val="BulletList"/>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B600FD3"/>
    <w:multiLevelType w:val="hybridMultilevel"/>
    <w:tmpl w:val="A4E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DBB72A6"/>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EB15A7"/>
    <w:multiLevelType w:val="hybridMultilevel"/>
    <w:tmpl w:val="C37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5629A8"/>
    <w:multiLevelType w:val="hybridMultilevel"/>
    <w:tmpl w:val="B3B83B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456927"/>
    <w:multiLevelType w:val="hybridMultilevel"/>
    <w:tmpl w:val="9AF4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09B4561"/>
    <w:multiLevelType w:val="hybridMultilevel"/>
    <w:tmpl w:val="95E2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D31123"/>
    <w:multiLevelType w:val="hybridMultilevel"/>
    <w:tmpl w:val="3A78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521869"/>
    <w:multiLevelType w:val="hybridMultilevel"/>
    <w:tmpl w:val="76E236D6"/>
    <w:styleLink w:val="OSOR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F645D5"/>
    <w:multiLevelType w:val="multilevel"/>
    <w:tmpl w:val="9000C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73555E69"/>
    <w:multiLevelType w:val="hybridMultilevel"/>
    <w:tmpl w:val="539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AB4233"/>
    <w:multiLevelType w:val="hybridMultilevel"/>
    <w:tmpl w:val="B90A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0824F0"/>
    <w:multiLevelType w:val="hybridMultilevel"/>
    <w:tmpl w:val="659A1A8C"/>
    <w:lvl w:ilvl="0" w:tplc="D80A9D66">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756B4D"/>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B9200D"/>
    <w:multiLevelType w:val="hybridMultilevel"/>
    <w:tmpl w:val="3D6A9678"/>
    <w:styleLink w:val="Styl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5"/>
  </w:num>
  <w:num w:numId="3">
    <w:abstractNumId w:val="13"/>
  </w:num>
  <w:num w:numId="4">
    <w:abstractNumId w:val="74"/>
  </w:num>
  <w:num w:numId="5">
    <w:abstractNumId w:val="41"/>
  </w:num>
  <w:num w:numId="6">
    <w:abstractNumId w:val="80"/>
  </w:num>
  <w:num w:numId="7">
    <w:abstractNumId w:val="46"/>
  </w:num>
  <w:num w:numId="8">
    <w:abstractNumId w:val="26"/>
  </w:num>
  <w:num w:numId="9">
    <w:abstractNumId w:val="94"/>
  </w:num>
  <w:num w:numId="10">
    <w:abstractNumId w:val="88"/>
  </w:num>
  <w:num w:numId="11">
    <w:abstractNumId w:val="15"/>
  </w:num>
  <w:num w:numId="1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4"/>
  </w:num>
  <w:num w:numId="16">
    <w:abstractNumId w:val="66"/>
  </w:num>
  <w:num w:numId="17">
    <w:abstractNumId w:val="16"/>
  </w:num>
  <w:num w:numId="18">
    <w:abstractNumId w:val="43"/>
  </w:num>
  <w:num w:numId="19">
    <w:abstractNumId w:val="67"/>
  </w:num>
  <w:num w:numId="20">
    <w:abstractNumId w:val="33"/>
  </w:num>
  <w:num w:numId="21">
    <w:abstractNumId w:val="59"/>
  </w:num>
  <w:num w:numId="22">
    <w:abstractNumId w:val="50"/>
  </w:num>
  <w:num w:numId="23">
    <w:abstractNumId w:val="17"/>
  </w:num>
  <w:num w:numId="24">
    <w:abstractNumId w:val="91"/>
  </w:num>
  <w:num w:numId="25">
    <w:abstractNumId w:val="61"/>
  </w:num>
  <w:num w:numId="26">
    <w:abstractNumId w:val="85"/>
  </w:num>
  <w:num w:numId="27">
    <w:abstractNumId w:val="24"/>
  </w:num>
  <w:num w:numId="28">
    <w:abstractNumId w:val="49"/>
  </w:num>
  <w:num w:numId="29">
    <w:abstractNumId w:val="23"/>
  </w:num>
  <w:num w:numId="30">
    <w:abstractNumId w:val="69"/>
  </w:num>
  <w:num w:numId="31">
    <w:abstractNumId w:val="84"/>
  </w:num>
  <w:num w:numId="32">
    <w:abstractNumId w:val="8"/>
  </w:num>
  <w:num w:numId="33">
    <w:abstractNumId w:val="30"/>
  </w:num>
  <w:num w:numId="34">
    <w:abstractNumId w:val="18"/>
  </w:num>
  <w:num w:numId="35">
    <w:abstractNumId w:val="3"/>
  </w:num>
  <w:num w:numId="36">
    <w:abstractNumId w:val="70"/>
  </w:num>
  <w:num w:numId="37">
    <w:abstractNumId w:val="86"/>
  </w:num>
  <w:num w:numId="38">
    <w:abstractNumId w:val="10"/>
  </w:num>
  <w:num w:numId="39">
    <w:abstractNumId w:val="21"/>
  </w:num>
  <w:num w:numId="40">
    <w:abstractNumId w:val="37"/>
  </w:num>
  <w:num w:numId="41">
    <w:abstractNumId w:val="52"/>
  </w:num>
  <w:num w:numId="42">
    <w:abstractNumId w:val="35"/>
  </w:num>
  <w:num w:numId="43">
    <w:abstractNumId w:val="47"/>
  </w:num>
  <w:num w:numId="44">
    <w:abstractNumId w:val="36"/>
  </w:num>
  <w:num w:numId="45">
    <w:abstractNumId w:val="57"/>
  </w:num>
  <w:num w:numId="46">
    <w:abstractNumId w:val="20"/>
  </w:num>
  <w:num w:numId="47">
    <w:abstractNumId w:val="45"/>
  </w:num>
  <w:num w:numId="48">
    <w:abstractNumId w:val="48"/>
  </w:num>
  <w:num w:numId="49">
    <w:abstractNumId w:val="51"/>
  </w:num>
  <w:num w:numId="50">
    <w:abstractNumId w:val="90"/>
  </w:num>
  <w:num w:numId="51">
    <w:abstractNumId w:val="79"/>
  </w:num>
  <w:num w:numId="52">
    <w:abstractNumId w:val="38"/>
  </w:num>
  <w:num w:numId="53">
    <w:abstractNumId w:val="63"/>
  </w:num>
  <w:num w:numId="54">
    <w:abstractNumId w:val="19"/>
  </w:num>
  <w:num w:numId="55">
    <w:abstractNumId w:val="81"/>
  </w:num>
  <w:num w:numId="56">
    <w:abstractNumId w:val="72"/>
  </w:num>
  <w:num w:numId="57">
    <w:abstractNumId w:val="12"/>
  </w:num>
  <w:num w:numId="58">
    <w:abstractNumId w:val="60"/>
  </w:num>
  <w:num w:numId="59">
    <w:abstractNumId w:val="42"/>
  </w:num>
  <w:num w:numId="60">
    <w:abstractNumId w:val="83"/>
  </w:num>
  <w:num w:numId="61">
    <w:abstractNumId w:val="31"/>
  </w:num>
  <w:num w:numId="62">
    <w:abstractNumId w:val="87"/>
  </w:num>
  <w:num w:numId="63">
    <w:abstractNumId w:val="7"/>
  </w:num>
  <w:num w:numId="64">
    <w:abstractNumId w:val="11"/>
  </w:num>
  <w:num w:numId="65">
    <w:abstractNumId w:val="25"/>
  </w:num>
  <w:num w:numId="66">
    <w:abstractNumId w:val="4"/>
  </w:num>
  <w:num w:numId="67">
    <w:abstractNumId w:val="5"/>
  </w:num>
  <w:num w:numId="68">
    <w:abstractNumId w:val="64"/>
  </w:num>
  <w:num w:numId="69">
    <w:abstractNumId w:val="65"/>
  </w:num>
  <w:num w:numId="70">
    <w:abstractNumId w:val="22"/>
  </w:num>
  <w:num w:numId="71">
    <w:abstractNumId w:val="14"/>
  </w:num>
  <w:num w:numId="72">
    <w:abstractNumId w:val="73"/>
  </w:num>
  <w:num w:numId="73">
    <w:abstractNumId w:val="76"/>
  </w:num>
  <w:num w:numId="74">
    <w:abstractNumId w:val="89"/>
  </w:num>
  <w:num w:numId="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 w:numId="77">
    <w:abstractNumId w:val="27"/>
  </w:num>
  <w:num w:numId="78">
    <w:abstractNumId w:val="39"/>
  </w:num>
  <w:num w:numId="79">
    <w:abstractNumId w:val="40"/>
  </w:num>
  <w:num w:numId="80">
    <w:abstractNumId w:val="75"/>
  </w:num>
  <w:num w:numId="81">
    <w:abstractNumId w:val="53"/>
  </w:num>
  <w:num w:numId="82">
    <w:abstractNumId w:val="78"/>
  </w:num>
  <w:num w:numId="83">
    <w:abstractNumId w:val="92"/>
  </w:num>
  <w:num w:numId="84">
    <w:abstractNumId w:val="29"/>
  </w:num>
  <w:num w:numId="85">
    <w:abstractNumId w:val="56"/>
  </w:num>
  <w:num w:numId="86">
    <w:abstractNumId w:val="82"/>
  </w:num>
  <w:num w:numId="87">
    <w:abstractNumId w:val="9"/>
  </w:num>
  <w:num w:numId="88">
    <w:abstractNumId w:val="6"/>
  </w:num>
  <w:num w:numId="89">
    <w:abstractNumId w:val="77"/>
  </w:num>
  <w:num w:numId="90">
    <w:abstractNumId w:val="93"/>
  </w:num>
  <w:num w:numId="91">
    <w:abstractNumId w:val="44"/>
  </w:num>
  <w:num w:numId="92">
    <w:abstractNumId w:val="68"/>
  </w:num>
  <w:num w:numId="93">
    <w:abstractNumId w:val="32"/>
  </w:num>
  <w:num w:numId="94">
    <w:abstractNumId w:val="28"/>
  </w:num>
  <w:num w:numId="95">
    <w:abstractNumId w:val="62"/>
  </w:num>
  <w:num w:numId="96">
    <w:abstractNumId w:val="7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4C"/>
    <w:rsid w:val="00000B5D"/>
    <w:rsid w:val="000029DF"/>
    <w:rsid w:val="0000370E"/>
    <w:rsid w:val="000037D6"/>
    <w:rsid w:val="000079D6"/>
    <w:rsid w:val="00010256"/>
    <w:rsid w:val="00010F0F"/>
    <w:rsid w:val="00010F48"/>
    <w:rsid w:val="000155EB"/>
    <w:rsid w:val="00015673"/>
    <w:rsid w:val="00016201"/>
    <w:rsid w:val="000162FA"/>
    <w:rsid w:val="00016320"/>
    <w:rsid w:val="0001720B"/>
    <w:rsid w:val="0001745B"/>
    <w:rsid w:val="00017E11"/>
    <w:rsid w:val="00020C73"/>
    <w:rsid w:val="0002171C"/>
    <w:rsid w:val="00022CED"/>
    <w:rsid w:val="00024566"/>
    <w:rsid w:val="00024C00"/>
    <w:rsid w:val="00027A25"/>
    <w:rsid w:val="000304D2"/>
    <w:rsid w:val="00031FEC"/>
    <w:rsid w:val="00033354"/>
    <w:rsid w:val="00034D8A"/>
    <w:rsid w:val="00036E14"/>
    <w:rsid w:val="000373E7"/>
    <w:rsid w:val="00037A99"/>
    <w:rsid w:val="00037DA4"/>
    <w:rsid w:val="00040479"/>
    <w:rsid w:val="00041404"/>
    <w:rsid w:val="00041C9A"/>
    <w:rsid w:val="00043312"/>
    <w:rsid w:val="00043B53"/>
    <w:rsid w:val="00047217"/>
    <w:rsid w:val="000474A6"/>
    <w:rsid w:val="00050613"/>
    <w:rsid w:val="00050921"/>
    <w:rsid w:val="00053F97"/>
    <w:rsid w:val="00054296"/>
    <w:rsid w:val="00054E48"/>
    <w:rsid w:val="0005506F"/>
    <w:rsid w:val="00055FFA"/>
    <w:rsid w:val="00056371"/>
    <w:rsid w:val="00057318"/>
    <w:rsid w:val="000575C9"/>
    <w:rsid w:val="00057ADA"/>
    <w:rsid w:val="00057E52"/>
    <w:rsid w:val="00062527"/>
    <w:rsid w:val="00062628"/>
    <w:rsid w:val="000645E0"/>
    <w:rsid w:val="00064802"/>
    <w:rsid w:val="000665AC"/>
    <w:rsid w:val="00066D98"/>
    <w:rsid w:val="00067497"/>
    <w:rsid w:val="000679AA"/>
    <w:rsid w:val="0007013A"/>
    <w:rsid w:val="000763C4"/>
    <w:rsid w:val="00076F62"/>
    <w:rsid w:val="00077E09"/>
    <w:rsid w:val="00077F67"/>
    <w:rsid w:val="000803F1"/>
    <w:rsid w:val="00084184"/>
    <w:rsid w:val="0008460D"/>
    <w:rsid w:val="00084D56"/>
    <w:rsid w:val="0008575C"/>
    <w:rsid w:val="00086760"/>
    <w:rsid w:val="00086F68"/>
    <w:rsid w:val="000878D6"/>
    <w:rsid w:val="00091E32"/>
    <w:rsid w:val="0009294A"/>
    <w:rsid w:val="0009371E"/>
    <w:rsid w:val="000946DD"/>
    <w:rsid w:val="000947D7"/>
    <w:rsid w:val="00094CE0"/>
    <w:rsid w:val="00096E49"/>
    <w:rsid w:val="000A1EE1"/>
    <w:rsid w:val="000A6958"/>
    <w:rsid w:val="000A6E40"/>
    <w:rsid w:val="000A74BD"/>
    <w:rsid w:val="000A78A1"/>
    <w:rsid w:val="000B2928"/>
    <w:rsid w:val="000B2E03"/>
    <w:rsid w:val="000B2E97"/>
    <w:rsid w:val="000B5784"/>
    <w:rsid w:val="000B5B71"/>
    <w:rsid w:val="000B6BDB"/>
    <w:rsid w:val="000C06DB"/>
    <w:rsid w:val="000C0C6F"/>
    <w:rsid w:val="000C1EC2"/>
    <w:rsid w:val="000C1FAF"/>
    <w:rsid w:val="000C2629"/>
    <w:rsid w:val="000C2C2D"/>
    <w:rsid w:val="000C40D8"/>
    <w:rsid w:val="000C437C"/>
    <w:rsid w:val="000C55CC"/>
    <w:rsid w:val="000C7A2C"/>
    <w:rsid w:val="000D119E"/>
    <w:rsid w:val="000D120A"/>
    <w:rsid w:val="000D1D7C"/>
    <w:rsid w:val="000D241B"/>
    <w:rsid w:val="000D4F08"/>
    <w:rsid w:val="000D5046"/>
    <w:rsid w:val="000D70F6"/>
    <w:rsid w:val="000E02BF"/>
    <w:rsid w:val="000E09C4"/>
    <w:rsid w:val="000E5345"/>
    <w:rsid w:val="000E6A62"/>
    <w:rsid w:val="000E74F7"/>
    <w:rsid w:val="000E75A6"/>
    <w:rsid w:val="000E7C6F"/>
    <w:rsid w:val="000F031B"/>
    <w:rsid w:val="000F16DF"/>
    <w:rsid w:val="000F276D"/>
    <w:rsid w:val="000F3AD7"/>
    <w:rsid w:val="000F3D40"/>
    <w:rsid w:val="000F5C6C"/>
    <w:rsid w:val="000F780C"/>
    <w:rsid w:val="00100CA2"/>
    <w:rsid w:val="00102D11"/>
    <w:rsid w:val="001038A8"/>
    <w:rsid w:val="00103ABD"/>
    <w:rsid w:val="0010439D"/>
    <w:rsid w:val="001057A9"/>
    <w:rsid w:val="00105C15"/>
    <w:rsid w:val="00106234"/>
    <w:rsid w:val="00106573"/>
    <w:rsid w:val="00106E72"/>
    <w:rsid w:val="0010752D"/>
    <w:rsid w:val="001114BA"/>
    <w:rsid w:val="0011244F"/>
    <w:rsid w:val="0011254B"/>
    <w:rsid w:val="00112733"/>
    <w:rsid w:val="0011369F"/>
    <w:rsid w:val="001144C4"/>
    <w:rsid w:val="00114EFE"/>
    <w:rsid w:val="00115AB8"/>
    <w:rsid w:val="00116206"/>
    <w:rsid w:val="001221E4"/>
    <w:rsid w:val="00125ABB"/>
    <w:rsid w:val="00126A7D"/>
    <w:rsid w:val="001275AE"/>
    <w:rsid w:val="00131654"/>
    <w:rsid w:val="001324FC"/>
    <w:rsid w:val="00134A68"/>
    <w:rsid w:val="00135306"/>
    <w:rsid w:val="00136679"/>
    <w:rsid w:val="00136ECF"/>
    <w:rsid w:val="0013780B"/>
    <w:rsid w:val="00140164"/>
    <w:rsid w:val="00140FA6"/>
    <w:rsid w:val="0014140C"/>
    <w:rsid w:val="00141990"/>
    <w:rsid w:val="001432AD"/>
    <w:rsid w:val="00143C1E"/>
    <w:rsid w:val="00144328"/>
    <w:rsid w:val="00147BB8"/>
    <w:rsid w:val="0015062C"/>
    <w:rsid w:val="001522C9"/>
    <w:rsid w:val="00152C4E"/>
    <w:rsid w:val="00153321"/>
    <w:rsid w:val="00156C83"/>
    <w:rsid w:val="001572B4"/>
    <w:rsid w:val="00157C16"/>
    <w:rsid w:val="00160344"/>
    <w:rsid w:val="001628CE"/>
    <w:rsid w:val="00162CFD"/>
    <w:rsid w:val="0016330B"/>
    <w:rsid w:val="001650E0"/>
    <w:rsid w:val="001657BC"/>
    <w:rsid w:val="0017032E"/>
    <w:rsid w:val="001719F1"/>
    <w:rsid w:val="001732DD"/>
    <w:rsid w:val="00173466"/>
    <w:rsid w:val="00177594"/>
    <w:rsid w:val="001805F8"/>
    <w:rsid w:val="001811DC"/>
    <w:rsid w:val="0018195B"/>
    <w:rsid w:val="00182218"/>
    <w:rsid w:val="001831C0"/>
    <w:rsid w:val="00184892"/>
    <w:rsid w:val="001849C0"/>
    <w:rsid w:val="0018557A"/>
    <w:rsid w:val="00185F89"/>
    <w:rsid w:val="00187180"/>
    <w:rsid w:val="00187EE9"/>
    <w:rsid w:val="00190BB2"/>
    <w:rsid w:val="00192735"/>
    <w:rsid w:val="00194580"/>
    <w:rsid w:val="00195A3B"/>
    <w:rsid w:val="00195BAE"/>
    <w:rsid w:val="0019600A"/>
    <w:rsid w:val="00196300"/>
    <w:rsid w:val="001964DF"/>
    <w:rsid w:val="00197615"/>
    <w:rsid w:val="001A0913"/>
    <w:rsid w:val="001A1363"/>
    <w:rsid w:val="001A2E91"/>
    <w:rsid w:val="001A48EC"/>
    <w:rsid w:val="001A58DB"/>
    <w:rsid w:val="001A7216"/>
    <w:rsid w:val="001A727D"/>
    <w:rsid w:val="001A7E8E"/>
    <w:rsid w:val="001B0D0D"/>
    <w:rsid w:val="001B0D3B"/>
    <w:rsid w:val="001B2001"/>
    <w:rsid w:val="001B385C"/>
    <w:rsid w:val="001B47D6"/>
    <w:rsid w:val="001B487E"/>
    <w:rsid w:val="001B4971"/>
    <w:rsid w:val="001B5B71"/>
    <w:rsid w:val="001B6143"/>
    <w:rsid w:val="001C0888"/>
    <w:rsid w:val="001C1F4D"/>
    <w:rsid w:val="001C40B1"/>
    <w:rsid w:val="001C4B90"/>
    <w:rsid w:val="001C4F1C"/>
    <w:rsid w:val="001C5990"/>
    <w:rsid w:val="001C680D"/>
    <w:rsid w:val="001D08F2"/>
    <w:rsid w:val="001D0E6A"/>
    <w:rsid w:val="001D13B0"/>
    <w:rsid w:val="001D269C"/>
    <w:rsid w:val="001D2F49"/>
    <w:rsid w:val="001D3B46"/>
    <w:rsid w:val="001D3F08"/>
    <w:rsid w:val="001D47F5"/>
    <w:rsid w:val="001D6497"/>
    <w:rsid w:val="001D70F3"/>
    <w:rsid w:val="001E048C"/>
    <w:rsid w:val="001E135B"/>
    <w:rsid w:val="001E163B"/>
    <w:rsid w:val="001E1821"/>
    <w:rsid w:val="001E3520"/>
    <w:rsid w:val="001E3B2A"/>
    <w:rsid w:val="001E684A"/>
    <w:rsid w:val="001F0450"/>
    <w:rsid w:val="001F15F1"/>
    <w:rsid w:val="001F177D"/>
    <w:rsid w:val="001F1B2E"/>
    <w:rsid w:val="001F1C64"/>
    <w:rsid w:val="001F20AE"/>
    <w:rsid w:val="001F3AA2"/>
    <w:rsid w:val="001F489A"/>
    <w:rsid w:val="001F4B49"/>
    <w:rsid w:val="001F5A74"/>
    <w:rsid w:val="001F646D"/>
    <w:rsid w:val="001F6E78"/>
    <w:rsid w:val="001F734F"/>
    <w:rsid w:val="00200B31"/>
    <w:rsid w:val="00204C5D"/>
    <w:rsid w:val="002055B3"/>
    <w:rsid w:val="00206661"/>
    <w:rsid w:val="00207949"/>
    <w:rsid w:val="00207C66"/>
    <w:rsid w:val="00207EFE"/>
    <w:rsid w:val="00210369"/>
    <w:rsid w:val="00210D1E"/>
    <w:rsid w:val="00210DC4"/>
    <w:rsid w:val="002123AF"/>
    <w:rsid w:val="00213C76"/>
    <w:rsid w:val="00214505"/>
    <w:rsid w:val="00215A26"/>
    <w:rsid w:val="00215BD6"/>
    <w:rsid w:val="00216E33"/>
    <w:rsid w:val="002209C9"/>
    <w:rsid w:val="00222AAA"/>
    <w:rsid w:val="00224BC1"/>
    <w:rsid w:val="0022527C"/>
    <w:rsid w:val="00225BFB"/>
    <w:rsid w:val="002277AA"/>
    <w:rsid w:val="00227894"/>
    <w:rsid w:val="00227D75"/>
    <w:rsid w:val="002302B9"/>
    <w:rsid w:val="00232685"/>
    <w:rsid w:val="002329B9"/>
    <w:rsid w:val="00232D36"/>
    <w:rsid w:val="00232EAB"/>
    <w:rsid w:val="00234013"/>
    <w:rsid w:val="0023445A"/>
    <w:rsid w:val="00234978"/>
    <w:rsid w:val="0023644B"/>
    <w:rsid w:val="00236AE5"/>
    <w:rsid w:val="00240100"/>
    <w:rsid w:val="002406E6"/>
    <w:rsid w:val="00246098"/>
    <w:rsid w:val="002465D5"/>
    <w:rsid w:val="0024752E"/>
    <w:rsid w:val="00247ABC"/>
    <w:rsid w:val="00250335"/>
    <w:rsid w:val="00250390"/>
    <w:rsid w:val="00250A04"/>
    <w:rsid w:val="00251A96"/>
    <w:rsid w:val="00251B89"/>
    <w:rsid w:val="00256467"/>
    <w:rsid w:val="002576B2"/>
    <w:rsid w:val="00261FB4"/>
    <w:rsid w:val="00265844"/>
    <w:rsid w:val="0026605D"/>
    <w:rsid w:val="002701F7"/>
    <w:rsid w:val="00270B3A"/>
    <w:rsid w:val="002719EE"/>
    <w:rsid w:val="00271DB7"/>
    <w:rsid w:val="00271DE8"/>
    <w:rsid w:val="00272681"/>
    <w:rsid w:val="00273333"/>
    <w:rsid w:val="002755A4"/>
    <w:rsid w:val="00275AC2"/>
    <w:rsid w:val="00277A48"/>
    <w:rsid w:val="00281490"/>
    <w:rsid w:val="002822E4"/>
    <w:rsid w:val="00282D1E"/>
    <w:rsid w:val="0028597A"/>
    <w:rsid w:val="00286CBA"/>
    <w:rsid w:val="0028798B"/>
    <w:rsid w:val="00290AF5"/>
    <w:rsid w:val="002928F0"/>
    <w:rsid w:val="002939CC"/>
    <w:rsid w:val="00293A3F"/>
    <w:rsid w:val="002974A7"/>
    <w:rsid w:val="002A1DDC"/>
    <w:rsid w:val="002A3C12"/>
    <w:rsid w:val="002A3C13"/>
    <w:rsid w:val="002A3DEF"/>
    <w:rsid w:val="002A60D2"/>
    <w:rsid w:val="002A7BCF"/>
    <w:rsid w:val="002B2527"/>
    <w:rsid w:val="002B2894"/>
    <w:rsid w:val="002B3A22"/>
    <w:rsid w:val="002B3EFB"/>
    <w:rsid w:val="002B41D0"/>
    <w:rsid w:val="002B628C"/>
    <w:rsid w:val="002B6564"/>
    <w:rsid w:val="002B6E22"/>
    <w:rsid w:val="002B7F51"/>
    <w:rsid w:val="002C04DE"/>
    <w:rsid w:val="002C075D"/>
    <w:rsid w:val="002C0EE1"/>
    <w:rsid w:val="002C1BAE"/>
    <w:rsid w:val="002C1CF0"/>
    <w:rsid w:val="002C459E"/>
    <w:rsid w:val="002C4CBF"/>
    <w:rsid w:val="002C58D7"/>
    <w:rsid w:val="002C7589"/>
    <w:rsid w:val="002D0226"/>
    <w:rsid w:val="002D0751"/>
    <w:rsid w:val="002D1264"/>
    <w:rsid w:val="002D16C4"/>
    <w:rsid w:val="002D3726"/>
    <w:rsid w:val="002D424C"/>
    <w:rsid w:val="002D4680"/>
    <w:rsid w:val="002D4B6A"/>
    <w:rsid w:val="002D526B"/>
    <w:rsid w:val="002D54E5"/>
    <w:rsid w:val="002D5FA9"/>
    <w:rsid w:val="002D6779"/>
    <w:rsid w:val="002D71E5"/>
    <w:rsid w:val="002E11C9"/>
    <w:rsid w:val="002E18A3"/>
    <w:rsid w:val="002E2050"/>
    <w:rsid w:val="002E2124"/>
    <w:rsid w:val="002E6DE2"/>
    <w:rsid w:val="002E79D0"/>
    <w:rsid w:val="002F01CD"/>
    <w:rsid w:val="002F12E3"/>
    <w:rsid w:val="002F1B18"/>
    <w:rsid w:val="002F27A3"/>
    <w:rsid w:val="002F7558"/>
    <w:rsid w:val="003000CF"/>
    <w:rsid w:val="0030018E"/>
    <w:rsid w:val="00302717"/>
    <w:rsid w:val="00302B86"/>
    <w:rsid w:val="00302EF0"/>
    <w:rsid w:val="00306658"/>
    <w:rsid w:val="00307F65"/>
    <w:rsid w:val="00310186"/>
    <w:rsid w:val="0031248A"/>
    <w:rsid w:val="003127DC"/>
    <w:rsid w:val="00314C1D"/>
    <w:rsid w:val="003156EE"/>
    <w:rsid w:val="00315F01"/>
    <w:rsid w:val="00317C74"/>
    <w:rsid w:val="00317E0E"/>
    <w:rsid w:val="003219FE"/>
    <w:rsid w:val="00321F20"/>
    <w:rsid w:val="00322A36"/>
    <w:rsid w:val="00323308"/>
    <w:rsid w:val="003237F4"/>
    <w:rsid w:val="0032409D"/>
    <w:rsid w:val="00324CAF"/>
    <w:rsid w:val="003259E0"/>
    <w:rsid w:val="0032617D"/>
    <w:rsid w:val="00332625"/>
    <w:rsid w:val="003326E7"/>
    <w:rsid w:val="00341059"/>
    <w:rsid w:val="00341B7F"/>
    <w:rsid w:val="003435CD"/>
    <w:rsid w:val="00343C7F"/>
    <w:rsid w:val="00344775"/>
    <w:rsid w:val="00346390"/>
    <w:rsid w:val="00347014"/>
    <w:rsid w:val="003470DA"/>
    <w:rsid w:val="00347226"/>
    <w:rsid w:val="00351AA5"/>
    <w:rsid w:val="00351C05"/>
    <w:rsid w:val="00355952"/>
    <w:rsid w:val="00355B60"/>
    <w:rsid w:val="003575D6"/>
    <w:rsid w:val="00360603"/>
    <w:rsid w:val="00361E59"/>
    <w:rsid w:val="003625B7"/>
    <w:rsid w:val="00363906"/>
    <w:rsid w:val="0036433D"/>
    <w:rsid w:val="003654E3"/>
    <w:rsid w:val="00365ACD"/>
    <w:rsid w:val="00367B88"/>
    <w:rsid w:val="0037219C"/>
    <w:rsid w:val="0037282D"/>
    <w:rsid w:val="0037458F"/>
    <w:rsid w:val="00374652"/>
    <w:rsid w:val="00375827"/>
    <w:rsid w:val="00377C6C"/>
    <w:rsid w:val="003816E5"/>
    <w:rsid w:val="00382C2C"/>
    <w:rsid w:val="00382EAA"/>
    <w:rsid w:val="00383F6A"/>
    <w:rsid w:val="00384B27"/>
    <w:rsid w:val="003867E0"/>
    <w:rsid w:val="00386ED3"/>
    <w:rsid w:val="003900D0"/>
    <w:rsid w:val="00390C0C"/>
    <w:rsid w:val="0039507A"/>
    <w:rsid w:val="003952F0"/>
    <w:rsid w:val="003968B8"/>
    <w:rsid w:val="00396E05"/>
    <w:rsid w:val="00397A7A"/>
    <w:rsid w:val="00397D72"/>
    <w:rsid w:val="003A1114"/>
    <w:rsid w:val="003A1FD7"/>
    <w:rsid w:val="003A2625"/>
    <w:rsid w:val="003A2ECB"/>
    <w:rsid w:val="003A36C0"/>
    <w:rsid w:val="003A4731"/>
    <w:rsid w:val="003A5306"/>
    <w:rsid w:val="003B143D"/>
    <w:rsid w:val="003B1ED8"/>
    <w:rsid w:val="003B2E42"/>
    <w:rsid w:val="003B5A80"/>
    <w:rsid w:val="003B5FB9"/>
    <w:rsid w:val="003B657A"/>
    <w:rsid w:val="003B67E1"/>
    <w:rsid w:val="003C0586"/>
    <w:rsid w:val="003C2102"/>
    <w:rsid w:val="003C369A"/>
    <w:rsid w:val="003C3B59"/>
    <w:rsid w:val="003C3E21"/>
    <w:rsid w:val="003C493D"/>
    <w:rsid w:val="003C49BF"/>
    <w:rsid w:val="003C6486"/>
    <w:rsid w:val="003C6EF6"/>
    <w:rsid w:val="003C7935"/>
    <w:rsid w:val="003D1A83"/>
    <w:rsid w:val="003D1B04"/>
    <w:rsid w:val="003D1D9A"/>
    <w:rsid w:val="003D2A1B"/>
    <w:rsid w:val="003D34CD"/>
    <w:rsid w:val="003D5070"/>
    <w:rsid w:val="003D6D44"/>
    <w:rsid w:val="003E0841"/>
    <w:rsid w:val="003E3DE5"/>
    <w:rsid w:val="003E441A"/>
    <w:rsid w:val="003E4CED"/>
    <w:rsid w:val="003E54B1"/>
    <w:rsid w:val="003E6412"/>
    <w:rsid w:val="003F042F"/>
    <w:rsid w:val="003F0679"/>
    <w:rsid w:val="003F14F8"/>
    <w:rsid w:val="003F2E56"/>
    <w:rsid w:val="003F3002"/>
    <w:rsid w:val="003F3CAD"/>
    <w:rsid w:val="003F3DCE"/>
    <w:rsid w:val="003F477F"/>
    <w:rsid w:val="003F5186"/>
    <w:rsid w:val="003F5EC4"/>
    <w:rsid w:val="0040081F"/>
    <w:rsid w:val="00400FEC"/>
    <w:rsid w:val="00404609"/>
    <w:rsid w:val="004048A3"/>
    <w:rsid w:val="00406043"/>
    <w:rsid w:val="004117B1"/>
    <w:rsid w:val="004129FC"/>
    <w:rsid w:val="004134A2"/>
    <w:rsid w:val="004139EB"/>
    <w:rsid w:val="00414E57"/>
    <w:rsid w:val="00416EE4"/>
    <w:rsid w:val="004174A7"/>
    <w:rsid w:val="004179FE"/>
    <w:rsid w:val="004200F4"/>
    <w:rsid w:val="00420B1D"/>
    <w:rsid w:val="0042149E"/>
    <w:rsid w:val="00421A80"/>
    <w:rsid w:val="00422528"/>
    <w:rsid w:val="004253F3"/>
    <w:rsid w:val="004260BE"/>
    <w:rsid w:val="00427A72"/>
    <w:rsid w:val="0043068A"/>
    <w:rsid w:val="004319FA"/>
    <w:rsid w:val="004331C7"/>
    <w:rsid w:val="00436A36"/>
    <w:rsid w:val="00437341"/>
    <w:rsid w:val="00440A01"/>
    <w:rsid w:val="00440B47"/>
    <w:rsid w:val="0044264E"/>
    <w:rsid w:val="004429A0"/>
    <w:rsid w:val="00444FDA"/>
    <w:rsid w:val="0044706D"/>
    <w:rsid w:val="004470B8"/>
    <w:rsid w:val="0044741E"/>
    <w:rsid w:val="0044772A"/>
    <w:rsid w:val="00450036"/>
    <w:rsid w:val="00450A7F"/>
    <w:rsid w:val="00452378"/>
    <w:rsid w:val="00452654"/>
    <w:rsid w:val="00453176"/>
    <w:rsid w:val="00453549"/>
    <w:rsid w:val="0045490B"/>
    <w:rsid w:val="00454D8D"/>
    <w:rsid w:val="00455453"/>
    <w:rsid w:val="00456034"/>
    <w:rsid w:val="00456E29"/>
    <w:rsid w:val="004605B8"/>
    <w:rsid w:val="00462B41"/>
    <w:rsid w:val="00462E0A"/>
    <w:rsid w:val="00463CC2"/>
    <w:rsid w:val="004646F5"/>
    <w:rsid w:val="00467706"/>
    <w:rsid w:val="004702C7"/>
    <w:rsid w:val="004705D8"/>
    <w:rsid w:val="0047094E"/>
    <w:rsid w:val="00470CB0"/>
    <w:rsid w:val="004726E4"/>
    <w:rsid w:val="00472CE6"/>
    <w:rsid w:val="00473D17"/>
    <w:rsid w:val="00473F3A"/>
    <w:rsid w:val="0047402A"/>
    <w:rsid w:val="004742D7"/>
    <w:rsid w:val="00477EC5"/>
    <w:rsid w:val="004802F0"/>
    <w:rsid w:val="00480BEC"/>
    <w:rsid w:val="00481CE7"/>
    <w:rsid w:val="00482905"/>
    <w:rsid w:val="0048338F"/>
    <w:rsid w:val="00484052"/>
    <w:rsid w:val="00484B50"/>
    <w:rsid w:val="00484DCC"/>
    <w:rsid w:val="004858F0"/>
    <w:rsid w:val="004871E4"/>
    <w:rsid w:val="00487DFA"/>
    <w:rsid w:val="00496D00"/>
    <w:rsid w:val="004A14B2"/>
    <w:rsid w:val="004A14BF"/>
    <w:rsid w:val="004A1C12"/>
    <w:rsid w:val="004A247F"/>
    <w:rsid w:val="004A2550"/>
    <w:rsid w:val="004A25D3"/>
    <w:rsid w:val="004A41AB"/>
    <w:rsid w:val="004A733D"/>
    <w:rsid w:val="004A7DA2"/>
    <w:rsid w:val="004A7F86"/>
    <w:rsid w:val="004A7F9D"/>
    <w:rsid w:val="004B29DA"/>
    <w:rsid w:val="004B2DFB"/>
    <w:rsid w:val="004B43A7"/>
    <w:rsid w:val="004B47A2"/>
    <w:rsid w:val="004B5ADF"/>
    <w:rsid w:val="004B5D01"/>
    <w:rsid w:val="004B5D32"/>
    <w:rsid w:val="004B68EA"/>
    <w:rsid w:val="004C0765"/>
    <w:rsid w:val="004C0FFE"/>
    <w:rsid w:val="004D1B32"/>
    <w:rsid w:val="004D3338"/>
    <w:rsid w:val="004D4397"/>
    <w:rsid w:val="004D5991"/>
    <w:rsid w:val="004D5C3C"/>
    <w:rsid w:val="004D664A"/>
    <w:rsid w:val="004D6722"/>
    <w:rsid w:val="004E2B6B"/>
    <w:rsid w:val="004E2D72"/>
    <w:rsid w:val="004E3C03"/>
    <w:rsid w:val="004E4E18"/>
    <w:rsid w:val="004E524F"/>
    <w:rsid w:val="004F0BBF"/>
    <w:rsid w:val="004F3AE6"/>
    <w:rsid w:val="004F3BCE"/>
    <w:rsid w:val="004F3FCB"/>
    <w:rsid w:val="004F4843"/>
    <w:rsid w:val="004F5060"/>
    <w:rsid w:val="004F589D"/>
    <w:rsid w:val="004F6AF4"/>
    <w:rsid w:val="004F6F27"/>
    <w:rsid w:val="004F6FCB"/>
    <w:rsid w:val="004F7D84"/>
    <w:rsid w:val="005002E1"/>
    <w:rsid w:val="0050124A"/>
    <w:rsid w:val="005016E9"/>
    <w:rsid w:val="00502977"/>
    <w:rsid w:val="00503142"/>
    <w:rsid w:val="00504E4E"/>
    <w:rsid w:val="00505FE8"/>
    <w:rsid w:val="00506682"/>
    <w:rsid w:val="00506726"/>
    <w:rsid w:val="00506B69"/>
    <w:rsid w:val="00507A92"/>
    <w:rsid w:val="00507D0E"/>
    <w:rsid w:val="00510F67"/>
    <w:rsid w:val="00511619"/>
    <w:rsid w:val="00512D2A"/>
    <w:rsid w:val="0051346E"/>
    <w:rsid w:val="0051422C"/>
    <w:rsid w:val="00514923"/>
    <w:rsid w:val="00514DB1"/>
    <w:rsid w:val="00516F31"/>
    <w:rsid w:val="00517152"/>
    <w:rsid w:val="0052007A"/>
    <w:rsid w:val="005200B6"/>
    <w:rsid w:val="00520CBA"/>
    <w:rsid w:val="00520E0A"/>
    <w:rsid w:val="00522096"/>
    <w:rsid w:val="005223D5"/>
    <w:rsid w:val="00522934"/>
    <w:rsid w:val="0052344B"/>
    <w:rsid w:val="00523C0A"/>
    <w:rsid w:val="00526273"/>
    <w:rsid w:val="00526331"/>
    <w:rsid w:val="005274CB"/>
    <w:rsid w:val="00530A7B"/>
    <w:rsid w:val="005312BF"/>
    <w:rsid w:val="00533AA6"/>
    <w:rsid w:val="005345DC"/>
    <w:rsid w:val="005354D6"/>
    <w:rsid w:val="00535704"/>
    <w:rsid w:val="005377A8"/>
    <w:rsid w:val="00537D6F"/>
    <w:rsid w:val="005410BB"/>
    <w:rsid w:val="00542F52"/>
    <w:rsid w:val="005457F2"/>
    <w:rsid w:val="00546034"/>
    <w:rsid w:val="00546A06"/>
    <w:rsid w:val="00551A6C"/>
    <w:rsid w:val="00551A70"/>
    <w:rsid w:val="005531DC"/>
    <w:rsid w:val="00554FE2"/>
    <w:rsid w:val="005555F2"/>
    <w:rsid w:val="00555EE8"/>
    <w:rsid w:val="00556331"/>
    <w:rsid w:val="0055724C"/>
    <w:rsid w:val="00557EDB"/>
    <w:rsid w:val="0056090D"/>
    <w:rsid w:val="005612D1"/>
    <w:rsid w:val="005613BF"/>
    <w:rsid w:val="00562619"/>
    <w:rsid w:val="00562872"/>
    <w:rsid w:val="00562B21"/>
    <w:rsid w:val="005632BE"/>
    <w:rsid w:val="00565A70"/>
    <w:rsid w:val="00565C6D"/>
    <w:rsid w:val="00570A06"/>
    <w:rsid w:val="00571701"/>
    <w:rsid w:val="00574D53"/>
    <w:rsid w:val="005750C9"/>
    <w:rsid w:val="00575345"/>
    <w:rsid w:val="00575978"/>
    <w:rsid w:val="00576149"/>
    <w:rsid w:val="00576951"/>
    <w:rsid w:val="00577F5E"/>
    <w:rsid w:val="00580A51"/>
    <w:rsid w:val="0058120B"/>
    <w:rsid w:val="00581734"/>
    <w:rsid w:val="00581F07"/>
    <w:rsid w:val="00584248"/>
    <w:rsid w:val="00584A3A"/>
    <w:rsid w:val="005903EB"/>
    <w:rsid w:val="00591C40"/>
    <w:rsid w:val="00592120"/>
    <w:rsid w:val="00594D11"/>
    <w:rsid w:val="005A03F7"/>
    <w:rsid w:val="005A0D3D"/>
    <w:rsid w:val="005A1FE7"/>
    <w:rsid w:val="005A222D"/>
    <w:rsid w:val="005A37D2"/>
    <w:rsid w:val="005A4AD3"/>
    <w:rsid w:val="005A5373"/>
    <w:rsid w:val="005A72C9"/>
    <w:rsid w:val="005A7AA7"/>
    <w:rsid w:val="005B0D67"/>
    <w:rsid w:val="005B13B1"/>
    <w:rsid w:val="005B1623"/>
    <w:rsid w:val="005B2244"/>
    <w:rsid w:val="005B246F"/>
    <w:rsid w:val="005B3016"/>
    <w:rsid w:val="005B4503"/>
    <w:rsid w:val="005B4F5D"/>
    <w:rsid w:val="005B7182"/>
    <w:rsid w:val="005C15A7"/>
    <w:rsid w:val="005C2742"/>
    <w:rsid w:val="005C3634"/>
    <w:rsid w:val="005C4DA0"/>
    <w:rsid w:val="005C548C"/>
    <w:rsid w:val="005C58A3"/>
    <w:rsid w:val="005C64D0"/>
    <w:rsid w:val="005C6906"/>
    <w:rsid w:val="005C6E56"/>
    <w:rsid w:val="005C7669"/>
    <w:rsid w:val="005C7AB0"/>
    <w:rsid w:val="005D1E3B"/>
    <w:rsid w:val="005D2F1A"/>
    <w:rsid w:val="005D488B"/>
    <w:rsid w:val="005E056F"/>
    <w:rsid w:val="005E2754"/>
    <w:rsid w:val="005E287F"/>
    <w:rsid w:val="005E2B82"/>
    <w:rsid w:val="005E329F"/>
    <w:rsid w:val="005E33E0"/>
    <w:rsid w:val="005E5519"/>
    <w:rsid w:val="005E6535"/>
    <w:rsid w:val="005F05E2"/>
    <w:rsid w:val="005F22D8"/>
    <w:rsid w:val="005F374E"/>
    <w:rsid w:val="00601C34"/>
    <w:rsid w:val="00603B81"/>
    <w:rsid w:val="006050F3"/>
    <w:rsid w:val="006053DB"/>
    <w:rsid w:val="006067AC"/>
    <w:rsid w:val="006073DE"/>
    <w:rsid w:val="00607861"/>
    <w:rsid w:val="00610B48"/>
    <w:rsid w:val="00611136"/>
    <w:rsid w:val="0061124C"/>
    <w:rsid w:val="006127A3"/>
    <w:rsid w:val="006147C4"/>
    <w:rsid w:val="00614F5E"/>
    <w:rsid w:val="00620937"/>
    <w:rsid w:val="00621026"/>
    <w:rsid w:val="00621941"/>
    <w:rsid w:val="00621AF6"/>
    <w:rsid w:val="00622502"/>
    <w:rsid w:val="00625420"/>
    <w:rsid w:val="00625943"/>
    <w:rsid w:val="00625D16"/>
    <w:rsid w:val="00626136"/>
    <w:rsid w:val="006267F9"/>
    <w:rsid w:val="006277E5"/>
    <w:rsid w:val="00627A4D"/>
    <w:rsid w:val="006308B4"/>
    <w:rsid w:val="0063097B"/>
    <w:rsid w:val="006343D1"/>
    <w:rsid w:val="006345DB"/>
    <w:rsid w:val="00634C10"/>
    <w:rsid w:val="00636EAB"/>
    <w:rsid w:val="00636F42"/>
    <w:rsid w:val="00640938"/>
    <w:rsid w:val="00641266"/>
    <w:rsid w:val="00642110"/>
    <w:rsid w:val="00643E4B"/>
    <w:rsid w:val="00645CB1"/>
    <w:rsid w:val="00645F03"/>
    <w:rsid w:val="00650446"/>
    <w:rsid w:val="00651EC1"/>
    <w:rsid w:val="00653861"/>
    <w:rsid w:val="00654938"/>
    <w:rsid w:val="00655F4C"/>
    <w:rsid w:val="0065748A"/>
    <w:rsid w:val="00657BD8"/>
    <w:rsid w:val="00657D76"/>
    <w:rsid w:val="00660064"/>
    <w:rsid w:val="0066079D"/>
    <w:rsid w:val="00660FEA"/>
    <w:rsid w:val="0066163E"/>
    <w:rsid w:val="00661839"/>
    <w:rsid w:val="00661961"/>
    <w:rsid w:val="006623C1"/>
    <w:rsid w:val="00663B04"/>
    <w:rsid w:val="0066519E"/>
    <w:rsid w:val="0066740E"/>
    <w:rsid w:val="006677BD"/>
    <w:rsid w:val="0066798D"/>
    <w:rsid w:val="00667CA1"/>
    <w:rsid w:val="0067097C"/>
    <w:rsid w:val="006718BD"/>
    <w:rsid w:val="00671E90"/>
    <w:rsid w:val="0067225C"/>
    <w:rsid w:val="00674641"/>
    <w:rsid w:val="0067518B"/>
    <w:rsid w:val="006759FE"/>
    <w:rsid w:val="0067632B"/>
    <w:rsid w:val="006765BD"/>
    <w:rsid w:val="0067715A"/>
    <w:rsid w:val="00680426"/>
    <w:rsid w:val="00680555"/>
    <w:rsid w:val="00681814"/>
    <w:rsid w:val="00681D4F"/>
    <w:rsid w:val="00684EE7"/>
    <w:rsid w:val="00686071"/>
    <w:rsid w:val="006866DC"/>
    <w:rsid w:val="00687BC2"/>
    <w:rsid w:val="006902B4"/>
    <w:rsid w:val="00690833"/>
    <w:rsid w:val="00691354"/>
    <w:rsid w:val="006925F4"/>
    <w:rsid w:val="00695ECB"/>
    <w:rsid w:val="006965F4"/>
    <w:rsid w:val="006A03FD"/>
    <w:rsid w:val="006A2185"/>
    <w:rsid w:val="006A27CC"/>
    <w:rsid w:val="006A355A"/>
    <w:rsid w:val="006A3E9F"/>
    <w:rsid w:val="006A5B8F"/>
    <w:rsid w:val="006A7BB2"/>
    <w:rsid w:val="006A7FF7"/>
    <w:rsid w:val="006B196D"/>
    <w:rsid w:val="006B350E"/>
    <w:rsid w:val="006B381A"/>
    <w:rsid w:val="006B4029"/>
    <w:rsid w:val="006B782F"/>
    <w:rsid w:val="006C0790"/>
    <w:rsid w:val="006C0D6F"/>
    <w:rsid w:val="006C2DA5"/>
    <w:rsid w:val="006C3EE8"/>
    <w:rsid w:val="006C420C"/>
    <w:rsid w:val="006C5C4E"/>
    <w:rsid w:val="006C6CF8"/>
    <w:rsid w:val="006D163F"/>
    <w:rsid w:val="006D243E"/>
    <w:rsid w:val="006D27B3"/>
    <w:rsid w:val="006D3BC9"/>
    <w:rsid w:val="006D3F75"/>
    <w:rsid w:val="006D7411"/>
    <w:rsid w:val="006D757A"/>
    <w:rsid w:val="006D7DF4"/>
    <w:rsid w:val="006E0527"/>
    <w:rsid w:val="006E0753"/>
    <w:rsid w:val="006E2750"/>
    <w:rsid w:val="006E421A"/>
    <w:rsid w:val="006E5385"/>
    <w:rsid w:val="006E7D2F"/>
    <w:rsid w:val="006E7EFF"/>
    <w:rsid w:val="006F012C"/>
    <w:rsid w:val="006F0DAD"/>
    <w:rsid w:val="006F0ECD"/>
    <w:rsid w:val="006F102D"/>
    <w:rsid w:val="006F2EFE"/>
    <w:rsid w:val="006F4D43"/>
    <w:rsid w:val="006F7293"/>
    <w:rsid w:val="00700C1F"/>
    <w:rsid w:val="00700C6B"/>
    <w:rsid w:val="007014F9"/>
    <w:rsid w:val="00701FA9"/>
    <w:rsid w:val="00702030"/>
    <w:rsid w:val="00702101"/>
    <w:rsid w:val="00703AA3"/>
    <w:rsid w:val="00705424"/>
    <w:rsid w:val="00705B73"/>
    <w:rsid w:val="00705C25"/>
    <w:rsid w:val="007067B0"/>
    <w:rsid w:val="0070717B"/>
    <w:rsid w:val="00707F43"/>
    <w:rsid w:val="00712208"/>
    <w:rsid w:val="00713117"/>
    <w:rsid w:val="007144FB"/>
    <w:rsid w:val="00716F93"/>
    <w:rsid w:val="0071751D"/>
    <w:rsid w:val="00717EAD"/>
    <w:rsid w:val="007203BD"/>
    <w:rsid w:val="00720F41"/>
    <w:rsid w:val="00722CF8"/>
    <w:rsid w:val="00723115"/>
    <w:rsid w:val="00724C21"/>
    <w:rsid w:val="00725150"/>
    <w:rsid w:val="00725894"/>
    <w:rsid w:val="00726334"/>
    <w:rsid w:val="00730123"/>
    <w:rsid w:val="00730DFF"/>
    <w:rsid w:val="00731175"/>
    <w:rsid w:val="0073155A"/>
    <w:rsid w:val="0073199E"/>
    <w:rsid w:val="00731AAF"/>
    <w:rsid w:val="00734721"/>
    <w:rsid w:val="0074071E"/>
    <w:rsid w:val="00740BA5"/>
    <w:rsid w:val="00742716"/>
    <w:rsid w:val="00742EF0"/>
    <w:rsid w:val="00742F92"/>
    <w:rsid w:val="007437C3"/>
    <w:rsid w:val="007449BB"/>
    <w:rsid w:val="007452C9"/>
    <w:rsid w:val="007452EE"/>
    <w:rsid w:val="00746C4F"/>
    <w:rsid w:val="007472A2"/>
    <w:rsid w:val="00750005"/>
    <w:rsid w:val="007501EF"/>
    <w:rsid w:val="00750E04"/>
    <w:rsid w:val="0075242C"/>
    <w:rsid w:val="00754DD3"/>
    <w:rsid w:val="007570BD"/>
    <w:rsid w:val="00760306"/>
    <w:rsid w:val="00760CAE"/>
    <w:rsid w:val="0076111E"/>
    <w:rsid w:val="0076194E"/>
    <w:rsid w:val="00761C91"/>
    <w:rsid w:val="00761F22"/>
    <w:rsid w:val="00762C8E"/>
    <w:rsid w:val="00763E8F"/>
    <w:rsid w:val="0076425C"/>
    <w:rsid w:val="007649D1"/>
    <w:rsid w:val="00765A40"/>
    <w:rsid w:val="007732A5"/>
    <w:rsid w:val="0077370F"/>
    <w:rsid w:val="00775550"/>
    <w:rsid w:val="007766EB"/>
    <w:rsid w:val="007818CD"/>
    <w:rsid w:val="00781AE6"/>
    <w:rsid w:val="00782779"/>
    <w:rsid w:val="00782981"/>
    <w:rsid w:val="007849D0"/>
    <w:rsid w:val="00784DCE"/>
    <w:rsid w:val="00790C18"/>
    <w:rsid w:val="0079118D"/>
    <w:rsid w:val="00791637"/>
    <w:rsid w:val="00792372"/>
    <w:rsid w:val="00792D71"/>
    <w:rsid w:val="00793419"/>
    <w:rsid w:val="007A0F6E"/>
    <w:rsid w:val="007A1126"/>
    <w:rsid w:val="007A243A"/>
    <w:rsid w:val="007A2E17"/>
    <w:rsid w:val="007A605C"/>
    <w:rsid w:val="007A60AB"/>
    <w:rsid w:val="007A72AD"/>
    <w:rsid w:val="007A7CB9"/>
    <w:rsid w:val="007B1C1A"/>
    <w:rsid w:val="007B2080"/>
    <w:rsid w:val="007B257F"/>
    <w:rsid w:val="007B281D"/>
    <w:rsid w:val="007B2B8A"/>
    <w:rsid w:val="007B3300"/>
    <w:rsid w:val="007B3885"/>
    <w:rsid w:val="007B6753"/>
    <w:rsid w:val="007B6D76"/>
    <w:rsid w:val="007C0A71"/>
    <w:rsid w:val="007C102F"/>
    <w:rsid w:val="007C2488"/>
    <w:rsid w:val="007C29F1"/>
    <w:rsid w:val="007C2A17"/>
    <w:rsid w:val="007C2B24"/>
    <w:rsid w:val="007C3424"/>
    <w:rsid w:val="007C44AF"/>
    <w:rsid w:val="007C4576"/>
    <w:rsid w:val="007C4835"/>
    <w:rsid w:val="007C5431"/>
    <w:rsid w:val="007C629F"/>
    <w:rsid w:val="007C6978"/>
    <w:rsid w:val="007D008F"/>
    <w:rsid w:val="007D251A"/>
    <w:rsid w:val="007D4B00"/>
    <w:rsid w:val="007D4F4C"/>
    <w:rsid w:val="007D5827"/>
    <w:rsid w:val="007D60A7"/>
    <w:rsid w:val="007D7981"/>
    <w:rsid w:val="007E02EE"/>
    <w:rsid w:val="007E096F"/>
    <w:rsid w:val="007E2111"/>
    <w:rsid w:val="007E217F"/>
    <w:rsid w:val="007E2B6D"/>
    <w:rsid w:val="007E3B0C"/>
    <w:rsid w:val="007E3FE8"/>
    <w:rsid w:val="007E5A26"/>
    <w:rsid w:val="007F1CF7"/>
    <w:rsid w:val="007F201B"/>
    <w:rsid w:val="007F231F"/>
    <w:rsid w:val="007F392E"/>
    <w:rsid w:val="007F3C1B"/>
    <w:rsid w:val="007F417C"/>
    <w:rsid w:val="007F467C"/>
    <w:rsid w:val="007F551E"/>
    <w:rsid w:val="007F5859"/>
    <w:rsid w:val="00800646"/>
    <w:rsid w:val="00800E8E"/>
    <w:rsid w:val="008071BC"/>
    <w:rsid w:val="0080770D"/>
    <w:rsid w:val="00810692"/>
    <w:rsid w:val="0081111E"/>
    <w:rsid w:val="008115FF"/>
    <w:rsid w:val="00811D4F"/>
    <w:rsid w:val="008123D5"/>
    <w:rsid w:val="00815656"/>
    <w:rsid w:val="00816F2D"/>
    <w:rsid w:val="008218A1"/>
    <w:rsid w:val="00821C6C"/>
    <w:rsid w:val="0082276F"/>
    <w:rsid w:val="008244A0"/>
    <w:rsid w:val="0082461B"/>
    <w:rsid w:val="008254B2"/>
    <w:rsid w:val="00825595"/>
    <w:rsid w:val="00825E08"/>
    <w:rsid w:val="008279E3"/>
    <w:rsid w:val="00830580"/>
    <w:rsid w:val="00830D2E"/>
    <w:rsid w:val="00831671"/>
    <w:rsid w:val="008320DB"/>
    <w:rsid w:val="00832CDB"/>
    <w:rsid w:val="00832EE1"/>
    <w:rsid w:val="00833685"/>
    <w:rsid w:val="00836D16"/>
    <w:rsid w:val="008371D1"/>
    <w:rsid w:val="00837BC6"/>
    <w:rsid w:val="00840539"/>
    <w:rsid w:val="00841138"/>
    <w:rsid w:val="00841C01"/>
    <w:rsid w:val="0084272D"/>
    <w:rsid w:val="00842B2A"/>
    <w:rsid w:val="00843B92"/>
    <w:rsid w:val="00844365"/>
    <w:rsid w:val="00845624"/>
    <w:rsid w:val="00846C77"/>
    <w:rsid w:val="008471AE"/>
    <w:rsid w:val="008477D2"/>
    <w:rsid w:val="00847BB8"/>
    <w:rsid w:val="00850EDE"/>
    <w:rsid w:val="00851526"/>
    <w:rsid w:val="00852DE3"/>
    <w:rsid w:val="00853191"/>
    <w:rsid w:val="008532FE"/>
    <w:rsid w:val="008544E4"/>
    <w:rsid w:val="00855EC8"/>
    <w:rsid w:val="00857F2B"/>
    <w:rsid w:val="00861643"/>
    <w:rsid w:val="00862B8A"/>
    <w:rsid w:val="00862BB7"/>
    <w:rsid w:val="00863C86"/>
    <w:rsid w:val="008666A2"/>
    <w:rsid w:val="00867587"/>
    <w:rsid w:val="00867F7A"/>
    <w:rsid w:val="00870AE3"/>
    <w:rsid w:val="00871221"/>
    <w:rsid w:val="008723E6"/>
    <w:rsid w:val="008734DD"/>
    <w:rsid w:val="00875080"/>
    <w:rsid w:val="0087621F"/>
    <w:rsid w:val="008776F8"/>
    <w:rsid w:val="00880E3F"/>
    <w:rsid w:val="008810DF"/>
    <w:rsid w:val="008811BE"/>
    <w:rsid w:val="008837F0"/>
    <w:rsid w:val="00884B51"/>
    <w:rsid w:val="0088504D"/>
    <w:rsid w:val="00885BE0"/>
    <w:rsid w:val="0088653C"/>
    <w:rsid w:val="00887649"/>
    <w:rsid w:val="0089207A"/>
    <w:rsid w:val="008920BA"/>
    <w:rsid w:val="008925EE"/>
    <w:rsid w:val="008951CF"/>
    <w:rsid w:val="0089617E"/>
    <w:rsid w:val="008961E6"/>
    <w:rsid w:val="00897048"/>
    <w:rsid w:val="008A0657"/>
    <w:rsid w:val="008A0911"/>
    <w:rsid w:val="008A398A"/>
    <w:rsid w:val="008A5AFD"/>
    <w:rsid w:val="008A6A38"/>
    <w:rsid w:val="008B10DF"/>
    <w:rsid w:val="008B1D94"/>
    <w:rsid w:val="008B1DEA"/>
    <w:rsid w:val="008B4BB9"/>
    <w:rsid w:val="008B6EE1"/>
    <w:rsid w:val="008B7707"/>
    <w:rsid w:val="008C0FB5"/>
    <w:rsid w:val="008C2061"/>
    <w:rsid w:val="008C2976"/>
    <w:rsid w:val="008C3FE3"/>
    <w:rsid w:val="008C67BB"/>
    <w:rsid w:val="008C7D44"/>
    <w:rsid w:val="008D31D5"/>
    <w:rsid w:val="008D3D45"/>
    <w:rsid w:val="008D434F"/>
    <w:rsid w:val="008D501C"/>
    <w:rsid w:val="008D6F93"/>
    <w:rsid w:val="008E001C"/>
    <w:rsid w:val="008E0E3E"/>
    <w:rsid w:val="008E12F2"/>
    <w:rsid w:val="008E1BCB"/>
    <w:rsid w:val="008E2034"/>
    <w:rsid w:val="008E475D"/>
    <w:rsid w:val="008E6F83"/>
    <w:rsid w:val="008E73E4"/>
    <w:rsid w:val="008E7BC2"/>
    <w:rsid w:val="008F08A1"/>
    <w:rsid w:val="008F1D03"/>
    <w:rsid w:val="008F6BF3"/>
    <w:rsid w:val="008F6C03"/>
    <w:rsid w:val="008F7C96"/>
    <w:rsid w:val="009005BC"/>
    <w:rsid w:val="0090126F"/>
    <w:rsid w:val="00901881"/>
    <w:rsid w:val="0090327A"/>
    <w:rsid w:val="00905092"/>
    <w:rsid w:val="00905E0B"/>
    <w:rsid w:val="00906A3E"/>
    <w:rsid w:val="00907755"/>
    <w:rsid w:val="00910929"/>
    <w:rsid w:val="00910ABD"/>
    <w:rsid w:val="00913C38"/>
    <w:rsid w:val="00914D2E"/>
    <w:rsid w:val="00917256"/>
    <w:rsid w:val="009213ED"/>
    <w:rsid w:val="00921634"/>
    <w:rsid w:val="009218A1"/>
    <w:rsid w:val="00922B41"/>
    <w:rsid w:val="00922E9A"/>
    <w:rsid w:val="00923F3D"/>
    <w:rsid w:val="009249C2"/>
    <w:rsid w:val="00924BD6"/>
    <w:rsid w:val="00926DC1"/>
    <w:rsid w:val="00927D7D"/>
    <w:rsid w:val="00930E29"/>
    <w:rsid w:val="00934785"/>
    <w:rsid w:val="00934E05"/>
    <w:rsid w:val="0093566D"/>
    <w:rsid w:val="00936478"/>
    <w:rsid w:val="00936828"/>
    <w:rsid w:val="00937EB6"/>
    <w:rsid w:val="00940C11"/>
    <w:rsid w:val="00942836"/>
    <w:rsid w:val="00944310"/>
    <w:rsid w:val="00944658"/>
    <w:rsid w:val="0095159A"/>
    <w:rsid w:val="009517AF"/>
    <w:rsid w:val="009537F6"/>
    <w:rsid w:val="00953866"/>
    <w:rsid w:val="009544EE"/>
    <w:rsid w:val="00954A46"/>
    <w:rsid w:val="00957CC3"/>
    <w:rsid w:val="00961634"/>
    <w:rsid w:val="009619B6"/>
    <w:rsid w:val="00961B93"/>
    <w:rsid w:val="009641FB"/>
    <w:rsid w:val="009650C2"/>
    <w:rsid w:val="009666A7"/>
    <w:rsid w:val="00966840"/>
    <w:rsid w:val="00966D25"/>
    <w:rsid w:val="00966D7D"/>
    <w:rsid w:val="009678B8"/>
    <w:rsid w:val="00970A34"/>
    <w:rsid w:val="00970FC7"/>
    <w:rsid w:val="00971028"/>
    <w:rsid w:val="0097320B"/>
    <w:rsid w:val="00973EBC"/>
    <w:rsid w:val="00975E5C"/>
    <w:rsid w:val="0097605D"/>
    <w:rsid w:val="009764CF"/>
    <w:rsid w:val="00981640"/>
    <w:rsid w:val="009821E6"/>
    <w:rsid w:val="00982626"/>
    <w:rsid w:val="0098273B"/>
    <w:rsid w:val="009841FF"/>
    <w:rsid w:val="009842CC"/>
    <w:rsid w:val="009867FA"/>
    <w:rsid w:val="00986924"/>
    <w:rsid w:val="00986C67"/>
    <w:rsid w:val="00987E9A"/>
    <w:rsid w:val="00990D0B"/>
    <w:rsid w:val="00991203"/>
    <w:rsid w:val="00992CBD"/>
    <w:rsid w:val="00994536"/>
    <w:rsid w:val="00994EC8"/>
    <w:rsid w:val="0099613A"/>
    <w:rsid w:val="009A10CE"/>
    <w:rsid w:val="009A11C2"/>
    <w:rsid w:val="009A146D"/>
    <w:rsid w:val="009A378D"/>
    <w:rsid w:val="009A3D55"/>
    <w:rsid w:val="009A5B0F"/>
    <w:rsid w:val="009A602E"/>
    <w:rsid w:val="009A6109"/>
    <w:rsid w:val="009A6BAB"/>
    <w:rsid w:val="009A7B57"/>
    <w:rsid w:val="009B2526"/>
    <w:rsid w:val="009B3D11"/>
    <w:rsid w:val="009B4910"/>
    <w:rsid w:val="009B5B50"/>
    <w:rsid w:val="009C0DC5"/>
    <w:rsid w:val="009C0E60"/>
    <w:rsid w:val="009C0E94"/>
    <w:rsid w:val="009C166F"/>
    <w:rsid w:val="009C19C8"/>
    <w:rsid w:val="009C1CF3"/>
    <w:rsid w:val="009C1D18"/>
    <w:rsid w:val="009C4791"/>
    <w:rsid w:val="009C4FC8"/>
    <w:rsid w:val="009C57A6"/>
    <w:rsid w:val="009C5B61"/>
    <w:rsid w:val="009C6CD1"/>
    <w:rsid w:val="009D5770"/>
    <w:rsid w:val="009D5948"/>
    <w:rsid w:val="009D5D78"/>
    <w:rsid w:val="009D6C1E"/>
    <w:rsid w:val="009E10BD"/>
    <w:rsid w:val="009E19AD"/>
    <w:rsid w:val="009E62B9"/>
    <w:rsid w:val="009E707F"/>
    <w:rsid w:val="009E7DEE"/>
    <w:rsid w:val="009F002D"/>
    <w:rsid w:val="009F0564"/>
    <w:rsid w:val="009F0D37"/>
    <w:rsid w:val="009F19A5"/>
    <w:rsid w:val="009F228B"/>
    <w:rsid w:val="009F633B"/>
    <w:rsid w:val="009F66DE"/>
    <w:rsid w:val="00A00024"/>
    <w:rsid w:val="00A015D0"/>
    <w:rsid w:val="00A02502"/>
    <w:rsid w:val="00A02D76"/>
    <w:rsid w:val="00A02E59"/>
    <w:rsid w:val="00A043BD"/>
    <w:rsid w:val="00A04685"/>
    <w:rsid w:val="00A05D0F"/>
    <w:rsid w:val="00A108F7"/>
    <w:rsid w:val="00A110C2"/>
    <w:rsid w:val="00A11214"/>
    <w:rsid w:val="00A120B3"/>
    <w:rsid w:val="00A141C1"/>
    <w:rsid w:val="00A166F4"/>
    <w:rsid w:val="00A167F9"/>
    <w:rsid w:val="00A16DB4"/>
    <w:rsid w:val="00A21014"/>
    <w:rsid w:val="00A217B3"/>
    <w:rsid w:val="00A21CB9"/>
    <w:rsid w:val="00A230BD"/>
    <w:rsid w:val="00A232A1"/>
    <w:rsid w:val="00A23B93"/>
    <w:rsid w:val="00A2421A"/>
    <w:rsid w:val="00A244F0"/>
    <w:rsid w:val="00A2530A"/>
    <w:rsid w:val="00A25D07"/>
    <w:rsid w:val="00A26F2B"/>
    <w:rsid w:val="00A30CD8"/>
    <w:rsid w:val="00A31D58"/>
    <w:rsid w:val="00A356FF"/>
    <w:rsid w:val="00A37416"/>
    <w:rsid w:val="00A405D1"/>
    <w:rsid w:val="00A408A7"/>
    <w:rsid w:val="00A40C7F"/>
    <w:rsid w:val="00A443C8"/>
    <w:rsid w:val="00A4443A"/>
    <w:rsid w:val="00A46757"/>
    <w:rsid w:val="00A4786E"/>
    <w:rsid w:val="00A47A71"/>
    <w:rsid w:val="00A50845"/>
    <w:rsid w:val="00A5259B"/>
    <w:rsid w:val="00A52D6D"/>
    <w:rsid w:val="00A53D77"/>
    <w:rsid w:val="00A56092"/>
    <w:rsid w:val="00A56F1D"/>
    <w:rsid w:val="00A57715"/>
    <w:rsid w:val="00A60A44"/>
    <w:rsid w:val="00A6169E"/>
    <w:rsid w:val="00A61C30"/>
    <w:rsid w:val="00A6460C"/>
    <w:rsid w:val="00A650CD"/>
    <w:rsid w:val="00A66153"/>
    <w:rsid w:val="00A667BC"/>
    <w:rsid w:val="00A66E0C"/>
    <w:rsid w:val="00A7003B"/>
    <w:rsid w:val="00A7157A"/>
    <w:rsid w:val="00A7648E"/>
    <w:rsid w:val="00A76C20"/>
    <w:rsid w:val="00A8197B"/>
    <w:rsid w:val="00A82498"/>
    <w:rsid w:val="00A82556"/>
    <w:rsid w:val="00A8262C"/>
    <w:rsid w:val="00A82D72"/>
    <w:rsid w:val="00A8404E"/>
    <w:rsid w:val="00A86D6B"/>
    <w:rsid w:val="00A86DFB"/>
    <w:rsid w:val="00A872BA"/>
    <w:rsid w:val="00A92E9A"/>
    <w:rsid w:val="00A948C5"/>
    <w:rsid w:val="00A95D3F"/>
    <w:rsid w:val="00A96C78"/>
    <w:rsid w:val="00A97749"/>
    <w:rsid w:val="00A9774A"/>
    <w:rsid w:val="00A97D2F"/>
    <w:rsid w:val="00A97DC2"/>
    <w:rsid w:val="00AA0917"/>
    <w:rsid w:val="00AA1E65"/>
    <w:rsid w:val="00AA4516"/>
    <w:rsid w:val="00AA5B43"/>
    <w:rsid w:val="00AA7468"/>
    <w:rsid w:val="00AA7DF5"/>
    <w:rsid w:val="00AB06F7"/>
    <w:rsid w:val="00AB0AA4"/>
    <w:rsid w:val="00AB3825"/>
    <w:rsid w:val="00AB762C"/>
    <w:rsid w:val="00AC0705"/>
    <w:rsid w:val="00AC1245"/>
    <w:rsid w:val="00AC1434"/>
    <w:rsid w:val="00AC2656"/>
    <w:rsid w:val="00AC3155"/>
    <w:rsid w:val="00AC4ADA"/>
    <w:rsid w:val="00AC69A2"/>
    <w:rsid w:val="00AC6AE8"/>
    <w:rsid w:val="00AD0C5A"/>
    <w:rsid w:val="00AD1E03"/>
    <w:rsid w:val="00AD2567"/>
    <w:rsid w:val="00AD2646"/>
    <w:rsid w:val="00AD3FCD"/>
    <w:rsid w:val="00AD52BE"/>
    <w:rsid w:val="00AD600F"/>
    <w:rsid w:val="00AD69BD"/>
    <w:rsid w:val="00AD7BAF"/>
    <w:rsid w:val="00AD7EE8"/>
    <w:rsid w:val="00AE0A98"/>
    <w:rsid w:val="00AE1031"/>
    <w:rsid w:val="00AE1EB1"/>
    <w:rsid w:val="00AE4586"/>
    <w:rsid w:val="00AE667D"/>
    <w:rsid w:val="00AE69FD"/>
    <w:rsid w:val="00AE6C55"/>
    <w:rsid w:val="00AF0789"/>
    <w:rsid w:val="00AF0EA7"/>
    <w:rsid w:val="00AF158D"/>
    <w:rsid w:val="00AF1EAC"/>
    <w:rsid w:val="00AF4718"/>
    <w:rsid w:val="00AF4971"/>
    <w:rsid w:val="00AF63F1"/>
    <w:rsid w:val="00B001A1"/>
    <w:rsid w:val="00B013C4"/>
    <w:rsid w:val="00B016CC"/>
    <w:rsid w:val="00B020CA"/>
    <w:rsid w:val="00B02C7D"/>
    <w:rsid w:val="00B0538C"/>
    <w:rsid w:val="00B0614C"/>
    <w:rsid w:val="00B0630B"/>
    <w:rsid w:val="00B07FF6"/>
    <w:rsid w:val="00B10135"/>
    <w:rsid w:val="00B11766"/>
    <w:rsid w:val="00B12997"/>
    <w:rsid w:val="00B133BA"/>
    <w:rsid w:val="00B13FF7"/>
    <w:rsid w:val="00B1402A"/>
    <w:rsid w:val="00B16554"/>
    <w:rsid w:val="00B1698F"/>
    <w:rsid w:val="00B17579"/>
    <w:rsid w:val="00B20D37"/>
    <w:rsid w:val="00B21CE7"/>
    <w:rsid w:val="00B23F4C"/>
    <w:rsid w:val="00B24356"/>
    <w:rsid w:val="00B26531"/>
    <w:rsid w:val="00B279FE"/>
    <w:rsid w:val="00B31928"/>
    <w:rsid w:val="00B32F98"/>
    <w:rsid w:val="00B35BA7"/>
    <w:rsid w:val="00B405ED"/>
    <w:rsid w:val="00B4071A"/>
    <w:rsid w:val="00B41EF4"/>
    <w:rsid w:val="00B421DD"/>
    <w:rsid w:val="00B42881"/>
    <w:rsid w:val="00B4639E"/>
    <w:rsid w:val="00B52003"/>
    <w:rsid w:val="00B5336A"/>
    <w:rsid w:val="00B53B99"/>
    <w:rsid w:val="00B53DD4"/>
    <w:rsid w:val="00B56EFE"/>
    <w:rsid w:val="00B57375"/>
    <w:rsid w:val="00B57ED6"/>
    <w:rsid w:val="00B60FA2"/>
    <w:rsid w:val="00B625EB"/>
    <w:rsid w:val="00B62A35"/>
    <w:rsid w:val="00B62B7D"/>
    <w:rsid w:val="00B62B8C"/>
    <w:rsid w:val="00B62CA6"/>
    <w:rsid w:val="00B63165"/>
    <w:rsid w:val="00B64A97"/>
    <w:rsid w:val="00B66784"/>
    <w:rsid w:val="00B70B32"/>
    <w:rsid w:val="00B736A7"/>
    <w:rsid w:val="00B738D2"/>
    <w:rsid w:val="00B73C6B"/>
    <w:rsid w:val="00B761F3"/>
    <w:rsid w:val="00B77228"/>
    <w:rsid w:val="00B77F16"/>
    <w:rsid w:val="00B80242"/>
    <w:rsid w:val="00B85589"/>
    <w:rsid w:val="00B85864"/>
    <w:rsid w:val="00B862EA"/>
    <w:rsid w:val="00B87159"/>
    <w:rsid w:val="00B93D7F"/>
    <w:rsid w:val="00BA1D03"/>
    <w:rsid w:val="00BA3A53"/>
    <w:rsid w:val="00BA5259"/>
    <w:rsid w:val="00BA5F9B"/>
    <w:rsid w:val="00BA6E96"/>
    <w:rsid w:val="00BA7AC0"/>
    <w:rsid w:val="00BB04A7"/>
    <w:rsid w:val="00BB1175"/>
    <w:rsid w:val="00BB250E"/>
    <w:rsid w:val="00BB3E85"/>
    <w:rsid w:val="00BB5BE7"/>
    <w:rsid w:val="00BB6A2B"/>
    <w:rsid w:val="00BB6F32"/>
    <w:rsid w:val="00BC0F6A"/>
    <w:rsid w:val="00BC3170"/>
    <w:rsid w:val="00BC39AE"/>
    <w:rsid w:val="00BC3C50"/>
    <w:rsid w:val="00BC3E8B"/>
    <w:rsid w:val="00BC60B5"/>
    <w:rsid w:val="00BC695D"/>
    <w:rsid w:val="00BC797D"/>
    <w:rsid w:val="00BD05FA"/>
    <w:rsid w:val="00BD1649"/>
    <w:rsid w:val="00BD2832"/>
    <w:rsid w:val="00BD2FA3"/>
    <w:rsid w:val="00BD3778"/>
    <w:rsid w:val="00BD52CA"/>
    <w:rsid w:val="00BD5B6C"/>
    <w:rsid w:val="00BD5D60"/>
    <w:rsid w:val="00BD693A"/>
    <w:rsid w:val="00BE06E1"/>
    <w:rsid w:val="00BE326A"/>
    <w:rsid w:val="00BE596A"/>
    <w:rsid w:val="00BE6F67"/>
    <w:rsid w:val="00BE782C"/>
    <w:rsid w:val="00BF05D4"/>
    <w:rsid w:val="00BF1457"/>
    <w:rsid w:val="00BF1A4C"/>
    <w:rsid w:val="00BF23DE"/>
    <w:rsid w:val="00BF31E8"/>
    <w:rsid w:val="00BF3652"/>
    <w:rsid w:val="00BF46D9"/>
    <w:rsid w:val="00BF5460"/>
    <w:rsid w:val="00BF566D"/>
    <w:rsid w:val="00BF5A6D"/>
    <w:rsid w:val="00BF6525"/>
    <w:rsid w:val="00BF672A"/>
    <w:rsid w:val="00BF6B99"/>
    <w:rsid w:val="00BF6DA5"/>
    <w:rsid w:val="00BF7349"/>
    <w:rsid w:val="00C01D4D"/>
    <w:rsid w:val="00C04C25"/>
    <w:rsid w:val="00C0545B"/>
    <w:rsid w:val="00C064EC"/>
    <w:rsid w:val="00C066BB"/>
    <w:rsid w:val="00C11B6F"/>
    <w:rsid w:val="00C13695"/>
    <w:rsid w:val="00C1374B"/>
    <w:rsid w:val="00C14B48"/>
    <w:rsid w:val="00C15A94"/>
    <w:rsid w:val="00C20417"/>
    <w:rsid w:val="00C2109B"/>
    <w:rsid w:val="00C2158B"/>
    <w:rsid w:val="00C215FD"/>
    <w:rsid w:val="00C22738"/>
    <w:rsid w:val="00C22D7E"/>
    <w:rsid w:val="00C231C0"/>
    <w:rsid w:val="00C23C38"/>
    <w:rsid w:val="00C2516D"/>
    <w:rsid w:val="00C273EE"/>
    <w:rsid w:val="00C27F04"/>
    <w:rsid w:val="00C301F4"/>
    <w:rsid w:val="00C3122D"/>
    <w:rsid w:val="00C31C2A"/>
    <w:rsid w:val="00C332B0"/>
    <w:rsid w:val="00C3382D"/>
    <w:rsid w:val="00C3396C"/>
    <w:rsid w:val="00C33BFD"/>
    <w:rsid w:val="00C34959"/>
    <w:rsid w:val="00C40A40"/>
    <w:rsid w:val="00C413E2"/>
    <w:rsid w:val="00C416CC"/>
    <w:rsid w:val="00C41B6A"/>
    <w:rsid w:val="00C426DD"/>
    <w:rsid w:val="00C42E32"/>
    <w:rsid w:val="00C4356C"/>
    <w:rsid w:val="00C450A4"/>
    <w:rsid w:val="00C45520"/>
    <w:rsid w:val="00C45B85"/>
    <w:rsid w:val="00C45ED8"/>
    <w:rsid w:val="00C478B1"/>
    <w:rsid w:val="00C52BBB"/>
    <w:rsid w:val="00C542FF"/>
    <w:rsid w:val="00C55B41"/>
    <w:rsid w:val="00C60BB0"/>
    <w:rsid w:val="00C610AB"/>
    <w:rsid w:val="00C61CF4"/>
    <w:rsid w:val="00C621F0"/>
    <w:rsid w:val="00C6231A"/>
    <w:rsid w:val="00C62A62"/>
    <w:rsid w:val="00C63D75"/>
    <w:rsid w:val="00C63E67"/>
    <w:rsid w:val="00C64EE6"/>
    <w:rsid w:val="00C67A18"/>
    <w:rsid w:val="00C67A59"/>
    <w:rsid w:val="00C70C89"/>
    <w:rsid w:val="00C70CEB"/>
    <w:rsid w:val="00C72F98"/>
    <w:rsid w:val="00C733D3"/>
    <w:rsid w:val="00C735A8"/>
    <w:rsid w:val="00C75C52"/>
    <w:rsid w:val="00C75C91"/>
    <w:rsid w:val="00C77EAD"/>
    <w:rsid w:val="00C8016C"/>
    <w:rsid w:val="00C807F3"/>
    <w:rsid w:val="00C83187"/>
    <w:rsid w:val="00C8388B"/>
    <w:rsid w:val="00C91702"/>
    <w:rsid w:val="00C9280C"/>
    <w:rsid w:val="00C9307A"/>
    <w:rsid w:val="00C934CF"/>
    <w:rsid w:val="00C93ECC"/>
    <w:rsid w:val="00C9528D"/>
    <w:rsid w:val="00C96679"/>
    <w:rsid w:val="00C967E8"/>
    <w:rsid w:val="00C968F1"/>
    <w:rsid w:val="00CA2849"/>
    <w:rsid w:val="00CA31A4"/>
    <w:rsid w:val="00CA59DC"/>
    <w:rsid w:val="00CA5B5D"/>
    <w:rsid w:val="00CA5DF7"/>
    <w:rsid w:val="00CA60AD"/>
    <w:rsid w:val="00CA6AA3"/>
    <w:rsid w:val="00CC0698"/>
    <w:rsid w:val="00CC28A0"/>
    <w:rsid w:val="00CC3C41"/>
    <w:rsid w:val="00CC3FAA"/>
    <w:rsid w:val="00CC4059"/>
    <w:rsid w:val="00CC432E"/>
    <w:rsid w:val="00CC5589"/>
    <w:rsid w:val="00CC6DA7"/>
    <w:rsid w:val="00CC7F32"/>
    <w:rsid w:val="00CD0E3B"/>
    <w:rsid w:val="00CD2554"/>
    <w:rsid w:val="00CD32F7"/>
    <w:rsid w:val="00CD33FC"/>
    <w:rsid w:val="00CD3B7D"/>
    <w:rsid w:val="00CD41EB"/>
    <w:rsid w:val="00CD73FA"/>
    <w:rsid w:val="00CE1F0F"/>
    <w:rsid w:val="00CE34DD"/>
    <w:rsid w:val="00CE36C3"/>
    <w:rsid w:val="00CE3FCF"/>
    <w:rsid w:val="00CE5E59"/>
    <w:rsid w:val="00CE7F09"/>
    <w:rsid w:val="00CF02B1"/>
    <w:rsid w:val="00CF123C"/>
    <w:rsid w:val="00CF1476"/>
    <w:rsid w:val="00CF3129"/>
    <w:rsid w:val="00CF3557"/>
    <w:rsid w:val="00CF535A"/>
    <w:rsid w:val="00CF63DB"/>
    <w:rsid w:val="00CF77BE"/>
    <w:rsid w:val="00D01986"/>
    <w:rsid w:val="00D01D6D"/>
    <w:rsid w:val="00D022B7"/>
    <w:rsid w:val="00D0263B"/>
    <w:rsid w:val="00D05FBA"/>
    <w:rsid w:val="00D10AD6"/>
    <w:rsid w:val="00D1267F"/>
    <w:rsid w:val="00D13175"/>
    <w:rsid w:val="00D1354E"/>
    <w:rsid w:val="00D1576C"/>
    <w:rsid w:val="00D160A9"/>
    <w:rsid w:val="00D16234"/>
    <w:rsid w:val="00D1763F"/>
    <w:rsid w:val="00D21022"/>
    <w:rsid w:val="00D21FBC"/>
    <w:rsid w:val="00D239E1"/>
    <w:rsid w:val="00D24737"/>
    <w:rsid w:val="00D2648B"/>
    <w:rsid w:val="00D266D3"/>
    <w:rsid w:val="00D300E5"/>
    <w:rsid w:val="00D30D05"/>
    <w:rsid w:val="00D30FBD"/>
    <w:rsid w:val="00D3566E"/>
    <w:rsid w:val="00D35694"/>
    <w:rsid w:val="00D37599"/>
    <w:rsid w:val="00D379DC"/>
    <w:rsid w:val="00D40CD9"/>
    <w:rsid w:val="00D4123A"/>
    <w:rsid w:val="00D41DDD"/>
    <w:rsid w:val="00D42E62"/>
    <w:rsid w:val="00D4327D"/>
    <w:rsid w:val="00D44384"/>
    <w:rsid w:val="00D44688"/>
    <w:rsid w:val="00D459EC"/>
    <w:rsid w:val="00D4603F"/>
    <w:rsid w:val="00D47C4E"/>
    <w:rsid w:val="00D50D5E"/>
    <w:rsid w:val="00D50F0A"/>
    <w:rsid w:val="00D52665"/>
    <w:rsid w:val="00D526A9"/>
    <w:rsid w:val="00D53536"/>
    <w:rsid w:val="00D5756B"/>
    <w:rsid w:val="00D6100F"/>
    <w:rsid w:val="00D626E4"/>
    <w:rsid w:val="00D63AA7"/>
    <w:rsid w:val="00D63E10"/>
    <w:rsid w:val="00D64D47"/>
    <w:rsid w:val="00D64E12"/>
    <w:rsid w:val="00D667BB"/>
    <w:rsid w:val="00D667EF"/>
    <w:rsid w:val="00D671AC"/>
    <w:rsid w:val="00D6799F"/>
    <w:rsid w:val="00D70390"/>
    <w:rsid w:val="00D71130"/>
    <w:rsid w:val="00D7121F"/>
    <w:rsid w:val="00D73048"/>
    <w:rsid w:val="00D73614"/>
    <w:rsid w:val="00D738F4"/>
    <w:rsid w:val="00D7637F"/>
    <w:rsid w:val="00D77657"/>
    <w:rsid w:val="00D80D49"/>
    <w:rsid w:val="00D80E97"/>
    <w:rsid w:val="00D8276B"/>
    <w:rsid w:val="00D83788"/>
    <w:rsid w:val="00D8455D"/>
    <w:rsid w:val="00D85272"/>
    <w:rsid w:val="00D86E1F"/>
    <w:rsid w:val="00D87494"/>
    <w:rsid w:val="00D902EF"/>
    <w:rsid w:val="00D91617"/>
    <w:rsid w:val="00D91737"/>
    <w:rsid w:val="00D91E9C"/>
    <w:rsid w:val="00D93216"/>
    <w:rsid w:val="00D93929"/>
    <w:rsid w:val="00D93A79"/>
    <w:rsid w:val="00D94C64"/>
    <w:rsid w:val="00DA1408"/>
    <w:rsid w:val="00DA2952"/>
    <w:rsid w:val="00DA2C07"/>
    <w:rsid w:val="00DA3FCC"/>
    <w:rsid w:val="00DA4449"/>
    <w:rsid w:val="00DA4B51"/>
    <w:rsid w:val="00DA5F6E"/>
    <w:rsid w:val="00DA6104"/>
    <w:rsid w:val="00DA64AC"/>
    <w:rsid w:val="00DA712D"/>
    <w:rsid w:val="00DB1A72"/>
    <w:rsid w:val="00DB2A95"/>
    <w:rsid w:val="00DB3FF2"/>
    <w:rsid w:val="00DB4D9A"/>
    <w:rsid w:val="00DB5B28"/>
    <w:rsid w:val="00DB63DD"/>
    <w:rsid w:val="00DB686B"/>
    <w:rsid w:val="00DB7468"/>
    <w:rsid w:val="00DB74B3"/>
    <w:rsid w:val="00DB7664"/>
    <w:rsid w:val="00DC4AE0"/>
    <w:rsid w:val="00DC7D64"/>
    <w:rsid w:val="00DD0887"/>
    <w:rsid w:val="00DD41A0"/>
    <w:rsid w:val="00DD7350"/>
    <w:rsid w:val="00DD79FE"/>
    <w:rsid w:val="00DD7CE5"/>
    <w:rsid w:val="00DE1C80"/>
    <w:rsid w:val="00DE216D"/>
    <w:rsid w:val="00DE2EA2"/>
    <w:rsid w:val="00DE2FE3"/>
    <w:rsid w:val="00DE5699"/>
    <w:rsid w:val="00DF0053"/>
    <w:rsid w:val="00DF0503"/>
    <w:rsid w:val="00DF054E"/>
    <w:rsid w:val="00DF21EE"/>
    <w:rsid w:val="00DF261E"/>
    <w:rsid w:val="00DF280C"/>
    <w:rsid w:val="00DF4BF9"/>
    <w:rsid w:val="00DF55F4"/>
    <w:rsid w:val="00DF58DC"/>
    <w:rsid w:val="00DF7C5D"/>
    <w:rsid w:val="00E00076"/>
    <w:rsid w:val="00E01D5F"/>
    <w:rsid w:val="00E03C88"/>
    <w:rsid w:val="00E047B9"/>
    <w:rsid w:val="00E04C61"/>
    <w:rsid w:val="00E05CED"/>
    <w:rsid w:val="00E06173"/>
    <w:rsid w:val="00E06F82"/>
    <w:rsid w:val="00E11064"/>
    <w:rsid w:val="00E14907"/>
    <w:rsid w:val="00E1531B"/>
    <w:rsid w:val="00E20471"/>
    <w:rsid w:val="00E20B0A"/>
    <w:rsid w:val="00E22E0A"/>
    <w:rsid w:val="00E25598"/>
    <w:rsid w:val="00E26AFB"/>
    <w:rsid w:val="00E26B0D"/>
    <w:rsid w:val="00E26DCE"/>
    <w:rsid w:val="00E27C3D"/>
    <w:rsid w:val="00E30BAC"/>
    <w:rsid w:val="00E32582"/>
    <w:rsid w:val="00E336DA"/>
    <w:rsid w:val="00E33E5A"/>
    <w:rsid w:val="00E35D14"/>
    <w:rsid w:val="00E36CDB"/>
    <w:rsid w:val="00E373A8"/>
    <w:rsid w:val="00E409C2"/>
    <w:rsid w:val="00E415DA"/>
    <w:rsid w:val="00E41B60"/>
    <w:rsid w:val="00E42B1B"/>
    <w:rsid w:val="00E43740"/>
    <w:rsid w:val="00E452A1"/>
    <w:rsid w:val="00E45FF4"/>
    <w:rsid w:val="00E47519"/>
    <w:rsid w:val="00E47B00"/>
    <w:rsid w:val="00E50195"/>
    <w:rsid w:val="00E52A6F"/>
    <w:rsid w:val="00E53C86"/>
    <w:rsid w:val="00E53FBA"/>
    <w:rsid w:val="00E5459C"/>
    <w:rsid w:val="00E57161"/>
    <w:rsid w:val="00E577FD"/>
    <w:rsid w:val="00E57BAD"/>
    <w:rsid w:val="00E603B1"/>
    <w:rsid w:val="00E604E8"/>
    <w:rsid w:val="00E60F2A"/>
    <w:rsid w:val="00E6157E"/>
    <w:rsid w:val="00E63535"/>
    <w:rsid w:val="00E6360B"/>
    <w:rsid w:val="00E63863"/>
    <w:rsid w:val="00E63DC9"/>
    <w:rsid w:val="00E644DC"/>
    <w:rsid w:val="00E659E1"/>
    <w:rsid w:val="00E65F64"/>
    <w:rsid w:val="00E660A3"/>
    <w:rsid w:val="00E66343"/>
    <w:rsid w:val="00E66923"/>
    <w:rsid w:val="00E7112F"/>
    <w:rsid w:val="00E713B8"/>
    <w:rsid w:val="00E71F2E"/>
    <w:rsid w:val="00E743DE"/>
    <w:rsid w:val="00E745ED"/>
    <w:rsid w:val="00E76F15"/>
    <w:rsid w:val="00E81DAA"/>
    <w:rsid w:val="00E8201E"/>
    <w:rsid w:val="00E82C04"/>
    <w:rsid w:val="00E845A1"/>
    <w:rsid w:val="00E85CD5"/>
    <w:rsid w:val="00E90395"/>
    <w:rsid w:val="00E91089"/>
    <w:rsid w:val="00E911D3"/>
    <w:rsid w:val="00E92A36"/>
    <w:rsid w:val="00E94323"/>
    <w:rsid w:val="00E95030"/>
    <w:rsid w:val="00E95702"/>
    <w:rsid w:val="00E974CE"/>
    <w:rsid w:val="00E97A47"/>
    <w:rsid w:val="00EA3645"/>
    <w:rsid w:val="00EA3690"/>
    <w:rsid w:val="00EA3BAB"/>
    <w:rsid w:val="00EA3D85"/>
    <w:rsid w:val="00EA4118"/>
    <w:rsid w:val="00EA4BC2"/>
    <w:rsid w:val="00EB19B6"/>
    <w:rsid w:val="00EB1DDB"/>
    <w:rsid w:val="00EB2B08"/>
    <w:rsid w:val="00EB2C52"/>
    <w:rsid w:val="00EB44FC"/>
    <w:rsid w:val="00EB45AB"/>
    <w:rsid w:val="00EB4EC1"/>
    <w:rsid w:val="00EB51D6"/>
    <w:rsid w:val="00EB6261"/>
    <w:rsid w:val="00EC0988"/>
    <w:rsid w:val="00EC0AA8"/>
    <w:rsid w:val="00EC1154"/>
    <w:rsid w:val="00EC1E43"/>
    <w:rsid w:val="00EC3A64"/>
    <w:rsid w:val="00EC56AE"/>
    <w:rsid w:val="00EC5D4C"/>
    <w:rsid w:val="00EC5F3F"/>
    <w:rsid w:val="00ED29E0"/>
    <w:rsid w:val="00ED3D6E"/>
    <w:rsid w:val="00ED6C5F"/>
    <w:rsid w:val="00ED6CB9"/>
    <w:rsid w:val="00ED7105"/>
    <w:rsid w:val="00ED73A0"/>
    <w:rsid w:val="00EE01CF"/>
    <w:rsid w:val="00EE123A"/>
    <w:rsid w:val="00EE1DA5"/>
    <w:rsid w:val="00EE2798"/>
    <w:rsid w:val="00EE3CD6"/>
    <w:rsid w:val="00EE6C1D"/>
    <w:rsid w:val="00EF28FE"/>
    <w:rsid w:val="00EF46E0"/>
    <w:rsid w:val="00EF79CD"/>
    <w:rsid w:val="00F0129D"/>
    <w:rsid w:val="00F01472"/>
    <w:rsid w:val="00F03703"/>
    <w:rsid w:val="00F03F5E"/>
    <w:rsid w:val="00F06380"/>
    <w:rsid w:val="00F064C5"/>
    <w:rsid w:val="00F07B04"/>
    <w:rsid w:val="00F149DB"/>
    <w:rsid w:val="00F14A5D"/>
    <w:rsid w:val="00F14E56"/>
    <w:rsid w:val="00F161B1"/>
    <w:rsid w:val="00F1652C"/>
    <w:rsid w:val="00F1715E"/>
    <w:rsid w:val="00F205EC"/>
    <w:rsid w:val="00F20EDE"/>
    <w:rsid w:val="00F2103E"/>
    <w:rsid w:val="00F2138E"/>
    <w:rsid w:val="00F2238B"/>
    <w:rsid w:val="00F226DF"/>
    <w:rsid w:val="00F229D7"/>
    <w:rsid w:val="00F22A5F"/>
    <w:rsid w:val="00F22F71"/>
    <w:rsid w:val="00F24D70"/>
    <w:rsid w:val="00F25087"/>
    <w:rsid w:val="00F30B9A"/>
    <w:rsid w:val="00F30E8C"/>
    <w:rsid w:val="00F335C0"/>
    <w:rsid w:val="00F345B0"/>
    <w:rsid w:val="00F36C85"/>
    <w:rsid w:val="00F370BB"/>
    <w:rsid w:val="00F401F6"/>
    <w:rsid w:val="00F40590"/>
    <w:rsid w:val="00F40957"/>
    <w:rsid w:val="00F40AE7"/>
    <w:rsid w:val="00F41742"/>
    <w:rsid w:val="00F41B3B"/>
    <w:rsid w:val="00F4249F"/>
    <w:rsid w:val="00F4393B"/>
    <w:rsid w:val="00F43CE7"/>
    <w:rsid w:val="00F442A1"/>
    <w:rsid w:val="00F47A41"/>
    <w:rsid w:val="00F50588"/>
    <w:rsid w:val="00F50C99"/>
    <w:rsid w:val="00F517CA"/>
    <w:rsid w:val="00F52D18"/>
    <w:rsid w:val="00F52D4E"/>
    <w:rsid w:val="00F530A6"/>
    <w:rsid w:val="00F53DA8"/>
    <w:rsid w:val="00F556E2"/>
    <w:rsid w:val="00F55B7D"/>
    <w:rsid w:val="00F56B6C"/>
    <w:rsid w:val="00F57931"/>
    <w:rsid w:val="00F6052B"/>
    <w:rsid w:val="00F62365"/>
    <w:rsid w:val="00F62A7B"/>
    <w:rsid w:val="00F62DD2"/>
    <w:rsid w:val="00F637F9"/>
    <w:rsid w:val="00F663EA"/>
    <w:rsid w:val="00F66691"/>
    <w:rsid w:val="00F66C8F"/>
    <w:rsid w:val="00F66EB4"/>
    <w:rsid w:val="00F66F68"/>
    <w:rsid w:val="00F67C57"/>
    <w:rsid w:val="00F67E4C"/>
    <w:rsid w:val="00F7238F"/>
    <w:rsid w:val="00F72BF2"/>
    <w:rsid w:val="00F73B3C"/>
    <w:rsid w:val="00F74892"/>
    <w:rsid w:val="00F75947"/>
    <w:rsid w:val="00F76370"/>
    <w:rsid w:val="00F77BAD"/>
    <w:rsid w:val="00F80999"/>
    <w:rsid w:val="00F811CE"/>
    <w:rsid w:val="00F81447"/>
    <w:rsid w:val="00F815B2"/>
    <w:rsid w:val="00F82AD6"/>
    <w:rsid w:val="00F82EB8"/>
    <w:rsid w:val="00F8395A"/>
    <w:rsid w:val="00F841EF"/>
    <w:rsid w:val="00F849A8"/>
    <w:rsid w:val="00F85848"/>
    <w:rsid w:val="00F86D89"/>
    <w:rsid w:val="00F90CDD"/>
    <w:rsid w:val="00F90E74"/>
    <w:rsid w:val="00F9107A"/>
    <w:rsid w:val="00F9111B"/>
    <w:rsid w:val="00F913FD"/>
    <w:rsid w:val="00F93FA1"/>
    <w:rsid w:val="00F95637"/>
    <w:rsid w:val="00FA0A34"/>
    <w:rsid w:val="00FA104C"/>
    <w:rsid w:val="00FA16C3"/>
    <w:rsid w:val="00FA2D80"/>
    <w:rsid w:val="00FA576A"/>
    <w:rsid w:val="00FA6E7A"/>
    <w:rsid w:val="00FA77CC"/>
    <w:rsid w:val="00FB16FE"/>
    <w:rsid w:val="00FB18F9"/>
    <w:rsid w:val="00FB35CA"/>
    <w:rsid w:val="00FB47B9"/>
    <w:rsid w:val="00FB4C8E"/>
    <w:rsid w:val="00FB4F37"/>
    <w:rsid w:val="00FB7364"/>
    <w:rsid w:val="00FC0409"/>
    <w:rsid w:val="00FC0BC4"/>
    <w:rsid w:val="00FC1D8A"/>
    <w:rsid w:val="00FC1FA1"/>
    <w:rsid w:val="00FC232A"/>
    <w:rsid w:val="00FC2609"/>
    <w:rsid w:val="00FC32A1"/>
    <w:rsid w:val="00FC6A8D"/>
    <w:rsid w:val="00FD00AA"/>
    <w:rsid w:val="00FD06B1"/>
    <w:rsid w:val="00FD106C"/>
    <w:rsid w:val="00FD1216"/>
    <w:rsid w:val="00FD14CD"/>
    <w:rsid w:val="00FD294C"/>
    <w:rsid w:val="00FD2B8B"/>
    <w:rsid w:val="00FD3427"/>
    <w:rsid w:val="00FD5314"/>
    <w:rsid w:val="00FD5D1E"/>
    <w:rsid w:val="00FE175B"/>
    <w:rsid w:val="00FE29D2"/>
    <w:rsid w:val="00FE3EA1"/>
    <w:rsid w:val="00FE4628"/>
    <w:rsid w:val="00FE4F1D"/>
    <w:rsid w:val="00FE5CE8"/>
    <w:rsid w:val="00FE7CEA"/>
    <w:rsid w:val="00FF0B4F"/>
    <w:rsid w:val="00FF252C"/>
    <w:rsid w:val="00FF4579"/>
    <w:rsid w:val="00FF4B4E"/>
    <w:rsid w:val="00FF633A"/>
    <w:rsid w:val="00FF7444"/>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F653A"/>
  <w15:docId w15:val="{F2B7BFFF-7607-4A7C-A339-0878770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napToGrid w:val="0"/>
        <w:sz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6F"/>
    <w:pPr>
      <w:widowControl w:val="0"/>
      <w:jc w:val="left"/>
    </w:pPr>
  </w:style>
  <w:style w:type="paragraph" w:styleId="Heading1">
    <w:name w:val="heading 1"/>
    <w:basedOn w:val="Normal"/>
    <w:next w:val="Normal"/>
    <w:link w:val="Heading1Char"/>
    <w:uiPriority w:val="99"/>
    <w:qFormat/>
    <w:rsid w:val="00C838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eastAsia="Times New Roman" w:cs="Times New Roman"/>
      <w:b/>
    </w:rPr>
  </w:style>
  <w:style w:type="paragraph" w:styleId="Heading2">
    <w:name w:val="heading 2"/>
    <w:basedOn w:val="Normal"/>
    <w:next w:val="Normal"/>
    <w:link w:val="Heading2Char"/>
    <w:uiPriority w:val="99"/>
    <w:qFormat/>
    <w:rsid w:val="002D424C"/>
    <w:pPr>
      <w:keepNext/>
      <w:widowControl/>
      <w:spacing w:line="480" w:lineRule="auto"/>
      <w:outlineLvl w:val="1"/>
    </w:pPr>
    <w:rPr>
      <w:rFonts w:ascii="Courier New" w:eastAsia="Times New Roman" w:hAnsi="Courier New" w:cs="Times New Roman"/>
      <w:snapToGrid/>
      <w:szCs w:val="24"/>
      <w:u w:val="single"/>
      <w:lang w:val="x-none" w:eastAsia="x-none"/>
    </w:rPr>
  </w:style>
  <w:style w:type="paragraph" w:styleId="Heading3">
    <w:name w:val="heading 3"/>
    <w:basedOn w:val="Normal"/>
    <w:next w:val="Normal"/>
    <w:link w:val="Heading3Char"/>
    <w:uiPriority w:val="99"/>
    <w:qFormat/>
    <w:rsid w:val="002D424C"/>
    <w:pPr>
      <w:keepNext/>
      <w:widowControl/>
      <w:autoSpaceDE w:val="0"/>
      <w:autoSpaceDN w:val="0"/>
      <w:adjustRightInd w:val="0"/>
      <w:outlineLvl w:val="2"/>
    </w:pPr>
    <w:rPr>
      <w:rFonts w:eastAsia="Times New Roman" w:cs="Times New Roman"/>
      <w:b/>
      <w:bCs/>
      <w:snapToGrid/>
      <w:szCs w:val="24"/>
      <w:lang w:val="x-none" w:eastAsia="x-none"/>
    </w:rPr>
  </w:style>
  <w:style w:type="paragraph" w:styleId="Heading4">
    <w:name w:val="heading 4"/>
    <w:basedOn w:val="Normal"/>
    <w:next w:val="Normal"/>
    <w:link w:val="Heading4Char"/>
    <w:uiPriority w:val="99"/>
    <w:qFormat/>
    <w:rsid w:val="002D424C"/>
    <w:pPr>
      <w:keepNext/>
      <w:widowControl/>
      <w:numPr>
        <w:numId w:val="4"/>
      </w:numPr>
      <w:spacing w:line="480" w:lineRule="auto"/>
      <w:outlineLvl w:val="3"/>
    </w:pPr>
    <w:rPr>
      <w:rFonts w:eastAsia="Times New Roman" w:cs="Times New Roman"/>
      <w:b/>
      <w:bCs/>
      <w:snapToGrid/>
      <w:color w:val="000000"/>
      <w:szCs w:val="24"/>
      <w:lang w:val="x-none" w:eastAsia="x-none"/>
    </w:rPr>
  </w:style>
  <w:style w:type="paragraph" w:styleId="Heading5">
    <w:name w:val="heading 5"/>
    <w:basedOn w:val="Normal"/>
    <w:next w:val="Normal"/>
    <w:link w:val="Heading5Char"/>
    <w:uiPriority w:val="99"/>
    <w:qFormat/>
    <w:rsid w:val="002D424C"/>
    <w:pPr>
      <w:keepNext/>
      <w:widowControl/>
      <w:numPr>
        <w:numId w:val="3"/>
      </w:numPr>
      <w:tabs>
        <w:tab w:val="clear" w:pos="360"/>
        <w:tab w:val="left" w:pos="0"/>
      </w:tabs>
      <w:spacing w:line="480" w:lineRule="auto"/>
      <w:ind w:left="0" w:firstLine="0"/>
      <w:outlineLvl w:val="4"/>
    </w:pPr>
    <w:rPr>
      <w:rFonts w:eastAsia="Times New Roman" w:cs="Times New Roman"/>
      <w:b/>
      <w:bCs/>
      <w:snapToGrid/>
      <w:color w:val="000000"/>
      <w:szCs w:val="24"/>
      <w:lang w:val="x-none" w:eastAsia="x-none"/>
    </w:rPr>
  </w:style>
  <w:style w:type="paragraph" w:styleId="Heading6">
    <w:name w:val="heading 6"/>
    <w:basedOn w:val="Normal"/>
    <w:next w:val="Normal"/>
    <w:link w:val="Heading6Char"/>
    <w:uiPriority w:val="9"/>
    <w:qFormat/>
    <w:rsid w:val="002D424C"/>
    <w:pPr>
      <w:keepNext/>
      <w:widowControl/>
      <w:numPr>
        <w:numId w:val="2"/>
      </w:numPr>
      <w:tabs>
        <w:tab w:val="clear" w:pos="420"/>
        <w:tab w:val="num" w:pos="360"/>
      </w:tabs>
      <w:spacing w:line="480" w:lineRule="auto"/>
      <w:ind w:left="360" w:hanging="360"/>
      <w:outlineLvl w:val="5"/>
    </w:pPr>
    <w:rPr>
      <w:rFonts w:eastAsia="Times New Roman" w:cs="Times New Roman"/>
      <w:b/>
      <w:bCs/>
      <w:snapToGrid/>
      <w:color w:val="000000"/>
      <w:szCs w:val="24"/>
      <w:lang w:val="x-none" w:eastAsia="x-none"/>
    </w:rPr>
  </w:style>
  <w:style w:type="paragraph" w:styleId="Heading7">
    <w:name w:val="heading 7"/>
    <w:basedOn w:val="Normal"/>
    <w:next w:val="Normal"/>
    <w:link w:val="Heading7Char"/>
    <w:uiPriority w:val="99"/>
    <w:qFormat/>
    <w:rsid w:val="002D424C"/>
    <w:pPr>
      <w:keepNext/>
      <w:autoSpaceDE w:val="0"/>
      <w:autoSpaceDN w:val="0"/>
      <w:adjustRightInd w:val="0"/>
      <w:jc w:val="center"/>
      <w:outlineLvl w:val="6"/>
    </w:pPr>
    <w:rPr>
      <w:rFonts w:ascii="Book Antiqua" w:eastAsia="Times New Roman" w:hAnsi="Book Antiqua" w:cs="Times New Roman"/>
      <w:b/>
      <w:bCs/>
      <w:snapToGrid/>
      <w:sz w:val="18"/>
      <w:szCs w:val="18"/>
      <w:lang w:val="x-none" w:eastAsia="x-none"/>
    </w:rPr>
  </w:style>
  <w:style w:type="paragraph" w:styleId="Heading8">
    <w:name w:val="heading 8"/>
    <w:basedOn w:val="Normal"/>
    <w:next w:val="Normal"/>
    <w:link w:val="Heading8Char"/>
    <w:uiPriority w:val="99"/>
    <w:qFormat/>
    <w:rsid w:val="002D424C"/>
    <w:pPr>
      <w:widowControl/>
      <w:spacing w:before="240" w:after="60"/>
      <w:outlineLvl w:val="7"/>
    </w:pPr>
    <w:rPr>
      <w:rFonts w:eastAsia="Times New Roman" w:cs="Times New Roman"/>
      <w:i/>
      <w:iCs/>
      <w:snapToGrid/>
      <w:szCs w:val="24"/>
      <w:lang w:val="x-none" w:eastAsia="x-none"/>
    </w:rPr>
  </w:style>
  <w:style w:type="paragraph" w:styleId="Heading9">
    <w:name w:val="heading 9"/>
    <w:basedOn w:val="Normal"/>
    <w:next w:val="Normal"/>
    <w:link w:val="Heading9Char"/>
    <w:uiPriority w:val="99"/>
    <w:qFormat/>
    <w:rsid w:val="002D424C"/>
    <w:pPr>
      <w:spacing w:before="240" w:after="60"/>
      <w:outlineLvl w:val="8"/>
    </w:pPr>
    <w:rPr>
      <w:rFonts w:ascii="Cambria" w:eastAsia="Times New Roman" w:hAnsi="Cambria" w:cs="Times New Roman"/>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388B"/>
    <w:rPr>
      <w:rFonts w:ascii="Courier" w:eastAsia="Times New Roman" w:hAnsi="Courier" w:cs="Times New Roman"/>
      <w:b/>
      <w:snapToGrid/>
      <w:sz w:val="24"/>
      <w:szCs w:val="20"/>
    </w:rPr>
  </w:style>
  <w:style w:type="paragraph" w:styleId="NoSpacing">
    <w:name w:val="No Spacing"/>
    <w:link w:val="NoSpacingChar"/>
    <w:uiPriority w:val="99"/>
    <w:qFormat/>
    <w:rsid w:val="00C8388B"/>
    <w:pPr>
      <w:jc w:val="left"/>
    </w:pPr>
    <w:rPr>
      <w:rFonts w:ascii="Calibri" w:eastAsia="Calibri" w:hAnsi="Calibri" w:cs="Calibri"/>
    </w:rPr>
  </w:style>
  <w:style w:type="paragraph" w:styleId="ListParagraph">
    <w:name w:val="List Paragraph"/>
    <w:basedOn w:val="Normal"/>
    <w:link w:val="ListParagraphChar"/>
    <w:uiPriority w:val="34"/>
    <w:qFormat/>
    <w:rsid w:val="00C8388B"/>
    <w:pPr>
      <w:widowControl/>
      <w:ind w:left="720"/>
    </w:pPr>
    <w:rPr>
      <w:rFonts w:eastAsia="Times New Roman" w:cs="Times New Roman"/>
      <w:snapToGrid/>
      <w:szCs w:val="24"/>
    </w:rPr>
  </w:style>
  <w:style w:type="character" w:customStyle="1" w:styleId="Heading2Char">
    <w:name w:val="Heading 2 Char"/>
    <w:basedOn w:val="DefaultParagraphFont"/>
    <w:link w:val="Heading2"/>
    <w:uiPriority w:val="99"/>
    <w:rsid w:val="002D424C"/>
    <w:rPr>
      <w:rFonts w:ascii="Courier New" w:eastAsia="Times New Roman" w:hAnsi="Courier New" w:cs="Times New Roman"/>
      <w:snapToGrid/>
      <w:szCs w:val="24"/>
      <w:u w:val="single"/>
      <w:lang w:val="x-none" w:eastAsia="x-none"/>
    </w:rPr>
  </w:style>
  <w:style w:type="character" w:customStyle="1" w:styleId="Heading3Char">
    <w:name w:val="Heading 3 Char"/>
    <w:basedOn w:val="DefaultParagraphFont"/>
    <w:link w:val="Heading3"/>
    <w:uiPriority w:val="99"/>
    <w:rsid w:val="002D424C"/>
    <w:rPr>
      <w:rFonts w:eastAsia="Times New Roman" w:cs="Times New Roman"/>
      <w:b/>
      <w:bCs/>
      <w:snapToGrid/>
      <w:szCs w:val="24"/>
      <w:lang w:val="x-none" w:eastAsia="x-none"/>
    </w:rPr>
  </w:style>
  <w:style w:type="character" w:customStyle="1" w:styleId="Heading4Char">
    <w:name w:val="Heading 4 Char"/>
    <w:basedOn w:val="DefaultParagraphFont"/>
    <w:link w:val="Heading4"/>
    <w:uiPriority w:val="99"/>
    <w:rsid w:val="002D424C"/>
    <w:rPr>
      <w:rFonts w:eastAsia="Times New Roman" w:cs="Times New Roman"/>
      <w:b/>
      <w:bCs/>
      <w:snapToGrid/>
      <w:color w:val="000000"/>
      <w:szCs w:val="24"/>
      <w:lang w:val="x-none" w:eastAsia="x-none"/>
    </w:rPr>
  </w:style>
  <w:style w:type="character" w:customStyle="1" w:styleId="Heading5Char">
    <w:name w:val="Heading 5 Char"/>
    <w:basedOn w:val="DefaultParagraphFont"/>
    <w:link w:val="Heading5"/>
    <w:uiPriority w:val="99"/>
    <w:rsid w:val="002D424C"/>
    <w:rPr>
      <w:rFonts w:eastAsia="Times New Roman" w:cs="Times New Roman"/>
      <w:b/>
      <w:bCs/>
      <w:snapToGrid/>
      <w:color w:val="000000"/>
      <w:szCs w:val="24"/>
      <w:lang w:val="x-none" w:eastAsia="x-none"/>
    </w:rPr>
  </w:style>
  <w:style w:type="character" w:customStyle="1" w:styleId="Heading6Char">
    <w:name w:val="Heading 6 Char"/>
    <w:basedOn w:val="DefaultParagraphFont"/>
    <w:link w:val="Heading6"/>
    <w:uiPriority w:val="9"/>
    <w:rsid w:val="002D424C"/>
    <w:rPr>
      <w:rFonts w:eastAsia="Times New Roman" w:cs="Times New Roman"/>
      <w:b/>
      <w:bCs/>
      <w:snapToGrid/>
      <w:color w:val="000000"/>
      <w:szCs w:val="24"/>
      <w:lang w:val="x-none" w:eastAsia="x-none"/>
    </w:rPr>
  </w:style>
  <w:style w:type="character" w:customStyle="1" w:styleId="Heading7Char">
    <w:name w:val="Heading 7 Char"/>
    <w:basedOn w:val="DefaultParagraphFont"/>
    <w:link w:val="Heading7"/>
    <w:uiPriority w:val="99"/>
    <w:rsid w:val="002D424C"/>
    <w:rPr>
      <w:rFonts w:ascii="Book Antiqua" w:eastAsia="Times New Roman" w:hAnsi="Book Antiqua" w:cs="Times New Roman"/>
      <w:b/>
      <w:bCs/>
      <w:snapToGrid/>
      <w:sz w:val="18"/>
      <w:szCs w:val="18"/>
      <w:lang w:val="x-none" w:eastAsia="x-none"/>
    </w:rPr>
  </w:style>
  <w:style w:type="character" w:customStyle="1" w:styleId="Heading8Char">
    <w:name w:val="Heading 8 Char"/>
    <w:basedOn w:val="DefaultParagraphFont"/>
    <w:link w:val="Heading8"/>
    <w:uiPriority w:val="99"/>
    <w:rsid w:val="002D424C"/>
    <w:rPr>
      <w:rFonts w:eastAsia="Times New Roman" w:cs="Times New Roman"/>
      <w:i/>
      <w:iCs/>
      <w:snapToGrid/>
      <w:szCs w:val="24"/>
      <w:lang w:val="x-none" w:eastAsia="x-none"/>
    </w:rPr>
  </w:style>
  <w:style w:type="character" w:customStyle="1" w:styleId="Heading9Char">
    <w:name w:val="Heading 9 Char"/>
    <w:basedOn w:val="DefaultParagraphFont"/>
    <w:link w:val="Heading9"/>
    <w:uiPriority w:val="99"/>
    <w:rsid w:val="002D424C"/>
    <w:rPr>
      <w:rFonts w:ascii="Cambria" w:eastAsia="Times New Roman" w:hAnsi="Cambria" w:cs="Times New Roman"/>
      <w:snapToGrid/>
      <w:sz w:val="20"/>
      <w:lang w:val="x-none" w:eastAsia="x-none"/>
    </w:rPr>
  </w:style>
  <w:style w:type="numbering" w:customStyle="1" w:styleId="NoList1">
    <w:name w:val="No List1"/>
    <w:next w:val="NoList"/>
    <w:uiPriority w:val="99"/>
    <w:semiHidden/>
    <w:unhideWhenUsed/>
    <w:rsid w:val="002D424C"/>
  </w:style>
  <w:style w:type="paragraph" w:styleId="Header">
    <w:name w:val="header"/>
    <w:basedOn w:val="Normal"/>
    <w:link w:val="HeaderChar"/>
    <w:uiPriority w:val="99"/>
    <w:unhideWhenUsed/>
    <w:rsid w:val="002D424C"/>
    <w:pPr>
      <w:widowControl/>
      <w:tabs>
        <w:tab w:val="center" w:pos="4680"/>
        <w:tab w:val="right" w:pos="9360"/>
      </w:tabs>
    </w:pPr>
    <w:rPr>
      <w:rFonts w:ascii="Calibri" w:hAnsi="Calibri"/>
      <w:snapToGrid/>
      <w:sz w:val="22"/>
      <w:szCs w:val="22"/>
    </w:rPr>
  </w:style>
  <w:style w:type="character" w:customStyle="1" w:styleId="HeaderChar">
    <w:name w:val="Header Char"/>
    <w:basedOn w:val="DefaultParagraphFont"/>
    <w:link w:val="Header"/>
    <w:uiPriority w:val="99"/>
    <w:rsid w:val="002D424C"/>
    <w:rPr>
      <w:rFonts w:ascii="Calibri" w:hAnsi="Calibri"/>
      <w:snapToGrid/>
      <w:sz w:val="22"/>
      <w:szCs w:val="22"/>
    </w:rPr>
  </w:style>
  <w:style w:type="paragraph" w:styleId="Footer">
    <w:name w:val="footer"/>
    <w:basedOn w:val="Normal"/>
    <w:link w:val="FooterChar"/>
    <w:uiPriority w:val="99"/>
    <w:unhideWhenUsed/>
    <w:rsid w:val="002D424C"/>
    <w:pPr>
      <w:widowControl/>
      <w:tabs>
        <w:tab w:val="center" w:pos="4680"/>
        <w:tab w:val="right" w:pos="9360"/>
      </w:tabs>
    </w:pPr>
    <w:rPr>
      <w:rFonts w:ascii="Calibri" w:hAnsi="Calibri"/>
      <w:snapToGrid/>
      <w:sz w:val="22"/>
      <w:szCs w:val="22"/>
    </w:rPr>
  </w:style>
  <w:style w:type="character" w:customStyle="1" w:styleId="FooterChar">
    <w:name w:val="Footer Char"/>
    <w:basedOn w:val="DefaultParagraphFont"/>
    <w:link w:val="Footer"/>
    <w:uiPriority w:val="99"/>
    <w:rsid w:val="002D424C"/>
    <w:rPr>
      <w:rFonts w:ascii="Calibri" w:hAnsi="Calibri"/>
      <w:snapToGrid/>
      <w:sz w:val="22"/>
      <w:szCs w:val="22"/>
    </w:rPr>
  </w:style>
  <w:style w:type="paragraph" w:styleId="BalloonText">
    <w:name w:val="Balloon Text"/>
    <w:basedOn w:val="Normal"/>
    <w:link w:val="BalloonTextChar"/>
    <w:uiPriority w:val="99"/>
    <w:unhideWhenUsed/>
    <w:rsid w:val="002D424C"/>
    <w:pPr>
      <w:widowControl/>
    </w:pPr>
    <w:rPr>
      <w:rFonts w:ascii="Tahoma" w:hAnsi="Tahoma" w:cs="Tahoma"/>
      <w:snapToGrid/>
      <w:sz w:val="16"/>
      <w:szCs w:val="16"/>
    </w:rPr>
  </w:style>
  <w:style w:type="character" w:customStyle="1" w:styleId="BalloonTextChar">
    <w:name w:val="Balloon Text Char"/>
    <w:basedOn w:val="DefaultParagraphFont"/>
    <w:link w:val="BalloonText"/>
    <w:uiPriority w:val="99"/>
    <w:rsid w:val="002D424C"/>
    <w:rPr>
      <w:rFonts w:ascii="Tahoma" w:hAnsi="Tahoma" w:cs="Tahoma"/>
      <w:snapToGrid/>
      <w:sz w:val="16"/>
      <w:szCs w:val="16"/>
    </w:rPr>
  </w:style>
  <w:style w:type="character" w:styleId="CommentReference">
    <w:name w:val="annotation reference"/>
    <w:basedOn w:val="DefaultParagraphFont"/>
    <w:uiPriority w:val="99"/>
    <w:unhideWhenUsed/>
    <w:rsid w:val="002D424C"/>
    <w:rPr>
      <w:sz w:val="16"/>
      <w:szCs w:val="16"/>
    </w:rPr>
  </w:style>
  <w:style w:type="paragraph" w:styleId="CommentText">
    <w:name w:val="annotation text"/>
    <w:aliases w:val="t"/>
    <w:basedOn w:val="Normal"/>
    <w:link w:val="CommentTextChar"/>
    <w:uiPriority w:val="99"/>
    <w:unhideWhenUsed/>
    <w:rsid w:val="002D424C"/>
    <w:pPr>
      <w:widowControl/>
      <w:spacing w:after="200"/>
    </w:pPr>
    <w:rPr>
      <w:rFonts w:ascii="Calibri" w:hAnsi="Calibri"/>
      <w:snapToGrid/>
      <w:sz w:val="20"/>
    </w:rPr>
  </w:style>
  <w:style w:type="character" w:customStyle="1" w:styleId="CommentTextChar">
    <w:name w:val="Comment Text Char"/>
    <w:aliases w:val="t Char"/>
    <w:basedOn w:val="DefaultParagraphFont"/>
    <w:link w:val="CommentText"/>
    <w:uiPriority w:val="99"/>
    <w:rsid w:val="002D424C"/>
    <w:rPr>
      <w:rFonts w:ascii="Calibri" w:hAnsi="Calibri"/>
      <w:snapToGrid/>
      <w:sz w:val="20"/>
    </w:rPr>
  </w:style>
  <w:style w:type="paragraph" w:styleId="CommentSubject">
    <w:name w:val="annotation subject"/>
    <w:basedOn w:val="CommentText"/>
    <w:next w:val="CommentText"/>
    <w:link w:val="CommentSubjectChar"/>
    <w:uiPriority w:val="99"/>
    <w:unhideWhenUsed/>
    <w:rsid w:val="002D424C"/>
    <w:rPr>
      <w:b/>
      <w:bCs/>
    </w:rPr>
  </w:style>
  <w:style w:type="character" w:customStyle="1" w:styleId="CommentSubjectChar">
    <w:name w:val="Comment Subject Char"/>
    <w:basedOn w:val="CommentTextChar"/>
    <w:link w:val="CommentSubject"/>
    <w:uiPriority w:val="99"/>
    <w:rsid w:val="002D424C"/>
    <w:rPr>
      <w:rFonts w:ascii="Calibri" w:hAnsi="Calibri"/>
      <w:b/>
      <w:bCs/>
      <w:snapToGrid/>
      <w:sz w:val="20"/>
    </w:rPr>
  </w:style>
  <w:style w:type="character" w:customStyle="1" w:styleId="Hyperlink1">
    <w:name w:val="Hyperlink1"/>
    <w:basedOn w:val="DefaultParagraphFont"/>
    <w:uiPriority w:val="99"/>
    <w:unhideWhenUsed/>
    <w:rsid w:val="002D424C"/>
    <w:rPr>
      <w:color w:val="0000FF"/>
      <w:u w:val="single"/>
    </w:rPr>
  </w:style>
  <w:style w:type="numbering" w:customStyle="1" w:styleId="NoList11">
    <w:name w:val="No List11"/>
    <w:next w:val="NoList"/>
    <w:uiPriority w:val="99"/>
    <w:semiHidden/>
    <w:unhideWhenUsed/>
    <w:rsid w:val="002D424C"/>
  </w:style>
  <w:style w:type="numbering" w:customStyle="1" w:styleId="NoList111">
    <w:name w:val="No List111"/>
    <w:next w:val="NoList"/>
    <w:uiPriority w:val="99"/>
    <w:semiHidden/>
    <w:unhideWhenUsed/>
    <w:rsid w:val="002D424C"/>
  </w:style>
  <w:style w:type="numbering" w:customStyle="1" w:styleId="NoList1111">
    <w:name w:val="No List1111"/>
    <w:next w:val="NoList"/>
    <w:uiPriority w:val="99"/>
    <w:semiHidden/>
    <w:unhideWhenUsed/>
    <w:rsid w:val="002D424C"/>
  </w:style>
  <w:style w:type="numbering" w:customStyle="1" w:styleId="NoList11111">
    <w:name w:val="No List11111"/>
    <w:next w:val="NoList"/>
    <w:uiPriority w:val="99"/>
    <w:semiHidden/>
    <w:unhideWhenUsed/>
    <w:rsid w:val="002D424C"/>
  </w:style>
  <w:style w:type="numbering" w:customStyle="1" w:styleId="NoList111111">
    <w:name w:val="No List111111"/>
    <w:next w:val="NoList"/>
    <w:uiPriority w:val="99"/>
    <w:semiHidden/>
    <w:unhideWhenUsed/>
    <w:rsid w:val="002D424C"/>
  </w:style>
  <w:style w:type="paragraph" w:styleId="BodyTextIndent">
    <w:name w:val="Body Text Indent"/>
    <w:basedOn w:val="Normal"/>
    <w:link w:val="BodyTextIndentChar"/>
    <w:uiPriority w:val="99"/>
    <w:rsid w:val="002D424C"/>
    <w:pPr>
      <w:spacing w:after="120"/>
      <w:ind w:left="360"/>
    </w:pPr>
    <w:rPr>
      <w:rFonts w:ascii="Courier" w:eastAsia="Times New Roman" w:hAnsi="Courier" w:cs="Times New Roman"/>
      <w:lang w:val="x-none" w:eastAsia="x-none"/>
    </w:rPr>
  </w:style>
  <w:style w:type="character" w:customStyle="1" w:styleId="BodyTextIndentChar">
    <w:name w:val="Body Text Indent Char"/>
    <w:basedOn w:val="DefaultParagraphFont"/>
    <w:link w:val="BodyTextIndent"/>
    <w:uiPriority w:val="99"/>
    <w:rsid w:val="002D424C"/>
    <w:rPr>
      <w:rFonts w:ascii="Courier" w:eastAsia="Times New Roman" w:hAnsi="Courier" w:cs="Times New Roman"/>
      <w:lang w:val="x-none" w:eastAsia="x-none"/>
    </w:rPr>
  </w:style>
  <w:style w:type="paragraph" w:styleId="NormalWeb">
    <w:name w:val="Normal (Web)"/>
    <w:basedOn w:val="Normal"/>
    <w:uiPriority w:val="99"/>
    <w:rsid w:val="002D424C"/>
    <w:pPr>
      <w:widowControl/>
      <w:spacing w:before="100" w:beforeAutospacing="1" w:after="100" w:afterAutospacing="1"/>
    </w:pPr>
    <w:rPr>
      <w:rFonts w:ascii="Arial Unicode MS" w:eastAsia="Arial Unicode MS" w:hAnsi="Arial Unicode MS" w:cs="Arial Unicode MS"/>
      <w:snapToGrid/>
      <w:color w:val="000000"/>
      <w:szCs w:val="24"/>
    </w:rPr>
  </w:style>
  <w:style w:type="paragraph" w:styleId="BodyTextIndent2">
    <w:name w:val="Body Text Indent 2"/>
    <w:basedOn w:val="Normal"/>
    <w:link w:val="BodyTextIndent2Char"/>
    <w:uiPriority w:val="99"/>
    <w:unhideWhenUsed/>
    <w:rsid w:val="002D424C"/>
    <w:pPr>
      <w:spacing w:after="120" w:line="480" w:lineRule="auto"/>
      <w:ind w:left="360"/>
    </w:pPr>
    <w:rPr>
      <w:rFonts w:ascii="Courier" w:eastAsia="Times New Roman" w:hAnsi="Courier" w:cs="Times New Roman"/>
      <w:lang w:val="x-none" w:eastAsia="x-none"/>
    </w:rPr>
  </w:style>
  <w:style w:type="character" w:customStyle="1" w:styleId="BodyTextIndent2Char">
    <w:name w:val="Body Text Indent 2 Char"/>
    <w:basedOn w:val="DefaultParagraphFont"/>
    <w:link w:val="BodyTextIndent2"/>
    <w:uiPriority w:val="99"/>
    <w:rsid w:val="002D424C"/>
    <w:rPr>
      <w:rFonts w:ascii="Courier" w:eastAsia="Times New Roman" w:hAnsi="Courier" w:cs="Times New Roman"/>
      <w:lang w:val="x-none" w:eastAsia="x-none"/>
    </w:rPr>
  </w:style>
  <w:style w:type="character" w:styleId="Emphasis">
    <w:name w:val="Emphasis"/>
    <w:uiPriority w:val="99"/>
    <w:qFormat/>
    <w:rsid w:val="002D424C"/>
    <w:rPr>
      <w:b/>
      <w:bCs/>
      <w:i w:val="0"/>
      <w:iCs w:val="0"/>
    </w:rPr>
  </w:style>
  <w:style w:type="character" w:customStyle="1" w:styleId="st1">
    <w:name w:val="st1"/>
    <w:basedOn w:val="DefaultParagraphFont"/>
    <w:rsid w:val="002D424C"/>
  </w:style>
  <w:style w:type="numbering" w:customStyle="1" w:styleId="NoList1111111">
    <w:name w:val="No List1111111"/>
    <w:next w:val="NoList"/>
    <w:uiPriority w:val="99"/>
    <w:semiHidden/>
    <w:unhideWhenUsed/>
    <w:rsid w:val="002D424C"/>
  </w:style>
  <w:style w:type="paragraph" w:styleId="Revision">
    <w:name w:val="Revision"/>
    <w:hidden/>
    <w:uiPriority w:val="99"/>
    <w:rsid w:val="002D424C"/>
    <w:pPr>
      <w:jc w:val="left"/>
    </w:pPr>
    <w:rPr>
      <w:rFonts w:ascii="Courier" w:eastAsia="Times New Roman" w:hAnsi="Courier" w:cs="Times New Roman"/>
    </w:rPr>
  </w:style>
  <w:style w:type="character" w:styleId="FollowedHyperlink">
    <w:name w:val="FollowedHyperlink"/>
    <w:uiPriority w:val="99"/>
    <w:unhideWhenUsed/>
    <w:rsid w:val="002D424C"/>
    <w:rPr>
      <w:color w:val="800080"/>
      <w:u w:val="single"/>
    </w:rPr>
  </w:style>
  <w:style w:type="paragraph" w:styleId="FootnoteText">
    <w:name w:val="footnote text"/>
    <w:basedOn w:val="Normal"/>
    <w:link w:val="FootnoteTextChar"/>
    <w:uiPriority w:val="99"/>
    <w:rsid w:val="002D424C"/>
    <w:pPr>
      <w:widowControl/>
    </w:pPr>
    <w:rPr>
      <w:rFonts w:eastAsia="Times New Roman" w:cs="Times New Roman"/>
      <w:snapToGrid/>
      <w:sz w:val="20"/>
      <w:lang w:val="x-none" w:eastAsia="x-none"/>
    </w:rPr>
  </w:style>
  <w:style w:type="character" w:customStyle="1" w:styleId="FootnoteTextChar">
    <w:name w:val="Footnote Text Char"/>
    <w:basedOn w:val="DefaultParagraphFont"/>
    <w:link w:val="FootnoteText"/>
    <w:uiPriority w:val="99"/>
    <w:rsid w:val="002D424C"/>
    <w:rPr>
      <w:rFonts w:eastAsia="Times New Roman" w:cs="Times New Roman"/>
      <w:snapToGrid/>
      <w:sz w:val="20"/>
      <w:lang w:val="x-none" w:eastAsia="x-none"/>
    </w:rPr>
  </w:style>
  <w:style w:type="character" w:styleId="FootnoteReference">
    <w:name w:val="footnote reference"/>
    <w:uiPriority w:val="99"/>
    <w:rsid w:val="002D424C"/>
    <w:rPr>
      <w:vertAlign w:val="superscript"/>
    </w:rPr>
  </w:style>
  <w:style w:type="paragraph" w:styleId="PlainText">
    <w:name w:val="Plain Text"/>
    <w:basedOn w:val="Normal"/>
    <w:link w:val="PlainTextChar"/>
    <w:uiPriority w:val="99"/>
    <w:rsid w:val="002D424C"/>
    <w:pPr>
      <w:widowControl/>
    </w:pPr>
    <w:rPr>
      <w:rFonts w:ascii="Courier New" w:eastAsia="MS Mincho" w:hAnsi="Courier New" w:cs="Times New Roman"/>
      <w:snapToGrid/>
      <w:sz w:val="20"/>
      <w:lang w:val="x-none" w:eastAsia="x-none"/>
    </w:rPr>
  </w:style>
  <w:style w:type="character" w:customStyle="1" w:styleId="PlainTextChar">
    <w:name w:val="Plain Text Char"/>
    <w:basedOn w:val="DefaultParagraphFont"/>
    <w:link w:val="PlainText"/>
    <w:uiPriority w:val="99"/>
    <w:rsid w:val="002D424C"/>
    <w:rPr>
      <w:rFonts w:ascii="Courier New" w:eastAsia="MS Mincho" w:hAnsi="Courier New" w:cs="Times New Roman"/>
      <w:snapToGrid/>
      <w:sz w:val="20"/>
      <w:lang w:val="x-none" w:eastAsia="x-none"/>
    </w:rPr>
  </w:style>
  <w:style w:type="table" w:styleId="TableGrid">
    <w:name w:val="Table Grid"/>
    <w:aliases w:val="Table Grid-A"/>
    <w:basedOn w:val="TableNormal"/>
    <w:uiPriority w:val="3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1"/>
    <w:rsid w:val="002D424C"/>
    <w:pPr>
      <w:autoSpaceDE w:val="0"/>
      <w:autoSpaceDN w:val="0"/>
      <w:adjustRightInd w:val="0"/>
      <w:jc w:val="left"/>
    </w:pPr>
    <w:rPr>
      <w:rFonts w:eastAsia="Calibri" w:cs="Times New Roman"/>
      <w:snapToGrid/>
      <w:color w:val="000000"/>
      <w:szCs w:val="24"/>
    </w:rPr>
  </w:style>
  <w:style w:type="character" w:styleId="Strong">
    <w:name w:val="Strong"/>
    <w:uiPriority w:val="22"/>
    <w:qFormat/>
    <w:rsid w:val="002D424C"/>
    <w:rPr>
      <w:b/>
      <w:bCs/>
    </w:rPr>
  </w:style>
  <w:style w:type="paragraph" w:customStyle="1" w:styleId="Body1">
    <w:name w:val="Body 1"/>
    <w:rsid w:val="002D424C"/>
    <w:pPr>
      <w:ind w:firstLine="360"/>
      <w:jc w:val="left"/>
      <w:outlineLvl w:val="0"/>
    </w:pPr>
    <w:rPr>
      <w:rFonts w:ascii="Arial" w:eastAsia="Times New Roman" w:hAnsi="Arial" w:cs="Times New Roman"/>
      <w:snapToGrid/>
      <w:color w:val="000000"/>
      <w:sz w:val="22"/>
      <w:u w:color="000000"/>
    </w:rPr>
  </w:style>
  <w:style w:type="character" w:customStyle="1" w:styleId="apple-converted-space">
    <w:name w:val="apple-converted-space"/>
    <w:uiPriority w:val="99"/>
    <w:rsid w:val="002D424C"/>
    <w:rPr>
      <w:rFonts w:cs="Times New Roman"/>
    </w:rPr>
  </w:style>
  <w:style w:type="paragraph" w:styleId="HTMLPreformatted">
    <w:name w:val="HTML Preformatted"/>
    <w:basedOn w:val="Normal"/>
    <w:link w:val="HTMLPreformattedChar"/>
    <w:uiPriority w:val="99"/>
    <w:rsid w:val="002D42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napToGrid/>
      <w:sz w:val="20"/>
      <w:lang w:val="x-none" w:eastAsia="x-none"/>
    </w:rPr>
  </w:style>
  <w:style w:type="character" w:customStyle="1" w:styleId="HTMLPreformattedChar">
    <w:name w:val="HTML Preformatted Char"/>
    <w:basedOn w:val="DefaultParagraphFont"/>
    <w:link w:val="HTMLPreformatted"/>
    <w:uiPriority w:val="99"/>
    <w:rsid w:val="002D424C"/>
    <w:rPr>
      <w:rFonts w:ascii="Courier New" w:eastAsia="Times New Roman" w:hAnsi="Courier New" w:cs="Times New Roman"/>
      <w:snapToGrid/>
      <w:sz w:val="20"/>
      <w:lang w:val="x-none" w:eastAsia="x-none"/>
    </w:rPr>
  </w:style>
  <w:style w:type="character" w:customStyle="1" w:styleId="CommentTextChar1">
    <w:name w:val="Comment Text Char1"/>
    <w:aliases w:val="t Char1"/>
    <w:uiPriority w:val="99"/>
    <w:rsid w:val="002D424C"/>
    <w:rPr>
      <w:rFonts w:ascii="Calibri" w:eastAsia="Calibri" w:hAnsi="Calibri" w:cs="Times New Roman"/>
      <w:sz w:val="20"/>
      <w:szCs w:val="20"/>
    </w:rPr>
  </w:style>
  <w:style w:type="paragraph" w:styleId="BodyTextIndent3">
    <w:name w:val="Body Text Indent 3"/>
    <w:basedOn w:val="Normal"/>
    <w:link w:val="BodyTextIndent3Char"/>
    <w:rsid w:val="002D424C"/>
    <w:pPr>
      <w:spacing w:after="120"/>
      <w:ind w:left="360"/>
    </w:pPr>
    <w:rPr>
      <w:rFonts w:ascii="Courier" w:eastAsia="Times New Roman" w:hAnsi="Courier" w:cs="Times New Roman"/>
      <w:sz w:val="16"/>
      <w:szCs w:val="16"/>
      <w:lang w:val="x-none" w:eastAsia="x-none"/>
    </w:rPr>
  </w:style>
  <w:style w:type="character" w:customStyle="1" w:styleId="BodyTextIndent3Char">
    <w:name w:val="Body Text Indent 3 Char"/>
    <w:basedOn w:val="DefaultParagraphFont"/>
    <w:link w:val="BodyTextIndent3"/>
    <w:rsid w:val="002D424C"/>
    <w:rPr>
      <w:rFonts w:ascii="Courier" w:eastAsia="Times New Roman" w:hAnsi="Courier" w:cs="Times New Roman"/>
      <w:sz w:val="16"/>
      <w:szCs w:val="16"/>
      <w:lang w:val="x-none" w:eastAsia="x-none"/>
    </w:rPr>
  </w:style>
  <w:style w:type="character" w:styleId="PageNumber">
    <w:name w:val="page number"/>
    <w:basedOn w:val="DefaultParagraphFont"/>
    <w:uiPriority w:val="99"/>
    <w:rsid w:val="002D424C"/>
  </w:style>
  <w:style w:type="paragraph" w:customStyle="1" w:styleId="Style0">
    <w:name w:val="Style0"/>
    <w:uiPriority w:val="99"/>
    <w:rsid w:val="002D424C"/>
    <w:pPr>
      <w:jc w:val="left"/>
    </w:pPr>
    <w:rPr>
      <w:rFonts w:ascii="Arial" w:eastAsia="Times New Roman" w:hAnsi="Arial" w:cs="Arial"/>
      <w:snapToGrid/>
      <w:szCs w:val="24"/>
    </w:rPr>
  </w:style>
  <w:style w:type="paragraph" w:styleId="ListBullet">
    <w:name w:val="List Bullet"/>
    <w:basedOn w:val="Normal"/>
    <w:uiPriority w:val="99"/>
    <w:rsid w:val="002D424C"/>
    <w:pPr>
      <w:widowControl/>
      <w:numPr>
        <w:numId w:val="1"/>
      </w:numPr>
    </w:pPr>
    <w:rPr>
      <w:rFonts w:eastAsia="Times New Roman" w:cs="Times New Roman"/>
      <w:snapToGrid/>
      <w:szCs w:val="24"/>
    </w:rPr>
  </w:style>
  <w:style w:type="paragraph" w:customStyle="1" w:styleId="CharCharChar">
    <w:name w:val="Char Char Char"/>
    <w:basedOn w:val="Normal"/>
    <w:uiPriority w:val="99"/>
    <w:rsid w:val="002D424C"/>
    <w:pPr>
      <w:widowControl/>
      <w:spacing w:after="160" w:line="240" w:lineRule="exact"/>
    </w:pPr>
    <w:rPr>
      <w:rFonts w:eastAsia="Times New Roman" w:cs="Times New Roman"/>
      <w:snapToGrid/>
      <w:szCs w:val="24"/>
    </w:rPr>
  </w:style>
  <w:style w:type="character" w:customStyle="1" w:styleId="DefaultChar1">
    <w:name w:val="Default Char1"/>
    <w:link w:val="Default"/>
    <w:uiPriority w:val="99"/>
    <w:locked/>
    <w:rsid w:val="002D424C"/>
    <w:rPr>
      <w:rFonts w:eastAsia="Calibri" w:cs="Times New Roman"/>
      <w:snapToGrid/>
      <w:color w:val="000000"/>
      <w:szCs w:val="24"/>
    </w:rPr>
  </w:style>
  <w:style w:type="paragraph" w:styleId="BodyText">
    <w:name w:val="Body Text"/>
    <w:basedOn w:val="Normal"/>
    <w:link w:val="BodyTextChar"/>
    <w:uiPriority w:val="99"/>
    <w:rsid w:val="002D424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eastAsia="Times New Roman" w:hAnsi="Courier (W1)" w:cs="Times New Roman"/>
      <w:b/>
      <w:bCs/>
      <w:snapToGrid/>
      <w:szCs w:val="24"/>
      <w:lang w:val="x-none" w:eastAsia="x-none"/>
    </w:rPr>
  </w:style>
  <w:style w:type="character" w:customStyle="1" w:styleId="BodyTextChar">
    <w:name w:val="Body Text Char"/>
    <w:basedOn w:val="DefaultParagraphFont"/>
    <w:link w:val="BodyText"/>
    <w:uiPriority w:val="99"/>
    <w:rsid w:val="002D424C"/>
    <w:rPr>
      <w:rFonts w:ascii="Courier (W1)" w:eastAsia="Times New Roman" w:hAnsi="Courier (W1)" w:cs="Times New Roman"/>
      <w:b/>
      <w:bCs/>
      <w:snapToGrid/>
      <w:szCs w:val="24"/>
      <w:lang w:val="x-none" w:eastAsia="x-none"/>
    </w:rPr>
  </w:style>
  <w:style w:type="paragraph" w:styleId="ListBullet2">
    <w:name w:val="List Bullet 2"/>
    <w:basedOn w:val="Normal"/>
    <w:autoRedefine/>
    <w:uiPriority w:val="99"/>
    <w:rsid w:val="002D424C"/>
    <w:pPr>
      <w:tabs>
        <w:tab w:val="num" w:pos="720"/>
      </w:tabs>
      <w:ind w:left="720" w:hanging="360"/>
    </w:pPr>
    <w:rPr>
      <w:rFonts w:ascii="Courier" w:eastAsia="Times New Roman" w:hAnsi="Courier" w:cs="Courier"/>
      <w:snapToGrid/>
      <w:szCs w:val="24"/>
    </w:rPr>
  </w:style>
  <w:style w:type="paragraph" w:styleId="ListBullet3">
    <w:name w:val="List Bullet 3"/>
    <w:basedOn w:val="Normal"/>
    <w:uiPriority w:val="99"/>
    <w:rsid w:val="002D424C"/>
    <w:pPr>
      <w:tabs>
        <w:tab w:val="num" w:pos="420"/>
      </w:tabs>
      <w:ind w:left="420" w:hanging="420"/>
    </w:pPr>
    <w:rPr>
      <w:rFonts w:ascii="Courier" w:eastAsia="Times New Roman" w:hAnsi="Courier" w:cs="Courier"/>
      <w:snapToGrid/>
      <w:szCs w:val="24"/>
    </w:rPr>
  </w:style>
  <w:style w:type="paragraph" w:styleId="BodyText2">
    <w:name w:val="Body Text 2"/>
    <w:basedOn w:val="Normal"/>
    <w:link w:val="BodyText2Char"/>
    <w:uiPriority w:val="99"/>
    <w:rsid w:val="002D424C"/>
    <w:pPr>
      <w:widowControl/>
    </w:pPr>
    <w:rPr>
      <w:rFonts w:ascii="Book Antiqua" w:eastAsia="Times New Roman" w:hAnsi="Book Antiqua" w:cs="Times New Roman"/>
      <w:i/>
      <w:iCs/>
      <w:snapToGrid/>
      <w:sz w:val="18"/>
      <w:szCs w:val="18"/>
      <w:lang w:val="x-none" w:eastAsia="x-none"/>
    </w:rPr>
  </w:style>
  <w:style w:type="character" w:customStyle="1" w:styleId="BodyText2Char">
    <w:name w:val="Body Text 2 Char"/>
    <w:basedOn w:val="DefaultParagraphFont"/>
    <w:link w:val="BodyText2"/>
    <w:uiPriority w:val="99"/>
    <w:rsid w:val="002D424C"/>
    <w:rPr>
      <w:rFonts w:ascii="Book Antiqua" w:eastAsia="Times New Roman" w:hAnsi="Book Antiqua" w:cs="Times New Roman"/>
      <w:i/>
      <w:iCs/>
      <w:snapToGrid/>
      <w:sz w:val="18"/>
      <w:szCs w:val="18"/>
      <w:lang w:val="x-none" w:eastAsia="x-none"/>
    </w:rPr>
  </w:style>
  <w:style w:type="paragraph" w:customStyle="1" w:styleId="Style1">
    <w:name w:val="Style1"/>
    <w:basedOn w:val="ListBullet"/>
    <w:link w:val="Style1Char"/>
    <w:uiPriority w:val="99"/>
    <w:qFormat/>
    <w:rsid w:val="002D424C"/>
    <w:pPr>
      <w:widowControl w:val="0"/>
      <w:numPr>
        <w:numId w:val="0"/>
      </w:numPr>
      <w:tabs>
        <w:tab w:val="num" w:pos="1440"/>
      </w:tabs>
      <w:ind w:left="1440" w:hanging="360"/>
    </w:pPr>
    <w:rPr>
      <w:rFonts w:ascii="Courier" w:hAnsi="Courier"/>
      <w:i/>
      <w:iCs/>
      <w:color w:val="FF0000"/>
      <w:lang w:val="x-none" w:eastAsia="x-none"/>
    </w:rPr>
  </w:style>
  <w:style w:type="character" w:customStyle="1" w:styleId="Style1Char">
    <w:name w:val="Style1 Char"/>
    <w:link w:val="Style1"/>
    <w:uiPriority w:val="99"/>
    <w:rsid w:val="002D424C"/>
    <w:rPr>
      <w:rFonts w:ascii="Courier" w:eastAsia="Times New Roman" w:hAnsi="Courier" w:cs="Times New Roman"/>
      <w:i/>
      <w:iCs/>
      <w:snapToGrid/>
      <w:color w:val="FF0000"/>
      <w:szCs w:val="24"/>
      <w:lang w:val="x-none" w:eastAsia="x-none"/>
    </w:rPr>
  </w:style>
  <w:style w:type="character" w:customStyle="1" w:styleId="WP9Strong">
    <w:name w:val="WP9_Strong"/>
    <w:uiPriority w:val="99"/>
    <w:rsid w:val="002D424C"/>
    <w:rPr>
      <w:b/>
      <w:bCs/>
    </w:rPr>
  </w:style>
  <w:style w:type="paragraph" w:customStyle="1" w:styleId="Char1CharCharCharCharCharChar">
    <w:name w:val="Char1 Char Char Char Char Char Char"/>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
    <w:name w:val="Char1 Char Char Char Char Char Char Char Char Char"/>
    <w:basedOn w:val="Normal"/>
    <w:uiPriority w:val="99"/>
    <w:rsid w:val="002D424C"/>
    <w:pPr>
      <w:widowControl/>
      <w:spacing w:after="160" w:line="240" w:lineRule="exact"/>
    </w:pPr>
    <w:rPr>
      <w:rFonts w:eastAsia="Times New Roman" w:cs="Times New Roman"/>
      <w:snapToGrid/>
      <w:szCs w:val="24"/>
    </w:rPr>
  </w:style>
  <w:style w:type="paragraph" w:customStyle="1" w:styleId="Char">
    <w:name w:val="Char"/>
    <w:basedOn w:val="Normal"/>
    <w:uiPriority w:val="99"/>
    <w:rsid w:val="002D424C"/>
    <w:pPr>
      <w:widowControl/>
      <w:spacing w:after="160" w:line="240" w:lineRule="exact"/>
    </w:pPr>
    <w:rPr>
      <w:rFonts w:eastAsia="Times New Roman" w:cs="Times New Roman"/>
      <w:snapToGrid/>
      <w:szCs w:val="24"/>
    </w:rPr>
  </w:style>
  <w:style w:type="paragraph" w:styleId="DocumentMap">
    <w:name w:val="Document Map"/>
    <w:basedOn w:val="Normal"/>
    <w:link w:val="DocumentMapChar"/>
    <w:uiPriority w:val="99"/>
    <w:rsid w:val="002D424C"/>
    <w:pPr>
      <w:shd w:val="clear" w:color="auto" w:fill="000080"/>
    </w:pPr>
    <w:rPr>
      <w:rFonts w:ascii="Tahoma" w:eastAsia="Times New Roman" w:hAnsi="Tahoma" w:cs="Times New Roman"/>
      <w:snapToGrid/>
      <w:sz w:val="20"/>
      <w:lang w:val="x-none" w:eastAsia="x-none"/>
    </w:rPr>
  </w:style>
  <w:style w:type="character" w:customStyle="1" w:styleId="DocumentMapChar">
    <w:name w:val="Document Map Char"/>
    <w:basedOn w:val="DefaultParagraphFont"/>
    <w:link w:val="DocumentMap"/>
    <w:uiPriority w:val="99"/>
    <w:rsid w:val="002D424C"/>
    <w:rPr>
      <w:rFonts w:ascii="Tahoma" w:eastAsia="Times New Roman" w:hAnsi="Tahoma" w:cs="Times New Roman"/>
      <w:snapToGrid/>
      <w:sz w:val="20"/>
      <w:shd w:val="clear" w:color="auto" w:fill="000080"/>
      <w:lang w:val="x-none" w:eastAsia="x-none"/>
    </w:rPr>
  </w:style>
  <w:style w:type="paragraph" w:customStyle="1" w:styleId="CharCharCharCharChar">
    <w:name w:val="Char Char Char Char Char"/>
    <w:basedOn w:val="Normal"/>
    <w:uiPriority w:val="99"/>
    <w:rsid w:val="002D424C"/>
    <w:pPr>
      <w:widowControl/>
      <w:spacing w:after="160" w:line="240" w:lineRule="exact"/>
    </w:pPr>
    <w:rPr>
      <w:rFonts w:eastAsia="Times New Roman" w:cs="Times New Roman"/>
      <w:snapToGrid/>
      <w:szCs w:val="24"/>
    </w:rPr>
  </w:style>
  <w:style w:type="character" w:customStyle="1" w:styleId="msoins0">
    <w:name w:val="msoins"/>
    <w:uiPriority w:val="99"/>
    <w:rsid w:val="002D424C"/>
    <w:rPr>
      <w:u w:val="single"/>
    </w:rPr>
  </w:style>
  <w:style w:type="paragraph" w:customStyle="1" w:styleId="DefaultParagraphFontParaCharChar">
    <w:name w:val="Default Paragraph Font Para Char Char"/>
    <w:basedOn w:val="Normal"/>
    <w:uiPriority w:val="99"/>
    <w:rsid w:val="002D424C"/>
    <w:pPr>
      <w:widowControl/>
      <w:spacing w:after="160" w:line="240" w:lineRule="exact"/>
    </w:pPr>
    <w:rPr>
      <w:rFonts w:eastAsia="Times New Roman" w:cs="Times New Roman"/>
      <w:snapToGrid/>
      <w:szCs w:val="24"/>
    </w:rPr>
  </w:style>
  <w:style w:type="paragraph" w:customStyle="1" w:styleId="CM17">
    <w:name w:val="CM17"/>
    <w:basedOn w:val="Normal"/>
    <w:next w:val="Normal"/>
    <w:uiPriority w:val="99"/>
    <w:rsid w:val="002D424C"/>
    <w:pPr>
      <w:widowControl/>
      <w:autoSpaceDE w:val="0"/>
      <w:autoSpaceDN w:val="0"/>
      <w:adjustRightInd w:val="0"/>
    </w:pPr>
    <w:rPr>
      <w:rFonts w:ascii="Palatino Linotype" w:eastAsia="Times New Roman" w:hAnsi="Palatino Linotype" w:cs="Palatino Linotype"/>
      <w:snapToGrid/>
      <w:szCs w:val="24"/>
    </w:rPr>
  </w:style>
  <w:style w:type="paragraph" w:customStyle="1" w:styleId="Body">
    <w:name w:val="Body"/>
    <w:link w:val="BodyChar"/>
    <w:uiPriority w:val="99"/>
    <w:qFormat/>
    <w:rsid w:val="002D424C"/>
    <w:pPr>
      <w:jc w:val="left"/>
    </w:pPr>
    <w:rPr>
      <w:rFonts w:ascii="Helvetica" w:eastAsia="Calibri" w:hAnsi="Helvetica" w:cs="Times New Roman"/>
      <w:snapToGrid/>
      <w:color w:val="000000"/>
      <w:szCs w:val="24"/>
    </w:rPr>
  </w:style>
  <w:style w:type="character" w:customStyle="1" w:styleId="BodyChar">
    <w:name w:val="Body Char"/>
    <w:link w:val="Body"/>
    <w:uiPriority w:val="99"/>
    <w:rsid w:val="002D424C"/>
    <w:rPr>
      <w:rFonts w:ascii="Helvetica" w:eastAsia="Calibri" w:hAnsi="Helvetica" w:cs="Times New Roman"/>
      <w:snapToGrid/>
      <w:color w:val="000000"/>
      <w:szCs w:val="24"/>
    </w:rPr>
  </w:style>
  <w:style w:type="paragraph" w:customStyle="1" w:styleId="cm170">
    <w:name w:val="cm17"/>
    <w:basedOn w:val="Normal"/>
    <w:uiPriority w:val="99"/>
    <w:rsid w:val="002D424C"/>
    <w:pPr>
      <w:widowControl/>
    </w:pPr>
    <w:rPr>
      <w:rFonts w:ascii="Palatino Linotype" w:eastAsia="Times New Roman" w:hAnsi="Palatino Linotype" w:cs="Palatino Linotype"/>
      <w:snapToGrid/>
      <w:szCs w:val="24"/>
    </w:rPr>
  </w:style>
  <w:style w:type="paragraph" w:customStyle="1" w:styleId="WP9Heading4">
    <w:name w:val="WP9_Heading 4"/>
    <w:basedOn w:val="Normal"/>
    <w:uiPriority w:val="99"/>
    <w:rsid w:val="002D424C"/>
    <w:pPr>
      <w:widowControl/>
      <w:spacing w:line="480" w:lineRule="auto"/>
    </w:pPr>
    <w:rPr>
      <w:rFonts w:eastAsia="Times New Roman" w:cs="Times New Roman"/>
      <w:b/>
      <w:bCs/>
      <w:snapToGrid/>
      <w:szCs w:val="24"/>
    </w:rPr>
  </w:style>
  <w:style w:type="paragraph" w:customStyle="1" w:styleId="NormalTIMS">
    <w:name w:val="NormalTIMS"/>
    <w:basedOn w:val="Normal"/>
    <w:uiPriority w:val="99"/>
    <w:rsid w:val="002D424C"/>
    <w:pPr>
      <w:widowControl/>
      <w:tabs>
        <w:tab w:val="left" w:pos="475"/>
      </w:tabs>
      <w:spacing w:line="192" w:lineRule="auto"/>
      <w:jc w:val="both"/>
    </w:pPr>
    <w:rPr>
      <w:rFonts w:eastAsia="Times New Roman" w:cs="Times New Roman"/>
      <w:snapToGrid/>
      <w:szCs w:val="24"/>
    </w:rPr>
  </w:style>
  <w:style w:type="paragraph" w:styleId="List">
    <w:name w:val="List"/>
    <w:basedOn w:val="Normal"/>
    <w:uiPriority w:val="99"/>
    <w:rsid w:val="002D424C"/>
    <w:pPr>
      <w:widowControl/>
      <w:ind w:left="360" w:hanging="360"/>
    </w:pPr>
    <w:rPr>
      <w:rFonts w:eastAsia="Times New Roman" w:cs="Times New Roman"/>
      <w:snapToGrid/>
      <w:szCs w:val="24"/>
    </w:rPr>
  </w:style>
  <w:style w:type="paragraph" w:styleId="List2">
    <w:name w:val="List 2"/>
    <w:basedOn w:val="Normal"/>
    <w:uiPriority w:val="99"/>
    <w:rsid w:val="002D424C"/>
    <w:pPr>
      <w:widowControl/>
      <w:ind w:left="720" w:hanging="360"/>
    </w:pPr>
    <w:rPr>
      <w:rFonts w:eastAsia="Times New Roman" w:cs="Times New Roman"/>
      <w:snapToGrid/>
      <w:szCs w:val="24"/>
    </w:rPr>
  </w:style>
  <w:style w:type="paragraph" w:styleId="BodyText3">
    <w:name w:val="Body Text 3"/>
    <w:basedOn w:val="Normal"/>
    <w:link w:val="BodyText3Char"/>
    <w:uiPriority w:val="99"/>
    <w:rsid w:val="002D424C"/>
    <w:pPr>
      <w:widowControl/>
      <w:spacing w:line="480" w:lineRule="auto"/>
      <w:jc w:val="center"/>
    </w:pPr>
    <w:rPr>
      <w:rFonts w:ascii="Courier New" w:eastAsia="Times New Roman" w:hAnsi="Courier New" w:cs="Times New Roman"/>
      <w:b/>
      <w:bCs/>
      <w:snapToGrid/>
      <w:szCs w:val="24"/>
      <w:lang w:val="x-none" w:eastAsia="x-none"/>
    </w:rPr>
  </w:style>
  <w:style w:type="character" w:customStyle="1" w:styleId="BodyText3Char">
    <w:name w:val="Body Text 3 Char"/>
    <w:basedOn w:val="DefaultParagraphFont"/>
    <w:link w:val="BodyText3"/>
    <w:uiPriority w:val="99"/>
    <w:rsid w:val="002D424C"/>
    <w:rPr>
      <w:rFonts w:ascii="Courier New" w:eastAsia="Times New Roman" w:hAnsi="Courier New" w:cs="Times New Roman"/>
      <w:b/>
      <w:bCs/>
      <w:snapToGrid/>
      <w:szCs w:val="24"/>
      <w:lang w:val="x-none" w:eastAsia="x-none"/>
    </w:rPr>
  </w:style>
  <w:style w:type="paragraph" w:customStyle="1" w:styleId="Char4">
    <w:name w:val="Char4"/>
    <w:basedOn w:val="Normal"/>
    <w:uiPriority w:val="99"/>
    <w:rsid w:val="002D424C"/>
    <w:pPr>
      <w:widowControl/>
      <w:spacing w:after="160" w:line="240" w:lineRule="exact"/>
    </w:pPr>
    <w:rPr>
      <w:rFonts w:eastAsia="Times New Roman" w:cs="Times New Roman"/>
      <w:snapToGrid/>
      <w:szCs w:val="24"/>
    </w:rPr>
  </w:style>
  <w:style w:type="character" w:customStyle="1" w:styleId="documentbody1">
    <w:name w:val="documentbody1"/>
    <w:uiPriority w:val="99"/>
    <w:rsid w:val="002D424C"/>
    <w:rPr>
      <w:rFonts w:ascii="Verdana" w:hAnsi="Verdana" w:cs="Verdana"/>
      <w:sz w:val="19"/>
      <w:szCs w:val="19"/>
    </w:rPr>
  </w:style>
  <w:style w:type="character" w:customStyle="1" w:styleId="documentbody">
    <w:name w:val="documentbody"/>
    <w:basedOn w:val="DefaultParagraphFont"/>
    <w:uiPriority w:val="99"/>
    <w:rsid w:val="002D424C"/>
  </w:style>
  <w:style w:type="paragraph" w:styleId="Title">
    <w:name w:val="Title"/>
    <w:basedOn w:val="Normal"/>
    <w:link w:val="TitleChar"/>
    <w:uiPriority w:val="99"/>
    <w:qFormat/>
    <w:rsid w:val="002D424C"/>
    <w:pPr>
      <w:suppressAutoHyphens/>
      <w:autoSpaceDE w:val="0"/>
      <w:autoSpaceDN w:val="0"/>
      <w:adjustRightInd w:val="0"/>
      <w:spacing w:line="240" w:lineRule="atLeast"/>
      <w:jc w:val="center"/>
    </w:pPr>
    <w:rPr>
      <w:rFonts w:ascii="Book Antiqua" w:eastAsia="Times New Roman" w:hAnsi="Book Antiqua" w:cs="Times New Roman"/>
      <w:b/>
      <w:bCs/>
      <w:snapToGrid/>
      <w:spacing w:val="-3"/>
      <w:szCs w:val="24"/>
      <w:lang w:val="x-none" w:eastAsia="x-none"/>
    </w:rPr>
  </w:style>
  <w:style w:type="character" w:customStyle="1" w:styleId="TitleChar">
    <w:name w:val="Title Char"/>
    <w:basedOn w:val="DefaultParagraphFont"/>
    <w:link w:val="Title"/>
    <w:uiPriority w:val="99"/>
    <w:rsid w:val="002D424C"/>
    <w:rPr>
      <w:rFonts w:ascii="Book Antiqua" w:eastAsia="Times New Roman" w:hAnsi="Book Antiqua" w:cs="Times New Roman"/>
      <w:b/>
      <w:bCs/>
      <w:snapToGrid/>
      <w:spacing w:val="-3"/>
      <w:szCs w:val="24"/>
      <w:lang w:val="x-none" w:eastAsia="x-none"/>
    </w:rPr>
  </w:style>
  <w:style w:type="character" w:customStyle="1" w:styleId="updatebodytest1">
    <w:name w:val="updatebodytest1"/>
    <w:uiPriority w:val="99"/>
    <w:rsid w:val="002D424C"/>
    <w:rPr>
      <w:rFonts w:ascii="Arial" w:hAnsi="Arial" w:cs="Arial"/>
      <w:sz w:val="14"/>
      <w:szCs w:val="14"/>
    </w:rPr>
  </w:style>
  <w:style w:type="paragraph" w:customStyle="1" w:styleId="ReplyForwardToFromDate">
    <w:name w:val="Reply/Forward To: From: Date:"/>
    <w:basedOn w:val="Normal"/>
    <w:uiPriority w:val="99"/>
    <w:rsid w:val="002D424C"/>
    <w:pPr>
      <w:widowControl/>
      <w:pBdr>
        <w:left w:val="single" w:sz="18" w:space="1" w:color="auto"/>
      </w:pBdr>
      <w:ind w:left="1080" w:hanging="1080"/>
    </w:pPr>
    <w:rPr>
      <w:rFonts w:ascii="Arial" w:eastAsia="Times New Roman" w:hAnsi="Arial" w:cs="Arial"/>
      <w:snapToGrid/>
      <w:sz w:val="20"/>
    </w:rPr>
  </w:style>
  <w:style w:type="paragraph" w:customStyle="1" w:styleId="font5">
    <w:name w:val="font5"/>
    <w:basedOn w:val="Normal"/>
    <w:rsid w:val="002D424C"/>
    <w:pPr>
      <w:widowControl/>
      <w:spacing w:before="100" w:beforeAutospacing="1" w:after="100" w:afterAutospacing="1"/>
    </w:pPr>
    <w:rPr>
      <w:rFonts w:ascii="Arial" w:eastAsia="Times New Roman" w:hAnsi="Arial" w:cs="Arial"/>
      <w:b/>
      <w:bCs/>
      <w:snapToGrid/>
      <w:sz w:val="16"/>
      <w:szCs w:val="16"/>
    </w:rPr>
  </w:style>
  <w:style w:type="paragraph" w:customStyle="1" w:styleId="font6">
    <w:name w:val="font6"/>
    <w:basedOn w:val="Normal"/>
    <w:rsid w:val="002D424C"/>
    <w:pPr>
      <w:widowControl/>
      <w:spacing w:before="100" w:beforeAutospacing="1" w:after="100" w:afterAutospacing="1"/>
    </w:pPr>
    <w:rPr>
      <w:rFonts w:ascii="Arial" w:eastAsia="Times New Roman" w:hAnsi="Arial" w:cs="Arial"/>
      <w:b/>
      <w:bCs/>
      <w:snapToGrid/>
      <w:sz w:val="16"/>
      <w:szCs w:val="16"/>
    </w:rPr>
  </w:style>
  <w:style w:type="paragraph" w:customStyle="1" w:styleId="xl24">
    <w:name w:val="xl24"/>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25">
    <w:name w:val="xl25"/>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26">
    <w:name w:val="xl26"/>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CharCharCharChar">
    <w:name w:val="Char Char Char Char"/>
    <w:basedOn w:val="Normal"/>
    <w:uiPriority w:val="99"/>
    <w:rsid w:val="002D424C"/>
    <w:pPr>
      <w:widowControl/>
      <w:spacing w:after="160" w:line="240" w:lineRule="exact"/>
    </w:pPr>
    <w:rPr>
      <w:rFonts w:eastAsia="Times New Roman" w:cs="Times New Roman"/>
      <w:snapToGrid/>
      <w:szCs w:val="24"/>
    </w:rPr>
  </w:style>
  <w:style w:type="character" w:customStyle="1" w:styleId="spelle">
    <w:name w:val="spelle"/>
    <w:basedOn w:val="DefaultParagraphFont"/>
    <w:uiPriority w:val="99"/>
    <w:rsid w:val="002D424C"/>
  </w:style>
  <w:style w:type="paragraph" w:customStyle="1" w:styleId="EHR-centeredheading">
    <w:name w:val="EHR - centered heading"/>
    <w:basedOn w:val="Default"/>
    <w:next w:val="Default"/>
    <w:uiPriority w:val="99"/>
    <w:rsid w:val="002D424C"/>
    <w:rPr>
      <w:rFonts w:ascii="Arial" w:eastAsia="Batang" w:hAnsi="Arial" w:cs="Arial"/>
      <w:color w:val="auto"/>
    </w:rPr>
  </w:style>
  <w:style w:type="paragraph" w:customStyle="1" w:styleId="CharCharChar4">
    <w:name w:val="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4">
    <w:name w:val="Char1 Char 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4">
    <w:name w:val="Char1 Char Char Char Char 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Char4">
    <w:name w:val="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4">
    <w:name w:val="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MTBoldHeadingTable">
    <w:name w:val="CMT Bold Heading Table"/>
    <w:basedOn w:val="Normal"/>
    <w:link w:val="CMTBoldHeadingTableChar"/>
    <w:uiPriority w:val="99"/>
    <w:rsid w:val="002D424C"/>
    <w:pPr>
      <w:widowControl/>
    </w:pPr>
    <w:rPr>
      <w:rFonts w:ascii="Arial" w:eastAsia="Times New Roman" w:hAnsi="Arial" w:cs="Times New Roman"/>
      <w:b/>
      <w:bCs/>
      <w:snapToGrid/>
      <w:sz w:val="20"/>
      <w:lang w:val="x-none" w:eastAsia="x-none"/>
    </w:rPr>
  </w:style>
  <w:style w:type="character" w:customStyle="1" w:styleId="CMTBoldHeadingTableChar">
    <w:name w:val="CMT Bold Heading Table Char"/>
    <w:link w:val="CMTBoldHeadingTable"/>
    <w:uiPriority w:val="99"/>
    <w:locked/>
    <w:rsid w:val="002D424C"/>
    <w:rPr>
      <w:rFonts w:ascii="Arial" w:eastAsia="Times New Roman" w:hAnsi="Arial" w:cs="Times New Roman"/>
      <w:b/>
      <w:bCs/>
      <w:snapToGrid/>
      <w:sz w:val="20"/>
      <w:lang w:val="x-none" w:eastAsia="x-none"/>
    </w:rPr>
  </w:style>
  <w:style w:type="paragraph" w:styleId="EndnoteText">
    <w:name w:val="endnote text"/>
    <w:basedOn w:val="Normal"/>
    <w:link w:val="EndnoteTextChar"/>
    <w:uiPriority w:val="99"/>
    <w:rsid w:val="002D424C"/>
    <w:rPr>
      <w:rFonts w:ascii="Courier" w:eastAsia="Times New Roman" w:hAnsi="Courier" w:cs="Times New Roman"/>
      <w:snapToGrid/>
      <w:sz w:val="20"/>
      <w:lang w:val="x-none" w:eastAsia="x-none"/>
    </w:rPr>
  </w:style>
  <w:style w:type="character" w:customStyle="1" w:styleId="EndnoteTextChar">
    <w:name w:val="Endnote Text Char"/>
    <w:basedOn w:val="DefaultParagraphFont"/>
    <w:link w:val="EndnoteText"/>
    <w:uiPriority w:val="99"/>
    <w:rsid w:val="002D424C"/>
    <w:rPr>
      <w:rFonts w:ascii="Courier" w:eastAsia="Times New Roman" w:hAnsi="Courier" w:cs="Times New Roman"/>
      <w:snapToGrid/>
      <w:sz w:val="20"/>
      <w:lang w:val="x-none" w:eastAsia="x-none"/>
    </w:rPr>
  </w:style>
  <w:style w:type="character" w:styleId="EndnoteReference">
    <w:name w:val="endnote reference"/>
    <w:uiPriority w:val="99"/>
    <w:rsid w:val="002D424C"/>
    <w:rPr>
      <w:vertAlign w:val="superscript"/>
    </w:rPr>
  </w:style>
  <w:style w:type="character" w:customStyle="1" w:styleId="DocumentMapChar1">
    <w:name w:val="Document Map Char1"/>
    <w:uiPriority w:val="99"/>
    <w:rsid w:val="002D424C"/>
    <w:rPr>
      <w:rFonts w:ascii="Tahoma" w:hAnsi="Tahoma" w:cs="Tahoma"/>
      <w:snapToGrid/>
      <w:sz w:val="16"/>
      <w:szCs w:val="16"/>
    </w:rPr>
  </w:style>
  <w:style w:type="character" w:customStyle="1" w:styleId="cptdesc-noindent">
    <w:name w:val="cptdesc-noindent"/>
    <w:uiPriority w:val="99"/>
    <w:rsid w:val="002D424C"/>
    <w:rPr>
      <w:rFonts w:ascii="Arial, Helvetica, sans-serif" w:hAnsi="Arial, Helvetica, sans-serif" w:cs="Arial, Helvetica, sans-serif"/>
    </w:rPr>
  </w:style>
  <w:style w:type="character" w:customStyle="1" w:styleId="descroot">
    <w:name w:val="descroot"/>
    <w:basedOn w:val="DefaultParagraphFont"/>
    <w:uiPriority w:val="99"/>
    <w:rsid w:val="002D424C"/>
  </w:style>
  <w:style w:type="character" w:customStyle="1" w:styleId="apple-style-span">
    <w:name w:val="apple-style-span"/>
    <w:basedOn w:val="DefaultParagraphFont"/>
    <w:uiPriority w:val="99"/>
    <w:rsid w:val="002D424C"/>
  </w:style>
  <w:style w:type="paragraph" w:customStyle="1" w:styleId="Char1">
    <w:name w:val="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1">
    <w:name w:val="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1">
    <w:name w:val="Char1 Char 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CharCharChar1">
    <w:name w:val="Char1 Char Char Char Char 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Char1">
    <w:name w:val="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1">
    <w:name w:val="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2">
    <w:name w:val="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2">
    <w:name w:val="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2">
    <w:name w:val="Char1 Char 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CharCharChar2">
    <w:name w:val="Char1 Char Char Char Char 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Char2">
    <w:name w:val="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2">
    <w:name w:val="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Pa10">
    <w:name w:val="Pa10"/>
    <w:basedOn w:val="Default"/>
    <w:next w:val="Default"/>
    <w:uiPriority w:val="99"/>
    <w:rsid w:val="002D424C"/>
    <w:pPr>
      <w:spacing w:line="221" w:lineRule="atLeast"/>
    </w:pPr>
    <w:rPr>
      <w:rFonts w:ascii="Futura Std Book" w:eastAsia="Times New Roman" w:hAnsi="Futura Std Book" w:cs="Futura Std Book"/>
      <w:color w:val="auto"/>
    </w:rPr>
  </w:style>
  <w:style w:type="paragraph" w:customStyle="1" w:styleId="Pa16">
    <w:name w:val="Pa16"/>
    <w:basedOn w:val="Default"/>
    <w:next w:val="Default"/>
    <w:uiPriority w:val="99"/>
    <w:rsid w:val="002D424C"/>
    <w:pPr>
      <w:spacing w:line="221" w:lineRule="atLeast"/>
    </w:pPr>
    <w:rPr>
      <w:rFonts w:ascii="Futura Std Book" w:eastAsia="Times New Roman" w:hAnsi="Futura Std Book" w:cs="Futura Std Book"/>
      <w:color w:val="auto"/>
    </w:rPr>
  </w:style>
  <w:style w:type="character" w:customStyle="1" w:styleId="A7">
    <w:name w:val="A7"/>
    <w:uiPriority w:val="99"/>
    <w:rsid w:val="002D424C"/>
    <w:rPr>
      <w:rFonts w:ascii="Mathematical Pi LT Std Regular" w:eastAsia="Mathematical Pi LT Std Regular" w:cs="Mathematical Pi LT Std Regular"/>
      <w:color w:val="000000"/>
      <w:sz w:val="18"/>
      <w:szCs w:val="18"/>
    </w:rPr>
  </w:style>
  <w:style w:type="paragraph" w:customStyle="1" w:styleId="Pa5">
    <w:name w:val="Pa5"/>
    <w:basedOn w:val="Default"/>
    <w:next w:val="Default"/>
    <w:uiPriority w:val="99"/>
    <w:rsid w:val="002D424C"/>
    <w:pPr>
      <w:spacing w:line="241" w:lineRule="atLeast"/>
    </w:pPr>
    <w:rPr>
      <w:rFonts w:ascii="Futura Std Book" w:eastAsia="Times New Roman" w:hAnsi="Futura Std Book" w:cs="Futura Std Book"/>
      <w:color w:val="auto"/>
    </w:rPr>
  </w:style>
  <w:style w:type="character" w:customStyle="1" w:styleId="A3">
    <w:name w:val="A3"/>
    <w:uiPriority w:val="99"/>
    <w:rsid w:val="002D424C"/>
    <w:rPr>
      <w:b/>
      <w:bCs/>
      <w:color w:val="000000"/>
      <w:sz w:val="20"/>
      <w:szCs w:val="20"/>
    </w:rPr>
  </w:style>
  <w:style w:type="character" w:customStyle="1" w:styleId="A8">
    <w:name w:val="A8"/>
    <w:uiPriority w:val="99"/>
    <w:rsid w:val="002D424C"/>
    <w:rPr>
      <w:color w:val="000000"/>
      <w:sz w:val="14"/>
      <w:szCs w:val="14"/>
    </w:rPr>
  </w:style>
  <w:style w:type="paragraph" w:customStyle="1" w:styleId="Pa20">
    <w:name w:val="Pa20"/>
    <w:basedOn w:val="Default"/>
    <w:next w:val="Default"/>
    <w:uiPriority w:val="99"/>
    <w:rsid w:val="002D424C"/>
    <w:pPr>
      <w:spacing w:line="251" w:lineRule="atLeast"/>
    </w:pPr>
    <w:rPr>
      <w:rFonts w:ascii="Futura Std Book" w:eastAsia="Times New Roman" w:hAnsi="Futura Std Book" w:cs="Futura Std Book"/>
      <w:color w:val="auto"/>
    </w:rPr>
  </w:style>
  <w:style w:type="paragraph" w:customStyle="1" w:styleId="Pa3">
    <w:name w:val="Pa3"/>
    <w:basedOn w:val="Default"/>
    <w:next w:val="Default"/>
    <w:uiPriority w:val="99"/>
    <w:rsid w:val="002D424C"/>
    <w:pPr>
      <w:spacing w:line="221" w:lineRule="atLeast"/>
    </w:pPr>
    <w:rPr>
      <w:rFonts w:ascii="Futura Std Book" w:eastAsia="Times New Roman" w:hAnsi="Futura Std Book" w:cs="Futura Std Book"/>
      <w:color w:val="auto"/>
    </w:rPr>
  </w:style>
  <w:style w:type="character" w:customStyle="1" w:styleId="A19">
    <w:name w:val="A19"/>
    <w:uiPriority w:val="99"/>
    <w:rsid w:val="002D424C"/>
    <w:rPr>
      <w:rFonts w:ascii="Times LT Std" w:hAnsi="Times LT Std" w:cs="Times LT Std"/>
      <w:color w:val="000000"/>
      <w:sz w:val="16"/>
      <w:szCs w:val="16"/>
    </w:rPr>
  </w:style>
  <w:style w:type="paragraph" w:customStyle="1" w:styleId="Pa47">
    <w:name w:val="Pa47"/>
    <w:basedOn w:val="Default"/>
    <w:next w:val="Default"/>
    <w:uiPriority w:val="99"/>
    <w:rsid w:val="002D424C"/>
    <w:pPr>
      <w:spacing w:line="181" w:lineRule="atLeast"/>
    </w:pPr>
    <w:rPr>
      <w:rFonts w:ascii="Times LT Std" w:eastAsia="Times New Roman" w:hAnsi="Times LT Std" w:cs="Times LT Std"/>
      <w:color w:val="auto"/>
    </w:rPr>
  </w:style>
  <w:style w:type="paragraph" w:customStyle="1" w:styleId="Pa48">
    <w:name w:val="Pa48"/>
    <w:basedOn w:val="Default"/>
    <w:next w:val="Default"/>
    <w:uiPriority w:val="99"/>
    <w:rsid w:val="002D424C"/>
    <w:pPr>
      <w:spacing w:line="201" w:lineRule="atLeast"/>
    </w:pPr>
    <w:rPr>
      <w:rFonts w:ascii="Times LT Std" w:eastAsia="Times New Roman" w:hAnsi="Times LT Std" w:cs="Times LT Std"/>
      <w:color w:val="auto"/>
    </w:rPr>
  </w:style>
  <w:style w:type="paragraph" w:customStyle="1" w:styleId="Pa49">
    <w:name w:val="Pa49"/>
    <w:basedOn w:val="Default"/>
    <w:next w:val="Default"/>
    <w:uiPriority w:val="99"/>
    <w:rsid w:val="002D424C"/>
    <w:pPr>
      <w:spacing w:line="221" w:lineRule="atLeast"/>
    </w:pPr>
    <w:rPr>
      <w:rFonts w:ascii="Times LT Std" w:eastAsia="Times New Roman" w:hAnsi="Times LT Std" w:cs="Times LT Std"/>
      <w:color w:val="auto"/>
    </w:rPr>
  </w:style>
  <w:style w:type="character" w:customStyle="1" w:styleId="A6">
    <w:name w:val="A6"/>
    <w:uiPriority w:val="99"/>
    <w:rsid w:val="002D424C"/>
    <w:rPr>
      <w:b/>
      <w:bCs/>
      <w:color w:val="000000"/>
      <w:sz w:val="22"/>
      <w:szCs w:val="22"/>
    </w:rPr>
  </w:style>
  <w:style w:type="paragraph" w:customStyle="1" w:styleId="Pa50">
    <w:name w:val="Pa50"/>
    <w:basedOn w:val="Default"/>
    <w:next w:val="Default"/>
    <w:uiPriority w:val="99"/>
    <w:rsid w:val="002D424C"/>
    <w:pPr>
      <w:spacing w:line="201" w:lineRule="atLeast"/>
    </w:pPr>
    <w:rPr>
      <w:rFonts w:ascii="Times LT Std" w:eastAsia="Times New Roman" w:hAnsi="Times LT Std" w:cs="Times LT Std"/>
      <w:color w:val="auto"/>
    </w:rPr>
  </w:style>
  <w:style w:type="paragraph" w:customStyle="1" w:styleId="Pa32">
    <w:name w:val="Pa32"/>
    <w:basedOn w:val="Default"/>
    <w:next w:val="Default"/>
    <w:uiPriority w:val="99"/>
    <w:rsid w:val="002D424C"/>
    <w:pPr>
      <w:spacing w:line="251" w:lineRule="atLeast"/>
    </w:pPr>
    <w:rPr>
      <w:rFonts w:ascii="Times LT Std" w:eastAsia="Times New Roman" w:hAnsi="Times LT Std" w:cs="Times LT Std"/>
      <w:color w:val="auto"/>
    </w:rPr>
  </w:style>
  <w:style w:type="paragraph" w:customStyle="1" w:styleId="Pa4">
    <w:name w:val="Pa4"/>
    <w:basedOn w:val="Default"/>
    <w:next w:val="Default"/>
    <w:uiPriority w:val="99"/>
    <w:rsid w:val="002D424C"/>
    <w:pPr>
      <w:spacing w:line="221" w:lineRule="atLeast"/>
    </w:pPr>
    <w:rPr>
      <w:rFonts w:ascii="Times LT Std" w:eastAsia="Times New Roman" w:hAnsi="Times LT Std" w:cs="Times LT Std"/>
      <w:color w:val="auto"/>
    </w:rPr>
  </w:style>
  <w:style w:type="character" w:customStyle="1" w:styleId="ps1p12">
    <w:name w:val="ps1p12"/>
    <w:basedOn w:val="DefaultParagraphFont"/>
    <w:uiPriority w:val="99"/>
    <w:rsid w:val="002D424C"/>
  </w:style>
  <w:style w:type="character" w:customStyle="1" w:styleId="ps1p13">
    <w:name w:val="ps1p13"/>
    <w:basedOn w:val="DefaultParagraphFont"/>
    <w:uiPriority w:val="99"/>
    <w:rsid w:val="002D424C"/>
  </w:style>
  <w:style w:type="paragraph" w:customStyle="1" w:styleId="subpara">
    <w:name w:val="subpara"/>
    <w:basedOn w:val="Normal"/>
    <w:uiPriority w:val="99"/>
    <w:rsid w:val="002D424C"/>
    <w:pPr>
      <w:widowControl/>
      <w:spacing w:before="100" w:beforeAutospacing="1" w:after="100" w:afterAutospacing="1"/>
    </w:pPr>
    <w:rPr>
      <w:rFonts w:ascii="Courier" w:eastAsia="Times New Roman" w:hAnsi="Courier" w:cs="Courier"/>
      <w:snapToGrid/>
      <w:szCs w:val="24"/>
    </w:rPr>
  </w:style>
  <w:style w:type="paragraph" w:customStyle="1" w:styleId="clause">
    <w:name w:val="clause"/>
    <w:basedOn w:val="Normal"/>
    <w:uiPriority w:val="99"/>
    <w:rsid w:val="002D424C"/>
    <w:pPr>
      <w:widowControl/>
      <w:spacing w:before="100" w:beforeAutospacing="1" w:after="100" w:afterAutospacing="1"/>
    </w:pPr>
    <w:rPr>
      <w:rFonts w:eastAsia="Times New Roman" w:cs="Times New Roman"/>
      <w:snapToGrid/>
      <w:szCs w:val="24"/>
    </w:rPr>
  </w:style>
  <w:style w:type="paragraph" w:customStyle="1" w:styleId="subclause">
    <w:name w:val="subclause"/>
    <w:basedOn w:val="Normal"/>
    <w:uiPriority w:val="99"/>
    <w:rsid w:val="002D424C"/>
    <w:pPr>
      <w:widowControl/>
      <w:spacing w:before="100" w:beforeAutospacing="1" w:after="100" w:afterAutospacing="1"/>
    </w:pPr>
    <w:rPr>
      <w:rFonts w:eastAsia="Times New Roman" w:cs="Times New Roman"/>
      <w:snapToGrid/>
      <w:szCs w:val="24"/>
    </w:rPr>
  </w:style>
  <w:style w:type="character" w:customStyle="1" w:styleId="ptext-2">
    <w:name w:val="ptext-2"/>
    <w:basedOn w:val="DefaultParagraphFont"/>
    <w:uiPriority w:val="99"/>
    <w:rsid w:val="002D424C"/>
  </w:style>
  <w:style w:type="character" w:customStyle="1" w:styleId="a">
    <w:name w:val="_"/>
    <w:uiPriority w:val="99"/>
    <w:rsid w:val="002D424C"/>
    <w:rPr>
      <w:rFonts w:ascii="Courier New" w:hAnsi="Courier New" w:cs="Courier New"/>
      <w:sz w:val="24"/>
      <w:szCs w:val="24"/>
    </w:rPr>
  </w:style>
  <w:style w:type="paragraph" w:styleId="Closing">
    <w:name w:val="Closing"/>
    <w:basedOn w:val="Normal"/>
    <w:link w:val="ClosingChar"/>
    <w:uiPriority w:val="99"/>
    <w:rsid w:val="002D424C"/>
    <w:pPr>
      <w:widowControl/>
      <w:spacing w:line="220" w:lineRule="atLeast"/>
      <w:ind w:left="840" w:right="-360"/>
    </w:pPr>
    <w:rPr>
      <w:rFonts w:eastAsia="Times New Roman" w:cs="Times New Roman"/>
      <w:snapToGrid/>
      <w:sz w:val="20"/>
      <w:lang w:val="x-none" w:eastAsia="x-none"/>
    </w:rPr>
  </w:style>
  <w:style w:type="character" w:customStyle="1" w:styleId="ClosingChar">
    <w:name w:val="Closing Char"/>
    <w:basedOn w:val="DefaultParagraphFont"/>
    <w:link w:val="Closing"/>
    <w:uiPriority w:val="99"/>
    <w:rsid w:val="002D424C"/>
    <w:rPr>
      <w:rFonts w:eastAsia="Times New Roman" w:cs="Times New Roman"/>
      <w:snapToGrid/>
      <w:sz w:val="20"/>
      <w:lang w:val="x-none" w:eastAsia="x-none"/>
    </w:rPr>
  </w:style>
  <w:style w:type="paragraph" w:customStyle="1" w:styleId="xl27">
    <w:name w:val="xl27"/>
    <w:basedOn w:val="Normal"/>
    <w:uiPriority w:val="99"/>
    <w:rsid w:val="002D424C"/>
    <w:pPr>
      <w:widowControl/>
      <w:pBdr>
        <w:left w:val="single" w:sz="8" w:space="0" w:color="auto"/>
        <w:right w:val="single" w:sz="8"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28">
    <w:name w:val="xl28"/>
    <w:basedOn w:val="Normal"/>
    <w:uiPriority w:val="99"/>
    <w:rsid w:val="002D424C"/>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29">
    <w:name w:val="xl29"/>
    <w:basedOn w:val="Normal"/>
    <w:uiPriority w:val="99"/>
    <w:rsid w:val="002D424C"/>
    <w:pPr>
      <w:widowControl/>
      <w:pBdr>
        <w:left w:val="single" w:sz="8" w:space="0" w:color="auto"/>
        <w:right w:val="single" w:sz="8" w:space="0" w:color="auto"/>
      </w:pBdr>
      <w:spacing w:before="100" w:beforeAutospacing="1" w:after="100" w:afterAutospacing="1"/>
      <w:jc w:val="center"/>
      <w:textAlignment w:val="top"/>
    </w:pPr>
    <w:rPr>
      <w:rFonts w:eastAsia="Times New Roman" w:cs="Times New Roman"/>
      <w:snapToGrid/>
      <w:szCs w:val="24"/>
    </w:rPr>
  </w:style>
  <w:style w:type="paragraph" w:customStyle="1" w:styleId="CM13">
    <w:name w:val="CM13"/>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CM7">
    <w:name w:val="CM7"/>
    <w:basedOn w:val="Normal"/>
    <w:next w:val="Normal"/>
    <w:uiPriority w:val="99"/>
    <w:rsid w:val="002D424C"/>
    <w:pPr>
      <w:autoSpaceDE w:val="0"/>
      <w:autoSpaceDN w:val="0"/>
      <w:adjustRightInd w:val="0"/>
      <w:spacing w:line="258" w:lineRule="atLeast"/>
    </w:pPr>
    <w:rPr>
      <w:rFonts w:eastAsia="Times New Roman" w:cs="Times New Roman"/>
      <w:snapToGrid/>
      <w:szCs w:val="24"/>
    </w:rPr>
  </w:style>
  <w:style w:type="paragraph" w:customStyle="1" w:styleId="CM49">
    <w:name w:val="CM49"/>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CM51">
    <w:name w:val="CM51"/>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xl64">
    <w:name w:val="xl64"/>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5">
    <w:name w:val="xl65"/>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6">
    <w:name w:val="xl66"/>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7">
    <w:name w:val="xl67"/>
    <w:basedOn w:val="Normal"/>
    <w:rsid w:val="002D424C"/>
    <w:pPr>
      <w:widowControl/>
      <w:spacing w:before="100" w:beforeAutospacing="1" w:after="100" w:afterAutospacing="1"/>
      <w:jc w:val="center"/>
    </w:pPr>
    <w:rPr>
      <w:rFonts w:eastAsia="Times New Roman" w:cs="Times New Roman"/>
      <w:snapToGrid/>
      <w:szCs w:val="24"/>
    </w:rPr>
  </w:style>
  <w:style w:type="paragraph" w:customStyle="1" w:styleId="xl68">
    <w:name w:val="xl68"/>
    <w:basedOn w:val="Normal"/>
    <w:rsid w:val="002D424C"/>
    <w:pPr>
      <w:widowControl/>
      <w:spacing w:before="100" w:beforeAutospacing="1" w:after="100" w:afterAutospacing="1"/>
    </w:pPr>
    <w:rPr>
      <w:rFonts w:ascii="MS Sans Serif" w:eastAsia="Times New Roman" w:hAnsi="MS Sans Serif" w:cs="MS Sans Serif"/>
      <w:snapToGrid/>
      <w:szCs w:val="24"/>
    </w:rPr>
  </w:style>
  <w:style w:type="paragraph" w:customStyle="1" w:styleId="xl69">
    <w:name w:val="xl69"/>
    <w:basedOn w:val="Normal"/>
    <w:rsid w:val="002D424C"/>
    <w:pPr>
      <w:widowControl/>
      <w:spacing w:before="100" w:beforeAutospacing="1" w:after="100" w:afterAutospacing="1"/>
    </w:pPr>
    <w:rPr>
      <w:rFonts w:ascii="MS Sans Serif" w:eastAsia="Times New Roman" w:hAnsi="MS Sans Serif" w:cs="MS Sans Serif"/>
      <w:snapToGrid/>
      <w:color w:val="000000"/>
      <w:szCs w:val="24"/>
    </w:rPr>
  </w:style>
  <w:style w:type="paragraph" w:customStyle="1" w:styleId="Char3">
    <w:name w:val="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3">
    <w:name w:val="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3">
    <w:name w:val="Char1 Char 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3">
    <w:name w:val="Char1 Char Char Char Char 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Char3">
    <w:name w:val="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3">
    <w:name w:val="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Manualchange">
    <w:name w:val="Manual change"/>
    <w:basedOn w:val="Normal"/>
    <w:link w:val="ManualchangeChar"/>
    <w:uiPriority w:val="99"/>
    <w:rsid w:val="002D424C"/>
    <w:pPr>
      <w:widowControl/>
      <w:tabs>
        <w:tab w:val="left" w:pos="720"/>
        <w:tab w:val="left" w:pos="1440"/>
        <w:tab w:val="left" w:pos="2160"/>
        <w:tab w:val="left" w:pos="2880"/>
      </w:tabs>
    </w:pPr>
    <w:rPr>
      <w:rFonts w:ascii="Calibri" w:eastAsia="Calibri" w:hAnsi="Calibri" w:cs="Times New Roman"/>
      <w:snapToGrid/>
      <w:szCs w:val="24"/>
      <w:lang w:val="x-none" w:eastAsia="x-none"/>
    </w:rPr>
  </w:style>
  <w:style w:type="character" w:customStyle="1" w:styleId="ManualchangeChar">
    <w:name w:val="Manual change Char"/>
    <w:link w:val="Manualchange"/>
    <w:uiPriority w:val="99"/>
    <w:locked/>
    <w:rsid w:val="002D424C"/>
    <w:rPr>
      <w:rFonts w:ascii="Calibri" w:eastAsia="Calibri" w:hAnsi="Calibri" w:cs="Times New Roman"/>
      <w:snapToGrid/>
      <w:szCs w:val="24"/>
      <w:lang w:val="x-none" w:eastAsia="x-none"/>
    </w:rPr>
  </w:style>
  <w:style w:type="character" w:customStyle="1" w:styleId="cptdesc-indented">
    <w:name w:val="cptdesc-indented"/>
    <w:uiPriority w:val="99"/>
    <w:rsid w:val="002D424C"/>
    <w:rPr>
      <w:rFonts w:ascii="Arial, Helvetica, sans-serif" w:hAnsi="Arial, Helvetica, sans-serif" w:cs="Arial, Helvetica, sans-serif"/>
    </w:rPr>
  </w:style>
  <w:style w:type="paragraph" w:customStyle="1" w:styleId="xl30">
    <w:name w:val="xl30"/>
    <w:basedOn w:val="Normal"/>
    <w:uiPriority w:val="99"/>
    <w:rsid w:val="002D424C"/>
    <w:pPr>
      <w:widowControl/>
      <w:pBdr>
        <w:top w:val="single" w:sz="4" w:space="0" w:color="auto"/>
        <w:left w:val="single" w:sz="4" w:space="0" w:color="auto"/>
        <w:bottom w:val="single" w:sz="4" w:space="0" w:color="auto"/>
        <w:right w:val="single" w:sz="4" w:space="0" w:color="auto"/>
      </w:pBdr>
      <w:spacing w:beforeLines="1" w:afterLines="1" w:after="200"/>
      <w:textAlignment w:val="center"/>
    </w:pPr>
    <w:rPr>
      <w:rFonts w:ascii="Times" w:eastAsia="Times New Roman" w:hAnsi="Times" w:cs="Times"/>
      <w:snapToGrid/>
      <w:color w:val="000000"/>
      <w:sz w:val="20"/>
    </w:rPr>
  </w:style>
  <w:style w:type="paragraph" w:customStyle="1" w:styleId="xl31">
    <w:name w:val="xl31"/>
    <w:basedOn w:val="Normal"/>
    <w:uiPriority w:val="99"/>
    <w:rsid w:val="002D424C"/>
    <w:pPr>
      <w:widowControl/>
      <w:pBdr>
        <w:top w:val="single" w:sz="4" w:space="0" w:color="auto"/>
        <w:left w:val="single" w:sz="4" w:space="0" w:color="auto"/>
        <w:bottom w:val="single" w:sz="4" w:space="0" w:color="auto"/>
        <w:right w:val="single" w:sz="4" w:space="0" w:color="auto"/>
      </w:pBdr>
      <w:spacing w:beforeLines="1" w:afterLines="1" w:after="200"/>
      <w:jc w:val="center"/>
      <w:textAlignment w:val="center"/>
    </w:pPr>
    <w:rPr>
      <w:rFonts w:ascii="Times" w:eastAsia="Times New Roman" w:hAnsi="Times" w:cs="Times"/>
      <w:snapToGrid/>
      <w:color w:val="000000"/>
      <w:sz w:val="20"/>
    </w:rPr>
  </w:style>
  <w:style w:type="paragraph" w:customStyle="1" w:styleId="xl70">
    <w:name w:val="xl7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1">
    <w:name w:val="xl7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w:eastAsia="Times New Roman" w:hAnsi="Courier" w:cs="Times New Roman"/>
      <w:b/>
      <w:bCs/>
      <w:snapToGrid/>
      <w:sz w:val="18"/>
      <w:szCs w:val="18"/>
    </w:rPr>
  </w:style>
  <w:style w:type="paragraph" w:customStyle="1" w:styleId="xl72">
    <w:name w:val="xl7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3">
    <w:name w:val="xl7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4">
    <w:name w:val="xl7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75">
    <w:name w:val="xl7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6">
    <w:name w:val="xl76"/>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xl77">
    <w:name w:val="xl7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8">
    <w:name w:val="xl7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9">
    <w:name w:val="xl7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0">
    <w:name w:val="xl80"/>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xl81">
    <w:name w:val="xl8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82">
    <w:name w:val="xl8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83">
    <w:name w:val="xl8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4">
    <w:name w:val="xl8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85">
    <w:name w:val="xl8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86">
    <w:name w:val="xl8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7">
    <w:name w:val="xl87"/>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listparagraph0">
    <w:name w:val="listparagraph"/>
    <w:basedOn w:val="Normal"/>
    <w:uiPriority w:val="99"/>
    <w:rsid w:val="002D424C"/>
    <w:pPr>
      <w:widowControl/>
      <w:spacing w:before="100" w:beforeAutospacing="1" w:after="100" w:afterAutospacing="1"/>
    </w:pPr>
    <w:rPr>
      <w:rFonts w:ascii="Courier" w:eastAsia="Calibri" w:hAnsi="Courier" w:cs="Times New Roman"/>
      <w:snapToGrid/>
      <w:szCs w:val="24"/>
    </w:rPr>
  </w:style>
  <w:style w:type="paragraph" w:styleId="TOC3">
    <w:name w:val="toc 3"/>
    <w:basedOn w:val="Normal"/>
    <w:next w:val="Normal"/>
    <w:autoRedefine/>
    <w:uiPriority w:val="99"/>
    <w:unhideWhenUsed/>
    <w:qFormat/>
    <w:rsid w:val="002D424C"/>
    <w:pPr>
      <w:ind w:left="480"/>
    </w:pPr>
    <w:rPr>
      <w:rFonts w:ascii="Courier" w:eastAsia="Times New Roman" w:hAnsi="Courier" w:cs="Times New Roman"/>
    </w:rPr>
  </w:style>
  <w:style w:type="paragraph" w:styleId="TOC1">
    <w:name w:val="toc 1"/>
    <w:basedOn w:val="Normal"/>
    <w:next w:val="Normal"/>
    <w:autoRedefine/>
    <w:uiPriority w:val="99"/>
    <w:unhideWhenUsed/>
    <w:qFormat/>
    <w:rsid w:val="002D424C"/>
    <w:rPr>
      <w:rFonts w:ascii="Courier" w:eastAsia="Times New Roman" w:hAnsi="Courier" w:cs="Times New Roman"/>
    </w:rPr>
  </w:style>
  <w:style w:type="paragraph" w:customStyle="1" w:styleId="CharCharChar5">
    <w:name w:val="Char Char Char5"/>
    <w:basedOn w:val="Normal"/>
    <w:rsid w:val="002D424C"/>
    <w:pPr>
      <w:widowControl/>
      <w:spacing w:after="160" w:line="240" w:lineRule="exact"/>
    </w:pPr>
    <w:rPr>
      <w:rFonts w:eastAsia="Times New Roman" w:cs="Times New Roman"/>
      <w:snapToGrid/>
      <w:szCs w:val="24"/>
    </w:rPr>
  </w:style>
  <w:style w:type="paragraph" w:customStyle="1" w:styleId="Char1CharCharCharCharCharChar5">
    <w:name w:val="Char1 Char Char Char Char Char Char5"/>
    <w:basedOn w:val="Normal"/>
    <w:rsid w:val="002D424C"/>
    <w:pPr>
      <w:widowControl/>
      <w:spacing w:after="160" w:line="240" w:lineRule="exact"/>
    </w:pPr>
    <w:rPr>
      <w:rFonts w:eastAsia="Times New Roman" w:cs="Times New Roman"/>
      <w:snapToGrid/>
      <w:szCs w:val="24"/>
    </w:rPr>
  </w:style>
  <w:style w:type="paragraph" w:customStyle="1" w:styleId="Char1CharCharCharCharCharCharCharCharChar5">
    <w:name w:val="Char1 Char Char Char Char Char Char Char Char Char5"/>
    <w:basedOn w:val="Normal"/>
    <w:rsid w:val="002D424C"/>
    <w:pPr>
      <w:widowControl/>
      <w:spacing w:after="160" w:line="240" w:lineRule="exact"/>
    </w:pPr>
    <w:rPr>
      <w:rFonts w:eastAsia="Times New Roman" w:cs="Times New Roman"/>
      <w:snapToGrid/>
      <w:szCs w:val="24"/>
    </w:rPr>
  </w:style>
  <w:style w:type="paragraph" w:customStyle="1" w:styleId="Char5">
    <w:name w:val="Char5"/>
    <w:basedOn w:val="Normal"/>
    <w:rsid w:val="002D424C"/>
    <w:pPr>
      <w:widowControl/>
      <w:spacing w:after="160" w:line="240" w:lineRule="exact"/>
    </w:pPr>
    <w:rPr>
      <w:rFonts w:eastAsia="Times New Roman" w:cs="Times New Roman"/>
      <w:snapToGrid/>
      <w:szCs w:val="24"/>
    </w:rPr>
  </w:style>
  <w:style w:type="paragraph" w:customStyle="1" w:styleId="CharCharCharCharChar5">
    <w:name w:val="Char Char Char Char Char5"/>
    <w:basedOn w:val="Normal"/>
    <w:rsid w:val="002D424C"/>
    <w:pPr>
      <w:widowControl/>
      <w:spacing w:after="160" w:line="240" w:lineRule="exact"/>
    </w:pPr>
    <w:rPr>
      <w:rFonts w:eastAsia="Times New Roman" w:cs="Times New Roman"/>
      <w:snapToGrid/>
      <w:szCs w:val="24"/>
    </w:rPr>
  </w:style>
  <w:style w:type="paragraph" w:customStyle="1" w:styleId="CharCharCharChar5">
    <w:name w:val="Char Char Char Char5"/>
    <w:basedOn w:val="Normal"/>
    <w:rsid w:val="002D424C"/>
    <w:pPr>
      <w:widowControl/>
      <w:spacing w:after="160" w:line="240" w:lineRule="exact"/>
    </w:pPr>
    <w:rPr>
      <w:rFonts w:eastAsia="Times New Roman" w:cs="Times New Roman"/>
      <w:snapToGrid/>
      <w:szCs w:val="24"/>
    </w:rPr>
  </w:style>
  <w:style w:type="character" w:customStyle="1" w:styleId="sc">
    <w:name w:val="sc"/>
    <w:basedOn w:val="DefaultParagraphFont"/>
    <w:uiPriority w:val="99"/>
    <w:rsid w:val="002D424C"/>
  </w:style>
  <w:style w:type="paragraph" w:customStyle="1" w:styleId="xl88">
    <w:name w:val="xl88"/>
    <w:basedOn w:val="Normal"/>
    <w:rsid w:val="002D424C"/>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cs="Times New Roman"/>
      <w:snapToGrid/>
      <w:szCs w:val="24"/>
      <w:lang w:eastAsia="zh-TW"/>
    </w:rPr>
  </w:style>
  <w:style w:type="paragraph" w:customStyle="1" w:styleId="MT-text">
    <w:name w:val="MT - text"/>
    <w:basedOn w:val="Normal"/>
    <w:link w:val="MT-textChar"/>
    <w:uiPriority w:val="99"/>
    <w:rsid w:val="002D424C"/>
    <w:pPr>
      <w:widowControl/>
    </w:pPr>
    <w:rPr>
      <w:rFonts w:ascii="Arial" w:eastAsia="Times New Roman" w:hAnsi="Arial" w:cs="Times New Roman"/>
      <w:snapToGrid/>
      <w:sz w:val="20"/>
      <w:szCs w:val="24"/>
      <w:lang w:val="x-none" w:eastAsia="x-none"/>
    </w:rPr>
  </w:style>
  <w:style w:type="character" w:customStyle="1" w:styleId="MT-textChar">
    <w:name w:val="MT - text Char"/>
    <w:link w:val="MT-text"/>
    <w:uiPriority w:val="99"/>
    <w:locked/>
    <w:rsid w:val="002D424C"/>
    <w:rPr>
      <w:rFonts w:ascii="Arial" w:eastAsia="Times New Roman" w:hAnsi="Arial" w:cs="Times New Roman"/>
      <w:snapToGrid/>
      <w:sz w:val="20"/>
      <w:szCs w:val="24"/>
      <w:lang w:val="x-none" w:eastAsia="x-none"/>
    </w:rPr>
  </w:style>
  <w:style w:type="paragraph" w:customStyle="1" w:styleId="MT-rptgoptions">
    <w:name w:val="MT - rptg options"/>
    <w:basedOn w:val="MT-text"/>
    <w:uiPriority w:val="99"/>
    <w:rsid w:val="002D424C"/>
    <w:pPr>
      <w:ind w:right="-108"/>
      <w:jc w:val="center"/>
    </w:pPr>
    <w:rPr>
      <w:rFonts w:cs="Arial"/>
      <w:b/>
      <w:bCs/>
      <w:color w:val="000000"/>
    </w:rPr>
  </w:style>
  <w:style w:type="paragraph" w:customStyle="1" w:styleId="Spec-NormalText">
    <w:name w:val="Spec - Normal Text"/>
    <w:basedOn w:val="Normal"/>
    <w:link w:val="Spec-NormalTextChar1"/>
    <w:rsid w:val="002D424C"/>
    <w:pPr>
      <w:widowControl/>
      <w:ind w:left="720"/>
    </w:pPr>
    <w:rPr>
      <w:rFonts w:ascii="Arial Narrow" w:eastAsia="Times New Roman" w:hAnsi="Arial Narrow" w:cs="Times New Roman"/>
      <w:snapToGrid/>
      <w:szCs w:val="24"/>
      <w:lang w:val="x-none" w:eastAsia="x-none"/>
    </w:rPr>
  </w:style>
  <w:style w:type="character" w:customStyle="1" w:styleId="Spec-NormalTextChar1">
    <w:name w:val="Spec - Normal Text Char1"/>
    <w:link w:val="Spec-NormalText"/>
    <w:locked/>
    <w:rsid w:val="002D424C"/>
    <w:rPr>
      <w:rFonts w:ascii="Arial Narrow" w:eastAsia="Times New Roman" w:hAnsi="Arial Narrow" w:cs="Times New Roman"/>
      <w:snapToGrid/>
      <w:szCs w:val="24"/>
      <w:lang w:val="x-none" w:eastAsia="x-none"/>
    </w:rPr>
  </w:style>
  <w:style w:type="paragraph" w:customStyle="1" w:styleId="Spec-Sub-bulletsdash">
    <w:name w:val="Spec - Sub-bullets dash"/>
    <w:basedOn w:val="Normal"/>
    <w:link w:val="Spec-Sub-bulletsdashChar"/>
    <w:uiPriority w:val="99"/>
    <w:rsid w:val="002D424C"/>
    <w:pPr>
      <w:widowControl/>
      <w:numPr>
        <w:ilvl w:val="1"/>
        <w:numId w:val="5"/>
      </w:numPr>
      <w:tabs>
        <w:tab w:val="clear" w:pos="2880"/>
        <w:tab w:val="num" w:pos="360"/>
        <w:tab w:val="num" w:pos="1440"/>
      </w:tabs>
      <w:ind w:left="1440" w:firstLine="0"/>
    </w:pPr>
    <w:rPr>
      <w:rFonts w:ascii="Arial Narrow" w:eastAsia="Times New Roman" w:hAnsi="Arial Narrow" w:cs="Times New Roman"/>
      <w:snapToGrid/>
      <w:lang w:val="pt-BR" w:eastAsia="x-none"/>
    </w:rPr>
  </w:style>
  <w:style w:type="character" w:customStyle="1" w:styleId="Spec-Sub-bulletsdashChar">
    <w:name w:val="Spec - Sub-bullets dash Char"/>
    <w:link w:val="Spec-Sub-bulletsdash"/>
    <w:uiPriority w:val="99"/>
    <w:locked/>
    <w:rsid w:val="002D424C"/>
    <w:rPr>
      <w:rFonts w:ascii="Arial Narrow" w:eastAsia="Times New Roman" w:hAnsi="Arial Narrow" w:cs="Times New Roman"/>
      <w:snapToGrid/>
      <w:lang w:val="pt-BR" w:eastAsia="x-none"/>
    </w:rPr>
  </w:style>
  <w:style w:type="character" w:customStyle="1" w:styleId="Spec-MeasureTitlesChar">
    <w:name w:val="Spec - Measure Titles Char"/>
    <w:uiPriority w:val="99"/>
    <w:rsid w:val="002D424C"/>
    <w:rPr>
      <w:rFonts w:ascii="Arial Narrow" w:hAnsi="Arial Narrow" w:cs="Arial Narrow"/>
      <w:b/>
      <w:bCs/>
      <w:color w:val="000000"/>
      <w:sz w:val="24"/>
      <w:szCs w:val="24"/>
      <w:lang w:val="en-US" w:eastAsia="en-US" w:bidi="ar-SA"/>
    </w:rPr>
  </w:style>
  <w:style w:type="character" w:customStyle="1" w:styleId="Spec-NormalTextChar">
    <w:name w:val="Spec - Normal Text Char"/>
    <w:uiPriority w:val="99"/>
    <w:rsid w:val="002D424C"/>
    <w:rPr>
      <w:rFonts w:ascii="Arial Narrow" w:hAnsi="Arial Narrow" w:cs="Arial"/>
      <w:sz w:val="24"/>
      <w:szCs w:val="24"/>
      <w:lang w:val="en-US" w:eastAsia="en-US" w:bidi="ar-SA"/>
    </w:rPr>
  </w:style>
  <w:style w:type="character" w:customStyle="1" w:styleId="Spec-UnderlinedTextChar">
    <w:name w:val="Spec - Underlined Text Char"/>
    <w:uiPriority w:val="99"/>
    <w:rsid w:val="002D424C"/>
    <w:rPr>
      <w:rFonts w:ascii="Arial Narrow" w:hAnsi="Arial Narrow" w:cs="Arial"/>
      <w:sz w:val="24"/>
      <w:szCs w:val="24"/>
      <w:u w:val="single"/>
      <w:lang w:val="en-US" w:eastAsia="en-US" w:bidi="ar-SA"/>
    </w:rPr>
  </w:style>
  <w:style w:type="paragraph" w:styleId="Subtitle">
    <w:name w:val="Subtitle"/>
    <w:basedOn w:val="Normal"/>
    <w:next w:val="Normal"/>
    <w:link w:val="SubtitleChar"/>
    <w:uiPriority w:val="99"/>
    <w:qFormat/>
    <w:rsid w:val="002D424C"/>
    <w:pPr>
      <w:widowControl/>
      <w:spacing w:after="60"/>
      <w:jc w:val="center"/>
      <w:outlineLvl w:val="1"/>
    </w:pPr>
    <w:rPr>
      <w:rFonts w:ascii="Cambria" w:eastAsia="Times New Roman" w:hAnsi="Cambria" w:cs="Times New Roman"/>
      <w:snapToGrid/>
      <w:szCs w:val="24"/>
      <w:lang w:val="x-none" w:eastAsia="x-none" w:bidi="en-US"/>
    </w:rPr>
  </w:style>
  <w:style w:type="character" w:customStyle="1" w:styleId="SubtitleChar">
    <w:name w:val="Subtitle Char"/>
    <w:basedOn w:val="DefaultParagraphFont"/>
    <w:link w:val="Subtitle"/>
    <w:uiPriority w:val="99"/>
    <w:rsid w:val="002D424C"/>
    <w:rPr>
      <w:rFonts w:ascii="Cambria" w:eastAsia="Times New Roman" w:hAnsi="Cambria" w:cs="Times New Roman"/>
      <w:snapToGrid/>
      <w:szCs w:val="24"/>
      <w:lang w:val="x-none" w:eastAsia="x-none" w:bidi="en-US"/>
    </w:rPr>
  </w:style>
  <w:style w:type="paragraph" w:styleId="TOCHeading">
    <w:name w:val="TOC Heading"/>
    <w:basedOn w:val="Heading1"/>
    <w:next w:val="Normal"/>
    <w:uiPriority w:val="39"/>
    <w:qFormat/>
    <w:rsid w:val="002D424C"/>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Cs/>
      <w:snapToGrid/>
      <w:color w:val="365F91"/>
      <w:sz w:val="28"/>
      <w:szCs w:val="28"/>
      <w:lang w:val="x-none" w:eastAsia="x-none"/>
    </w:rPr>
  </w:style>
  <w:style w:type="character" w:customStyle="1" w:styleId="BodyChar1">
    <w:name w:val="Body Char1"/>
    <w:uiPriority w:val="99"/>
    <w:rsid w:val="002D424C"/>
    <w:rPr>
      <w:rFonts w:ascii="Helvetica" w:eastAsia="ヒラギノ角ゴ Pro W3" w:hAnsi="Helvetica"/>
      <w:color w:val="000000"/>
      <w:sz w:val="24"/>
      <w:lang w:val="en-US" w:eastAsia="en-US" w:bidi="ar-SA"/>
    </w:rPr>
  </w:style>
  <w:style w:type="paragraph" w:styleId="Quote">
    <w:name w:val="Quote"/>
    <w:basedOn w:val="Normal"/>
    <w:next w:val="Normal"/>
    <w:link w:val="QuoteChar"/>
    <w:uiPriority w:val="29"/>
    <w:qFormat/>
    <w:rsid w:val="002D424C"/>
    <w:pPr>
      <w:widowControl/>
      <w:spacing w:before="200" w:line="276" w:lineRule="auto"/>
      <w:ind w:left="360" w:right="360"/>
    </w:pPr>
    <w:rPr>
      <w:rFonts w:ascii="Calibri" w:eastAsia="Times New Roman" w:hAnsi="Calibri" w:cs="Times New Roman"/>
      <w:i/>
      <w:iCs/>
      <w:snapToGrid/>
      <w:sz w:val="20"/>
      <w:lang w:val="x-none" w:eastAsia="x-none" w:bidi="en-US"/>
    </w:rPr>
  </w:style>
  <w:style w:type="character" w:customStyle="1" w:styleId="QuoteChar">
    <w:name w:val="Quote Char"/>
    <w:basedOn w:val="DefaultParagraphFont"/>
    <w:link w:val="Quote"/>
    <w:uiPriority w:val="29"/>
    <w:rsid w:val="002D424C"/>
    <w:rPr>
      <w:rFonts w:ascii="Calibri" w:eastAsia="Times New Roman" w:hAnsi="Calibri" w:cs="Times New Roman"/>
      <w:i/>
      <w:iCs/>
      <w:snapToGrid/>
      <w:sz w:val="20"/>
      <w:lang w:val="x-none" w:eastAsia="x-none" w:bidi="en-US"/>
    </w:rPr>
  </w:style>
  <w:style w:type="paragraph" w:styleId="IntenseQuote">
    <w:name w:val="Intense Quote"/>
    <w:basedOn w:val="Normal"/>
    <w:next w:val="Normal"/>
    <w:link w:val="IntenseQuoteChar"/>
    <w:uiPriority w:val="30"/>
    <w:qFormat/>
    <w:rsid w:val="002D424C"/>
    <w:pPr>
      <w:widowControl/>
      <w:pBdr>
        <w:bottom w:val="single" w:sz="4" w:space="1" w:color="auto"/>
      </w:pBdr>
      <w:spacing w:before="200" w:after="280" w:line="276" w:lineRule="auto"/>
      <w:ind w:left="1008" w:right="1152"/>
      <w:jc w:val="both"/>
    </w:pPr>
    <w:rPr>
      <w:rFonts w:ascii="Calibri" w:eastAsia="Times New Roman" w:hAnsi="Calibri" w:cs="Times New Roman"/>
      <w:b/>
      <w:bCs/>
      <w:i/>
      <w:iCs/>
      <w:snapToGrid/>
      <w:sz w:val="20"/>
      <w:lang w:val="x-none" w:eastAsia="x-none" w:bidi="en-US"/>
    </w:rPr>
  </w:style>
  <w:style w:type="character" w:customStyle="1" w:styleId="IntenseQuoteChar">
    <w:name w:val="Intense Quote Char"/>
    <w:basedOn w:val="DefaultParagraphFont"/>
    <w:link w:val="IntenseQuote"/>
    <w:uiPriority w:val="30"/>
    <w:rsid w:val="002D424C"/>
    <w:rPr>
      <w:rFonts w:ascii="Calibri" w:eastAsia="Times New Roman" w:hAnsi="Calibri" w:cs="Times New Roman"/>
      <w:b/>
      <w:bCs/>
      <w:i/>
      <w:iCs/>
      <w:snapToGrid/>
      <w:sz w:val="20"/>
      <w:lang w:val="x-none" w:eastAsia="x-none" w:bidi="en-US"/>
    </w:rPr>
  </w:style>
  <w:style w:type="character" w:styleId="SubtleEmphasis">
    <w:name w:val="Subtle Emphasis"/>
    <w:uiPriority w:val="19"/>
    <w:qFormat/>
    <w:rsid w:val="002D424C"/>
    <w:rPr>
      <w:i/>
      <w:iCs/>
    </w:rPr>
  </w:style>
  <w:style w:type="character" w:styleId="IntenseEmphasis">
    <w:name w:val="Intense Emphasis"/>
    <w:uiPriority w:val="21"/>
    <w:qFormat/>
    <w:rsid w:val="002D424C"/>
    <w:rPr>
      <w:b/>
      <w:bCs/>
    </w:rPr>
  </w:style>
  <w:style w:type="character" w:styleId="SubtleReference">
    <w:name w:val="Subtle Reference"/>
    <w:uiPriority w:val="31"/>
    <w:qFormat/>
    <w:rsid w:val="002D424C"/>
    <w:rPr>
      <w:smallCaps/>
    </w:rPr>
  </w:style>
  <w:style w:type="character" w:styleId="IntenseReference">
    <w:name w:val="Intense Reference"/>
    <w:uiPriority w:val="32"/>
    <w:qFormat/>
    <w:rsid w:val="002D424C"/>
    <w:rPr>
      <w:smallCaps/>
      <w:spacing w:val="5"/>
      <w:u w:val="single"/>
    </w:rPr>
  </w:style>
  <w:style w:type="character" w:styleId="BookTitle">
    <w:name w:val="Book Title"/>
    <w:uiPriority w:val="33"/>
    <w:qFormat/>
    <w:rsid w:val="002D424C"/>
    <w:rPr>
      <w:i/>
      <w:iCs/>
      <w:smallCaps/>
      <w:spacing w:val="5"/>
    </w:rPr>
  </w:style>
  <w:style w:type="paragraph" w:customStyle="1" w:styleId="Body125">
    <w:name w:val="Body 1.25"/>
    <w:basedOn w:val="BodyText"/>
    <w:link w:val="Body125Char"/>
    <w:uiPriority w:val="6"/>
    <w:qFormat/>
    <w:rsid w:val="002D424C"/>
    <w:pPr>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300" w:lineRule="auto"/>
      <w:ind w:firstLine="720"/>
    </w:pPr>
    <w:rPr>
      <w:rFonts w:ascii="Times New Roman" w:hAnsi="Times New Roman"/>
      <w:b w:val="0"/>
      <w:bCs w:val="0"/>
    </w:rPr>
  </w:style>
  <w:style w:type="character" w:customStyle="1" w:styleId="Body125Char">
    <w:name w:val="Body 1.25 Char"/>
    <w:link w:val="Body125"/>
    <w:uiPriority w:val="6"/>
    <w:rsid w:val="002D424C"/>
    <w:rPr>
      <w:rFonts w:eastAsia="Times New Roman" w:cs="Times New Roman"/>
      <w:snapToGrid/>
      <w:szCs w:val="24"/>
      <w:lang w:val="x-none" w:eastAsia="x-none"/>
    </w:rPr>
  </w:style>
  <w:style w:type="paragraph" w:customStyle="1" w:styleId="BulletList">
    <w:name w:val="Bullet List"/>
    <w:basedOn w:val="Body125"/>
    <w:link w:val="BulletListChar"/>
    <w:qFormat/>
    <w:rsid w:val="002D424C"/>
    <w:pPr>
      <w:numPr>
        <w:numId w:val="6"/>
      </w:numPr>
      <w:spacing w:before="0" w:after="60" w:line="240" w:lineRule="auto"/>
      <w:ind w:left="1080"/>
    </w:pPr>
  </w:style>
  <w:style w:type="character" w:customStyle="1" w:styleId="BulletListChar">
    <w:name w:val="Bullet List Char"/>
    <w:link w:val="BulletList"/>
    <w:rsid w:val="002D424C"/>
    <w:rPr>
      <w:rFonts w:eastAsia="Times New Roman" w:cs="Times New Roman"/>
      <w:snapToGrid/>
      <w:szCs w:val="24"/>
      <w:lang w:val="x-none" w:eastAsia="x-none"/>
    </w:rPr>
  </w:style>
  <w:style w:type="paragraph" w:customStyle="1" w:styleId="subsec">
    <w:name w:val="subsec"/>
    <w:basedOn w:val="Normal"/>
    <w:rsid w:val="002D424C"/>
    <w:pPr>
      <w:widowControl/>
      <w:spacing w:before="100" w:beforeAutospacing="1" w:after="100" w:afterAutospacing="1"/>
    </w:pPr>
    <w:rPr>
      <w:rFonts w:eastAsia="Times New Roman" w:cs="Times New Roman"/>
      <w:snapToGrid/>
      <w:szCs w:val="24"/>
    </w:rPr>
  </w:style>
  <w:style w:type="paragraph" w:customStyle="1" w:styleId="paragraph">
    <w:name w:val="paragraph"/>
    <w:basedOn w:val="Normal"/>
    <w:rsid w:val="002D424C"/>
    <w:pPr>
      <w:widowControl/>
      <w:spacing w:before="100" w:beforeAutospacing="1" w:after="100" w:afterAutospacing="1"/>
    </w:pPr>
    <w:rPr>
      <w:rFonts w:eastAsia="Times New Roman" w:cs="Times New Roman"/>
      <w:snapToGrid/>
      <w:szCs w:val="24"/>
    </w:rPr>
  </w:style>
  <w:style w:type="paragraph" w:customStyle="1" w:styleId="NormalSS12">
    <w:name w:val="NormalSS 12"/>
    <w:basedOn w:val="Normal"/>
    <w:link w:val="NormalSS12Char"/>
    <w:qFormat/>
    <w:rsid w:val="002D424C"/>
    <w:pPr>
      <w:widowControl/>
      <w:tabs>
        <w:tab w:val="left" w:pos="432"/>
      </w:tabs>
      <w:spacing w:after="240"/>
      <w:ind w:firstLine="432"/>
      <w:jc w:val="both"/>
    </w:pPr>
    <w:rPr>
      <w:rFonts w:eastAsia="Times New Roman" w:cs="Times New Roman"/>
      <w:snapToGrid/>
      <w:szCs w:val="24"/>
      <w:lang w:val="x-none" w:eastAsia="x-none"/>
    </w:rPr>
  </w:style>
  <w:style w:type="character" w:customStyle="1" w:styleId="NormalSS12Char">
    <w:name w:val="NormalSS 12 Char"/>
    <w:link w:val="NormalSS12"/>
    <w:rsid w:val="002D424C"/>
    <w:rPr>
      <w:rFonts w:eastAsia="Times New Roman" w:cs="Times New Roman"/>
      <w:snapToGrid/>
      <w:szCs w:val="24"/>
      <w:lang w:val="x-none" w:eastAsia="x-none"/>
    </w:rPr>
  </w:style>
  <w:style w:type="paragraph" w:customStyle="1" w:styleId="MarkforTableHeading">
    <w:name w:val="Mark for Table Heading"/>
    <w:next w:val="Normal"/>
    <w:qFormat/>
    <w:rsid w:val="002D424C"/>
    <w:pPr>
      <w:spacing w:line="480" w:lineRule="auto"/>
    </w:pPr>
    <w:rPr>
      <w:rFonts w:eastAsia="Times New Roman" w:cs="Times New Roman"/>
      <w:caps/>
      <w:snapToGrid/>
      <w:szCs w:val="24"/>
    </w:rPr>
  </w:style>
  <w:style w:type="paragraph" w:customStyle="1" w:styleId="TableHeaderCenter">
    <w:name w:val="Table Header Center"/>
    <w:basedOn w:val="Normal"/>
    <w:qFormat/>
    <w:rsid w:val="002D424C"/>
    <w:pPr>
      <w:widowControl/>
      <w:tabs>
        <w:tab w:val="left" w:pos="432"/>
      </w:tabs>
      <w:spacing w:before="120" w:after="60"/>
      <w:jc w:val="center"/>
    </w:pPr>
    <w:rPr>
      <w:rFonts w:eastAsia="Times New Roman" w:cs="Times New Roman"/>
      <w:snapToGrid/>
      <w:szCs w:val="24"/>
    </w:rPr>
  </w:style>
  <w:style w:type="paragraph" w:customStyle="1" w:styleId="TableText">
    <w:name w:val="Table Text"/>
    <w:basedOn w:val="Normal"/>
    <w:link w:val="TableTextChar"/>
    <w:uiPriority w:val="17"/>
    <w:qFormat/>
    <w:rsid w:val="002D424C"/>
    <w:pPr>
      <w:widowControl/>
    </w:pPr>
    <w:rPr>
      <w:rFonts w:eastAsia="Times New Roman" w:cs="Times New Roman"/>
      <w:snapToGrid/>
      <w:szCs w:val="24"/>
      <w:lang w:val="x-none" w:eastAsia="x-none"/>
    </w:rPr>
  </w:style>
  <w:style w:type="character" w:customStyle="1" w:styleId="citation">
    <w:name w:val="citation"/>
    <w:basedOn w:val="DefaultParagraphFont"/>
    <w:rsid w:val="002D424C"/>
  </w:style>
  <w:style w:type="character" w:customStyle="1" w:styleId="A1">
    <w:name w:val="A1"/>
    <w:uiPriority w:val="99"/>
    <w:rsid w:val="002D424C"/>
    <w:rPr>
      <w:rFonts w:cs="Berkeley"/>
      <w:color w:val="000000"/>
      <w:sz w:val="26"/>
      <w:szCs w:val="26"/>
    </w:rPr>
  </w:style>
  <w:style w:type="paragraph" w:customStyle="1" w:styleId="MediumGrid1-Accent21">
    <w:name w:val="Medium Grid 1 - Accent 21"/>
    <w:basedOn w:val="Normal"/>
    <w:qFormat/>
    <w:rsid w:val="002D424C"/>
    <w:pPr>
      <w:widowControl/>
      <w:ind w:left="720"/>
      <w:contextualSpacing/>
    </w:pPr>
    <w:rPr>
      <w:rFonts w:eastAsia="Times New Roman" w:cs="Times New Roman"/>
      <w:snapToGrid/>
      <w:szCs w:val="24"/>
    </w:rPr>
  </w:style>
  <w:style w:type="paragraph" w:customStyle="1" w:styleId="statutory-body-3em">
    <w:name w:val="statutory-body-3em"/>
    <w:basedOn w:val="Normal"/>
    <w:rsid w:val="002D424C"/>
    <w:pPr>
      <w:widowControl/>
      <w:ind w:left="720" w:firstLine="240"/>
    </w:pPr>
    <w:rPr>
      <w:rFonts w:eastAsia="Times New Roman" w:cs="Times New Roman"/>
      <w:snapToGrid/>
      <w:szCs w:val="24"/>
    </w:rPr>
  </w:style>
  <w:style w:type="character" w:customStyle="1" w:styleId="resultbody1">
    <w:name w:val="resultbody1"/>
    <w:uiPriority w:val="99"/>
    <w:rsid w:val="002D424C"/>
    <w:rPr>
      <w:rFonts w:ascii="MS Reference Sans Serif" w:hAnsi="MS Reference Sans Serif"/>
      <w:color w:val="333333"/>
      <w:sz w:val="22"/>
    </w:rPr>
  </w:style>
  <w:style w:type="paragraph" w:customStyle="1" w:styleId="CM37">
    <w:name w:val="CM37"/>
    <w:basedOn w:val="Default"/>
    <w:next w:val="Default"/>
    <w:uiPriority w:val="99"/>
    <w:rsid w:val="002D424C"/>
    <w:rPr>
      <w:rFonts w:ascii="Arial" w:eastAsia="Times New Roman" w:hAnsi="Arial" w:cs="Arial"/>
      <w:color w:val="auto"/>
    </w:rPr>
  </w:style>
  <w:style w:type="paragraph" w:styleId="TOC2">
    <w:name w:val="toc 2"/>
    <w:basedOn w:val="Normal"/>
    <w:next w:val="Normal"/>
    <w:autoRedefine/>
    <w:uiPriority w:val="39"/>
    <w:qFormat/>
    <w:rsid w:val="002D424C"/>
    <w:pPr>
      <w:ind w:left="240"/>
    </w:pPr>
    <w:rPr>
      <w:rFonts w:ascii="Courier" w:eastAsia="Times New Roman" w:hAnsi="Courier" w:cs="Times New Roman"/>
      <w:snapToGrid/>
    </w:rPr>
  </w:style>
  <w:style w:type="paragraph" w:styleId="TOC4">
    <w:name w:val="toc 4"/>
    <w:basedOn w:val="Normal"/>
    <w:next w:val="Normal"/>
    <w:autoRedefine/>
    <w:uiPriority w:val="39"/>
    <w:unhideWhenUsed/>
    <w:rsid w:val="002D424C"/>
    <w:pPr>
      <w:ind w:left="720"/>
    </w:pPr>
    <w:rPr>
      <w:rFonts w:ascii="Courier" w:eastAsia="Times New Roman" w:hAnsi="Courier" w:cs="Times New Roman"/>
      <w:snapToGrid/>
    </w:rPr>
  </w:style>
  <w:style w:type="table" w:styleId="TableGrid1">
    <w:name w:val="Table Grid 1"/>
    <w:basedOn w:val="TableNormal"/>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mailStyle901">
    <w:name w:val="EmailStyle901"/>
    <w:uiPriority w:val="99"/>
    <w:semiHidden/>
    <w:rsid w:val="002D424C"/>
    <w:rPr>
      <w:rFonts w:ascii="Garamond" w:hAnsi="Garamond" w:cs="Garamond"/>
      <w:color w:val="auto"/>
      <w:sz w:val="24"/>
      <w:szCs w:val="24"/>
      <w:u w:val="none"/>
    </w:rPr>
  </w:style>
  <w:style w:type="character" w:customStyle="1" w:styleId="EmailStyle117">
    <w:name w:val="EmailStyle117"/>
    <w:uiPriority w:val="99"/>
    <w:semiHidden/>
    <w:rsid w:val="002D424C"/>
    <w:rPr>
      <w:rFonts w:ascii="Garamond" w:hAnsi="Garamond" w:cs="Garamond"/>
      <w:color w:val="auto"/>
      <w:sz w:val="24"/>
      <w:szCs w:val="24"/>
      <w:u w:val="none"/>
    </w:rPr>
  </w:style>
  <w:style w:type="numbering" w:customStyle="1" w:styleId="NoList11111111">
    <w:name w:val="No List11111111"/>
    <w:next w:val="NoList"/>
    <w:uiPriority w:val="99"/>
    <w:semiHidden/>
    <w:unhideWhenUsed/>
    <w:rsid w:val="002D424C"/>
  </w:style>
  <w:style w:type="paragraph" w:customStyle="1" w:styleId="Pa2">
    <w:name w:val="Pa2"/>
    <w:basedOn w:val="Normal"/>
    <w:next w:val="Normal"/>
    <w:uiPriority w:val="99"/>
    <w:rsid w:val="002D424C"/>
    <w:pPr>
      <w:widowControl/>
      <w:autoSpaceDE w:val="0"/>
      <w:autoSpaceDN w:val="0"/>
      <w:adjustRightInd w:val="0"/>
      <w:spacing w:line="241" w:lineRule="atLeast"/>
    </w:pPr>
    <w:rPr>
      <w:rFonts w:ascii="Arial" w:eastAsia="Calibri" w:hAnsi="Arial" w:cs="Arial"/>
      <w:snapToGrid/>
      <w:szCs w:val="24"/>
    </w:rPr>
  </w:style>
  <w:style w:type="paragraph" w:customStyle="1" w:styleId="Pa8">
    <w:name w:val="Pa8"/>
    <w:basedOn w:val="Normal"/>
    <w:next w:val="Normal"/>
    <w:uiPriority w:val="99"/>
    <w:rsid w:val="002D424C"/>
    <w:pPr>
      <w:widowControl/>
      <w:autoSpaceDE w:val="0"/>
      <w:autoSpaceDN w:val="0"/>
      <w:adjustRightInd w:val="0"/>
      <w:spacing w:line="241" w:lineRule="atLeast"/>
    </w:pPr>
    <w:rPr>
      <w:rFonts w:ascii="Arial" w:eastAsia="Calibri" w:hAnsi="Arial" w:cs="Arial"/>
      <w:snapToGrid/>
      <w:szCs w:val="24"/>
    </w:rPr>
  </w:style>
  <w:style w:type="paragraph" w:customStyle="1" w:styleId="xl111">
    <w:name w:val="xl111"/>
    <w:basedOn w:val="Normal"/>
    <w:rsid w:val="002D424C"/>
    <w:pPr>
      <w:widowControl/>
      <w:spacing w:before="100" w:beforeAutospacing="1" w:after="100" w:afterAutospacing="1"/>
      <w:textAlignment w:val="center"/>
    </w:pPr>
    <w:rPr>
      <w:rFonts w:eastAsia="Times New Roman" w:cs="Times New Roman"/>
      <w:snapToGrid/>
      <w:szCs w:val="24"/>
    </w:rPr>
  </w:style>
  <w:style w:type="paragraph" w:customStyle="1" w:styleId="xl112">
    <w:name w:val="xl112"/>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13">
    <w:name w:val="xl113"/>
    <w:basedOn w:val="Normal"/>
    <w:rsid w:val="002D424C"/>
    <w:pPr>
      <w:widowControl/>
      <w:spacing w:before="100" w:beforeAutospacing="1" w:after="100" w:afterAutospacing="1"/>
      <w:textAlignment w:val="center"/>
    </w:pPr>
    <w:rPr>
      <w:rFonts w:eastAsia="Times New Roman" w:cs="Times New Roman"/>
      <w:snapToGrid/>
      <w:szCs w:val="24"/>
    </w:rPr>
  </w:style>
  <w:style w:type="paragraph" w:customStyle="1" w:styleId="xl114">
    <w:name w:val="xl114"/>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15">
    <w:name w:val="xl11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16">
    <w:name w:val="xl11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17">
    <w:name w:val="xl11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18">
    <w:name w:val="xl11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color w:val="000000"/>
      <w:sz w:val="16"/>
      <w:szCs w:val="16"/>
    </w:rPr>
  </w:style>
  <w:style w:type="paragraph" w:customStyle="1" w:styleId="xl119">
    <w:name w:val="xl11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0">
    <w:name w:val="xl12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21">
    <w:name w:val="xl12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22">
    <w:name w:val="xl12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3">
    <w:name w:val="xl12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4">
    <w:name w:val="xl12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color w:val="000000"/>
      <w:sz w:val="16"/>
      <w:szCs w:val="16"/>
    </w:rPr>
  </w:style>
  <w:style w:type="paragraph" w:customStyle="1" w:styleId="xl125">
    <w:name w:val="xl12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6">
    <w:name w:val="xl126"/>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7">
    <w:name w:val="xl127"/>
    <w:basedOn w:val="Normal"/>
    <w:rsid w:val="002D424C"/>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8">
    <w:name w:val="xl128"/>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9">
    <w:name w:val="xl12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0">
    <w:name w:val="xl13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color w:val="000000"/>
      <w:sz w:val="16"/>
      <w:szCs w:val="16"/>
    </w:rPr>
  </w:style>
  <w:style w:type="paragraph" w:customStyle="1" w:styleId="xl131">
    <w:name w:val="xl13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2">
    <w:name w:val="xl132"/>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3">
    <w:name w:val="xl133"/>
    <w:basedOn w:val="Normal"/>
    <w:rsid w:val="002D424C"/>
    <w:pPr>
      <w:widowControl/>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4">
    <w:name w:val="xl134"/>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5">
    <w:name w:val="xl135"/>
    <w:basedOn w:val="Normal"/>
    <w:rsid w:val="002D424C"/>
    <w:pPr>
      <w:widowControl/>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character" w:customStyle="1" w:styleId="Spec-NormalTextChar2">
    <w:name w:val="Spec - Normal Text Char2"/>
    <w:rsid w:val="002D424C"/>
    <w:rPr>
      <w:rFonts w:ascii="Arial Narrow" w:eastAsia="Times New Roman" w:hAnsi="Arial Narrow" w:cs="Times New Roman"/>
      <w:sz w:val="24"/>
      <w:szCs w:val="24"/>
    </w:rPr>
  </w:style>
  <w:style w:type="numbering" w:customStyle="1" w:styleId="NoList111111111">
    <w:name w:val="No List111111111"/>
    <w:next w:val="NoList"/>
    <w:uiPriority w:val="99"/>
    <w:semiHidden/>
    <w:unhideWhenUsed/>
    <w:rsid w:val="002D424C"/>
  </w:style>
  <w:style w:type="table" w:customStyle="1" w:styleId="TableGrid-A1">
    <w:name w:val="Table Grid-A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48">
    <w:name w:val="CM48"/>
    <w:basedOn w:val="Normal"/>
    <w:next w:val="Normal"/>
    <w:uiPriority w:val="99"/>
    <w:rsid w:val="002D424C"/>
    <w:pPr>
      <w:widowControl/>
      <w:autoSpaceDE w:val="0"/>
      <w:autoSpaceDN w:val="0"/>
      <w:adjustRightInd w:val="0"/>
    </w:pPr>
    <w:rPr>
      <w:rFonts w:ascii="Century" w:eastAsia="Calibri" w:hAnsi="Century" w:cs="Times New Roman"/>
      <w:snapToGrid/>
      <w:szCs w:val="24"/>
    </w:rPr>
  </w:style>
  <w:style w:type="paragraph" w:customStyle="1" w:styleId="ColorfulList-Accent11">
    <w:name w:val="Colorful List - Accent 11"/>
    <w:basedOn w:val="Normal"/>
    <w:uiPriority w:val="34"/>
    <w:qFormat/>
    <w:rsid w:val="002D424C"/>
    <w:pPr>
      <w:widowControl/>
      <w:spacing w:after="200" w:line="276" w:lineRule="auto"/>
      <w:ind w:left="720"/>
      <w:contextualSpacing/>
    </w:pPr>
    <w:rPr>
      <w:rFonts w:ascii="Calibri" w:eastAsia="Calibri" w:hAnsi="Calibri" w:cs="Times New Roman"/>
      <w:snapToGrid/>
      <w:sz w:val="22"/>
      <w:szCs w:val="22"/>
    </w:rPr>
  </w:style>
  <w:style w:type="paragraph" w:customStyle="1" w:styleId="ColorfulShading-Accent11">
    <w:name w:val="Colorful Shading - Accent 11"/>
    <w:hidden/>
    <w:uiPriority w:val="99"/>
    <w:semiHidden/>
    <w:rsid w:val="002D424C"/>
    <w:pPr>
      <w:jc w:val="left"/>
    </w:pPr>
    <w:rPr>
      <w:rFonts w:ascii="Calibri" w:eastAsia="Calibri" w:hAnsi="Calibri" w:cs="Times New Roman"/>
      <w:snapToGrid/>
      <w:sz w:val="22"/>
      <w:szCs w:val="22"/>
    </w:rPr>
  </w:style>
  <w:style w:type="character" w:customStyle="1" w:styleId="term1">
    <w:name w:val="term1"/>
    <w:rsid w:val="002D424C"/>
    <w:rPr>
      <w:b/>
      <w:bCs/>
    </w:rPr>
  </w:style>
  <w:style w:type="paragraph" w:customStyle="1" w:styleId="Heading21">
    <w:name w:val="Heading 21"/>
    <w:basedOn w:val="Normal"/>
    <w:next w:val="Normal"/>
    <w:semiHidden/>
    <w:qFormat/>
    <w:rsid w:val="002D424C"/>
    <w:pPr>
      <w:keepNext/>
      <w:widowControl/>
      <w:spacing w:after="240"/>
      <w:ind w:left="432" w:hanging="432"/>
      <w:outlineLvl w:val="1"/>
    </w:pPr>
    <w:rPr>
      <w:rFonts w:ascii="Calibri" w:eastAsia="Calibri" w:hAnsi="Calibri" w:cs="Times New Roman"/>
      <w:b/>
      <w:caps/>
      <w:snapToGrid/>
      <w:sz w:val="22"/>
      <w:szCs w:val="22"/>
    </w:rPr>
  </w:style>
  <w:style w:type="table" w:customStyle="1" w:styleId="TableGrid10">
    <w:name w:val="Table Grid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2D424C"/>
    <w:pPr>
      <w:widowControl/>
      <w:tabs>
        <w:tab w:val="left" w:pos="432"/>
      </w:tabs>
      <w:spacing w:after="240"/>
      <w:ind w:firstLine="432"/>
      <w:jc w:val="both"/>
    </w:pPr>
    <w:rPr>
      <w:rFonts w:eastAsia="Times New Roman" w:cs="Times New Roman"/>
      <w:snapToGrid/>
      <w:szCs w:val="24"/>
    </w:rPr>
  </w:style>
  <w:style w:type="table" w:customStyle="1" w:styleId="LightShading1">
    <w:name w:val="Light Shading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rkforFigureHeading">
    <w:name w:val="Mark for Figure Heading"/>
    <w:basedOn w:val="Normal"/>
    <w:next w:val="Normal"/>
    <w:qFormat/>
    <w:rsid w:val="002D424C"/>
    <w:pPr>
      <w:keepNext/>
      <w:widowControl/>
      <w:spacing w:after="60"/>
    </w:pPr>
    <w:rPr>
      <w:rFonts w:ascii="Arial" w:eastAsia="Calibri" w:hAnsi="Arial" w:cs="Times New Roman"/>
      <w:b/>
      <w:snapToGrid/>
      <w:sz w:val="20"/>
      <w:szCs w:val="22"/>
    </w:rPr>
  </w:style>
  <w:style w:type="paragraph" w:customStyle="1" w:styleId="Caption1">
    <w:name w:val="Caption1"/>
    <w:basedOn w:val="Normal"/>
    <w:next w:val="Normal"/>
    <w:uiPriority w:val="35"/>
    <w:semiHidden/>
    <w:unhideWhenUsed/>
    <w:qFormat/>
    <w:rsid w:val="002D424C"/>
    <w:pPr>
      <w:keepNext/>
      <w:widowControl/>
      <w:spacing w:after="120"/>
      <w:jc w:val="center"/>
    </w:pPr>
    <w:rPr>
      <w:rFonts w:eastAsia="Calibri" w:cs="Times New Roman"/>
      <w:b/>
      <w:bCs/>
      <w:snapToGrid/>
      <w:szCs w:val="18"/>
    </w:rPr>
  </w:style>
  <w:style w:type="character" w:customStyle="1" w:styleId="NumberListChar">
    <w:name w:val="Number List Char"/>
    <w:link w:val="NumberList"/>
    <w:uiPriority w:val="11"/>
    <w:locked/>
    <w:rsid w:val="002D424C"/>
    <w:rPr>
      <w:rFonts w:eastAsia="Times New Roman"/>
      <w:szCs w:val="24"/>
      <w:lang w:val="x-none" w:eastAsia="x-none"/>
    </w:rPr>
  </w:style>
  <w:style w:type="paragraph" w:customStyle="1" w:styleId="NumberList">
    <w:name w:val="Number List"/>
    <w:basedOn w:val="Normal"/>
    <w:link w:val="NumberListChar"/>
    <w:uiPriority w:val="11"/>
    <w:qFormat/>
    <w:rsid w:val="002D424C"/>
    <w:pPr>
      <w:widowControl/>
      <w:numPr>
        <w:numId w:val="7"/>
      </w:numPr>
      <w:spacing w:before="120" w:after="120"/>
    </w:pPr>
    <w:rPr>
      <w:rFonts w:eastAsia="Times New Roman"/>
      <w:szCs w:val="24"/>
      <w:lang w:val="x-none" w:eastAsia="x-none"/>
    </w:rPr>
  </w:style>
  <w:style w:type="character" w:customStyle="1" w:styleId="Body125LeftChar">
    <w:name w:val="Body 1.25 Left Char"/>
    <w:link w:val="Body125Left"/>
    <w:uiPriority w:val="7"/>
    <w:locked/>
    <w:rsid w:val="002D424C"/>
    <w:rPr>
      <w:rFonts w:ascii="Adobe Garamond Pro" w:eastAsia="Times New Roman" w:hAnsi="Adobe Garamond Pro"/>
    </w:rPr>
  </w:style>
  <w:style w:type="paragraph" w:customStyle="1" w:styleId="Body125Left">
    <w:name w:val="Body 1.25 Left"/>
    <w:basedOn w:val="Body125"/>
    <w:link w:val="Body125LeftChar"/>
    <w:uiPriority w:val="7"/>
    <w:qFormat/>
    <w:rsid w:val="002D424C"/>
    <w:pPr>
      <w:ind w:firstLine="0"/>
    </w:pPr>
    <w:rPr>
      <w:rFonts w:ascii="Adobe Garamond Pro" w:hAnsi="Adobe Garamond Pro" w:cstheme="minorBidi"/>
      <w:snapToGrid w:val="0"/>
      <w:szCs w:val="20"/>
      <w:lang w:val="en-US" w:eastAsia="en-US"/>
    </w:rPr>
  </w:style>
  <w:style w:type="character" w:customStyle="1" w:styleId="TableTextChar">
    <w:name w:val="Table Text Char"/>
    <w:link w:val="TableText"/>
    <w:uiPriority w:val="17"/>
    <w:locked/>
    <w:rsid w:val="002D424C"/>
    <w:rPr>
      <w:rFonts w:eastAsia="Times New Roman" w:cs="Times New Roman"/>
      <w:snapToGrid/>
      <w:szCs w:val="24"/>
      <w:lang w:val="x-none" w:eastAsia="x-none"/>
    </w:rPr>
  </w:style>
  <w:style w:type="numbering" w:customStyle="1" w:styleId="Style2">
    <w:name w:val="Style2"/>
    <w:rsid w:val="002D424C"/>
  </w:style>
  <w:style w:type="character" w:customStyle="1" w:styleId="Heading2Char1">
    <w:name w:val="Heading 2 Char1"/>
    <w:uiPriority w:val="9"/>
    <w:semiHidden/>
    <w:rsid w:val="002D424C"/>
    <w:rPr>
      <w:rFonts w:ascii="Cambria" w:eastAsia="Times New Roman" w:hAnsi="Cambria" w:cs="Times New Roman"/>
      <w:b/>
      <w:bCs/>
      <w:color w:val="4F81BD"/>
      <w:sz w:val="26"/>
      <w:szCs w:val="26"/>
    </w:rPr>
  </w:style>
  <w:style w:type="paragraph" w:customStyle="1" w:styleId="auth">
    <w:name w:val="auth"/>
    <w:basedOn w:val="Normal"/>
    <w:rsid w:val="002D424C"/>
    <w:pPr>
      <w:widowControl/>
      <w:spacing w:before="200" w:after="100" w:afterAutospacing="1"/>
      <w:ind w:firstLine="480"/>
    </w:pPr>
    <w:rPr>
      <w:rFonts w:eastAsia="Times New Roman" w:cs="Times New Roman"/>
      <w:snapToGrid/>
      <w:sz w:val="18"/>
      <w:szCs w:val="18"/>
    </w:rPr>
  </w:style>
  <w:style w:type="character" w:customStyle="1" w:styleId="ListParagraphChar">
    <w:name w:val="List Paragraph Char"/>
    <w:link w:val="ListParagraph"/>
    <w:uiPriority w:val="34"/>
    <w:locked/>
    <w:rsid w:val="002D424C"/>
    <w:rPr>
      <w:rFonts w:eastAsia="Times New Roman" w:cs="Times New Roman"/>
      <w:snapToGrid/>
      <w:szCs w:val="24"/>
    </w:rPr>
  </w:style>
  <w:style w:type="character" w:customStyle="1" w:styleId="Spec-bulletedtextChar">
    <w:name w:val="Spec - bulleted text Char"/>
    <w:link w:val="Spec-bulletedtext"/>
    <w:locked/>
    <w:rsid w:val="002D424C"/>
    <w:rPr>
      <w:rFonts w:ascii="Arial" w:hAnsi="Arial"/>
      <w:color w:val="000000"/>
      <w:lang w:val="x-none" w:eastAsia="x-none"/>
    </w:rPr>
  </w:style>
  <w:style w:type="paragraph" w:customStyle="1" w:styleId="Spec-bulletedtext">
    <w:name w:val="Spec - bulleted text"/>
    <w:basedOn w:val="Normal"/>
    <w:link w:val="Spec-bulletedtextChar"/>
    <w:rsid w:val="002D424C"/>
    <w:pPr>
      <w:widowControl/>
      <w:numPr>
        <w:numId w:val="8"/>
      </w:numPr>
    </w:pPr>
    <w:rPr>
      <w:rFonts w:ascii="Arial" w:hAnsi="Arial"/>
      <w:color w:val="000000"/>
      <w:lang w:val="x-none" w:eastAsia="x-none"/>
    </w:rPr>
  </w:style>
  <w:style w:type="character" w:customStyle="1" w:styleId="sc1">
    <w:name w:val="sc1"/>
    <w:rsid w:val="002D424C"/>
    <w:rPr>
      <w:smallCaps/>
    </w:rPr>
  </w:style>
  <w:style w:type="character" w:customStyle="1" w:styleId="NoSpacingChar">
    <w:name w:val="No Spacing Char"/>
    <w:link w:val="NoSpacing"/>
    <w:uiPriority w:val="99"/>
    <w:rsid w:val="002D424C"/>
    <w:rPr>
      <w:rFonts w:ascii="Calibri" w:eastAsia="Calibri" w:hAnsi="Calibri" w:cs="Calibri"/>
    </w:rPr>
  </w:style>
  <w:style w:type="paragraph" w:customStyle="1" w:styleId="xl136">
    <w:name w:val="xl13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napToGrid/>
      <w:sz w:val="16"/>
      <w:szCs w:val="16"/>
    </w:rPr>
  </w:style>
  <w:style w:type="paragraph" w:customStyle="1" w:styleId="xl137">
    <w:name w:val="xl13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8">
    <w:name w:val="xl13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39">
    <w:name w:val="xl13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0">
    <w:name w:val="xl14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1">
    <w:name w:val="xl14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2">
    <w:name w:val="xl14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3">
    <w:name w:val="xl143"/>
    <w:basedOn w:val="Normal"/>
    <w:rsid w:val="002D424C"/>
    <w:pPr>
      <w:widowControl/>
      <w:spacing w:before="100" w:beforeAutospacing="1" w:after="100" w:afterAutospacing="1"/>
      <w:textAlignment w:val="center"/>
    </w:pPr>
    <w:rPr>
      <w:rFonts w:eastAsia="Times New Roman" w:cs="Times New Roman"/>
      <w:snapToGrid/>
      <w:sz w:val="16"/>
      <w:szCs w:val="16"/>
    </w:rPr>
  </w:style>
  <w:style w:type="paragraph" w:customStyle="1" w:styleId="xl144">
    <w:name w:val="xl14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45">
    <w:name w:val="xl145"/>
    <w:basedOn w:val="Normal"/>
    <w:rsid w:val="002D424C"/>
    <w:pPr>
      <w:widowControl/>
      <w:spacing w:before="100" w:beforeAutospacing="1" w:after="100" w:afterAutospacing="1"/>
      <w:jc w:val="center"/>
    </w:pPr>
    <w:rPr>
      <w:rFonts w:eastAsia="Times New Roman" w:cs="Times New Roman"/>
      <w:snapToGrid/>
      <w:sz w:val="16"/>
      <w:szCs w:val="16"/>
    </w:rPr>
  </w:style>
  <w:style w:type="paragraph" w:customStyle="1" w:styleId="xl146">
    <w:name w:val="xl146"/>
    <w:basedOn w:val="Normal"/>
    <w:rsid w:val="002D424C"/>
    <w:pPr>
      <w:widowControl/>
      <w:spacing w:before="100" w:beforeAutospacing="1" w:after="100" w:afterAutospacing="1"/>
      <w:jc w:val="center"/>
    </w:pPr>
    <w:rPr>
      <w:rFonts w:eastAsia="Times New Roman" w:cs="Times New Roman"/>
      <w:snapToGrid/>
      <w:sz w:val="16"/>
      <w:szCs w:val="16"/>
    </w:rPr>
  </w:style>
  <w:style w:type="paragraph" w:customStyle="1" w:styleId="xl147">
    <w:name w:val="xl147"/>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48">
    <w:name w:val="xl148"/>
    <w:basedOn w:val="Normal"/>
    <w:rsid w:val="002D424C"/>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49">
    <w:name w:val="xl149"/>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50">
    <w:name w:val="xl150"/>
    <w:basedOn w:val="Normal"/>
    <w:rsid w:val="002D424C"/>
    <w:pPr>
      <w:widowControl/>
      <w:spacing w:before="100" w:beforeAutospacing="1" w:after="100" w:afterAutospacing="1"/>
      <w:jc w:val="center"/>
      <w:textAlignment w:val="center"/>
    </w:pPr>
    <w:rPr>
      <w:rFonts w:eastAsia="Times New Roman" w:cs="Times New Roman"/>
      <w:snapToGrid/>
      <w:sz w:val="32"/>
      <w:szCs w:val="32"/>
    </w:rPr>
  </w:style>
  <w:style w:type="paragraph" w:customStyle="1" w:styleId="xl151">
    <w:name w:val="xl151"/>
    <w:basedOn w:val="Normal"/>
    <w:rsid w:val="002D424C"/>
    <w:pPr>
      <w:widowControl/>
      <w:pBdr>
        <w:bottom w:val="single" w:sz="4" w:space="0" w:color="auto"/>
      </w:pBdr>
      <w:spacing w:before="100" w:beforeAutospacing="1" w:after="100" w:afterAutospacing="1"/>
      <w:jc w:val="center"/>
      <w:textAlignment w:val="center"/>
    </w:pPr>
    <w:rPr>
      <w:rFonts w:eastAsia="Times New Roman" w:cs="Times New Roman"/>
      <w:snapToGrid/>
      <w:sz w:val="32"/>
      <w:szCs w:val="32"/>
    </w:rPr>
  </w:style>
  <w:style w:type="paragraph" w:customStyle="1" w:styleId="xl152">
    <w:name w:val="xl152"/>
    <w:basedOn w:val="Normal"/>
    <w:rsid w:val="002D424C"/>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53">
    <w:name w:val="xl153"/>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54">
    <w:name w:val="xl154"/>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55">
    <w:name w:val="xl15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napToGrid/>
      <w:sz w:val="16"/>
      <w:szCs w:val="16"/>
    </w:rPr>
  </w:style>
  <w:style w:type="paragraph" w:customStyle="1" w:styleId="xl156">
    <w:name w:val="xl156"/>
    <w:basedOn w:val="Normal"/>
    <w:rsid w:val="002D424C"/>
    <w:pPr>
      <w:widowControl/>
      <w:spacing w:before="100" w:beforeAutospacing="1" w:after="100" w:afterAutospacing="1"/>
    </w:pPr>
    <w:rPr>
      <w:rFonts w:eastAsia="Times New Roman" w:cs="Times New Roman"/>
      <w:snapToGrid/>
      <w:sz w:val="16"/>
      <w:szCs w:val="16"/>
    </w:rPr>
  </w:style>
  <w:style w:type="paragraph" w:customStyle="1" w:styleId="font7">
    <w:name w:val="font7"/>
    <w:basedOn w:val="Normal"/>
    <w:rsid w:val="002D424C"/>
    <w:pPr>
      <w:widowControl/>
      <w:spacing w:before="100" w:beforeAutospacing="1" w:after="100" w:afterAutospacing="1"/>
    </w:pPr>
    <w:rPr>
      <w:rFonts w:ascii="Courier New" w:eastAsia="Times New Roman" w:hAnsi="Courier New" w:cs="Courier New"/>
      <w:b/>
      <w:bCs/>
      <w:snapToGrid/>
      <w:szCs w:val="24"/>
    </w:rPr>
  </w:style>
  <w:style w:type="paragraph" w:customStyle="1" w:styleId="font8">
    <w:name w:val="font8"/>
    <w:basedOn w:val="Normal"/>
    <w:rsid w:val="002D424C"/>
    <w:pPr>
      <w:widowControl/>
      <w:spacing w:before="100" w:beforeAutospacing="1" w:after="100" w:afterAutospacing="1"/>
    </w:pPr>
    <w:rPr>
      <w:rFonts w:ascii="Courier New" w:eastAsia="Times New Roman" w:hAnsi="Courier New" w:cs="Courier New"/>
      <w:snapToGrid/>
      <w:szCs w:val="24"/>
    </w:rPr>
  </w:style>
  <w:style w:type="paragraph" w:customStyle="1" w:styleId="font9">
    <w:name w:val="font9"/>
    <w:basedOn w:val="Normal"/>
    <w:rsid w:val="002D424C"/>
    <w:pPr>
      <w:widowControl/>
      <w:spacing w:before="100" w:beforeAutospacing="1" w:after="100" w:afterAutospacing="1"/>
    </w:pPr>
    <w:rPr>
      <w:rFonts w:eastAsia="Times New Roman" w:cs="Times New Roman"/>
      <w:snapToGrid/>
      <w:szCs w:val="24"/>
    </w:rPr>
  </w:style>
  <w:style w:type="paragraph" w:customStyle="1" w:styleId="xl63">
    <w:name w:val="xl63"/>
    <w:basedOn w:val="Normal"/>
    <w:rsid w:val="002D424C"/>
    <w:pPr>
      <w:widowControl/>
      <w:pBdr>
        <w:top w:val="single" w:sz="4" w:space="0" w:color="auto"/>
        <w:left w:val="single" w:sz="4" w:space="0" w:color="auto"/>
      </w:pBdr>
      <w:spacing w:before="100" w:beforeAutospacing="1" w:after="100" w:afterAutospacing="1"/>
      <w:textAlignment w:val="center"/>
    </w:pPr>
    <w:rPr>
      <w:rFonts w:ascii="Courier New" w:eastAsia="Times New Roman" w:hAnsi="Courier New" w:cs="Courier New"/>
      <w:b/>
      <w:bCs/>
      <w:snapToGrid/>
      <w:szCs w:val="24"/>
    </w:rPr>
  </w:style>
  <w:style w:type="paragraph" w:customStyle="1" w:styleId="xl89">
    <w:name w:val="xl89"/>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0">
    <w:name w:val="xl90"/>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1">
    <w:name w:val="xl91"/>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2">
    <w:name w:val="xl92"/>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3">
    <w:name w:val="xl93"/>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94">
    <w:name w:val="xl94"/>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95">
    <w:name w:val="xl95"/>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96">
    <w:name w:val="xl96"/>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97">
    <w:name w:val="xl97"/>
    <w:basedOn w:val="Normal"/>
    <w:rsid w:val="002D424C"/>
    <w:pPr>
      <w:widowControl/>
      <w:pBdr>
        <w:top w:val="single" w:sz="4" w:space="0" w:color="auto"/>
        <w:left w:val="single" w:sz="4" w:space="0" w:color="auto"/>
        <w:bottom w:val="single" w:sz="4" w:space="0" w:color="auto"/>
      </w:pBdr>
      <w:spacing w:before="100" w:beforeAutospacing="1" w:after="100" w:afterAutospacing="1"/>
    </w:pPr>
    <w:rPr>
      <w:rFonts w:ascii="Courier New" w:eastAsia="Times New Roman" w:hAnsi="Courier New" w:cs="Courier New"/>
      <w:snapToGrid/>
      <w:szCs w:val="24"/>
    </w:rPr>
  </w:style>
  <w:style w:type="paragraph" w:customStyle="1" w:styleId="xl98">
    <w:name w:val="xl98"/>
    <w:basedOn w:val="Normal"/>
    <w:rsid w:val="002D424C"/>
    <w:pPr>
      <w:widowControl/>
      <w:pBdr>
        <w:top w:val="single" w:sz="4" w:space="0" w:color="auto"/>
        <w:bottom w:val="single" w:sz="4" w:space="0" w:color="auto"/>
        <w:right w:val="single" w:sz="4" w:space="0" w:color="auto"/>
      </w:pBdr>
      <w:spacing w:before="100" w:beforeAutospacing="1" w:after="100" w:afterAutospacing="1"/>
    </w:pPr>
    <w:rPr>
      <w:rFonts w:ascii="Courier New" w:eastAsia="Times New Roman" w:hAnsi="Courier New" w:cs="Courier New"/>
      <w:snapToGrid/>
      <w:szCs w:val="24"/>
    </w:rPr>
  </w:style>
  <w:style w:type="paragraph" w:customStyle="1" w:styleId="xl99">
    <w:name w:val="xl99"/>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100">
    <w:name w:val="xl100"/>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101">
    <w:name w:val="xl101"/>
    <w:basedOn w:val="Normal"/>
    <w:rsid w:val="002D424C"/>
    <w:pPr>
      <w:widowControl/>
      <w:pBdr>
        <w:lef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102">
    <w:name w:val="xl102"/>
    <w:basedOn w:val="Normal"/>
    <w:rsid w:val="002D424C"/>
    <w:pPr>
      <w:widowControl/>
      <w:pBdr>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103">
    <w:name w:val="xl103"/>
    <w:basedOn w:val="Normal"/>
    <w:rsid w:val="002D424C"/>
    <w:pPr>
      <w:widowControl/>
      <w:pBdr>
        <w:left w:val="single" w:sz="4" w:space="0" w:color="auto"/>
        <w:bottom w:val="single" w:sz="4" w:space="0" w:color="auto"/>
      </w:pBdr>
      <w:spacing w:before="100" w:beforeAutospacing="1" w:after="100" w:afterAutospacing="1"/>
      <w:jc w:val="center"/>
      <w:textAlignment w:val="center"/>
    </w:pPr>
    <w:rPr>
      <w:rFonts w:ascii="Courier New" w:eastAsia="Times New Roman" w:hAnsi="Courier New" w:cs="Courier New"/>
      <w:b/>
      <w:bCs/>
      <w:i/>
      <w:iCs/>
      <w:snapToGrid/>
      <w:szCs w:val="24"/>
    </w:rPr>
  </w:style>
  <w:style w:type="paragraph" w:customStyle="1" w:styleId="xl104">
    <w:name w:val="xl104"/>
    <w:basedOn w:val="Normal"/>
    <w:rsid w:val="002D424C"/>
    <w:pPr>
      <w:widowControl/>
      <w:pBdr>
        <w:bottom w:val="single" w:sz="4" w:space="0" w:color="auto"/>
        <w:right w:val="single" w:sz="4" w:space="0" w:color="auto"/>
      </w:pBdr>
      <w:spacing w:before="100" w:beforeAutospacing="1" w:after="100" w:afterAutospacing="1"/>
      <w:jc w:val="center"/>
      <w:textAlignment w:val="center"/>
    </w:pPr>
    <w:rPr>
      <w:rFonts w:ascii="Courier New" w:eastAsia="Times New Roman" w:hAnsi="Courier New" w:cs="Courier New"/>
      <w:b/>
      <w:bCs/>
      <w:i/>
      <w:iCs/>
      <w:snapToGrid/>
      <w:szCs w:val="24"/>
    </w:rPr>
  </w:style>
  <w:style w:type="paragraph" w:customStyle="1" w:styleId="xl105">
    <w:name w:val="xl105"/>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b/>
      <w:bCs/>
      <w:snapToGrid/>
      <w:szCs w:val="24"/>
    </w:rPr>
  </w:style>
  <w:style w:type="paragraph" w:customStyle="1" w:styleId="xl106">
    <w:name w:val="xl106"/>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b/>
      <w:bCs/>
      <w:snapToGrid/>
      <w:szCs w:val="24"/>
    </w:rPr>
  </w:style>
  <w:style w:type="numbering" w:customStyle="1" w:styleId="NoList1111111111">
    <w:name w:val="No List1111111111"/>
    <w:next w:val="NoList"/>
    <w:uiPriority w:val="99"/>
    <w:semiHidden/>
    <w:unhideWhenUsed/>
    <w:rsid w:val="002D424C"/>
  </w:style>
  <w:style w:type="numbering" w:customStyle="1" w:styleId="NoList2">
    <w:name w:val="No List2"/>
    <w:next w:val="NoList"/>
    <w:uiPriority w:val="99"/>
    <w:semiHidden/>
    <w:unhideWhenUsed/>
    <w:rsid w:val="002D424C"/>
  </w:style>
  <w:style w:type="numbering" w:customStyle="1" w:styleId="NoList3">
    <w:name w:val="No List3"/>
    <w:next w:val="NoList"/>
    <w:uiPriority w:val="99"/>
    <w:semiHidden/>
    <w:unhideWhenUsed/>
    <w:rsid w:val="002D424C"/>
  </w:style>
  <w:style w:type="numbering" w:customStyle="1" w:styleId="NoList12">
    <w:name w:val="No List12"/>
    <w:next w:val="NoList"/>
    <w:uiPriority w:val="99"/>
    <w:semiHidden/>
    <w:unhideWhenUsed/>
    <w:rsid w:val="002D424C"/>
  </w:style>
  <w:style w:type="table" w:customStyle="1" w:styleId="TableGrid-A2">
    <w:name w:val="Table Grid-A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2D424C"/>
  </w:style>
  <w:style w:type="numbering" w:customStyle="1" w:styleId="NoList1112">
    <w:name w:val="No List1112"/>
    <w:next w:val="NoList"/>
    <w:uiPriority w:val="99"/>
    <w:semiHidden/>
    <w:unhideWhenUsed/>
    <w:rsid w:val="002D424C"/>
  </w:style>
  <w:style w:type="table" w:customStyle="1" w:styleId="TableGrid-A11">
    <w:name w:val="Table Grid-A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
    <w:name w:val="Style21"/>
    <w:uiPriority w:val="99"/>
    <w:rsid w:val="002D424C"/>
  </w:style>
  <w:style w:type="numbering" w:customStyle="1" w:styleId="NoList4">
    <w:name w:val="No List4"/>
    <w:next w:val="NoList"/>
    <w:uiPriority w:val="99"/>
    <w:semiHidden/>
    <w:unhideWhenUsed/>
    <w:rsid w:val="002D424C"/>
  </w:style>
  <w:style w:type="table" w:customStyle="1" w:styleId="Acumen1">
    <w:name w:val="Acumen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424C"/>
  </w:style>
  <w:style w:type="numbering" w:customStyle="1" w:styleId="NoList13">
    <w:name w:val="No List13"/>
    <w:next w:val="NoList"/>
    <w:uiPriority w:val="99"/>
    <w:semiHidden/>
    <w:unhideWhenUsed/>
    <w:rsid w:val="002D424C"/>
  </w:style>
  <w:style w:type="table" w:customStyle="1" w:styleId="TableGrid-A3">
    <w:name w:val="Table Grid-A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2D424C"/>
  </w:style>
  <w:style w:type="numbering" w:customStyle="1" w:styleId="NoList1113">
    <w:name w:val="No List1113"/>
    <w:next w:val="NoList"/>
    <w:uiPriority w:val="99"/>
    <w:semiHidden/>
    <w:unhideWhenUsed/>
    <w:rsid w:val="002D424C"/>
  </w:style>
  <w:style w:type="table" w:customStyle="1" w:styleId="TableGrid-A12">
    <w:name w:val="Table Grid-A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
    <w:name w:val="Table Grid12"/>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
    <w:name w:val="Style22"/>
    <w:uiPriority w:val="99"/>
    <w:rsid w:val="002D424C"/>
  </w:style>
  <w:style w:type="numbering" w:customStyle="1" w:styleId="NoList6">
    <w:name w:val="No List6"/>
    <w:next w:val="NoList"/>
    <w:uiPriority w:val="99"/>
    <w:semiHidden/>
    <w:unhideWhenUsed/>
    <w:rsid w:val="002D424C"/>
  </w:style>
  <w:style w:type="table" w:customStyle="1" w:styleId="TableGrid2">
    <w:name w:val="Table Grid2"/>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
    <w:name w:val="Table Grid-A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424C"/>
  </w:style>
  <w:style w:type="paragraph" w:customStyle="1" w:styleId="BodyTextDropCap">
    <w:name w:val="Body Text Drop Cap"/>
    <w:basedOn w:val="BodyText"/>
    <w:qFormat/>
    <w:rsid w:val="002D424C"/>
    <w:pPr>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after="200" w:line="360" w:lineRule="auto"/>
      <w:jc w:val="both"/>
    </w:pPr>
    <w:rPr>
      <w:rFonts w:ascii="Calibri" w:eastAsia="Calibri" w:hAnsi="Calibri"/>
      <w:b w:val="0"/>
      <w:bCs w:val="0"/>
      <w:sz w:val="22"/>
      <w:szCs w:val="22"/>
      <w:lang w:val="en-US" w:eastAsia="en-US"/>
    </w:rPr>
  </w:style>
  <w:style w:type="numbering" w:customStyle="1" w:styleId="NoList8">
    <w:name w:val="No List8"/>
    <w:next w:val="NoList"/>
    <w:uiPriority w:val="99"/>
    <w:semiHidden/>
    <w:unhideWhenUsed/>
    <w:rsid w:val="002D424C"/>
  </w:style>
  <w:style w:type="numbering" w:customStyle="1" w:styleId="NoList14">
    <w:name w:val="No List14"/>
    <w:next w:val="NoList"/>
    <w:uiPriority w:val="99"/>
    <w:semiHidden/>
    <w:unhideWhenUsed/>
    <w:rsid w:val="002D424C"/>
  </w:style>
  <w:style w:type="numbering" w:customStyle="1" w:styleId="NoList114">
    <w:name w:val="No List114"/>
    <w:next w:val="NoList"/>
    <w:uiPriority w:val="99"/>
    <w:semiHidden/>
    <w:unhideWhenUsed/>
    <w:rsid w:val="002D424C"/>
  </w:style>
  <w:style w:type="numbering" w:customStyle="1" w:styleId="NoList1114">
    <w:name w:val="No List1114"/>
    <w:next w:val="NoList"/>
    <w:uiPriority w:val="99"/>
    <w:semiHidden/>
    <w:unhideWhenUsed/>
    <w:rsid w:val="002D424C"/>
  </w:style>
  <w:style w:type="numbering" w:customStyle="1" w:styleId="NoList11112">
    <w:name w:val="No List11112"/>
    <w:next w:val="NoList"/>
    <w:uiPriority w:val="99"/>
    <w:semiHidden/>
    <w:unhideWhenUsed/>
    <w:rsid w:val="002D424C"/>
  </w:style>
  <w:style w:type="table" w:customStyle="1" w:styleId="TableGrid-A5">
    <w:name w:val="Table Grid-A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
    <w:name w:val="No List111112"/>
    <w:next w:val="NoList"/>
    <w:uiPriority w:val="99"/>
    <w:semiHidden/>
    <w:unhideWhenUsed/>
    <w:rsid w:val="002D424C"/>
  </w:style>
  <w:style w:type="numbering" w:customStyle="1" w:styleId="NoList1111112">
    <w:name w:val="No List1111112"/>
    <w:next w:val="NoList"/>
    <w:uiPriority w:val="99"/>
    <w:semiHidden/>
    <w:unhideWhenUsed/>
    <w:rsid w:val="002D424C"/>
  </w:style>
  <w:style w:type="table" w:customStyle="1" w:styleId="TableGrid-A13">
    <w:name w:val="Table Grid-A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
    <w:name w:val="Table Grid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
    <w:name w:val="Style23"/>
    <w:rsid w:val="002D424C"/>
  </w:style>
  <w:style w:type="numbering" w:customStyle="1" w:styleId="NoList11111111111">
    <w:name w:val="No List11111111111"/>
    <w:next w:val="NoList"/>
    <w:uiPriority w:val="99"/>
    <w:semiHidden/>
    <w:unhideWhenUsed/>
    <w:rsid w:val="002D424C"/>
  </w:style>
  <w:style w:type="numbering" w:customStyle="1" w:styleId="NoList21">
    <w:name w:val="No List21"/>
    <w:next w:val="NoList"/>
    <w:uiPriority w:val="99"/>
    <w:semiHidden/>
    <w:unhideWhenUsed/>
    <w:rsid w:val="002D424C"/>
  </w:style>
  <w:style w:type="table" w:customStyle="1" w:styleId="TableGrid-A21">
    <w:name w:val="Table Grid-A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D424C"/>
  </w:style>
  <w:style w:type="table" w:customStyle="1" w:styleId="TableGrid-A31">
    <w:name w:val="Table Grid-A31"/>
    <w:basedOn w:val="TableNormal"/>
    <w:next w:val="TableGrid"/>
    <w:uiPriority w:val="99"/>
    <w:rsid w:val="002D424C"/>
    <w:pPr>
      <w:jc w:val="both"/>
    </w:pPr>
    <w:rPr>
      <w:rFonts w:ascii="Georgia" w:hAnsi="Georgia"/>
      <w:snapToGrid/>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929543452msonormal">
    <w:name w:val="yiv8929543452msonormal"/>
    <w:basedOn w:val="Normal"/>
    <w:uiPriority w:val="99"/>
    <w:rsid w:val="002D424C"/>
    <w:pPr>
      <w:widowControl/>
    </w:pPr>
    <w:rPr>
      <w:rFonts w:cs="Times New Roman"/>
      <w:snapToGrid/>
      <w:szCs w:val="24"/>
    </w:rPr>
  </w:style>
  <w:style w:type="numbering" w:customStyle="1" w:styleId="NoList9">
    <w:name w:val="No List9"/>
    <w:next w:val="NoList"/>
    <w:uiPriority w:val="99"/>
    <w:semiHidden/>
    <w:unhideWhenUsed/>
    <w:rsid w:val="002D424C"/>
  </w:style>
  <w:style w:type="numbering" w:customStyle="1" w:styleId="OSORA">
    <w:name w:val="OSORA"/>
    <w:uiPriority w:val="99"/>
    <w:rsid w:val="002D424C"/>
  </w:style>
  <w:style w:type="table" w:customStyle="1" w:styleId="TableGrid3">
    <w:name w:val="Table Grid3"/>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Normal"/>
    <w:next w:val="Normal"/>
    <w:uiPriority w:val="99"/>
    <w:rsid w:val="002D424C"/>
    <w:pPr>
      <w:widowControl/>
      <w:autoSpaceDE w:val="0"/>
      <w:autoSpaceDN w:val="0"/>
      <w:adjustRightInd w:val="0"/>
      <w:spacing w:after="200" w:line="241" w:lineRule="atLeast"/>
      <w:ind w:firstLine="720"/>
    </w:pPr>
    <w:rPr>
      <w:rFonts w:ascii="Berkeley" w:eastAsia="Calibri" w:hAnsi="Berkeley"/>
      <w:snapToGrid/>
      <w:sz w:val="22"/>
      <w:szCs w:val="24"/>
    </w:rPr>
  </w:style>
  <w:style w:type="numbering" w:customStyle="1" w:styleId="NoList15">
    <w:name w:val="No List15"/>
    <w:next w:val="NoList"/>
    <w:uiPriority w:val="99"/>
    <w:semiHidden/>
    <w:unhideWhenUsed/>
    <w:rsid w:val="002D424C"/>
  </w:style>
  <w:style w:type="paragraph" w:customStyle="1" w:styleId="xmsonormal">
    <w:name w:val="x_msonormal"/>
    <w:basedOn w:val="Normal"/>
    <w:uiPriority w:val="99"/>
    <w:rsid w:val="002D424C"/>
    <w:pPr>
      <w:widowControl/>
      <w:spacing w:before="100" w:beforeAutospacing="1" w:after="100" w:afterAutospacing="1" w:line="276" w:lineRule="auto"/>
    </w:pPr>
    <w:rPr>
      <w:rFonts w:eastAsia="SimSun"/>
      <w:snapToGrid/>
      <w:sz w:val="22"/>
      <w:szCs w:val="24"/>
      <w:lang w:eastAsia="zh-CN"/>
    </w:rPr>
  </w:style>
  <w:style w:type="character" w:customStyle="1" w:styleId="BulletChar">
    <w:name w:val="Bullet Char"/>
    <w:link w:val="Bullet"/>
    <w:uiPriority w:val="99"/>
    <w:locked/>
    <w:rsid w:val="002D424C"/>
    <w:rPr>
      <w:rFonts w:ascii="Arial" w:hAnsi="Arial" w:cs="Arial"/>
    </w:rPr>
  </w:style>
  <w:style w:type="paragraph" w:customStyle="1" w:styleId="Bullet">
    <w:name w:val="Bullet"/>
    <w:link w:val="BulletChar"/>
    <w:uiPriority w:val="99"/>
    <w:rsid w:val="002D424C"/>
    <w:pPr>
      <w:numPr>
        <w:numId w:val="12"/>
      </w:numPr>
      <w:tabs>
        <w:tab w:val="left" w:pos="576"/>
      </w:tabs>
      <w:spacing w:before="120" w:after="200" w:line="276" w:lineRule="auto"/>
      <w:ind w:left="576"/>
      <w:jc w:val="left"/>
    </w:pPr>
    <w:rPr>
      <w:rFonts w:ascii="Arial" w:hAnsi="Arial" w:cs="Arial"/>
    </w:rPr>
  </w:style>
  <w:style w:type="character" w:customStyle="1" w:styleId="ti2">
    <w:name w:val="ti2"/>
    <w:uiPriority w:val="99"/>
    <w:rsid w:val="002D424C"/>
    <w:rPr>
      <w:rFonts w:cs="Times New Roman"/>
      <w:sz w:val="22"/>
      <w:szCs w:val="22"/>
    </w:rPr>
  </w:style>
  <w:style w:type="character" w:customStyle="1" w:styleId="CharChar5">
    <w:name w:val="Char Char5"/>
    <w:uiPriority w:val="99"/>
    <w:locked/>
    <w:rsid w:val="002D424C"/>
    <w:rPr>
      <w:rFonts w:cs="Times New Roman"/>
    </w:rPr>
  </w:style>
  <w:style w:type="numbering" w:customStyle="1" w:styleId="NoList22">
    <w:name w:val="No List22"/>
    <w:next w:val="NoList"/>
    <w:uiPriority w:val="99"/>
    <w:semiHidden/>
    <w:unhideWhenUsed/>
    <w:rsid w:val="002D424C"/>
  </w:style>
  <w:style w:type="table" w:customStyle="1" w:styleId="TableGrid140">
    <w:name w:val="Table Grid14"/>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2D424C"/>
  </w:style>
  <w:style w:type="table" w:customStyle="1" w:styleId="TableGrid21">
    <w:name w:val="Table Grid21"/>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uiPriority w:val="99"/>
    <w:rsid w:val="002D424C"/>
    <w:pPr>
      <w:widowControl/>
      <w:spacing w:before="100" w:beforeAutospacing="1" w:after="100" w:afterAutospacing="1" w:line="276" w:lineRule="auto"/>
    </w:pPr>
    <w:rPr>
      <w:rFonts w:eastAsia="Times New Roman"/>
      <w:snapToGrid/>
      <w:sz w:val="22"/>
      <w:szCs w:val="24"/>
    </w:rPr>
  </w:style>
  <w:style w:type="paragraph" w:customStyle="1" w:styleId="ecxmsonormal">
    <w:name w:val="ecxmsonormal"/>
    <w:basedOn w:val="Normal"/>
    <w:uiPriority w:val="99"/>
    <w:rsid w:val="002D424C"/>
    <w:pPr>
      <w:widowControl/>
      <w:spacing w:before="100" w:beforeAutospacing="1" w:after="100" w:afterAutospacing="1" w:line="276" w:lineRule="auto"/>
    </w:pPr>
    <w:rPr>
      <w:rFonts w:eastAsia="Times New Roman"/>
      <w:snapToGrid/>
      <w:sz w:val="22"/>
      <w:szCs w:val="24"/>
    </w:rPr>
  </w:style>
  <w:style w:type="paragraph" w:customStyle="1" w:styleId="subchapter">
    <w:name w:val="subchapter"/>
    <w:basedOn w:val="Normal"/>
    <w:uiPriority w:val="99"/>
    <w:rsid w:val="002D424C"/>
    <w:pPr>
      <w:widowControl/>
      <w:spacing w:before="100" w:beforeAutospacing="1" w:after="100" w:afterAutospacing="1" w:line="276" w:lineRule="auto"/>
    </w:pPr>
    <w:rPr>
      <w:rFonts w:ascii="Arial" w:eastAsia="Times New Roman" w:hAnsi="Arial" w:cs="Arial"/>
      <w:b/>
      <w:bCs/>
      <w:snapToGrid/>
      <w:sz w:val="21"/>
      <w:szCs w:val="21"/>
    </w:rPr>
  </w:style>
  <w:style w:type="character" w:customStyle="1" w:styleId="defaultlabelstyle9">
    <w:name w:val="defaultlabelstyle9"/>
    <w:uiPriority w:val="99"/>
    <w:rsid w:val="002D424C"/>
    <w:rPr>
      <w:rFonts w:ascii="Verdana" w:hAnsi="Verdana" w:hint="default"/>
      <w:color w:val="333333"/>
      <w:sz w:val="18"/>
      <w:szCs w:val="18"/>
    </w:rPr>
  </w:style>
  <w:style w:type="paragraph" w:customStyle="1" w:styleId="xmsoplaintext">
    <w:name w:val="x_msoplaintext"/>
    <w:basedOn w:val="Normal"/>
    <w:rsid w:val="002D424C"/>
    <w:pPr>
      <w:widowControl/>
      <w:spacing w:before="100" w:beforeAutospacing="1" w:after="100" w:afterAutospacing="1" w:line="276" w:lineRule="auto"/>
    </w:pPr>
    <w:rPr>
      <w:rFonts w:eastAsia="Times New Roman" w:cs="Times New Roman"/>
      <w:snapToGrid/>
      <w:sz w:val="22"/>
      <w:szCs w:val="24"/>
      <w:lang w:bidi="en-US"/>
    </w:rPr>
  </w:style>
  <w:style w:type="paragraph" w:customStyle="1" w:styleId="TOC11">
    <w:name w:val="TOC 11"/>
    <w:basedOn w:val="Normal"/>
    <w:next w:val="Normal"/>
    <w:autoRedefine/>
    <w:uiPriority w:val="39"/>
    <w:unhideWhenUsed/>
    <w:rsid w:val="002D424C"/>
    <w:pPr>
      <w:widowControl/>
      <w:spacing w:after="100" w:line="276" w:lineRule="auto"/>
    </w:pPr>
    <w:rPr>
      <w:rFonts w:ascii="Calibri" w:eastAsia="Times New Roman" w:hAnsi="Calibri" w:cs="Times New Roman"/>
      <w:snapToGrid/>
      <w:sz w:val="22"/>
      <w:szCs w:val="22"/>
      <w:lang w:bidi="en-US"/>
    </w:rPr>
  </w:style>
  <w:style w:type="paragraph" w:customStyle="1" w:styleId="TOC21">
    <w:name w:val="TOC 21"/>
    <w:basedOn w:val="Normal"/>
    <w:next w:val="Normal"/>
    <w:autoRedefine/>
    <w:uiPriority w:val="39"/>
    <w:unhideWhenUsed/>
    <w:rsid w:val="002D424C"/>
    <w:pPr>
      <w:widowControl/>
      <w:spacing w:after="100" w:line="276" w:lineRule="auto"/>
      <w:ind w:left="220"/>
    </w:pPr>
    <w:rPr>
      <w:rFonts w:ascii="Calibri" w:eastAsia="Times New Roman" w:hAnsi="Calibri" w:cs="Times New Roman"/>
      <w:snapToGrid/>
      <w:sz w:val="22"/>
      <w:szCs w:val="22"/>
      <w:lang w:bidi="en-US"/>
    </w:rPr>
  </w:style>
  <w:style w:type="paragraph" w:customStyle="1" w:styleId="TOC31">
    <w:name w:val="TOC 31"/>
    <w:basedOn w:val="Normal"/>
    <w:next w:val="Normal"/>
    <w:autoRedefine/>
    <w:uiPriority w:val="39"/>
    <w:unhideWhenUsed/>
    <w:rsid w:val="002D424C"/>
    <w:pPr>
      <w:widowControl/>
      <w:spacing w:after="100" w:line="276" w:lineRule="auto"/>
      <w:ind w:left="440"/>
    </w:pPr>
    <w:rPr>
      <w:rFonts w:ascii="Calibri" w:eastAsia="Times New Roman" w:hAnsi="Calibri" w:cs="Times New Roman"/>
      <w:snapToGrid/>
      <w:sz w:val="22"/>
      <w:szCs w:val="22"/>
      <w:lang w:bidi="en-US"/>
    </w:rPr>
  </w:style>
  <w:style w:type="paragraph" w:customStyle="1" w:styleId="TOC41">
    <w:name w:val="TOC 41"/>
    <w:basedOn w:val="Normal"/>
    <w:next w:val="Normal"/>
    <w:autoRedefine/>
    <w:uiPriority w:val="39"/>
    <w:unhideWhenUsed/>
    <w:rsid w:val="002D424C"/>
    <w:pPr>
      <w:widowControl/>
      <w:spacing w:after="100" w:line="276" w:lineRule="auto"/>
      <w:ind w:left="660"/>
    </w:pPr>
    <w:rPr>
      <w:rFonts w:ascii="Calibri" w:eastAsia="Times New Roman" w:hAnsi="Calibri" w:cs="Times New Roman"/>
      <w:snapToGrid/>
      <w:sz w:val="22"/>
      <w:szCs w:val="22"/>
      <w:lang w:bidi="en-US"/>
    </w:rPr>
  </w:style>
  <w:style w:type="paragraph" w:customStyle="1" w:styleId="TOC51">
    <w:name w:val="TOC 51"/>
    <w:basedOn w:val="Normal"/>
    <w:next w:val="Normal"/>
    <w:autoRedefine/>
    <w:uiPriority w:val="39"/>
    <w:unhideWhenUsed/>
    <w:rsid w:val="002D424C"/>
    <w:pPr>
      <w:widowControl/>
      <w:spacing w:after="100" w:line="276" w:lineRule="auto"/>
      <w:ind w:left="880"/>
    </w:pPr>
    <w:rPr>
      <w:rFonts w:ascii="Calibri" w:eastAsia="Times New Roman" w:hAnsi="Calibri" w:cs="Times New Roman"/>
      <w:snapToGrid/>
      <w:sz w:val="22"/>
      <w:szCs w:val="22"/>
      <w:lang w:bidi="en-US"/>
    </w:rPr>
  </w:style>
  <w:style w:type="character" w:customStyle="1" w:styleId="defaultlabelstyle">
    <w:name w:val="defaultlabelstyle"/>
    <w:uiPriority w:val="99"/>
    <w:rsid w:val="002D424C"/>
    <w:rPr>
      <w:rFonts w:cs="Times New Roman"/>
    </w:rPr>
  </w:style>
  <w:style w:type="paragraph" w:customStyle="1" w:styleId="alignleft">
    <w:name w:val="alignleft"/>
    <w:basedOn w:val="Normal"/>
    <w:uiPriority w:val="99"/>
    <w:rsid w:val="002D424C"/>
    <w:pPr>
      <w:widowControl/>
      <w:spacing w:before="100" w:beforeAutospacing="1" w:after="100" w:afterAutospacing="1" w:line="276" w:lineRule="auto"/>
    </w:pPr>
    <w:rPr>
      <w:rFonts w:eastAsia="Times New Roman"/>
      <w:snapToGrid/>
      <w:sz w:val="22"/>
      <w:szCs w:val="24"/>
    </w:rPr>
  </w:style>
  <w:style w:type="character" w:customStyle="1" w:styleId="gsqk2cps2">
    <w:name w:val="gsqk2cps2"/>
    <w:uiPriority w:val="99"/>
    <w:rsid w:val="002D424C"/>
    <w:rPr>
      <w:rFonts w:cs="Times New Roman"/>
      <w:color w:val="0099CC"/>
      <w:sz w:val="35"/>
      <w:szCs w:val="35"/>
    </w:rPr>
  </w:style>
  <w:style w:type="paragraph" w:customStyle="1" w:styleId="ImportWordListStyleDefinition16">
    <w:name w:val="Import Word List Style Definition 16"/>
    <w:rsid w:val="002D424C"/>
    <w:pPr>
      <w:numPr>
        <w:numId w:val="13"/>
      </w:numPr>
      <w:tabs>
        <w:tab w:val="clear" w:pos="360"/>
        <w:tab w:val="num" w:pos="288"/>
      </w:tabs>
      <w:spacing w:after="200" w:line="276" w:lineRule="auto"/>
      <w:ind w:left="648" w:hanging="216"/>
      <w:jc w:val="left"/>
    </w:pPr>
    <w:rPr>
      <w:rFonts w:ascii="Calibri" w:eastAsia="Times New Roman" w:hAnsi="Calibri"/>
      <w:snapToGrid/>
      <w:sz w:val="22"/>
      <w:szCs w:val="22"/>
    </w:rPr>
  </w:style>
  <w:style w:type="paragraph" w:customStyle="1" w:styleId="ImportWordListStyleDefinition10">
    <w:name w:val="Import Word List Style Definition 10"/>
    <w:rsid w:val="002D424C"/>
    <w:pPr>
      <w:numPr>
        <w:numId w:val="14"/>
      </w:numPr>
      <w:spacing w:after="200" w:line="276" w:lineRule="auto"/>
      <w:jc w:val="left"/>
    </w:pPr>
    <w:rPr>
      <w:rFonts w:ascii="Calibri" w:eastAsia="Times New Roman" w:hAnsi="Calibri"/>
      <w:snapToGrid/>
      <w:sz w:val="22"/>
      <w:szCs w:val="22"/>
    </w:rPr>
  </w:style>
  <w:style w:type="character" w:styleId="HTMLCite">
    <w:name w:val="HTML Cite"/>
    <w:uiPriority w:val="99"/>
    <w:unhideWhenUsed/>
    <w:rsid w:val="002D424C"/>
    <w:rPr>
      <w:i w:val="0"/>
      <w:iCs w:val="0"/>
      <w:color w:val="388222"/>
    </w:rPr>
  </w:style>
  <w:style w:type="numbering" w:customStyle="1" w:styleId="OSORA1">
    <w:name w:val="OSORA1"/>
    <w:uiPriority w:val="99"/>
    <w:rsid w:val="002D424C"/>
  </w:style>
  <w:style w:type="numbering" w:customStyle="1" w:styleId="OSORA11">
    <w:name w:val="OSORA11"/>
    <w:uiPriority w:val="99"/>
    <w:rsid w:val="002D424C"/>
  </w:style>
  <w:style w:type="numbering" w:customStyle="1" w:styleId="OSORA2">
    <w:name w:val="OSORA2"/>
    <w:uiPriority w:val="99"/>
    <w:rsid w:val="002D424C"/>
  </w:style>
  <w:style w:type="numbering" w:customStyle="1" w:styleId="OSORA12">
    <w:name w:val="OSORA12"/>
    <w:uiPriority w:val="99"/>
    <w:rsid w:val="002D424C"/>
  </w:style>
  <w:style w:type="numbering" w:customStyle="1" w:styleId="OSORA3">
    <w:name w:val="OSORA3"/>
    <w:uiPriority w:val="99"/>
    <w:rsid w:val="002D424C"/>
  </w:style>
  <w:style w:type="numbering" w:customStyle="1" w:styleId="OSORA13">
    <w:name w:val="OSORA13"/>
    <w:uiPriority w:val="99"/>
    <w:rsid w:val="002D424C"/>
  </w:style>
  <w:style w:type="numbering" w:customStyle="1" w:styleId="OSORA4">
    <w:name w:val="OSORA4"/>
    <w:uiPriority w:val="99"/>
    <w:rsid w:val="002D424C"/>
  </w:style>
  <w:style w:type="numbering" w:customStyle="1" w:styleId="NoList10">
    <w:name w:val="No List10"/>
    <w:next w:val="NoList"/>
    <w:uiPriority w:val="99"/>
    <w:semiHidden/>
    <w:unhideWhenUsed/>
    <w:rsid w:val="002D424C"/>
  </w:style>
  <w:style w:type="numbering" w:customStyle="1" w:styleId="NoList16">
    <w:name w:val="No List16"/>
    <w:next w:val="NoList"/>
    <w:uiPriority w:val="99"/>
    <w:semiHidden/>
    <w:unhideWhenUsed/>
    <w:rsid w:val="002D424C"/>
  </w:style>
  <w:style w:type="numbering" w:customStyle="1" w:styleId="NoList115">
    <w:name w:val="No List115"/>
    <w:next w:val="NoList"/>
    <w:uiPriority w:val="99"/>
    <w:semiHidden/>
    <w:unhideWhenUsed/>
    <w:rsid w:val="002D424C"/>
  </w:style>
  <w:style w:type="numbering" w:customStyle="1" w:styleId="NoList1115">
    <w:name w:val="No List1115"/>
    <w:next w:val="NoList"/>
    <w:uiPriority w:val="99"/>
    <w:semiHidden/>
    <w:unhideWhenUsed/>
    <w:rsid w:val="002D424C"/>
  </w:style>
  <w:style w:type="table" w:customStyle="1" w:styleId="TableGrid-A6">
    <w:name w:val="Table Grid-A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
    <w:name w:val="No List11113"/>
    <w:next w:val="NoList"/>
    <w:uiPriority w:val="99"/>
    <w:semiHidden/>
    <w:unhideWhenUsed/>
    <w:rsid w:val="002D424C"/>
  </w:style>
  <w:style w:type="numbering" w:customStyle="1" w:styleId="NoList111113">
    <w:name w:val="No List111113"/>
    <w:next w:val="NoList"/>
    <w:uiPriority w:val="99"/>
    <w:semiHidden/>
    <w:unhideWhenUsed/>
    <w:rsid w:val="002D424C"/>
  </w:style>
  <w:style w:type="table" w:customStyle="1" w:styleId="TableGrid-A14">
    <w:name w:val="Table Grid-A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0">
    <w:name w:val="Table Grid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
    <w:name w:val="Style24"/>
    <w:rsid w:val="002D424C"/>
  </w:style>
  <w:style w:type="numbering" w:customStyle="1" w:styleId="NoList1111113">
    <w:name w:val="No List1111113"/>
    <w:next w:val="NoList"/>
    <w:uiPriority w:val="99"/>
    <w:semiHidden/>
    <w:unhideWhenUsed/>
    <w:rsid w:val="002D424C"/>
  </w:style>
  <w:style w:type="numbering" w:customStyle="1" w:styleId="NoList23">
    <w:name w:val="No List23"/>
    <w:next w:val="NoList"/>
    <w:uiPriority w:val="99"/>
    <w:semiHidden/>
    <w:unhideWhenUsed/>
    <w:rsid w:val="002D424C"/>
  </w:style>
  <w:style w:type="table" w:customStyle="1" w:styleId="TableGrid22">
    <w:name w:val="Table Grid22"/>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D424C"/>
  </w:style>
  <w:style w:type="numbering" w:customStyle="1" w:styleId="OSORA5">
    <w:name w:val="OSORA5"/>
    <w:uiPriority w:val="99"/>
    <w:rsid w:val="002D424C"/>
  </w:style>
  <w:style w:type="table" w:customStyle="1" w:styleId="TableGrid4">
    <w:name w:val="Table Grid4"/>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2D424C"/>
  </w:style>
  <w:style w:type="numbering" w:customStyle="1" w:styleId="NoList24">
    <w:name w:val="No List24"/>
    <w:next w:val="NoList"/>
    <w:uiPriority w:val="99"/>
    <w:semiHidden/>
    <w:unhideWhenUsed/>
    <w:rsid w:val="002D424C"/>
  </w:style>
  <w:style w:type="table" w:customStyle="1" w:styleId="TableGrid16">
    <w:name w:val="Table Grid16"/>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2D424C"/>
  </w:style>
  <w:style w:type="table" w:customStyle="1" w:styleId="TableGrid23">
    <w:name w:val="Table Grid23"/>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
    <w:name w:val="OSORA14"/>
    <w:uiPriority w:val="99"/>
    <w:rsid w:val="002D424C"/>
  </w:style>
  <w:style w:type="numbering" w:customStyle="1" w:styleId="OSORA111">
    <w:name w:val="OSORA111"/>
    <w:uiPriority w:val="99"/>
    <w:rsid w:val="002D424C"/>
  </w:style>
  <w:style w:type="numbering" w:customStyle="1" w:styleId="OSORA21">
    <w:name w:val="OSORA21"/>
    <w:uiPriority w:val="99"/>
    <w:rsid w:val="002D424C"/>
  </w:style>
  <w:style w:type="numbering" w:customStyle="1" w:styleId="OSORA121">
    <w:name w:val="OSORA121"/>
    <w:uiPriority w:val="99"/>
    <w:rsid w:val="002D424C"/>
  </w:style>
  <w:style w:type="numbering" w:customStyle="1" w:styleId="OSORA31">
    <w:name w:val="OSORA31"/>
    <w:uiPriority w:val="99"/>
    <w:rsid w:val="002D424C"/>
  </w:style>
  <w:style w:type="numbering" w:customStyle="1" w:styleId="OSORA131">
    <w:name w:val="OSORA131"/>
    <w:uiPriority w:val="99"/>
    <w:rsid w:val="002D424C"/>
  </w:style>
  <w:style w:type="numbering" w:customStyle="1" w:styleId="OSORA41">
    <w:name w:val="OSORA41"/>
    <w:uiPriority w:val="99"/>
    <w:rsid w:val="002D424C"/>
  </w:style>
  <w:style w:type="numbering" w:customStyle="1" w:styleId="NoList19">
    <w:name w:val="No List19"/>
    <w:next w:val="NoList"/>
    <w:uiPriority w:val="99"/>
    <w:semiHidden/>
    <w:unhideWhenUsed/>
    <w:rsid w:val="002D424C"/>
  </w:style>
  <w:style w:type="numbering" w:customStyle="1" w:styleId="NoList110">
    <w:name w:val="No List110"/>
    <w:next w:val="NoList"/>
    <w:uiPriority w:val="99"/>
    <w:semiHidden/>
    <w:unhideWhenUsed/>
    <w:rsid w:val="002D424C"/>
  </w:style>
  <w:style w:type="numbering" w:customStyle="1" w:styleId="NoList116">
    <w:name w:val="No List116"/>
    <w:next w:val="NoList"/>
    <w:uiPriority w:val="99"/>
    <w:semiHidden/>
    <w:unhideWhenUsed/>
    <w:rsid w:val="002D424C"/>
  </w:style>
  <w:style w:type="numbering" w:customStyle="1" w:styleId="NoList1116">
    <w:name w:val="No List1116"/>
    <w:next w:val="NoList"/>
    <w:uiPriority w:val="99"/>
    <w:semiHidden/>
    <w:unhideWhenUsed/>
    <w:rsid w:val="002D424C"/>
  </w:style>
  <w:style w:type="table" w:customStyle="1" w:styleId="TableGrid-A7">
    <w:name w:val="Table Grid-A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
    <w:name w:val="No List11114"/>
    <w:next w:val="NoList"/>
    <w:uiPriority w:val="99"/>
    <w:semiHidden/>
    <w:unhideWhenUsed/>
    <w:rsid w:val="002D424C"/>
  </w:style>
  <w:style w:type="numbering" w:customStyle="1" w:styleId="NoList111114">
    <w:name w:val="No List111114"/>
    <w:next w:val="NoList"/>
    <w:uiPriority w:val="99"/>
    <w:semiHidden/>
    <w:unhideWhenUsed/>
    <w:rsid w:val="002D424C"/>
  </w:style>
  <w:style w:type="table" w:customStyle="1" w:styleId="TableGrid-A15">
    <w:name w:val="Table Grid-A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
    <w:name w:val="Style25"/>
    <w:rsid w:val="002D424C"/>
  </w:style>
  <w:style w:type="numbering" w:customStyle="1" w:styleId="NoList1111114">
    <w:name w:val="No List1111114"/>
    <w:next w:val="NoList"/>
    <w:uiPriority w:val="99"/>
    <w:semiHidden/>
    <w:unhideWhenUsed/>
    <w:rsid w:val="002D424C"/>
  </w:style>
  <w:style w:type="numbering" w:customStyle="1" w:styleId="NoList25">
    <w:name w:val="No List25"/>
    <w:next w:val="NoList"/>
    <w:uiPriority w:val="99"/>
    <w:semiHidden/>
    <w:unhideWhenUsed/>
    <w:rsid w:val="002D424C"/>
  </w:style>
  <w:style w:type="table" w:customStyle="1" w:styleId="TableGrid24">
    <w:name w:val="Table Grid24"/>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2D424C"/>
  </w:style>
  <w:style w:type="table" w:customStyle="1" w:styleId="TableGrid5">
    <w:name w:val="Table Grid5"/>
    <w:basedOn w:val="TableNormal"/>
    <w:next w:val="TableGrid"/>
    <w:uiPriority w:val="99"/>
    <w:rsid w:val="002D424C"/>
    <w:pPr>
      <w:jc w:val="left"/>
    </w:pPr>
    <w:rPr>
      <w:rFonts w:ascii="Calibri" w:eastAsia="Calibri" w:hAnsi="Calibri" w:cs="Times New Roman"/>
      <w:snapToGrid/>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D424C"/>
  </w:style>
  <w:style w:type="table" w:customStyle="1" w:styleId="TableGrid6">
    <w:name w:val="Table Grid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
    <w:name w:val="Table Grid-A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2D424C"/>
  </w:style>
  <w:style w:type="numbering" w:customStyle="1" w:styleId="NoList118">
    <w:name w:val="No List118"/>
    <w:next w:val="NoList"/>
    <w:uiPriority w:val="99"/>
    <w:semiHidden/>
    <w:unhideWhenUsed/>
    <w:rsid w:val="002D424C"/>
  </w:style>
  <w:style w:type="numbering" w:customStyle="1" w:styleId="NoList1117">
    <w:name w:val="No List1117"/>
    <w:next w:val="NoList"/>
    <w:uiPriority w:val="99"/>
    <w:semiHidden/>
    <w:unhideWhenUsed/>
    <w:rsid w:val="002D424C"/>
  </w:style>
  <w:style w:type="numbering" w:customStyle="1" w:styleId="NoList11115">
    <w:name w:val="No List11115"/>
    <w:next w:val="NoList"/>
    <w:uiPriority w:val="99"/>
    <w:semiHidden/>
    <w:unhideWhenUsed/>
    <w:rsid w:val="002D424C"/>
  </w:style>
  <w:style w:type="numbering" w:customStyle="1" w:styleId="NoList111115">
    <w:name w:val="No List111115"/>
    <w:next w:val="NoList"/>
    <w:uiPriority w:val="99"/>
    <w:semiHidden/>
    <w:unhideWhenUsed/>
    <w:rsid w:val="002D424C"/>
  </w:style>
  <w:style w:type="table" w:customStyle="1" w:styleId="TableGrid-A16">
    <w:name w:val="Table Grid-A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
    <w:name w:val="No List1111115"/>
    <w:next w:val="NoList"/>
    <w:uiPriority w:val="99"/>
    <w:semiHidden/>
    <w:unhideWhenUsed/>
    <w:rsid w:val="002D424C"/>
  </w:style>
  <w:style w:type="numbering" w:customStyle="1" w:styleId="NoList11111112">
    <w:name w:val="No List11111112"/>
    <w:next w:val="NoList"/>
    <w:uiPriority w:val="99"/>
    <w:semiHidden/>
    <w:unhideWhenUsed/>
    <w:rsid w:val="002D424C"/>
  </w:style>
  <w:style w:type="table" w:customStyle="1" w:styleId="TableGrid116">
    <w:name w:val="Table Grid 1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
    <w:name w:val="Style26"/>
    <w:rsid w:val="002D424C"/>
  </w:style>
  <w:style w:type="numbering" w:customStyle="1" w:styleId="NoList111111111111">
    <w:name w:val="No List111111111111"/>
    <w:next w:val="NoList"/>
    <w:uiPriority w:val="99"/>
    <w:semiHidden/>
    <w:unhideWhenUsed/>
    <w:rsid w:val="002D424C"/>
  </w:style>
  <w:style w:type="numbering" w:customStyle="1" w:styleId="NoList27">
    <w:name w:val="No List27"/>
    <w:next w:val="NoList"/>
    <w:uiPriority w:val="99"/>
    <w:semiHidden/>
    <w:unhideWhenUsed/>
    <w:rsid w:val="002D424C"/>
  </w:style>
  <w:style w:type="numbering" w:customStyle="1" w:styleId="NoList34">
    <w:name w:val="No List34"/>
    <w:next w:val="NoList"/>
    <w:uiPriority w:val="99"/>
    <w:semiHidden/>
    <w:unhideWhenUsed/>
    <w:rsid w:val="002D424C"/>
  </w:style>
  <w:style w:type="numbering" w:customStyle="1" w:styleId="NoList121">
    <w:name w:val="No List121"/>
    <w:next w:val="NoList"/>
    <w:uiPriority w:val="99"/>
    <w:semiHidden/>
    <w:unhideWhenUsed/>
    <w:rsid w:val="002D424C"/>
  </w:style>
  <w:style w:type="table" w:customStyle="1" w:styleId="TableGrid-A22">
    <w:name w:val="Table Grid-A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semiHidden/>
    <w:unhideWhenUsed/>
    <w:rsid w:val="002D424C"/>
  </w:style>
  <w:style w:type="numbering" w:customStyle="1" w:styleId="NoList11121">
    <w:name w:val="No List11121"/>
    <w:next w:val="NoList"/>
    <w:uiPriority w:val="99"/>
    <w:semiHidden/>
    <w:unhideWhenUsed/>
    <w:rsid w:val="002D424C"/>
  </w:style>
  <w:style w:type="table" w:customStyle="1" w:styleId="TableGrid-A111">
    <w:name w:val="Table Grid-A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0">
    <w:name w:val="Table Grid1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
    <w:name w:val="Style211"/>
    <w:uiPriority w:val="99"/>
    <w:rsid w:val="002D424C"/>
  </w:style>
  <w:style w:type="numbering" w:customStyle="1" w:styleId="NoList41">
    <w:name w:val="No List41"/>
    <w:next w:val="NoList"/>
    <w:uiPriority w:val="99"/>
    <w:semiHidden/>
    <w:unhideWhenUsed/>
    <w:rsid w:val="002D424C"/>
  </w:style>
  <w:style w:type="table" w:customStyle="1" w:styleId="Acumen11">
    <w:name w:val="Acumen1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424C"/>
  </w:style>
  <w:style w:type="numbering" w:customStyle="1" w:styleId="NoList131">
    <w:name w:val="No List131"/>
    <w:next w:val="NoList"/>
    <w:uiPriority w:val="99"/>
    <w:semiHidden/>
    <w:unhideWhenUsed/>
    <w:rsid w:val="002D424C"/>
  </w:style>
  <w:style w:type="table" w:customStyle="1" w:styleId="TableGrid-A32">
    <w:name w:val="Table Grid-A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2D424C"/>
  </w:style>
  <w:style w:type="numbering" w:customStyle="1" w:styleId="NoList11131">
    <w:name w:val="No List11131"/>
    <w:next w:val="NoList"/>
    <w:uiPriority w:val="99"/>
    <w:semiHidden/>
    <w:unhideWhenUsed/>
    <w:rsid w:val="002D424C"/>
  </w:style>
  <w:style w:type="table" w:customStyle="1" w:styleId="TableGrid-A121">
    <w:name w:val="Table Grid-A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
    <w:name w:val="Table Grid1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
    <w:name w:val="Style221"/>
    <w:uiPriority w:val="99"/>
    <w:rsid w:val="002D424C"/>
  </w:style>
  <w:style w:type="numbering" w:customStyle="1" w:styleId="NoList61">
    <w:name w:val="No List61"/>
    <w:next w:val="NoList"/>
    <w:uiPriority w:val="99"/>
    <w:semiHidden/>
    <w:unhideWhenUsed/>
    <w:rsid w:val="002D424C"/>
  </w:style>
  <w:style w:type="table" w:customStyle="1" w:styleId="TableGrid25">
    <w:name w:val="Table Grid2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D424C"/>
  </w:style>
  <w:style w:type="numbering" w:customStyle="1" w:styleId="NoList81">
    <w:name w:val="No List81"/>
    <w:next w:val="NoList"/>
    <w:uiPriority w:val="99"/>
    <w:semiHidden/>
    <w:unhideWhenUsed/>
    <w:rsid w:val="002D424C"/>
  </w:style>
  <w:style w:type="numbering" w:customStyle="1" w:styleId="NoList141">
    <w:name w:val="No List141"/>
    <w:next w:val="NoList"/>
    <w:uiPriority w:val="99"/>
    <w:semiHidden/>
    <w:unhideWhenUsed/>
    <w:rsid w:val="002D424C"/>
  </w:style>
  <w:style w:type="numbering" w:customStyle="1" w:styleId="NoList1141">
    <w:name w:val="No List1141"/>
    <w:next w:val="NoList"/>
    <w:uiPriority w:val="99"/>
    <w:semiHidden/>
    <w:unhideWhenUsed/>
    <w:rsid w:val="002D424C"/>
  </w:style>
  <w:style w:type="numbering" w:customStyle="1" w:styleId="NoList11141">
    <w:name w:val="No List11141"/>
    <w:next w:val="NoList"/>
    <w:uiPriority w:val="99"/>
    <w:semiHidden/>
    <w:unhideWhenUsed/>
    <w:rsid w:val="002D424C"/>
  </w:style>
  <w:style w:type="numbering" w:customStyle="1" w:styleId="NoList111121">
    <w:name w:val="No List111121"/>
    <w:next w:val="NoList"/>
    <w:uiPriority w:val="99"/>
    <w:semiHidden/>
    <w:unhideWhenUsed/>
    <w:rsid w:val="002D424C"/>
  </w:style>
  <w:style w:type="table" w:customStyle="1" w:styleId="TableGrid-A51">
    <w:name w:val="Table Grid-A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
    <w:name w:val="No List1111121"/>
    <w:next w:val="NoList"/>
    <w:uiPriority w:val="99"/>
    <w:semiHidden/>
    <w:unhideWhenUsed/>
    <w:rsid w:val="002D424C"/>
  </w:style>
  <w:style w:type="numbering" w:customStyle="1" w:styleId="NoList11111121">
    <w:name w:val="No List11111121"/>
    <w:next w:val="NoList"/>
    <w:uiPriority w:val="99"/>
    <w:semiHidden/>
    <w:unhideWhenUsed/>
    <w:rsid w:val="002D424C"/>
  </w:style>
  <w:style w:type="table" w:customStyle="1" w:styleId="TableGrid-A131">
    <w:name w:val="Table Grid-A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0">
    <w:name w:val="Table Grid1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
    <w:name w:val="Style231"/>
    <w:rsid w:val="002D424C"/>
  </w:style>
  <w:style w:type="numbering" w:customStyle="1" w:styleId="NoList1111111111111">
    <w:name w:val="No List1111111111111"/>
    <w:next w:val="NoList"/>
    <w:uiPriority w:val="99"/>
    <w:semiHidden/>
    <w:unhideWhenUsed/>
    <w:rsid w:val="002D424C"/>
  </w:style>
  <w:style w:type="numbering" w:customStyle="1" w:styleId="NoList211">
    <w:name w:val="No List211"/>
    <w:next w:val="NoList"/>
    <w:uiPriority w:val="99"/>
    <w:semiHidden/>
    <w:unhideWhenUsed/>
    <w:rsid w:val="002D424C"/>
  </w:style>
  <w:style w:type="table" w:customStyle="1" w:styleId="TableGrid-A211">
    <w:name w:val="Table Grid-A2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D424C"/>
  </w:style>
  <w:style w:type="table" w:customStyle="1" w:styleId="TableGrid-A311">
    <w:name w:val="Table Grid-A31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2D424C"/>
  </w:style>
  <w:style w:type="numbering" w:customStyle="1" w:styleId="OSORA6">
    <w:name w:val="OSORA6"/>
    <w:uiPriority w:val="99"/>
    <w:rsid w:val="002D424C"/>
  </w:style>
  <w:style w:type="table" w:customStyle="1" w:styleId="TableGrid31">
    <w:name w:val="Table Grid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2D424C"/>
  </w:style>
  <w:style w:type="numbering" w:customStyle="1" w:styleId="NoList221">
    <w:name w:val="No List221"/>
    <w:next w:val="NoList"/>
    <w:uiPriority w:val="99"/>
    <w:semiHidden/>
    <w:unhideWhenUsed/>
    <w:rsid w:val="002D424C"/>
  </w:style>
  <w:style w:type="table" w:customStyle="1" w:styleId="TableGrid1410">
    <w:name w:val="Table Grid1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2D424C"/>
  </w:style>
  <w:style w:type="table" w:customStyle="1" w:styleId="TableGrid211">
    <w:name w:val="Table Grid2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
    <w:name w:val="OSORA15"/>
    <w:uiPriority w:val="99"/>
    <w:rsid w:val="002D424C"/>
  </w:style>
  <w:style w:type="numbering" w:customStyle="1" w:styleId="OSORA112">
    <w:name w:val="OSORA112"/>
    <w:uiPriority w:val="99"/>
    <w:rsid w:val="002D424C"/>
  </w:style>
  <w:style w:type="numbering" w:customStyle="1" w:styleId="OSORA22">
    <w:name w:val="OSORA22"/>
    <w:uiPriority w:val="99"/>
    <w:rsid w:val="002D424C"/>
  </w:style>
  <w:style w:type="numbering" w:customStyle="1" w:styleId="OSORA122">
    <w:name w:val="OSORA122"/>
    <w:uiPriority w:val="99"/>
    <w:rsid w:val="002D424C"/>
  </w:style>
  <w:style w:type="numbering" w:customStyle="1" w:styleId="OSORA32">
    <w:name w:val="OSORA32"/>
    <w:uiPriority w:val="99"/>
    <w:rsid w:val="002D424C"/>
  </w:style>
  <w:style w:type="numbering" w:customStyle="1" w:styleId="OSORA132">
    <w:name w:val="OSORA132"/>
    <w:uiPriority w:val="99"/>
    <w:rsid w:val="002D424C"/>
  </w:style>
  <w:style w:type="numbering" w:customStyle="1" w:styleId="OSORA42">
    <w:name w:val="OSORA42"/>
    <w:uiPriority w:val="99"/>
    <w:rsid w:val="002D424C"/>
  </w:style>
  <w:style w:type="numbering" w:customStyle="1" w:styleId="NoList101">
    <w:name w:val="No List101"/>
    <w:next w:val="NoList"/>
    <w:uiPriority w:val="99"/>
    <w:semiHidden/>
    <w:unhideWhenUsed/>
    <w:rsid w:val="002D424C"/>
  </w:style>
  <w:style w:type="numbering" w:customStyle="1" w:styleId="NoList161">
    <w:name w:val="No List161"/>
    <w:next w:val="NoList"/>
    <w:uiPriority w:val="99"/>
    <w:semiHidden/>
    <w:unhideWhenUsed/>
    <w:rsid w:val="002D424C"/>
  </w:style>
  <w:style w:type="numbering" w:customStyle="1" w:styleId="NoList1151">
    <w:name w:val="No List1151"/>
    <w:next w:val="NoList"/>
    <w:uiPriority w:val="99"/>
    <w:semiHidden/>
    <w:unhideWhenUsed/>
    <w:rsid w:val="002D424C"/>
  </w:style>
  <w:style w:type="numbering" w:customStyle="1" w:styleId="NoList11151">
    <w:name w:val="No List11151"/>
    <w:next w:val="NoList"/>
    <w:uiPriority w:val="99"/>
    <w:semiHidden/>
    <w:unhideWhenUsed/>
    <w:rsid w:val="002D424C"/>
  </w:style>
  <w:style w:type="table" w:customStyle="1" w:styleId="TableGrid-A61">
    <w:name w:val="Table Grid-A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 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2D424C"/>
  </w:style>
  <w:style w:type="numbering" w:customStyle="1" w:styleId="NoList1111131">
    <w:name w:val="No List1111131"/>
    <w:next w:val="NoList"/>
    <w:uiPriority w:val="99"/>
    <w:semiHidden/>
    <w:unhideWhenUsed/>
    <w:rsid w:val="002D424C"/>
  </w:style>
  <w:style w:type="table" w:customStyle="1" w:styleId="TableGrid-A141">
    <w:name w:val="Table Grid-A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0">
    <w:name w:val="Table Grid1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
    <w:name w:val="Style241"/>
    <w:rsid w:val="002D424C"/>
  </w:style>
  <w:style w:type="numbering" w:customStyle="1" w:styleId="NoList11111131">
    <w:name w:val="No List11111131"/>
    <w:next w:val="NoList"/>
    <w:uiPriority w:val="99"/>
    <w:semiHidden/>
    <w:unhideWhenUsed/>
    <w:rsid w:val="002D424C"/>
  </w:style>
  <w:style w:type="numbering" w:customStyle="1" w:styleId="NoList231">
    <w:name w:val="No List231"/>
    <w:next w:val="NoList"/>
    <w:uiPriority w:val="99"/>
    <w:semiHidden/>
    <w:unhideWhenUsed/>
    <w:rsid w:val="002D424C"/>
  </w:style>
  <w:style w:type="table" w:customStyle="1" w:styleId="TableGrid221">
    <w:name w:val="Table Grid2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D424C"/>
  </w:style>
  <w:style w:type="numbering" w:customStyle="1" w:styleId="OSORA51">
    <w:name w:val="OSORA51"/>
    <w:uiPriority w:val="99"/>
    <w:rsid w:val="002D424C"/>
  </w:style>
  <w:style w:type="table" w:customStyle="1" w:styleId="TableGrid41">
    <w:name w:val="Table Grid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2D424C"/>
  </w:style>
  <w:style w:type="numbering" w:customStyle="1" w:styleId="NoList241">
    <w:name w:val="No List241"/>
    <w:next w:val="NoList"/>
    <w:uiPriority w:val="99"/>
    <w:semiHidden/>
    <w:unhideWhenUsed/>
    <w:rsid w:val="002D424C"/>
  </w:style>
  <w:style w:type="table" w:customStyle="1" w:styleId="TableGrid161">
    <w:name w:val="Table Grid16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2D424C"/>
  </w:style>
  <w:style w:type="table" w:customStyle="1" w:styleId="TableGrid231">
    <w:name w:val="Table Grid2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
    <w:name w:val="OSORA141"/>
    <w:uiPriority w:val="99"/>
    <w:rsid w:val="002D424C"/>
  </w:style>
  <w:style w:type="numbering" w:customStyle="1" w:styleId="OSORA1111">
    <w:name w:val="OSORA1111"/>
    <w:uiPriority w:val="99"/>
    <w:rsid w:val="002D424C"/>
  </w:style>
  <w:style w:type="numbering" w:customStyle="1" w:styleId="OSORA211">
    <w:name w:val="OSORA211"/>
    <w:uiPriority w:val="99"/>
    <w:rsid w:val="002D424C"/>
  </w:style>
  <w:style w:type="numbering" w:customStyle="1" w:styleId="OSORA1211">
    <w:name w:val="OSORA1211"/>
    <w:uiPriority w:val="99"/>
    <w:rsid w:val="002D424C"/>
  </w:style>
  <w:style w:type="numbering" w:customStyle="1" w:styleId="OSORA311">
    <w:name w:val="OSORA311"/>
    <w:uiPriority w:val="99"/>
    <w:rsid w:val="002D424C"/>
  </w:style>
  <w:style w:type="numbering" w:customStyle="1" w:styleId="OSORA1311">
    <w:name w:val="OSORA1311"/>
    <w:uiPriority w:val="99"/>
    <w:rsid w:val="002D424C"/>
  </w:style>
  <w:style w:type="numbering" w:customStyle="1" w:styleId="OSORA411">
    <w:name w:val="OSORA411"/>
    <w:uiPriority w:val="99"/>
    <w:rsid w:val="002D424C"/>
  </w:style>
  <w:style w:type="numbering" w:customStyle="1" w:styleId="NoList191">
    <w:name w:val="No List191"/>
    <w:next w:val="NoList"/>
    <w:uiPriority w:val="99"/>
    <w:semiHidden/>
    <w:unhideWhenUsed/>
    <w:rsid w:val="002D424C"/>
  </w:style>
  <w:style w:type="numbering" w:customStyle="1" w:styleId="NoList1101">
    <w:name w:val="No List1101"/>
    <w:next w:val="NoList"/>
    <w:uiPriority w:val="99"/>
    <w:semiHidden/>
    <w:unhideWhenUsed/>
    <w:rsid w:val="002D424C"/>
  </w:style>
  <w:style w:type="numbering" w:customStyle="1" w:styleId="NoList1161">
    <w:name w:val="No List1161"/>
    <w:next w:val="NoList"/>
    <w:uiPriority w:val="99"/>
    <w:semiHidden/>
    <w:unhideWhenUsed/>
    <w:rsid w:val="002D424C"/>
  </w:style>
  <w:style w:type="numbering" w:customStyle="1" w:styleId="NoList11161">
    <w:name w:val="No List11161"/>
    <w:next w:val="NoList"/>
    <w:uiPriority w:val="99"/>
    <w:semiHidden/>
    <w:unhideWhenUsed/>
    <w:rsid w:val="002D424C"/>
  </w:style>
  <w:style w:type="table" w:customStyle="1" w:styleId="TableGrid-A71">
    <w:name w:val="Table Grid-A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 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
    <w:name w:val="No List111141"/>
    <w:next w:val="NoList"/>
    <w:uiPriority w:val="99"/>
    <w:semiHidden/>
    <w:unhideWhenUsed/>
    <w:rsid w:val="002D424C"/>
  </w:style>
  <w:style w:type="numbering" w:customStyle="1" w:styleId="NoList1111141">
    <w:name w:val="No List1111141"/>
    <w:next w:val="NoList"/>
    <w:uiPriority w:val="99"/>
    <w:semiHidden/>
    <w:unhideWhenUsed/>
    <w:rsid w:val="002D424C"/>
  </w:style>
  <w:style w:type="table" w:customStyle="1" w:styleId="TableGrid-A151">
    <w:name w:val="Table Grid-A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
    <w:name w:val="Style251"/>
    <w:rsid w:val="002D424C"/>
  </w:style>
  <w:style w:type="numbering" w:customStyle="1" w:styleId="NoList11111141">
    <w:name w:val="No List11111141"/>
    <w:next w:val="NoList"/>
    <w:uiPriority w:val="99"/>
    <w:semiHidden/>
    <w:unhideWhenUsed/>
    <w:rsid w:val="002D424C"/>
  </w:style>
  <w:style w:type="numbering" w:customStyle="1" w:styleId="NoList251">
    <w:name w:val="No List251"/>
    <w:next w:val="NoList"/>
    <w:uiPriority w:val="99"/>
    <w:semiHidden/>
    <w:unhideWhenUsed/>
    <w:rsid w:val="002D424C"/>
  </w:style>
  <w:style w:type="table" w:customStyle="1" w:styleId="TableGrid241">
    <w:name w:val="Table Grid2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2D424C"/>
  </w:style>
  <w:style w:type="table" w:customStyle="1" w:styleId="TableGrid51">
    <w:name w:val="Table Grid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2D424C"/>
  </w:style>
  <w:style w:type="numbering" w:customStyle="1" w:styleId="NoList1171">
    <w:name w:val="No List1171"/>
    <w:next w:val="NoList"/>
    <w:uiPriority w:val="99"/>
    <w:semiHidden/>
    <w:unhideWhenUsed/>
    <w:rsid w:val="002D424C"/>
  </w:style>
  <w:style w:type="numbering" w:customStyle="1" w:styleId="NoList1181">
    <w:name w:val="No List1181"/>
    <w:next w:val="NoList"/>
    <w:uiPriority w:val="99"/>
    <w:semiHidden/>
    <w:unhideWhenUsed/>
    <w:rsid w:val="002D424C"/>
  </w:style>
  <w:style w:type="numbering" w:customStyle="1" w:styleId="NoList11171">
    <w:name w:val="No List11171"/>
    <w:next w:val="NoList"/>
    <w:uiPriority w:val="99"/>
    <w:semiHidden/>
    <w:unhideWhenUsed/>
    <w:rsid w:val="002D424C"/>
  </w:style>
  <w:style w:type="numbering" w:customStyle="1" w:styleId="NoList111151">
    <w:name w:val="No List111151"/>
    <w:next w:val="NoList"/>
    <w:uiPriority w:val="99"/>
    <w:semiHidden/>
    <w:unhideWhenUsed/>
    <w:rsid w:val="002D424C"/>
  </w:style>
  <w:style w:type="table" w:customStyle="1" w:styleId="TableGrid-A8">
    <w:name w:val="Table Grid-A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2D424C"/>
  </w:style>
  <w:style w:type="numbering" w:customStyle="1" w:styleId="NoList11111151">
    <w:name w:val="No List11111151"/>
    <w:next w:val="NoList"/>
    <w:uiPriority w:val="99"/>
    <w:semiHidden/>
    <w:unhideWhenUsed/>
    <w:rsid w:val="002D424C"/>
  </w:style>
  <w:style w:type="numbering" w:customStyle="1" w:styleId="Style261">
    <w:name w:val="Style261"/>
    <w:rsid w:val="002D424C"/>
  </w:style>
  <w:style w:type="numbering" w:customStyle="1" w:styleId="NoList111111121">
    <w:name w:val="No List111111121"/>
    <w:next w:val="NoList"/>
    <w:uiPriority w:val="99"/>
    <w:semiHidden/>
    <w:unhideWhenUsed/>
    <w:rsid w:val="002D424C"/>
  </w:style>
  <w:style w:type="numbering" w:customStyle="1" w:styleId="NoList271">
    <w:name w:val="No List271"/>
    <w:next w:val="NoList"/>
    <w:uiPriority w:val="99"/>
    <w:semiHidden/>
    <w:unhideWhenUsed/>
    <w:rsid w:val="002D424C"/>
  </w:style>
  <w:style w:type="numbering" w:customStyle="1" w:styleId="NoList341">
    <w:name w:val="No List341"/>
    <w:next w:val="NoList"/>
    <w:uiPriority w:val="99"/>
    <w:semiHidden/>
    <w:unhideWhenUsed/>
    <w:rsid w:val="002D424C"/>
  </w:style>
  <w:style w:type="numbering" w:customStyle="1" w:styleId="NoList1211">
    <w:name w:val="No List1211"/>
    <w:next w:val="NoList"/>
    <w:uiPriority w:val="99"/>
    <w:semiHidden/>
    <w:unhideWhenUsed/>
    <w:rsid w:val="002D424C"/>
  </w:style>
  <w:style w:type="numbering" w:customStyle="1" w:styleId="NoList11211">
    <w:name w:val="No List11211"/>
    <w:next w:val="NoList"/>
    <w:uiPriority w:val="99"/>
    <w:semiHidden/>
    <w:unhideWhenUsed/>
    <w:rsid w:val="002D424C"/>
  </w:style>
  <w:style w:type="numbering" w:customStyle="1" w:styleId="NoList111211">
    <w:name w:val="No List111211"/>
    <w:next w:val="NoList"/>
    <w:uiPriority w:val="99"/>
    <w:semiHidden/>
    <w:unhideWhenUsed/>
    <w:rsid w:val="002D424C"/>
  </w:style>
  <w:style w:type="numbering" w:customStyle="1" w:styleId="Style2111">
    <w:name w:val="Style2111"/>
    <w:uiPriority w:val="99"/>
    <w:rsid w:val="002D424C"/>
  </w:style>
  <w:style w:type="numbering" w:customStyle="1" w:styleId="NoList411">
    <w:name w:val="No List411"/>
    <w:next w:val="NoList"/>
    <w:uiPriority w:val="99"/>
    <w:semiHidden/>
    <w:unhideWhenUsed/>
    <w:rsid w:val="002D424C"/>
  </w:style>
  <w:style w:type="numbering" w:customStyle="1" w:styleId="NoList511">
    <w:name w:val="No List511"/>
    <w:next w:val="NoList"/>
    <w:uiPriority w:val="99"/>
    <w:semiHidden/>
    <w:unhideWhenUsed/>
    <w:rsid w:val="002D424C"/>
  </w:style>
  <w:style w:type="numbering" w:customStyle="1" w:styleId="NoList1311">
    <w:name w:val="No List1311"/>
    <w:next w:val="NoList"/>
    <w:uiPriority w:val="99"/>
    <w:semiHidden/>
    <w:unhideWhenUsed/>
    <w:rsid w:val="002D424C"/>
  </w:style>
  <w:style w:type="numbering" w:customStyle="1" w:styleId="NoList11311">
    <w:name w:val="No List11311"/>
    <w:next w:val="NoList"/>
    <w:uiPriority w:val="99"/>
    <w:semiHidden/>
    <w:unhideWhenUsed/>
    <w:rsid w:val="002D424C"/>
  </w:style>
  <w:style w:type="numbering" w:customStyle="1" w:styleId="NoList111311">
    <w:name w:val="No List111311"/>
    <w:next w:val="NoList"/>
    <w:uiPriority w:val="99"/>
    <w:semiHidden/>
    <w:unhideWhenUsed/>
    <w:rsid w:val="002D424C"/>
  </w:style>
  <w:style w:type="numbering" w:customStyle="1" w:styleId="Style2211">
    <w:name w:val="Style2211"/>
    <w:uiPriority w:val="99"/>
    <w:rsid w:val="002D424C"/>
  </w:style>
  <w:style w:type="numbering" w:customStyle="1" w:styleId="NoList611">
    <w:name w:val="No List611"/>
    <w:next w:val="NoList"/>
    <w:uiPriority w:val="99"/>
    <w:semiHidden/>
    <w:unhideWhenUsed/>
    <w:rsid w:val="002D424C"/>
  </w:style>
  <w:style w:type="table" w:customStyle="1" w:styleId="TableGrid-A42">
    <w:name w:val="Table Grid-A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2D424C"/>
  </w:style>
  <w:style w:type="numbering" w:customStyle="1" w:styleId="NoList811">
    <w:name w:val="No List811"/>
    <w:next w:val="NoList"/>
    <w:uiPriority w:val="99"/>
    <w:semiHidden/>
    <w:unhideWhenUsed/>
    <w:rsid w:val="002D424C"/>
  </w:style>
  <w:style w:type="numbering" w:customStyle="1" w:styleId="NoList1411">
    <w:name w:val="No List1411"/>
    <w:next w:val="NoList"/>
    <w:uiPriority w:val="99"/>
    <w:semiHidden/>
    <w:unhideWhenUsed/>
    <w:rsid w:val="002D424C"/>
  </w:style>
  <w:style w:type="numbering" w:customStyle="1" w:styleId="NoList11411">
    <w:name w:val="No List11411"/>
    <w:next w:val="NoList"/>
    <w:uiPriority w:val="99"/>
    <w:semiHidden/>
    <w:unhideWhenUsed/>
    <w:rsid w:val="002D424C"/>
  </w:style>
  <w:style w:type="numbering" w:customStyle="1" w:styleId="NoList111411">
    <w:name w:val="No List111411"/>
    <w:next w:val="NoList"/>
    <w:uiPriority w:val="99"/>
    <w:semiHidden/>
    <w:unhideWhenUsed/>
    <w:rsid w:val="002D424C"/>
  </w:style>
  <w:style w:type="numbering" w:customStyle="1" w:styleId="NoList1111211">
    <w:name w:val="No List1111211"/>
    <w:next w:val="NoList"/>
    <w:uiPriority w:val="99"/>
    <w:semiHidden/>
    <w:unhideWhenUsed/>
    <w:rsid w:val="002D424C"/>
  </w:style>
  <w:style w:type="numbering" w:customStyle="1" w:styleId="NoList11111211">
    <w:name w:val="No List11111211"/>
    <w:next w:val="NoList"/>
    <w:uiPriority w:val="99"/>
    <w:semiHidden/>
    <w:unhideWhenUsed/>
    <w:rsid w:val="002D424C"/>
  </w:style>
  <w:style w:type="numbering" w:customStyle="1" w:styleId="NoList111111211">
    <w:name w:val="No List111111211"/>
    <w:next w:val="NoList"/>
    <w:uiPriority w:val="99"/>
    <w:semiHidden/>
    <w:unhideWhenUsed/>
    <w:rsid w:val="002D424C"/>
  </w:style>
  <w:style w:type="numbering" w:customStyle="1" w:styleId="Style2311">
    <w:name w:val="Style2311"/>
    <w:rsid w:val="002D424C"/>
  </w:style>
  <w:style w:type="numbering" w:customStyle="1" w:styleId="NoList111111112">
    <w:name w:val="No List111111112"/>
    <w:next w:val="NoList"/>
    <w:uiPriority w:val="99"/>
    <w:semiHidden/>
    <w:unhideWhenUsed/>
    <w:rsid w:val="002D424C"/>
  </w:style>
  <w:style w:type="numbering" w:customStyle="1" w:styleId="NoList2111">
    <w:name w:val="No List2111"/>
    <w:next w:val="NoList"/>
    <w:uiPriority w:val="99"/>
    <w:semiHidden/>
    <w:unhideWhenUsed/>
    <w:rsid w:val="002D424C"/>
  </w:style>
  <w:style w:type="numbering" w:customStyle="1" w:styleId="NoList3111">
    <w:name w:val="No List3111"/>
    <w:next w:val="NoList"/>
    <w:uiPriority w:val="99"/>
    <w:semiHidden/>
    <w:unhideWhenUsed/>
    <w:rsid w:val="002D424C"/>
  </w:style>
  <w:style w:type="numbering" w:customStyle="1" w:styleId="NoList911">
    <w:name w:val="No List911"/>
    <w:next w:val="NoList"/>
    <w:uiPriority w:val="99"/>
    <w:semiHidden/>
    <w:unhideWhenUsed/>
    <w:rsid w:val="002D424C"/>
  </w:style>
  <w:style w:type="numbering" w:customStyle="1" w:styleId="OSORA61">
    <w:name w:val="OSORA61"/>
    <w:uiPriority w:val="99"/>
    <w:rsid w:val="002D424C"/>
  </w:style>
  <w:style w:type="numbering" w:customStyle="1" w:styleId="NoList1511">
    <w:name w:val="No List1511"/>
    <w:next w:val="NoList"/>
    <w:uiPriority w:val="99"/>
    <w:semiHidden/>
    <w:unhideWhenUsed/>
    <w:rsid w:val="002D424C"/>
  </w:style>
  <w:style w:type="numbering" w:customStyle="1" w:styleId="NoList2211">
    <w:name w:val="No List2211"/>
    <w:next w:val="NoList"/>
    <w:uiPriority w:val="99"/>
    <w:semiHidden/>
    <w:unhideWhenUsed/>
    <w:rsid w:val="002D424C"/>
  </w:style>
  <w:style w:type="numbering" w:customStyle="1" w:styleId="NoList3211">
    <w:name w:val="No List3211"/>
    <w:next w:val="NoList"/>
    <w:uiPriority w:val="99"/>
    <w:semiHidden/>
    <w:unhideWhenUsed/>
    <w:rsid w:val="002D424C"/>
  </w:style>
  <w:style w:type="numbering" w:customStyle="1" w:styleId="OSORA151">
    <w:name w:val="OSORA151"/>
    <w:uiPriority w:val="99"/>
    <w:rsid w:val="002D424C"/>
  </w:style>
  <w:style w:type="numbering" w:customStyle="1" w:styleId="OSORA1121">
    <w:name w:val="OSORA1121"/>
    <w:uiPriority w:val="99"/>
    <w:rsid w:val="002D424C"/>
  </w:style>
  <w:style w:type="numbering" w:customStyle="1" w:styleId="OSORA221">
    <w:name w:val="OSORA221"/>
    <w:uiPriority w:val="99"/>
    <w:rsid w:val="002D424C"/>
  </w:style>
  <w:style w:type="numbering" w:customStyle="1" w:styleId="OSORA1221">
    <w:name w:val="OSORA1221"/>
    <w:uiPriority w:val="99"/>
    <w:rsid w:val="002D424C"/>
  </w:style>
  <w:style w:type="numbering" w:customStyle="1" w:styleId="OSORA321">
    <w:name w:val="OSORA321"/>
    <w:uiPriority w:val="99"/>
    <w:rsid w:val="002D424C"/>
  </w:style>
  <w:style w:type="numbering" w:customStyle="1" w:styleId="OSORA1321">
    <w:name w:val="OSORA1321"/>
    <w:uiPriority w:val="99"/>
    <w:rsid w:val="002D424C"/>
  </w:style>
  <w:style w:type="numbering" w:customStyle="1" w:styleId="OSORA421">
    <w:name w:val="OSORA421"/>
    <w:uiPriority w:val="99"/>
    <w:rsid w:val="002D424C"/>
  </w:style>
  <w:style w:type="numbering" w:customStyle="1" w:styleId="NoList1011">
    <w:name w:val="No List1011"/>
    <w:next w:val="NoList"/>
    <w:uiPriority w:val="99"/>
    <w:semiHidden/>
    <w:unhideWhenUsed/>
    <w:rsid w:val="002D424C"/>
  </w:style>
  <w:style w:type="numbering" w:customStyle="1" w:styleId="NoList1611">
    <w:name w:val="No List1611"/>
    <w:next w:val="NoList"/>
    <w:uiPriority w:val="99"/>
    <w:semiHidden/>
    <w:unhideWhenUsed/>
    <w:rsid w:val="002D424C"/>
  </w:style>
  <w:style w:type="numbering" w:customStyle="1" w:styleId="NoList11511">
    <w:name w:val="No List11511"/>
    <w:next w:val="NoList"/>
    <w:uiPriority w:val="99"/>
    <w:semiHidden/>
    <w:unhideWhenUsed/>
    <w:rsid w:val="002D424C"/>
  </w:style>
  <w:style w:type="numbering" w:customStyle="1" w:styleId="NoList111511">
    <w:name w:val="No List111511"/>
    <w:next w:val="NoList"/>
    <w:uiPriority w:val="99"/>
    <w:semiHidden/>
    <w:unhideWhenUsed/>
    <w:rsid w:val="002D424C"/>
  </w:style>
  <w:style w:type="numbering" w:customStyle="1" w:styleId="NoList1111311">
    <w:name w:val="No List1111311"/>
    <w:next w:val="NoList"/>
    <w:uiPriority w:val="99"/>
    <w:semiHidden/>
    <w:unhideWhenUsed/>
    <w:rsid w:val="002D424C"/>
  </w:style>
  <w:style w:type="numbering" w:customStyle="1" w:styleId="NoList11111311">
    <w:name w:val="No List11111311"/>
    <w:next w:val="NoList"/>
    <w:uiPriority w:val="99"/>
    <w:semiHidden/>
    <w:unhideWhenUsed/>
    <w:rsid w:val="002D424C"/>
  </w:style>
  <w:style w:type="numbering" w:customStyle="1" w:styleId="Style2411">
    <w:name w:val="Style2411"/>
    <w:rsid w:val="002D424C"/>
  </w:style>
  <w:style w:type="numbering" w:customStyle="1" w:styleId="NoList111111311">
    <w:name w:val="No List111111311"/>
    <w:next w:val="NoList"/>
    <w:uiPriority w:val="99"/>
    <w:semiHidden/>
    <w:unhideWhenUsed/>
    <w:rsid w:val="002D424C"/>
  </w:style>
  <w:style w:type="numbering" w:customStyle="1" w:styleId="NoList2311">
    <w:name w:val="No List2311"/>
    <w:next w:val="NoList"/>
    <w:uiPriority w:val="99"/>
    <w:semiHidden/>
    <w:unhideWhenUsed/>
    <w:rsid w:val="002D424C"/>
  </w:style>
  <w:style w:type="numbering" w:customStyle="1" w:styleId="NoList1711">
    <w:name w:val="No List1711"/>
    <w:next w:val="NoList"/>
    <w:uiPriority w:val="99"/>
    <w:semiHidden/>
    <w:unhideWhenUsed/>
    <w:rsid w:val="002D424C"/>
  </w:style>
  <w:style w:type="numbering" w:customStyle="1" w:styleId="OSORA511">
    <w:name w:val="OSORA511"/>
    <w:uiPriority w:val="99"/>
    <w:rsid w:val="002D424C"/>
  </w:style>
  <w:style w:type="numbering" w:customStyle="1" w:styleId="NoList1811">
    <w:name w:val="No List1811"/>
    <w:next w:val="NoList"/>
    <w:uiPriority w:val="99"/>
    <w:semiHidden/>
    <w:unhideWhenUsed/>
    <w:rsid w:val="002D424C"/>
  </w:style>
  <w:style w:type="numbering" w:customStyle="1" w:styleId="NoList2411">
    <w:name w:val="No List2411"/>
    <w:next w:val="NoList"/>
    <w:uiPriority w:val="99"/>
    <w:semiHidden/>
    <w:unhideWhenUsed/>
    <w:rsid w:val="002D424C"/>
  </w:style>
  <w:style w:type="numbering" w:customStyle="1" w:styleId="NoList3311">
    <w:name w:val="No List3311"/>
    <w:next w:val="NoList"/>
    <w:uiPriority w:val="99"/>
    <w:semiHidden/>
    <w:unhideWhenUsed/>
    <w:rsid w:val="002D424C"/>
  </w:style>
  <w:style w:type="numbering" w:customStyle="1" w:styleId="OSORA1411">
    <w:name w:val="OSORA1411"/>
    <w:uiPriority w:val="99"/>
    <w:rsid w:val="002D424C"/>
  </w:style>
  <w:style w:type="numbering" w:customStyle="1" w:styleId="OSORA11111">
    <w:name w:val="OSORA11111"/>
    <w:uiPriority w:val="99"/>
    <w:rsid w:val="002D424C"/>
  </w:style>
  <w:style w:type="numbering" w:customStyle="1" w:styleId="OSORA2111">
    <w:name w:val="OSORA2111"/>
    <w:uiPriority w:val="99"/>
    <w:rsid w:val="002D424C"/>
  </w:style>
  <w:style w:type="numbering" w:customStyle="1" w:styleId="OSORA12111">
    <w:name w:val="OSORA12111"/>
    <w:uiPriority w:val="99"/>
    <w:rsid w:val="002D424C"/>
  </w:style>
  <w:style w:type="numbering" w:customStyle="1" w:styleId="OSORA3111">
    <w:name w:val="OSORA3111"/>
    <w:uiPriority w:val="99"/>
    <w:rsid w:val="002D424C"/>
  </w:style>
  <w:style w:type="numbering" w:customStyle="1" w:styleId="OSORA13111">
    <w:name w:val="OSORA13111"/>
    <w:uiPriority w:val="99"/>
    <w:rsid w:val="002D424C"/>
  </w:style>
  <w:style w:type="numbering" w:customStyle="1" w:styleId="OSORA4111">
    <w:name w:val="OSORA4111"/>
    <w:uiPriority w:val="99"/>
    <w:rsid w:val="002D424C"/>
  </w:style>
  <w:style w:type="numbering" w:customStyle="1" w:styleId="NoList1911">
    <w:name w:val="No List1911"/>
    <w:next w:val="NoList"/>
    <w:uiPriority w:val="99"/>
    <w:semiHidden/>
    <w:unhideWhenUsed/>
    <w:rsid w:val="002D424C"/>
  </w:style>
  <w:style w:type="numbering" w:customStyle="1" w:styleId="NoList11011">
    <w:name w:val="No List11011"/>
    <w:next w:val="NoList"/>
    <w:uiPriority w:val="99"/>
    <w:semiHidden/>
    <w:unhideWhenUsed/>
    <w:rsid w:val="002D424C"/>
  </w:style>
  <w:style w:type="numbering" w:customStyle="1" w:styleId="NoList11611">
    <w:name w:val="No List11611"/>
    <w:next w:val="NoList"/>
    <w:uiPriority w:val="99"/>
    <w:semiHidden/>
    <w:unhideWhenUsed/>
    <w:rsid w:val="002D424C"/>
  </w:style>
  <w:style w:type="numbering" w:customStyle="1" w:styleId="NoList111611">
    <w:name w:val="No List111611"/>
    <w:next w:val="NoList"/>
    <w:uiPriority w:val="99"/>
    <w:semiHidden/>
    <w:unhideWhenUsed/>
    <w:rsid w:val="002D424C"/>
  </w:style>
  <w:style w:type="numbering" w:customStyle="1" w:styleId="NoList1111411">
    <w:name w:val="No List1111411"/>
    <w:next w:val="NoList"/>
    <w:uiPriority w:val="99"/>
    <w:semiHidden/>
    <w:unhideWhenUsed/>
    <w:rsid w:val="002D424C"/>
  </w:style>
  <w:style w:type="numbering" w:customStyle="1" w:styleId="NoList11111411">
    <w:name w:val="No List11111411"/>
    <w:next w:val="NoList"/>
    <w:uiPriority w:val="99"/>
    <w:semiHidden/>
    <w:unhideWhenUsed/>
    <w:rsid w:val="002D424C"/>
  </w:style>
  <w:style w:type="numbering" w:customStyle="1" w:styleId="Style2511">
    <w:name w:val="Style2511"/>
    <w:rsid w:val="002D424C"/>
  </w:style>
  <w:style w:type="numbering" w:customStyle="1" w:styleId="NoList111111411">
    <w:name w:val="No List111111411"/>
    <w:next w:val="NoList"/>
    <w:uiPriority w:val="99"/>
    <w:semiHidden/>
    <w:unhideWhenUsed/>
    <w:rsid w:val="002D424C"/>
  </w:style>
  <w:style w:type="numbering" w:customStyle="1" w:styleId="NoList2511">
    <w:name w:val="No List2511"/>
    <w:next w:val="NoList"/>
    <w:uiPriority w:val="99"/>
    <w:semiHidden/>
    <w:unhideWhenUsed/>
    <w:rsid w:val="002D424C"/>
  </w:style>
  <w:style w:type="numbering" w:customStyle="1" w:styleId="NoList2011">
    <w:name w:val="No List2011"/>
    <w:next w:val="NoList"/>
    <w:uiPriority w:val="99"/>
    <w:semiHidden/>
    <w:unhideWhenUsed/>
    <w:rsid w:val="002D424C"/>
  </w:style>
  <w:style w:type="numbering" w:customStyle="1" w:styleId="NoList28">
    <w:name w:val="No List28"/>
    <w:next w:val="NoList"/>
    <w:uiPriority w:val="99"/>
    <w:semiHidden/>
    <w:unhideWhenUsed/>
    <w:rsid w:val="002D424C"/>
  </w:style>
  <w:style w:type="numbering" w:customStyle="1" w:styleId="NoList119">
    <w:name w:val="No List119"/>
    <w:next w:val="NoList"/>
    <w:uiPriority w:val="99"/>
    <w:semiHidden/>
    <w:unhideWhenUsed/>
    <w:rsid w:val="002D424C"/>
  </w:style>
  <w:style w:type="numbering" w:customStyle="1" w:styleId="NoList1110">
    <w:name w:val="No List1110"/>
    <w:next w:val="NoList"/>
    <w:uiPriority w:val="99"/>
    <w:semiHidden/>
    <w:unhideWhenUsed/>
    <w:rsid w:val="002D424C"/>
  </w:style>
  <w:style w:type="numbering" w:customStyle="1" w:styleId="NoList1118">
    <w:name w:val="No List1118"/>
    <w:next w:val="NoList"/>
    <w:uiPriority w:val="99"/>
    <w:semiHidden/>
    <w:unhideWhenUsed/>
    <w:rsid w:val="002D424C"/>
  </w:style>
  <w:style w:type="numbering" w:customStyle="1" w:styleId="NoList11116">
    <w:name w:val="No List11116"/>
    <w:next w:val="NoList"/>
    <w:uiPriority w:val="99"/>
    <w:semiHidden/>
    <w:unhideWhenUsed/>
    <w:rsid w:val="002D424C"/>
  </w:style>
  <w:style w:type="table" w:customStyle="1" w:styleId="TableGrid-A9">
    <w:name w:val="Table Grid-A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 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
    <w:name w:val="No List111116"/>
    <w:next w:val="NoList"/>
    <w:uiPriority w:val="99"/>
    <w:semiHidden/>
    <w:unhideWhenUsed/>
    <w:rsid w:val="002D424C"/>
  </w:style>
  <w:style w:type="numbering" w:customStyle="1" w:styleId="NoList1111116">
    <w:name w:val="No List1111116"/>
    <w:next w:val="NoList"/>
    <w:uiPriority w:val="99"/>
    <w:semiHidden/>
    <w:unhideWhenUsed/>
    <w:rsid w:val="002D424C"/>
  </w:style>
  <w:style w:type="table" w:customStyle="1" w:styleId="TableGrid-A17">
    <w:name w:val="Table Grid-A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
    <w:name w:val="Style27"/>
    <w:rsid w:val="002D424C"/>
  </w:style>
  <w:style w:type="numbering" w:customStyle="1" w:styleId="NoList11111113">
    <w:name w:val="No List11111113"/>
    <w:next w:val="NoList"/>
    <w:uiPriority w:val="99"/>
    <w:semiHidden/>
    <w:unhideWhenUsed/>
    <w:rsid w:val="002D424C"/>
  </w:style>
  <w:style w:type="numbering" w:customStyle="1" w:styleId="NoList29">
    <w:name w:val="No List29"/>
    <w:next w:val="NoList"/>
    <w:uiPriority w:val="99"/>
    <w:semiHidden/>
    <w:unhideWhenUsed/>
    <w:rsid w:val="002D424C"/>
  </w:style>
  <w:style w:type="numbering" w:customStyle="1" w:styleId="NoList35">
    <w:name w:val="No List35"/>
    <w:next w:val="NoList"/>
    <w:uiPriority w:val="99"/>
    <w:semiHidden/>
    <w:unhideWhenUsed/>
    <w:rsid w:val="002D424C"/>
  </w:style>
  <w:style w:type="numbering" w:customStyle="1" w:styleId="NoList122">
    <w:name w:val="No List122"/>
    <w:next w:val="NoList"/>
    <w:uiPriority w:val="99"/>
    <w:semiHidden/>
    <w:unhideWhenUsed/>
    <w:rsid w:val="002D424C"/>
  </w:style>
  <w:style w:type="table" w:customStyle="1" w:styleId="TableGrid-A23">
    <w:name w:val="Table Grid-A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
    <w:name w:val="No List1122"/>
    <w:next w:val="NoList"/>
    <w:uiPriority w:val="99"/>
    <w:semiHidden/>
    <w:unhideWhenUsed/>
    <w:rsid w:val="002D424C"/>
  </w:style>
  <w:style w:type="numbering" w:customStyle="1" w:styleId="NoList11122">
    <w:name w:val="No List11122"/>
    <w:next w:val="NoList"/>
    <w:uiPriority w:val="99"/>
    <w:semiHidden/>
    <w:unhideWhenUsed/>
    <w:rsid w:val="002D424C"/>
  </w:style>
  <w:style w:type="table" w:customStyle="1" w:styleId="TableGrid-A112">
    <w:name w:val="Table Grid-A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0">
    <w:name w:val="Table Grid1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
    <w:name w:val="Style212"/>
    <w:uiPriority w:val="99"/>
    <w:rsid w:val="002D424C"/>
  </w:style>
  <w:style w:type="numbering" w:customStyle="1" w:styleId="NoList42">
    <w:name w:val="No List42"/>
    <w:next w:val="NoList"/>
    <w:uiPriority w:val="99"/>
    <w:semiHidden/>
    <w:unhideWhenUsed/>
    <w:rsid w:val="002D424C"/>
  </w:style>
  <w:style w:type="table" w:customStyle="1" w:styleId="Acumen12">
    <w:name w:val="Acumen1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2D424C"/>
  </w:style>
  <w:style w:type="numbering" w:customStyle="1" w:styleId="NoList132">
    <w:name w:val="No List132"/>
    <w:next w:val="NoList"/>
    <w:uiPriority w:val="99"/>
    <w:semiHidden/>
    <w:unhideWhenUsed/>
    <w:rsid w:val="002D424C"/>
  </w:style>
  <w:style w:type="table" w:customStyle="1" w:styleId="TableGrid-A33">
    <w:name w:val="Table Grid-A3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 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NoList"/>
    <w:uiPriority w:val="99"/>
    <w:semiHidden/>
    <w:unhideWhenUsed/>
    <w:rsid w:val="002D424C"/>
  </w:style>
  <w:style w:type="numbering" w:customStyle="1" w:styleId="NoList11132">
    <w:name w:val="No List11132"/>
    <w:next w:val="NoList"/>
    <w:uiPriority w:val="99"/>
    <w:semiHidden/>
    <w:unhideWhenUsed/>
    <w:rsid w:val="002D424C"/>
  </w:style>
  <w:style w:type="table" w:customStyle="1" w:styleId="TableGrid-A122">
    <w:name w:val="Table Grid-A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
    <w:name w:val="Style222"/>
    <w:uiPriority w:val="99"/>
    <w:rsid w:val="002D424C"/>
  </w:style>
  <w:style w:type="numbering" w:customStyle="1" w:styleId="NoList62">
    <w:name w:val="No List62"/>
    <w:next w:val="NoList"/>
    <w:uiPriority w:val="99"/>
    <w:semiHidden/>
    <w:unhideWhenUsed/>
    <w:rsid w:val="002D424C"/>
  </w:style>
  <w:style w:type="table" w:customStyle="1" w:styleId="TableGrid26">
    <w:name w:val="Table Grid2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
    <w:name w:val="Table Grid-A4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2D424C"/>
  </w:style>
  <w:style w:type="numbering" w:customStyle="1" w:styleId="NoList82">
    <w:name w:val="No List82"/>
    <w:next w:val="NoList"/>
    <w:uiPriority w:val="99"/>
    <w:semiHidden/>
    <w:unhideWhenUsed/>
    <w:rsid w:val="002D424C"/>
  </w:style>
  <w:style w:type="numbering" w:customStyle="1" w:styleId="NoList142">
    <w:name w:val="No List142"/>
    <w:next w:val="NoList"/>
    <w:uiPriority w:val="99"/>
    <w:semiHidden/>
    <w:unhideWhenUsed/>
    <w:rsid w:val="002D424C"/>
  </w:style>
  <w:style w:type="numbering" w:customStyle="1" w:styleId="NoList1142">
    <w:name w:val="No List1142"/>
    <w:next w:val="NoList"/>
    <w:uiPriority w:val="99"/>
    <w:semiHidden/>
    <w:unhideWhenUsed/>
    <w:rsid w:val="002D424C"/>
  </w:style>
  <w:style w:type="numbering" w:customStyle="1" w:styleId="NoList11142">
    <w:name w:val="No List11142"/>
    <w:next w:val="NoList"/>
    <w:uiPriority w:val="99"/>
    <w:semiHidden/>
    <w:unhideWhenUsed/>
    <w:rsid w:val="002D424C"/>
  </w:style>
  <w:style w:type="numbering" w:customStyle="1" w:styleId="NoList111122">
    <w:name w:val="No List111122"/>
    <w:next w:val="NoList"/>
    <w:uiPriority w:val="99"/>
    <w:semiHidden/>
    <w:unhideWhenUsed/>
    <w:rsid w:val="002D424C"/>
  </w:style>
  <w:style w:type="table" w:customStyle="1" w:styleId="TableGrid-A52">
    <w:name w:val="Table Grid-A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 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
    <w:name w:val="No List1111122"/>
    <w:next w:val="NoList"/>
    <w:uiPriority w:val="99"/>
    <w:semiHidden/>
    <w:unhideWhenUsed/>
    <w:rsid w:val="002D424C"/>
  </w:style>
  <w:style w:type="numbering" w:customStyle="1" w:styleId="NoList11111122">
    <w:name w:val="No List11111122"/>
    <w:next w:val="NoList"/>
    <w:uiPriority w:val="99"/>
    <w:semiHidden/>
    <w:unhideWhenUsed/>
    <w:rsid w:val="002D424C"/>
  </w:style>
  <w:style w:type="table" w:customStyle="1" w:styleId="TableGrid-A132">
    <w:name w:val="Table Grid-A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0">
    <w:name w:val="Table Grid1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
    <w:name w:val="Style232"/>
    <w:rsid w:val="002D424C"/>
  </w:style>
  <w:style w:type="numbering" w:customStyle="1" w:styleId="NoList111111113">
    <w:name w:val="No List111111113"/>
    <w:next w:val="NoList"/>
    <w:uiPriority w:val="99"/>
    <w:semiHidden/>
    <w:unhideWhenUsed/>
    <w:rsid w:val="002D424C"/>
  </w:style>
  <w:style w:type="numbering" w:customStyle="1" w:styleId="NoList212">
    <w:name w:val="No List212"/>
    <w:next w:val="NoList"/>
    <w:uiPriority w:val="99"/>
    <w:semiHidden/>
    <w:unhideWhenUsed/>
    <w:rsid w:val="002D424C"/>
  </w:style>
  <w:style w:type="table" w:customStyle="1" w:styleId="TableGrid-A212">
    <w:name w:val="Table Grid-A2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2D424C"/>
  </w:style>
  <w:style w:type="table" w:customStyle="1" w:styleId="TableGrid-A312">
    <w:name w:val="Table Grid-A31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2D424C"/>
  </w:style>
  <w:style w:type="numbering" w:customStyle="1" w:styleId="OSORA7">
    <w:name w:val="OSORA7"/>
    <w:uiPriority w:val="99"/>
    <w:rsid w:val="002D424C"/>
  </w:style>
  <w:style w:type="table" w:customStyle="1" w:styleId="TableGrid32">
    <w:name w:val="Table Grid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2D424C"/>
  </w:style>
  <w:style w:type="numbering" w:customStyle="1" w:styleId="NoList222">
    <w:name w:val="No List222"/>
    <w:next w:val="NoList"/>
    <w:uiPriority w:val="99"/>
    <w:semiHidden/>
    <w:unhideWhenUsed/>
    <w:rsid w:val="002D424C"/>
  </w:style>
  <w:style w:type="table" w:customStyle="1" w:styleId="TableGrid1420">
    <w:name w:val="Table Grid1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2D424C"/>
  </w:style>
  <w:style w:type="table" w:customStyle="1" w:styleId="TableGrid212">
    <w:name w:val="Table Grid2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
    <w:name w:val="OSORA16"/>
    <w:uiPriority w:val="99"/>
    <w:rsid w:val="002D424C"/>
  </w:style>
  <w:style w:type="numbering" w:customStyle="1" w:styleId="OSORA113">
    <w:name w:val="OSORA113"/>
    <w:uiPriority w:val="99"/>
    <w:rsid w:val="002D424C"/>
  </w:style>
  <w:style w:type="numbering" w:customStyle="1" w:styleId="OSORA23">
    <w:name w:val="OSORA23"/>
    <w:uiPriority w:val="99"/>
    <w:rsid w:val="002D424C"/>
  </w:style>
  <w:style w:type="numbering" w:customStyle="1" w:styleId="OSORA123">
    <w:name w:val="OSORA123"/>
    <w:uiPriority w:val="99"/>
    <w:rsid w:val="002D424C"/>
  </w:style>
  <w:style w:type="numbering" w:customStyle="1" w:styleId="OSORA33">
    <w:name w:val="OSORA33"/>
    <w:uiPriority w:val="99"/>
    <w:rsid w:val="002D424C"/>
  </w:style>
  <w:style w:type="numbering" w:customStyle="1" w:styleId="OSORA133">
    <w:name w:val="OSORA133"/>
    <w:uiPriority w:val="99"/>
    <w:rsid w:val="002D424C"/>
  </w:style>
  <w:style w:type="numbering" w:customStyle="1" w:styleId="OSORA43">
    <w:name w:val="OSORA43"/>
    <w:uiPriority w:val="99"/>
    <w:rsid w:val="002D424C"/>
  </w:style>
  <w:style w:type="numbering" w:customStyle="1" w:styleId="NoList102">
    <w:name w:val="No List102"/>
    <w:next w:val="NoList"/>
    <w:uiPriority w:val="99"/>
    <w:semiHidden/>
    <w:unhideWhenUsed/>
    <w:rsid w:val="002D424C"/>
  </w:style>
  <w:style w:type="numbering" w:customStyle="1" w:styleId="NoList162">
    <w:name w:val="No List162"/>
    <w:next w:val="NoList"/>
    <w:uiPriority w:val="99"/>
    <w:semiHidden/>
    <w:unhideWhenUsed/>
    <w:rsid w:val="002D424C"/>
  </w:style>
  <w:style w:type="numbering" w:customStyle="1" w:styleId="NoList1152">
    <w:name w:val="No List1152"/>
    <w:next w:val="NoList"/>
    <w:uiPriority w:val="99"/>
    <w:semiHidden/>
    <w:unhideWhenUsed/>
    <w:rsid w:val="002D424C"/>
  </w:style>
  <w:style w:type="numbering" w:customStyle="1" w:styleId="NoList11152">
    <w:name w:val="No List11152"/>
    <w:next w:val="NoList"/>
    <w:uiPriority w:val="99"/>
    <w:semiHidden/>
    <w:unhideWhenUsed/>
    <w:rsid w:val="002D424C"/>
  </w:style>
  <w:style w:type="table" w:customStyle="1" w:styleId="TableGrid-A62">
    <w:name w:val="Table Grid-A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 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
    <w:name w:val="No List111132"/>
    <w:next w:val="NoList"/>
    <w:uiPriority w:val="99"/>
    <w:semiHidden/>
    <w:unhideWhenUsed/>
    <w:rsid w:val="002D424C"/>
  </w:style>
  <w:style w:type="numbering" w:customStyle="1" w:styleId="NoList1111132">
    <w:name w:val="No List1111132"/>
    <w:next w:val="NoList"/>
    <w:uiPriority w:val="99"/>
    <w:semiHidden/>
    <w:unhideWhenUsed/>
    <w:rsid w:val="002D424C"/>
  </w:style>
  <w:style w:type="table" w:customStyle="1" w:styleId="TableGrid-A142">
    <w:name w:val="Table Grid-A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0">
    <w:name w:val="Table Grid1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
    <w:name w:val="Style242"/>
    <w:rsid w:val="002D424C"/>
  </w:style>
  <w:style w:type="numbering" w:customStyle="1" w:styleId="NoList11111132">
    <w:name w:val="No List11111132"/>
    <w:next w:val="NoList"/>
    <w:uiPriority w:val="99"/>
    <w:semiHidden/>
    <w:unhideWhenUsed/>
    <w:rsid w:val="002D424C"/>
  </w:style>
  <w:style w:type="numbering" w:customStyle="1" w:styleId="NoList232">
    <w:name w:val="No List232"/>
    <w:next w:val="NoList"/>
    <w:uiPriority w:val="99"/>
    <w:semiHidden/>
    <w:unhideWhenUsed/>
    <w:rsid w:val="002D424C"/>
  </w:style>
  <w:style w:type="table" w:customStyle="1" w:styleId="TableGrid222">
    <w:name w:val="Table Grid2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2D424C"/>
  </w:style>
  <w:style w:type="numbering" w:customStyle="1" w:styleId="OSORA52">
    <w:name w:val="OSORA52"/>
    <w:uiPriority w:val="99"/>
    <w:rsid w:val="002D424C"/>
  </w:style>
  <w:style w:type="table" w:customStyle="1" w:styleId="TableGrid42">
    <w:name w:val="Table Grid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2D424C"/>
  </w:style>
  <w:style w:type="numbering" w:customStyle="1" w:styleId="NoList242">
    <w:name w:val="No List242"/>
    <w:next w:val="NoList"/>
    <w:uiPriority w:val="99"/>
    <w:semiHidden/>
    <w:unhideWhenUsed/>
    <w:rsid w:val="002D424C"/>
  </w:style>
  <w:style w:type="table" w:customStyle="1" w:styleId="TableGrid162">
    <w:name w:val="Table Grid16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
    <w:name w:val="No List332"/>
    <w:next w:val="NoList"/>
    <w:uiPriority w:val="99"/>
    <w:semiHidden/>
    <w:unhideWhenUsed/>
    <w:rsid w:val="002D424C"/>
  </w:style>
  <w:style w:type="table" w:customStyle="1" w:styleId="TableGrid232">
    <w:name w:val="Table Grid2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
    <w:name w:val="OSORA142"/>
    <w:uiPriority w:val="99"/>
    <w:rsid w:val="002D424C"/>
  </w:style>
  <w:style w:type="numbering" w:customStyle="1" w:styleId="OSORA1112">
    <w:name w:val="OSORA1112"/>
    <w:uiPriority w:val="99"/>
    <w:rsid w:val="002D424C"/>
  </w:style>
  <w:style w:type="numbering" w:customStyle="1" w:styleId="OSORA212">
    <w:name w:val="OSORA212"/>
    <w:uiPriority w:val="99"/>
    <w:rsid w:val="002D424C"/>
  </w:style>
  <w:style w:type="numbering" w:customStyle="1" w:styleId="OSORA1212">
    <w:name w:val="OSORA1212"/>
    <w:uiPriority w:val="99"/>
    <w:rsid w:val="002D424C"/>
  </w:style>
  <w:style w:type="numbering" w:customStyle="1" w:styleId="OSORA312">
    <w:name w:val="OSORA312"/>
    <w:uiPriority w:val="99"/>
    <w:rsid w:val="002D424C"/>
  </w:style>
  <w:style w:type="numbering" w:customStyle="1" w:styleId="OSORA1312">
    <w:name w:val="OSORA1312"/>
    <w:uiPriority w:val="99"/>
    <w:rsid w:val="002D424C"/>
  </w:style>
  <w:style w:type="numbering" w:customStyle="1" w:styleId="OSORA412">
    <w:name w:val="OSORA412"/>
    <w:uiPriority w:val="99"/>
    <w:rsid w:val="002D424C"/>
  </w:style>
  <w:style w:type="numbering" w:customStyle="1" w:styleId="NoList192">
    <w:name w:val="No List192"/>
    <w:next w:val="NoList"/>
    <w:uiPriority w:val="99"/>
    <w:semiHidden/>
    <w:unhideWhenUsed/>
    <w:rsid w:val="002D424C"/>
  </w:style>
  <w:style w:type="numbering" w:customStyle="1" w:styleId="NoList1102">
    <w:name w:val="No List1102"/>
    <w:next w:val="NoList"/>
    <w:uiPriority w:val="99"/>
    <w:semiHidden/>
    <w:unhideWhenUsed/>
    <w:rsid w:val="002D424C"/>
  </w:style>
  <w:style w:type="numbering" w:customStyle="1" w:styleId="NoList1162">
    <w:name w:val="No List1162"/>
    <w:next w:val="NoList"/>
    <w:uiPriority w:val="99"/>
    <w:semiHidden/>
    <w:unhideWhenUsed/>
    <w:rsid w:val="002D424C"/>
  </w:style>
  <w:style w:type="numbering" w:customStyle="1" w:styleId="NoList11162">
    <w:name w:val="No List11162"/>
    <w:next w:val="NoList"/>
    <w:uiPriority w:val="99"/>
    <w:semiHidden/>
    <w:unhideWhenUsed/>
    <w:rsid w:val="002D424C"/>
  </w:style>
  <w:style w:type="table" w:customStyle="1" w:styleId="TableGrid-A72">
    <w:name w:val="Table Grid-A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 Grid 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
    <w:name w:val="No List111142"/>
    <w:next w:val="NoList"/>
    <w:uiPriority w:val="99"/>
    <w:semiHidden/>
    <w:unhideWhenUsed/>
    <w:rsid w:val="002D424C"/>
  </w:style>
  <w:style w:type="numbering" w:customStyle="1" w:styleId="NoList1111142">
    <w:name w:val="No List1111142"/>
    <w:next w:val="NoList"/>
    <w:uiPriority w:val="99"/>
    <w:semiHidden/>
    <w:unhideWhenUsed/>
    <w:rsid w:val="002D424C"/>
  </w:style>
  <w:style w:type="table" w:customStyle="1" w:styleId="TableGrid-A152">
    <w:name w:val="Table Grid-A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
    <w:name w:val="Light Shading1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
    <w:name w:val="Style252"/>
    <w:rsid w:val="002D424C"/>
  </w:style>
  <w:style w:type="numbering" w:customStyle="1" w:styleId="NoList11111142">
    <w:name w:val="No List11111142"/>
    <w:next w:val="NoList"/>
    <w:uiPriority w:val="99"/>
    <w:semiHidden/>
    <w:unhideWhenUsed/>
    <w:rsid w:val="002D424C"/>
  </w:style>
  <w:style w:type="numbering" w:customStyle="1" w:styleId="NoList252">
    <w:name w:val="No List252"/>
    <w:next w:val="NoList"/>
    <w:uiPriority w:val="99"/>
    <w:semiHidden/>
    <w:unhideWhenUsed/>
    <w:rsid w:val="002D424C"/>
  </w:style>
  <w:style w:type="table" w:customStyle="1" w:styleId="TableGrid242">
    <w:name w:val="Table Grid2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2D424C"/>
  </w:style>
  <w:style w:type="table" w:customStyle="1" w:styleId="TableGrid52">
    <w:name w:val="Table Grid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2D424C"/>
  </w:style>
  <w:style w:type="numbering" w:customStyle="1" w:styleId="NoList120">
    <w:name w:val="No List120"/>
    <w:next w:val="NoList"/>
    <w:uiPriority w:val="99"/>
    <w:semiHidden/>
    <w:unhideWhenUsed/>
    <w:rsid w:val="002D424C"/>
  </w:style>
  <w:style w:type="table" w:customStyle="1" w:styleId="TableGrid-A10">
    <w:name w:val="Table Grid-A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 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
    <w:name w:val="No List1119"/>
    <w:next w:val="NoList"/>
    <w:uiPriority w:val="99"/>
    <w:semiHidden/>
    <w:unhideWhenUsed/>
    <w:rsid w:val="002D424C"/>
  </w:style>
  <w:style w:type="numbering" w:customStyle="1" w:styleId="NoList11110">
    <w:name w:val="No List11110"/>
    <w:next w:val="NoList"/>
    <w:uiPriority w:val="99"/>
    <w:semiHidden/>
    <w:unhideWhenUsed/>
    <w:rsid w:val="002D424C"/>
  </w:style>
  <w:style w:type="table" w:customStyle="1" w:styleId="TableGrid-A18">
    <w:name w:val="Table Grid-A1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
    <w:name w:val="Style28"/>
    <w:uiPriority w:val="99"/>
    <w:rsid w:val="002D424C"/>
  </w:style>
  <w:style w:type="numbering" w:customStyle="1" w:styleId="NoList36">
    <w:name w:val="No List36"/>
    <w:next w:val="NoList"/>
    <w:uiPriority w:val="99"/>
    <w:semiHidden/>
    <w:unhideWhenUsed/>
    <w:rsid w:val="002D424C"/>
  </w:style>
  <w:style w:type="numbering" w:customStyle="1" w:styleId="NoList123">
    <w:name w:val="No List123"/>
    <w:next w:val="NoList"/>
    <w:uiPriority w:val="99"/>
    <w:semiHidden/>
    <w:unhideWhenUsed/>
    <w:rsid w:val="002D424C"/>
  </w:style>
  <w:style w:type="numbering" w:customStyle="1" w:styleId="NoList1120">
    <w:name w:val="No List1120"/>
    <w:next w:val="NoList"/>
    <w:uiPriority w:val="99"/>
    <w:semiHidden/>
    <w:unhideWhenUsed/>
    <w:rsid w:val="002D424C"/>
  </w:style>
  <w:style w:type="numbering" w:customStyle="1" w:styleId="NoList11117">
    <w:name w:val="No List11117"/>
    <w:next w:val="NoList"/>
    <w:uiPriority w:val="99"/>
    <w:semiHidden/>
    <w:unhideWhenUsed/>
    <w:rsid w:val="002D424C"/>
  </w:style>
  <w:style w:type="numbering" w:customStyle="1" w:styleId="NoList11118">
    <w:name w:val="No List11118"/>
    <w:next w:val="NoList"/>
    <w:uiPriority w:val="99"/>
    <w:semiHidden/>
    <w:unhideWhenUsed/>
    <w:rsid w:val="002D424C"/>
  </w:style>
  <w:style w:type="table" w:customStyle="1" w:styleId="TableGrid-A19">
    <w:name w:val="Table Grid-A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 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
    <w:name w:val="No List111117"/>
    <w:next w:val="NoList"/>
    <w:uiPriority w:val="99"/>
    <w:semiHidden/>
    <w:unhideWhenUsed/>
    <w:rsid w:val="002D424C"/>
  </w:style>
  <w:style w:type="numbering" w:customStyle="1" w:styleId="NoList1111117">
    <w:name w:val="No List1111117"/>
    <w:next w:val="NoList"/>
    <w:uiPriority w:val="99"/>
    <w:semiHidden/>
    <w:unhideWhenUsed/>
    <w:rsid w:val="002D424C"/>
  </w:style>
  <w:style w:type="table" w:customStyle="1" w:styleId="TableGrid-A110">
    <w:name w:val="Table Grid-A1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0">
    <w:name w:val="Table Grid1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
    <w:name w:val="Style29"/>
    <w:rsid w:val="002D424C"/>
  </w:style>
  <w:style w:type="numbering" w:customStyle="1" w:styleId="NoList11111114">
    <w:name w:val="No List11111114"/>
    <w:next w:val="NoList"/>
    <w:uiPriority w:val="99"/>
    <w:semiHidden/>
    <w:unhideWhenUsed/>
    <w:rsid w:val="002D424C"/>
  </w:style>
  <w:style w:type="numbering" w:customStyle="1" w:styleId="NoList210">
    <w:name w:val="No List210"/>
    <w:next w:val="NoList"/>
    <w:uiPriority w:val="99"/>
    <w:semiHidden/>
    <w:unhideWhenUsed/>
    <w:rsid w:val="002D424C"/>
  </w:style>
  <w:style w:type="numbering" w:customStyle="1" w:styleId="NoList37">
    <w:name w:val="No List37"/>
    <w:next w:val="NoList"/>
    <w:uiPriority w:val="99"/>
    <w:semiHidden/>
    <w:unhideWhenUsed/>
    <w:rsid w:val="002D424C"/>
  </w:style>
  <w:style w:type="numbering" w:customStyle="1" w:styleId="NoList124">
    <w:name w:val="No List124"/>
    <w:next w:val="NoList"/>
    <w:uiPriority w:val="99"/>
    <w:semiHidden/>
    <w:unhideWhenUsed/>
    <w:rsid w:val="002D424C"/>
  </w:style>
  <w:style w:type="table" w:customStyle="1" w:styleId="TableGrid-A24">
    <w:name w:val="Table Grid-A2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
    <w:name w:val="No List1123"/>
    <w:next w:val="NoList"/>
    <w:uiPriority w:val="99"/>
    <w:semiHidden/>
    <w:unhideWhenUsed/>
    <w:rsid w:val="002D424C"/>
  </w:style>
  <w:style w:type="numbering" w:customStyle="1" w:styleId="NoList11123">
    <w:name w:val="No List11123"/>
    <w:next w:val="NoList"/>
    <w:uiPriority w:val="99"/>
    <w:semiHidden/>
    <w:unhideWhenUsed/>
    <w:rsid w:val="002D424C"/>
  </w:style>
  <w:style w:type="table" w:customStyle="1" w:styleId="TableGrid-A113">
    <w:name w:val="Table Grid-A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0">
    <w:name w:val="Table Grid11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
    <w:name w:val="Style213"/>
    <w:uiPriority w:val="99"/>
    <w:rsid w:val="002D424C"/>
  </w:style>
  <w:style w:type="numbering" w:customStyle="1" w:styleId="NoList43">
    <w:name w:val="No List43"/>
    <w:next w:val="NoList"/>
    <w:uiPriority w:val="99"/>
    <w:semiHidden/>
    <w:unhideWhenUsed/>
    <w:rsid w:val="002D424C"/>
  </w:style>
  <w:style w:type="table" w:customStyle="1" w:styleId="Acumen13">
    <w:name w:val="Acumen13"/>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2D424C"/>
  </w:style>
  <w:style w:type="numbering" w:customStyle="1" w:styleId="NoList133">
    <w:name w:val="No List133"/>
    <w:next w:val="NoList"/>
    <w:uiPriority w:val="99"/>
    <w:semiHidden/>
    <w:unhideWhenUsed/>
    <w:rsid w:val="002D424C"/>
  </w:style>
  <w:style w:type="table" w:customStyle="1" w:styleId="TableGrid-A34">
    <w:name w:val="Table Grid-A3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 13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2D424C"/>
  </w:style>
  <w:style w:type="numbering" w:customStyle="1" w:styleId="NoList11133">
    <w:name w:val="No List11133"/>
    <w:next w:val="NoList"/>
    <w:uiPriority w:val="99"/>
    <w:semiHidden/>
    <w:unhideWhenUsed/>
    <w:rsid w:val="002D424C"/>
  </w:style>
  <w:style w:type="table" w:customStyle="1" w:styleId="TableGrid-A123">
    <w:name w:val="Table Grid-A1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
    <w:name w:val="Light Shading12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
    <w:name w:val="Style223"/>
    <w:uiPriority w:val="99"/>
    <w:rsid w:val="002D424C"/>
  </w:style>
  <w:style w:type="numbering" w:customStyle="1" w:styleId="NoList63">
    <w:name w:val="No List63"/>
    <w:next w:val="NoList"/>
    <w:uiPriority w:val="99"/>
    <w:semiHidden/>
    <w:unhideWhenUsed/>
    <w:rsid w:val="002D424C"/>
  </w:style>
  <w:style w:type="table" w:customStyle="1" w:styleId="TableGrid27">
    <w:name w:val="Table Grid2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
    <w:name w:val="Table Grid-A4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2D424C"/>
  </w:style>
  <w:style w:type="numbering" w:customStyle="1" w:styleId="NoList83">
    <w:name w:val="No List83"/>
    <w:next w:val="NoList"/>
    <w:uiPriority w:val="99"/>
    <w:semiHidden/>
    <w:unhideWhenUsed/>
    <w:rsid w:val="002D424C"/>
  </w:style>
  <w:style w:type="numbering" w:customStyle="1" w:styleId="NoList143">
    <w:name w:val="No List143"/>
    <w:next w:val="NoList"/>
    <w:uiPriority w:val="99"/>
    <w:semiHidden/>
    <w:unhideWhenUsed/>
    <w:rsid w:val="002D424C"/>
  </w:style>
  <w:style w:type="numbering" w:customStyle="1" w:styleId="NoList1143">
    <w:name w:val="No List1143"/>
    <w:next w:val="NoList"/>
    <w:uiPriority w:val="99"/>
    <w:semiHidden/>
    <w:unhideWhenUsed/>
    <w:rsid w:val="002D424C"/>
  </w:style>
  <w:style w:type="numbering" w:customStyle="1" w:styleId="NoList11143">
    <w:name w:val="No List11143"/>
    <w:next w:val="NoList"/>
    <w:uiPriority w:val="99"/>
    <w:semiHidden/>
    <w:unhideWhenUsed/>
    <w:rsid w:val="002D424C"/>
  </w:style>
  <w:style w:type="numbering" w:customStyle="1" w:styleId="NoList111123">
    <w:name w:val="No List111123"/>
    <w:next w:val="NoList"/>
    <w:uiPriority w:val="99"/>
    <w:semiHidden/>
    <w:unhideWhenUsed/>
    <w:rsid w:val="002D424C"/>
  </w:style>
  <w:style w:type="table" w:customStyle="1" w:styleId="TableGrid-A53">
    <w:name w:val="Table Grid-A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 14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
    <w:name w:val="No List1111123"/>
    <w:next w:val="NoList"/>
    <w:uiPriority w:val="99"/>
    <w:semiHidden/>
    <w:unhideWhenUsed/>
    <w:rsid w:val="002D424C"/>
  </w:style>
  <w:style w:type="numbering" w:customStyle="1" w:styleId="NoList11111123">
    <w:name w:val="No List11111123"/>
    <w:next w:val="NoList"/>
    <w:uiPriority w:val="99"/>
    <w:semiHidden/>
    <w:unhideWhenUsed/>
    <w:rsid w:val="002D424C"/>
  </w:style>
  <w:style w:type="table" w:customStyle="1" w:styleId="TableGrid-A133">
    <w:name w:val="Table Grid-A13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0">
    <w:name w:val="Table Grid13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
    <w:name w:val="Style233"/>
    <w:rsid w:val="002D424C"/>
  </w:style>
  <w:style w:type="numbering" w:customStyle="1" w:styleId="NoList111111114">
    <w:name w:val="No List111111114"/>
    <w:next w:val="NoList"/>
    <w:uiPriority w:val="99"/>
    <w:semiHidden/>
    <w:unhideWhenUsed/>
    <w:rsid w:val="002D424C"/>
  </w:style>
  <w:style w:type="numbering" w:customStyle="1" w:styleId="NoList213">
    <w:name w:val="No List213"/>
    <w:next w:val="NoList"/>
    <w:uiPriority w:val="99"/>
    <w:semiHidden/>
    <w:unhideWhenUsed/>
    <w:rsid w:val="002D424C"/>
  </w:style>
  <w:style w:type="table" w:customStyle="1" w:styleId="TableGrid-A213">
    <w:name w:val="Table Grid-A2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D424C"/>
  </w:style>
  <w:style w:type="table" w:customStyle="1" w:styleId="TableGrid-A313">
    <w:name w:val="Table Grid-A313"/>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2D424C"/>
  </w:style>
  <w:style w:type="numbering" w:customStyle="1" w:styleId="OSORA8">
    <w:name w:val="OSORA8"/>
    <w:uiPriority w:val="99"/>
    <w:rsid w:val="002D424C"/>
  </w:style>
  <w:style w:type="table" w:customStyle="1" w:styleId="TableGrid33">
    <w:name w:val="Table Grid3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2D424C"/>
  </w:style>
  <w:style w:type="numbering" w:customStyle="1" w:styleId="NoList223">
    <w:name w:val="No List223"/>
    <w:next w:val="NoList"/>
    <w:uiPriority w:val="99"/>
    <w:semiHidden/>
    <w:unhideWhenUsed/>
    <w:rsid w:val="002D424C"/>
  </w:style>
  <w:style w:type="table" w:customStyle="1" w:styleId="TableGrid1430">
    <w:name w:val="Table Grid14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2D424C"/>
  </w:style>
  <w:style w:type="table" w:customStyle="1" w:styleId="TableGrid213">
    <w:name w:val="Table Grid2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
    <w:name w:val="OSORA17"/>
    <w:uiPriority w:val="99"/>
    <w:rsid w:val="002D424C"/>
  </w:style>
  <w:style w:type="numbering" w:customStyle="1" w:styleId="OSORA114">
    <w:name w:val="OSORA114"/>
    <w:uiPriority w:val="99"/>
    <w:rsid w:val="002D424C"/>
  </w:style>
  <w:style w:type="numbering" w:customStyle="1" w:styleId="OSORA24">
    <w:name w:val="OSORA24"/>
    <w:uiPriority w:val="99"/>
    <w:rsid w:val="002D424C"/>
  </w:style>
  <w:style w:type="numbering" w:customStyle="1" w:styleId="OSORA124">
    <w:name w:val="OSORA124"/>
    <w:uiPriority w:val="99"/>
    <w:rsid w:val="002D424C"/>
  </w:style>
  <w:style w:type="numbering" w:customStyle="1" w:styleId="OSORA34">
    <w:name w:val="OSORA34"/>
    <w:uiPriority w:val="99"/>
    <w:rsid w:val="002D424C"/>
  </w:style>
  <w:style w:type="numbering" w:customStyle="1" w:styleId="OSORA134">
    <w:name w:val="OSORA134"/>
    <w:uiPriority w:val="99"/>
    <w:rsid w:val="002D424C"/>
  </w:style>
  <w:style w:type="numbering" w:customStyle="1" w:styleId="OSORA44">
    <w:name w:val="OSORA44"/>
    <w:uiPriority w:val="99"/>
    <w:rsid w:val="002D424C"/>
  </w:style>
  <w:style w:type="numbering" w:customStyle="1" w:styleId="NoList103">
    <w:name w:val="No List103"/>
    <w:next w:val="NoList"/>
    <w:uiPriority w:val="99"/>
    <w:semiHidden/>
    <w:unhideWhenUsed/>
    <w:rsid w:val="002D424C"/>
  </w:style>
  <w:style w:type="numbering" w:customStyle="1" w:styleId="NoList163">
    <w:name w:val="No List163"/>
    <w:next w:val="NoList"/>
    <w:uiPriority w:val="99"/>
    <w:semiHidden/>
    <w:unhideWhenUsed/>
    <w:rsid w:val="002D424C"/>
  </w:style>
  <w:style w:type="numbering" w:customStyle="1" w:styleId="NoList1153">
    <w:name w:val="No List1153"/>
    <w:next w:val="NoList"/>
    <w:uiPriority w:val="99"/>
    <w:semiHidden/>
    <w:unhideWhenUsed/>
    <w:rsid w:val="002D424C"/>
  </w:style>
  <w:style w:type="numbering" w:customStyle="1" w:styleId="NoList11153">
    <w:name w:val="No List11153"/>
    <w:next w:val="NoList"/>
    <w:uiPriority w:val="99"/>
    <w:semiHidden/>
    <w:unhideWhenUsed/>
    <w:rsid w:val="002D424C"/>
  </w:style>
  <w:style w:type="table" w:customStyle="1" w:styleId="TableGrid-A63">
    <w:name w:val="Table Grid-A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 15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
    <w:name w:val="No List111133"/>
    <w:next w:val="NoList"/>
    <w:uiPriority w:val="99"/>
    <w:semiHidden/>
    <w:unhideWhenUsed/>
    <w:rsid w:val="002D424C"/>
  </w:style>
  <w:style w:type="numbering" w:customStyle="1" w:styleId="NoList1111133">
    <w:name w:val="No List1111133"/>
    <w:next w:val="NoList"/>
    <w:uiPriority w:val="99"/>
    <w:semiHidden/>
    <w:unhideWhenUsed/>
    <w:rsid w:val="002D424C"/>
  </w:style>
  <w:style w:type="table" w:customStyle="1" w:styleId="TableGrid-A143">
    <w:name w:val="Table Grid-A14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0">
    <w:name w:val="Table Grid15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
    <w:name w:val="Light Shading14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
    <w:name w:val="Style243"/>
    <w:rsid w:val="002D424C"/>
  </w:style>
  <w:style w:type="numbering" w:customStyle="1" w:styleId="NoList11111133">
    <w:name w:val="No List11111133"/>
    <w:next w:val="NoList"/>
    <w:uiPriority w:val="99"/>
    <w:semiHidden/>
    <w:unhideWhenUsed/>
    <w:rsid w:val="002D424C"/>
  </w:style>
  <w:style w:type="numbering" w:customStyle="1" w:styleId="NoList233">
    <w:name w:val="No List233"/>
    <w:next w:val="NoList"/>
    <w:uiPriority w:val="99"/>
    <w:semiHidden/>
    <w:unhideWhenUsed/>
    <w:rsid w:val="002D424C"/>
  </w:style>
  <w:style w:type="table" w:customStyle="1" w:styleId="TableGrid223">
    <w:name w:val="Table Grid22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2D424C"/>
  </w:style>
  <w:style w:type="numbering" w:customStyle="1" w:styleId="OSORA53">
    <w:name w:val="OSORA53"/>
    <w:uiPriority w:val="99"/>
    <w:rsid w:val="002D424C"/>
  </w:style>
  <w:style w:type="table" w:customStyle="1" w:styleId="TableGrid43">
    <w:name w:val="Table Grid4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2D424C"/>
  </w:style>
  <w:style w:type="numbering" w:customStyle="1" w:styleId="NoList243">
    <w:name w:val="No List243"/>
    <w:next w:val="NoList"/>
    <w:uiPriority w:val="99"/>
    <w:semiHidden/>
    <w:unhideWhenUsed/>
    <w:rsid w:val="002D424C"/>
  </w:style>
  <w:style w:type="table" w:customStyle="1" w:styleId="TableGrid163">
    <w:name w:val="Table Grid16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
    <w:name w:val="No List333"/>
    <w:next w:val="NoList"/>
    <w:uiPriority w:val="99"/>
    <w:semiHidden/>
    <w:unhideWhenUsed/>
    <w:rsid w:val="002D424C"/>
  </w:style>
  <w:style w:type="table" w:customStyle="1" w:styleId="TableGrid233">
    <w:name w:val="Table Grid23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
    <w:name w:val="OSORA143"/>
    <w:uiPriority w:val="99"/>
    <w:rsid w:val="002D424C"/>
  </w:style>
  <w:style w:type="numbering" w:customStyle="1" w:styleId="OSORA1113">
    <w:name w:val="OSORA1113"/>
    <w:uiPriority w:val="99"/>
    <w:rsid w:val="002D424C"/>
  </w:style>
  <w:style w:type="numbering" w:customStyle="1" w:styleId="OSORA213">
    <w:name w:val="OSORA213"/>
    <w:uiPriority w:val="99"/>
    <w:rsid w:val="002D424C"/>
  </w:style>
  <w:style w:type="numbering" w:customStyle="1" w:styleId="OSORA1213">
    <w:name w:val="OSORA1213"/>
    <w:uiPriority w:val="99"/>
    <w:rsid w:val="002D424C"/>
  </w:style>
  <w:style w:type="numbering" w:customStyle="1" w:styleId="OSORA313">
    <w:name w:val="OSORA313"/>
    <w:uiPriority w:val="99"/>
    <w:rsid w:val="002D424C"/>
  </w:style>
  <w:style w:type="numbering" w:customStyle="1" w:styleId="OSORA1313">
    <w:name w:val="OSORA1313"/>
    <w:uiPriority w:val="99"/>
    <w:rsid w:val="002D424C"/>
  </w:style>
  <w:style w:type="numbering" w:customStyle="1" w:styleId="OSORA413">
    <w:name w:val="OSORA413"/>
    <w:uiPriority w:val="99"/>
    <w:rsid w:val="002D424C"/>
  </w:style>
  <w:style w:type="numbering" w:customStyle="1" w:styleId="NoList193">
    <w:name w:val="No List193"/>
    <w:next w:val="NoList"/>
    <w:uiPriority w:val="99"/>
    <w:semiHidden/>
    <w:unhideWhenUsed/>
    <w:rsid w:val="002D424C"/>
  </w:style>
  <w:style w:type="numbering" w:customStyle="1" w:styleId="NoList1103">
    <w:name w:val="No List1103"/>
    <w:next w:val="NoList"/>
    <w:uiPriority w:val="99"/>
    <w:semiHidden/>
    <w:unhideWhenUsed/>
    <w:rsid w:val="002D424C"/>
  </w:style>
  <w:style w:type="numbering" w:customStyle="1" w:styleId="NoList1163">
    <w:name w:val="No List1163"/>
    <w:next w:val="NoList"/>
    <w:uiPriority w:val="99"/>
    <w:semiHidden/>
    <w:unhideWhenUsed/>
    <w:rsid w:val="002D424C"/>
  </w:style>
  <w:style w:type="numbering" w:customStyle="1" w:styleId="NoList11163">
    <w:name w:val="No List11163"/>
    <w:next w:val="NoList"/>
    <w:uiPriority w:val="99"/>
    <w:semiHidden/>
    <w:unhideWhenUsed/>
    <w:rsid w:val="002D424C"/>
  </w:style>
  <w:style w:type="table" w:customStyle="1" w:styleId="TableGrid-A73">
    <w:name w:val="Table Grid-A7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0">
    <w:name w:val="Table Grid 16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
    <w:name w:val="No List111143"/>
    <w:next w:val="NoList"/>
    <w:uiPriority w:val="99"/>
    <w:semiHidden/>
    <w:unhideWhenUsed/>
    <w:rsid w:val="002D424C"/>
  </w:style>
  <w:style w:type="numbering" w:customStyle="1" w:styleId="NoList1111143">
    <w:name w:val="No List1111143"/>
    <w:next w:val="NoList"/>
    <w:uiPriority w:val="99"/>
    <w:semiHidden/>
    <w:unhideWhenUsed/>
    <w:rsid w:val="002D424C"/>
  </w:style>
  <w:style w:type="table" w:customStyle="1" w:styleId="TableGrid-A153">
    <w:name w:val="Table Grid-A1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
    <w:name w:val="Light Shading15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
    <w:name w:val="Style253"/>
    <w:rsid w:val="002D424C"/>
  </w:style>
  <w:style w:type="numbering" w:customStyle="1" w:styleId="NoList11111143">
    <w:name w:val="No List11111143"/>
    <w:next w:val="NoList"/>
    <w:uiPriority w:val="99"/>
    <w:semiHidden/>
    <w:unhideWhenUsed/>
    <w:rsid w:val="002D424C"/>
  </w:style>
  <w:style w:type="numbering" w:customStyle="1" w:styleId="NoList253">
    <w:name w:val="No List253"/>
    <w:next w:val="NoList"/>
    <w:uiPriority w:val="99"/>
    <w:semiHidden/>
    <w:unhideWhenUsed/>
    <w:rsid w:val="002D424C"/>
  </w:style>
  <w:style w:type="table" w:customStyle="1" w:styleId="TableGrid243">
    <w:name w:val="Table Grid24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2D424C"/>
  </w:style>
  <w:style w:type="table" w:customStyle="1" w:styleId="TableGrid53">
    <w:name w:val="Table Grid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D424C"/>
  </w:style>
  <w:style w:type="numbering" w:customStyle="1" w:styleId="NoList125">
    <w:name w:val="No List125"/>
    <w:next w:val="NoList"/>
    <w:uiPriority w:val="99"/>
    <w:semiHidden/>
    <w:unhideWhenUsed/>
    <w:rsid w:val="002D424C"/>
  </w:style>
  <w:style w:type="numbering" w:customStyle="1" w:styleId="NoList1124">
    <w:name w:val="No List1124"/>
    <w:next w:val="NoList"/>
    <w:uiPriority w:val="99"/>
    <w:semiHidden/>
    <w:unhideWhenUsed/>
    <w:rsid w:val="002D424C"/>
  </w:style>
  <w:style w:type="numbering" w:customStyle="1" w:styleId="NoList11119">
    <w:name w:val="No List11119"/>
    <w:next w:val="NoList"/>
    <w:uiPriority w:val="99"/>
    <w:semiHidden/>
    <w:unhideWhenUsed/>
    <w:rsid w:val="002D424C"/>
  </w:style>
  <w:style w:type="numbering" w:customStyle="1" w:styleId="NoList111110">
    <w:name w:val="No List111110"/>
    <w:next w:val="NoList"/>
    <w:uiPriority w:val="99"/>
    <w:semiHidden/>
    <w:unhideWhenUsed/>
    <w:rsid w:val="002D424C"/>
  </w:style>
  <w:style w:type="table" w:customStyle="1" w:styleId="TableGrid-A20">
    <w:name w:val="Table Grid-A2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0">
    <w:name w:val="Table Grid 12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
    <w:name w:val="No List111118"/>
    <w:next w:val="NoList"/>
    <w:uiPriority w:val="99"/>
    <w:semiHidden/>
    <w:unhideWhenUsed/>
    <w:rsid w:val="002D424C"/>
  </w:style>
  <w:style w:type="numbering" w:customStyle="1" w:styleId="NoList1111118">
    <w:name w:val="No List1111118"/>
    <w:next w:val="NoList"/>
    <w:uiPriority w:val="99"/>
    <w:semiHidden/>
    <w:unhideWhenUsed/>
    <w:rsid w:val="002D424C"/>
  </w:style>
  <w:style w:type="table" w:customStyle="1" w:styleId="TableGrid-A114">
    <w:name w:val="Table Grid-A1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0">
    <w:name w:val="Table Grid1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
    <w:name w:val="Style210"/>
    <w:rsid w:val="002D424C"/>
  </w:style>
  <w:style w:type="numbering" w:customStyle="1" w:styleId="NoList11111115">
    <w:name w:val="No List11111115"/>
    <w:next w:val="NoList"/>
    <w:uiPriority w:val="99"/>
    <w:semiHidden/>
    <w:unhideWhenUsed/>
    <w:rsid w:val="002D424C"/>
  </w:style>
  <w:style w:type="numbering" w:customStyle="1" w:styleId="NoList214">
    <w:name w:val="No List214"/>
    <w:next w:val="NoList"/>
    <w:uiPriority w:val="99"/>
    <w:semiHidden/>
    <w:unhideWhenUsed/>
    <w:rsid w:val="002D424C"/>
  </w:style>
  <w:style w:type="numbering" w:customStyle="1" w:styleId="NoList39">
    <w:name w:val="No List39"/>
    <w:next w:val="NoList"/>
    <w:uiPriority w:val="99"/>
    <w:semiHidden/>
    <w:unhideWhenUsed/>
    <w:rsid w:val="002D424C"/>
  </w:style>
  <w:style w:type="numbering" w:customStyle="1" w:styleId="NoList126">
    <w:name w:val="No List126"/>
    <w:next w:val="NoList"/>
    <w:uiPriority w:val="99"/>
    <w:semiHidden/>
    <w:unhideWhenUsed/>
    <w:rsid w:val="002D424C"/>
  </w:style>
  <w:style w:type="table" w:customStyle="1" w:styleId="TableGrid-A25">
    <w:name w:val="Table Grid-A25"/>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
    <w:name w:val="No List1125"/>
    <w:next w:val="NoList"/>
    <w:uiPriority w:val="99"/>
    <w:semiHidden/>
    <w:unhideWhenUsed/>
    <w:rsid w:val="002D424C"/>
  </w:style>
  <w:style w:type="numbering" w:customStyle="1" w:styleId="NoList11124">
    <w:name w:val="No List11124"/>
    <w:next w:val="NoList"/>
    <w:uiPriority w:val="99"/>
    <w:semiHidden/>
    <w:unhideWhenUsed/>
    <w:rsid w:val="002D424C"/>
  </w:style>
  <w:style w:type="table" w:customStyle="1" w:styleId="TableGrid-A115">
    <w:name w:val="Table Grid-A1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0">
    <w:name w:val="Table Grid11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
    <w:name w:val="Style214"/>
    <w:uiPriority w:val="99"/>
    <w:rsid w:val="002D424C"/>
  </w:style>
  <w:style w:type="numbering" w:customStyle="1" w:styleId="NoList44">
    <w:name w:val="No List44"/>
    <w:next w:val="NoList"/>
    <w:uiPriority w:val="99"/>
    <w:semiHidden/>
    <w:unhideWhenUsed/>
    <w:rsid w:val="002D424C"/>
  </w:style>
  <w:style w:type="table" w:customStyle="1" w:styleId="Acumen14">
    <w:name w:val="Acumen14"/>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D424C"/>
  </w:style>
  <w:style w:type="numbering" w:customStyle="1" w:styleId="NoList134">
    <w:name w:val="No List134"/>
    <w:next w:val="NoList"/>
    <w:uiPriority w:val="99"/>
    <w:semiHidden/>
    <w:unhideWhenUsed/>
    <w:rsid w:val="002D424C"/>
  </w:style>
  <w:style w:type="table" w:customStyle="1" w:styleId="TableGrid-A35">
    <w:name w:val="Table Grid-A3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 13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
    <w:name w:val="No List1134"/>
    <w:next w:val="NoList"/>
    <w:uiPriority w:val="99"/>
    <w:semiHidden/>
    <w:unhideWhenUsed/>
    <w:rsid w:val="002D424C"/>
  </w:style>
  <w:style w:type="numbering" w:customStyle="1" w:styleId="NoList11134">
    <w:name w:val="No List11134"/>
    <w:next w:val="NoList"/>
    <w:uiPriority w:val="99"/>
    <w:semiHidden/>
    <w:unhideWhenUsed/>
    <w:rsid w:val="002D424C"/>
  </w:style>
  <w:style w:type="table" w:customStyle="1" w:styleId="TableGrid-A124">
    <w:name w:val="Table Grid-A12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0">
    <w:name w:val="Table Grid12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
    <w:name w:val="Light Shading12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
    <w:name w:val="Style224"/>
    <w:uiPriority w:val="99"/>
    <w:rsid w:val="002D424C"/>
  </w:style>
  <w:style w:type="numbering" w:customStyle="1" w:styleId="NoList64">
    <w:name w:val="No List64"/>
    <w:next w:val="NoList"/>
    <w:uiPriority w:val="99"/>
    <w:semiHidden/>
    <w:unhideWhenUsed/>
    <w:rsid w:val="002D424C"/>
  </w:style>
  <w:style w:type="table" w:customStyle="1" w:styleId="TableGrid28">
    <w:name w:val="Table Grid2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
    <w:name w:val="Table Grid-A45"/>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2D424C"/>
  </w:style>
  <w:style w:type="numbering" w:customStyle="1" w:styleId="NoList84">
    <w:name w:val="No List84"/>
    <w:next w:val="NoList"/>
    <w:uiPriority w:val="99"/>
    <w:semiHidden/>
    <w:unhideWhenUsed/>
    <w:rsid w:val="002D424C"/>
  </w:style>
  <w:style w:type="numbering" w:customStyle="1" w:styleId="NoList144">
    <w:name w:val="No List144"/>
    <w:next w:val="NoList"/>
    <w:uiPriority w:val="99"/>
    <w:semiHidden/>
    <w:unhideWhenUsed/>
    <w:rsid w:val="002D424C"/>
  </w:style>
  <w:style w:type="numbering" w:customStyle="1" w:styleId="NoList1144">
    <w:name w:val="No List1144"/>
    <w:next w:val="NoList"/>
    <w:uiPriority w:val="99"/>
    <w:semiHidden/>
    <w:unhideWhenUsed/>
    <w:rsid w:val="002D424C"/>
  </w:style>
  <w:style w:type="numbering" w:customStyle="1" w:styleId="NoList11144">
    <w:name w:val="No List11144"/>
    <w:next w:val="NoList"/>
    <w:uiPriority w:val="99"/>
    <w:semiHidden/>
    <w:unhideWhenUsed/>
    <w:rsid w:val="002D424C"/>
  </w:style>
  <w:style w:type="numbering" w:customStyle="1" w:styleId="NoList111124">
    <w:name w:val="No List111124"/>
    <w:next w:val="NoList"/>
    <w:uiPriority w:val="99"/>
    <w:semiHidden/>
    <w:unhideWhenUsed/>
    <w:rsid w:val="002D424C"/>
  </w:style>
  <w:style w:type="table" w:customStyle="1" w:styleId="TableGrid-A54">
    <w:name w:val="Table Grid-A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 14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
    <w:name w:val="No List1111124"/>
    <w:next w:val="NoList"/>
    <w:uiPriority w:val="99"/>
    <w:semiHidden/>
    <w:unhideWhenUsed/>
    <w:rsid w:val="002D424C"/>
  </w:style>
  <w:style w:type="numbering" w:customStyle="1" w:styleId="NoList11111124">
    <w:name w:val="No List11111124"/>
    <w:next w:val="NoList"/>
    <w:uiPriority w:val="99"/>
    <w:semiHidden/>
    <w:unhideWhenUsed/>
    <w:rsid w:val="002D424C"/>
  </w:style>
  <w:style w:type="table" w:customStyle="1" w:styleId="TableGrid-A134">
    <w:name w:val="Table Grid-A13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0">
    <w:name w:val="Table Grid13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
    <w:name w:val="Style234"/>
    <w:rsid w:val="002D424C"/>
  </w:style>
  <w:style w:type="numbering" w:customStyle="1" w:styleId="NoList111111115">
    <w:name w:val="No List111111115"/>
    <w:next w:val="NoList"/>
    <w:uiPriority w:val="99"/>
    <w:semiHidden/>
    <w:unhideWhenUsed/>
    <w:rsid w:val="002D424C"/>
  </w:style>
  <w:style w:type="numbering" w:customStyle="1" w:styleId="NoList215">
    <w:name w:val="No List215"/>
    <w:next w:val="NoList"/>
    <w:uiPriority w:val="99"/>
    <w:semiHidden/>
    <w:unhideWhenUsed/>
    <w:rsid w:val="002D424C"/>
  </w:style>
  <w:style w:type="table" w:customStyle="1" w:styleId="TableGrid-A214">
    <w:name w:val="Table Grid-A2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D424C"/>
  </w:style>
  <w:style w:type="table" w:customStyle="1" w:styleId="TableGrid-A314">
    <w:name w:val="Table Grid-A314"/>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2D424C"/>
  </w:style>
  <w:style w:type="numbering" w:customStyle="1" w:styleId="OSORA9">
    <w:name w:val="OSORA9"/>
    <w:uiPriority w:val="99"/>
    <w:rsid w:val="002D424C"/>
  </w:style>
  <w:style w:type="table" w:customStyle="1" w:styleId="TableGrid34">
    <w:name w:val="Table Grid34"/>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2D424C"/>
  </w:style>
  <w:style w:type="numbering" w:customStyle="1" w:styleId="NoList224">
    <w:name w:val="No List224"/>
    <w:next w:val="NoList"/>
    <w:uiPriority w:val="99"/>
    <w:semiHidden/>
    <w:unhideWhenUsed/>
    <w:rsid w:val="002D424C"/>
  </w:style>
  <w:style w:type="table" w:customStyle="1" w:styleId="TableGrid1440">
    <w:name w:val="Table Grid144"/>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
    <w:name w:val="No List324"/>
    <w:next w:val="NoList"/>
    <w:uiPriority w:val="99"/>
    <w:semiHidden/>
    <w:unhideWhenUsed/>
    <w:rsid w:val="002D424C"/>
  </w:style>
  <w:style w:type="table" w:customStyle="1" w:styleId="TableGrid214">
    <w:name w:val="Table Grid214"/>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
    <w:name w:val="OSORA18"/>
    <w:uiPriority w:val="99"/>
    <w:rsid w:val="002D424C"/>
  </w:style>
  <w:style w:type="numbering" w:customStyle="1" w:styleId="OSORA115">
    <w:name w:val="OSORA115"/>
    <w:uiPriority w:val="99"/>
    <w:rsid w:val="002D424C"/>
  </w:style>
  <w:style w:type="numbering" w:customStyle="1" w:styleId="OSORA25">
    <w:name w:val="OSORA25"/>
    <w:uiPriority w:val="99"/>
    <w:rsid w:val="002D424C"/>
  </w:style>
  <w:style w:type="numbering" w:customStyle="1" w:styleId="OSORA125">
    <w:name w:val="OSORA125"/>
    <w:uiPriority w:val="99"/>
    <w:rsid w:val="002D424C"/>
  </w:style>
  <w:style w:type="numbering" w:customStyle="1" w:styleId="OSORA35">
    <w:name w:val="OSORA35"/>
    <w:uiPriority w:val="99"/>
    <w:rsid w:val="002D424C"/>
  </w:style>
  <w:style w:type="numbering" w:customStyle="1" w:styleId="OSORA135">
    <w:name w:val="OSORA135"/>
    <w:uiPriority w:val="99"/>
    <w:rsid w:val="002D424C"/>
  </w:style>
  <w:style w:type="numbering" w:customStyle="1" w:styleId="OSORA45">
    <w:name w:val="OSORA45"/>
    <w:uiPriority w:val="99"/>
    <w:rsid w:val="002D424C"/>
  </w:style>
  <w:style w:type="numbering" w:customStyle="1" w:styleId="NoList104">
    <w:name w:val="No List104"/>
    <w:next w:val="NoList"/>
    <w:uiPriority w:val="99"/>
    <w:semiHidden/>
    <w:unhideWhenUsed/>
    <w:rsid w:val="002D424C"/>
  </w:style>
  <w:style w:type="numbering" w:customStyle="1" w:styleId="NoList164">
    <w:name w:val="No List164"/>
    <w:next w:val="NoList"/>
    <w:uiPriority w:val="99"/>
    <w:semiHidden/>
    <w:unhideWhenUsed/>
    <w:rsid w:val="002D424C"/>
  </w:style>
  <w:style w:type="numbering" w:customStyle="1" w:styleId="NoList1154">
    <w:name w:val="No List1154"/>
    <w:next w:val="NoList"/>
    <w:uiPriority w:val="99"/>
    <w:semiHidden/>
    <w:unhideWhenUsed/>
    <w:rsid w:val="002D424C"/>
  </w:style>
  <w:style w:type="numbering" w:customStyle="1" w:styleId="NoList11154">
    <w:name w:val="No List11154"/>
    <w:next w:val="NoList"/>
    <w:uiPriority w:val="99"/>
    <w:semiHidden/>
    <w:unhideWhenUsed/>
    <w:rsid w:val="002D424C"/>
  </w:style>
  <w:style w:type="table" w:customStyle="1" w:styleId="TableGrid-A64">
    <w:name w:val="Table Grid-A6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 15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
    <w:name w:val="No List111134"/>
    <w:next w:val="NoList"/>
    <w:uiPriority w:val="99"/>
    <w:semiHidden/>
    <w:unhideWhenUsed/>
    <w:rsid w:val="002D424C"/>
  </w:style>
  <w:style w:type="numbering" w:customStyle="1" w:styleId="NoList1111134">
    <w:name w:val="No List1111134"/>
    <w:next w:val="NoList"/>
    <w:uiPriority w:val="99"/>
    <w:semiHidden/>
    <w:unhideWhenUsed/>
    <w:rsid w:val="002D424C"/>
  </w:style>
  <w:style w:type="table" w:customStyle="1" w:styleId="TableGrid-A144">
    <w:name w:val="Table Grid-A14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0">
    <w:name w:val="Table Grid15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
    <w:name w:val="Light Shading14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
    <w:name w:val="Style244"/>
    <w:rsid w:val="002D424C"/>
  </w:style>
  <w:style w:type="numbering" w:customStyle="1" w:styleId="NoList11111134">
    <w:name w:val="No List11111134"/>
    <w:next w:val="NoList"/>
    <w:uiPriority w:val="99"/>
    <w:semiHidden/>
    <w:unhideWhenUsed/>
    <w:rsid w:val="002D424C"/>
  </w:style>
  <w:style w:type="numbering" w:customStyle="1" w:styleId="NoList234">
    <w:name w:val="No List234"/>
    <w:next w:val="NoList"/>
    <w:uiPriority w:val="99"/>
    <w:semiHidden/>
    <w:unhideWhenUsed/>
    <w:rsid w:val="002D424C"/>
  </w:style>
  <w:style w:type="table" w:customStyle="1" w:styleId="TableGrid224">
    <w:name w:val="Table Grid224"/>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2D424C"/>
  </w:style>
  <w:style w:type="numbering" w:customStyle="1" w:styleId="OSORA54">
    <w:name w:val="OSORA54"/>
    <w:uiPriority w:val="99"/>
    <w:rsid w:val="002D424C"/>
  </w:style>
  <w:style w:type="table" w:customStyle="1" w:styleId="TableGrid44">
    <w:name w:val="Table Grid44"/>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2D424C"/>
  </w:style>
  <w:style w:type="numbering" w:customStyle="1" w:styleId="NoList244">
    <w:name w:val="No List244"/>
    <w:next w:val="NoList"/>
    <w:uiPriority w:val="99"/>
    <w:semiHidden/>
    <w:unhideWhenUsed/>
    <w:rsid w:val="002D424C"/>
  </w:style>
  <w:style w:type="table" w:customStyle="1" w:styleId="TableGrid164">
    <w:name w:val="Table Grid164"/>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2D424C"/>
  </w:style>
  <w:style w:type="table" w:customStyle="1" w:styleId="TableGrid234">
    <w:name w:val="Table Grid234"/>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
    <w:name w:val="OSORA144"/>
    <w:uiPriority w:val="99"/>
    <w:rsid w:val="002D424C"/>
  </w:style>
  <w:style w:type="numbering" w:customStyle="1" w:styleId="OSORA1114">
    <w:name w:val="OSORA1114"/>
    <w:uiPriority w:val="99"/>
    <w:rsid w:val="002D424C"/>
  </w:style>
  <w:style w:type="numbering" w:customStyle="1" w:styleId="OSORA214">
    <w:name w:val="OSORA214"/>
    <w:uiPriority w:val="99"/>
    <w:rsid w:val="002D424C"/>
  </w:style>
  <w:style w:type="numbering" w:customStyle="1" w:styleId="OSORA1214">
    <w:name w:val="OSORA1214"/>
    <w:uiPriority w:val="99"/>
    <w:rsid w:val="002D424C"/>
  </w:style>
  <w:style w:type="numbering" w:customStyle="1" w:styleId="OSORA314">
    <w:name w:val="OSORA314"/>
    <w:uiPriority w:val="99"/>
    <w:rsid w:val="002D424C"/>
  </w:style>
  <w:style w:type="numbering" w:customStyle="1" w:styleId="OSORA1314">
    <w:name w:val="OSORA1314"/>
    <w:uiPriority w:val="99"/>
    <w:rsid w:val="002D424C"/>
  </w:style>
  <w:style w:type="numbering" w:customStyle="1" w:styleId="OSORA414">
    <w:name w:val="OSORA414"/>
    <w:uiPriority w:val="99"/>
    <w:rsid w:val="002D424C"/>
  </w:style>
  <w:style w:type="numbering" w:customStyle="1" w:styleId="NoList194">
    <w:name w:val="No List194"/>
    <w:next w:val="NoList"/>
    <w:uiPriority w:val="99"/>
    <w:semiHidden/>
    <w:unhideWhenUsed/>
    <w:rsid w:val="002D424C"/>
  </w:style>
  <w:style w:type="numbering" w:customStyle="1" w:styleId="NoList1104">
    <w:name w:val="No List1104"/>
    <w:next w:val="NoList"/>
    <w:uiPriority w:val="99"/>
    <w:semiHidden/>
    <w:unhideWhenUsed/>
    <w:rsid w:val="002D424C"/>
  </w:style>
  <w:style w:type="numbering" w:customStyle="1" w:styleId="NoList1164">
    <w:name w:val="No List1164"/>
    <w:next w:val="NoList"/>
    <w:uiPriority w:val="99"/>
    <w:semiHidden/>
    <w:unhideWhenUsed/>
    <w:rsid w:val="002D424C"/>
  </w:style>
  <w:style w:type="numbering" w:customStyle="1" w:styleId="NoList11164">
    <w:name w:val="No List11164"/>
    <w:next w:val="NoList"/>
    <w:uiPriority w:val="99"/>
    <w:semiHidden/>
    <w:unhideWhenUsed/>
    <w:rsid w:val="002D424C"/>
  </w:style>
  <w:style w:type="table" w:customStyle="1" w:styleId="TableGrid-A74">
    <w:name w:val="Table Grid-A7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0">
    <w:name w:val="Table Grid 16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
    <w:name w:val="No List111144"/>
    <w:next w:val="NoList"/>
    <w:uiPriority w:val="99"/>
    <w:semiHidden/>
    <w:unhideWhenUsed/>
    <w:rsid w:val="002D424C"/>
  </w:style>
  <w:style w:type="numbering" w:customStyle="1" w:styleId="NoList1111144">
    <w:name w:val="No List1111144"/>
    <w:next w:val="NoList"/>
    <w:uiPriority w:val="99"/>
    <w:semiHidden/>
    <w:unhideWhenUsed/>
    <w:rsid w:val="002D424C"/>
  </w:style>
  <w:style w:type="table" w:customStyle="1" w:styleId="TableGrid-A154">
    <w:name w:val="Table Grid-A1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
    <w:name w:val="Style254"/>
    <w:rsid w:val="002D424C"/>
  </w:style>
  <w:style w:type="numbering" w:customStyle="1" w:styleId="NoList11111144">
    <w:name w:val="No List11111144"/>
    <w:next w:val="NoList"/>
    <w:uiPriority w:val="99"/>
    <w:semiHidden/>
    <w:unhideWhenUsed/>
    <w:rsid w:val="002D424C"/>
  </w:style>
  <w:style w:type="numbering" w:customStyle="1" w:styleId="NoList254">
    <w:name w:val="No List254"/>
    <w:next w:val="NoList"/>
    <w:uiPriority w:val="99"/>
    <w:semiHidden/>
    <w:unhideWhenUsed/>
    <w:rsid w:val="002D424C"/>
  </w:style>
  <w:style w:type="table" w:customStyle="1" w:styleId="TableGrid244">
    <w:name w:val="Table Grid244"/>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2D424C"/>
  </w:style>
  <w:style w:type="table" w:customStyle="1" w:styleId="TableGrid54">
    <w:name w:val="Table Grid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
    <w:name w:val="Table Grid-A2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uiPriority w:val="99"/>
    <w:rsid w:val="002D424C"/>
  </w:style>
  <w:style w:type="numbering" w:customStyle="1" w:styleId="OSORA10">
    <w:name w:val="OSORA10"/>
    <w:uiPriority w:val="99"/>
    <w:rsid w:val="002D424C"/>
  </w:style>
  <w:style w:type="numbering" w:customStyle="1" w:styleId="OSORA55">
    <w:name w:val="OSORA55"/>
    <w:uiPriority w:val="99"/>
    <w:rsid w:val="002D424C"/>
  </w:style>
  <w:style w:type="numbering" w:customStyle="1" w:styleId="Style255">
    <w:name w:val="Style255"/>
    <w:rsid w:val="002D424C"/>
  </w:style>
  <w:style w:type="numbering" w:customStyle="1" w:styleId="NoList40">
    <w:name w:val="No List40"/>
    <w:next w:val="NoList"/>
    <w:uiPriority w:val="99"/>
    <w:semiHidden/>
    <w:unhideWhenUsed/>
    <w:rsid w:val="002D424C"/>
  </w:style>
  <w:style w:type="numbering" w:customStyle="1" w:styleId="NoList127">
    <w:name w:val="No List127"/>
    <w:next w:val="NoList"/>
    <w:uiPriority w:val="99"/>
    <w:semiHidden/>
    <w:unhideWhenUsed/>
    <w:rsid w:val="002D424C"/>
  </w:style>
  <w:style w:type="numbering" w:customStyle="1" w:styleId="NoList1126">
    <w:name w:val="No List1126"/>
    <w:next w:val="NoList"/>
    <w:uiPriority w:val="99"/>
    <w:semiHidden/>
    <w:unhideWhenUsed/>
    <w:rsid w:val="002D424C"/>
  </w:style>
  <w:style w:type="numbering" w:customStyle="1" w:styleId="NoList11120">
    <w:name w:val="No List11120"/>
    <w:next w:val="NoList"/>
    <w:uiPriority w:val="99"/>
    <w:semiHidden/>
    <w:unhideWhenUsed/>
    <w:rsid w:val="002D424C"/>
  </w:style>
  <w:style w:type="numbering" w:customStyle="1" w:styleId="NoList111119">
    <w:name w:val="No List111119"/>
    <w:next w:val="NoList"/>
    <w:uiPriority w:val="99"/>
    <w:semiHidden/>
    <w:unhideWhenUsed/>
    <w:rsid w:val="002D424C"/>
  </w:style>
  <w:style w:type="table" w:customStyle="1" w:styleId="TableGrid-A27">
    <w:name w:val="Table Grid-A2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
    <w:name w:val="No List1111110"/>
    <w:next w:val="NoList"/>
    <w:uiPriority w:val="99"/>
    <w:semiHidden/>
    <w:unhideWhenUsed/>
    <w:rsid w:val="002D424C"/>
  </w:style>
  <w:style w:type="numbering" w:customStyle="1" w:styleId="NoList1111119">
    <w:name w:val="No List1111119"/>
    <w:next w:val="NoList"/>
    <w:uiPriority w:val="99"/>
    <w:semiHidden/>
    <w:unhideWhenUsed/>
    <w:rsid w:val="002D424C"/>
  </w:style>
  <w:style w:type="table" w:customStyle="1" w:styleId="TableGrid-A116">
    <w:name w:val="Table Grid-A1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0">
    <w:name w:val="Table Grid1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
    <w:name w:val="Style215"/>
    <w:rsid w:val="002D424C"/>
  </w:style>
  <w:style w:type="numbering" w:customStyle="1" w:styleId="NoList11111116">
    <w:name w:val="No List11111116"/>
    <w:next w:val="NoList"/>
    <w:uiPriority w:val="99"/>
    <w:semiHidden/>
    <w:unhideWhenUsed/>
    <w:rsid w:val="002D424C"/>
  </w:style>
  <w:style w:type="numbering" w:customStyle="1" w:styleId="NoList216">
    <w:name w:val="No List216"/>
    <w:next w:val="NoList"/>
    <w:uiPriority w:val="99"/>
    <w:semiHidden/>
    <w:unhideWhenUsed/>
    <w:rsid w:val="002D424C"/>
  </w:style>
  <w:style w:type="numbering" w:customStyle="1" w:styleId="NoList310">
    <w:name w:val="No List310"/>
    <w:next w:val="NoList"/>
    <w:uiPriority w:val="99"/>
    <w:semiHidden/>
    <w:unhideWhenUsed/>
    <w:rsid w:val="002D424C"/>
  </w:style>
  <w:style w:type="numbering" w:customStyle="1" w:styleId="NoList128">
    <w:name w:val="No List128"/>
    <w:next w:val="NoList"/>
    <w:uiPriority w:val="99"/>
    <w:semiHidden/>
    <w:unhideWhenUsed/>
    <w:rsid w:val="002D424C"/>
  </w:style>
  <w:style w:type="table" w:customStyle="1" w:styleId="TableGrid-A28">
    <w:name w:val="Table Grid-A2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 12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
    <w:name w:val="No List1127"/>
    <w:next w:val="NoList"/>
    <w:uiPriority w:val="99"/>
    <w:semiHidden/>
    <w:unhideWhenUsed/>
    <w:rsid w:val="002D424C"/>
  </w:style>
  <w:style w:type="numbering" w:customStyle="1" w:styleId="NoList11125">
    <w:name w:val="No List11125"/>
    <w:next w:val="NoList"/>
    <w:uiPriority w:val="99"/>
    <w:semiHidden/>
    <w:unhideWhenUsed/>
    <w:rsid w:val="002D424C"/>
  </w:style>
  <w:style w:type="table" w:customStyle="1" w:styleId="TableGrid-A117">
    <w:name w:val="Table Grid-A1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0">
    <w:name w:val="Table Grid11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
    <w:name w:val="Style216"/>
    <w:uiPriority w:val="99"/>
    <w:rsid w:val="002D424C"/>
  </w:style>
  <w:style w:type="numbering" w:customStyle="1" w:styleId="NoList45">
    <w:name w:val="No List45"/>
    <w:next w:val="NoList"/>
    <w:uiPriority w:val="99"/>
    <w:semiHidden/>
    <w:unhideWhenUsed/>
    <w:rsid w:val="002D424C"/>
  </w:style>
  <w:style w:type="table" w:customStyle="1" w:styleId="Acumen15">
    <w:name w:val="Acumen15"/>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2D424C"/>
  </w:style>
  <w:style w:type="numbering" w:customStyle="1" w:styleId="NoList135">
    <w:name w:val="No List135"/>
    <w:next w:val="NoList"/>
    <w:uiPriority w:val="99"/>
    <w:semiHidden/>
    <w:unhideWhenUsed/>
    <w:rsid w:val="002D424C"/>
  </w:style>
  <w:style w:type="table" w:customStyle="1" w:styleId="TableGrid-A36">
    <w:name w:val="Table Grid-A3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 13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
    <w:name w:val="No List1135"/>
    <w:next w:val="NoList"/>
    <w:uiPriority w:val="99"/>
    <w:semiHidden/>
    <w:unhideWhenUsed/>
    <w:rsid w:val="002D424C"/>
  </w:style>
  <w:style w:type="numbering" w:customStyle="1" w:styleId="NoList11135">
    <w:name w:val="No List11135"/>
    <w:next w:val="NoList"/>
    <w:uiPriority w:val="99"/>
    <w:semiHidden/>
    <w:unhideWhenUsed/>
    <w:rsid w:val="002D424C"/>
  </w:style>
  <w:style w:type="table" w:customStyle="1" w:styleId="TableGrid-A125">
    <w:name w:val="Table Grid-A12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 112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0">
    <w:name w:val="Table Grid12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
    <w:name w:val="Style226"/>
    <w:uiPriority w:val="99"/>
    <w:rsid w:val="002D424C"/>
  </w:style>
  <w:style w:type="numbering" w:customStyle="1" w:styleId="NoList65">
    <w:name w:val="No List65"/>
    <w:next w:val="NoList"/>
    <w:uiPriority w:val="99"/>
    <w:semiHidden/>
    <w:unhideWhenUsed/>
    <w:rsid w:val="002D424C"/>
  </w:style>
  <w:style w:type="table" w:customStyle="1" w:styleId="TableGrid29">
    <w:name w:val="Table Grid2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
    <w:name w:val="Table Grid-A46"/>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2D424C"/>
  </w:style>
  <w:style w:type="numbering" w:customStyle="1" w:styleId="NoList85">
    <w:name w:val="No List85"/>
    <w:next w:val="NoList"/>
    <w:uiPriority w:val="99"/>
    <w:semiHidden/>
    <w:unhideWhenUsed/>
    <w:rsid w:val="002D424C"/>
  </w:style>
  <w:style w:type="numbering" w:customStyle="1" w:styleId="NoList145">
    <w:name w:val="No List145"/>
    <w:next w:val="NoList"/>
    <w:uiPriority w:val="99"/>
    <w:semiHidden/>
    <w:unhideWhenUsed/>
    <w:rsid w:val="002D424C"/>
  </w:style>
  <w:style w:type="numbering" w:customStyle="1" w:styleId="NoList1145">
    <w:name w:val="No List1145"/>
    <w:next w:val="NoList"/>
    <w:uiPriority w:val="99"/>
    <w:semiHidden/>
    <w:unhideWhenUsed/>
    <w:rsid w:val="002D424C"/>
  </w:style>
  <w:style w:type="numbering" w:customStyle="1" w:styleId="NoList11145">
    <w:name w:val="No List11145"/>
    <w:next w:val="NoList"/>
    <w:uiPriority w:val="99"/>
    <w:semiHidden/>
    <w:unhideWhenUsed/>
    <w:rsid w:val="002D424C"/>
  </w:style>
  <w:style w:type="numbering" w:customStyle="1" w:styleId="NoList111125">
    <w:name w:val="No List111125"/>
    <w:next w:val="NoList"/>
    <w:uiPriority w:val="99"/>
    <w:semiHidden/>
    <w:unhideWhenUsed/>
    <w:rsid w:val="002D424C"/>
  </w:style>
  <w:style w:type="table" w:customStyle="1" w:styleId="TableGrid-A55">
    <w:name w:val="Table Grid-A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 14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
    <w:name w:val="No List1111125"/>
    <w:next w:val="NoList"/>
    <w:uiPriority w:val="99"/>
    <w:semiHidden/>
    <w:unhideWhenUsed/>
    <w:rsid w:val="002D424C"/>
  </w:style>
  <w:style w:type="numbering" w:customStyle="1" w:styleId="NoList11111125">
    <w:name w:val="No List11111125"/>
    <w:next w:val="NoList"/>
    <w:uiPriority w:val="99"/>
    <w:semiHidden/>
    <w:unhideWhenUsed/>
    <w:rsid w:val="002D424C"/>
  </w:style>
  <w:style w:type="table" w:customStyle="1" w:styleId="TableGrid-A135">
    <w:name w:val="Table Grid-A13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 113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0">
    <w:name w:val="Table Grid13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
    <w:name w:val="Light Shading13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
    <w:name w:val="Style235"/>
    <w:rsid w:val="002D424C"/>
  </w:style>
  <w:style w:type="numbering" w:customStyle="1" w:styleId="NoList111111116">
    <w:name w:val="No List111111116"/>
    <w:next w:val="NoList"/>
    <w:uiPriority w:val="99"/>
    <w:semiHidden/>
    <w:unhideWhenUsed/>
    <w:rsid w:val="002D424C"/>
  </w:style>
  <w:style w:type="numbering" w:customStyle="1" w:styleId="NoList217">
    <w:name w:val="No List217"/>
    <w:next w:val="NoList"/>
    <w:uiPriority w:val="99"/>
    <w:semiHidden/>
    <w:unhideWhenUsed/>
    <w:rsid w:val="002D424C"/>
  </w:style>
  <w:style w:type="table" w:customStyle="1" w:styleId="TableGrid-A215">
    <w:name w:val="Table Grid-A2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2D424C"/>
  </w:style>
  <w:style w:type="table" w:customStyle="1" w:styleId="TableGrid-A315">
    <w:name w:val="Table Grid-A315"/>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D424C"/>
  </w:style>
  <w:style w:type="numbering" w:customStyle="1" w:styleId="OSORA19">
    <w:name w:val="OSORA19"/>
    <w:uiPriority w:val="99"/>
    <w:rsid w:val="002D424C"/>
  </w:style>
  <w:style w:type="table" w:customStyle="1" w:styleId="TableGrid35">
    <w:name w:val="Table Grid35"/>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2D424C"/>
  </w:style>
  <w:style w:type="numbering" w:customStyle="1" w:styleId="NoList225">
    <w:name w:val="No List225"/>
    <w:next w:val="NoList"/>
    <w:uiPriority w:val="99"/>
    <w:semiHidden/>
    <w:unhideWhenUsed/>
    <w:rsid w:val="002D424C"/>
  </w:style>
  <w:style w:type="table" w:customStyle="1" w:styleId="TableGrid1450">
    <w:name w:val="Table Grid145"/>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
    <w:name w:val="No List325"/>
    <w:next w:val="NoList"/>
    <w:uiPriority w:val="99"/>
    <w:semiHidden/>
    <w:unhideWhenUsed/>
    <w:rsid w:val="002D424C"/>
  </w:style>
  <w:style w:type="table" w:customStyle="1" w:styleId="TableGrid215">
    <w:name w:val="Table Grid21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
    <w:name w:val="OSORA110"/>
    <w:uiPriority w:val="99"/>
    <w:rsid w:val="002D424C"/>
  </w:style>
  <w:style w:type="numbering" w:customStyle="1" w:styleId="OSORA116">
    <w:name w:val="OSORA116"/>
    <w:uiPriority w:val="99"/>
    <w:rsid w:val="002D424C"/>
  </w:style>
  <w:style w:type="numbering" w:customStyle="1" w:styleId="OSORA26">
    <w:name w:val="OSORA26"/>
    <w:uiPriority w:val="99"/>
    <w:rsid w:val="002D424C"/>
  </w:style>
  <w:style w:type="numbering" w:customStyle="1" w:styleId="OSORA126">
    <w:name w:val="OSORA126"/>
    <w:uiPriority w:val="99"/>
    <w:rsid w:val="002D424C"/>
  </w:style>
  <w:style w:type="numbering" w:customStyle="1" w:styleId="OSORA36">
    <w:name w:val="OSORA36"/>
    <w:uiPriority w:val="99"/>
    <w:rsid w:val="002D424C"/>
  </w:style>
  <w:style w:type="numbering" w:customStyle="1" w:styleId="OSORA136">
    <w:name w:val="OSORA136"/>
    <w:uiPriority w:val="99"/>
    <w:rsid w:val="002D424C"/>
  </w:style>
  <w:style w:type="numbering" w:customStyle="1" w:styleId="OSORA46">
    <w:name w:val="OSORA46"/>
    <w:uiPriority w:val="99"/>
    <w:rsid w:val="002D424C"/>
  </w:style>
  <w:style w:type="numbering" w:customStyle="1" w:styleId="NoList105">
    <w:name w:val="No List105"/>
    <w:next w:val="NoList"/>
    <w:uiPriority w:val="99"/>
    <w:semiHidden/>
    <w:unhideWhenUsed/>
    <w:rsid w:val="002D424C"/>
  </w:style>
  <w:style w:type="numbering" w:customStyle="1" w:styleId="NoList165">
    <w:name w:val="No List165"/>
    <w:next w:val="NoList"/>
    <w:uiPriority w:val="99"/>
    <w:semiHidden/>
    <w:unhideWhenUsed/>
    <w:rsid w:val="002D424C"/>
  </w:style>
  <w:style w:type="numbering" w:customStyle="1" w:styleId="NoList1155">
    <w:name w:val="No List1155"/>
    <w:next w:val="NoList"/>
    <w:uiPriority w:val="99"/>
    <w:semiHidden/>
    <w:unhideWhenUsed/>
    <w:rsid w:val="002D424C"/>
  </w:style>
  <w:style w:type="numbering" w:customStyle="1" w:styleId="NoList11155">
    <w:name w:val="No List11155"/>
    <w:next w:val="NoList"/>
    <w:uiPriority w:val="99"/>
    <w:semiHidden/>
    <w:unhideWhenUsed/>
    <w:rsid w:val="002D424C"/>
  </w:style>
  <w:style w:type="table" w:customStyle="1" w:styleId="TableGrid-A65">
    <w:name w:val="Table Grid-A6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 15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
    <w:name w:val="No List111135"/>
    <w:next w:val="NoList"/>
    <w:uiPriority w:val="99"/>
    <w:semiHidden/>
    <w:unhideWhenUsed/>
    <w:rsid w:val="002D424C"/>
  </w:style>
  <w:style w:type="numbering" w:customStyle="1" w:styleId="NoList1111135">
    <w:name w:val="No List1111135"/>
    <w:next w:val="NoList"/>
    <w:uiPriority w:val="99"/>
    <w:semiHidden/>
    <w:unhideWhenUsed/>
    <w:rsid w:val="002D424C"/>
  </w:style>
  <w:style w:type="table" w:customStyle="1" w:styleId="TableGrid-A145">
    <w:name w:val="Table Grid-A14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 114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0">
    <w:name w:val="Table Grid15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
    <w:name w:val="Light Shading14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
    <w:name w:val="Style245"/>
    <w:rsid w:val="002D424C"/>
  </w:style>
  <w:style w:type="numbering" w:customStyle="1" w:styleId="NoList11111135">
    <w:name w:val="No List11111135"/>
    <w:next w:val="NoList"/>
    <w:uiPriority w:val="99"/>
    <w:semiHidden/>
    <w:unhideWhenUsed/>
    <w:rsid w:val="002D424C"/>
  </w:style>
  <w:style w:type="numbering" w:customStyle="1" w:styleId="NoList235">
    <w:name w:val="No List235"/>
    <w:next w:val="NoList"/>
    <w:uiPriority w:val="99"/>
    <w:semiHidden/>
    <w:unhideWhenUsed/>
    <w:rsid w:val="002D424C"/>
  </w:style>
  <w:style w:type="table" w:customStyle="1" w:styleId="TableGrid225">
    <w:name w:val="Table Grid22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2D424C"/>
  </w:style>
  <w:style w:type="numbering" w:customStyle="1" w:styleId="OSORA56">
    <w:name w:val="OSORA56"/>
    <w:uiPriority w:val="99"/>
    <w:rsid w:val="002D424C"/>
  </w:style>
  <w:style w:type="table" w:customStyle="1" w:styleId="TableGrid45">
    <w:name w:val="Table Grid45"/>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
    <w:name w:val="No List185"/>
    <w:next w:val="NoList"/>
    <w:uiPriority w:val="99"/>
    <w:semiHidden/>
    <w:unhideWhenUsed/>
    <w:rsid w:val="002D424C"/>
  </w:style>
  <w:style w:type="numbering" w:customStyle="1" w:styleId="NoList245">
    <w:name w:val="No List245"/>
    <w:next w:val="NoList"/>
    <w:uiPriority w:val="99"/>
    <w:semiHidden/>
    <w:unhideWhenUsed/>
    <w:rsid w:val="002D424C"/>
  </w:style>
  <w:style w:type="table" w:customStyle="1" w:styleId="TableGrid165">
    <w:name w:val="Table Grid165"/>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
    <w:name w:val="No List335"/>
    <w:next w:val="NoList"/>
    <w:uiPriority w:val="99"/>
    <w:semiHidden/>
    <w:unhideWhenUsed/>
    <w:rsid w:val="002D424C"/>
  </w:style>
  <w:style w:type="table" w:customStyle="1" w:styleId="TableGrid235">
    <w:name w:val="Table Grid23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
    <w:name w:val="OSORA145"/>
    <w:uiPriority w:val="99"/>
    <w:rsid w:val="002D424C"/>
  </w:style>
  <w:style w:type="numbering" w:customStyle="1" w:styleId="OSORA1115">
    <w:name w:val="OSORA1115"/>
    <w:uiPriority w:val="99"/>
    <w:rsid w:val="002D424C"/>
  </w:style>
  <w:style w:type="numbering" w:customStyle="1" w:styleId="OSORA215">
    <w:name w:val="OSORA215"/>
    <w:uiPriority w:val="99"/>
    <w:rsid w:val="002D424C"/>
  </w:style>
  <w:style w:type="numbering" w:customStyle="1" w:styleId="OSORA1215">
    <w:name w:val="OSORA1215"/>
    <w:uiPriority w:val="99"/>
    <w:rsid w:val="002D424C"/>
  </w:style>
  <w:style w:type="numbering" w:customStyle="1" w:styleId="OSORA315">
    <w:name w:val="OSORA315"/>
    <w:uiPriority w:val="99"/>
    <w:rsid w:val="002D424C"/>
  </w:style>
  <w:style w:type="numbering" w:customStyle="1" w:styleId="OSORA1315">
    <w:name w:val="OSORA1315"/>
    <w:uiPriority w:val="99"/>
    <w:rsid w:val="002D424C"/>
  </w:style>
  <w:style w:type="numbering" w:customStyle="1" w:styleId="OSORA415">
    <w:name w:val="OSORA415"/>
    <w:uiPriority w:val="99"/>
    <w:rsid w:val="002D424C"/>
  </w:style>
  <w:style w:type="numbering" w:customStyle="1" w:styleId="NoList195">
    <w:name w:val="No List195"/>
    <w:next w:val="NoList"/>
    <w:uiPriority w:val="99"/>
    <w:semiHidden/>
    <w:unhideWhenUsed/>
    <w:rsid w:val="002D424C"/>
  </w:style>
  <w:style w:type="numbering" w:customStyle="1" w:styleId="NoList1105">
    <w:name w:val="No List1105"/>
    <w:next w:val="NoList"/>
    <w:uiPriority w:val="99"/>
    <w:semiHidden/>
    <w:unhideWhenUsed/>
    <w:rsid w:val="002D424C"/>
  </w:style>
  <w:style w:type="numbering" w:customStyle="1" w:styleId="NoList1165">
    <w:name w:val="No List1165"/>
    <w:next w:val="NoList"/>
    <w:uiPriority w:val="99"/>
    <w:semiHidden/>
    <w:unhideWhenUsed/>
    <w:rsid w:val="002D424C"/>
  </w:style>
  <w:style w:type="numbering" w:customStyle="1" w:styleId="NoList11165">
    <w:name w:val="No List11165"/>
    <w:next w:val="NoList"/>
    <w:uiPriority w:val="99"/>
    <w:semiHidden/>
    <w:unhideWhenUsed/>
    <w:rsid w:val="002D424C"/>
  </w:style>
  <w:style w:type="table" w:customStyle="1" w:styleId="TableGrid-A75">
    <w:name w:val="Table Grid-A7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0">
    <w:name w:val="Table Grid 16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
    <w:name w:val="No List111145"/>
    <w:next w:val="NoList"/>
    <w:uiPriority w:val="99"/>
    <w:semiHidden/>
    <w:unhideWhenUsed/>
    <w:rsid w:val="002D424C"/>
  </w:style>
  <w:style w:type="numbering" w:customStyle="1" w:styleId="NoList1111145">
    <w:name w:val="No List1111145"/>
    <w:next w:val="NoList"/>
    <w:uiPriority w:val="99"/>
    <w:semiHidden/>
    <w:unhideWhenUsed/>
    <w:rsid w:val="002D424C"/>
  </w:style>
  <w:style w:type="table" w:customStyle="1" w:styleId="TableGrid-A155">
    <w:name w:val="Table Grid-A1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 115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
    <w:name w:val="Light Shading15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
    <w:name w:val="Style256"/>
    <w:rsid w:val="002D424C"/>
  </w:style>
  <w:style w:type="numbering" w:customStyle="1" w:styleId="NoList11111145">
    <w:name w:val="No List11111145"/>
    <w:next w:val="NoList"/>
    <w:uiPriority w:val="99"/>
    <w:semiHidden/>
    <w:unhideWhenUsed/>
    <w:rsid w:val="002D424C"/>
  </w:style>
  <w:style w:type="numbering" w:customStyle="1" w:styleId="NoList255">
    <w:name w:val="No List255"/>
    <w:next w:val="NoList"/>
    <w:uiPriority w:val="99"/>
    <w:semiHidden/>
    <w:unhideWhenUsed/>
    <w:rsid w:val="002D424C"/>
  </w:style>
  <w:style w:type="table" w:customStyle="1" w:styleId="TableGrid245">
    <w:name w:val="Table Grid24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2D424C"/>
  </w:style>
  <w:style w:type="table" w:customStyle="1" w:styleId="TableGrid55">
    <w:name w:val="Table Grid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2D424C"/>
  </w:style>
  <w:style w:type="table" w:customStyle="1" w:styleId="TableGrid61">
    <w:name w:val="Table Grid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9">
    <w:name w:val="Table Grid-A29"/>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 Grid119"/>
    <w:basedOn w:val="TableNormal"/>
    <w:next w:val="TableGrid"/>
    <w:uiPriority w:val="59"/>
    <w:rsid w:val="002D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
    <w:basedOn w:val="TableNormal"/>
    <w:next w:val="TableGrid"/>
    <w:uiPriority w:val="59"/>
    <w:rsid w:val="002D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81">
    <w:name w:val="Table Grid-A81"/>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0">
    <w:name w:val="Table Grid12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6">
    <w:name w:val="Light Shading12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7">
    <w:name w:val="Style227"/>
    <w:uiPriority w:val="99"/>
    <w:rsid w:val="002D424C"/>
  </w:style>
  <w:style w:type="table" w:customStyle="1" w:styleId="TableGrid210">
    <w:name w:val="Table Grid210"/>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6">
    <w:name w:val="Table Grid-A316"/>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20">
    <w:name w:val="OSORA20"/>
    <w:uiPriority w:val="99"/>
    <w:rsid w:val="002D424C"/>
  </w:style>
  <w:style w:type="table" w:customStyle="1" w:styleId="TableGrid37">
    <w:name w:val="Table Grid37"/>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57">
    <w:name w:val="OSORA57"/>
    <w:uiPriority w:val="99"/>
    <w:rsid w:val="002D424C"/>
  </w:style>
  <w:style w:type="table" w:customStyle="1" w:styleId="TableGrid47">
    <w:name w:val="Table Grid47"/>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7">
    <w:name w:val="Style257"/>
    <w:rsid w:val="002D424C"/>
  </w:style>
  <w:style w:type="table" w:customStyle="1" w:styleId="TableGrid246">
    <w:name w:val="Table Grid24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2D424C"/>
  </w:style>
  <w:style w:type="numbering" w:customStyle="1" w:styleId="NoList48">
    <w:name w:val="No List48"/>
    <w:next w:val="NoList"/>
    <w:uiPriority w:val="99"/>
    <w:semiHidden/>
    <w:unhideWhenUsed/>
    <w:rsid w:val="002D424C"/>
  </w:style>
  <w:style w:type="table" w:customStyle="1" w:styleId="TableGrid-A47">
    <w:name w:val="Table Grid-A47"/>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2D424C"/>
  </w:style>
  <w:style w:type="numbering" w:customStyle="1" w:styleId="NoList1128">
    <w:name w:val="No List1128"/>
    <w:next w:val="NoList"/>
    <w:uiPriority w:val="99"/>
    <w:semiHidden/>
    <w:unhideWhenUsed/>
    <w:rsid w:val="002D424C"/>
  </w:style>
  <w:style w:type="numbering" w:customStyle="1" w:styleId="NoList11126">
    <w:name w:val="No List11126"/>
    <w:next w:val="NoList"/>
    <w:uiPriority w:val="99"/>
    <w:semiHidden/>
    <w:unhideWhenUsed/>
    <w:rsid w:val="002D424C"/>
  </w:style>
  <w:style w:type="numbering" w:customStyle="1" w:styleId="NoList111120">
    <w:name w:val="No List111120"/>
    <w:next w:val="NoList"/>
    <w:uiPriority w:val="99"/>
    <w:semiHidden/>
    <w:unhideWhenUsed/>
    <w:rsid w:val="002D424C"/>
  </w:style>
  <w:style w:type="numbering" w:customStyle="1" w:styleId="NoList1111120">
    <w:name w:val="No List1111120"/>
    <w:next w:val="NoList"/>
    <w:uiPriority w:val="99"/>
    <w:semiHidden/>
    <w:unhideWhenUsed/>
    <w:rsid w:val="002D424C"/>
  </w:style>
  <w:style w:type="table" w:customStyle="1" w:styleId="TableGrid-A118">
    <w:name w:val="Table Grid-A11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0">
    <w:name w:val="No List11111110"/>
    <w:next w:val="NoList"/>
    <w:uiPriority w:val="99"/>
    <w:semiHidden/>
    <w:unhideWhenUsed/>
    <w:rsid w:val="002D424C"/>
  </w:style>
  <w:style w:type="numbering" w:customStyle="1" w:styleId="NoList11111117">
    <w:name w:val="No List11111117"/>
    <w:next w:val="NoList"/>
    <w:uiPriority w:val="99"/>
    <w:semiHidden/>
    <w:unhideWhenUsed/>
    <w:rsid w:val="002D424C"/>
  </w:style>
  <w:style w:type="table" w:customStyle="1" w:styleId="TableGrid1117">
    <w:name w:val="Table Grid 11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217">
    <w:name w:val="Style217"/>
    <w:rsid w:val="002D424C"/>
  </w:style>
  <w:style w:type="numbering" w:customStyle="1" w:styleId="NoList111111117">
    <w:name w:val="No List111111117"/>
    <w:next w:val="NoList"/>
    <w:uiPriority w:val="99"/>
    <w:semiHidden/>
    <w:unhideWhenUsed/>
    <w:rsid w:val="002D424C"/>
  </w:style>
  <w:style w:type="numbering" w:customStyle="1" w:styleId="NoList218">
    <w:name w:val="No List218"/>
    <w:next w:val="NoList"/>
    <w:uiPriority w:val="99"/>
    <w:semiHidden/>
    <w:unhideWhenUsed/>
    <w:rsid w:val="002D424C"/>
  </w:style>
  <w:style w:type="numbering" w:customStyle="1" w:styleId="NoList316">
    <w:name w:val="No List316"/>
    <w:next w:val="NoList"/>
    <w:uiPriority w:val="99"/>
    <w:semiHidden/>
    <w:unhideWhenUsed/>
    <w:rsid w:val="002D424C"/>
  </w:style>
  <w:style w:type="numbering" w:customStyle="1" w:styleId="NoList1210">
    <w:name w:val="No List1210"/>
    <w:next w:val="NoList"/>
    <w:uiPriority w:val="99"/>
    <w:semiHidden/>
    <w:unhideWhenUsed/>
    <w:rsid w:val="002D424C"/>
  </w:style>
  <w:style w:type="table" w:customStyle="1" w:styleId="TableGrid128">
    <w:name w:val="Table Grid 12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9">
    <w:name w:val="No List1129"/>
    <w:next w:val="NoList"/>
    <w:uiPriority w:val="99"/>
    <w:semiHidden/>
    <w:unhideWhenUsed/>
    <w:rsid w:val="002D424C"/>
  </w:style>
  <w:style w:type="numbering" w:customStyle="1" w:styleId="NoList11127">
    <w:name w:val="No List11127"/>
    <w:next w:val="NoList"/>
    <w:uiPriority w:val="99"/>
    <w:semiHidden/>
    <w:unhideWhenUsed/>
    <w:rsid w:val="002D424C"/>
  </w:style>
  <w:style w:type="table" w:customStyle="1" w:styleId="TableGrid-A119">
    <w:name w:val="Table Grid-A1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8">
    <w:name w:val="Light Shading11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8">
    <w:name w:val="Style218"/>
    <w:uiPriority w:val="99"/>
    <w:rsid w:val="002D424C"/>
  </w:style>
  <w:style w:type="table" w:customStyle="1" w:styleId="Acumen16">
    <w:name w:val="Acumen16"/>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2D424C"/>
  </w:style>
  <w:style w:type="numbering" w:customStyle="1" w:styleId="NoList136">
    <w:name w:val="No List136"/>
    <w:next w:val="NoList"/>
    <w:uiPriority w:val="99"/>
    <w:semiHidden/>
    <w:unhideWhenUsed/>
    <w:rsid w:val="002D424C"/>
  </w:style>
  <w:style w:type="table" w:customStyle="1" w:styleId="TableGrid-A37">
    <w:name w:val="Table Grid-A3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 13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6">
    <w:name w:val="No List1136"/>
    <w:next w:val="NoList"/>
    <w:uiPriority w:val="99"/>
    <w:semiHidden/>
    <w:unhideWhenUsed/>
    <w:rsid w:val="002D424C"/>
  </w:style>
  <w:style w:type="numbering" w:customStyle="1" w:styleId="NoList11136">
    <w:name w:val="No List11136"/>
    <w:next w:val="NoList"/>
    <w:uiPriority w:val="99"/>
    <w:semiHidden/>
    <w:unhideWhenUsed/>
    <w:rsid w:val="002D424C"/>
  </w:style>
  <w:style w:type="table" w:customStyle="1" w:styleId="TableGrid-A126">
    <w:name w:val="Table Grid-A12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 112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6">
    <w:name w:val="No List66"/>
    <w:next w:val="NoList"/>
    <w:uiPriority w:val="99"/>
    <w:semiHidden/>
    <w:unhideWhenUsed/>
    <w:rsid w:val="002D424C"/>
  </w:style>
  <w:style w:type="table" w:customStyle="1" w:styleId="TableGrid-A411">
    <w:name w:val="Table Grid-A41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2D424C"/>
  </w:style>
  <w:style w:type="numbering" w:customStyle="1" w:styleId="NoList86">
    <w:name w:val="No List86"/>
    <w:next w:val="NoList"/>
    <w:uiPriority w:val="99"/>
    <w:semiHidden/>
    <w:unhideWhenUsed/>
    <w:rsid w:val="002D424C"/>
  </w:style>
  <w:style w:type="numbering" w:customStyle="1" w:styleId="NoList146">
    <w:name w:val="No List146"/>
    <w:next w:val="NoList"/>
    <w:uiPriority w:val="99"/>
    <w:semiHidden/>
    <w:unhideWhenUsed/>
    <w:rsid w:val="002D424C"/>
  </w:style>
  <w:style w:type="numbering" w:customStyle="1" w:styleId="NoList1146">
    <w:name w:val="No List1146"/>
    <w:next w:val="NoList"/>
    <w:uiPriority w:val="99"/>
    <w:semiHidden/>
    <w:unhideWhenUsed/>
    <w:rsid w:val="002D424C"/>
  </w:style>
  <w:style w:type="numbering" w:customStyle="1" w:styleId="NoList11146">
    <w:name w:val="No List11146"/>
    <w:next w:val="NoList"/>
    <w:uiPriority w:val="99"/>
    <w:semiHidden/>
    <w:unhideWhenUsed/>
    <w:rsid w:val="002D424C"/>
  </w:style>
  <w:style w:type="numbering" w:customStyle="1" w:styleId="NoList111126">
    <w:name w:val="No List111126"/>
    <w:next w:val="NoList"/>
    <w:uiPriority w:val="99"/>
    <w:semiHidden/>
    <w:unhideWhenUsed/>
    <w:rsid w:val="002D424C"/>
  </w:style>
  <w:style w:type="table" w:customStyle="1" w:styleId="TableGrid-A56">
    <w:name w:val="Table Grid-A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 14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6">
    <w:name w:val="No List1111126"/>
    <w:next w:val="NoList"/>
    <w:uiPriority w:val="99"/>
    <w:semiHidden/>
    <w:unhideWhenUsed/>
    <w:rsid w:val="002D424C"/>
  </w:style>
  <w:style w:type="numbering" w:customStyle="1" w:styleId="NoList11111126">
    <w:name w:val="No List11111126"/>
    <w:next w:val="NoList"/>
    <w:uiPriority w:val="99"/>
    <w:semiHidden/>
    <w:unhideWhenUsed/>
    <w:rsid w:val="002D424C"/>
  </w:style>
  <w:style w:type="table" w:customStyle="1" w:styleId="TableGrid-A136">
    <w:name w:val="Table Grid-A13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 113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60">
    <w:name w:val="Table Grid13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6">
    <w:name w:val="Light Shading13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6">
    <w:name w:val="Style236"/>
    <w:rsid w:val="002D424C"/>
  </w:style>
  <w:style w:type="numbering" w:customStyle="1" w:styleId="NoList1111111112">
    <w:name w:val="No List1111111112"/>
    <w:next w:val="NoList"/>
    <w:uiPriority w:val="99"/>
    <w:semiHidden/>
    <w:unhideWhenUsed/>
    <w:rsid w:val="002D424C"/>
  </w:style>
  <w:style w:type="numbering" w:customStyle="1" w:styleId="NoList219">
    <w:name w:val="No List219"/>
    <w:next w:val="NoList"/>
    <w:uiPriority w:val="99"/>
    <w:semiHidden/>
    <w:unhideWhenUsed/>
    <w:rsid w:val="002D424C"/>
  </w:style>
  <w:style w:type="table" w:customStyle="1" w:styleId="TableGrid-A216">
    <w:name w:val="Table Grid-A2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2D424C"/>
  </w:style>
  <w:style w:type="numbering" w:customStyle="1" w:styleId="NoList96">
    <w:name w:val="No List96"/>
    <w:next w:val="NoList"/>
    <w:uiPriority w:val="99"/>
    <w:semiHidden/>
    <w:unhideWhenUsed/>
    <w:rsid w:val="002D424C"/>
  </w:style>
  <w:style w:type="numbering" w:customStyle="1" w:styleId="NoList156">
    <w:name w:val="No List156"/>
    <w:next w:val="NoList"/>
    <w:uiPriority w:val="99"/>
    <w:semiHidden/>
    <w:unhideWhenUsed/>
    <w:rsid w:val="002D424C"/>
  </w:style>
  <w:style w:type="numbering" w:customStyle="1" w:styleId="NoList226">
    <w:name w:val="No List226"/>
    <w:next w:val="NoList"/>
    <w:uiPriority w:val="99"/>
    <w:semiHidden/>
    <w:unhideWhenUsed/>
    <w:rsid w:val="002D424C"/>
  </w:style>
  <w:style w:type="numbering" w:customStyle="1" w:styleId="NoList326">
    <w:name w:val="No List326"/>
    <w:next w:val="NoList"/>
    <w:uiPriority w:val="99"/>
    <w:semiHidden/>
    <w:unhideWhenUsed/>
    <w:rsid w:val="002D424C"/>
  </w:style>
  <w:style w:type="numbering" w:customStyle="1" w:styleId="OSORA117">
    <w:name w:val="OSORA117"/>
    <w:uiPriority w:val="99"/>
    <w:rsid w:val="002D424C"/>
  </w:style>
  <w:style w:type="numbering" w:customStyle="1" w:styleId="OSORA118">
    <w:name w:val="OSORA118"/>
    <w:uiPriority w:val="99"/>
    <w:rsid w:val="002D424C"/>
  </w:style>
  <w:style w:type="numbering" w:customStyle="1" w:styleId="OSORA27">
    <w:name w:val="OSORA27"/>
    <w:uiPriority w:val="99"/>
    <w:rsid w:val="002D424C"/>
  </w:style>
  <w:style w:type="numbering" w:customStyle="1" w:styleId="OSORA127">
    <w:name w:val="OSORA127"/>
    <w:uiPriority w:val="99"/>
    <w:rsid w:val="002D424C"/>
  </w:style>
  <w:style w:type="numbering" w:customStyle="1" w:styleId="OSORA37">
    <w:name w:val="OSORA37"/>
    <w:uiPriority w:val="99"/>
    <w:rsid w:val="002D424C"/>
  </w:style>
  <w:style w:type="numbering" w:customStyle="1" w:styleId="OSORA137">
    <w:name w:val="OSORA137"/>
    <w:uiPriority w:val="99"/>
    <w:rsid w:val="002D424C"/>
  </w:style>
  <w:style w:type="numbering" w:customStyle="1" w:styleId="OSORA47">
    <w:name w:val="OSORA47"/>
    <w:uiPriority w:val="99"/>
    <w:rsid w:val="002D424C"/>
  </w:style>
  <w:style w:type="numbering" w:customStyle="1" w:styleId="NoList106">
    <w:name w:val="No List106"/>
    <w:next w:val="NoList"/>
    <w:uiPriority w:val="99"/>
    <w:semiHidden/>
    <w:unhideWhenUsed/>
    <w:rsid w:val="002D424C"/>
  </w:style>
  <w:style w:type="numbering" w:customStyle="1" w:styleId="NoList166">
    <w:name w:val="No List166"/>
    <w:next w:val="NoList"/>
    <w:uiPriority w:val="99"/>
    <w:semiHidden/>
    <w:unhideWhenUsed/>
    <w:rsid w:val="002D424C"/>
  </w:style>
  <w:style w:type="numbering" w:customStyle="1" w:styleId="NoList1156">
    <w:name w:val="No List1156"/>
    <w:next w:val="NoList"/>
    <w:uiPriority w:val="99"/>
    <w:semiHidden/>
    <w:unhideWhenUsed/>
    <w:rsid w:val="002D424C"/>
  </w:style>
  <w:style w:type="numbering" w:customStyle="1" w:styleId="NoList11156">
    <w:name w:val="No List11156"/>
    <w:next w:val="NoList"/>
    <w:uiPriority w:val="99"/>
    <w:semiHidden/>
    <w:unhideWhenUsed/>
    <w:rsid w:val="002D424C"/>
  </w:style>
  <w:style w:type="table" w:customStyle="1" w:styleId="TableGrid-A66">
    <w:name w:val="Table Grid-A6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 15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6">
    <w:name w:val="No List111136"/>
    <w:next w:val="NoList"/>
    <w:uiPriority w:val="99"/>
    <w:semiHidden/>
    <w:unhideWhenUsed/>
    <w:rsid w:val="002D424C"/>
  </w:style>
  <w:style w:type="numbering" w:customStyle="1" w:styleId="NoList1111136">
    <w:name w:val="No List1111136"/>
    <w:next w:val="NoList"/>
    <w:uiPriority w:val="99"/>
    <w:semiHidden/>
    <w:unhideWhenUsed/>
    <w:rsid w:val="002D424C"/>
  </w:style>
  <w:style w:type="table" w:customStyle="1" w:styleId="TableGrid-A146">
    <w:name w:val="Table Grid-A14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 114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0">
    <w:name w:val="Table Grid15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6">
    <w:name w:val="Light Shading14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6">
    <w:name w:val="Style246"/>
    <w:rsid w:val="002D424C"/>
  </w:style>
  <w:style w:type="numbering" w:customStyle="1" w:styleId="NoList11111136">
    <w:name w:val="No List11111136"/>
    <w:next w:val="NoList"/>
    <w:uiPriority w:val="99"/>
    <w:semiHidden/>
    <w:unhideWhenUsed/>
    <w:rsid w:val="002D424C"/>
  </w:style>
  <w:style w:type="numbering" w:customStyle="1" w:styleId="NoList236">
    <w:name w:val="No List236"/>
    <w:next w:val="NoList"/>
    <w:uiPriority w:val="99"/>
    <w:semiHidden/>
    <w:unhideWhenUsed/>
    <w:rsid w:val="002D424C"/>
  </w:style>
  <w:style w:type="numbering" w:customStyle="1" w:styleId="NoList176">
    <w:name w:val="No List176"/>
    <w:next w:val="NoList"/>
    <w:uiPriority w:val="99"/>
    <w:semiHidden/>
    <w:unhideWhenUsed/>
    <w:rsid w:val="002D424C"/>
  </w:style>
  <w:style w:type="numbering" w:customStyle="1" w:styleId="NoList186">
    <w:name w:val="No List186"/>
    <w:next w:val="NoList"/>
    <w:uiPriority w:val="99"/>
    <w:semiHidden/>
    <w:unhideWhenUsed/>
    <w:rsid w:val="002D424C"/>
  </w:style>
  <w:style w:type="numbering" w:customStyle="1" w:styleId="NoList246">
    <w:name w:val="No List246"/>
    <w:next w:val="NoList"/>
    <w:uiPriority w:val="99"/>
    <w:semiHidden/>
    <w:unhideWhenUsed/>
    <w:rsid w:val="002D424C"/>
  </w:style>
  <w:style w:type="numbering" w:customStyle="1" w:styleId="NoList336">
    <w:name w:val="No List336"/>
    <w:next w:val="NoList"/>
    <w:uiPriority w:val="99"/>
    <w:semiHidden/>
    <w:unhideWhenUsed/>
    <w:rsid w:val="002D424C"/>
  </w:style>
  <w:style w:type="numbering" w:customStyle="1" w:styleId="OSORA146">
    <w:name w:val="OSORA146"/>
    <w:uiPriority w:val="99"/>
    <w:rsid w:val="002D424C"/>
  </w:style>
  <w:style w:type="numbering" w:customStyle="1" w:styleId="OSORA1116">
    <w:name w:val="OSORA1116"/>
    <w:uiPriority w:val="99"/>
    <w:rsid w:val="002D424C"/>
  </w:style>
  <w:style w:type="numbering" w:customStyle="1" w:styleId="OSORA216">
    <w:name w:val="OSORA216"/>
    <w:uiPriority w:val="99"/>
    <w:rsid w:val="002D424C"/>
  </w:style>
  <w:style w:type="numbering" w:customStyle="1" w:styleId="OSORA1216">
    <w:name w:val="OSORA1216"/>
    <w:uiPriority w:val="99"/>
    <w:rsid w:val="002D424C"/>
  </w:style>
  <w:style w:type="numbering" w:customStyle="1" w:styleId="OSORA316">
    <w:name w:val="OSORA316"/>
    <w:uiPriority w:val="99"/>
    <w:rsid w:val="002D424C"/>
  </w:style>
  <w:style w:type="numbering" w:customStyle="1" w:styleId="OSORA1316">
    <w:name w:val="OSORA1316"/>
    <w:uiPriority w:val="99"/>
    <w:rsid w:val="002D424C"/>
  </w:style>
  <w:style w:type="numbering" w:customStyle="1" w:styleId="OSORA416">
    <w:name w:val="OSORA416"/>
    <w:uiPriority w:val="99"/>
    <w:rsid w:val="002D424C"/>
  </w:style>
  <w:style w:type="numbering" w:customStyle="1" w:styleId="NoList196">
    <w:name w:val="No List196"/>
    <w:next w:val="NoList"/>
    <w:uiPriority w:val="99"/>
    <w:semiHidden/>
    <w:unhideWhenUsed/>
    <w:rsid w:val="002D424C"/>
  </w:style>
  <w:style w:type="numbering" w:customStyle="1" w:styleId="NoList1106">
    <w:name w:val="No List1106"/>
    <w:next w:val="NoList"/>
    <w:uiPriority w:val="99"/>
    <w:semiHidden/>
    <w:unhideWhenUsed/>
    <w:rsid w:val="002D424C"/>
  </w:style>
  <w:style w:type="numbering" w:customStyle="1" w:styleId="NoList1166">
    <w:name w:val="No List1166"/>
    <w:next w:val="NoList"/>
    <w:uiPriority w:val="99"/>
    <w:semiHidden/>
    <w:unhideWhenUsed/>
    <w:rsid w:val="002D424C"/>
  </w:style>
  <w:style w:type="numbering" w:customStyle="1" w:styleId="NoList11166">
    <w:name w:val="No List11166"/>
    <w:next w:val="NoList"/>
    <w:uiPriority w:val="99"/>
    <w:semiHidden/>
    <w:unhideWhenUsed/>
    <w:rsid w:val="002D424C"/>
  </w:style>
  <w:style w:type="table" w:customStyle="1" w:styleId="TableGrid-A76">
    <w:name w:val="Table Grid-A7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 16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6">
    <w:name w:val="No List111146"/>
    <w:next w:val="NoList"/>
    <w:uiPriority w:val="99"/>
    <w:semiHidden/>
    <w:unhideWhenUsed/>
    <w:rsid w:val="002D424C"/>
  </w:style>
  <w:style w:type="numbering" w:customStyle="1" w:styleId="NoList1111146">
    <w:name w:val="No List1111146"/>
    <w:next w:val="NoList"/>
    <w:uiPriority w:val="99"/>
    <w:semiHidden/>
    <w:unhideWhenUsed/>
    <w:rsid w:val="002D424C"/>
  </w:style>
  <w:style w:type="table" w:customStyle="1" w:styleId="TableGrid-A156">
    <w:name w:val="Table Grid-A1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 115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6">
    <w:name w:val="Light Shading15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6">
    <w:name w:val="No List11111146"/>
    <w:next w:val="NoList"/>
    <w:uiPriority w:val="99"/>
    <w:semiHidden/>
    <w:unhideWhenUsed/>
    <w:rsid w:val="002D424C"/>
  </w:style>
  <w:style w:type="numbering" w:customStyle="1" w:styleId="NoList256">
    <w:name w:val="No List256"/>
    <w:next w:val="NoList"/>
    <w:uiPriority w:val="99"/>
    <w:semiHidden/>
    <w:unhideWhenUsed/>
    <w:rsid w:val="002D424C"/>
  </w:style>
  <w:style w:type="numbering" w:customStyle="1" w:styleId="NoList206">
    <w:name w:val="No List206"/>
    <w:next w:val="NoList"/>
    <w:uiPriority w:val="99"/>
    <w:semiHidden/>
    <w:unhideWhenUsed/>
    <w:rsid w:val="002D424C"/>
  </w:style>
  <w:style w:type="table" w:customStyle="1" w:styleId="TableGrid1710">
    <w:name w:val="Table Grid 17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61">
    <w:name w:val="Table Grid-A1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221">
    <w:name w:val="Table Grid-A22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111">
    <w:name w:val="Table Grid-A1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umen111">
    <w:name w:val="Acumen11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21">
    <w:name w:val="Table Grid-A3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 13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211">
    <w:name w:val="Table Grid-A12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10">
    <w:name w:val="Table Grid12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1">
    <w:name w:val="Table Grid-A42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511">
    <w:name w:val="Table Grid-A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 14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311">
    <w:name w:val="Table Grid-A13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10">
    <w:name w:val="Table Grid13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1">
    <w:name w:val="Light Shading13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1121">
    <w:name w:val="No List1111111121"/>
    <w:next w:val="NoList"/>
    <w:uiPriority w:val="99"/>
    <w:semiHidden/>
    <w:unhideWhenUsed/>
    <w:rsid w:val="002D424C"/>
  </w:style>
  <w:style w:type="table" w:customStyle="1" w:styleId="TableGrid-A2111">
    <w:name w:val="Table Grid-A2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11">
    <w:name w:val="Table Grid-A311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0">
    <w:name w:val="Table Grid141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611">
    <w:name w:val="Table Grid-A6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 15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411">
    <w:name w:val="Table Grid-A14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0">
    <w:name w:val="Table Grid15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1">
    <w:name w:val="Light Shading14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1">
    <w:name w:val="Table Grid221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711">
    <w:name w:val="Table Grid-A7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0">
    <w:name w:val="Table Grid 16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511">
    <w:name w:val="Table Grid-A1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1">
    <w:name w:val="Light Shading15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11">
    <w:name w:val="Table Grid241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2D424C"/>
  </w:style>
  <w:style w:type="numbering" w:customStyle="1" w:styleId="NoList1191">
    <w:name w:val="No List1191"/>
    <w:next w:val="NoList"/>
    <w:uiPriority w:val="99"/>
    <w:semiHidden/>
    <w:unhideWhenUsed/>
    <w:rsid w:val="002D424C"/>
  </w:style>
  <w:style w:type="numbering" w:customStyle="1" w:styleId="NoList11101">
    <w:name w:val="No List11101"/>
    <w:next w:val="NoList"/>
    <w:uiPriority w:val="99"/>
    <w:semiHidden/>
    <w:unhideWhenUsed/>
    <w:rsid w:val="002D424C"/>
  </w:style>
  <w:style w:type="numbering" w:customStyle="1" w:styleId="NoList11181">
    <w:name w:val="No List11181"/>
    <w:next w:val="NoList"/>
    <w:uiPriority w:val="99"/>
    <w:semiHidden/>
    <w:unhideWhenUsed/>
    <w:rsid w:val="002D424C"/>
  </w:style>
  <w:style w:type="numbering" w:customStyle="1" w:styleId="NoList111161">
    <w:name w:val="No List111161"/>
    <w:next w:val="NoList"/>
    <w:uiPriority w:val="99"/>
    <w:semiHidden/>
    <w:unhideWhenUsed/>
    <w:rsid w:val="002D424C"/>
  </w:style>
  <w:style w:type="table" w:customStyle="1" w:styleId="TableGrid-A91">
    <w:name w:val="Table Grid-A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 18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1">
    <w:name w:val="No List1111161"/>
    <w:next w:val="NoList"/>
    <w:uiPriority w:val="99"/>
    <w:semiHidden/>
    <w:unhideWhenUsed/>
    <w:rsid w:val="002D424C"/>
  </w:style>
  <w:style w:type="numbering" w:customStyle="1" w:styleId="NoList11111161">
    <w:name w:val="No List11111161"/>
    <w:next w:val="NoList"/>
    <w:uiPriority w:val="99"/>
    <w:semiHidden/>
    <w:unhideWhenUsed/>
    <w:rsid w:val="002D424C"/>
  </w:style>
  <w:style w:type="table" w:customStyle="1" w:styleId="TableGrid-A171">
    <w:name w:val="Table Grid-A1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1">
    <w:name w:val="Style271"/>
    <w:rsid w:val="002D424C"/>
  </w:style>
  <w:style w:type="numbering" w:customStyle="1" w:styleId="NoList111111131">
    <w:name w:val="No List111111131"/>
    <w:next w:val="NoList"/>
    <w:uiPriority w:val="99"/>
    <w:semiHidden/>
    <w:unhideWhenUsed/>
    <w:rsid w:val="002D424C"/>
  </w:style>
  <w:style w:type="numbering" w:customStyle="1" w:styleId="NoList291">
    <w:name w:val="No List291"/>
    <w:next w:val="NoList"/>
    <w:uiPriority w:val="99"/>
    <w:semiHidden/>
    <w:unhideWhenUsed/>
    <w:rsid w:val="002D424C"/>
  </w:style>
  <w:style w:type="numbering" w:customStyle="1" w:styleId="NoList351">
    <w:name w:val="No List351"/>
    <w:next w:val="NoList"/>
    <w:uiPriority w:val="99"/>
    <w:semiHidden/>
    <w:unhideWhenUsed/>
    <w:rsid w:val="002D424C"/>
  </w:style>
  <w:style w:type="numbering" w:customStyle="1" w:styleId="NoList1221">
    <w:name w:val="No List1221"/>
    <w:next w:val="NoList"/>
    <w:uiPriority w:val="99"/>
    <w:semiHidden/>
    <w:unhideWhenUsed/>
    <w:rsid w:val="002D424C"/>
  </w:style>
  <w:style w:type="table" w:customStyle="1" w:styleId="TableGrid-A231">
    <w:name w:val="Table Grid-A23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1">
    <w:name w:val="No List11221"/>
    <w:next w:val="NoList"/>
    <w:uiPriority w:val="99"/>
    <w:semiHidden/>
    <w:unhideWhenUsed/>
    <w:rsid w:val="002D424C"/>
  </w:style>
  <w:style w:type="numbering" w:customStyle="1" w:styleId="NoList111221">
    <w:name w:val="No List111221"/>
    <w:next w:val="NoList"/>
    <w:uiPriority w:val="99"/>
    <w:semiHidden/>
    <w:unhideWhenUsed/>
    <w:rsid w:val="002D424C"/>
  </w:style>
  <w:style w:type="table" w:customStyle="1" w:styleId="TableGrid-A1121">
    <w:name w:val="Table Grid-A1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10">
    <w:name w:val="Table Grid11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1">
    <w:name w:val="Style2121"/>
    <w:uiPriority w:val="99"/>
    <w:rsid w:val="002D424C"/>
  </w:style>
  <w:style w:type="numbering" w:customStyle="1" w:styleId="NoList421">
    <w:name w:val="No List421"/>
    <w:next w:val="NoList"/>
    <w:uiPriority w:val="99"/>
    <w:semiHidden/>
    <w:unhideWhenUsed/>
    <w:rsid w:val="002D424C"/>
  </w:style>
  <w:style w:type="table" w:customStyle="1" w:styleId="Acumen121">
    <w:name w:val="Acumen12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2D424C"/>
  </w:style>
  <w:style w:type="numbering" w:customStyle="1" w:styleId="NoList1321">
    <w:name w:val="No List1321"/>
    <w:next w:val="NoList"/>
    <w:uiPriority w:val="99"/>
    <w:semiHidden/>
    <w:unhideWhenUsed/>
    <w:rsid w:val="002D424C"/>
  </w:style>
  <w:style w:type="table" w:customStyle="1" w:styleId="TableGrid-A331">
    <w:name w:val="Table Grid-A3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 13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1">
    <w:name w:val="No List11321"/>
    <w:next w:val="NoList"/>
    <w:uiPriority w:val="99"/>
    <w:semiHidden/>
    <w:unhideWhenUsed/>
    <w:rsid w:val="002D424C"/>
  </w:style>
  <w:style w:type="numbering" w:customStyle="1" w:styleId="NoList111321">
    <w:name w:val="No List111321"/>
    <w:next w:val="NoList"/>
    <w:uiPriority w:val="99"/>
    <w:semiHidden/>
    <w:unhideWhenUsed/>
    <w:rsid w:val="002D424C"/>
  </w:style>
  <w:style w:type="table" w:customStyle="1" w:styleId="TableGrid-A1221">
    <w:name w:val="Table Grid-A12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10">
    <w:name w:val="Table Grid12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1">
    <w:name w:val="Light Shading12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1">
    <w:name w:val="Style2221"/>
    <w:uiPriority w:val="99"/>
    <w:rsid w:val="002D424C"/>
  </w:style>
  <w:style w:type="numbering" w:customStyle="1" w:styleId="NoList621">
    <w:name w:val="No List621"/>
    <w:next w:val="NoList"/>
    <w:uiPriority w:val="99"/>
    <w:semiHidden/>
    <w:unhideWhenUsed/>
    <w:rsid w:val="002D424C"/>
  </w:style>
  <w:style w:type="table" w:customStyle="1" w:styleId="TableGrid261">
    <w:name w:val="Table Grid26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1">
    <w:name w:val="Table Grid-A43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2D424C"/>
  </w:style>
  <w:style w:type="numbering" w:customStyle="1" w:styleId="NoList821">
    <w:name w:val="No List821"/>
    <w:next w:val="NoList"/>
    <w:uiPriority w:val="99"/>
    <w:semiHidden/>
    <w:unhideWhenUsed/>
    <w:rsid w:val="002D424C"/>
  </w:style>
  <w:style w:type="numbering" w:customStyle="1" w:styleId="NoList1421">
    <w:name w:val="No List1421"/>
    <w:next w:val="NoList"/>
    <w:uiPriority w:val="99"/>
    <w:semiHidden/>
    <w:unhideWhenUsed/>
    <w:rsid w:val="002D424C"/>
  </w:style>
  <w:style w:type="numbering" w:customStyle="1" w:styleId="NoList11421">
    <w:name w:val="No List11421"/>
    <w:next w:val="NoList"/>
    <w:uiPriority w:val="99"/>
    <w:semiHidden/>
    <w:unhideWhenUsed/>
    <w:rsid w:val="002D424C"/>
  </w:style>
  <w:style w:type="numbering" w:customStyle="1" w:styleId="NoList111421">
    <w:name w:val="No List111421"/>
    <w:next w:val="NoList"/>
    <w:uiPriority w:val="99"/>
    <w:semiHidden/>
    <w:unhideWhenUsed/>
    <w:rsid w:val="002D424C"/>
  </w:style>
  <w:style w:type="numbering" w:customStyle="1" w:styleId="NoList1111221">
    <w:name w:val="No List1111221"/>
    <w:next w:val="NoList"/>
    <w:uiPriority w:val="99"/>
    <w:semiHidden/>
    <w:unhideWhenUsed/>
    <w:rsid w:val="002D424C"/>
  </w:style>
  <w:style w:type="table" w:customStyle="1" w:styleId="TableGrid-A521">
    <w:name w:val="Table Grid-A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 14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1">
    <w:name w:val="No List11111221"/>
    <w:next w:val="NoList"/>
    <w:uiPriority w:val="99"/>
    <w:semiHidden/>
    <w:unhideWhenUsed/>
    <w:rsid w:val="002D424C"/>
  </w:style>
  <w:style w:type="numbering" w:customStyle="1" w:styleId="NoList111111221">
    <w:name w:val="No List111111221"/>
    <w:next w:val="NoList"/>
    <w:uiPriority w:val="99"/>
    <w:semiHidden/>
    <w:unhideWhenUsed/>
    <w:rsid w:val="002D424C"/>
  </w:style>
  <w:style w:type="table" w:customStyle="1" w:styleId="TableGrid-A1321">
    <w:name w:val="Table Grid-A13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10">
    <w:name w:val="Table Grid13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1">
    <w:name w:val="Light Shading13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1">
    <w:name w:val="Style2321"/>
    <w:rsid w:val="002D424C"/>
  </w:style>
  <w:style w:type="numbering" w:customStyle="1" w:styleId="NoList1111111131">
    <w:name w:val="No List1111111131"/>
    <w:next w:val="NoList"/>
    <w:uiPriority w:val="99"/>
    <w:semiHidden/>
    <w:unhideWhenUsed/>
    <w:rsid w:val="002D424C"/>
  </w:style>
  <w:style w:type="numbering" w:customStyle="1" w:styleId="NoList2121">
    <w:name w:val="No List2121"/>
    <w:next w:val="NoList"/>
    <w:uiPriority w:val="99"/>
    <w:semiHidden/>
    <w:unhideWhenUsed/>
    <w:rsid w:val="002D424C"/>
  </w:style>
  <w:style w:type="table" w:customStyle="1" w:styleId="TableGrid-A2121">
    <w:name w:val="Table Grid-A2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2D424C"/>
  </w:style>
  <w:style w:type="table" w:customStyle="1" w:styleId="TableGrid-A3121">
    <w:name w:val="Table Grid-A312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2D424C"/>
  </w:style>
  <w:style w:type="numbering" w:customStyle="1" w:styleId="OSORA71">
    <w:name w:val="OSORA71"/>
    <w:uiPriority w:val="99"/>
    <w:rsid w:val="002D424C"/>
  </w:style>
  <w:style w:type="table" w:customStyle="1" w:styleId="TableGrid321">
    <w:name w:val="Table Grid32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2D424C"/>
  </w:style>
  <w:style w:type="numbering" w:customStyle="1" w:styleId="NoList2221">
    <w:name w:val="No List2221"/>
    <w:next w:val="NoList"/>
    <w:uiPriority w:val="99"/>
    <w:semiHidden/>
    <w:unhideWhenUsed/>
    <w:rsid w:val="002D424C"/>
  </w:style>
  <w:style w:type="table" w:customStyle="1" w:styleId="TableGrid14210">
    <w:name w:val="Table Grid142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1">
    <w:name w:val="No List3221"/>
    <w:next w:val="NoList"/>
    <w:uiPriority w:val="99"/>
    <w:semiHidden/>
    <w:unhideWhenUsed/>
    <w:rsid w:val="002D424C"/>
  </w:style>
  <w:style w:type="table" w:customStyle="1" w:styleId="TableGrid2121">
    <w:name w:val="Table Grid212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1">
    <w:name w:val="OSORA161"/>
    <w:uiPriority w:val="99"/>
    <w:rsid w:val="002D424C"/>
  </w:style>
  <w:style w:type="numbering" w:customStyle="1" w:styleId="OSORA1131">
    <w:name w:val="OSORA1131"/>
    <w:uiPriority w:val="99"/>
    <w:rsid w:val="002D424C"/>
  </w:style>
  <w:style w:type="numbering" w:customStyle="1" w:styleId="OSORA231">
    <w:name w:val="OSORA231"/>
    <w:uiPriority w:val="99"/>
    <w:rsid w:val="002D424C"/>
  </w:style>
  <w:style w:type="numbering" w:customStyle="1" w:styleId="OSORA1231">
    <w:name w:val="OSORA1231"/>
    <w:uiPriority w:val="99"/>
    <w:rsid w:val="002D424C"/>
  </w:style>
  <w:style w:type="numbering" w:customStyle="1" w:styleId="OSORA331">
    <w:name w:val="OSORA331"/>
    <w:uiPriority w:val="99"/>
    <w:rsid w:val="002D424C"/>
  </w:style>
  <w:style w:type="numbering" w:customStyle="1" w:styleId="OSORA1331">
    <w:name w:val="OSORA1331"/>
    <w:uiPriority w:val="99"/>
    <w:rsid w:val="002D424C"/>
  </w:style>
  <w:style w:type="numbering" w:customStyle="1" w:styleId="OSORA431">
    <w:name w:val="OSORA431"/>
    <w:uiPriority w:val="99"/>
    <w:rsid w:val="002D424C"/>
  </w:style>
  <w:style w:type="numbering" w:customStyle="1" w:styleId="NoList1021">
    <w:name w:val="No List1021"/>
    <w:next w:val="NoList"/>
    <w:uiPriority w:val="99"/>
    <w:semiHidden/>
    <w:unhideWhenUsed/>
    <w:rsid w:val="002D424C"/>
  </w:style>
  <w:style w:type="numbering" w:customStyle="1" w:styleId="NoList1621">
    <w:name w:val="No List1621"/>
    <w:next w:val="NoList"/>
    <w:uiPriority w:val="99"/>
    <w:semiHidden/>
    <w:unhideWhenUsed/>
    <w:rsid w:val="002D424C"/>
  </w:style>
  <w:style w:type="numbering" w:customStyle="1" w:styleId="NoList11521">
    <w:name w:val="No List11521"/>
    <w:next w:val="NoList"/>
    <w:uiPriority w:val="99"/>
    <w:semiHidden/>
    <w:unhideWhenUsed/>
    <w:rsid w:val="002D424C"/>
  </w:style>
  <w:style w:type="numbering" w:customStyle="1" w:styleId="NoList111521">
    <w:name w:val="No List111521"/>
    <w:next w:val="NoList"/>
    <w:uiPriority w:val="99"/>
    <w:semiHidden/>
    <w:unhideWhenUsed/>
    <w:rsid w:val="002D424C"/>
  </w:style>
  <w:style w:type="table" w:customStyle="1" w:styleId="TableGrid-A621">
    <w:name w:val="Table Grid-A6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 15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1">
    <w:name w:val="No List1111321"/>
    <w:next w:val="NoList"/>
    <w:uiPriority w:val="99"/>
    <w:semiHidden/>
    <w:unhideWhenUsed/>
    <w:rsid w:val="002D424C"/>
  </w:style>
  <w:style w:type="numbering" w:customStyle="1" w:styleId="NoList11111321">
    <w:name w:val="No List11111321"/>
    <w:next w:val="NoList"/>
    <w:uiPriority w:val="99"/>
    <w:semiHidden/>
    <w:unhideWhenUsed/>
    <w:rsid w:val="002D424C"/>
  </w:style>
  <w:style w:type="table" w:customStyle="1" w:styleId="TableGrid-A1421">
    <w:name w:val="Table Grid-A14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0">
    <w:name w:val="Table Grid15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1">
    <w:name w:val="Light Shading14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1">
    <w:name w:val="Style2421"/>
    <w:rsid w:val="002D424C"/>
  </w:style>
  <w:style w:type="numbering" w:customStyle="1" w:styleId="NoList111111321">
    <w:name w:val="No List111111321"/>
    <w:next w:val="NoList"/>
    <w:uiPriority w:val="99"/>
    <w:semiHidden/>
    <w:unhideWhenUsed/>
    <w:rsid w:val="002D424C"/>
  </w:style>
  <w:style w:type="numbering" w:customStyle="1" w:styleId="NoList2321">
    <w:name w:val="No List2321"/>
    <w:next w:val="NoList"/>
    <w:uiPriority w:val="99"/>
    <w:semiHidden/>
    <w:unhideWhenUsed/>
    <w:rsid w:val="002D424C"/>
  </w:style>
  <w:style w:type="table" w:customStyle="1" w:styleId="TableGrid2221">
    <w:name w:val="Table Grid22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2D424C"/>
  </w:style>
  <w:style w:type="numbering" w:customStyle="1" w:styleId="OSORA521">
    <w:name w:val="OSORA521"/>
    <w:uiPriority w:val="99"/>
    <w:rsid w:val="002D424C"/>
  </w:style>
  <w:style w:type="table" w:customStyle="1" w:styleId="TableGrid421">
    <w:name w:val="Table Grid42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2D424C"/>
  </w:style>
  <w:style w:type="numbering" w:customStyle="1" w:styleId="NoList2421">
    <w:name w:val="No List2421"/>
    <w:next w:val="NoList"/>
    <w:uiPriority w:val="99"/>
    <w:semiHidden/>
    <w:unhideWhenUsed/>
    <w:rsid w:val="002D424C"/>
  </w:style>
  <w:style w:type="table" w:customStyle="1" w:styleId="TableGrid1621">
    <w:name w:val="Table Grid162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1">
    <w:name w:val="No List3321"/>
    <w:next w:val="NoList"/>
    <w:uiPriority w:val="99"/>
    <w:semiHidden/>
    <w:unhideWhenUsed/>
    <w:rsid w:val="002D424C"/>
  </w:style>
  <w:style w:type="table" w:customStyle="1" w:styleId="TableGrid2321">
    <w:name w:val="Table Grid232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1">
    <w:name w:val="OSORA1421"/>
    <w:uiPriority w:val="99"/>
    <w:rsid w:val="002D424C"/>
  </w:style>
  <w:style w:type="numbering" w:customStyle="1" w:styleId="OSORA11121">
    <w:name w:val="OSORA11121"/>
    <w:uiPriority w:val="99"/>
    <w:rsid w:val="002D424C"/>
  </w:style>
  <w:style w:type="numbering" w:customStyle="1" w:styleId="OSORA2121">
    <w:name w:val="OSORA2121"/>
    <w:uiPriority w:val="99"/>
    <w:rsid w:val="002D424C"/>
  </w:style>
  <w:style w:type="numbering" w:customStyle="1" w:styleId="OSORA12121">
    <w:name w:val="OSORA12121"/>
    <w:uiPriority w:val="99"/>
    <w:rsid w:val="002D424C"/>
  </w:style>
  <w:style w:type="numbering" w:customStyle="1" w:styleId="OSORA3121">
    <w:name w:val="OSORA3121"/>
    <w:uiPriority w:val="99"/>
    <w:rsid w:val="002D424C"/>
  </w:style>
  <w:style w:type="numbering" w:customStyle="1" w:styleId="OSORA13121">
    <w:name w:val="OSORA13121"/>
    <w:uiPriority w:val="99"/>
    <w:rsid w:val="002D424C"/>
  </w:style>
  <w:style w:type="numbering" w:customStyle="1" w:styleId="OSORA4121">
    <w:name w:val="OSORA4121"/>
    <w:uiPriority w:val="99"/>
    <w:rsid w:val="002D424C"/>
  </w:style>
  <w:style w:type="numbering" w:customStyle="1" w:styleId="NoList1921">
    <w:name w:val="No List1921"/>
    <w:next w:val="NoList"/>
    <w:uiPriority w:val="99"/>
    <w:semiHidden/>
    <w:unhideWhenUsed/>
    <w:rsid w:val="002D424C"/>
  </w:style>
  <w:style w:type="numbering" w:customStyle="1" w:styleId="NoList11021">
    <w:name w:val="No List11021"/>
    <w:next w:val="NoList"/>
    <w:uiPriority w:val="99"/>
    <w:semiHidden/>
    <w:unhideWhenUsed/>
    <w:rsid w:val="002D424C"/>
  </w:style>
  <w:style w:type="numbering" w:customStyle="1" w:styleId="NoList11621">
    <w:name w:val="No List11621"/>
    <w:next w:val="NoList"/>
    <w:uiPriority w:val="99"/>
    <w:semiHidden/>
    <w:unhideWhenUsed/>
    <w:rsid w:val="002D424C"/>
  </w:style>
  <w:style w:type="numbering" w:customStyle="1" w:styleId="NoList111621">
    <w:name w:val="No List111621"/>
    <w:next w:val="NoList"/>
    <w:uiPriority w:val="99"/>
    <w:semiHidden/>
    <w:unhideWhenUsed/>
    <w:rsid w:val="002D424C"/>
  </w:style>
  <w:style w:type="table" w:customStyle="1" w:styleId="TableGrid-A721">
    <w:name w:val="Table Grid-A7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0">
    <w:name w:val="Table Grid 16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1">
    <w:name w:val="No List1111421"/>
    <w:next w:val="NoList"/>
    <w:uiPriority w:val="99"/>
    <w:semiHidden/>
    <w:unhideWhenUsed/>
    <w:rsid w:val="002D424C"/>
  </w:style>
  <w:style w:type="numbering" w:customStyle="1" w:styleId="NoList11111421">
    <w:name w:val="No List11111421"/>
    <w:next w:val="NoList"/>
    <w:uiPriority w:val="99"/>
    <w:semiHidden/>
    <w:unhideWhenUsed/>
    <w:rsid w:val="002D424C"/>
  </w:style>
  <w:style w:type="table" w:customStyle="1" w:styleId="TableGrid-A1521">
    <w:name w:val="Table Grid-A1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 115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1">
    <w:name w:val="Light Shading15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1">
    <w:name w:val="Style2521"/>
    <w:rsid w:val="002D424C"/>
  </w:style>
  <w:style w:type="numbering" w:customStyle="1" w:styleId="NoList111111421">
    <w:name w:val="No List111111421"/>
    <w:next w:val="NoList"/>
    <w:uiPriority w:val="99"/>
    <w:semiHidden/>
    <w:unhideWhenUsed/>
    <w:rsid w:val="002D424C"/>
  </w:style>
  <w:style w:type="numbering" w:customStyle="1" w:styleId="NoList2521">
    <w:name w:val="No List2521"/>
    <w:next w:val="NoList"/>
    <w:uiPriority w:val="99"/>
    <w:semiHidden/>
    <w:unhideWhenUsed/>
    <w:rsid w:val="002D424C"/>
  </w:style>
  <w:style w:type="table" w:customStyle="1" w:styleId="TableGrid2421">
    <w:name w:val="Table Grid24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2D424C"/>
  </w:style>
  <w:style w:type="table" w:customStyle="1" w:styleId="TableGrid521">
    <w:name w:val="Table Grid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2D424C"/>
  </w:style>
  <w:style w:type="numbering" w:customStyle="1" w:styleId="NoList1201">
    <w:name w:val="No List1201"/>
    <w:next w:val="NoList"/>
    <w:uiPriority w:val="99"/>
    <w:semiHidden/>
    <w:unhideWhenUsed/>
    <w:rsid w:val="002D424C"/>
  </w:style>
  <w:style w:type="table" w:customStyle="1" w:styleId="TableGrid-A101">
    <w:name w:val="Table Grid-A1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 19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1">
    <w:name w:val="No List11191"/>
    <w:next w:val="NoList"/>
    <w:uiPriority w:val="99"/>
    <w:semiHidden/>
    <w:unhideWhenUsed/>
    <w:rsid w:val="002D424C"/>
  </w:style>
  <w:style w:type="numbering" w:customStyle="1" w:styleId="NoList111101">
    <w:name w:val="No List111101"/>
    <w:next w:val="NoList"/>
    <w:uiPriority w:val="99"/>
    <w:semiHidden/>
    <w:unhideWhenUsed/>
    <w:rsid w:val="002D424C"/>
  </w:style>
  <w:style w:type="table" w:customStyle="1" w:styleId="TableGrid-A181">
    <w:name w:val="Table Grid-A18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 118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10">
    <w:name w:val="Table Grid110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1">
    <w:name w:val="Light Shading18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1">
    <w:name w:val="Style281"/>
    <w:uiPriority w:val="99"/>
    <w:rsid w:val="002D424C"/>
  </w:style>
  <w:style w:type="numbering" w:customStyle="1" w:styleId="NoList361">
    <w:name w:val="No List361"/>
    <w:next w:val="NoList"/>
    <w:uiPriority w:val="99"/>
    <w:semiHidden/>
    <w:unhideWhenUsed/>
    <w:rsid w:val="002D424C"/>
  </w:style>
  <w:style w:type="numbering" w:customStyle="1" w:styleId="NoList1231">
    <w:name w:val="No List1231"/>
    <w:next w:val="NoList"/>
    <w:uiPriority w:val="99"/>
    <w:semiHidden/>
    <w:unhideWhenUsed/>
    <w:rsid w:val="002D424C"/>
  </w:style>
  <w:style w:type="numbering" w:customStyle="1" w:styleId="NoList11201">
    <w:name w:val="No List11201"/>
    <w:next w:val="NoList"/>
    <w:uiPriority w:val="99"/>
    <w:semiHidden/>
    <w:unhideWhenUsed/>
    <w:rsid w:val="002D424C"/>
  </w:style>
  <w:style w:type="numbering" w:customStyle="1" w:styleId="NoList111171">
    <w:name w:val="No List111171"/>
    <w:next w:val="NoList"/>
    <w:uiPriority w:val="99"/>
    <w:semiHidden/>
    <w:unhideWhenUsed/>
    <w:rsid w:val="002D424C"/>
  </w:style>
  <w:style w:type="numbering" w:customStyle="1" w:styleId="NoList111181">
    <w:name w:val="No List111181"/>
    <w:next w:val="NoList"/>
    <w:uiPriority w:val="99"/>
    <w:semiHidden/>
    <w:unhideWhenUsed/>
    <w:rsid w:val="002D424C"/>
  </w:style>
  <w:style w:type="table" w:customStyle="1" w:styleId="TableGrid-A191">
    <w:name w:val="Table Grid-A1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 11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1">
    <w:name w:val="No List1111171"/>
    <w:next w:val="NoList"/>
    <w:uiPriority w:val="99"/>
    <w:semiHidden/>
    <w:unhideWhenUsed/>
    <w:rsid w:val="002D424C"/>
  </w:style>
  <w:style w:type="numbering" w:customStyle="1" w:styleId="NoList11111171">
    <w:name w:val="No List11111171"/>
    <w:next w:val="NoList"/>
    <w:uiPriority w:val="99"/>
    <w:semiHidden/>
    <w:unhideWhenUsed/>
    <w:rsid w:val="002D424C"/>
  </w:style>
  <w:style w:type="table" w:customStyle="1" w:styleId="TableGrid-A1101">
    <w:name w:val="Table Grid-A11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 119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10">
    <w:name w:val="Table Grid11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1">
    <w:name w:val="Light Shading19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1">
    <w:name w:val="Style291"/>
    <w:rsid w:val="002D424C"/>
  </w:style>
  <w:style w:type="numbering" w:customStyle="1" w:styleId="NoList111111141">
    <w:name w:val="No List111111141"/>
    <w:next w:val="NoList"/>
    <w:uiPriority w:val="99"/>
    <w:semiHidden/>
    <w:unhideWhenUsed/>
    <w:rsid w:val="002D424C"/>
  </w:style>
  <w:style w:type="numbering" w:customStyle="1" w:styleId="NoList2101">
    <w:name w:val="No List2101"/>
    <w:next w:val="NoList"/>
    <w:uiPriority w:val="99"/>
    <w:semiHidden/>
    <w:unhideWhenUsed/>
    <w:rsid w:val="002D424C"/>
  </w:style>
  <w:style w:type="numbering" w:customStyle="1" w:styleId="NoList371">
    <w:name w:val="No List371"/>
    <w:next w:val="NoList"/>
    <w:uiPriority w:val="99"/>
    <w:semiHidden/>
    <w:unhideWhenUsed/>
    <w:rsid w:val="002D424C"/>
  </w:style>
  <w:style w:type="numbering" w:customStyle="1" w:styleId="NoList1241">
    <w:name w:val="No List1241"/>
    <w:next w:val="NoList"/>
    <w:uiPriority w:val="99"/>
    <w:semiHidden/>
    <w:unhideWhenUsed/>
    <w:rsid w:val="002D424C"/>
  </w:style>
  <w:style w:type="table" w:customStyle="1" w:styleId="TableGrid-A241">
    <w:name w:val="Table Grid-A2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1">
    <w:name w:val="No List11231"/>
    <w:next w:val="NoList"/>
    <w:uiPriority w:val="99"/>
    <w:semiHidden/>
    <w:unhideWhenUsed/>
    <w:rsid w:val="002D424C"/>
  </w:style>
  <w:style w:type="numbering" w:customStyle="1" w:styleId="NoList111231">
    <w:name w:val="No List111231"/>
    <w:next w:val="NoList"/>
    <w:uiPriority w:val="99"/>
    <w:semiHidden/>
    <w:unhideWhenUsed/>
    <w:rsid w:val="002D424C"/>
  </w:style>
  <w:style w:type="table" w:customStyle="1" w:styleId="TableGrid-A1131">
    <w:name w:val="Table Grid-A1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0">
    <w:name w:val="Table Grid11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1">
    <w:name w:val="Style2131"/>
    <w:uiPriority w:val="99"/>
    <w:rsid w:val="002D424C"/>
  </w:style>
  <w:style w:type="numbering" w:customStyle="1" w:styleId="NoList431">
    <w:name w:val="No List431"/>
    <w:next w:val="NoList"/>
    <w:uiPriority w:val="99"/>
    <w:semiHidden/>
    <w:unhideWhenUsed/>
    <w:rsid w:val="002D424C"/>
  </w:style>
  <w:style w:type="table" w:customStyle="1" w:styleId="Acumen131">
    <w:name w:val="Acumen13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2D424C"/>
  </w:style>
  <w:style w:type="numbering" w:customStyle="1" w:styleId="NoList1331">
    <w:name w:val="No List1331"/>
    <w:next w:val="NoList"/>
    <w:uiPriority w:val="99"/>
    <w:semiHidden/>
    <w:unhideWhenUsed/>
    <w:rsid w:val="002D424C"/>
  </w:style>
  <w:style w:type="table" w:customStyle="1" w:styleId="TableGrid-A341">
    <w:name w:val="Table Grid-A3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 13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1">
    <w:name w:val="No List11331"/>
    <w:next w:val="NoList"/>
    <w:uiPriority w:val="99"/>
    <w:semiHidden/>
    <w:unhideWhenUsed/>
    <w:rsid w:val="002D424C"/>
  </w:style>
  <w:style w:type="numbering" w:customStyle="1" w:styleId="NoList111331">
    <w:name w:val="No List111331"/>
    <w:next w:val="NoList"/>
    <w:uiPriority w:val="99"/>
    <w:semiHidden/>
    <w:unhideWhenUsed/>
    <w:rsid w:val="002D424C"/>
  </w:style>
  <w:style w:type="table" w:customStyle="1" w:styleId="TableGrid-A1231">
    <w:name w:val="Table Grid-A12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10">
    <w:name w:val="Table Grid12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1">
    <w:name w:val="Light Shading12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1">
    <w:name w:val="Style2231"/>
    <w:uiPriority w:val="99"/>
    <w:rsid w:val="002D424C"/>
  </w:style>
  <w:style w:type="numbering" w:customStyle="1" w:styleId="NoList631">
    <w:name w:val="No List631"/>
    <w:next w:val="NoList"/>
    <w:uiPriority w:val="99"/>
    <w:semiHidden/>
    <w:unhideWhenUsed/>
    <w:rsid w:val="002D424C"/>
  </w:style>
  <w:style w:type="table" w:customStyle="1" w:styleId="TableGrid271">
    <w:name w:val="Table Grid27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1">
    <w:name w:val="Table Grid-A4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2D424C"/>
  </w:style>
  <w:style w:type="numbering" w:customStyle="1" w:styleId="NoList831">
    <w:name w:val="No List831"/>
    <w:next w:val="NoList"/>
    <w:uiPriority w:val="99"/>
    <w:semiHidden/>
    <w:unhideWhenUsed/>
    <w:rsid w:val="002D424C"/>
  </w:style>
  <w:style w:type="numbering" w:customStyle="1" w:styleId="NoList1431">
    <w:name w:val="No List1431"/>
    <w:next w:val="NoList"/>
    <w:uiPriority w:val="99"/>
    <w:semiHidden/>
    <w:unhideWhenUsed/>
    <w:rsid w:val="002D424C"/>
  </w:style>
  <w:style w:type="numbering" w:customStyle="1" w:styleId="NoList11431">
    <w:name w:val="No List11431"/>
    <w:next w:val="NoList"/>
    <w:uiPriority w:val="99"/>
    <w:semiHidden/>
    <w:unhideWhenUsed/>
    <w:rsid w:val="002D424C"/>
  </w:style>
  <w:style w:type="numbering" w:customStyle="1" w:styleId="NoList111431">
    <w:name w:val="No List111431"/>
    <w:next w:val="NoList"/>
    <w:uiPriority w:val="99"/>
    <w:semiHidden/>
    <w:unhideWhenUsed/>
    <w:rsid w:val="002D424C"/>
  </w:style>
  <w:style w:type="numbering" w:customStyle="1" w:styleId="NoList1111231">
    <w:name w:val="No List1111231"/>
    <w:next w:val="NoList"/>
    <w:uiPriority w:val="99"/>
    <w:semiHidden/>
    <w:unhideWhenUsed/>
    <w:rsid w:val="002D424C"/>
  </w:style>
  <w:style w:type="table" w:customStyle="1" w:styleId="TableGrid-A531">
    <w:name w:val="Table Grid-A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 14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1">
    <w:name w:val="No List11111231"/>
    <w:next w:val="NoList"/>
    <w:uiPriority w:val="99"/>
    <w:semiHidden/>
    <w:unhideWhenUsed/>
    <w:rsid w:val="002D424C"/>
  </w:style>
  <w:style w:type="numbering" w:customStyle="1" w:styleId="NoList111111231">
    <w:name w:val="No List111111231"/>
    <w:next w:val="NoList"/>
    <w:uiPriority w:val="99"/>
    <w:semiHidden/>
    <w:unhideWhenUsed/>
    <w:rsid w:val="002D424C"/>
  </w:style>
  <w:style w:type="table" w:customStyle="1" w:styleId="TableGrid-A1331">
    <w:name w:val="Table Grid-A13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 113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10">
    <w:name w:val="Table Grid13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1">
    <w:name w:val="Light Shading13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1">
    <w:name w:val="Style2331"/>
    <w:rsid w:val="002D424C"/>
  </w:style>
  <w:style w:type="numbering" w:customStyle="1" w:styleId="NoList1111111141">
    <w:name w:val="No List1111111141"/>
    <w:next w:val="NoList"/>
    <w:uiPriority w:val="99"/>
    <w:semiHidden/>
    <w:unhideWhenUsed/>
    <w:rsid w:val="002D424C"/>
  </w:style>
  <w:style w:type="numbering" w:customStyle="1" w:styleId="NoList2131">
    <w:name w:val="No List2131"/>
    <w:next w:val="NoList"/>
    <w:uiPriority w:val="99"/>
    <w:semiHidden/>
    <w:unhideWhenUsed/>
    <w:rsid w:val="002D424C"/>
  </w:style>
  <w:style w:type="table" w:customStyle="1" w:styleId="TableGrid-A2131">
    <w:name w:val="Table Grid-A2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2D424C"/>
  </w:style>
  <w:style w:type="table" w:customStyle="1" w:styleId="TableGrid-A3131">
    <w:name w:val="Table Grid-A313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2D424C"/>
  </w:style>
  <w:style w:type="numbering" w:customStyle="1" w:styleId="OSORA81">
    <w:name w:val="OSORA81"/>
    <w:uiPriority w:val="99"/>
    <w:rsid w:val="002D424C"/>
  </w:style>
  <w:style w:type="table" w:customStyle="1" w:styleId="TableGrid331">
    <w:name w:val="Table Grid3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2D424C"/>
  </w:style>
  <w:style w:type="numbering" w:customStyle="1" w:styleId="NoList2231">
    <w:name w:val="No List2231"/>
    <w:next w:val="NoList"/>
    <w:uiPriority w:val="99"/>
    <w:semiHidden/>
    <w:unhideWhenUsed/>
    <w:rsid w:val="002D424C"/>
  </w:style>
  <w:style w:type="table" w:customStyle="1" w:styleId="TableGrid14310">
    <w:name w:val="Table Grid143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
    <w:name w:val="No List3231"/>
    <w:next w:val="NoList"/>
    <w:uiPriority w:val="99"/>
    <w:semiHidden/>
    <w:unhideWhenUsed/>
    <w:rsid w:val="002D424C"/>
  </w:style>
  <w:style w:type="table" w:customStyle="1" w:styleId="TableGrid2131">
    <w:name w:val="Table Grid21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1">
    <w:name w:val="OSORA171"/>
    <w:uiPriority w:val="99"/>
    <w:rsid w:val="002D424C"/>
  </w:style>
  <w:style w:type="numbering" w:customStyle="1" w:styleId="OSORA1141">
    <w:name w:val="OSORA1141"/>
    <w:uiPriority w:val="99"/>
    <w:rsid w:val="002D424C"/>
  </w:style>
  <w:style w:type="numbering" w:customStyle="1" w:styleId="OSORA241">
    <w:name w:val="OSORA241"/>
    <w:uiPriority w:val="99"/>
    <w:rsid w:val="002D424C"/>
  </w:style>
  <w:style w:type="numbering" w:customStyle="1" w:styleId="OSORA1241">
    <w:name w:val="OSORA1241"/>
    <w:uiPriority w:val="99"/>
    <w:rsid w:val="002D424C"/>
  </w:style>
  <w:style w:type="numbering" w:customStyle="1" w:styleId="OSORA341">
    <w:name w:val="OSORA341"/>
    <w:uiPriority w:val="99"/>
    <w:rsid w:val="002D424C"/>
  </w:style>
  <w:style w:type="numbering" w:customStyle="1" w:styleId="OSORA1341">
    <w:name w:val="OSORA1341"/>
    <w:uiPriority w:val="99"/>
    <w:rsid w:val="002D424C"/>
  </w:style>
  <w:style w:type="numbering" w:customStyle="1" w:styleId="OSORA441">
    <w:name w:val="OSORA441"/>
    <w:uiPriority w:val="99"/>
    <w:rsid w:val="002D424C"/>
  </w:style>
  <w:style w:type="numbering" w:customStyle="1" w:styleId="NoList1031">
    <w:name w:val="No List1031"/>
    <w:next w:val="NoList"/>
    <w:uiPriority w:val="99"/>
    <w:semiHidden/>
    <w:unhideWhenUsed/>
    <w:rsid w:val="002D424C"/>
  </w:style>
  <w:style w:type="numbering" w:customStyle="1" w:styleId="NoList1631">
    <w:name w:val="No List1631"/>
    <w:next w:val="NoList"/>
    <w:uiPriority w:val="99"/>
    <w:semiHidden/>
    <w:unhideWhenUsed/>
    <w:rsid w:val="002D424C"/>
  </w:style>
  <w:style w:type="numbering" w:customStyle="1" w:styleId="NoList11531">
    <w:name w:val="No List11531"/>
    <w:next w:val="NoList"/>
    <w:uiPriority w:val="99"/>
    <w:semiHidden/>
    <w:unhideWhenUsed/>
    <w:rsid w:val="002D424C"/>
  </w:style>
  <w:style w:type="numbering" w:customStyle="1" w:styleId="NoList111531">
    <w:name w:val="No List111531"/>
    <w:next w:val="NoList"/>
    <w:uiPriority w:val="99"/>
    <w:semiHidden/>
    <w:unhideWhenUsed/>
    <w:rsid w:val="002D424C"/>
  </w:style>
  <w:style w:type="table" w:customStyle="1" w:styleId="TableGrid-A631">
    <w:name w:val="Table Grid-A6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 15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1">
    <w:name w:val="No List1111331"/>
    <w:next w:val="NoList"/>
    <w:uiPriority w:val="99"/>
    <w:semiHidden/>
    <w:unhideWhenUsed/>
    <w:rsid w:val="002D424C"/>
  </w:style>
  <w:style w:type="numbering" w:customStyle="1" w:styleId="NoList11111331">
    <w:name w:val="No List11111331"/>
    <w:next w:val="NoList"/>
    <w:uiPriority w:val="99"/>
    <w:semiHidden/>
    <w:unhideWhenUsed/>
    <w:rsid w:val="002D424C"/>
  </w:style>
  <w:style w:type="table" w:customStyle="1" w:styleId="TableGrid-A1431">
    <w:name w:val="Table Grid-A14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 114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10">
    <w:name w:val="Table Grid15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1">
    <w:name w:val="Light Shading14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1">
    <w:name w:val="Style2431"/>
    <w:rsid w:val="002D424C"/>
  </w:style>
  <w:style w:type="numbering" w:customStyle="1" w:styleId="NoList111111331">
    <w:name w:val="No List111111331"/>
    <w:next w:val="NoList"/>
    <w:uiPriority w:val="99"/>
    <w:semiHidden/>
    <w:unhideWhenUsed/>
    <w:rsid w:val="002D424C"/>
  </w:style>
  <w:style w:type="numbering" w:customStyle="1" w:styleId="NoList2331">
    <w:name w:val="No List2331"/>
    <w:next w:val="NoList"/>
    <w:uiPriority w:val="99"/>
    <w:semiHidden/>
    <w:unhideWhenUsed/>
    <w:rsid w:val="002D424C"/>
  </w:style>
  <w:style w:type="table" w:customStyle="1" w:styleId="TableGrid2231">
    <w:name w:val="Table Grid223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2D424C"/>
  </w:style>
  <w:style w:type="numbering" w:customStyle="1" w:styleId="OSORA531">
    <w:name w:val="OSORA531"/>
    <w:uiPriority w:val="99"/>
    <w:rsid w:val="002D424C"/>
  </w:style>
  <w:style w:type="table" w:customStyle="1" w:styleId="TableGrid431">
    <w:name w:val="Table Grid4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1">
    <w:name w:val="No List1831"/>
    <w:next w:val="NoList"/>
    <w:uiPriority w:val="99"/>
    <w:semiHidden/>
    <w:unhideWhenUsed/>
    <w:rsid w:val="002D424C"/>
  </w:style>
  <w:style w:type="numbering" w:customStyle="1" w:styleId="NoList2431">
    <w:name w:val="No List2431"/>
    <w:next w:val="NoList"/>
    <w:uiPriority w:val="99"/>
    <w:semiHidden/>
    <w:unhideWhenUsed/>
    <w:rsid w:val="002D424C"/>
  </w:style>
  <w:style w:type="table" w:customStyle="1" w:styleId="TableGrid1631">
    <w:name w:val="Table Grid163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1">
    <w:name w:val="No List3331"/>
    <w:next w:val="NoList"/>
    <w:uiPriority w:val="99"/>
    <w:semiHidden/>
    <w:unhideWhenUsed/>
    <w:rsid w:val="002D424C"/>
  </w:style>
  <w:style w:type="table" w:customStyle="1" w:styleId="TableGrid2331">
    <w:name w:val="Table Grid23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1">
    <w:name w:val="OSORA1431"/>
    <w:uiPriority w:val="99"/>
    <w:rsid w:val="002D424C"/>
  </w:style>
  <w:style w:type="numbering" w:customStyle="1" w:styleId="OSORA11131">
    <w:name w:val="OSORA11131"/>
    <w:uiPriority w:val="99"/>
    <w:rsid w:val="002D424C"/>
  </w:style>
  <w:style w:type="numbering" w:customStyle="1" w:styleId="OSORA2131">
    <w:name w:val="OSORA2131"/>
    <w:uiPriority w:val="99"/>
    <w:rsid w:val="002D424C"/>
  </w:style>
  <w:style w:type="numbering" w:customStyle="1" w:styleId="OSORA12131">
    <w:name w:val="OSORA12131"/>
    <w:uiPriority w:val="99"/>
    <w:rsid w:val="002D424C"/>
  </w:style>
  <w:style w:type="numbering" w:customStyle="1" w:styleId="OSORA3131">
    <w:name w:val="OSORA3131"/>
    <w:uiPriority w:val="99"/>
    <w:rsid w:val="002D424C"/>
  </w:style>
  <w:style w:type="numbering" w:customStyle="1" w:styleId="OSORA13131">
    <w:name w:val="OSORA13131"/>
    <w:uiPriority w:val="99"/>
    <w:rsid w:val="002D424C"/>
  </w:style>
  <w:style w:type="numbering" w:customStyle="1" w:styleId="OSORA4131">
    <w:name w:val="OSORA4131"/>
    <w:uiPriority w:val="99"/>
    <w:rsid w:val="002D424C"/>
  </w:style>
  <w:style w:type="numbering" w:customStyle="1" w:styleId="NoList1931">
    <w:name w:val="No List1931"/>
    <w:next w:val="NoList"/>
    <w:uiPriority w:val="99"/>
    <w:semiHidden/>
    <w:unhideWhenUsed/>
    <w:rsid w:val="002D424C"/>
  </w:style>
  <w:style w:type="numbering" w:customStyle="1" w:styleId="NoList11031">
    <w:name w:val="No List11031"/>
    <w:next w:val="NoList"/>
    <w:uiPriority w:val="99"/>
    <w:semiHidden/>
    <w:unhideWhenUsed/>
    <w:rsid w:val="002D424C"/>
  </w:style>
  <w:style w:type="numbering" w:customStyle="1" w:styleId="NoList11631">
    <w:name w:val="No List11631"/>
    <w:next w:val="NoList"/>
    <w:uiPriority w:val="99"/>
    <w:semiHidden/>
    <w:unhideWhenUsed/>
    <w:rsid w:val="002D424C"/>
  </w:style>
  <w:style w:type="numbering" w:customStyle="1" w:styleId="NoList111631">
    <w:name w:val="No List111631"/>
    <w:next w:val="NoList"/>
    <w:uiPriority w:val="99"/>
    <w:semiHidden/>
    <w:unhideWhenUsed/>
    <w:rsid w:val="002D424C"/>
  </w:style>
  <w:style w:type="table" w:customStyle="1" w:styleId="TableGrid-A731">
    <w:name w:val="Table Grid-A7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0">
    <w:name w:val="Table Grid 16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1">
    <w:name w:val="No List1111431"/>
    <w:next w:val="NoList"/>
    <w:uiPriority w:val="99"/>
    <w:semiHidden/>
    <w:unhideWhenUsed/>
    <w:rsid w:val="002D424C"/>
  </w:style>
  <w:style w:type="numbering" w:customStyle="1" w:styleId="NoList11111431">
    <w:name w:val="No List11111431"/>
    <w:next w:val="NoList"/>
    <w:uiPriority w:val="99"/>
    <w:semiHidden/>
    <w:unhideWhenUsed/>
    <w:rsid w:val="002D424C"/>
  </w:style>
  <w:style w:type="table" w:customStyle="1" w:styleId="TableGrid-A1531">
    <w:name w:val="Table Grid-A1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 115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1">
    <w:name w:val="Light Shading15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1">
    <w:name w:val="Style2531"/>
    <w:rsid w:val="002D424C"/>
  </w:style>
  <w:style w:type="numbering" w:customStyle="1" w:styleId="NoList111111431">
    <w:name w:val="No List111111431"/>
    <w:next w:val="NoList"/>
    <w:uiPriority w:val="99"/>
    <w:semiHidden/>
    <w:unhideWhenUsed/>
    <w:rsid w:val="002D424C"/>
  </w:style>
  <w:style w:type="numbering" w:customStyle="1" w:styleId="NoList2531">
    <w:name w:val="No List2531"/>
    <w:next w:val="NoList"/>
    <w:uiPriority w:val="99"/>
    <w:semiHidden/>
    <w:unhideWhenUsed/>
    <w:rsid w:val="002D424C"/>
  </w:style>
  <w:style w:type="table" w:customStyle="1" w:styleId="TableGrid2431">
    <w:name w:val="Table Grid243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1">
    <w:name w:val="No List2031"/>
    <w:next w:val="NoList"/>
    <w:uiPriority w:val="99"/>
    <w:semiHidden/>
    <w:unhideWhenUsed/>
    <w:rsid w:val="002D424C"/>
  </w:style>
  <w:style w:type="table" w:customStyle="1" w:styleId="TableGrid531">
    <w:name w:val="Table Grid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2D424C"/>
  </w:style>
  <w:style w:type="numbering" w:customStyle="1" w:styleId="NoList1251">
    <w:name w:val="No List1251"/>
    <w:next w:val="NoList"/>
    <w:uiPriority w:val="99"/>
    <w:semiHidden/>
    <w:unhideWhenUsed/>
    <w:rsid w:val="002D424C"/>
  </w:style>
  <w:style w:type="numbering" w:customStyle="1" w:styleId="NoList11241">
    <w:name w:val="No List11241"/>
    <w:next w:val="NoList"/>
    <w:uiPriority w:val="99"/>
    <w:semiHidden/>
    <w:unhideWhenUsed/>
    <w:rsid w:val="002D424C"/>
  </w:style>
  <w:style w:type="numbering" w:customStyle="1" w:styleId="NoList111191">
    <w:name w:val="No List111191"/>
    <w:next w:val="NoList"/>
    <w:uiPriority w:val="99"/>
    <w:semiHidden/>
    <w:unhideWhenUsed/>
    <w:rsid w:val="002D424C"/>
  </w:style>
  <w:style w:type="numbering" w:customStyle="1" w:styleId="NoList1111101">
    <w:name w:val="No List1111101"/>
    <w:next w:val="NoList"/>
    <w:uiPriority w:val="99"/>
    <w:semiHidden/>
    <w:unhideWhenUsed/>
    <w:rsid w:val="002D424C"/>
  </w:style>
  <w:style w:type="table" w:customStyle="1" w:styleId="TableGrid-A201">
    <w:name w:val="Table Grid-A2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 12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1">
    <w:name w:val="No List1111181"/>
    <w:next w:val="NoList"/>
    <w:uiPriority w:val="99"/>
    <w:semiHidden/>
    <w:unhideWhenUsed/>
    <w:rsid w:val="002D424C"/>
  </w:style>
  <w:style w:type="numbering" w:customStyle="1" w:styleId="NoList11111181">
    <w:name w:val="No List11111181"/>
    <w:next w:val="NoList"/>
    <w:uiPriority w:val="99"/>
    <w:semiHidden/>
    <w:unhideWhenUsed/>
    <w:rsid w:val="002D424C"/>
  </w:style>
  <w:style w:type="table" w:customStyle="1" w:styleId="TableGrid-A1141">
    <w:name w:val="Table Grid-A1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0">
    <w:name w:val="Table Grid 111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10">
    <w:name w:val="Table Grid11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1">
    <w:name w:val="Style2101"/>
    <w:rsid w:val="002D424C"/>
  </w:style>
  <w:style w:type="numbering" w:customStyle="1" w:styleId="NoList111111151">
    <w:name w:val="No List111111151"/>
    <w:next w:val="NoList"/>
    <w:uiPriority w:val="99"/>
    <w:semiHidden/>
    <w:unhideWhenUsed/>
    <w:rsid w:val="002D424C"/>
  </w:style>
  <w:style w:type="numbering" w:customStyle="1" w:styleId="NoList2141">
    <w:name w:val="No List2141"/>
    <w:next w:val="NoList"/>
    <w:uiPriority w:val="99"/>
    <w:semiHidden/>
    <w:unhideWhenUsed/>
    <w:rsid w:val="002D424C"/>
  </w:style>
  <w:style w:type="numbering" w:customStyle="1" w:styleId="NoList391">
    <w:name w:val="No List391"/>
    <w:next w:val="NoList"/>
    <w:uiPriority w:val="99"/>
    <w:semiHidden/>
    <w:unhideWhenUsed/>
    <w:rsid w:val="002D424C"/>
  </w:style>
  <w:style w:type="numbering" w:customStyle="1" w:styleId="NoList1261">
    <w:name w:val="No List1261"/>
    <w:next w:val="NoList"/>
    <w:uiPriority w:val="99"/>
    <w:semiHidden/>
    <w:unhideWhenUsed/>
    <w:rsid w:val="002D424C"/>
  </w:style>
  <w:style w:type="table" w:customStyle="1" w:styleId="TableGrid-A251">
    <w:name w:val="Table Grid-A25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1">
    <w:name w:val="No List11251"/>
    <w:next w:val="NoList"/>
    <w:uiPriority w:val="99"/>
    <w:semiHidden/>
    <w:unhideWhenUsed/>
    <w:rsid w:val="002D424C"/>
  </w:style>
  <w:style w:type="numbering" w:customStyle="1" w:styleId="NoList111241">
    <w:name w:val="No List111241"/>
    <w:next w:val="NoList"/>
    <w:uiPriority w:val="99"/>
    <w:semiHidden/>
    <w:unhideWhenUsed/>
    <w:rsid w:val="002D424C"/>
  </w:style>
  <w:style w:type="table" w:customStyle="1" w:styleId="TableGrid-A1151">
    <w:name w:val="Table Grid-A1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10">
    <w:name w:val="Table Grid116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1">
    <w:name w:val="Style2141"/>
    <w:uiPriority w:val="99"/>
    <w:rsid w:val="002D424C"/>
  </w:style>
  <w:style w:type="numbering" w:customStyle="1" w:styleId="NoList441">
    <w:name w:val="No List441"/>
    <w:next w:val="NoList"/>
    <w:uiPriority w:val="99"/>
    <w:semiHidden/>
    <w:unhideWhenUsed/>
    <w:rsid w:val="002D424C"/>
  </w:style>
  <w:style w:type="table" w:customStyle="1" w:styleId="Acumen141">
    <w:name w:val="Acumen14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2D424C"/>
  </w:style>
  <w:style w:type="numbering" w:customStyle="1" w:styleId="NoList1341">
    <w:name w:val="No List1341"/>
    <w:next w:val="NoList"/>
    <w:uiPriority w:val="99"/>
    <w:semiHidden/>
    <w:unhideWhenUsed/>
    <w:rsid w:val="002D424C"/>
  </w:style>
  <w:style w:type="table" w:customStyle="1" w:styleId="TableGrid-A351">
    <w:name w:val="Table Grid-A3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 13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1">
    <w:name w:val="No List11341"/>
    <w:next w:val="NoList"/>
    <w:uiPriority w:val="99"/>
    <w:semiHidden/>
    <w:unhideWhenUsed/>
    <w:rsid w:val="002D424C"/>
  </w:style>
  <w:style w:type="numbering" w:customStyle="1" w:styleId="NoList111341">
    <w:name w:val="No List111341"/>
    <w:next w:val="NoList"/>
    <w:uiPriority w:val="99"/>
    <w:semiHidden/>
    <w:unhideWhenUsed/>
    <w:rsid w:val="002D424C"/>
  </w:style>
  <w:style w:type="table" w:customStyle="1" w:styleId="TableGrid-A1241">
    <w:name w:val="Table Grid-A12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 112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10">
    <w:name w:val="Table Grid12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1">
    <w:name w:val="Light Shading12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1">
    <w:name w:val="Style2241"/>
    <w:uiPriority w:val="99"/>
    <w:rsid w:val="002D424C"/>
  </w:style>
  <w:style w:type="numbering" w:customStyle="1" w:styleId="NoList641">
    <w:name w:val="No List641"/>
    <w:next w:val="NoList"/>
    <w:uiPriority w:val="99"/>
    <w:semiHidden/>
    <w:unhideWhenUsed/>
    <w:rsid w:val="002D424C"/>
  </w:style>
  <w:style w:type="table" w:customStyle="1" w:styleId="TableGrid281">
    <w:name w:val="Table Grid28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1">
    <w:name w:val="Table Grid-A45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2D424C"/>
  </w:style>
  <w:style w:type="numbering" w:customStyle="1" w:styleId="NoList841">
    <w:name w:val="No List841"/>
    <w:next w:val="NoList"/>
    <w:uiPriority w:val="99"/>
    <w:semiHidden/>
    <w:unhideWhenUsed/>
    <w:rsid w:val="002D424C"/>
  </w:style>
  <w:style w:type="numbering" w:customStyle="1" w:styleId="NoList1441">
    <w:name w:val="No List1441"/>
    <w:next w:val="NoList"/>
    <w:uiPriority w:val="99"/>
    <w:semiHidden/>
    <w:unhideWhenUsed/>
    <w:rsid w:val="002D424C"/>
  </w:style>
  <w:style w:type="numbering" w:customStyle="1" w:styleId="NoList11441">
    <w:name w:val="No List11441"/>
    <w:next w:val="NoList"/>
    <w:uiPriority w:val="99"/>
    <w:semiHidden/>
    <w:unhideWhenUsed/>
    <w:rsid w:val="002D424C"/>
  </w:style>
  <w:style w:type="numbering" w:customStyle="1" w:styleId="NoList111441">
    <w:name w:val="No List111441"/>
    <w:next w:val="NoList"/>
    <w:uiPriority w:val="99"/>
    <w:semiHidden/>
    <w:unhideWhenUsed/>
    <w:rsid w:val="002D424C"/>
  </w:style>
  <w:style w:type="numbering" w:customStyle="1" w:styleId="NoList1111241">
    <w:name w:val="No List1111241"/>
    <w:next w:val="NoList"/>
    <w:uiPriority w:val="99"/>
    <w:semiHidden/>
    <w:unhideWhenUsed/>
    <w:rsid w:val="002D424C"/>
  </w:style>
  <w:style w:type="table" w:customStyle="1" w:styleId="TableGrid-A541">
    <w:name w:val="Table Grid-A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 14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1">
    <w:name w:val="No List11111241"/>
    <w:next w:val="NoList"/>
    <w:uiPriority w:val="99"/>
    <w:semiHidden/>
    <w:unhideWhenUsed/>
    <w:rsid w:val="002D424C"/>
  </w:style>
  <w:style w:type="numbering" w:customStyle="1" w:styleId="NoList111111241">
    <w:name w:val="No List111111241"/>
    <w:next w:val="NoList"/>
    <w:uiPriority w:val="99"/>
    <w:semiHidden/>
    <w:unhideWhenUsed/>
    <w:rsid w:val="002D424C"/>
  </w:style>
  <w:style w:type="table" w:customStyle="1" w:styleId="TableGrid-A1341">
    <w:name w:val="Table Grid-A13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 113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10">
    <w:name w:val="Table Grid13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1">
    <w:name w:val="Light Shading13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1">
    <w:name w:val="Style2341"/>
    <w:rsid w:val="002D424C"/>
  </w:style>
  <w:style w:type="numbering" w:customStyle="1" w:styleId="NoList1111111151">
    <w:name w:val="No List1111111151"/>
    <w:next w:val="NoList"/>
    <w:uiPriority w:val="99"/>
    <w:semiHidden/>
    <w:unhideWhenUsed/>
    <w:rsid w:val="002D424C"/>
  </w:style>
  <w:style w:type="numbering" w:customStyle="1" w:styleId="NoList2151">
    <w:name w:val="No List2151"/>
    <w:next w:val="NoList"/>
    <w:uiPriority w:val="99"/>
    <w:semiHidden/>
    <w:unhideWhenUsed/>
    <w:rsid w:val="002D424C"/>
  </w:style>
  <w:style w:type="table" w:customStyle="1" w:styleId="TableGrid-A2141">
    <w:name w:val="Table Grid-A2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2D424C"/>
  </w:style>
  <w:style w:type="table" w:customStyle="1" w:styleId="TableGrid-A3141">
    <w:name w:val="Table Grid-A314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2D424C"/>
  </w:style>
  <w:style w:type="numbering" w:customStyle="1" w:styleId="OSORA91">
    <w:name w:val="OSORA91"/>
    <w:uiPriority w:val="99"/>
    <w:rsid w:val="002D424C"/>
  </w:style>
  <w:style w:type="table" w:customStyle="1" w:styleId="TableGrid341">
    <w:name w:val="Table Grid3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2D424C"/>
  </w:style>
  <w:style w:type="numbering" w:customStyle="1" w:styleId="NoList2241">
    <w:name w:val="No List2241"/>
    <w:next w:val="NoList"/>
    <w:uiPriority w:val="99"/>
    <w:semiHidden/>
    <w:unhideWhenUsed/>
    <w:rsid w:val="002D424C"/>
  </w:style>
  <w:style w:type="table" w:customStyle="1" w:styleId="TableGrid14410">
    <w:name w:val="Table Grid14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2D424C"/>
  </w:style>
  <w:style w:type="table" w:customStyle="1" w:styleId="TableGrid2141">
    <w:name w:val="Table Grid214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1">
    <w:name w:val="OSORA181"/>
    <w:uiPriority w:val="99"/>
    <w:rsid w:val="002D424C"/>
  </w:style>
  <w:style w:type="numbering" w:customStyle="1" w:styleId="OSORA1151">
    <w:name w:val="OSORA1151"/>
    <w:uiPriority w:val="99"/>
    <w:rsid w:val="002D424C"/>
  </w:style>
  <w:style w:type="numbering" w:customStyle="1" w:styleId="OSORA251">
    <w:name w:val="OSORA251"/>
    <w:uiPriority w:val="99"/>
    <w:rsid w:val="002D424C"/>
  </w:style>
  <w:style w:type="numbering" w:customStyle="1" w:styleId="OSORA1251">
    <w:name w:val="OSORA1251"/>
    <w:uiPriority w:val="99"/>
    <w:rsid w:val="002D424C"/>
  </w:style>
  <w:style w:type="numbering" w:customStyle="1" w:styleId="OSORA351">
    <w:name w:val="OSORA351"/>
    <w:uiPriority w:val="99"/>
    <w:rsid w:val="002D424C"/>
  </w:style>
  <w:style w:type="numbering" w:customStyle="1" w:styleId="OSORA1351">
    <w:name w:val="OSORA1351"/>
    <w:uiPriority w:val="99"/>
    <w:rsid w:val="002D424C"/>
  </w:style>
  <w:style w:type="numbering" w:customStyle="1" w:styleId="OSORA451">
    <w:name w:val="OSORA451"/>
    <w:uiPriority w:val="99"/>
    <w:rsid w:val="002D424C"/>
  </w:style>
  <w:style w:type="numbering" w:customStyle="1" w:styleId="NoList1041">
    <w:name w:val="No List1041"/>
    <w:next w:val="NoList"/>
    <w:uiPriority w:val="99"/>
    <w:semiHidden/>
    <w:unhideWhenUsed/>
    <w:rsid w:val="002D424C"/>
  </w:style>
  <w:style w:type="numbering" w:customStyle="1" w:styleId="NoList1641">
    <w:name w:val="No List1641"/>
    <w:next w:val="NoList"/>
    <w:uiPriority w:val="99"/>
    <w:semiHidden/>
    <w:unhideWhenUsed/>
    <w:rsid w:val="002D424C"/>
  </w:style>
  <w:style w:type="numbering" w:customStyle="1" w:styleId="NoList11541">
    <w:name w:val="No List11541"/>
    <w:next w:val="NoList"/>
    <w:uiPriority w:val="99"/>
    <w:semiHidden/>
    <w:unhideWhenUsed/>
    <w:rsid w:val="002D424C"/>
  </w:style>
  <w:style w:type="numbering" w:customStyle="1" w:styleId="NoList111541">
    <w:name w:val="No List111541"/>
    <w:next w:val="NoList"/>
    <w:uiPriority w:val="99"/>
    <w:semiHidden/>
    <w:unhideWhenUsed/>
    <w:rsid w:val="002D424C"/>
  </w:style>
  <w:style w:type="table" w:customStyle="1" w:styleId="TableGrid-A641">
    <w:name w:val="Table Grid-A6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 15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1">
    <w:name w:val="No List1111341"/>
    <w:next w:val="NoList"/>
    <w:uiPriority w:val="99"/>
    <w:semiHidden/>
    <w:unhideWhenUsed/>
    <w:rsid w:val="002D424C"/>
  </w:style>
  <w:style w:type="numbering" w:customStyle="1" w:styleId="NoList11111341">
    <w:name w:val="No List11111341"/>
    <w:next w:val="NoList"/>
    <w:uiPriority w:val="99"/>
    <w:semiHidden/>
    <w:unhideWhenUsed/>
    <w:rsid w:val="002D424C"/>
  </w:style>
  <w:style w:type="table" w:customStyle="1" w:styleId="TableGrid-A1441">
    <w:name w:val="Table Grid-A14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 114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10">
    <w:name w:val="Table Grid15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1">
    <w:name w:val="Light Shading14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1">
    <w:name w:val="Style2441"/>
    <w:rsid w:val="002D424C"/>
  </w:style>
  <w:style w:type="numbering" w:customStyle="1" w:styleId="NoList111111341">
    <w:name w:val="No List111111341"/>
    <w:next w:val="NoList"/>
    <w:uiPriority w:val="99"/>
    <w:semiHidden/>
    <w:unhideWhenUsed/>
    <w:rsid w:val="002D424C"/>
  </w:style>
  <w:style w:type="numbering" w:customStyle="1" w:styleId="NoList2341">
    <w:name w:val="No List2341"/>
    <w:next w:val="NoList"/>
    <w:uiPriority w:val="99"/>
    <w:semiHidden/>
    <w:unhideWhenUsed/>
    <w:rsid w:val="002D424C"/>
  </w:style>
  <w:style w:type="table" w:customStyle="1" w:styleId="TableGrid2241">
    <w:name w:val="Table Grid22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2D424C"/>
  </w:style>
  <w:style w:type="numbering" w:customStyle="1" w:styleId="OSORA541">
    <w:name w:val="OSORA541"/>
    <w:uiPriority w:val="99"/>
    <w:rsid w:val="002D424C"/>
  </w:style>
  <w:style w:type="table" w:customStyle="1" w:styleId="TableGrid441">
    <w:name w:val="Table Grid4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1">
    <w:name w:val="No List1841"/>
    <w:next w:val="NoList"/>
    <w:uiPriority w:val="99"/>
    <w:semiHidden/>
    <w:unhideWhenUsed/>
    <w:rsid w:val="002D424C"/>
  </w:style>
  <w:style w:type="numbering" w:customStyle="1" w:styleId="NoList2441">
    <w:name w:val="No List2441"/>
    <w:next w:val="NoList"/>
    <w:uiPriority w:val="99"/>
    <w:semiHidden/>
    <w:unhideWhenUsed/>
    <w:rsid w:val="002D424C"/>
  </w:style>
  <w:style w:type="table" w:customStyle="1" w:styleId="TableGrid1641">
    <w:name w:val="Table Grid16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1">
    <w:name w:val="No List3341"/>
    <w:next w:val="NoList"/>
    <w:uiPriority w:val="99"/>
    <w:semiHidden/>
    <w:unhideWhenUsed/>
    <w:rsid w:val="002D424C"/>
  </w:style>
  <w:style w:type="table" w:customStyle="1" w:styleId="TableGrid2341">
    <w:name w:val="Table Grid234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1">
    <w:name w:val="OSORA1441"/>
    <w:uiPriority w:val="99"/>
    <w:rsid w:val="002D424C"/>
  </w:style>
  <w:style w:type="numbering" w:customStyle="1" w:styleId="OSORA11141">
    <w:name w:val="OSORA11141"/>
    <w:uiPriority w:val="99"/>
    <w:rsid w:val="002D424C"/>
  </w:style>
  <w:style w:type="numbering" w:customStyle="1" w:styleId="OSORA2141">
    <w:name w:val="OSORA2141"/>
    <w:uiPriority w:val="99"/>
    <w:rsid w:val="002D424C"/>
  </w:style>
  <w:style w:type="numbering" w:customStyle="1" w:styleId="OSORA12141">
    <w:name w:val="OSORA12141"/>
    <w:uiPriority w:val="99"/>
    <w:rsid w:val="002D424C"/>
  </w:style>
  <w:style w:type="numbering" w:customStyle="1" w:styleId="OSORA3141">
    <w:name w:val="OSORA3141"/>
    <w:uiPriority w:val="99"/>
    <w:rsid w:val="002D424C"/>
  </w:style>
  <w:style w:type="numbering" w:customStyle="1" w:styleId="OSORA13141">
    <w:name w:val="OSORA13141"/>
    <w:uiPriority w:val="99"/>
    <w:rsid w:val="002D424C"/>
  </w:style>
  <w:style w:type="numbering" w:customStyle="1" w:styleId="OSORA4141">
    <w:name w:val="OSORA4141"/>
    <w:uiPriority w:val="99"/>
    <w:rsid w:val="002D424C"/>
  </w:style>
  <w:style w:type="numbering" w:customStyle="1" w:styleId="NoList1941">
    <w:name w:val="No List1941"/>
    <w:next w:val="NoList"/>
    <w:uiPriority w:val="99"/>
    <w:semiHidden/>
    <w:unhideWhenUsed/>
    <w:rsid w:val="002D424C"/>
  </w:style>
  <w:style w:type="numbering" w:customStyle="1" w:styleId="NoList11041">
    <w:name w:val="No List11041"/>
    <w:next w:val="NoList"/>
    <w:uiPriority w:val="99"/>
    <w:semiHidden/>
    <w:unhideWhenUsed/>
    <w:rsid w:val="002D424C"/>
  </w:style>
  <w:style w:type="numbering" w:customStyle="1" w:styleId="NoList11641">
    <w:name w:val="No List11641"/>
    <w:next w:val="NoList"/>
    <w:uiPriority w:val="99"/>
    <w:semiHidden/>
    <w:unhideWhenUsed/>
    <w:rsid w:val="002D424C"/>
  </w:style>
  <w:style w:type="numbering" w:customStyle="1" w:styleId="NoList111641">
    <w:name w:val="No List111641"/>
    <w:next w:val="NoList"/>
    <w:uiPriority w:val="99"/>
    <w:semiHidden/>
    <w:unhideWhenUsed/>
    <w:rsid w:val="002D424C"/>
  </w:style>
  <w:style w:type="table" w:customStyle="1" w:styleId="TableGrid-A741">
    <w:name w:val="Table Grid-A7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0">
    <w:name w:val="Table Grid 16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1">
    <w:name w:val="No List1111441"/>
    <w:next w:val="NoList"/>
    <w:uiPriority w:val="99"/>
    <w:semiHidden/>
    <w:unhideWhenUsed/>
    <w:rsid w:val="002D424C"/>
  </w:style>
  <w:style w:type="numbering" w:customStyle="1" w:styleId="NoList11111441">
    <w:name w:val="No List11111441"/>
    <w:next w:val="NoList"/>
    <w:uiPriority w:val="99"/>
    <w:semiHidden/>
    <w:unhideWhenUsed/>
    <w:rsid w:val="002D424C"/>
  </w:style>
  <w:style w:type="table" w:customStyle="1" w:styleId="TableGrid-A1541">
    <w:name w:val="Table Grid-A1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 115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1">
    <w:name w:val="Table Grid17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1">
    <w:name w:val="Light Shading15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1">
    <w:name w:val="Style2541"/>
    <w:rsid w:val="002D424C"/>
  </w:style>
  <w:style w:type="numbering" w:customStyle="1" w:styleId="NoList111111441">
    <w:name w:val="No List111111441"/>
    <w:next w:val="NoList"/>
    <w:uiPriority w:val="99"/>
    <w:semiHidden/>
    <w:unhideWhenUsed/>
    <w:rsid w:val="002D424C"/>
  </w:style>
  <w:style w:type="numbering" w:customStyle="1" w:styleId="NoList2541">
    <w:name w:val="No List2541"/>
    <w:next w:val="NoList"/>
    <w:uiPriority w:val="99"/>
    <w:semiHidden/>
    <w:unhideWhenUsed/>
    <w:rsid w:val="002D424C"/>
  </w:style>
  <w:style w:type="table" w:customStyle="1" w:styleId="TableGrid2441">
    <w:name w:val="Table Grid24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1">
    <w:name w:val="No List2041"/>
    <w:next w:val="NoList"/>
    <w:uiPriority w:val="99"/>
    <w:semiHidden/>
    <w:unhideWhenUsed/>
    <w:rsid w:val="002D424C"/>
  </w:style>
  <w:style w:type="table" w:customStyle="1" w:styleId="TableGrid541">
    <w:name w:val="Table Grid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1">
    <w:name w:val="Table Grid-A2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uiPriority w:val="99"/>
    <w:rsid w:val="002D424C"/>
  </w:style>
  <w:style w:type="numbering" w:customStyle="1" w:styleId="OSORA101">
    <w:name w:val="OSORA101"/>
    <w:uiPriority w:val="99"/>
    <w:rsid w:val="002D424C"/>
  </w:style>
  <w:style w:type="numbering" w:customStyle="1" w:styleId="OSORA551">
    <w:name w:val="OSORA551"/>
    <w:uiPriority w:val="99"/>
    <w:rsid w:val="002D424C"/>
  </w:style>
  <w:style w:type="numbering" w:customStyle="1" w:styleId="Style2551">
    <w:name w:val="Style2551"/>
    <w:rsid w:val="002D424C"/>
  </w:style>
  <w:style w:type="numbering" w:customStyle="1" w:styleId="NoList401">
    <w:name w:val="No List401"/>
    <w:next w:val="NoList"/>
    <w:uiPriority w:val="99"/>
    <w:semiHidden/>
    <w:unhideWhenUsed/>
    <w:rsid w:val="002D424C"/>
  </w:style>
  <w:style w:type="numbering" w:customStyle="1" w:styleId="NoList1271">
    <w:name w:val="No List1271"/>
    <w:next w:val="NoList"/>
    <w:uiPriority w:val="99"/>
    <w:semiHidden/>
    <w:unhideWhenUsed/>
    <w:rsid w:val="002D424C"/>
  </w:style>
  <w:style w:type="numbering" w:customStyle="1" w:styleId="NoList11261">
    <w:name w:val="No List11261"/>
    <w:next w:val="NoList"/>
    <w:uiPriority w:val="99"/>
    <w:semiHidden/>
    <w:unhideWhenUsed/>
    <w:rsid w:val="002D424C"/>
  </w:style>
  <w:style w:type="numbering" w:customStyle="1" w:styleId="NoList111201">
    <w:name w:val="No List111201"/>
    <w:next w:val="NoList"/>
    <w:uiPriority w:val="99"/>
    <w:semiHidden/>
    <w:unhideWhenUsed/>
    <w:rsid w:val="002D424C"/>
  </w:style>
  <w:style w:type="numbering" w:customStyle="1" w:styleId="NoList1111191">
    <w:name w:val="No List1111191"/>
    <w:next w:val="NoList"/>
    <w:uiPriority w:val="99"/>
    <w:semiHidden/>
    <w:unhideWhenUsed/>
    <w:rsid w:val="002D424C"/>
  </w:style>
  <w:style w:type="table" w:customStyle="1" w:styleId="TableGrid-A271">
    <w:name w:val="Table Grid-A2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1">
    <w:name w:val="No List11111101"/>
    <w:next w:val="NoList"/>
    <w:uiPriority w:val="99"/>
    <w:semiHidden/>
    <w:unhideWhenUsed/>
    <w:rsid w:val="002D424C"/>
  </w:style>
  <w:style w:type="numbering" w:customStyle="1" w:styleId="NoList11111191">
    <w:name w:val="No List11111191"/>
    <w:next w:val="NoList"/>
    <w:uiPriority w:val="99"/>
    <w:semiHidden/>
    <w:unhideWhenUsed/>
    <w:rsid w:val="002D424C"/>
  </w:style>
  <w:style w:type="table" w:customStyle="1" w:styleId="TableGrid-A1161">
    <w:name w:val="Table Grid-A11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10">
    <w:name w:val="Table Grid117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1">
    <w:name w:val="Style2151"/>
    <w:rsid w:val="002D424C"/>
  </w:style>
  <w:style w:type="numbering" w:customStyle="1" w:styleId="NoList111111161">
    <w:name w:val="No List111111161"/>
    <w:next w:val="NoList"/>
    <w:uiPriority w:val="99"/>
    <w:semiHidden/>
    <w:unhideWhenUsed/>
    <w:rsid w:val="002D424C"/>
  </w:style>
  <w:style w:type="numbering" w:customStyle="1" w:styleId="NoList2161">
    <w:name w:val="No List2161"/>
    <w:next w:val="NoList"/>
    <w:uiPriority w:val="99"/>
    <w:semiHidden/>
    <w:unhideWhenUsed/>
    <w:rsid w:val="002D424C"/>
  </w:style>
  <w:style w:type="numbering" w:customStyle="1" w:styleId="NoList3101">
    <w:name w:val="No List3101"/>
    <w:next w:val="NoList"/>
    <w:uiPriority w:val="99"/>
    <w:semiHidden/>
    <w:unhideWhenUsed/>
    <w:rsid w:val="002D424C"/>
  </w:style>
  <w:style w:type="numbering" w:customStyle="1" w:styleId="NoList1281">
    <w:name w:val="No List1281"/>
    <w:next w:val="NoList"/>
    <w:uiPriority w:val="99"/>
    <w:semiHidden/>
    <w:unhideWhenUsed/>
    <w:rsid w:val="002D424C"/>
  </w:style>
  <w:style w:type="table" w:customStyle="1" w:styleId="TableGrid-A281">
    <w:name w:val="Table Grid-A28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 12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1">
    <w:name w:val="No List11271"/>
    <w:next w:val="NoList"/>
    <w:uiPriority w:val="99"/>
    <w:semiHidden/>
    <w:unhideWhenUsed/>
    <w:rsid w:val="002D424C"/>
  </w:style>
  <w:style w:type="numbering" w:customStyle="1" w:styleId="NoList111251">
    <w:name w:val="No List111251"/>
    <w:next w:val="NoList"/>
    <w:uiPriority w:val="99"/>
    <w:semiHidden/>
    <w:unhideWhenUsed/>
    <w:rsid w:val="002D424C"/>
  </w:style>
  <w:style w:type="table" w:customStyle="1" w:styleId="TableGrid-A1171">
    <w:name w:val="Table Grid-A11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10">
    <w:name w:val="Table Grid118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1">
    <w:name w:val="Style2161"/>
    <w:uiPriority w:val="99"/>
    <w:rsid w:val="002D424C"/>
  </w:style>
  <w:style w:type="numbering" w:customStyle="1" w:styleId="NoList451">
    <w:name w:val="No List451"/>
    <w:next w:val="NoList"/>
    <w:uiPriority w:val="99"/>
    <w:semiHidden/>
    <w:unhideWhenUsed/>
    <w:rsid w:val="002D424C"/>
  </w:style>
  <w:style w:type="table" w:customStyle="1" w:styleId="Acumen151">
    <w:name w:val="Acumen15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2D424C"/>
  </w:style>
  <w:style w:type="numbering" w:customStyle="1" w:styleId="NoList1351">
    <w:name w:val="No List1351"/>
    <w:next w:val="NoList"/>
    <w:uiPriority w:val="99"/>
    <w:semiHidden/>
    <w:unhideWhenUsed/>
    <w:rsid w:val="002D424C"/>
  </w:style>
  <w:style w:type="table" w:customStyle="1" w:styleId="TableGrid-A361">
    <w:name w:val="Table Grid-A3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 13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1">
    <w:name w:val="No List11351"/>
    <w:next w:val="NoList"/>
    <w:uiPriority w:val="99"/>
    <w:semiHidden/>
    <w:unhideWhenUsed/>
    <w:rsid w:val="002D424C"/>
  </w:style>
  <w:style w:type="numbering" w:customStyle="1" w:styleId="NoList111351">
    <w:name w:val="No List111351"/>
    <w:next w:val="NoList"/>
    <w:uiPriority w:val="99"/>
    <w:semiHidden/>
    <w:unhideWhenUsed/>
    <w:rsid w:val="002D424C"/>
  </w:style>
  <w:style w:type="table" w:customStyle="1" w:styleId="TableGrid-A1251">
    <w:name w:val="Table Grid-A12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 112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10">
    <w:name w:val="Table Grid12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1">
    <w:name w:val="Light Shading12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1">
    <w:name w:val="Style2261"/>
    <w:uiPriority w:val="99"/>
    <w:rsid w:val="002D424C"/>
  </w:style>
  <w:style w:type="numbering" w:customStyle="1" w:styleId="NoList651">
    <w:name w:val="No List651"/>
    <w:next w:val="NoList"/>
    <w:uiPriority w:val="99"/>
    <w:semiHidden/>
    <w:unhideWhenUsed/>
    <w:rsid w:val="002D424C"/>
  </w:style>
  <w:style w:type="table" w:customStyle="1" w:styleId="TableGrid291">
    <w:name w:val="Table Grid29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1">
    <w:name w:val="Table Grid-A46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2D424C"/>
  </w:style>
  <w:style w:type="numbering" w:customStyle="1" w:styleId="NoList851">
    <w:name w:val="No List851"/>
    <w:next w:val="NoList"/>
    <w:uiPriority w:val="99"/>
    <w:semiHidden/>
    <w:unhideWhenUsed/>
    <w:rsid w:val="002D424C"/>
  </w:style>
  <w:style w:type="numbering" w:customStyle="1" w:styleId="NoList1451">
    <w:name w:val="No List1451"/>
    <w:next w:val="NoList"/>
    <w:uiPriority w:val="99"/>
    <w:semiHidden/>
    <w:unhideWhenUsed/>
    <w:rsid w:val="002D424C"/>
  </w:style>
  <w:style w:type="numbering" w:customStyle="1" w:styleId="NoList11451">
    <w:name w:val="No List11451"/>
    <w:next w:val="NoList"/>
    <w:uiPriority w:val="99"/>
    <w:semiHidden/>
    <w:unhideWhenUsed/>
    <w:rsid w:val="002D424C"/>
  </w:style>
  <w:style w:type="numbering" w:customStyle="1" w:styleId="NoList111451">
    <w:name w:val="No List111451"/>
    <w:next w:val="NoList"/>
    <w:uiPriority w:val="99"/>
    <w:semiHidden/>
    <w:unhideWhenUsed/>
    <w:rsid w:val="002D424C"/>
  </w:style>
  <w:style w:type="numbering" w:customStyle="1" w:styleId="NoList1111251">
    <w:name w:val="No List1111251"/>
    <w:next w:val="NoList"/>
    <w:uiPriority w:val="99"/>
    <w:semiHidden/>
    <w:unhideWhenUsed/>
    <w:rsid w:val="002D424C"/>
  </w:style>
  <w:style w:type="table" w:customStyle="1" w:styleId="TableGrid-A551">
    <w:name w:val="Table Grid-A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 14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1">
    <w:name w:val="No List11111251"/>
    <w:next w:val="NoList"/>
    <w:uiPriority w:val="99"/>
    <w:semiHidden/>
    <w:unhideWhenUsed/>
    <w:rsid w:val="002D424C"/>
  </w:style>
  <w:style w:type="numbering" w:customStyle="1" w:styleId="NoList111111251">
    <w:name w:val="No List111111251"/>
    <w:next w:val="NoList"/>
    <w:uiPriority w:val="99"/>
    <w:semiHidden/>
    <w:unhideWhenUsed/>
    <w:rsid w:val="002D424C"/>
  </w:style>
  <w:style w:type="table" w:customStyle="1" w:styleId="TableGrid-A1351">
    <w:name w:val="Table Grid-A13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 113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10">
    <w:name w:val="Table Grid13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1">
    <w:name w:val="Light Shading13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1">
    <w:name w:val="Style2351"/>
    <w:rsid w:val="002D424C"/>
  </w:style>
  <w:style w:type="numbering" w:customStyle="1" w:styleId="NoList1111111161">
    <w:name w:val="No List1111111161"/>
    <w:next w:val="NoList"/>
    <w:uiPriority w:val="99"/>
    <w:semiHidden/>
    <w:unhideWhenUsed/>
    <w:rsid w:val="002D424C"/>
  </w:style>
  <w:style w:type="numbering" w:customStyle="1" w:styleId="NoList2171">
    <w:name w:val="No List2171"/>
    <w:next w:val="NoList"/>
    <w:uiPriority w:val="99"/>
    <w:semiHidden/>
    <w:unhideWhenUsed/>
    <w:rsid w:val="002D424C"/>
  </w:style>
  <w:style w:type="table" w:customStyle="1" w:styleId="TableGrid-A2151">
    <w:name w:val="Table Grid-A2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2D424C"/>
  </w:style>
  <w:style w:type="table" w:customStyle="1" w:styleId="TableGrid-A3151">
    <w:name w:val="Table Grid-A315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2D424C"/>
  </w:style>
  <w:style w:type="numbering" w:customStyle="1" w:styleId="OSORA191">
    <w:name w:val="OSORA191"/>
    <w:uiPriority w:val="99"/>
    <w:rsid w:val="002D424C"/>
  </w:style>
  <w:style w:type="table" w:customStyle="1" w:styleId="TableGrid351">
    <w:name w:val="Table Grid35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2D424C"/>
  </w:style>
  <w:style w:type="numbering" w:customStyle="1" w:styleId="NoList2251">
    <w:name w:val="No List2251"/>
    <w:next w:val="NoList"/>
    <w:uiPriority w:val="99"/>
    <w:semiHidden/>
    <w:unhideWhenUsed/>
    <w:rsid w:val="002D424C"/>
  </w:style>
  <w:style w:type="table" w:customStyle="1" w:styleId="TableGrid14510">
    <w:name w:val="Table Grid145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1">
    <w:name w:val="No List3251"/>
    <w:next w:val="NoList"/>
    <w:uiPriority w:val="99"/>
    <w:semiHidden/>
    <w:unhideWhenUsed/>
    <w:rsid w:val="002D424C"/>
  </w:style>
  <w:style w:type="table" w:customStyle="1" w:styleId="TableGrid2151">
    <w:name w:val="Table Grid215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1">
    <w:name w:val="OSORA1101"/>
    <w:uiPriority w:val="99"/>
    <w:rsid w:val="002D424C"/>
  </w:style>
  <w:style w:type="numbering" w:customStyle="1" w:styleId="OSORA1161">
    <w:name w:val="OSORA1161"/>
    <w:uiPriority w:val="99"/>
    <w:rsid w:val="002D424C"/>
  </w:style>
  <w:style w:type="numbering" w:customStyle="1" w:styleId="OSORA261">
    <w:name w:val="OSORA261"/>
    <w:uiPriority w:val="99"/>
    <w:rsid w:val="002D424C"/>
  </w:style>
  <w:style w:type="numbering" w:customStyle="1" w:styleId="OSORA1261">
    <w:name w:val="OSORA1261"/>
    <w:uiPriority w:val="99"/>
    <w:rsid w:val="002D424C"/>
  </w:style>
  <w:style w:type="numbering" w:customStyle="1" w:styleId="OSORA361">
    <w:name w:val="OSORA361"/>
    <w:uiPriority w:val="99"/>
    <w:rsid w:val="002D424C"/>
  </w:style>
  <w:style w:type="numbering" w:customStyle="1" w:styleId="OSORA1361">
    <w:name w:val="OSORA1361"/>
    <w:uiPriority w:val="99"/>
    <w:rsid w:val="002D424C"/>
  </w:style>
  <w:style w:type="numbering" w:customStyle="1" w:styleId="OSORA461">
    <w:name w:val="OSORA461"/>
    <w:uiPriority w:val="99"/>
    <w:rsid w:val="002D424C"/>
  </w:style>
  <w:style w:type="numbering" w:customStyle="1" w:styleId="NoList1051">
    <w:name w:val="No List1051"/>
    <w:next w:val="NoList"/>
    <w:uiPriority w:val="99"/>
    <w:semiHidden/>
    <w:unhideWhenUsed/>
    <w:rsid w:val="002D424C"/>
  </w:style>
  <w:style w:type="numbering" w:customStyle="1" w:styleId="NoList1651">
    <w:name w:val="No List1651"/>
    <w:next w:val="NoList"/>
    <w:uiPriority w:val="99"/>
    <w:semiHidden/>
    <w:unhideWhenUsed/>
    <w:rsid w:val="002D424C"/>
  </w:style>
  <w:style w:type="numbering" w:customStyle="1" w:styleId="NoList11551">
    <w:name w:val="No List11551"/>
    <w:next w:val="NoList"/>
    <w:uiPriority w:val="99"/>
    <w:semiHidden/>
    <w:unhideWhenUsed/>
    <w:rsid w:val="002D424C"/>
  </w:style>
  <w:style w:type="numbering" w:customStyle="1" w:styleId="NoList111551">
    <w:name w:val="No List111551"/>
    <w:next w:val="NoList"/>
    <w:uiPriority w:val="99"/>
    <w:semiHidden/>
    <w:unhideWhenUsed/>
    <w:rsid w:val="002D424C"/>
  </w:style>
  <w:style w:type="table" w:customStyle="1" w:styleId="TableGrid-A651">
    <w:name w:val="Table Grid-A6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 15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1">
    <w:name w:val="No List1111351"/>
    <w:next w:val="NoList"/>
    <w:uiPriority w:val="99"/>
    <w:semiHidden/>
    <w:unhideWhenUsed/>
    <w:rsid w:val="002D424C"/>
  </w:style>
  <w:style w:type="numbering" w:customStyle="1" w:styleId="NoList11111351">
    <w:name w:val="No List11111351"/>
    <w:next w:val="NoList"/>
    <w:uiPriority w:val="99"/>
    <w:semiHidden/>
    <w:unhideWhenUsed/>
    <w:rsid w:val="002D424C"/>
  </w:style>
  <w:style w:type="table" w:customStyle="1" w:styleId="TableGrid-A1451">
    <w:name w:val="Table Grid-A14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 114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10">
    <w:name w:val="Table Grid15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1">
    <w:name w:val="Light Shading14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1">
    <w:name w:val="Style2451"/>
    <w:rsid w:val="002D424C"/>
  </w:style>
  <w:style w:type="numbering" w:customStyle="1" w:styleId="NoList111111351">
    <w:name w:val="No List111111351"/>
    <w:next w:val="NoList"/>
    <w:uiPriority w:val="99"/>
    <w:semiHidden/>
    <w:unhideWhenUsed/>
    <w:rsid w:val="002D424C"/>
  </w:style>
  <w:style w:type="numbering" w:customStyle="1" w:styleId="NoList2351">
    <w:name w:val="No List2351"/>
    <w:next w:val="NoList"/>
    <w:uiPriority w:val="99"/>
    <w:semiHidden/>
    <w:unhideWhenUsed/>
    <w:rsid w:val="002D424C"/>
  </w:style>
  <w:style w:type="table" w:customStyle="1" w:styleId="TableGrid2251">
    <w:name w:val="Table Grid22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2D424C"/>
  </w:style>
  <w:style w:type="numbering" w:customStyle="1" w:styleId="OSORA561">
    <w:name w:val="OSORA561"/>
    <w:uiPriority w:val="99"/>
    <w:rsid w:val="002D424C"/>
  </w:style>
  <w:style w:type="table" w:customStyle="1" w:styleId="TableGrid451">
    <w:name w:val="Table Grid45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1">
    <w:name w:val="No List1851"/>
    <w:next w:val="NoList"/>
    <w:uiPriority w:val="99"/>
    <w:semiHidden/>
    <w:unhideWhenUsed/>
    <w:rsid w:val="002D424C"/>
  </w:style>
  <w:style w:type="numbering" w:customStyle="1" w:styleId="NoList2451">
    <w:name w:val="No List2451"/>
    <w:next w:val="NoList"/>
    <w:uiPriority w:val="99"/>
    <w:semiHidden/>
    <w:unhideWhenUsed/>
    <w:rsid w:val="002D424C"/>
  </w:style>
  <w:style w:type="table" w:customStyle="1" w:styleId="TableGrid1651">
    <w:name w:val="Table Grid165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1">
    <w:name w:val="No List3351"/>
    <w:next w:val="NoList"/>
    <w:uiPriority w:val="99"/>
    <w:semiHidden/>
    <w:unhideWhenUsed/>
    <w:rsid w:val="002D424C"/>
  </w:style>
  <w:style w:type="table" w:customStyle="1" w:styleId="TableGrid2351">
    <w:name w:val="Table Grid235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1">
    <w:name w:val="OSORA1451"/>
    <w:uiPriority w:val="99"/>
    <w:rsid w:val="002D424C"/>
  </w:style>
  <w:style w:type="numbering" w:customStyle="1" w:styleId="OSORA11151">
    <w:name w:val="OSORA11151"/>
    <w:uiPriority w:val="99"/>
    <w:rsid w:val="002D424C"/>
  </w:style>
  <w:style w:type="numbering" w:customStyle="1" w:styleId="OSORA2151">
    <w:name w:val="OSORA2151"/>
    <w:uiPriority w:val="99"/>
    <w:rsid w:val="002D424C"/>
  </w:style>
  <w:style w:type="numbering" w:customStyle="1" w:styleId="OSORA12151">
    <w:name w:val="OSORA12151"/>
    <w:uiPriority w:val="99"/>
    <w:rsid w:val="002D424C"/>
  </w:style>
  <w:style w:type="numbering" w:customStyle="1" w:styleId="OSORA3151">
    <w:name w:val="OSORA3151"/>
    <w:uiPriority w:val="99"/>
    <w:rsid w:val="002D424C"/>
  </w:style>
  <w:style w:type="numbering" w:customStyle="1" w:styleId="OSORA13151">
    <w:name w:val="OSORA13151"/>
    <w:uiPriority w:val="99"/>
    <w:rsid w:val="002D424C"/>
  </w:style>
  <w:style w:type="numbering" w:customStyle="1" w:styleId="OSORA4151">
    <w:name w:val="OSORA4151"/>
    <w:uiPriority w:val="99"/>
    <w:rsid w:val="002D424C"/>
  </w:style>
  <w:style w:type="numbering" w:customStyle="1" w:styleId="NoList1951">
    <w:name w:val="No List1951"/>
    <w:next w:val="NoList"/>
    <w:uiPriority w:val="99"/>
    <w:semiHidden/>
    <w:unhideWhenUsed/>
    <w:rsid w:val="002D424C"/>
  </w:style>
  <w:style w:type="numbering" w:customStyle="1" w:styleId="NoList11051">
    <w:name w:val="No List11051"/>
    <w:next w:val="NoList"/>
    <w:uiPriority w:val="99"/>
    <w:semiHidden/>
    <w:unhideWhenUsed/>
    <w:rsid w:val="002D424C"/>
  </w:style>
  <w:style w:type="numbering" w:customStyle="1" w:styleId="NoList11651">
    <w:name w:val="No List11651"/>
    <w:next w:val="NoList"/>
    <w:uiPriority w:val="99"/>
    <w:semiHidden/>
    <w:unhideWhenUsed/>
    <w:rsid w:val="002D424C"/>
  </w:style>
  <w:style w:type="numbering" w:customStyle="1" w:styleId="NoList111651">
    <w:name w:val="No List111651"/>
    <w:next w:val="NoList"/>
    <w:uiPriority w:val="99"/>
    <w:semiHidden/>
    <w:unhideWhenUsed/>
    <w:rsid w:val="002D424C"/>
  </w:style>
  <w:style w:type="table" w:customStyle="1" w:styleId="TableGrid-A751">
    <w:name w:val="Table Grid-A7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0">
    <w:name w:val="Table Grid 16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1">
    <w:name w:val="No List1111451"/>
    <w:next w:val="NoList"/>
    <w:uiPriority w:val="99"/>
    <w:semiHidden/>
    <w:unhideWhenUsed/>
    <w:rsid w:val="002D424C"/>
  </w:style>
  <w:style w:type="numbering" w:customStyle="1" w:styleId="NoList11111451">
    <w:name w:val="No List11111451"/>
    <w:next w:val="NoList"/>
    <w:uiPriority w:val="99"/>
    <w:semiHidden/>
    <w:unhideWhenUsed/>
    <w:rsid w:val="002D424C"/>
  </w:style>
  <w:style w:type="table" w:customStyle="1" w:styleId="TableGrid-A1551">
    <w:name w:val="Table Grid-A1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 115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1">
    <w:name w:val="Table Grid17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1">
    <w:name w:val="Light Shading15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1">
    <w:name w:val="Style2561"/>
    <w:rsid w:val="002D424C"/>
  </w:style>
  <w:style w:type="numbering" w:customStyle="1" w:styleId="NoList111111451">
    <w:name w:val="No List111111451"/>
    <w:next w:val="NoList"/>
    <w:uiPriority w:val="99"/>
    <w:semiHidden/>
    <w:unhideWhenUsed/>
    <w:rsid w:val="002D424C"/>
  </w:style>
  <w:style w:type="numbering" w:customStyle="1" w:styleId="NoList2551">
    <w:name w:val="No List2551"/>
    <w:next w:val="NoList"/>
    <w:uiPriority w:val="99"/>
    <w:semiHidden/>
    <w:unhideWhenUsed/>
    <w:rsid w:val="002D424C"/>
  </w:style>
  <w:style w:type="table" w:customStyle="1" w:styleId="TableGrid2451">
    <w:name w:val="Table Grid24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2D424C"/>
  </w:style>
  <w:style w:type="table" w:customStyle="1" w:styleId="TableGrid551">
    <w:name w:val="Table Grid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2D424C"/>
  </w:style>
  <w:style w:type="numbering" w:customStyle="1" w:styleId="NoList49">
    <w:name w:val="No List49"/>
    <w:next w:val="NoList"/>
    <w:uiPriority w:val="99"/>
    <w:semiHidden/>
    <w:unhideWhenUsed/>
    <w:rsid w:val="002D424C"/>
  </w:style>
  <w:style w:type="table" w:customStyle="1" w:styleId="TableGrid8">
    <w:name w:val="Table Grid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8">
    <w:name w:val="Table Grid-A4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2D424C"/>
  </w:style>
  <w:style w:type="numbering" w:customStyle="1" w:styleId="NoList1130">
    <w:name w:val="No List1130"/>
    <w:next w:val="NoList"/>
    <w:uiPriority w:val="99"/>
    <w:semiHidden/>
    <w:unhideWhenUsed/>
    <w:rsid w:val="002D424C"/>
  </w:style>
  <w:style w:type="numbering" w:customStyle="1" w:styleId="NoList11128">
    <w:name w:val="No List11128"/>
    <w:next w:val="NoList"/>
    <w:uiPriority w:val="99"/>
    <w:semiHidden/>
    <w:unhideWhenUsed/>
    <w:rsid w:val="002D424C"/>
  </w:style>
  <w:style w:type="numbering" w:customStyle="1" w:styleId="NoList111127">
    <w:name w:val="No List111127"/>
    <w:next w:val="NoList"/>
    <w:uiPriority w:val="99"/>
    <w:semiHidden/>
    <w:unhideWhenUsed/>
    <w:rsid w:val="002D424C"/>
  </w:style>
  <w:style w:type="numbering" w:customStyle="1" w:styleId="NoList1111127">
    <w:name w:val="No List1111127"/>
    <w:next w:val="NoList"/>
    <w:uiPriority w:val="99"/>
    <w:semiHidden/>
    <w:unhideWhenUsed/>
    <w:rsid w:val="002D424C"/>
  </w:style>
  <w:style w:type="table" w:customStyle="1" w:styleId="TableGrid-A120">
    <w:name w:val="Table Grid-A12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8">
    <w:name w:val="No List11111118"/>
    <w:next w:val="NoList"/>
    <w:uiPriority w:val="99"/>
    <w:semiHidden/>
    <w:unhideWhenUsed/>
    <w:rsid w:val="002D424C"/>
  </w:style>
  <w:style w:type="numbering" w:customStyle="1" w:styleId="NoList11111119">
    <w:name w:val="No List11111119"/>
    <w:next w:val="NoList"/>
    <w:uiPriority w:val="99"/>
    <w:semiHidden/>
    <w:unhideWhenUsed/>
    <w:rsid w:val="002D424C"/>
  </w:style>
  <w:style w:type="table" w:customStyle="1" w:styleId="TableGrid1119">
    <w:name w:val="Table Grid 11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2">
    <w:name w:val="Table Grid12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9">
    <w:name w:val="Light Shading11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9">
    <w:name w:val="Style219"/>
    <w:rsid w:val="002D424C"/>
  </w:style>
  <w:style w:type="numbering" w:customStyle="1" w:styleId="NoList111111118">
    <w:name w:val="No List111111118"/>
    <w:next w:val="NoList"/>
    <w:uiPriority w:val="99"/>
    <w:semiHidden/>
    <w:unhideWhenUsed/>
    <w:rsid w:val="002D424C"/>
  </w:style>
  <w:style w:type="numbering" w:customStyle="1" w:styleId="NoList220">
    <w:name w:val="No List220"/>
    <w:next w:val="NoList"/>
    <w:uiPriority w:val="99"/>
    <w:semiHidden/>
    <w:unhideWhenUsed/>
    <w:rsid w:val="002D424C"/>
  </w:style>
  <w:style w:type="numbering" w:customStyle="1" w:styleId="NoList318">
    <w:name w:val="No List318"/>
    <w:next w:val="NoList"/>
    <w:uiPriority w:val="99"/>
    <w:semiHidden/>
    <w:unhideWhenUsed/>
    <w:rsid w:val="002D424C"/>
  </w:style>
  <w:style w:type="numbering" w:customStyle="1" w:styleId="NoList1212">
    <w:name w:val="No List1212"/>
    <w:next w:val="NoList"/>
    <w:uiPriority w:val="99"/>
    <w:semiHidden/>
    <w:unhideWhenUsed/>
    <w:rsid w:val="002D424C"/>
  </w:style>
  <w:style w:type="table" w:customStyle="1" w:styleId="TableGrid-A210">
    <w:name w:val="Table Grid-A210"/>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 12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0">
    <w:name w:val="No List11210"/>
    <w:next w:val="NoList"/>
    <w:uiPriority w:val="99"/>
    <w:semiHidden/>
    <w:unhideWhenUsed/>
    <w:rsid w:val="002D424C"/>
  </w:style>
  <w:style w:type="numbering" w:customStyle="1" w:styleId="NoList11129">
    <w:name w:val="No List11129"/>
    <w:next w:val="NoList"/>
    <w:uiPriority w:val="99"/>
    <w:semiHidden/>
    <w:unhideWhenUsed/>
    <w:rsid w:val="002D424C"/>
  </w:style>
  <w:style w:type="table" w:customStyle="1" w:styleId="TableGrid-A1110">
    <w:name w:val="Table Grid-A11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 11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11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0">
    <w:name w:val="Style2110"/>
    <w:uiPriority w:val="99"/>
    <w:rsid w:val="002D424C"/>
  </w:style>
  <w:style w:type="numbering" w:customStyle="1" w:styleId="NoList410">
    <w:name w:val="No List410"/>
    <w:next w:val="NoList"/>
    <w:uiPriority w:val="99"/>
    <w:semiHidden/>
    <w:unhideWhenUsed/>
    <w:rsid w:val="002D424C"/>
  </w:style>
  <w:style w:type="table" w:customStyle="1" w:styleId="Acumen17">
    <w:name w:val="Acumen17"/>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D424C"/>
  </w:style>
  <w:style w:type="numbering" w:customStyle="1" w:styleId="NoList137">
    <w:name w:val="No List137"/>
    <w:next w:val="NoList"/>
    <w:uiPriority w:val="99"/>
    <w:semiHidden/>
    <w:unhideWhenUsed/>
    <w:rsid w:val="002D424C"/>
  </w:style>
  <w:style w:type="table" w:customStyle="1" w:styleId="TableGrid-A38">
    <w:name w:val="Table Grid-A3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 13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7">
    <w:name w:val="No List1137"/>
    <w:next w:val="NoList"/>
    <w:uiPriority w:val="99"/>
    <w:semiHidden/>
    <w:unhideWhenUsed/>
    <w:rsid w:val="002D424C"/>
  </w:style>
  <w:style w:type="numbering" w:customStyle="1" w:styleId="NoList11137">
    <w:name w:val="No List11137"/>
    <w:next w:val="NoList"/>
    <w:uiPriority w:val="99"/>
    <w:semiHidden/>
    <w:unhideWhenUsed/>
    <w:rsid w:val="002D424C"/>
  </w:style>
  <w:style w:type="table" w:customStyle="1" w:styleId="TableGrid-A127">
    <w:name w:val="Table Grid-A12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 112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70">
    <w:name w:val="Table Grid12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7">
    <w:name w:val="Light Shading12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8">
    <w:name w:val="Style228"/>
    <w:uiPriority w:val="99"/>
    <w:rsid w:val="002D424C"/>
  </w:style>
  <w:style w:type="numbering" w:customStyle="1" w:styleId="NoList67">
    <w:name w:val="No List67"/>
    <w:next w:val="NoList"/>
    <w:uiPriority w:val="99"/>
    <w:semiHidden/>
    <w:unhideWhenUsed/>
    <w:rsid w:val="002D424C"/>
  </w:style>
  <w:style w:type="table" w:customStyle="1" w:styleId="TableGrid217">
    <w:name w:val="Table Grid21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2">
    <w:name w:val="Table Grid-A41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2D424C"/>
  </w:style>
  <w:style w:type="numbering" w:customStyle="1" w:styleId="NoList87">
    <w:name w:val="No List87"/>
    <w:next w:val="NoList"/>
    <w:uiPriority w:val="99"/>
    <w:semiHidden/>
    <w:unhideWhenUsed/>
    <w:rsid w:val="002D424C"/>
  </w:style>
  <w:style w:type="numbering" w:customStyle="1" w:styleId="NoList147">
    <w:name w:val="No List147"/>
    <w:next w:val="NoList"/>
    <w:uiPriority w:val="99"/>
    <w:semiHidden/>
    <w:unhideWhenUsed/>
    <w:rsid w:val="002D424C"/>
  </w:style>
  <w:style w:type="numbering" w:customStyle="1" w:styleId="NoList1147">
    <w:name w:val="No List1147"/>
    <w:next w:val="NoList"/>
    <w:uiPriority w:val="99"/>
    <w:semiHidden/>
    <w:unhideWhenUsed/>
    <w:rsid w:val="002D424C"/>
  </w:style>
  <w:style w:type="numbering" w:customStyle="1" w:styleId="NoList11147">
    <w:name w:val="No List11147"/>
    <w:next w:val="NoList"/>
    <w:uiPriority w:val="99"/>
    <w:semiHidden/>
    <w:unhideWhenUsed/>
    <w:rsid w:val="002D424C"/>
  </w:style>
  <w:style w:type="numbering" w:customStyle="1" w:styleId="NoList111128">
    <w:name w:val="No List111128"/>
    <w:next w:val="NoList"/>
    <w:uiPriority w:val="99"/>
    <w:semiHidden/>
    <w:unhideWhenUsed/>
    <w:rsid w:val="002D424C"/>
  </w:style>
  <w:style w:type="table" w:customStyle="1" w:styleId="TableGrid-A57">
    <w:name w:val="Table Grid-A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 14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8">
    <w:name w:val="No List1111128"/>
    <w:next w:val="NoList"/>
    <w:uiPriority w:val="99"/>
    <w:semiHidden/>
    <w:unhideWhenUsed/>
    <w:rsid w:val="002D424C"/>
  </w:style>
  <w:style w:type="numbering" w:customStyle="1" w:styleId="NoList11111127">
    <w:name w:val="No List11111127"/>
    <w:next w:val="NoList"/>
    <w:uiPriority w:val="99"/>
    <w:semiHidden/>
    <w:unhideWhenUsed/>
    <w:rsid w:val="002D424C"/>
  </w:style>
  <w:style w:type="table" w:customStyle="1" w:styleId="TableGrid-A137">
    <w:name w:val="Table Grid-A13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 113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70">
    <w:name w:val="Table Grid13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7">
    <w:name w:val="Light Shading13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7">
    <w:name w:val="Style237"/>
    <w:rsid w:val="002D424C"/>
  </w:style>
  <w:style w:type="numbering" w:customStyle="1" w:styleId="NoList1111111113">
    <w:name w:val="No List1111111113"/>
    <w:next w:val="NoList"/>
    <w:uiPriority w:val="99"/>
    <w:semiHidden/>
    <w:unhideWhenUsed/>
    <w:rsid w:val="002D424C"/>
  </w:style>
  <w:style w:type="numbering" w:customStyle="1" w:styleId="NoList2110">
    <w:name w:val="No List2110"/>
    <w:next w:val="NoList"/>
    <w:uiPriority w:val="99"/>
    <w:semiHidden/>
    <w:unhideWhenUsed/>
    <w:rsid w:val="002D424C"/>
  </w:style>
  <w:style w:type="table" w:customStyle="1" w:styleId="TableGrid-A217">
    <w:name w:val="Table Grid-A2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2D424C"/>
  </w:style>
  <w:style w:type="table" w:customStyle="1" w:styleId="TableGrid-A317">
    <w:name w:val="Table Grid-A317"/>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2D424C"/>
  </w:style>
  <w:style w:type="numbering" w:customStyle="1" w:styleId="OSORA28">
    <w:name w:val="OSORA28"/>
    <w:uiPriority w:val="99"/>
    <w:rsid w:val="002D424C"/>
  </w:style>
  <w:style w:type="numbering" w:customStyle="1" w:styleId="NoList157">
    <w:name w:val="No List157"/>
    <w:next w:val="NoList"/>
    <w:uiPriority w:val="99"/>
    <w:semiHidden/>
    <w:unhideWhenUsed/>
    <w:rsid w:val="002D424C"/>
  </w:style>
  <w:style w:type="numbering" w:customStyle="1" w:styleId="NoList227">
    <w:name w:val="No List227"/>
    <w:next w:val="NoList"/>
    <w:uiPriority w:val="99"/>
    <w:semiHidden/>
    <w:unhideWhenUsed/>
    <w:rsid w:val="002D424C"/>
  </w:style>
  <w:style w:type="table" w:customStyle="1" w:styleId="TableGrid1470">
    <w:name w:val="Table Grid147"/>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2D424C"/>
  </w:style>
  <w:style w:type="table" w:customStyle="1" w:styleId="TableGrid218">
    <w:name w:val="Table Grid218"/>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9">
    <w:name w:val="OSORA119"/>
    <w:uiPriority w:val="99"/>
    <w:rsid w:val="002D424C"/>
  </w:style>
  <w:style w:type="numbering" w:customStyle="1" w:styleId="OSORA1110">
    <w:name w:val="OSORA1110"/>
    <w:uiPriority w:val="99"/>
    <w:rsid w:val="002D424C"/>
  </w:style>
  <w:style w:type="numbering" w:customStyle="1" w:styleId="OSORA29">
    <w:name w:val="OSORA29"/>
    <w:uiPriority w:val="99"/>
    <w:rsid w:val="002D424C"/>
  </w:style>
  <w:style w:type="numbering" w:customStyle="1" w:styleId="OSORA128">
    <w:name w:val="OSORA128"/>
    <w:uiPriority w:val="99"/>
    <w:rsid w:val="002D424C"/>
  </w:style>
  <w:style w:type="numbering" w:customStyle="1" w:styleId="OSORA38">
    <w:name w:val="OSORA38"/>
    <w:uiPriority w:val="99"/>
    <w:rsid w:val="002D424C"/>
  </w:style>
  <w:style w:type="numbering" w:customStyle="1" w:styleId="OSORA138">
    <w:name w:val="OSORA138"/>
    <w:uiPriority w:val="99"/>
    <w:rsid w:val="002D424C"/>
  </w:style>
  <w:style w:type="numbering" w:customStyle="1" w:styleId="OSORA48">
    <w:name w:val="OSORA48"/>
    <w:uiPriority w:val="99"/>
    <w:rsid w:val="002D424C"/>
  </w:style>
  <w:style w:type="numbering" w:customStyle="1" w:styleId="NoList107">
    <w:name w:val="No List107"/>
    <w:next w:val="NoList"/>
    <w:uiPriority w:val="99"/>
    <w:semiHidden/>
    <w:unhideWhenUsed/>
    <w:rsid w:val="002D424C"/>
  </w:style>
  <w:style w:type="numbering" w:customStyle="1" w:styleId="NoList167">
    <w:name w:val="No List167"/>
    <w:next w:val="NoList"/>
    <w:uiPriority w:val="99"/>
    <w:semiHidden/>
    <w:unhideWhenUsed/>
    <w:rsid w:val="002D424C"/>
  </w:style>
  <w:style w:type="numbering" w:customStyle="1" w:styleId="NoList1157">
    <w:name w:val="No List1157"/>
    <w:next w:val="NoList"/>
    <w:uiPriority w:val="99"/>
    <w:semiHidden/>
    <w:unhideWhenUsed/>
    <w:rsid w:val="002D424C"/>
  </w:style>
  <w:style w:type="numbering" w:customStyle="1" w:styleId="NoList11157">
    <w:name w:val="No List11157"/>
    <w:next w:val="NoList"/>
    <w:uiPriority w:val="99"/>
    <w:semiHidden/>
    <w:unhideWhenUsed/>
    <w:rsid w:val="002D424C"/>
  </w:style>
  <w:style w:type="table" w:customStyle="1" w:styleId="TableGrid-A67">
    <w:name w:val="Table Grid-A6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 15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7">
    <w:name w:val="No List111137"/>
    <w:next w:val="NoList"/>
    <w:uiPriority w:val="99"/>
    <w:semiHidden/>
    <w:unhideWhenUsed/>
    <w:rsid w:val="002D424C"/>
  </w:style>
  <w:style w:type="numbering" w:customStyle="1" w:styleId="NoList1111137">
    <w:name w:val="No List1111137"/>
    <w:next w:val="NoList"/>
    <w:uiPriority w:val="99"/>
    <w:semiHidden/>
    <w:unhideWhenUsed/>
    <w:rsid w:val="002D424C"/>
  </w:style>
  <w:style w:type="table" w:customStyle="1" w:styleId="TableGrid-A147">
    <w:name w:val="Table Grid-A14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 114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0">
    <w:name w:val="Table Grid15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7">
    <w:name w:val="Light Shading14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7">
    <w:name w:val="Style247"/>
    <w:rsid w:val="002D424C"/>
  </w:style>
  <w:style w:type="numbering" w:customStyle="1" w:styleId="NoList11111137">
    <w:name w:val="No List11111137"/>
    <w:next w:val="NoList"/>
    <w:uiPriority w:val="99"/>
    <w:semiHidden/>
    <w:unhideWhenUsed/>
    <w:rsid w:val="002D424C"/>
  </w:style>
  <w:style w:type="numbering" w:customStyle="1" w:styleId="NoList237">
    <w:name w:val="No List237"/>
    <w:next w:val="NoList"/>
    <w:uiPriority w:val="99"/>
    <w:semiHidden/>
    <w:unhideWhenUsed/>
    <w:rsid w:val="002D424C"/>
  </w:style>
  <w:style w:type="table" w:customStyle="1" w:styleId="TableGrid227">
    <w:name w:val="Table Grid22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2D424C"/>
  </w:style>
  <w:style w:type="numbering" w:customStyle="1" w:styleId="OSORA58">
    <w:name w:val="OSORA58"/>
    <w:uiPriority w:val="99"/>
    <w:rsid w:val="002D424C"/>
  </w:style>
  <w:style w:type="numbering" w:customStyle="1" w:styleId="NoList187">
    <w:name w:val="No List187"/>
    <w:next w:val="NoList"/>
    <w:uiPriority w:val="99"/>
    <w:semiHidden/>
    <w:unhideWhenUsed/>
    <w:rsid w:val="002D424C"/>
  </w:style>
  <w:style w:type="numbering" w:customStyle="1" w:styleId="NoList247">
    <w:name w:val="No List247"/>
    <w:next w:val="NoList"/>
    <w:uiPriority w:val="99"/>
    <w:semiHidden/>
    <w:unhideWhenUsed/>
    <w:rsid w:val="002D424C"/>
  </w:style>
  <w:style w:type="table" w:customStyle="1" w:styleId="TableGrid167">
    <w:name w:val="Table Grid167"/>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7">
    <w:name w:val="No List337"/>
    <w:next w:val="NoList"/>
    <w:uiPriority w:val="99"/>
    <w:semiHidden/>
    <w:unhideWhenUsed/>
    <w:rsid w:val="002D424C"/>
  </w:style>
  <w:style w:type="table" w:customStyle="1" w:styleId="TableGrid237">
    <w:name w:val="Table Grid237"/>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7">
    <w:name w:val="OSORA147"/>
    <w:uiPriority w:val="99"/>
    <w:rsid w:val="002D424C"/>
  </w:style>
  <w:style w:type="numbering" w:customStyle="1" w:styleId="OSORA1117">
    <w:name w:val="OSORA1117"/>
    <w:uiPriority w:val="99"/>
    <w:rsid w:val="002D424C"/>
  </w:style>
  <w:style w:type="numbering" w:customStyle="1" w:styleId="OSORA217">
    <w:name w:val="OSORA217"/>
    <w:uiPriority w:val="99"/>
    <w:rsid w:val="002D424C"/>
  </w:style>
  <w:style w:type="numbering" w:customStyle="1" w:styleId="OSORA1217">
    <w:name w:val="OSORA1217"/>
    <w:uiPriority w:val="99"/>
    <w:rsid w:val="002D424C"/>
  </w:style>
  <w:style w:type="numbering" w:customStyle="1" w:styleId="OSORA317">
    <w:name w:val="OSORA317"/>
    <w:uiPriority w:val="99"/>
    <w:rsid w:val="002D424C"/>
  </w:style>
  <w:style w:type="numbering" w:customStyle="1" w:styleId="OSORA1317">
    <w:name w:val="OSORA1317"/>
    <w:uiPriority w:val="99"/>
    <w:rsid w:val="002D424C"/>
  </w:style>
  <w:style w:type="numbering" w:customStyle="1" w:styleId="OSORA417">
    <w:name w:val="OSORA417"/>
    <w:uiPriority w:val="99"/>
    <w:rsid w:val="002D424C"/>
  </w:style>
  <w:style w:type="numbering" w:customStyle="1" w:styleId="NoList197">
    <w:name w:val="No List197"/>
    <w:next w:val="NoList"/>
    <w:uiPriority w:val="99"/>
    <w:semiHidden/>
    <w:unhideWhenUsed/>
    <w:rsid w:val="002D424C"/>
  </w:style>
  <w:style w:type="numbering" w:customStyle="1" w:styleId="NoList1107">
    <w:name w:val="No List1107"/>
    <w:next w:val="NoList"/>
    <w:uiPriority w:val="99"/>
    <w:semiHidden/>
    <w:unhideWhenUsed/>
    <w:rsid w:val="002D424C"/>
  </w:style>
  <w:style w:type="numbering" w:customStyle="1" w:styleId="NoList1167">
    <w:name w:val="No List1167"/>
    <w:next w:val="NoList"/>
    <w:uiPriority w:val="99"/>
    <w:semiHidden/>
    <w:unhideWhenUsed/>
    <w:rsid w:val="002D424C"/>
  </w:style>
  <w:style w:type="numbering" w:customStyle="1" w:styleId="NoList11167">
    <w:name w:val="No List11167"/>
    <w:next w:val="NoList"/>
    <w:uiPriority w:val="99"/>
    <w:semiHidden/>
    <w:unhideWhenUsed/>
    <w:rsid w:val="002D424C"/>
  </w:style>
  <w:style w:type="table" w:customStyle="1" w:styleId="TableGrid-A77">
    <w:name w:val="Table Grid-A7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0">
    <w:name w:val="Table Grid 16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7">
    <w:name w:val="No List111147"/>
    <w:next w:val="NoList"/>
    <w:uiPriority w:val="99"/>
    <w:semiHidden/>
    <w:unhideWhenUsed/>
    <w:rsid w:val="002D424C"/>
  </w:style>
  <w:style w:type="numbering" w:customStyle="1" w:styleId="NoList1111147">
    <w:name w:val="No List1111147"/>
    <w:next w:val="NoList"/>
    <w:uiPriority w:val="99"/>
    <w:semiHidden/>
    <w:unhideWhenUsed/>
    <w:rsid w:val="002D424C"/>
  </w:style>
  <w:style w:type="table" w:customStyle="1" w:styleId="TableGrid-A157">
    <w:name w:val="Table Grid-A1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 115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7">
    <w:name w:val="Light Shading15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8">
    <w:name w:val="Style258"/>
    <w:rsid w:val="002D424C"/>
  </w:style>
  <w:style w:type="numbering" w:customStyle="1" w:styleId="NoList11111147">
    <w:name w:val="No List11111147"/>
    <w:next w:val="NoList"/>
    <w:uiPriority w:val="99"/>
    <w:semiHidden/>
    <w:unhideWhenUsed/>
    <w:rsid w:val="002D424C"/>
  </w:style>
  <w:style w:type="numbering" w:customStyle="1" w:styleId="NoList257">
    <w:name w:val="No List257"/>
    <w:next w:val="NoList"/>
    <w:uiPriority w:val="99"/>
    <w:semiHidden/>
    <w:unhideWhenUsed/>
    <w:rsid w:val="002D424C"/>
  </w:style>
  <w:style w:type="table" w:customStyle="1" w:styleId="TableGrid247">
    <w:name w:val="Table Grid24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2D424C"/>
  </w:style>
  <w:style w:type="table" w:customStyle="1" w:styleId="TableGrid57">
    <w:name w:val="Table Grid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2D424C"/>
  </w:style>
  <w:style w:type="numbering" w:customStyle="1" w:styleId="NoList1172">
    <w:name w:val="No List1172"/>
    <w:next w:val="NoList"/>
    <w:uiPriority w:val="99"/>
    <w:semiHidden/>
    <w:unhideWhenUsed/>
    <w:rsid w:val="002D424C"/>
  </w:style>
  <w:style w:type="numbering" w:customStyle="1" w:styleId="NoList1182">
    <w:name w:val="No List1182"/>
    <w:next w:val="NoList"/>
    <w:uiPriority w:val="99"/>
    <w:semiHidden/>
    <w:unhideWhenUsed/>
    <w:rsid w:val="002D424C"/>
  </w:style>
  <w:style w:type="numbering" w:customStyle="1" w:styleId="NoList11172">
    <w:name w:val="No List11172"/>
    <w:next w:val="NoList"/>
    <w:uiPriority w:val="99"/>
    <w:semiHidden/>
    <w:unhideWhenUsed/>
    <w:rsid w:val="002D424C"/>
  </w:style>
  <w:style w:type="numbering" w:customStyle="1" w:styleId="NoList111152">
    <w:name w:val="No List111152"/>
    <w:next w:val="NoList"/>
    <w:uiPriority w:val="99"/>
    <w:semiHidden/>
    <w:unhideWhenUsed/>
    <w:rsid w:val="002D424C"/>
  </w:style>
  <w:style w:type="table" w:customStyle="1" w:styleId="TableGrid-A82">
    <w:name w:val="Table Grid-A8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0">
    <w:name w:val="Table Grid 17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2">
    <w:name w:val="No List1111152"/>
    <w:next w:val="NoList"/>
    <w:uiPriority w:val="99"/>
    <w:semiHidden/>
    <w:unhideWhenUsed/>
    <w:rsid w:val="002D424C"/>
  </w:style>
  <w:style w:type="numbering" w:customStyle="1" w:styleId="NoList11111152">
    <w:name w:val="No List11111152"/>
    <w:next w:val="NoList"/>
    <w:uiPriority w:val="99"/>
    <w:semiHidden/>
    <w:unhideWhenUsed/>
    <w:rsid w:val="002D424C"/>
  </w:style>
  <w:style w:type="table" w:customStyle="1" w:styleId="TableGrid-A162">
    <w:name w:val="Table Grid-A1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2">
    <w:name w:val="Table Grid18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2">
    <w:name w:val="Light Shading16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2">
    <w:name w:val="Style262"/>
    <w:rsid w:val="002D424C"/>
  </w:style>
  <w:style w:type="numbering" w:customStyle="1" w:styleId="NoList111111122">
    <w:name w:val="No List111111122"/>
    <w:next w:val="NoList"/>
    <w:uiPriority w:val="99"/>
    <w:semiHidden/>
    <w:unhideWhenUsed/>
    <w:rsid w:val="002D424C"/>
  </w:style>
  <w:style w:type="numbering" w:customStyle="1" w:styleId="NoList272">
    <w:name w:val="No List272"/>
    <w:next w:val="NoList"/>
    <w:uiPriority w:val="99"/>
    <w:semiHidden/>
    <w:unhideWhenUsed/>
    <w:rsid w:val="002D424C"/>
  </w:style>
  <w:style w:type="numbering" w:customStyle="1" w:styleId="NoList342">
    <w:name w:val="No List342"/>
    <w:next w:val="NoList"/>
    <w:uiPriority w:val="99"/>
    <w:semiHidden/>
    <w:unhideWhenUsed/>
    <w:rsid w:val="002D424C"/>
  </w:style>
  <w:style w:type="numbering" w:customStyle="1" w:styleId="NoList1213">
    <w:name w:val="No List1213"/>
    <w:next w:val="NoList"/>
    <w:uiPriority w:val="99"/>
    <w:semiHidden/>
    <w:unhideWhenUsed/>
    <w:rsid w:val="002D424C"/>
  </w:style>
  <w:style w:type="table" w:customStyle="1" w:styleId="TableGrid-A222">
    <w:name w:val="Table Grid-A2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2">
    <w:name w:val="No List11212"/>
    <w:next w:val="NoList"/>
    <w:uiPriority w:val="99"/>
    <w:semiHidden/>
    <w:unhideWhenUsed/>
    <w:rsid w:val="002D424C"/>
  </w:style>
  <w:style w:type="numbering" w:customStyle="1" w:styleId="NoList111212">
    <w:name w:val="No List111212"/>
    <w:next w:val="NoList"/>
    <w:uiPriority w:val="99"/>
    <w:semiHidden/>
    <w:unhideWhenUsed/>
    <w:rsid w:val="002D424C"/>
  </w:style>
  <w:style w:type="table" w:customStyle="1" w:styleId="TableGrid-A1112">
    <w:name w:val="Table Grid-A1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11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2">
    <w:name w:val="Style2112"/>
    <w:uiPriority w:val="99"/>
    <w:rsid w:val="002D424C"/>
  </w:style>
  <w:style w:type="numbering" w:customStyle="1" w:styleId="NoList412">
    <w:name w:val="No List412"/>
    <w:next w:val="NoList"/>
    <w:uiPriority w:val="99"/>
    <w:semiHidden/>
    <w:unhideWhenUsed/>
    <w:rsid w:val="002D424C"/>
  </w:style>
  <w:style w:type="table" w:customStyle="1" w:styleId="Acumen112">
    <w:name w:val="Acumen11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2D424C"/>
  </w:style>
  <w:style w:type="numbering" w:customStyle="1" w:styleId="NoList1312">
    <w:name w:val="No List1312"/>
    <w:next w:val="NoList"/>
    <w:uiPriority w:val="99"/>
    <w:semiHidden/>
    <w:unhideWhenUsed/>
    <w:rsid w:val="002D424C"/>
  </w:style>
  <w:style w:type="table" w:customStyle="1" w:styleId="TableGrid-A322">
    <w:name w:val="Table Grid-A3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 13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2">
    <w:name w:val="No List11312"/>
    <w:next w:val="NoList"/>
    <w:uiPriority w:val="99"/>
    <w:semiHidden/>
    <w:unhideWhenUsed/>
    <w:rsid w:val="002D424C"/>
  </w:style>
  <w:style w:type="numbering" w:customStyle="1" w:styleId="NoList111312">
    <w:name w:val="No List111312"/>
    <w:next w:val="NoList"/>
    <w:uiPriority w:val="99"/>
    <w:semiHidden/>
    <w:unhideWhenUsed/>
    <w:rsid w:val="002D424C"/>
  </w:style>
  <w:style w:type="table" w:customStyle="1" w:styleId="TableGrid-A1212">
    <w:name w:val="Table Grid-A12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20">
    <w:name w:val="Table Grid12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2">
    <w:name w:val="Light Shading12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2">
    <w:name w:val="Style2212"/>
    <w:uiPriority w:val="99"/>
    <w:rsid w:val="002D424C"/>
  </w:style>
  <w:style w:type="numbering" w:customStyle="1" w:styleId="NoList612">
    <w:name w:val="No List612"/>
    <w:next w:val="NoList"/>
    <w:uiPriority w:val="99"/>
    <w:semiHidden/>
    <w:unhideWhenUsed/>
    <w:rsid w:val="002D424C"/>
  </w:style>
  <w:style w:type="table" w:customStyle="1" w:styleId="TableGrid252">
    <w:name w:val="Table Grid2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2">
    <w:name w:val="Table Grid-A4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2D424C"/>
  </w:style>
  <w:style w:type="numbering" w:customStyle="1" w:styleId="NoList812">
    <w:name w:val="No List812"/>
    <w:next w:val="NoList"/>
    <w:uiPriority w:val="99"/>
    <w:semiHidden/>
    <w:unhideWhenUsed/>
    <w:rsid w:val="002D424C"/>
  </w:style>
  <w:style w:type="numbering" w:customStyle="1" w:styleId="NoList1412">
    <w:name w:val="No List1412"/>
    <w:next w:val="NoList"/>
    <w:uiPriority w:val="99"/>
    <w:semiHidden/>
    <w:unhideWhenUsed/>
    <w:rsid w:val="002D424C"/>
  </w:style>
  <w:style w:type="numbering" w:customStyle="1" w:styleId="NoList11412">
    <w:name w:val="No List11412"/>
    <w:next w:val="NoList"/>
    <w:uiPriority w:val="99"/>
    <w:semiHidden/>
    <w:unhideWhenUsed/>
    <w:rsid w:val="002D424C"/>
  </w:style>
  <w:style w:type="numbering" w:customStyle="1" w:styleId="NoList111412">
    <w:name w:val="No List111412"/>
    <w:next w:val="NoList"/>
    <w:uiPriority w:val="99"/>
    <w:semiHidden/>
    <w:unhideWhenUsed/>
    <w:rsid w:val="002D424C"/>
  </w:style>
  <w:style w:type="numbering" w:customStyle="1" w:styleId="NoList1111212">
    <w:name w:val="No List1111212"/>
    <w:next w:val="NoList"/>
    <w:uiPriority w:val="99"/>
    <w:semiHidden/>
    <w:unhideWhenUsed/>
    <w:rsid w:val="002D424C"/>
  </w:style>
  <w:style w:type="table" w:customStyle="1" w:styleId="TableGrid-A512">
    <w:name w:val="Table Grid-A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 14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2">
    <w:name w:val="No List11111212"/>
    <w:next w:val="NoList"/>
    <w:uiPriority w:val="99"/>
    <w:semiHidden/>
    <w:unhideWhenUsed/>
    <w:rsid w:val="002D424C"/>
  </w:style>
  <w:style w:type="numbering" w:customStyle="1" w:styleId="NoList111111212">
    <w:name w:val="No List111111212"/>
    <w:next w:val="NoList"/>
    <w:uiPriority w:val="99"/>
    <w:semiHidden/>
    <w:unhideWhenUsed/>
    <w:rsid w:val="002D424C"/>
  </w:style>
  <w:style w:type="table" w:customStyle="1" w:styleId="TableGrid-A1312">
    <w:name w:val="Table Grid-A13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20">
    <w:name w:val="Table Grid13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2">
    <w:name w:val="Style2312"/>
    <w:rsid w:val="002D424C"/>
  </w:style>
  <w:style w:type="numbering" w:customStyle="1" w:styleId="NoList1111111122">
    <w:name w:val="No List1111111122"/>
    <w:next w:val="NoList"/>
    <w:uiPriority w:val="99"/>
    <w:semiHidden/>
    <w:unhideWhenUsed/>
    <w:rsid w:val="002D424C"/>
  </w:style>
  <w:style w:type="numbering" w:customStyle="1" w:styleId="NoList2112">
    <w:name w:val="No List2112"/>
    <w:next w:val="NoList"/>
    <w:uiPriority w:val="99"/>
    <w:semiHidden/>
    <w:unhideWhenUsed/>
    <w:rsid w:val="002D424C"/>
  </w:style>
  <w:style w:type="table" w:customStyle="1" w:styleId="TableGrid-A2112">
    <w:name w:val="Table Grid-A2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2D424C"/>
  </w:style>
  <w:style w:type="table" w:customStyle="1" w:styleId="TableGrid-A3112">
    <w:name w:val="Table Grid-A311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2D424C"/>
  </w:style>
  <w:style w:type="numbering" w:customStyle="1" w:styleId="OSORA62">
    <w:name w:val="OSORA62"/>
    <w:uiPriority w:val="99"/>
    <w:rsid w:val="002D424C"/>
  </w:style>
  <w:style w:type="table" w:customStyle="1" w:styleId="TableGrid312">
    <w:name w:val="Table Grid31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2D424C"/>
  </w:style>
  <w:style w:type="numbering" w:customStyle="1" w:styleId="NoList2212">
    <w:name w:val="No List2212"/>
    <w:next w:val="NoList"/>
    <w:uiPriority w:val="99"/>
    <w:semiHidden/>
    <w:unhideWhenUsed/>
    <w:rsid w:val="002D424C"/>
  </w:style>
  <w:style w:type="table" w:customStyle="1" w:styleId="TableGrid14120">
    <w:name w:val="Table Grid141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2">
    <w:name w:val="No List3212"/>
    <w:next w:val="NoList"/>
    <w:uiPriority w:val="99"/>
    <w:semiHidden/>
    <w:unhideWhenUsed/>
    <w:rsid w:val="002D424C"/>
  </w:style>
  <w:style w:type="table" w:customStyle="1" w:styleId="TableGrid2112">
    <w:name w:val="Table Grid21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2">
    <w:name w:val="OSORA152"/>
    <w:uiPriority w:val="99"/>
    <w:rsid w:val="002D424C"/>
  </w:style>
  <w:style w:type="numbering" w:customStyle="1" w:styleId="OSORA1122">
    <w:name w:val="OSORA1122"/>
    <w:uiPriority w:val="99"/>
    <w:rsid w:val="002D424C"/>
  </w:style>
  <w:style w:type="numbering" w:customStyle="1" w:styleId="OSORA222">
    <w:name w:val="OSORA222"/>
    <w:uiPriority w:val="99"/>
    <w:rsid w:val="002D424C"/>
  </w:style>
  <w:style w:type="numbering" w:customStyle="1" w:styleId="OSORA1222">
    <w:name w:val="OSORA1222"/>
    <w:uiPriority w:val="99"/>
    <w:rsid w:val="002D424C"/>
  </w:style>
  <w:style w:type="numbering" w:customStyle="1" w:styleId="OSORA322">
    <w:name w:val="OSORA322"/>
    <w:uiPriority w:val="99"/>
    <w:rsid w:val="002D424C"/>
  </w:style>
  <w:style w:type="numbering" w:customStyle="1" w:styleId="OSORA1322">
    <w:name w:val="OSORA1322"/>
    <w:uiPriority w:val="99"/>
    <w:rsid w:val="002D424C"/>
  </w:style>
  <w:style w:type="numbering" w:customStyle="1" w:styleId="OSORA422">
    <w:name w:val="OSORA422"/>
    <w:uiPriority w:val="99"/>
    <w:rsid w:val="002D424C"/>
  </w:style>
  <w:style w:type="numbering" w:customStyle="1" w:styleId="NoList1012">
    <w:name w:val="No List1012"/>
    <w:next w:val="NoList"/>
    <w:uiPriority w:val="99"/>
    <w:semiHidden/>
    <w:unhideWhenUsed/>
    <w:rsid w:val="002D424C"/>
  </w:style>
  <w:style w:type="numbering" w:customStyle="1" w:styleId="NoList1612">
    <w:name w:val="No List1612"/>
    <w:next w:val="NoList"/>
    <w:uiPriority w:val="99"/>
    <w:semiHidden/>
    <w:unhideWhenUsed/>
    <w:rsid w:val="002D424C"/>
  </w:style>
  <w:style w:type="numbering" w:customStyle="1" w:styleId="NoList11512">
    <w:name w:val="No List11512"/>
    <w:next w:val="NoList"/>
    <w:uiPriority w:val="99"/>
    <w:semiHidden/>
    <w:unhideWhenUsed/>
    <w:rsid w:val="002D424C"/>
  </w:style>
  <w:style w:type="numbering" w:customStyle="1" w:styleId="NoList111512">
    <w:name w:val="No List111512"/>
    <w:next w:val="NoList"/>
    <w:uiPriority w:val="99"/>
    <w:semiHidden/>
    <w:unhideWhenUsed/>
    <w:rsid w:val="002D424C"/>
  </w:style>
  <w:style w:type="table" w:customStyle="1" w:styleId="TableGrid-A612">
    <w:name w:val="Table Grid-A6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 15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2">
    <w:name w:val="No List1111312"/>
    <w:next w:val="NoList"/>
    <w:uiPriority w:val="99"/>
    <w:semiHidden/>
    <w:unhideWhenUsed/>
    <w:rsid w:val="002D424C"/>
  </w:style>
  <w:style w:type="numbering" w:customStyle="1" w:styleId="NoList11111312">
    <w:name w:val="No List11111312"/>
    <w:next w:val="NoList"/>
    <w:uiPriority w:val="99"/>
    <w:semiHidden/>
    <w:unhideWhenUsed/>
    <w:rsid w:val="002D424C"/>
  </w:style>
  <w:style w:type="table" w:customStyle="1" w:styleId="TableGrid-A1412">
    <w:name w:val="Table Grid-A14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20">
    <w:name w:val="Table Grid15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2">
    <w:name w:val="Light Shading14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2">
    <w:name w:val="Style2412"/>
    <w:rsid w:val="002D424C"/>
  </w:style>
  <w:style w:type="numbering" w:customStyle="1" w:styleId="NoList111111312">
    <w:name w:val="No List111111312"/>
    <w:next w:val="NoList"/>
    <w:uiPriority w:val="99"/>
    <w:semiHidden/>
    <w:unhideWhenUsed/>
    <w:rsid w:val="002D424C"/>
  </w:style>
  <w:style w:type="numbering" w:customStyle="1" w:styleId="NoList2312">
    <w:name w:val="No List2312"/>
    <w:next w:val="NoList"/>
    <w:uiPriority w:val="99"/>
    <w:semiHidden/>
    <w:unhideWhenUsed/>
    <w:rsid w:val="002D424C"/>
  </w:style>
  <w:style w:type="table" w:customStyle="1" w:styleId="TableGrid2212">
    <w:name w:val="Table Grid221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2D424C"/>
  </w:style>
  <w:style w:type="numbering" w:customStyle="1" w:styleId="OSORA512">
    <w:name w:val="OSORA512"/>
    <w:uiPriority w:val="99"/>
    <w:rsid w:val="002D424C"/>
  </w:style>
  <w:style w:type="table" w:customStyle="1" w:styleId="TableGrid412">
    <w:name w:val="Table Grid41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2D424C"/>
  </w:style>
  <w:style w:type="numbering" w:customStyle="1" w:styleId="NoList2412">
    <w:name w:val="No List2412"/>
    <w:next w:val="NoList"/>
    <w:uiPriority w:val="99"/>
    <w:semiHidden/>
    <w:unhideWhenUsed/>
    <w:rsid w:val="002D424C"/>
  </w:style>
  <w:style w:type="table" w:customStyle="1" w:styleId="TableGrid1612">
    <w:name w:val="Table Grid161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2D424C"/>
  </w:style>
  <w:style w:type="table" w:customStyle="1" w:styleId="TableGrid2312">
    <w:name w:val="Table Grid23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2">
    <w:name w:val="OSORA1412"/>
    <w:uiPriority w:val="99"/>
    <w:rsid w:val="002D424C"/>
  </w:style>
  <w:style w:type="numbering" w:customStyle="1" w:styleId="OSORA11112">
    <w:name w:val="OSORA11112"/>
    <w:uiPriority w:val="99"/>
    <w:rsid w:val="002D424C"/>
  </w:style>
  <w:style w:type="numbering" w:customStyle="1" w:styleId="OSORA2112">
    <w:name w:val="OSORA2112"/>
    <w:uiPriority w:val="99"/>
    <w:rsid w:val="002D424C"/>
  </w:style>
  <w:style w:type="numbering" w:customStyle="1" w:styleId="OSORA12112">
    <w:name w:val="OSORA12112"/>
    <w:uiPriority w:val="99"/>
    <w:rsid w:val="002D424C"/>
  </w:style>
  <w:style w:type="numbering" w:customStyle="1" w:styleId="OSORA3112">
    <w:name w:val="OSORA3112"/>
    <w:uiPriority w:val="99"/>
    <w:rsid w:val="002D424C"/>
  </w:style>
  <w:style w:type="numbering" w:customStyle="1" w:styleId="OSORA13112">
    <w:name w:val="OSORA13112"/>
    <w:uiPriority w:val="99"/>
    <w:rsid w:val="002D424C"/>
  </w:style>
  <w:style w:type="numbering" w:customStyle="1" w:styleId="OSORA4112">
    <w:name w:val="OSORA4112"/>
    <w:uiPriority w:val="99"/>
    <w:rsid w:val="002D424C"/>
  </w:style>
  <w:style w:type="numbering" w:customStyle="1" w:styleId="NoList1912">
    <w:name w:val="No List1912"/>
    <w:next w:val="NoList"/>
    <w:uiPriority w:val="99"/>
    <w:semiHidden/>
    <w:unhideWhenUsed/>
    <w:rsid w:val="002D424C"/>
  </w:style>
  <w:style w:type="numbering" w:customStyle="1" w:styleId="NoList11012">
    <w:name w:val="No List11012"/>
    <w:next w:val="NoList"/>
    <w:uiPriority w:val="99"/>
    <w:semiHidden/>
    <w:unhideWhenUsed/>
    <w:rsid w:val="002D424C"/>
  </w:style>
  <w:style w:type="numbering" w:customStyle="1" w:styleId="NoList11612">
    <w:name w:val="No List11612"/>
    <w:next w:val="NoList"/>
    <w:uiPriority w:val="99"/>
    <w:semiHidden/>
    <w:unhideWhenUsed/>
    <w:rsid w:val="002D424C"/>
  </w:style>
  <w:style w:type="numbering" w:customStyle="1" w:styleId="NoList111612">
    <w:name w:val="No List111612"/>
    <w:next w:val="NoList"/>
    <w:uiPriority w:val="99"/>
    <w:semiHidden/>
    <w:unhideWhenUsed/>
    <w:rsid w:val="002D424C"/>
  </w:style>
  <w:style w:type="table" w:customStyle="1" w:styleId="TableGrid-A712">
    <w:name w:val="Table Grid-A7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0">
    <w:name w:val="Table Grid 16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2">
    <w:name w:val="No List1111412"/>
    <w:next w:val="NoList"/>
    <w:uiPriority w:val="99"/>
    <w:semiHidden/>
    <w:unhideWhenUsed/>
    <w:rsid w:val="002D424C"/>
  </w:style>
  <w:style w:type="numbering" w:customStyle="1" w:styleId="NoList11111412">
    <w:name w:val="No List11111412"/>
    <w:next w:val="NoList"/>
    <w:uiPriority w:val="99"/>
    <w:semiHidden/>
    <w:unhideWhenUsed/>
    <w:rsid w:val="002D424C"/>
  </w:style>
  <w:style w:type="table" w:customStyle="1" w:styleId="TableGrid-A1512">
    <w:name w:val="Table Grid-A1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2">
    <w:name w:val="Light Shading15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2">
    <w:name w:val="Style2512"/>
    <w:rsid w:val="002D424C"/>
  </w:style>
  <w:style w:type="numbering" w:customStyle="1" w:styleId="NoList111111412">
    <w:name w:val="No List111111412"/>
    <w:next w:val="NoList"/>
    <w:uiPriority w:val="99"/>
    <w:semiHidden/>
    <w:unhideWhenUsed/>
    <w:rsid w:val="002D424C"/>
  </w:style>
  <w:style w:type="numbering" w:customStyle="1" w:styleId="NoList2512">
    <w:name w:val="No List2512"/>
    <w:next w:val="NoList"/>
    <w:uiPriority w:val="99"/>
    <w:semiHidden/>
    <w:unhideWhenUsed/>
    <w:rsid w:val="002D424C"/>
  </w:style>
  <w:style w:type="table" w:customStyle="1" w:styleId="TableGrid2412">
    <w:name w:val="Table Grid241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2D424C"/>
  </w:style>
  <w:style w:type="table" w:customStyle="1" w:styleId="TableGrid512">
    <w:name w:val="Table Grid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2D424C"/>
  </w:style>
  <w:style w:type="numbering" w:customStyle="1" w:styleId="NoList1192">
    <w:name w:val="No List1192"/>
    <w:next w:val="NoList"/>
    <w:uiPriority w:val="99"/>
    <w:semiHidden/>
    <w:unhideWhenUsed/>
    <w:rsid w:val="002D424C"/>
  </w:style>
  <w:style w:type="numbering" w:customStyle="1" w:styleId="NoList11102">
    <w:name w:val="No List11102"/>
    <w:next w:val="NoList"/>
    <w:uiPriority w:val="99"/>
    <w:semiHidden/>
    <w:unhideWhenUsed/>
    <w:rsid w:val="002D424C"/>
  </w:style>
  <w:style w:type="numbering" w:customStyle="1" w:styleId="NoList11182">
    <w:name w:val="No List11182"/>
    <w:next w:val="NoList"/>
    <w:uiPriority w:val="99"/>
    <w:semiHidden/>
    <w:unhideWhenUsed/>
    <w:rsid w:val="002D424C"/>
  </w:style>
  <w:style w:type="numbering" w:customStyle="1" w:styleId="NoList111162">
    <w:name w:val="No List111162"/>
    <w:next w:val="NoList"/>
    <w:uiPriority w:val="99"/>
    <w:semiHidden/>
    <w:unhideWhenUsed/>
    <w:rsid w:val="002D424C"/>
  </w:style>
  <w:style w:type="table" w:customStyle="1" w:styleId="TableGrid-A92">
    <w:name w:val="Table Grid-A9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 18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2">
    <w:name w:val="No List1111162"/>
    <w:next w:val="NoList"/>
    <w:uiPriority w:val="99"/>
    <w:semiHidden/>
    <w:unhideWhenUsed/>
    <w:rsid w:val="002D424C"/>
  </w:style>
  <w:style w:type="numbering" w:customStyle="1" w:styleId="NoList11111162">
    <w:name w:val="No List11111162"/>
    <w:next w:val="NoList"/>
    <w:uiPriority w:val="99"/>
    <w:semiHidden/>
    <w:unhideWhenUsed/>
    <w:rsid w:val="002D424C"/>
  </w:style>
  <w:style w:type="table" w:customStyle="1" w:styleId="TableGrid-A172">
    <w:name w:val="Table Grid-A1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 117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2">
    <w:name w:val="Light Shading17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2">
    <w:name w:val="Style272"/>
    <w:rsid w:val="002D424C"/>
  </w:style>
  <w:style w:type="numbering" w:customStyle="1" w:styleId="NoList111111132">
    <w:name w:val="No List111111132"/>
    <w:next w:val="NoList"/>
    <w:uiPriority w:val="99"/>
    <w:semiHidden/>
    <w:unhideWhenUsed/>
    <w:rsid w:val="002D424C"/>
  </w:style>
  <w:style w:type="numbering" w:customStyle="1" w:styleId="NoList292">
    <w:name w:val="No List292"/>
    <w:next w:val="NoList"/>
    <w:uiPriority w:val="99"/>
    <w:semiHidden/>
    <w:unhideWhenUsed/>
    <w:rsid w:val="002D424C"/>
  </w:style>
  <w:style w:type="numbering" w:customStyle="1" w:styleId="NoList352">
    <w:name w:val="No List352"/>
    <w:next w:val="NoList"/>
    <w:uiPriority w:val="99"/>
    <w:semiHidden/>
    <w:unhideWhenUsed/>
    <w:rsid w:val="002D424C"/>
  </w:style>
  <w:style w:type="numbering" w:customStyle="1" w:styleId="NoList1222">
    <w:name w:val="No List1222"/>
    <w:next w:val="NoList"/>
    <w:uiPriority w:val="99"/>
    <w:semiHidden/>
    <w:unhideWhenUsed/>
    <w:rsid w:val="002D424C"/>
  </w:style>
  <w:style w:type="table" w:customStyle="1" w:styleId="TableGrid-A232">
    <w:name w:val="Table Grid-A23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2">
    <w:name w:val="No List11222"/>
    <w:next w:val="NoList"/>
    <w:uiPriority w:val="99"/>
    <w:semiHidden/>
    <w:unhideWhenUsed/>
    <w:rsid w:val="002D424C"/>
  </w:style>
  <w:style w:type="numbering" w:customStyle="1" w:styleId="NoList111222">
    <w:name w:val="No List111222"/>
    <w:next w:val="NoList"/>
    <w:uiPriority w:val="99"/>
    <w:semiHidden/>
    <w:unhideWhenUsed/>
    <w:rsid w:val="002D424C"/>
  </w:style>
  <w:style w:type="table" w:customStyle="1" w:styleId="TableGrid-A1122">
    <w:name w:val="Table Grid-A1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20">
    <w:name w:val="Table Grid11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2">
    <w:name w:val="Style2122"/>
    <w:uiPriority w:val="99"/>
    <w:rsid w:val="002D424C"/>
  </w:style>
  <w:style w:type="numbering" w:customStyle="1" w:styleId="NoList422">
    <w:name w:val="No List422"/>
    <w:next w:val="NoList"/>
    <w:uiPriority w:val="99"/>
    <w:semiHidden/>
    <w:unhideWhenUsed/>
    <w:rsid w:val="002D424C"/>
  </w:style>
  <w:style w:type="table" w:customStyle="1" w:styleId="Acumen122">
    <w:name w:val="Acumen12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2D424C"/>
  </w:style>
  <w:style w:type="numbering" w:customStyle="1" w:styleId="NoList1322">
    <w:name w:val="No List1322"/>
    <w:next w:val="NoList"/>
    <w:uiPriority w:val="99"/>
    <w:semiHidden/>
    <w:unhideWhenUsed/>
    <w:rsid w:val="002D424C"/>
  </w:style>
  <w:style w:type="table" w:customStyle="1" w:styleId="TableGrid-A332">
    <w:name w:val="Table Grid-A3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 13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2">
    <w:name w:val="No List11322"/>
    <w:next w:val="NoList"/>
    <w:uiPriority w:val="99"/>
    <w:semiHidden/>
    <w:unhideWhenUsed/>
    <w:rsid w:val="002D424C"/>
  </w:style>
  <w:style w:type="numbering" w:customStyle="1" w:styleId="NoList111322">
    <w:name w:val="No List111322"/>
    <w:next w:val="NoList"/>
    <w:uiPriority w:val="99"/>
    <w:semiHidden/>
    <w:unhideWhenUsed/>
    <w:rsid w:val="002D424C"/>
  </w:style>
  <w:style w:type="table" w:customStyle="1" w:styleId="TableGrid-A1222">
    <w:name w:val="Table Grid-A12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20">
    <w:name w:val="Table Grid12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2">
    <w:name w:val="Light Shading12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2">
    <w:name w:val="Style2222"/>
    <w:uiPriority w:val="99"/>
    <w:rsid w:val="002D424C"/>
  </w:style>
  <w:style w:type="numbering" w:customStyle="1" w:styleId="NoList622">
    <w:name w:val="No List622"/>
    <w:next w:val="NoList"/>
    <w:uiPriority w:val="99"/>
    <w:semiHidden/>
    <w:unhideWhenUsed/>
    <w:rsid w:val="002D424C"/>
  </w:style>
  <w:style w:type="table" w:customStyle="1" w:styleId="TableGrid262">
    <w:name w:val="Table Grid26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2">
    <w:name w:val="Table Grid-A43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2D424C"/>
  </w:style>
  <w:style w:type="numbering" w:customStyle="1" w:styleId="NoList822">
    <w:name w:val="No List822"/>
    <w:next w:val="NoList"/>
    <w:uiPriority w:val="99"/>
    <w:semiHidden/>
    <w:unhideWhenUsed/>
    <w:rsid w:val="002D424C"/>
  </w:style>
  <w:style w:type="numbering" w:customStyle="1" w:styleId="NoList1422">
    <w:name w:val="No List1422"/>
    <w:next w:val="NoList"/>
    <w:uiPriority w:val="99"/>
    <w:semiHidden/>
    <w:unhideWhenUsed/>
    <w:rsid w:val="002D424C"/>
  </w:style>
  <w:style w:type="numbering" w:customStyle="1" w:styleId="NoList11422">
    <w:name w:val="No List11422"/>
    <w:next w:val="NoList"/>
    <w:uiPriority w:val="99"/>
    <w:semiHidden/>
    <w:unhideWhenUsed/>
    <w:rsid w:val="002D424C"/>
  </w:style>
  <w:style w:type="numbering" w:customStyle="1" w:styleId="NoList111422">
    <w:name w:val="No List111422"/>
    <w:next w:val="NoList"/>
    <w:uiPriority w:val="99"/>
    <w:semiHidden/>
    <w:unhideWhenUsed/>
    <w:rsid w:val="002D424C"/>
  </w:style>
  <w:style w:type="numbering" w:customStyle="1" w:styleId="NoList1111222">
    <w:name w:val="No List1111222"/>
    <w:next w:val="NoList"/>
    <w:uiPriority w:val="99"/>
    <w:semiHidden/>
    <w:unhideWhenUsed/>
    <w:rsid w:val="002D424C"/>
  </w:style>
  <w:style w:type="table" w:customStyle="1" w:styleId="TableGrid-A522">
    <w:name w:val="Table Grid-A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 14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2">
    <w:name w:val="No List11111222"/>
    <w:next w:val="NoList"/>
    <w:uiPriority w:val="99"/>
    <w:semiHidden/>
    <w:unhideWhenUsed/>
    <w:rsid w:val="002D424C"/>
  </w:style>
  <w:style w:type="numbering" w:customStyle="1" w:styleId="NoList111111222">
    <w:name w:val="No List111111222"/>
    <w:next w:val="NoList"/>
    <w:uiPriority w:val="99"/>
    <w:semiHidden/>
    <w:unhideWhenUsed/>
    <w:rsid w:val="002D424C"/>
  </w:style>
  <w:style w:type="table" w:customStyle="1" w:styleId="TableGrid-A1322">
    <w:name w:val="Table Grid-A13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 113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20">
    <w:name w:val="Table Grid13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2">
    <w:name w:val="Light Shading13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2">
    <w:name w:val="Style2322"/>
    <w:rsid w:val="002D424C"/>
  </w:style>
  <w:style w:type="numbering" w:customStyle="1" w:styleId="NoList1111111132">
    <w:name w:val="No List1111111132"/>
    <w:next w:val="NoList"/>
    <w:uiPriority w:val="99"/>
    <w:semiHidden/>
    <w:unhideWhenUsed/>
    <w:rsid w:val="002D424C"/>
  </w:style>
  <w:style w:type="numbering" w:customStyle="1" w:styleId="NoList2122">
    <w:name w:val="No List2122"/>
    <w:next w:val="NoList"/>
    <w:uiPriority w:val="99"/>
    <w:semiHidden/>
    <w:unhideWhenUsed/>
    <w:rsid w:val="002D424C"/>
  </w:style>
  <w:style w:type="table" w:customStyle="1" w:styleId="TableGrid-A2122">
    <w:name w:val="Table Grid-A2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2D424C"/>
  </w:style>
  <w:style w:type="table" w:customStyle="1" w:styleId="TableGrid-A3122">
    <w:name w:val="Table Grid-A312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2D424C"/>
  </w:style>
  <w:style w:type="numbering" w:customStyle="1" w:styleId="OSORA72">
    <w:name w:val="OSORA72"/>
    <w:uiPriority w:val="99"/>
    <w:rsid w:val="002D424C"/>
  </w:style>
  <w:style w:type="table" w:customStyle="1" w:styleId="TableGrid322">
    <w:name w:val="Table Grid32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2D424C"/>
  </w:style>
  <w:style w:type="numbering" w:customStyle="1" w:styleId="NoList2222">
    <w:name w:val="No List2222"/>
    <w:next w:val="NoList"/>
    <w:uiPriority w:val="99"/>
    <w:semiHidden/>
    <w:unhideWhenUsed/>
    <w:rsid w:val="002D424C"/>
  </w:style>
  <w:style w:type="table" w:customStyle="1" w:styleId="TableGrid14220">
    <w:name w:val="Table Grid142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2D424C"/>
  </w:style>
  <w:style w:type="table" w:customStyle="1" w:styleId="TableGrid2122">
    <w:name w:val="Table Grid212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2">
    <w:name w:val="OSORA162"/>
    <w:uiPriority w:val="99"/>
    <w:rsid w:val="002D424C"/>
  </w:style>
  <w:style w:type="numbering" w:customStyle="1" w:styleId="OSORA1132">
    <w:name w:val="OSORA1132"/>
    <w:uiPriority w:val="99"/>
    <w:rsid w:val="002D424C"/>
  </w:style>
  <w:style w:type="numbering" w:customStyle="1" w:styleId="OSORA232">
    <w:name w:val="OSORA232"/>
    <w:uiPriority w:val="99"/>
    <w:rsid w:val="002D424C"/>
  </w:style>
  <w:style w:type="numbering" w:customStyle="1" w:styleId="OSORA1232">
    <w:name w:val="OSORA1232"/>
    <w:uiPriority w:val="99"/>
    <w:rsid w:val="002D424C"/>
  </w:style>
  <w:style w:type="numbering" w:customStyle="1" w:styleId="OSORA332">
    <w:name w:val="OSORA332"/>
    <w:uiPriority w:val="99"/>
    <w:rsid w:val="002D424C"/>
  </w:style>
  <w:style w:type="numbering" w:customStyle="1" w:styleId="OSORA1332">
    <w:name w:val="OSORA1332"/>
    <w:uiPriority w:val="99"/>
    <w:rsid w:val="002D424C"/>
  </w:style>
  <w:style w:type="numbering" w:customStyle="1" w:styleId="OSORA432">
    <w:name w:val="OSORA432"/>
    <w:uiPriority w:val="99"/>
    <w:rsid w:val="002D424C"/>
  </w:style>
  <w:style w:type="numbering" w:customStyle="1" w:styleId="NoList1022">
    <w:name w:val="No List1022"/>
    <w:next w:val="NoList"/>
    <w:uiPriority w:val="99"/>
    <w:semiHidden/>
    <w:unhideWhenUsed/>
    <w:rsid w:val="002D424C"/>
  </w:style>
  <w:style w:type="numbering" w:customStyle="1" w:styleId="NoList1622">
    <w:name w:val="No List1622"/>
    <w:next w:val="NoList"/>
    <w:uiPriority w:val="99"/>
    <w:semiHidden/>
    <w:unhideWhenUsed/>
    <w:rsid w:val="002D424C"/>
  </w:style>
  <w:style w:type="numbering" w:customStyle="1" w:styleId="NoList11522">
    <w:name w:val="No List11522"/>
    <w:next w:val="NoList"/>
    <w:uiPriority w:val="99"/>
    <w:semiHidden/>
    <w:unhideWhenUsed/>
    <w:rsid w:val="002D424C"/>
  </w:style>
  <w:style w:type="numbering" w:customStyle="1" w:styleId="NoList111522">
    <w:name w:val="No List111522"/>
    <w:next w:val="NoList"/>
    <w:uiPriority w:val="99"/>
    <w:semiHidden/>
    <w:unhideWhenUsed/>
    <w:rsid w:val="002D424C"/>
  </w:style>
  <w:style w:type="table" w:customStyle="1" w:styleId="TableGrid-A622">
    <w:name w:val="Table Grid-A6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 15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2">
    <w:name w:val="No List1111322"/>
    <w:next w:val="NoList"/>
    <w:uiPriority w:val="99"/>
    <w:semiHidden/>
    <w:unhideWhenUsed/>
    <w:rsid w:val="002D424C"/>
  </w:style>
  <w:style w:type="numbering" w:customStyle="1" w:styleId="NoList11111322">
    <w:name w:val="No List11111322"/>
    <w:next w:val="NoList"/>
    <w:uiPriority w:val="99"/>
    <w:semiHidden/>
    <w:unhideWhenUsed/>
    <w:rsid w:val="002D424C"/>
  </w:style>
  <w:style w:type="table" w:customStyle="1" w:styleId="TableGrid-A1422">
    <w:name w:val="Table Grid-A14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 114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0">
    <w:name w:val="Table Grid15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2">
    <w:name w:val="Light Shading14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2">
    <w:name w:val="Style2422"/>
    <w:rsid w:val="002D424C"/>
  </w:style>
  <w:style w:type="numbering" w:customStyle="1" w:styleId="NoList111111322">
    <w:name w:val="No List111111322"/>
    <w:next w:val="NoList"/>
    <w:uiPriority w:val="99"/>
    <w:semiHidden/>
    <w:unhideWhenUsed/>
    <w:rsid w:val="002D424C"/>
  </w:style>
  <w:style w:type="numbering" w:customStyle="1" w:styleId="NoList2322">
    <w:name w:val="No List2322"/>
    <w:next w:val="NoList"/>
    <w:uiPriority w:val="99"/>
    <w:semiHidden/>
    <w:unhideWhenUsed/>
    <w:rsid w:val="002D424C"/>
  </w:style>
  <w:style w:type="table" w:customStyle="1" w:styleId="TableGrid2222">
    <w:name w:val="Table Grid22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2D424C"/>
  </w:style>
  <w:style w:type="numbering" w:customStyle="1" w:styleId="OSORA522">
    <w:name w:val="OSORA522"/>
    <w:uiPriority w:val="99"/>
    <w:rsid w:val="002D424C"/>
  </w:style>
  <w:style w:type="table" w:customStyle="1" w:styleId="TableGrid422">
    <w:name w:val="Table Grid42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2D424C"/>
  </w:style>
  <w:style w:type="numbering" w:customStyle="1" w:styleId="NoList2422">
    <w:name w:val="No List2422"/>
    <w:next w:val="NoList"/>
    <w:uiPriority w:val="99"/>
    <w:semiHidden/>
    <w:unhideWhenUsed/>
    <w:rsid w:val="002D424C"/>
  </w:style>
  <w:style w:type="table" w:customStyle="1" w:styleId="TableGrid1622">
    <w:name w:val="Table Grid162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2">
    <w:name w:val="No List3322"/>
    <w:next w:val="NoList"/>
    <w:uiPriority w:val="99"/>
    <w:semiHidden/>
    <w:unhideWhenUsed/>
    <w:rsid w:val="002D424C"/>
  </w:style>
  <w:style w:type="table" w:customStyle="1" w:styleId="TableGrid2322">
    <w:name w:val="Table Grid232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2">
    <w:name w:val="OSORA1422"/>
    <w:uiPriority w:val="99"/>
    <w:rsid w:val="002D424C"/>
  </w:style>
  <w:style w:type="numbering" w:customStyle="1" w:styleId="OSORA11122">
    <w:name w:val="OSORA11122"/>
    <w:uiPriority w:val="99"/>
    <w:rsid w:val="002D424C"/>
  </w:style>
  <w:style w:type="numbering" w:customStyle="1" w:styleId="OSORA2122">
    <w:name w:val="OSORA2122"/>
    <w:uiPriority w:val="99"/>
    <w:rsid w:val="002D424C"/>
  </w:style>
  <w:style w:type="numbering" w:customStyle="1" w:styleId="OSORA12122">
    <w:name w:val="OSORA12122"/>
    <w:uiPriority w:val="99"/>
    <w:rsid w:val="002D424C"/>
  </w:style>
  <w:style w:type="numbering" w:customStyle="1" w:styleId="OSORA3122">
    <w:name w:val="OSORA3122"/>
    <w:uiPriority w:val="99"/>
    <w:rsid w:val="002D424C"/>
  </w:style>
  <w:style w:type="numbering" w:customStyle="1" w:styleId="OSORA13122">
    <w:name w:val="OSORA13122"/>
    <w:uiPriority w:val="99"/>
    <w:rsid w:val="002D424C"/>
  </w:style>
  <w:style w:type="numbering" w:customStyle="1" w:styleId="OSORA4122">
    <w:name w:val="OSORA4122"/>
    <w:uiPriority w:val="99"/>
    <w:rsid w:val="002D424C"/>
  </w:style>
  <w:style w:type="numbering" w:customStyle="1" w:styleId="NoList1922">
    <w:name w:val="No List1922"/>
    <w:next w:val="NoList"/>
    <w:uiPriority w:val="99"/>
    <w:semiHidden/>
    <w:unhideWhenUsed/>
    <w:rsid w:val="002D424C"/>
  </w:style>
  <w:style w:type="numbering" w:customStyle="1" w:styleId="NoList11022">
    <w:name w:val="No List11022"/>
    <w:next w:val="NoList"/>
    <w:uiPriority w:val="99"/>
    <w:semiHidden/>
    <w:unhideWhenUsed/>
    <w:rsid w:val="002D424C"/>
  </w:style>
  <w:style w:type="numbering" w:customStyle="1" w:styleId="NoList11622">
    <w:name w:val="No List11622"/>
    <w:next w:val="NoList"/>
    <w:uiPriority w:val="99"/>
    <w:semiHidden/>
    <w:unhideWhenUsed/>
    <w:rsid w:val="002D424C"/>
  </w:style>
  <w:style w:type="numbering" w:customStyle="1" w:styleId="NoList111622">
    <w:name w:val="No List111622"/>
    <w:next w:val="NoList"/>
    <w:uiPriority w:val="99"/>
    <w:semiHidden/>
    <w:unhideWhenUsed/>
    <w:rsid w:val="002D424C"/>
  </w:style>
  <w:style w:type="table" w:customStyle="1" w:styleId="TableGrid-A722">
    <w:name w:val="Table Grid-A7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0">
    <w:name w:val="Table Grid 16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2">
    <w:name w:val="No List1111422"/>
    <w:next w:val="NoList"/>
    <w:uiPriority w:val="99"/>
    <w:semiHidden/>
    <w:unhideWhenUsed/>
    <w:rsid w:val="002D424C"/>
  </w:style>
  <w:style w:type="numbering" w:customStyle="1" w:styleId="NoList11111422">
    <w:name w:val="No List11111422"/>
    <w:next w:val="NoList"/>
    <w:uiPriority w:val="99"/>
    <w:semiHidden/>
    <w:unhideWhenUsed/>
    <w:rsid w:val="002D424C"/>
  </w:style>
  <w:style w:type="table" w:customStyle="1" w:styleId="TableGrid-A1522">
    <w:name w:val="Table Grid-A1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 115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2">
    <w:name w:val="Table Grid17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2">
    <w:name w:val="Light Shading15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2">
    <w:name w:val="Style2522"/>
    <w:rsid w:val="002D424C"/>
  </w:style>
  <w:style w:type="numbering" w:customStyle="1" w:styleId="NoList111111422">
    <w:name w:val="No List111111422"/>
    <w:next w:val="NoList"/>
    <w:uiPriority w:val="99"/>
    <w:semiHidden/>
    <w:unhideWhenUsed/>
    <w:rsid w:val="002D424C"/>
  </w:style>
  <w:style w:type="numbering" w:customStyle="1" w:styleId="NoList2522">
    <w:name w:val="No List2522"/>
    <w:next w:val="NoList"/>
    <w:uiPriority w:val="99"/>
    <w:semiHidden/>
    <w:unhideWhenUsed/>
    <w:rsid w:val="002D424C"/>
  </w:style>
  <w:style w:type="table" w:customStyle="1" w:styleId="TableGrid2422">
    <w:name w:val="Table Grid24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2D424C"/>
  </w:style>
  <w:style w:type="table" w:customStyle="1" w:styleId="TableGrid522">
    <w:name w:val="Table Grid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2D424C"/>
  </w:style>
  <w:style w:type="numbering" w:customStyle="1" w:styleId="NoList1202">
    <w:name w:val="No List1202"/>
    <w:next w:val="NoList"/>
    <w:uiPriority w:val="99"/>
    <w:semiHidden/>
    <w:unhideWhenUsed/>
    <w:rsid w:val="002D424C"/>
  </w:style>
  <w:style w:type="table" w:customStyle="1" w:styleId="TableGrid-A102">
    <w:name w:val="Table Grid-A1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 19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2">
    <w:name w:val="No List11192"/>
    <w:next w:val="NoList"/>
    <w:uiPriority w:val="99"/>
    <w:semiHidden/>
    <w:unhideWhenUsed/>
    <w:rsid w:val="002D424C"/>
  </w:style>
  <w:style w:type="numbering" w:customStyle="1" w:styleId="NoList111102">
    <w:name w:val="No List111102"/>
    <w:next w:val="NoList"/>
    <w:uiPriority w:val="99"/>
    <w:semiHidden/>
    <w:unhideWhenUsed/>
    <w:rsid w:val="002D424C"/>
  </w:style>
  <w:style w:type="table" w:customStyle="1" w:styleId="TableGrid-A182">
    <w:name w:val="Table Grid-A18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 118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2">
    <w:name w:val="Table Grid110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2">
    <w:name w:val="Style282"/>
    <w:uiPriority w:val="99"/>
    <w:rsid w:val="002D424C"/>
  </w:style>
  <w:style w:type="numbering" w:customStyle="1" w:styleId="NoList362">
    <w:name w:val="No List362"/>
    <w:next w:val="NoList"/>
    <w:uiPriority w:val="99"/>
    <w:semiHidden/>
    <w:unhideWhenUsed/>
    <w:rsid w:val="002D424C"/>
  </w:style>
  <w:style w:type="numbering" w:customStyle="1" w:styleId="NoList1232">
    <w:name w:val="No List1232"/>
    <w:next w:val="NoList"/>
    <w:uiPriority w:val="99"/>
    <w:semiHidden/>
    <w:unhideWhenUsed/>
    <w:rsid w:val="002D424C"/>
  </w:style>
  <w:style w:type="numbering" w:customStyle="1" w:styleId="NoList11202">
    <w:name w:val="No List11202"/>
    <w:next w:val="NoList"/>
    <w:uiPriority w:val="99"/>
    <w:semiHidden/>
    <w:unhideWhenUsed/>
    <w:rsid w:val="002D424C"/>
  </w:style>
  <w:style w:type="numbering" w:customStyle="1" w:styleId="NoList111172">
    <w:name w:val="No List111172"/>
    <w:next w:val="NoList"/>
    <w:uiPriority w:val="99"/>
    <w:semiHidden/>
    <w:unhideWhenUsed/>
    <w:rsid w:val="002D424C"/>
  </w:style>
  <w:style w:type="numbering" w:customStyle="1" w:styleId="NoList111182">
    <w:name w:val="No List111182"/>
    <w:next w:val="NoList"/>
    <w:uiPriority w:val="99"/>
    <w:semiHidden/>
    <w:unhideWhenUsed/>
    <w:rsid w:val="002D424C"/>
  </w:style>
  <w:style w:type="table" w:customStyle="1" w:styleId="TableGrid-A192">
    <w:name w:val="Table Grid-A19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0">
    <w:name w:val="Table Grid 11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2">
    <w:name w:val="No List1111172"/>
    <w:next w:val="NoList"/>
    <w:uiPriority w:val="99"/>
    <w:semiHidden/>
    <w:unhideWhenUsed/>
    <w:rsid w:val="002D424C"/>
  </w:style>
  <w:style w:type="numbering" w:customStyle="1" w:styleId="NoList11111172">
    <w:name w:val="No List11111172"/>
    <w:next w:val="NoList"/>
    <w:uiPriority w:val="99"/>
    <w:semiHidden/>
    <w:unhideWhenUsed/>
    <w:rsid w:val="002D424C"/>
  </w:style>
  <w:style w:type="table" w:customStyle="1" w:styleId="TableGrid-A1102">
    <w:name w:val="Table Grid-A11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 119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20">
    <w:name w:val="Table Grid11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2">
    <w:name w:val="Light Shading19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2">
    <w:name w:val="Style292"/>
    <w:rsid w:val="002D424C"/>
  </w:style>
  <w:style w:type="numbering" w:customStyle="1" w:styleId="NoList111111142">
    <w:name w:val="No List111111142"/>
    <w:next w:val="NoList"/>
    <w:uiPriority w:val="99"/>
    <w:semiHidden/>
    <w:unhideWhenUsed/>
    <w:rsid w:val="002D424C"/>
  </w:style>
  <w:style w:type="numbering" w:customStyle="1" w:styleId="NoList2102">
    <w:name w:val="No List2102"/>
    <w:next w:val="NoList"/>
    <w:uiPriority w:val="99"/>
    <w:semiHidden/>
    <w:unhideWhenUsed/>
    <w:rsid w:val="002D424C"/>
  </w:style>
  <w:style w:type="numbering" w:customStyle="1" w:styleId="NoList372">
    <w:name w:val="No List372"/>
    <w:next w:val="NoList"/>
    <w:uiPriority w:val="99"/>
    <w:semiHidden/>
    <w:unhideWhenUsed/>
    <w:rsid w:val="002D424C"/>
  </w:style>
  <w:style w:type="numbering" w:customStyle="1" w:styleId="NoList1242">
    <w:name w:val="No List1242"/>
    <w:next w:val="NoList"/>
    <w:uiPriority w:val="99"/>
    <w:semiHidden/>
    <w:unhideWhenUsed/>
    <w:rsid w:val="002D424C"/>
  </w:style>
  <w:style w:type="table" w:customStyle="1" w:styleId="TableGrid-A242">
    <w:name w:val="Table Grid-A2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2">
    <w:name w:val="No List11232"/>
    <w:next w:val="NoList"/>
    <w:uiPriority w:val="99"/>
    <w:semiHidden/>
    <w:unhideWhenUsed/>
    <w:rsid w:val="002D424C"/>
  </w:style>
  <w:style w:type="numbering" w:customStyle="1" w:styleId="NoList111232">
    <w:name w:val="No List111232"/>
    <w:next w:val="NoList"/>
    <w:uiPriority w:val="99"/>
    <w:semiHidden/>
    <w:unhideWhenUsed/>
    <w:rsid w:val="002D424C"/>
  </w:style>
  <w:style w:type="table" w:customStyle="1" w:styleId="TableGrid-A1132">
    <w:name w:val="Table Grid-A1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0">
    <w:name w:val="Table Grid11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2">
    <w:name w:val="Light Shading11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2">
    <w:name w:val="Style2132"/>
    <w:uiPriority w:val="99"/>
    <w:rsid w:val="002D424C"/>
  </w:style>
  <w:style w:type="numbering" w:customStyle="1" w:styleId="NoList432">
    <w:name w:val="No List432"/>
    <w:next w:val="NoList"/>
    <w:uiPriority w:val="99"/>
    <w:semiHidden/>
    <w:unhideWhenUsed/>
    <w:rsid w:val="002D424C"/>
  </w:style>
  <w:style w:type="table" w:customStyle="1" w:styleId="Acumen132">
    <w:name w:val="Acumen13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2D424C"/>
  </w:style>
  <w:style w:type="numbering" w:customStyle="1" w:styleId="NoList1332">
    <w:name w:val="No List1332"/>
    <w:next w:val="NoList"/>
    <w:uiPriority w:val="99"/>
    <w:semiHidden/>
    <w:unhideWhenUsed/>
    <w:rsid w:val="002D424C"/>
  </w:style>
  <w:style w:type="table" w:customStyle="1" w:styleId="TableGrid-A342">
    <w:name w:val="Table Grid-A3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 13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2">
    <w:name w:val="No List11332"/>
    <w:next w:val="NoList"/>
    <w:uiPriority w:val="99"/>
    <w:semiHidden/>
    <w:unhideWhenUsed/>
    <w:rsid w:val="002D424C"/>
  </w:style>
  <w:style w:type="numbering" w:customStyle="1" w:styleId="NoList111332">
    <w:name w:val="No List111332"/>
    <w:next w:val="NoList"/>
    <w:uiPriority w:val="99"/>
    <w:semiHidden/>
    <w:unhideWhenUsed/>
    <w:rsid w:val="002D424C"/>
  </w:style>
  <w:style w:type="table" w:customStyle="1" w:styleId="TableGrid-A1232">
    <w:name w:val="Table Grid-A12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 112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20">
    <w:name w:val="Table Grid12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2">
    <w:name w:val="Light Shading12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2">
    <w:name w:val="Style2232"/>
    <w:uiPriority w:val="99"/>
    <w:rsid w:val="002D424C"/>
  </w:style>
  <w:style w:type="numbering" w:customStyle="1" w:styleId="NoList632">
    <w:name w:val="No List632"/>
    <w:next w:val="NoList"/>
    <w:uiPriority w:val="99"/>
    <w:semiHidden/>
    <w:unhideWhenUsed/>
    <w:rsid w:val="002D424C"/>
  </w:style>
  <w:style w:type="table" w:customStyle="1" w:styleId="TableGrid272">
    <w:name w:val="Table Grid27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2">
    <w:name w:val="Table Grid-A4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2D424C"/>
  </w:style>
  <w:style w:type="numbering" w:customStyle="1" w:styleId="NoList832">
    <w:name w:val="No List832"/>
    <w:next w:val="NoList"/>
    <w:uiPriority w:val="99"/>
    <w:semiHidden/>
    <w:unhideWhenUsed/>
    <w:rsid w:val="002D424C"/>
  </w:style>
  <w:style w:type="numbering" w:customStyle="1" w:styleId="NoList1432">
    <w:name w:val="No List1432"/>
    <w:next w:val="NoList"/>
    <w:uiPriority w:val="99"/>
    <w:semiHidden/>
    <w:unhideWhenUsed/>
    <w:rsid w:val="002D424C"/>
  </w:style>
  <w:style w:type="numbering" w:customStyle="1" w:styleId="NoList11432">
    <w:name w:val="No List11432"/>
    <w:next w:val="NoList"/>
    <w:uiPriority w:val="99"/>
    <w:semiHidden/>
    <w:unhideWhenUsed/>
    <w:rsid w:val="002D424C"/>
  </w:style>
  <w:style w:type="numbering" w:customStyle="1" w:styleId="NoList111432">
    <w:name w:val="No List111432"/>
    <w:next w:val="NoList"/>
    <w:uiPriority w:val="99"/>
    <w:semiHidden/>
    <w:unhideWhenUsed/>
    <w:rsid w:val="002D424C"/>
  </w:style>
  <w:style w:type="numbering" w:customStyle="1" w:styleId="NoList1111232">
    <w:name w:val="No List1111232"/>
    <w:next w:val="NoList"/>
    <w:uiPriority w:val="99"/>
    <w:semiHidden/>
    <w:unhideWhenUsed/>
    <w:rsid w:val="002D424C"/>
  </w:style>
  <w:style w:type="table" w:customStyle="1" w:styleId="TableGrid-A532">
    <w:name w:val="Table Grid-A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 14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2">
    <w:name w:val="No List11111232"/>
    <w:next w:val="NoList"/>
    <w:uiPriority w:val="99"/>
    <w:semiHidden/>
    <w:unhideWhenUsed/>
    <w:rsid w:val="002D424C"/>
  </w:style>
  <w:style w:type="numbering" w:customStyle="1" w:styleId="NoList111111232">
    <w:name w:val="No List111111232"/>
    <w:next w:val="NoList"/>
    <w:uiPriority w:val="99"/>
    <w:semiHidden/>
    <w:unhideWhenUsed/>
    <w:rsid w:val="002D424C"/>
  </w:style>
  <w:style w:type="table" w:customStyle="1" w:styleId="TableGrid-A1332">
    <w:name w:val="Table Grid-A13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 113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20">
    <w:name w:val="Table Grid13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2">
    <w:name w:val="Light Shading13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2">
    <w:name w:val="Style2332"/>
    <w:rsid w:val="002D424C"/>
  </w:style>
  <w:style w:type="numbering" w:customStyle="1" w:styleId="NoList1111111142">
    <w:name w:val="No List1111111142"/>
    <w:next w:val="NoList"/>
    <w:uiPriority w:val="99"/>
    <w:semiHidden/>
    <w:unhideWhenUsed/>
    <w:rsid w:val="002D424C"/>
  </w:style>
  <w:style w:type="numbering" w:customStyle="1" w:styleId="NoList2132">
    <w:name w:val="No List2132"/>
    <w:next w:val="NoList"/>
    <w:uiPriority w:val="99"/>
    <w:semiHidden/>
    <w:unhideWhenUsed/>
    <w:rsid w:val="002D424C"/>
  </w:style>
  <w:style w:type="table" w:customStyle="1" w:styleId="TableGrid-A2132">
    <w:name w:val="Table Grid-A2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D424C"/>
  </w:style>
  <w:style w:type="table" w:customStyle="1" w:styleId="TableGrid-A3132">
    <w:name w:val="Table Grid-A313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2D424C"/>
  </w:style>
  <w:style w:type="numbering" w:customStyle="1" w:styleId="OSORA82">
    <w:name w:val="OSORA82"/>
    <w:uiPriority w:val="99"/>
    <w:rsid w:val="002D424C"/>
  </w:style>
  <w:style w:type="table" w:customStyle="1" w:styleId="TableGrid332">
    <w:name w:val="Table Grid3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2D424C"/>
  </w:style>
  <w:style w:type="numbering" w:customStyle="1" w:styleId="NoList2232">
    <w:name w:val="No List2232"/>
    <w:next w:val="NoList"/>
    <w:uiPriority w:val="99"/>
    <w:semiHidden/>
    <w:unhideWhenUsed/>
    <w:rsid w:val="002D424C"/>
  </w:style>
  <w:style w:type="table" w:customStyle="1" w:styleId="TableGrid14320">
    <w:name w:val="Table Grid143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2D424C"/>
  </w:style>
  <w:style w:type="table" w:customStyle="1" w:styleId="TableGrid2132">
    <w:name w:val="Table Grid21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2">
    <w:name w:val="OSORA172"/>
    <w:uiPriority w:val="99"/>
    <w:rsid w:val="002D424C"/>
  </w:style>
  <w:style w:type="numbering" w:customStyle="1" w:styleId="OSORA1142">
    <w:name w:val="OSORA1142"/>
    <w:uiPriority w:val="99"/>
    <w:rsid w:val="002D424C"/>
  </w:style>
  <w:style w:type="numbering" w:customStyle="1" w:styleId="OSORA242">
    <w:name w:val="OSORA242"/>
    <w:uiPriority w:val="99"/>
    <w:rsid w:val="002D424C"/>
  </w:style>
  <w:style w:type="numbering" w:customStyle="1" w:styleId="OSORA1242">
    <w:name w:val="OSORA1242"/>
    <w:uiPriority w:val="99"/>
    <w:rsid w:val="002D424C"/>
  </w:style>
  <w:style w:type="numbering" w:customStyle="1" w:styleId="OSORA342">
    <w:name w:val="OSORA342"/>
    <w:uiPriority w:val="99"/>
    <w:rsid w:val="002D424C"/>
  </w:style>
  <w:style w:type="numbering" w:customStyle="1" w:styleId="OSORA1342">
    <w:name w:val="OSORA1342"/>
    <w:uiPriority w:val="99"/>
    <w:rsid w:val="002D424C"/>
  </w:style>
  <w:style w:type="numbering" w:customStyle="1" w:styleId="OSORA442">
    <w:name w:val="OSORA442"/>
    <w:uiPriority w:val="99"/>
    <w:rsid w:val="002D424C"/>
  </w:style>
  <w:style w:type="numbering" w:customStyle="1" w:styleId="NoList1032">
    <w:name w:val="No List1032"/>
    <w:next w:val="NoList"/>
    <w:uiPriority w:val="99"/>
    <w:semiHidden/>
    <w:unhideWhenUsed/>
    <w:rsid w:val="002D424C"/>
  </w:style>
  <w:style w:type="numbering" w:customStyle="1" w:styleId="NoList1632">
    <w:name w:val="No List1632"/>
    <w:next w:val="NoList"/>
    <w:uiPriority w:val="99"/>
    <w:semiHidden/>
    <w:unhideWhenUsed/>
    <w:rsid w:val="002D424C"/>
  </w:style>
  <w:style w:type="numbering" w:customStyle="1" w:styleId="NoList11532">
    <w:name w:val="No List11532"/>
    <w:next w:val="NoList"/>
    <w:uiPriority w:val="99"/>
    <w:semiHidden/>
    <w:unhideWhenUsed/>
    <w:rsid w:val="002D424C"/>
  </w:style>
  <w:style w:type="numbering" w:customStyle="1" w:styleId="NoList111532">
    <w:name w:val="No List111532"/>
    <w:next w:val="NoList"/>
    <w:uiPriority w:val="99"/>
    <w:semiHidden/>
    <w:unhideWhenUsed/>
    <w:rsid w:val="002D424C"/>
  </w:style>
  <w:style w:type="table" w:customStyle="1" w:styleId="TableGrid-A632">
    <w:name w:val="Table Grid-A6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 15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2">
    <w:name w:val="No List1111332"/>
    <w:next w:val="NoList"/>
    <w:uiPriority w:val="99"/>
    <w:semiHidden/>
    <w:unhideWhenUsed/>
    <w:rsid w:val="002D424C"/>
  </w:style>
  <w:style w:type="numbering" w:customStyle="1" w:styleId="NoList11111332">
    <w:name w:val="No List11111332"/>
    <w:next w:val="NoList"/>
    <w:uiPriority w:val="99"/>
    <w:semiHidden/>
    <w:unhideWhenUsed/>
    <w:rsid w:val="002D424C"/>
  </w:style>
  <w:style w:type="table" w:customStyle="1" w:styleId="TableGrid-A1432">
    <w:name w:val="Table Grid-A14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 114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20">
    <w:name w:val="Table Grid15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2">
    <w:name w:val="Light Shading14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2">
    <w:name w:val="Style2432"/>
    <w:rsid w:val="002D424C"/>
  </w:style>
  <w:style w:type="numbering" w:customStyle="1" w:styleId="NoList111111332">
    <w:name w:val="No List111111332"/>
    <w:next w:val="NoList"/>
    <w:uiPriority w:val="99"/>
    <w:semiHidden/>
    <w:unhideWhenUsed/>
    <w:rsid w:val="002D424C"/>
  </w:style>
  <w:style w:type="numbering" w:customStyle="1" w:styleId="NoList2332">
    <w:name w:val="No List2332"/>
    <w:next w:val="NoList"/>
    <w:uiPriority w:val="99"/>
    <w:semiHidden/>
    <w:unhideWhenUsed/>
    <w:rsid w:val="002D424C"/>
  </w:style>
  <w:style w:type="table" w:customStyle="1" w:styleId="TableGrid2232">
    <w:name w:val="Table Grid223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2D424C"/>
  </w:style>
  <w:style w:type="numbering" w:customStyle="1" w:styleId="OSORA532">
    <w:name w:val="OSORA532"/>
    <w:uiPriority w:val="99"/>
    <w:rsid w:val="002D424C"/>
  </w:style>
  <w:style w:type="table" w:customStyle="1" w:styleId="TableGrid432">
    <w:name w:val="Table Grid4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2">
    <w:name w:val="No List1832"/>
    <w:next w:val="NoList"/>
    <w:uiPriority w:val="99"/>
    <w:semiHidden/>
    <w:unhideWhenUsed/>
    <w:rsid w:val="002D424C"/>
  </w:style>
  <w:style w:type="numbering" w:customStyle="1" w:styleId="NoList2432">
    <w:name w:val="No List2432"/>
    <w:next w:val="NoList"/>
    <w:uiPriority w:val="99"/>
    <w:semiHidden/>
    <w:unhideWhenUsed/>
    <w:rsid w:val="002D424C"/>
  </w:style>
  <w:style w:type="table" w:customStyle="1" w:styleId="TableGrid1632">
    <w:name w:val="Table Grid163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2">
    <w:name w:val="No List3332"/>
    <w:next w:val="NoList"/>
    <w:uiPriority w:val="99"/>
    <w:semiHidden/>
    <w:unhideWhenUsed/>
    <w:rsid w:val="002D424C"/>
  </w:style>
  <w:style w:type="table" w:customStyle="1" w:styleId="TableGrid2332">
    <w:name w:val="Table Grid23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2">
    <w:name w:val="OSORA1432"/>
    <w:uiPriority w:val="99"/>
    <w:rsid w:val="002D424C"/>
  </w:style>
  <w:style w:type="numbering" w:customStyle="1" w:styleId="OSORA11132">
    <w:name w:val="OSORA11132"/>
    <w:uiPriority w:val="99"/>
    <w:rsid w:val="002D424C"/>
  </w:style>
  <w:style w:type="numbering" w:customStyle="1" w:styleId="OSORA2132">
    <w:name w:val="OSORA2132"/>
    <w:uiPriority w:val="99"/>
    <w:rsid w:val="002D424C"/>
  </w:style>
  <w:style w:type="numbering" w:customStyle="1" w:styleId="OSORA12132">
    <w:name w:val="OSORA12132"/>
    <w:uiPriority w:val="99"/>
    <w:rsid w:val="002D424C"/>
  </w:style>
  <w:style w:type="numbering" w:customStyle="1" w:styleId="OSORA3132">
    <w:name w:val="OSORA3132"/>
    <w:uiPriority w:val="99"/>
    <w:rsid w:val="002D424C"/>
  </w:style>
  <w:style w:type="numbering" w:customStyle="1" w:styleId="OSORA13132">
    <w:name w:val="OSORA13132"/>
    <w:uiPriority w:val="99"/>
    <w:rsid w:val="002D424C"/>
  </w:style>
  <w:style w:type="numbering" w:customStyle="1" w:styleId="OSORA4132">
    <w:name w:val="OSORA4132"/>
    <w:uiPriority w:val="99"/>
    <w:rsid w:val="002D424C"/>
  </w:style>
  <w:style w:type="numbering" w:customStyle="1" w:styleId="NoList1932">
    <w:name w:val="No List1932"/>
    <w:next w:val="NoList"/>
    <w:uiPriority w:val="99"/>
    <w:semiHidden/>
    <w:unhideWhenUsed/>
    <w:rsid w:val="002D424C"/>
  </w:style>
  <w:style w:type="numbering" w:customStyle="1" w:styleId="NoList11032">
    <w:name w:val="No List11032"/>
    <w:next w:val="NoList"/>
    <w:uiPriority w:val="99"/>
    <w:semiHidden/>
    <w:unhideWhenUsed/>
    <w:rsid w:val="002D424C"/>
  </w:style>
  <w:style w:type="numbering" w:customStyle="1" w:styleId="NoList11632">
    <w:name w:val="No List11632"/>
    <w:next w:val="NoList"/>
    <w:uiPriority w:val="99"/>
    <w:semiHidden/>
    <w:unhideWhenUsed/>
    <w:rsid w:val="002D424C"/>
  </w:style>
  <w:style w:type="numbering" w:customStyle="1" w:styleId="NoList111632">
    <w:name w:val="No List111632"/>
    <w:next w:val="NoList"/>
    <w:uiPriority w:val="99"/>
    <w:semiHidden/>
    <w:unhideWhenUsed/>
    <w:rsid w:val="002D424C"/>
  </w:style>
  <w:style w:type="table" w:customStyle="1" w:styleId="TableGrid-A732">
    <w:name w:val="Table Grid-A7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0">
    <w:name w:val="Table Grid 16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2">
    <w:name w:val="No List1111432"/>
    <w:next w:val="NoList"/>
    <w:uiPriority w:val="99"/>
    <w:semiHidden/>
    <w:unhideWhenUsed/>
    <w:rsid w:val="002D424C"/>
  </w:style>
  <w:style w:type="numbering" w:customStyle="1" w:styleId="NoList11111432">
    <w:name w:val="No List11111432"/>
    <w:next w:val="NoList"/>
    <w:uiPriority w:val="99"/>
    <w:semiHidden/>
    <w:unhideWhenUsed/>
    <w:rsid w:val="002D424C"/>
  </w:style>
  <w:style w:type="table" w:customStyle="1" w:styleId="TableGrid-A1532">
    <w:name w:val="Table Grid-A1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 115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2">
    <w:name w:val="Table Grid17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2">
    <w:name w:val="Light Shading15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2">
    <w:name w:val="Style2532"/>
    <w:rsid w:val="002D424C"/>
  </w:style>
  <w:style w:type="numbering" w:customStyle="1" w:styleId="NoList111111432">
    <w:name w:val="No List111111432"/>
    <w:next w:val="NoList"/>
    <w:uiPriority w:val="99"/>
    <w:semiHidden/>
    <w:unhideWhenUsed/>
    <w:rsid w:val="002D424C"/>
  </w:style>
  <w:style w:type="numbering" w:customStyle="1" w:styleId="NoList2532">
    <w:name w:val="No List2532"/>
    <w:next w:val="NoList"/>
    <w:uiPriority w:val="99"/>
    <w:semiHidden/>
    <w:unhideWhenUsed/>
    <w:rsid w:val="002D424C"/>
  </w:style>
  <w:style w:type="table" w:customStyle="1" w:styleId="TableGrid2432">
    <w:name w:val="Table Grid243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2">
    <w:name w:val="No List2032"/>
    <w:next w:val="NoList"/>
    <w:uiPriority w:val="99"/>
    <w:semiHidden/>
    <w:unhideWhenUsed/>
    <w:rsid w:val="002D424C"/>
  </w:style>
  <w:style w:type="table" w:customStyle="1" w:styleId="TableGrid532">
    <w:name w:val="Table Grid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2D424C"/>
  </w:style>
  <w:style w:type="numbering" w:customStyle="1" w:styleId="NoList1252">
    <w:name w:val="No List1252"/>
    <w:next w:val="NoList"/>
    <w:uiPriority w:val="99"/>
    <w:semiHidden/>
    <w:unhideWhenUsed/>
    <w:rsid w:val="002D424C"/>
  </w:style>
  <w:style w:type="numbering" w:customStyle="1" w:styleId="NoList11242">
    <w:name w:val="No List11242"/>
    <w:next w:val="NoList"/>
    <w:uiPriority w:val="99"/>
    <w:semiHidden/>
    <w:unhideWhenUsed/>
    <w:rsid w:val="002D424C"/>
  </w:style>
  <w:style w:type="numbering" w:customStyle="1" w:styleId="NoList111192">
    <w:name w:val="No List111192"/>
    <w:next w:val="NoList"/>
    <w:uiPriority w:val="99"/>
    <w:semiHidden/>
    <w:unhideWhenUsed/>
    <w:rsid w:val="002D424C"/>
  </w:style>
  <w:style w:type="numbering" w:customStyle="1" w:styleId="NoList1111102">
    <w:name w:val="No List1111102"/>
    <w:next w:val="NoList"/>
    <w:uiPriority w:val="99"/>
    <w:semiHidden/>
    <w:unhideWhenUsed/>
    <w:rsid w:val="002D424C"/>
  </w:style>
  <w:style w:type="table" w:customStyle="1" w:styleId="TableGrid-A202">
    <w:name w:val="Table Grid-A2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0">
    <w:name w:val="Table Grid 12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2">
    <w:name w:val="No List1111182"/>
    <w:next w:val="NoList"/>
    <w:uiPriority w:val="99"/>
    <w:semiHidden/>
    <w:unhideWhenUsed/>
    <w:rsid w:val="002D424C"/>
  </w:style>
  <w:style w:type="numbering" w:customStyle="1" w:styleId="NoList11111182">
    <w:name w:val="No List11111182"/>
    <w:next w:val="NoList"/>
    <w:uiPriority w:val="99"/>
    <w:semiHidden/>
    <w:unhideWhenUsed/>
    <w:rsid w:val="002D424C"/>
  </w:style>
  <w:style w:type="table" w:customStyle="1" w:styleId="TableGrid-A1142">
    <w:name w:val="Table Grid-A1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 111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20">
    <w:name w:val="Table Grid11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2">
    <w:name w:val="Light Shading110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2">
    <w:name w:val="Style2102"/>
    <w:rsid w:val="002D424C"/>
  </w:style>
  <w:style w:type="numbering" w:customStyle="1" w:styleId="NoList111111152">
    <w:name w:val="No List111111152"/>
    <w:next w:val="NoList"/>
    <w:uiPriority w:val="99"/>
    <w:semiHidden/>
    <w:unhideWhenUsed/>
    <w:rsid w:val="002D424C"/>
  </w:style>
  <w:style w:type="numbering" w:customStyle="1" w:styleId="NoList2142">
    <w:name w:val="No List2142"/>
    <w:next w:val="NoList"/>
    <w:uiPriority w:val="99"/>
    <w:semiHidden/>
    <w:unhideWhenUsed/>
    <w:rsid w:val="002D424C"/>
  </w:style>
  <w:style w:type="numbering" w:customStyle="1" w:styleId="NoList392">
    <w:name w:val="No List392"/>
    <w:next w:val="NoList"/>
    <w:uiPriority w:val="99"/>
    <w:semiHidden/>
    <w:unhideWhenUsed/>
    <w:rsid w:val="002D424C"/>
  </w:style>
  <w:style w:type="numbering" w:customStyle="1" w:styleId="NoList1262">
    <w:name w:val="No List1262"/>
    <w:next w:val="NoList"/>
    <w:uiPriority w:val="99"/>
    <w:semiHidden/>
    <w:unhideWhenUsed/>
    <w:rsid w:val="002D424C"/>
  </w:style>
  <w:style w:type="table" w:customStyle="1" w:styleId="TableGrid-A252">
    <w:name w:val="Table Grid-A25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 12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2">
    <w:name w:val="No List11252"/>
    <w:next w:val="NoList"/>
    <w:uiPriority w:val="99"/>
    <w:semiHidden/>
    <w:unhideWhenUsed/>
    <w:rsid w:val="002D424C"/>
  </w:style>
  <w:style w:type="numbering" w:customStyle="1" w:styleId="NoList111242">
    <w:name w:val="No List111242"/>
    <w:next w:val="NoList"/>
    <w:uiPriority w:val="99"/>
    <w:semiHidden/>
    <w:unhideWhenUsed/>
    <w:rsid w:val="002D424C"/>
  </w:style>
  <w:style w:type="table" w:customStyle="1" w:styleId="TableGrid-A1152">
    <w:name w:val="Table Grid-A1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20">
    <w:name w:val="Table Grid116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2">
    <w:name w:val="Style2142"/>
    <w:uiPriority w:val="99"/>
    <w:rsid w:val="002D424C"/>
  </w:style>
  <w:style w:type="numbering" w:customStyle="1" w:styleId="NoList442">
    <w:name w:val="No List442"/>
    <w:next w:val="NoList"/>
    <w:uiPriority w:val="99"/>
    <w:semiHidden/>
    <w:unhideWhenUsed/>
    <w:rsid w:val="002D424C"/>
  </w:style>
  <w:style w:type="table" w:customStyle="1" w:styleId="Acumen142">
    <w:name w:val="Acumen14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2D424C"/>
  </w:style>
  <w:style w:type="numbering" w:customStyle="1" w:styleId="NoList1342">
    <w:name w:val="No List1342"/>
    <w:next w:val="NoList"/>
    <w:uiPriority w:val="99"/>
    <w:semiHidden/>
    <w:unhideWhenUsed/>
    <w:rsid w:val="002D424C"/>
  </w:style>
  <w:style w:type="table" w:customStyle="1" w:styleId="TableGrid-A352">
    <w:name w:val="Table Grid-A3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 13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2">
    <w:name w:val="No List11342"/>
    <w:next w:val="NoList"/>
    <w:uiPriority w:val="99"/>
    <w:semiHidden/>
    <w:unhideWhenUsed/>
    <w:rsid w:val="002D424C"/>
  </w:style>
  <w:style w:type="numbering" w:customStyle="1" w:styleId="NoList111342">
    <w:name w:val="No List111342"/>
    <w:next w:val="NoList"/>
    <w:uiPriority w:val="99"/>
    <w:semiHidden/>
    <w:unhideWhenUsed/>
    <w:rsid w:val="002D424C"/>
  </w:style>
  <w:style w:type="table" w:customStyle="1" w:styleId="TableGrid-A1242">
    <w:name w:val="Table Grid-A12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 112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0">
    <w:name w:val="Table Grid12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2">
    <w:name w:val="Light Shading12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2">
    <w:name w:val="Style2242"/>
    <w:uiPriority w:val="99"/>
    <w:rsid w:val="002D424C"/>
  </w:style>
  <w:style w:type="numbering" w:customStyle="1" w:styleId="NoList642">
    <w:name w:val="No List642"/>
    <w:next w:val="NoList"/>
    <w:uiPriority w:val="99"/>
    <w:semiHidden/>
    <w:unhideWhenUsed/>
    <w:rsid w:val="002D424C"/>
  </w:style>
  <w:style w:type="table" w:customStyle="1" w:styleId="TableGrid282">
    <w:name w:val="Table Grid28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2">
    <w:name w:val="Table Grid-A45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2D424C"/>
  </w:style>
  <w:style w:type="numbering" w:customStyle="1" w:styleId="NoList842">
    <w:name w:val="No List842"/>
    <w:next w:val="NoList"/>
    <w:uiPriority w:val="99"/>
    <w:semiHidden/>
    <w:unhideWhenUsed/>
    <w:rsid w:val="002D424C"/>
  </w:style>
  <w:style w:type="numbering" w:customStyle="1" w:styleId="NoList1442">
    <w:name w:val="No List1442"/>
    <w:next w:val="NoList"/>
    <w:uiPriority w:val="99"/>
    <w:semiHidden/>
    <w:unhideWhenUsed/>
    <w:rsid w:val="002D424C"/>
  </w:style>
  <w:style w:type="numbering" w:customStyle="1" w:styleId="NoList11442">
    <w:name w:val="No List11442"/>
    <w:next w:val="NoList"/>
    <w:uiPriority w:val="99"/>
    <w:semiHidden/>
    <w:unhideWhenUsed/>
    <w:rsid w:val="002D424C"/>
  </w:style>
  <w:style w:type="numbering" w:customStyle="1" w:styleId="NoList111442">
    <w:name w:val="No List111442"/>
    <w:next w:val="NoList"/>
    <w:uiPriority w:val="99"/>
    <w:semiHidden/>
    <w:unhideWhenUsed/>
    <w:rsid w:val="002D424C"/>
  </w:style>
  <w:style w:type="numbering" w:customStyle="1" w:styleId="NoList1111242">
    <w:name w:val="No List1111242"/>
    <w:next w:val="NoList"/>
    <w:uiPriority w:val="99"/>
    <w:semiHidden/>
    <w:unhideWhenUsed/>
    <w:rsid w:val="002D424C"/>
  </w:style>
  <w:style w:type="table" w:customStyle="1" w:styleId="TableGrid-A542">
    <w:name w:val="Table Grid-A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 14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2">
    <w:name w:val="No List11111242"/>
    <w:next w:val="NoList"/>
    <w:uiPriority w:val="99"/>
    <w:semiHidden/>
    <w:unhideWhenUsed/>
    <w:rsid w:val="002D424C"/>
  </w:style>
  <w:style w:type="numbering" w:customStyle="1" w:styleId="NoList111111242">
    <w:name w:val="No List111111242"/>
    <w:next w:val="NoList"/>
    <w:uiPriority w:val="99"/>
    <w:semiHidden/>
    <w:unhideWhenUsed/>
    <w:rsid w:val="002D424C"/>
  </w:style>
  <w:style w:type="table" w:customStyle="1" w:styleId="TableGrid-A1342">
    <w:name w:val="Table Grid-A13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 113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20">
    <w:name w:val="Table Grid13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2">
    <w:name w:val="Light Shading13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2">
    <w:name w:val="Style2342"/>
    <w:rsid w:val="002D424C"/>
  </w:style>
  <w:style w:type="numbering" w:customStyle="1" w:styleId="NoList1111111152">
    <w:name w:val="No List1111111152"/>
    <w:next w:val="NoList"/>
    <w:uiPriority w:val="99"/>
    <w:semiHidden/>
    <w:unhideWhenUsed/>
    <w:rsid w:val="002D424C"/>
  </w:style>
  <w:style w:type="numbering" w:customStyle="1" w:styleId="NoList2152">
    <w:name w:val="No List2152"/>
    <w:next w:val="NoList"/>
    <w:uiPriority w:val="99"/>
    <w:semiHidden/>
    <w:unhideWhenUsed/>
    <w:rsid w:val="002D424C"/>
  </w:style>
  <w:style w:type="table" w:customStyle="1" w:styleId="TableGrid-A2142">
    <w:name w:val="Table Grid-A2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D424C"/>
  </w:style>
  <w:style w:type="table" w:customStyle="1" w:styleId="TableGrid-A3142">
    <w:name w:val="Table Grid-A314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2D424C"/>
  </w:style>
  <w:style w:type="numbering" w:customStyle="1" w:styleId="OSORA92">
    <w:name w:val="OSORA92"/>
    <w:uiPriority w:val="99"/>
    <w:rsid w:val="002D424C"/>
  </w:style>
  <w:style w:type="table" w:customStyle="1" w:styleId="TableGrid342">
    <w:name w:val="Table Grid3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2D424C"/>
  </w:style>
  <w:style w:type="numbering" w:customStyle="1" w:styleId="NoList2242">
    <w:name w:val="No List2242"/>
    <w:next w:val="NoList"/>
    <w:uiPriority w:val="99"/>
    <w:semiHidden/>
    <w:unhideWhenUsed/>
    <w:rsid w:val="002D424C"/>
  </w:style>
  <w:style w:type="table" w:customStyle="1" w:styleId="TableGrid14420">
    <w:name w:val="Table Grid14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2">
    <w:name w:val="No List3242"/>
    <w:next w:val="NoList"/>
    <w:uiPriority w:val="99"/>
    <w:semiHidden/>
    <w:unhideWhenUsed/>
    <w:rsid w:val="002D424C"/>
  </w:style>
  <w:style w:type="table" w:customStyle="1" w:styleId="TableGrid2142">
    <w:name w:val="Table Grid214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2">
    <w:name w:val="OSORA182"/>
    <w:uiPriority w:val="99"/>
    <w:rsid w:val="002D424C"/>
  </w:style>
  <w:style w:type="numbering" w:customStyle="1" w:styleId="OSORA1152">
    <w:name w:val="OSORA1152"/>
    <w:uiPriority w:val="99"/>
    <w:rsid w:val="002D424C"/>
  </w:style>
  <w:style w:type="numbering" w:customStyle="1" w:styleId="OSORA252">
    <w:name w:val="OSORA252"/>
    <w:uiPriority w:val="99"/>
    <w:rsid w:val="002D424C"/>
  </w:style>
  <w:style w:type="numbering" w:customStyle="1" w:styleId="OSORA1252">
    <w:name w:val="OSORA1252"/>
    <w:uiPriority w:val="99"/>
    <w:rsid w:val="002D424C"/>
  </w:style>
  <w:style w:type="numbering" w:customStyle="1" w:styleId="OSORA352">
    <w:name w:val="OSORA352"/>
    <w:uiPriority w:val="99"/>
    <w:rsid w:val="002D424C"/>
  </w:style>
  <w:style w:type="numbering" w:customStyle="1" w:styleId="OSORA1352">
    <w:name w:val="OSORA1352"/>
    <w:uiPriority w:val="99"/>
    <w:rsid w:val="002D424C"/>
  </w:style>
  <w:style w:type="numbering" w:customStyle="1" w:styleId="OSORA452">
    <w:name w:val="OSORA452"/>
    <w:uiPriority w:val="99"/>
    <w:rsid w:val="002D424C"/>
  </w:style>
  <w:style w:type="numbering" w:customStyle="1" w:styleId="NoList1042">
    <w:name w:val="No List1042"/>
    <w:next w:val="NoList"/>
    <w:uiPriority w:val="99"/>
    <w:semiHidden/>
    <w:unhideWhenUsed/>
    <w:rsid w:val="002D424C"/>
  </w:style>
  <w:style w:type="numbering" w:customStyle="1" w:styleId="NoList1642">
    <w:name w:val="No List1642"/>
    <w:next w:val="NoList"/>
    <w:uiPriority w:val="99"/>
    <w:semiHidden/>
    <w:unhideWhenUsed/>
    <w:rsid w:val="002D424C"/>
  </w:style>
  <w:style w:type="numbering" w:customStyle="1" w:styleId="NoList11542">
    <w:name w:val="No List11542"/>
    <w:next w:val="NoList"/>
    <w:uiPriority w:val="99"/>
    <w:semiHidden/>
    <w:unhideWhenUsed/>
    <w:rsid w:val="002D424C"/>
  </w:style>
  <w:style w:type="numbering" w:customStyle="1" w:styleId="NoList111542">
    <w:name w:val="No List111542"/>
    <w:next w:val="NoList"/>
    <w:uiPriority w:val="99"/>
    <w:semiHidden/>
    <w:unhideWhenUsed/>
    <w:rsid w:val="002D424C"/>
  </w:style>
  <w:style w:type="table" w:customStyle="1" w:styleId="TableGrid-A642">
    <w:name w:val="Table Grid-A6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 15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2">
    <w:name w:val="No List1111342"/>
    <w:next w:val="NoList"/>
    <w:uiPriority w:val="99"/>
    <w:semiHidden/>
    <w:unhideWhenUsed/>
    <w:rsid w:val="002D424C"/>
  </w:style>
  <w:style w:type="numbering" w:customStyle="1" w:styleId="NoList11111342">
    <w:name w:val="No List11111342"/>
    <w:next w:val="NoList"/>
    <w:uiPriority w:val="99"/>
    <w:semiHidden/>
    <w:unhideWhenUsed/>
    <w:rsid w:val="002D424C"/>
  </w:style>
  <w:style w:type="table" w:customStyle="1" w:styleId="TableGrid-A1442">
    <w:name w:val="Table Grid-A14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 114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20">
    <w:name w:val="Table Grid15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2">
    <w:name w:val="Light Shading14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2">
    <w:name w:val="Style2442"/>
    <w:rsid w:val="002D424C"/>
  </w:style>
  <w:style w:type="numbering" w:customStyle="1" w:styleId="NoList111111342">
    <w:name w:val="No List111111342"/>
    <w:next w:val="NoList"/>
    <w:uiPriority w:val="99"/>
    <w:semiHidden/>
    <w:unhideWhenUsed/>
    <w:rsid w:val="002D424C"/>
  </w:style>
  <w:style w:type="numbering" w:customStyle="1" w:styleId="NoList2342">
    <w:name w:val="No List2342"/>
    <w:next w:val="NoList"/>
    <w:uiPriority w:val="99"/>
    <w:semiHidden/>
    <w:unhideWhenUsed/>
    <w:rsid w:val="002D424C"/>
  </w:style>
  <w:style w:type="table" w:customStyle="1" w:styleId="TableGrid2242">
    <w:name w:val="Table Grid22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2D424C"/>
  </w:style>
  <w:style w:type="numbering" w:customStyle="1" w:styleId="OSORA542">
    <w:name w:val="OSORA542"/>
    <w:uiPriority w:val="99"/>
    <w:rsid w:val="002D424C"/>
  </w:style>
  <w:style w:type="table" w:customStyle="1" w:styleId="TableGrid442">
    <w:name w:val="Table Grid4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2">
    <w:name w:val="No List1842"/>
    <w:next w:val="NoList"/>
    <w:uiPriority w:val="99"/>
    <w:semiHidden/>
    <w:unhideWhenUsed/>
    <w:rsid w:val="002D424C"/>
  </w:style>
  <w:style w:type="numbering" w:customStyle="1" w:styleId="NoList2442">
    <w:name w:val="No List2442"/>
    <w:next w:val="NoList"/>
    <w:uiPriority w:val="99"/>
    <w:semiHidden/>
    <w:unhideWhenUsed/>
    <w:rsid w:val="002D424C"/>
  </w:style>
  <w:style w:type="table" w:customStyle="1" w:styleId="TableGrid1642">
    <w:name w:val="Table Grid16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2">
    <w:name w:val="No List3342"/>
    <w:next w:val="NoList"/>
    <w:uiPriority w:val="99"/>
    <w:semiHidden/>
    <w:unhideWhenUsed/>
    <w:rsid w:val="002D424C"/>
  </w:style>
  <w:style w:type="table" w:customStyle="1" w:styleId="TableGrid2342">
    <w:name w:val="Table Grid234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2">
    <w:name w:val="OSORA1442"/>
    <w:uiPriority w:val="99"/>
    <w:rsid w:val="002D424C"/>
  </w:style>
  <w:style w:type="numbering" w:customStyle="1" w:styleId="OSORA11142">
    <w:name w:val="OSORA11142"/>
    <w:uiPriority w:val="99"/>
    <w:rsid w:val="002D424C"/>
  </w:style>
  <w:style w:type="numbering" w:customStyle="1" w:styleId="OSORA2142">
    <w:name w:val="OSORA2142"/>
    <w:uiPriority w:val="99"/>
    <w:rsid w:val="002D424C"/>
  </w:style>
  <w:style w:type="numbering" w:customStyle="1" w:styleId="OSORA12142">
    <w:name w:val="OSORA12142"/>
    <w:uiPriority w:val="99"/>
    <w:rsid w:val="002D424C"/>
  </w:style>
  <w:style w:type="numbering" w:customStyle="1" w:styleId="OSORA3142">
    <w:name w:val="OSORA3142"/>
    <w:uiPriority w:val="99"/>
    <w:rsid w:val="002D424C"/>
  </w:style>
  <w:style w:type="numbering" w:customStyle="1" w:styleId="OSORA13142">
    <w:name w:val="OSORA13142"/>
    <w:uiPriority w:val="99"/>
    <w:rsid w:val="002D424C"/>
  </w:style>
  <w:style w:type="numbering" w:customStyle="1" w:styleId="OSORA4142">
    <w:name w:val="OSORA4142"/>
    <w:uiPriority w:val="99"/>
    <w:rsid w:val="002D424C"/>
  </w:style>
  <w:style w:type="numbering" w:customStyle="1" w:styleId="NoList1942">
    <w:name w:val="No List1942"/>
    <w:next w:val="NoList"/>
    <w:uiPriority w:val="99"/>
    <w:semiHidden/>
    <w:unhideWhenUsed/>
    <w:rsid w:val="002D424C"/>
  </w:style>
  <w:style w:type="numbering" w:customStyle="1" w:styleId="NoList11042">
    <w:name w:val="No List11042"/>
    <w:next w:val="NoList"/>
    <w:uiPriority w:val="99"/>
    <w:semiHidden/>
    <w:unhideWhenUsed/>
    <w:rsid w:val="002D424C"/>
  </w:style>
  <w:style w:type="numbering" w:customStyle="1" w:styleId="NoList11642">
    <w:name w:val="No List11642"/>
    <w:next w:val="NoList"/>
    <w:uiPriority w:val="99"/>
    <w:semiHidden/>
    <w:unhideWhenUsed/>
    <w:rsid w:val="002D424C"/>
  </w:style>
  <w:style w:type="numbering" w:customStyle="1" w:styleId="NoList111642">
    <w:name w:val="No List111642"/>
    <w:next w:val="NoList"/>
    <w:uiPriority w:val="99"/>
    <w:semiHidden/>
    <w:unhideWhenUsed/>
    <w:rsid w:val="002D424C"/>
  </w:style>
  <w:style w:type="table" w:customStyle="1" w:styleId="TableGrid-A742">
    <w:name w:val="Table Grid-A7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0">
    <w:name w:val="Table Grid 16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2">
    <w:name w:val="No List1111442"/>
    <w:next w:val="NoList"/>
    <w:uiPriority w:val="99"/>
    <w:semiHidden/>
    <w:unhideWhenUsed/>
    <w:rsid w:val="002D424C"/>
  </w:style>
  <w:style w:type="numbering" w:customStyle="1" w:styleId="NoList11111442">
    <w:name w:val="No List11111442"/>
    <w:next w:val="NoList"/>
    <w:uiPriority w:val="99"/>
    <w:semiHidden/>
    <w:unhideWhenUsed/>
    <w:rsid w:val="002D424C"/>
  </w:style>
  <w:style w:type="table" w:customStyle="1" w:styleId="TableGrid-A1542">
    <w:name w:val="Table Grid-A1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 115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2">
    <w:name w:val="Table Grid17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2">
    <w:name w:val="Light Shading15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2">
    <w:name w:val="Style2542"/>
    <w:rsid w:val="002D424C"/>
  </w:style>
  <w:style w:type="numbering" w:customStyle="1" w:styleId="NoList111111442">
    <w:name w:val="No List111111442"/>
    <w:next w:val="NoList"/>
    <w:uiPriority w:val="99"/>
    <w:semiHidden/>
    <w:unhideWhenUsed/>
    <w:rsid w:val="002D424C"/>
  </w:style>
  <w:style w:type="numbering" w:customStyle="1" w:styleId="NoList2542">
    <w:name w:val="No List2542"/>
    <w:next w:val="NoList"/>
    <w:uiPriority w:val="99"/>
    <w:semiHidden/>
    <w:unhideWhenUsed/>
    <w:rsid w:val="002D424C"/>
  </w:style>
  <w:style w:type="table" w:customStyle="1" w:styleId="TableGrid2442">
    <w:name w:val="Table Grid24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2">
    <w:name w:val="No List2042"/>
    <w:next w:val="NoList"/>
    <w:uiPriority w:val="99"/>
    <w:semiHidden/>
    <w:unhideWhenUsed/>
    <w:rsid w:val="002D424C"/>
  </w:style>
  <w:style w:type="table" w:customStyle="1" w:styleId="TableGrid542">
    <w:name w:val="Table Grid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2">
    <w:name w:val="Table Grid-A2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2">
    <w:name w:val="Style2252"/>
    <w:uiPriority w:val="99"/>
    <w:rsid w:val="002D424C"/>
  </w:style>
  <w:style w:type="numbering" w:customStyle="1" w:styleId="OSORA102">
    <w:name w:val="OSORA102"/>
    <w:uiPriority w:val="99"/>
    <w:rsid w:val="002D424C"/>
  </w:style>
  <w:style w:type="numbering" w:customStyle="1" w:styleId="OSORA552">
    <w:name w:val="OSORA552"/>
    <w:uiPriority w:val="99"/>
    <w:rsid w:val="002D424C"/>
  </w:style>
  <w:style w:type="numbering" w:customStyle="1" w:styleId="Style2552">
    <w:name w:val="Style2552"/>
    <w:rsid w:val="002D424C"/>
  </w:style>
  <w:style w:type="numbering" w:customStyle="1" w:styleId="NoList402">
    <w:name w:val="No List402"/>
    <w:next w:val="NoList"/>
    <w:uiPriority w:val="99"/>
    <w:semiHidden/>
    <w:unhideWhenUsed/>
    <w:rsid w:val="002D424C"/>
  </w:style>
  <w:style w:type="numbering" w:customStyle="1" w:styleId="NoList1272">
    <w:name w:val="No List1272"/>
    <w:next w:val="NoList"/>
    <w:uiPriority w:val="99"/>
    <w:semiHidden/>
    <w:unhideWhenUsed/>
    <w:rsid w:val="002D424C"/>
  </w:style>
  <w:style w:type="numbering" w:customStyle="1" w:styleId="NoList11262">
    <w:name w:val="No List11262"/>
    <w:next w:val="NoList"/>
    <w:uiPriority w:val="99"/>
    <w:semiHidden/>
    <w:unhideWhenUsed/>
    <w:rsid w:val="002D424C"/>
  </w:style>
  <w:style w:type="numbering" w:customStyle="1" w:styleId="NoList111202">
    <w:name w:val="No List111202"/>
    <w:next w:val="NoList"/>
    <w:uiPriority w:val="99"/>
    <w:semiHidden/>
    <w:unhideWhenUsed/>
    <w:rsid w:val="002D424C"/>
  </w:style>
  <w:style w:type="numbering" w:customStyle="1" w:styleId="NoList1111192">
    <w:name w:val="No List1111192"/>
    <w:next w:val="NoList"/>
    <w:uiPriority w:val="99"/>
    <w:semiHidden/>
    <w:unhideWhenUsed/>
    <w:rsid w:val="002D424C"/>
  </w:style>
  <w:style w:type="table" w:customStyle="1" w:styleId="TableGrid-A272">
    <w:name w:val="Table Grid-A2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2">
    <w:name w:val="No List11111102"/>
    <w:next w:val="NoList"/>
    <w:uiPriority w:val="99"/>
    <w:semiHidden/>
    <w:unhideWhenUsed/>
    <w:rsid w:val="002D424C"/>
  </w:style>
  <w:style w:type="numbering" w:customStyle="1" w:styleId="NoList11111192">
    <w:name w:val="No List11111192"/>
    <w:next w:val="NoList"/>
    <w:uiPriority w:val="99"/>
    <w:semiHidden/>
    <w:unhideWhenUsed/>
    <w:rsid w:val="002D424C"/>
  </w:style>
  <w:style w:type="table" w:customStyle="1" w:styleId="TableGrid-A1162">
    <w:name w:val="Table Grid-A11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20">
    <w:name w:val="Table Grid117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2">
    <w:name w:val="Style2152"/>
    <w:rsid w:val="002D424C"/>
  </w:style>
  <w:style w:type="numbering" w:customStyle="1" w:styleId="NoList111111162">
    <w:name w:val="No List111111162"/>
    <w:next w:val="NoList"/>
    <w:uiPriority w:val="99"/>
    <w:semiHidden/>
    <w:unhideWhenUsed/>
    <w:rsid w:val="002D424C"/>
  </w:style>
  <w:style w:type="numbering" w:customStyle="1" w:styleId="NoList2162">
    <w:name w:val="No List2162"/>
    <w:next w:val="NoList"/>
    <w:uiPriority w:val="99"/>
    <w:semiHidden/>
    <w:unhideWhenUsed/>
    <w:rsid w:val="002D424C"/>
  </w:style>
  <w:style w:type="numbering" w:customStyle="1" w:styleId="NoList3102">
    <w:name w:val="No List3102"/>
    <w:next w:val="NoList"/>
    <w:uiPriority w:val="99"/>
    <w:semiHidden/>
    <w:unhideWhenUsed/>
    <w:rsid w:val="002D424C"/>
  </w:style>
  <w:style w:type="numbering" w:customStyle="1" w:styleId="NoList1282">
    <w:name w:val="No List1282"/>
    <w:next w:val="NoList"/>
    <w:uiPriority w:val="99"/>
    <w:semiHidden/>
    <w:unhideWhenUsed/>
    <w:rsid w:val="002D424C"/>
  </w:style>
  <w:style w:type="table" w:customStyle="1" w:styleId="TableGrid-A282">
    <w:name w:val="Table Grid-A28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 12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2">
    <w:name w:val="No List11272"/>
    <w:next w:val="NoList"/>
    <w:uiPriority w:val="99"/>
    <w:semiHidden/>
    <w:unhideWhenUsed/>
    <w:rsid w:val="002D424C"/>
  </w:style>
  <w:style w:type="numbering" w:customStyle="1" w:styleId="NoList111252">
    <w:name w:val="No List111252"/>
    <w:next w:val="NoList"/>
    <w:uiPriority w:val="99"/>
    <w:semiHidden/>
    <w:unhideWhenUsed/>
    <w:rsid w:val="002D424C"/>
  </w:style>
  <w:style w:type="table" w:customStyle="1" w:styleId="TableGrid-A1172">
    <w:name w:val="Table Grid-A11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2">
    <w:name w:val="Table Grid 11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20">
    <w:name w:val="Table Grid118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2">
    <w:name w:val="Light Shading116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2">
    <w:name w:val="Style2162"/>
    <w:uiPriority w:val="99"/>
    <w:rsid w:val="002D424C"/>
  </w:style>
  <w:style w:type="numbering" w:customStyle="1" w:styleId="NoList452">
    <w:name w:val="No List452"/>
    <w:next w:val="NoList"/>
    <w:uiPriority w:val="99"/>
    <w:semiHidden/>
    <w:unhideWhenUsed/>
    <w:rsid w:val="002D424C"/>
  </w:style>
  <w:style w:type="table" w:customStyle="1" w:styleId="Acumen152">
    <w:name w:val="Acumen15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2D424C"/>
  </w:style>
  <w:style w:type="numbering" w:customStyle="1" w:styleId="NoList1352">
    <w:name w:val="No List1352"/>
    <w:next w:val="NoList"/>
    <w:uiPriority w:val="99"/>
    <w:semiHidden/>
    <w:unhideWhenUsed/>
    <w:rsid w:val="002D424C"/>
  </w:style>
  <w:style w:type="table" w:customStyle="1" w:styleId="TableGrid-A362">
    <w:name w:val="Table Grid-A3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 13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2">
    <w:name w:val="No List11352"/>
    <w:next w:val="NoList"/>
    <w:uiPriority w:val="99"/>
    <w:semiHidden/>
    <w:unhideWhenUsed/>
    <w:rsid w:val="002D424C"/>
  </w:style>
  <w:style w:type="numbering" w:customStyle="1" w:styleId="NoList111352">
    <w:name w:val="No List111352"/>
    <w:next w:val="NoList"/>
    <w:uiPriority w:val="99"/>
    <w:semiHidden/>
    <w:unhideWhenUsed/>
    <w:rsid w:val="002D424C"/>
  </w:style>
  <w:style w:type="table" w:customStyle="1" w:styleId="TableGrid-A1252">
    <w:name w:val="Table Grid-A12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 112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20">
    <w:name w:val="Table Grid12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2">
    <w:name w:val="Light Shading12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2">
    <w:name w:val="Style2262"/>
    <w:uiPriority w:val="99"/>
    <w:rsid w:val="002D424C"/>
  </w:style>
  <w:style w:type="numbering" w:customStyle="1" w:styleId="NoList652">
    <w:name w:val="No List652"/>
    <w:next w:val="NoList"/>
    <w:uiPriority w:val="99"/>
    <w:semiHidden/>
    <w:unhideWhenUsed/>
    <w:rsid w:val="002D424C"/>
  </w:style>
  <w:style w:type="table" w:customStyle="1" w:styleId="TableGrid292">
    <w:name w:val="Table Grid29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2">
    <w:name w:val="Table Grid-A46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2D424C"/>
  </w:style>
  <w:style w:type="numbering" w:customStyle="1" w:styleId="NoList852">
    <w:name w:val="No List852"/>
    <w:next w:val="NoList"/>
    <w:uiPriority w:val="99"/>
    <w:semiHidden/>
    <w:unhideWhenUsed/>
    <w:rsid w:val="002D424C"/>
  </w:style>
  <w:style w:type="numbering" w:customStyle="1" w:styleId="NoList1452">
    <w:name w:val="No List1452"/>
    <w:next w:val="NoList"/>
    <w:uiPriority w:val="99"/>
    <w:semiHidden/>
    <w:unhideWhenUsed/>
    <w:rsid w:val="002D424C"/>
  </w:style>
  <w:style w:type="numbering" w:customStyle="1" w:styleId="NoList11452">
    <w:name w:val="No List11452"/>
    <w:next w:val="NoList"/>
    <w:uiPriority w:val="99"/>
    <w:semiHidden/>
    <w:unhideWhenUsed/>
    <w:rsid w:val="002D424C"/>
  </w:style>
  <w:style w:type="numbering" w:customStyle="1" w:styleId="NoList111452">
    <w:name w:val="No List111452"/>
    <w:next w:val="NoList"/>
    <w:uiPriority w:val="99"/>
    <w:semiHidden/>
    <w:unhideWhenUsed/>
    <w:rsid w:val="002D424C"/>
  </w:style>
  <w:style w:type="numbering" w:customStyle="1" w:styleId="NoList1111252">
    <w:name w:val="No List1111252"/>
    <w:next w:val="NoList"/>
    <w:uiPriority w:val="99"/>
    <w:semiHidden/>
    <w:unhideWhenUsed/>
    <w:rsid w:val="002D424C"/>
  </w:style>
  <w:style w:type="table" w:customStyle="1" w:styleId="TableGrid-A552">
    <w:name w:val="Table Grid-A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 14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2">
    <w:name w:val="No List11111252"/>
    <w:next w:val="NoList"/>
    <w:uiPriority w:val="99"/>
    <w:semiHidden/>
    <w:unhideWhenUsed/>
    <w:rsid w:val="002D424C"/>
  </w:style>
  <w:style w:type="numbering" w:customStyle="1" w:styleId="NoList111111252">
    <w:name w:val="No List111111252"/>
    <w:next w:val="NoList"/>
    <w:uiPriority w:val="99"/>
    <w:semiHidden/>
    <w:unhideWhenUsed/>
    <w:rsid w:val="002D424C"/>
  </w:style>
  <w:style w:type="table" w:customStyle="1" w:styleId="TableGrid-A1352">
    <w:name w:val="Table Grid-A13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 113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20">
    <w:name w:val="Table Grid13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2">
    <w:name w:val="Light Shading13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2">
    <w:name w:val="Style2352"/>
    <w:rsid w:val="002D424C"/>
  </w:style>
  <w:style w:type="numbering" w:customStyle="1" w:styleId="NoList1111111162">
    <w:name w:val="No List1111111162"/>
    <w:next w:val="NoList"/>
    <w:uiPriority w:val="99"/>
    <w:semiHidden/>
    <w:unhideWhenUsed/>
    <w:rsid w:val="002D424C"/>
  </w:style>
  <w:style w:type="numbering" w:customStyle="1" w:styleId="NoList2172">
    <w:name w:val="No List2172"/>
    <w:next w:val="NoList"/>
    <w:uiPriority w:val="99"/>
    <w:semiHidden/>
    <w:unhideWhenUsed/>
    <w:rsid w:val="002D424C"/>
  </w:style>
  <w:style w:type="table" w:customStyle="1" w:styleId="TableGrid-A2152">
    <w:name w:val="Table Grid-A2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2">
    <w:name w:val="No List3152"/>
    <w:next w:val="NoList"/>
    <w:uiPriority w:val="99"/>
    <w:semiHidden/>
    <w:unhideWhenUsed/>
    <w:rsid w:val="002D424C"/>
  </w:style>
  <w:style w:type="table" w:customStyle="1" w:styleId="TableGrid-A3152">
    <w:name w:val="Table Grid-A315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2D424C"/>
  </w:style>
  <w:style w:type="numbering" w:customStyle="1" w:styleId="OSORA192">
    <w:name w:val="OSORA192"/>
    <w:uiPriority w:val="99"/>
    <w:rsid w:val="002D424C"/>
  </w:style>
  <w:style w:type="table" w:customStyle="1" w:styleId="TableGrid352">
    <w:name w:val="Table Grid35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2D424C"/>
  </w:style>
  <w:style w:type="numbering" w:customStyle="1" w:styleId="NoList2252">
    <w:name w:val="No List2252"/>
    <w:next w:val="NoList"/>
    <w:uiPriority w:val="99"/>
    <w:semiHidden/>
    <w:unhideWhenUsed/>
    <w:rsid w:val="002D424C"/>
  </w:style>
  <w:style w:type="table" w:customStyle="1" w:styleId="TableGrid14520">
    <w:name w:val="Table Grid145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2">
    <w:name w:val="No List3252"/>
    <w:next w:val="NoList"/>
    <w:uiPriority w:val="99"/>
    <w:semiHidden/>
    <w:unhideWhenUsed/>
    <w:rsid w:val="002D424C"/>
  </w:style>
  <w:style w:type="table" w:customStyle="1" w:styleId="TableGrid2152">
    <w:name w:val="Table Grid215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2">
    <w:name w:val="OSORA1102"/>
    <w:uiPriority w:val="99"/>
    <w:rsid w:val="002D424C"/>
  </w:style>
  <w:style w:type="numbering" w:customStyle="1" w:styleId="OSORA1162">
    <w:name w:val="OSORA1162"/>
    <w:uiPriority w:val="99"/>
    <w:rsid w:val="002D424C"/>
  </w:style>
  <w:style w:type="numbering" w:customStyle="1" w:styleId="OSORA262">
    <w:name w:val="OSORA262"/>
    <w:uiPriority w:val="99"/>
    <w:rsid w:val="002D424C"/>
  </w:style>
  <w:style w:type="numbering" w:customStyle="1" w:styleId="OSORA1262">
    <w:name w:val="OSORA1262"/>
    <w:uiPriority w:val="99"/>
    <w:rsid w:val="002D424C"/>
  </w:style>
  <w:style w:type="numbering" w:customStyle="1" w:styleId="OSORA362">
    <w:name w:val="OSORA362"/>
    <w:uiPriority w:val="99"/>
    <w:rsid w:val="002D424C"/>
  </w:style>
  <w:style w:type="numbering" w:customStyle="1" w:styleId="OSORA1362">
    <w:name w:val="OSORA1362"/>
    <w:uiPriority w:val="99"/>
    <w:rsid w:val="002D424C"/>
  </w:style>
  <w:style w:type="numbering" w:customStyle="1" w:styleId="OSORA462">
    <w:name w:val="OSORA462"/>
    <w:uiPriority w:val="99"/>
    <w:rsid w:val="002D424C"/>
  </w:style>
  <w:style w:type="numbering" w:customStyle="1" w:styleId="NoList1052">
    <w:name w:val="No List1052"/>
    <w:next w:val="NoList"/>
    <w:uiPriority w:val="99"/>
    <w:semiHidden/>
    <w:unhideWhenUsed/>
    <w:rsid w:val="002D424C"/>
  </w:style>
  <w:style w:type="numbering" w:customStyle="1" w:styleId="NoList1652">
    <w:name w:val="No List1652"/>
    <w:next w:val="NoList"/>
    <w:uiPriority w:val="99"/>
    <w:semiHidden/>
    <w:unhideWhenUsed/>
    <w:rsid w:val="002D424C"/>
  </w:style>
  <w:style w:type="numbering" w:customStyle="1" w:styleId="NoList11552">
    <w:name w:val="No List11552"/>
    <w:next w:val="NoList"/>
    <w:uiPriority w:val="99"/>
    <w:semiHidden/>
    <w:unhideWhenUsed/>
    <w:rsid w:val="002D424C"/>
  </w:style>
  <w:style w:type="numbering" w:customStyle="1" w:styleId="NoList111552">
    <w:name w:val="No List111552"/>
    <w:next w:val="NoList"/>
    <w:uiPriority w:val="99"/>
    <w:semiHidden/>
    <w:unhideWhenUsed/>
    <w:rsid w:val="002D424C"/>
  </w:style>
  <w:style w:type="table" w:customStyle="1" w:styleId="TableGrid-A652">
    <w:name w:val="Table Grid-A6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 15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2">
    <w:name w:val="No List1111352"/>
    <w:next w:val="NoList"/>
    <w:uiPriority w:val="99"/>
    <w:semiHidden/>
    <w:unhideWhenUsed/>
    <w:rsid w:val="002D424C"/>
  </w:style>
  <w:style w:type="numbering" w:customStyle="1" w:styleId="NoList11111352">
    <w:name w:val="No List11111352"/>
    <w:next w:val="NoList"/>
    <w:uiPriority w:val="99"/>
    <w:semiHidden/>
    <w:unhideWhenUsed/>
    <w:rsid w:val="002D424C"/>
  </w:style>
  <w:style w:type="table" w:customStyle="1" w:styleId="TableGrid-A1452">
    <w:name w:val="Table Grid-A14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 114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20">
    <w:name w:val="Table Grid15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2">
    <w:name w:val="Light Shading14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2">
    <w:name w:val="Style2452"/>
    <w:rsid w:val="002D424C"/>
  </w:style>
  <w:style w:type="numbering" w:customStyle="1" w:styleId="NoList111111352">
    <w:name w:val="No List111111352"/>
    <w:next w:val="NoList"/>
    <w:uiPriority w:val="99"/>
    <w:semiHidden/>
    <w:unhideWhenUsed/>
    <w:rsid w:val="002D424C"/>
  </w:style>
  <w:style w:type="numbering" w:customStyle="1" w:styleId="NoList2352">
    <w:name w:val="No List2352"/>
    <w:next w:val="NoList"/>
    <w:uiPriority w:val="99"/>
    <w:semiHidden/>
    <w:unhideWhenUsed/>
    <w:rsid w:val="002D424C"/>
  </w:style>
  <w:style w:type="table" w:customStyle="1" w:styleId="TableGrid2252">
    <w:name w:val="Table Grid22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2">
    <w:name w:val="No List1752"/>
    <w:next w:val="NoList"/>
    <w:uiPriority w:val="99"/>
    <w:semiHidden/>
    <w:unhideWhenUsed/>
    <w:rsid w:val="002D424C"/>
  </w:style>
  <w:style w:type="numbering" w:customStyle="1" w:styleId="OSORA562">
    <w:name w:val="OSORA562"/>
    <w:uiPriority w:val="99"/>
    <w:rsid w:val="002D424C"/>
  </w:style>
  <w:style w:type="table" w:customStyle="1" w:styleId="TableGrid452">
    <w:name w:val="Table Grid45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2">
    <w:name w:val="No List1852"/>
    <w:next w:val="NoList"/>
    <w:uiPriority w:val="99"/>
    <w:semiHidden/>
    <w:unhideWhenUsed/>
    <w:rsid w:val="002D424C"/>
  </w:style>
  <w:style w:type="numbering" w:customStyle="1" w:styleId="NoList2452">
    <w:name w:val="No List2452"/>
    <w:next w:val="NoList"/>
    <w:uiPriority w:val="99"/>
    <w:semiHidden/>
    <w:unhideWhenUsed/>
    <w:rsid w:val="002D424C"/>
  </w:style>
  <w:style w:type="table" w:customStyle="1" w:styleId="TableGrid1652">
    <w:name w:val="Table Grid165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2">
    <w:name w:val="No List3352"/>
    <w:next w:val="NoList"/>
    <w:uiPriority w:val="99"/>
    <w:semiHidden/>
    <w:unhideWhenUsed/>
    <w:rsid w:val="002D424C"/>
  </w:style>
  <w:style w:type="table" w:customStyle="1" w:styleId="TableGrid2352">
    <w:name w:val="Table Grid235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2">
    <w:name w:val="OSORA1452"/>
    <w:uiPriority w:val="99"/>
    <w:rsid w:val="002D424C"/>
  </w:style>
  <w:style w:type="numbering" w:customStyle="1" w:styleId="OSORA11152">
    <w:name w:val="OSORA11152"/>
    <w:uiPriority w:val="99"/>
    <w:rsid w:val="002D424C"/>
  </w:style>
  <w:style w:type="numbering" w:customStyle="1" w:styleId="OSORA2152">
    <w:name w:val="OSORA2152"/>
    <w:uiPriority w:val="99"/>
    <w:rsid w:val="002D424C"/>
  </w:style>
  <w:style w:type="numbering" w:customStyle="1" w:styleId="OSORA12152">
    <w:name w:val="OSORA12152"/>
    <w:uiPriority w:val="99"/>
    <w:rsid w:val="002D424C"/>
  </w:style>
  <w:style w:type="numbering" w:customStyle="1" w:styleId="OSORA3152">
    <w:name w:val="OSORA3152"/>
    <w:uiPriority w:val="99"/>
    <w:rsid w:val="002D424C"/>
  </w:style>
  <w:style w:type="numbering" w:customStyle="1" w:styleId="OSORA13152">
    <w:name w:val="OSORA13152"/>
    <w:uiPriority w:val="99"/>
    <w:rsid w:val="002D424C"/>
  </w:style>
  <w:style w:type="numbering" w:customStyle="1" w:styleId="OSORA4152">
    <w:name w:val="OSORA4152"/>
    <w:uiPriority w:val="99"/>
    <w:rsid w:val="002D424C"/>
  </w:style>
  <w:style w:type="numbering" w:customStyle="1" w:styleId="NoList1952">
    <w:name w:val="No List1952"/>
    <w:next w:val="NoList"/>
    <w:uiPriority w:val="99"/>
    <w:semiHidden/>
    <w:unhideWhenUsed/>
    <w:rsid w:val="002D424C"/>
  </w:style>
  <w:style w:type="numbering" w:customStyle="1" w:styleId="NoList11052">
    <w:name w:val="No List11052"/>
    <w:next w:val="NoList"/>
    <w:uiPriority w:val="99"/>
    <w:semiHidden/>
    <w:unhideWhenUsed/>
    <w:rsid w:val="002D424C"/>
  </w:style>
  <w:style w:type="numbering" w:customStyle="1" w:styleId="NoList11652">
    <w:name w:val="No List11652"/>
    <w:next w:val="NoList"/>
    <w:uiPriority w:val="99"/>
    <w:semiHidden/>
    <w:unhideWhenUsed/>
    <w:rsid w:val="002D424C"/>
  </w:style>
  <w:style w:type="numbering" w:customStyle="1" w:styleId="NoList111652">
    <w:name w:val="No List111652"/>
    <w:next w:val="NoList"/>
    <w:uiPriority w:val="99"/>
    <w:semiHidden/>
    <w:unhideWhenUsed/>
    <w:rsid w:val="002D424C"/>
  </w:style>
  <w:style w:type="table" w:customStyle="1" w:styleId="TableGrid-A752">
    <w:name w:val="Table Grid-A7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0">
    <w:name w:val="Table Grid 16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2">
    <w:name w:val="No List1111452"/>
    <w:next w:val="NoList"/>
    <w:uiPriority w:val="99"/>
    <w:semiHidden/>
    <w:unhideWhenUsed/>
    <w:rsid w:val="002D424C"/>
  </w:style>
  <w:style w:type="numbering" w:customStyle="1" w:styleId="NoList11111452">
    <w:name w:val="No List11111452"/>
    <w:next w:val="NoList"/>
    <w:uiPriority w:val="99"/>
    <w:semiHidden/>
    <w:unhideWhenUsed/>
    <w:rsid w:val="002D424C"/>
  </w:style>
  <w:style w:type="table" w:customStyle="1" w:styleId="TableGrid-A1552">
    <w:name w:val="Table Grid-A1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2">
    <w:name w:val="Table Grid 115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2">
    <w:name w:val="Table Grid17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2">
    <w:name w:val="Light Shading15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2">
    <w:name w:val="Style2562"/>
    <w:rsid w:val="002D424C"/>
  </w:style>
  <w:style w:type="numbering" w:customStyle="1" w:styleId="NoList111111452">
    <w:name w:val="No List111111452"/>
    <w:next w:val="NoList"/>
    <w:uiPriority w:val="99"/>
    <w:semiHidden/>
    <w:unhideWhenUsed/>
    <w:rsid w:val="002D424C"/>
  </w:style>
  <w:style w:type="numbering" w:customStyle="1" w:styleId="NoList2552">
    <w:name w:val="No List2552"/>
    <w:next w:val="NoList"/>
    <w:uiPriority w:val="99"/>
    <w:semiHidden/>
    <w:unhideWhenUsed/>
    <w:rsid w:val="002D424C"/>
  </w:style>
  <w:style w:type="table" w:customStyle="1" w:styleId="TableGrid2452">
    <w:name w:val="Table Grid24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2">
    <w:name w:val="No List2052"/>
    <w:next w:val="NoList"/>
    <w:uiPriority w:val="99"/>
    <w:semiHidden/>
    <w:unhideWhenUsed/>
    <w:rsid w:val="002D424C"/>
  </w:style>
  <w:style w:type="table" w:customStyle="1" w:styleId="TableGrid552">
    <w:name w:val="Table Grid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2D424C"/>
  </w:style>
  <w:style w:type="character" w:customStyle="1" w:styleId="FollowedHyperlink1">
    <w:name w:val="FollowedHyperlink1"/>
    <w:basedOn w:val="DefaultParagraphFont"/>
    <w:uiPriority w:val="99"/>
    <w:semiHidden/>
    <w:unhideWhenUsed/>
    <w:rsid w:val="002D424C"/>
    <w:rPr>
      <w:color w:val="800080"/>
      <w:u w:val="single"/>
    </w:rPr>
  </w:style>
  <w:style w:type="numbering" w:customStyle="1" w:styleId="NoList50">
    <w:name w:val="No List50"/>
    <w:next w:val="NoList"/>
    <w:uiPriority w:val="99"/>
    <w:semiHidden/>
    <w:unhideWhenUsed/>
    <w:rsid w:val="002D424C"/>
  </w:style>
  <w:style w:type="numbering" w:customStyle="1" w:styleId="NoList58">
    <w:name w:val="No List58"/>
    <w:next w:val="NoList"/>
    <w:uiPriority w:val="99"/>
    <w:semiHidden/>
    <w:unhideWhenUsed/>
    <w:rsid w:val="002D424C"/>
  </w:style>
  <w:style w:type="numbering" w:customStyle="1" w:styleId="NoList59">
    <w:name w:val="No List59"/>
    <w:next w:val="NoList"/>
    <w:uiPriority w:val="99"/>
    <w:semiHidden/>
    <w:unhideWhenUsed/>
    <w:rsid w:val="002D424C"/>
  </w:style>
  <w:style w:type="numbering" w:customStyle="1" w:styleId="NoList138">
    <w:name w:val="No List138"/>
    <w:next w:val="NoList"/>
    <w:uiPriority w:val="99"/>
    <w:semiHidden/>
    <w:unhideWhenUsed/>
    <w:rsid w:val="002D424C"/>
  </w:style>
  <w:style w:type="numbering" w:customStyle="1" w:styleId="NoList1138">
    <w:name w:val="No List1138"/>
    <w:next w:val="NoList"/>
    <w:uiPriority w:val="99"/>
    <w:semiHidden/>
    <w:unhideWhenUsed/>
    <w:rsid w:val="002D424C"/>
  </w:style>
  <w:style w:type="numbering" w:customStyle="1" w:styleId="NoList11130">
    <w:name w:val="No List11130"/>
    <w:next w:val="NoList"/>
    <w:uiPriority w:val="99"/>
    <w:semiHidden/>
    <w:unhideWhenUsed/>
    <w:rsid w:val="002D424C"/>
  </w:style>
  <w:style w:type="numbering" w:customStyle="1" w:styleId="NoList111129">
    <w:name w:val="No List111129"/>
    <w:next w:val="NoList"/>
    <w:uiPriority w:val="99"/>
    <w:semiHidden/>
    <w:unhideWhenUsed/>
    <w:rsid w:val="002D424C"/>
  </w:style>
  <w:style w:type="numbering" w:customStyle="1" w:styleId="NoList1111129">
    <w:name w:val="No List1111129"/>
    <w:next w:val="NoList"/>
    <w:uiPriority w:val="99"/>
    <w:semiHidden/>
    <w:unhideWhenUsed/>
    <w:rsid w:val="002D424C"/>
  </w:style>
  <w:style w:type="numbering" w:customStyle="1" w:styleId="NoList11111120">
    <w:name w:val="No List11111120"/>
    <w:next w:val="NoList"/>
    <w:uiPriority w:val="99"/>
    <w:semiHidden/>
    <w:unhideWhenUsed/>
    <w:rsid w:val="002D424C"/>
  </w:style>
  <w:style w:type="numbering" w:customStyle="1" w:styleId="NoList111111110">
    <w:name w:val="No List111111110"/>
    <w:next w:val="NoList"/>
    <w:uiPriority w:val="99"/>
    <w:semiHidden/>
    <w:unhideWhenUsed/>
    <w:rsid w:val="002D424C"/>
  </w:style>
  <w:style w:type="numbering" w:customStyle="1" w:styleId="NoList111111119">
    <w:name w:val="No List111111119"/>
    <w:next w:val="NoList"/>
    <w:uiPriority w:val="99"/>
    <w:semiHidden/>
    <w:unhideWhenUsed/>
    <w:rsid w:val="002D424C"/>
  </w:style>
  <w:style w:type="numbering" w:customStyle="1" w:styleId="Style220">
    <w:name w:val="Style220"/>
    <w:rsid w:val="002D424C"/>
  </w:style>
  <w:style w:type="numbering" w:customStyle="1" w:styleId="NoList1111111114">
    <w:name w:val="No List1111111114"/>
    <w:next w:val="NoList"/>
    <w:uiPriority w:val="99"/>
    <w:semiHidden/>
    <w:unhideWhenUsed/>
    <w:rsid w:val="002D424C"/>
  </w:style>
  <w:style w:type="numbering" w:customStyle="1" w:styleId="NoList228">
    <w:name w:val="No List228"/>
    <w:next w:val="NoList"/>
    <w:uiPriority w:val="99"/>
    <w:semiHidden/>
    <w:unhideWhenUsed/>
    <w:rsid w:val="002D424C"/>
  </w:style>
  <w:style w:type="numbering" w:customStyle="1" w:styleId="NoList320">
    <w:name w:val="No List320"/>
    <w:next w:val="NoList"/>
    <w:uiPriority w:val="99"/>
    <w:semiHidden/>
    <w:unhideWhenUsed/>
    <w:rsid w:val="002D424C"/>
  </w:style>
  <w:style w:type="numbering" w:customStyle="1" w:styleId="NoList1214">
    <w:name w:val="No List1214"/>
    <w:next w:val="NoList"/>
    <w:uiPriority w:val="99"/>
    <w:semiHidden/>
    <w:unhideWhenUsed/>
    <w:rsid w:val="002D424C"/>
  </w:style>
  <w:style w:type="numbering" w:customStyle="1" w:styleId="NoList11213">
    <w:name w:val="No List11213"/>
    <w:next w:val="NoList"/>
    <w:uiPriority w:val="99"/>
    <w:semiHidden/>
    <w:unhideWhenUsed/>
    <w:rsid w:val="002D424C"/>
  </w:style>
  <w:style w:type="numbering" w:customStyle="1" w:styleId="NoList111210">
    <w:name w:val="No List111210"/>
    <w:next w:val="NoList"/>
    <w:uiPriority w:val="99"/>
    <w:semiHidden/>
    <w:unhideWhenUsed/>
    <w:rsid w:val="002D424C"/>
  </w:style>
  <w:style w:type="table" w:customStyle="1" w:styleId="TableGrid11140">
    <w:name w:val="Table Grid111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3">
    <w:name w:val="Style2113"/>
    <w:uiPriority w:val="99"/>
    <w:rsid w:val="002D424C"/>
  </w:style>
  <w:style w:type="numbering" w:customStyle="1" w:styleId="NoList413">
    <w:name w:val="No List413"/>
    <w:next w:val="NoList"/>
    <w:uiPriority w:val="99"/>
    <w:semiHidden/>
    <w:unhideWhenUsed/>
    <w:rsid w:val="002D424C"/>
  </w:style>
  <w:style w:type="numbering" w:customStyle="1" w:styleId="NoList510">
    <w:name w:val="No List510"/>
    <w:next w:val="NoList"/>
    <w:uiPriority w:val="99"/>
    <w:semiHidden/>
    <w:unhideWhenUsed/>
    <w:rsid w:val="002D424C"/>
  </w:style>
  <w:style w:type="numbering" w:customStyle="1" w:styleId="NoList139">
    <w:name w:val="No List139"/>
    <w:next w:val="NoList"/>
    <w:uiPriority w:val="99"/>
    <w:semiHidden/>
    <w:unhideWhenUsed/>
    <w:rsid w:val="002D424C"/>
  </w:style>
  <w:style w:type="numbering" w:customStyle="1" w:styleId="NoList1139">
    <w:name w:val="No List1139"/>
    <w:next w:val="NoList"/>
    <w:uiPriority w:val="99"/>
    <w:semiHidden/>
    <w:unhideWhenUsed/>
    <w:rsid w:val="002D424C"/>
  </w:style>
  <w:style w:type="numbering" w:customStyle="1" w:styleId="NoList11138">
    <w:name w:val="No List11138"/>
    <w:next w:val="NoList"/>
    <w:uiPriority w:val="99"/>
    <w:semiHidden/>
    <w:unhideWhenUsed/>
    <w:rsid w:val="002D424C"/>
  </w:style>
  <w:style w:type="table" w:customStyle="1" w:styleId="TableGrid1280">
    <w:name w:val="Table Grid12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8">
    <w:name w:val="Light Shading12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9">
    <w:name w:val="Style229"/>
    <w:uiPriority w:val="99"/>
    <w:rsid w:val="002D424C"/>
  </w:style>
  <w:style w:type="numbering" w:customStyle="1" w:styleId="NoList68">
    <w:name w:val="No List68"/>
    <w:next w:val="NoList"/>
    <w:uiPriority w:val="99"/>
    <w:semiHidden/>
    <w:unhideWhenUsed/>
    <w:rsid w:val="002D424C"/>
  </w:style>
  <w:style w:type="table" w:customStyle="1" w:styleId="TableGrid219">
    <w:name w:val="Table Grid21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2D424C"/>
  </w:style>
  <w:style w:type="numbering" w:customStyle="1" w:styleId="NoList88">
    <w:name w:val="No List88"/>
    <w:next w:val="NoList"/>
    <w:uiPriority w:val="99"/>
    <w:semiHidden/>
    <w:unhideWhenUsed/>
    <w:rsid w:val="002D424C"/>
  </w:style>
  <w:style w:type="numbering" w:customStyle="1" w:styleId="NoList148">
    <w:name w:val="No List148"/>
    <w:next w:val="NoList"/>
    <w:uiPriority w:val="99"/>
    <w:semiHidden/>
    <w:unhideWhenUsed/>
    <w:rsid w:val="002D424C"/>
  </w:style>
  <w:style w:type="numbering" w:customStyle="1" w:styleId="NoList1148">
    <w:name w:val="No List1148"/>
    <w:next w:val="NoList"/>
    <w:uiPriority w:val="99"/>
    <w:semiHidden/>
    <w:unhideWhenUsed/>
    <w:rsid w:val="002D424C"/>
  </w:style>
  <w:style w:type="numbering" w:customStyle="1" w:styleId="NoList11148">
    <w:name w:val="No List11148"/>
    <w:next w:val="NoList"/>
    <w:uiPriority w:val="99"/>
    <w:semiHidden/>
    <w:unhideWhenUsed/>
    <w:rsid w:val="002D424C"/>
  </w:style>
  <w:style w:type="numbering" w:customStyle="1" w:styleId="NoList1111210">
    <w:name w:val="No List1111210"/>
    <w:next w:val="NoList"/>
    <w:uiPriority w:val="99"/>
    <w:semiHidden/>
    <w:unhideWhenUsed/>
    <w:rsid w:val="002D424C"/>
  </w:style>
  <w:style w:type="numbering" w:customStyle="1" w:styleId="NoList11111210">
    <w:name w:val="No List11111210"/>
    <w:next w:val="NoList"/>
    <w:uiPriority w:val="99"/>
    <w:semiHidden/>
    <w:unhideWhenUsed/>
    <w:rsid w:val="002D424C"/>
  </w:style>
  <w:style w:type="numbering" w:customStyle="1" w:styleId="NoList11111128">
    <w:name w:val="No List11111128"/>
    <w:next w:val="NoList"/>
    <w:uiPriority w:val="99"/>
    <w:semiHidden/>
    <w:unhideWhenUsed/>
    <w:rsid w:val="002D424C"/>
  </w:style>
  <w:style w:type="numbering" w:customStyle="1" w:styleId="Style238">
    <w:name w:val="Style238"/>
    <w:rsid w:val="002D424C"/>
  </w:style>
  <w:style w:type="numbering" w:customStyle="1" w:styleId="NoList11111111111111">
    <w:name w:val="No List11111111111111"/>
    <w:next w:val="NoList"/>
    <w:uiPriority w:val="99"/>
    <w:semiHidden/>
    <w:unhideWhenUsed/>
    <w:rsid w:val="002D424C"/>
  </w:style>
  <w:style w:type="numbering" w:customStyle="1" w:styleId="NoList2113">
    <w:name w:val="No List2113"/>
    <w:next w:val="NoList"/>
    <w:uiPriority w:val="99"/>
    <w:semiHidden/>
    <w:unhideWhenUsed/>
    <w:rsid w:val="002D424C"/>
  </w:style>
  <w:style w:type="numbering" w:customStyle="1" w:styleId="NoList3110">
    <w:name w:val="No List3110"/>
    <w:next w:val="NoList"/>
    <w:uiPriority w:val="99"/>
    <w:semiHidden/>
    <w:unhideWhenUsed/>
    <w:rsid w:val="002D424C"/>
  </w:style>
  <w:style w:type="table" w:customStyle="1" w:styleId="TableGrid-A318">
    <w:name w:val="Table Grid-A318"/>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2D424C"/>
  </w:style>
  <w:style w:type="numbering" w:customStyle="1" w:styleId="OSORA30">
    <w:name w:val="OSORA30"/>
    <w:uiPriority w:val="99"/>
    <w:rsid w:val="002D424C"/>
  </w:style>
  <w:style w:type="table" w:customStyle="1" w:styleId="TableGrid38">
    <w:name w:val="Table Grid38"/>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2D424C"/>
  </w:style>
  <w:style w:type="numbering" w:customStyle="1" w:styleId="NoList229">
    <w:name w:val="No List229"/>
    <w:next w:val="NoList"/>
    <w:uiPriority w:val="99"/>
    <w:semiHidden/>
    <w:unhideWhenUsed/>
    <w:rsid w:val="002D424C"/>
  </w:style>
  <w:style w:type="table" w:customStyle="1" w:styleId="TableGrid148">
    <w:name w:val="Table Grid148"/>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2D424C"/>
  </w:style>
  <w:style w:type="table" w:customStyle="1" w:styleId="TableGrid2110">
    <w:name w:val="Table Grid2110"/>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20">
    <w:name w:val="OSORA120"/>
    <w:uiPriority w:val="99"/>
    <w:rsid w:val="002D424C"/>
  </w:style>
  <w:style w:type="numbering" w:customStyle="1" w:styleId="OSORA1118">
    <w:name w:val="OSORA1118"/>
    <w:uiPriority w:val="99"/>
    <w:rsid w:val="002D424C"/>
  </w:style>
  <w:style w:type="numbering" w:customStyle="1" w:styleId="OSORA210">
    <w:name w:val="OSORA210"/>
    <w:uiPriority w:val="99"/>
    <w:rsid w:val="002D424C"/>
  </w:style>
  <w:style w:type="numbering" w:customStyle="1" w:styleId="OSORA129">
    <w:name w:val="OSORA129"/>
    <w:uiPriority w:val="99"/>
    <w:rsid w:val="002D424C"/>
  </w:style>
  <w:style w:type="numbering" w:customStyle="1" w:styleId="OSORA39">
    <w:name w:val="OSORA39"/>
    <w:uiPriority w:val="99"/>
    <w:rsid w:val="002D424C"/>
  </w:style>
  <w:style w:type="numbering" w:customStyle="1" w:styleId="OSORA139">
    <w:name w:val="OSORA139"/>
    <w:uiPriority w:val="99"/>
    <w:rsid w:val="002D424C"/>
  </w:style>
  <w:style w:type="numbering" w:customStyle="1" w:styleId="OSORA49">
    <w:name w:val="OSORA49"/>
    <w:uiPriority w:val="99"/>
    <w:rsid w:val="002D424C"/>
  </w:style>
  <w:style w:type="numbering" w:customStyle="1" w:styleId="NoList108">
    <w:name w:val="No List108"/>
    <w:next w:val="NoList"/>
    <w:uiPriority w:val="99"/>
    <w:semiHidden/>
    <w:unhideWhenUsed/>
    <w:rsid w:val="002D424C"/>
  </w:style>
  <w:style w:type="numbering" w:customStyle="1" w:styleId="NoList168">
    <w:name w:val="No List168"/>
    <w:next w:val="NoList"/>
    <w:uiPriority w:val="99"/>
    <w:semiHidden/>
    <w:unhideWhenUsed/>
    <w:rsid w:val="002D424C"/>
  </w:style>
  <w:style w:type="numbering" w:customStyle="1" w:styleId="NoList1158">
    <w:name w:val="No List1158"/>
    <w:next w:val="NoList"/>
    <w:uiPriority w:val="99"/>
    <w:semiHidden/>
    <w:unhideWhenUsed/>
    <w:rsid w:val="002D424C"/>
  </w:style>
  <w:style w:type="numbering" w:customStyle="1" w:styleId="NoList11158">
    <w:name w:val="No List11158"/>
    <w:next w:val="NoList"/>
    <w:uiPriority w:val="99"/>
    <w:semiHidden/>
    <w:unhideWhenUsed/>
    <w:rsid w:val="002D424C"/>
  </w:style>
  <w:style w:type="numbering" w:customStyle="1" w:styleId="NoList111138">
    <w:name w:val="No List111138"/>
    <w:next w:val="NoList"/>
    <w:uiPriority w:val="99"/>
    <w:semiHidden/>
    <w:unhideWhenUsed/>
    <w:rsid w:val="002D424C"/>
  </w:style>
  <w:style w:type="numbering" w:customStyle="1" w:styleId="NoList1111138">
    <w:name w:val="No List1111138"/>
    <w:next w:val="NoList"/>
    <w:uiPriority w:val="99"/>
    <w:semiHidden/>
    <w:unhideWhenUsed/>
    <w:rsid w:val="002D424C"/>
  </w:style>
  <w:style w:type="numbering" w:customStyle="1" w:styleId="Style248">
    <w:name w:val="Style248"/>
    <w:rsid w:val="002D424C"/>
  </w:style>
  <w:style w:type="numbering" w:customStyle="1" w:styleId="NoList11111138">
    <w:name w:val="No List11111138"/>
    <w:next w:val="NoList"/>
    <w:uiPriority w:val="99"/>
    <w:semiHidden/>
    <w:unhideWhenUsed/>
    <w:rsid w:val="002D424C"/>
  </w:style>
  <w:style w:type="numbering" w:customStyle="1" w:styleId="NoList238">
    <w:name w:val="No List238"/>
    <w:next w:val="NoList"/>
    <w:uiPriority w:val="99"/>
    <w:semiHidden/>
    <w:unhideWhenUsed/>
    <w:rsid w:val="002D424C"/>
  </w:style>
  <w:style w:type="table" w:customStyle="1" w:styleId="TableGrid228">
    <w:name w:val="Table Grid22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2D424C"/>
  </w:style>
  <w:style w:type="numbering" w:customStyle="1" w:styleId="OSORA59">
    <w:name w:val="OSORA59"/>
    <w:uiPriority w:val="99"/>
    <w:rsid w:val="002D424C"/>
  </w:style>
  <w:style w:type="table" w:customStyle="1" w:styleId="TableGrid48">
    <w:name w:val="Table Grid48"/>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8">
    <w:name w:val="No List188"/>
    <w:next w:val="NoList"/>
    <w:uiPriority w:val="99"/>
    <w:semiHidden/>
    <w:unhideWhenUsed/>
    <w:rsid w:val="002D424C"/>
  </w:style>
  <w:style w:type="numbering" w:customStyle="1" w:styleId="NoList248">
    <w:name w:val="No List248"/>
    <w:next w:val="NoList"/>
    <w:uiPriority w:val="99"/>
    <w:semiHidden/>
    <w:unhideWhenUsed/>
    <w:rsid w:val="002D424C"/>
  </w:style>
  <w:style w:type="table" w:customStyle="1" w:styleId="TableGrid168">
    <w:name w:val="Table Grid168"/>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8">
    <w:name w:val="No List338"/>
    <w:next w:val="NoList"/>
    <w:uiPriority w:val="99"/>
    <w:semiHidden/>
    <w:unhideWhenUsed/>
    <w:rsid w:val="002D424C"/>
  </w:style>
  <w:style w:type="table" w:customStyle="1" w:styleId="TableGrid238">
    <w:name w:val="Table Grid238"/>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8">
    <w:name w:val="OSORA148"/>
    <w:uiPriority w:val="99"/>
    <w:rsid w:val="002D424C"/>
  </w:style>
  <w:style w:type="numbering" w:customStyle="1" w:styleId="OSORA1119">
    <w:name w:val="OSORA1119"/>
    <w:uiPriority w:val="99"/>
    <w:rsid w:val="002D424C"/>
  </w:style>
  <w:style w:type="numbering" w:customStyle="1" w:styleId="OSORA218">
    <w:name w:val="OSORA218"/>
    <w:uiPriority w:val="99"/>
    <w:rsid w:val="002D424C"/>
  </w:style>
  <w:style w:type="numbering" w:customStyle="1" w:styleId="OSORA1218">
    <w:name w:val="OSORA1218"/>
    <w:uiPriority w:val="99"/>
    <w:rsid w:val="002D424C"/>
  </w:style>
  <w:style w:type="numbering" w:customStyle="1" w:styleId="OSORA318">
    <w:name w:val="OSORA318"/>
    <w:uiPriority w:val="99"/>
    <w:rsid w:val="002D424C"/>
  </w:style>
  <w:style w:type="numbering" w:customStyle="1" w:styleId="OSORA1318">
    <w:name w:val="OSORA1318"/>
    <w:uiPriority w:val="99"/>
    <w:rsid w:val="002D424C"/>
  </w:style>
  <w:style w:type="numbering" w:customStyle="1" w:styleId="OSORA418">
    <w:name w:val="OSORA418"/>
    <w:uiPriority w:val="99"/>
    <w:rsid w:val="002D424C"/>
  </w:style>
  <w:style w:type="numbering" w:customStyle="1" w:styleId="NoList198">
    <w:name w:val="No List198"/>
    <w:next w:val="NoList"/>
    <w:uiPriority w:val="99"/>
    <w:semiHidden/>
    <w:unhideWhenUsed/>
    <w:rsid w:val="002D424C"/>
  </w:style>
  <w:style w:type="numbering" w:customStyle="1" w:styleId="NoList1108">
    <w:name w:val="No List1108"/>
    <w:next w:val="NoList"/>
    <w:uiPriority w:val="99"/>
    <w:semiHidden/>
    <w:unhideWhenUsed/>
    <w:rsid w:val="002D424C"/>
  </w:style>
  <w:style w:type="numbering" w:customStyle="1" w:styleId="NoList1168">
    <w:name w:val="No List1168"/>
    <w:next w:val="NoList"/>
    <w:uiPriority w:val="99"/>
    <w:semiHidden/>
    <w:unhideWhenUsed/>
    <w:rsid w:val="002D424C"/>
  </w:style>
  <w:style w:type="numbering" w:customStyle="1" w:styleId="NoList11168">
    <w:name w:val="No List11168"/>
    <w:next w:val="NoList"/>
    <w:uiPriority w:val="99"/>
    <w:semiHidden/>
    <w:unhideWhenUsed/>
    <w:rsid w:val="002D424C"/>
  </w:style>
  <w:style w:type="numbering" w:customStyle="1" w:styleId="NoList111148">
    <w:name w:val="No List111148"/>
    <w:next w:val="NoList"/>
    <w:uiPriority w:val="99"/>
    <w:semiHidden/>
    <w:unhideWhenUsed/>
    <w:rsid w:val="002D424C"/>
  </w:style>
  <w:style w:type="numbering" w:customStyle="1" w:styleId="NoList1111148">
    <w:name w:val="No List1111148"/>
    <w:next w:val="NoList"/>
    <w:uiPriority w:val="99"/>
    <w:semiHidden/>
    <w:unhideWhenUsed/>
    <w:rsid w:val="002D424C"/>
  </w:style>
  <w:style w:type="numbering" w:customStyle="1" w:styleId="Style259">
    <w:name w:val="Style259"/>
    <w:rsid w:val="002D424C"/>
  </w:style>
  <w:style w:type="numbering" w:customStyle="1" w:styleId="NoList11111148">
    <w:name w:val="No List11111148"/>
    <w:next w:val="NoList"/>
    <w:uiPriority w:val="99"/>
    <w:semiHidden/>
    <w:unhideWhenUsed/>
    <w:rsid w:val="002D424C"/>
  </w:style>
  <w:style w:type="numbering" w:customStyle="1" w:styleId="NoList258">
    <w:name w:val="No List258"/>
    <w:next w:val="NoList"/>
    <w:uiPriority w:val="99"/>
    <w:semiHidden/>
    <w:unhideWhenUsed/>
    <w:rsid w:val="002D424C"/>
  </w:style>
  <w:style w:type="table" w:customStyle="1" w:styleId="TableGrid248">
    <w:name w:val="Table Grid24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2D424C"/>
  </w:style>
  <w:style w:type="table" w:customStyle="1" w:styleId="TableGrid58">
    <w:name w:val="Table Grid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2D424C"/>
  </w:style>
  <w:style w:type="numbering" w:customStyle="1" w:styleId="NoList1173">
    <w:name w:val="No List1173"/>
    <w:next w:val="NoList"/>
    <w:uiPriority w:val="99"/>
    <w:semiHidden/>
    <w:unhideWhenUsed/>
    <w:rsid w:val="002D424C"/>
  </w:style>
  <w:style w:type="numbering" w:customStyle="1" w:styleId="NoList1183">
    <w:name w:val="No List1183"/>
    <w:next w:val="NoList"/>
    <w:uiPriority w:val="99"/>
    <w:semiHidden/>
    <w:unhideWhenUsed/>
    <w:rsid w:val="002D424C"/>
  </w:style>
  <w:style w:type="numbering" w:customStyle="1" w:styleId="NoList11173">
    <w:name w:val="No List11173"/>
    <w:next w:val="NoList"/>
    <w:uiPriority w:val="99"/>
    <w:semiHidden/>
    <w:unhideWhenUsed/>
    <w:rsid w:val="002D424C"/>
  </w:style>
  <w:style w:type="numbering" w:customStyle="1" w:styleId="NoList111153">
    <w:name w:val="No List111153"/>
    <w:next w:val="NoList"/>
    <w:uiPriority w:val="99"/>
    <w:semiHidden/>
    <w:unhideWhenUsed/>
    <w:rsid w:val="002D424C"/>
  </w:style>
  <w:style w:type="numbering" w:customStyle="1" w:styleId="NoList1111153">
    <w:name w:val="No List1111153"/>
    <w:next w:val="NoList"/>
    <w:uiPriority w:val="99"/>
    <w:semiHidden/>
    <w:unhideWhenUsed/>
    <w:rsid w:val="002D424C"/>
  </w:style>
  <w:style w:type="numbering" w:customStyle="1" w:styleId="NoList11111153">
    <w:name w:val="No List11111153"/>
    <w:next w:val="NoList"/>
    <w:uiPriority w:val="99"/>
    <w:semiHidden/>
    <w:unhideWhenUsed/>
    <w:rsid w:val="002D424C"/>
  </w:style>
  <w:style w:type="numbering" w:customStyle="1" w:styleId="Style263">
    <w:name w:val="Style263"/>
    <w:rsid w:val="002D424C"/>
  </w:style>
  <w:style w:type="numbering" w:customStyle="1" w:styleId="NoList111111123">
    <w:name w:val="No List111111123"/>
    <w:next w:val="NoList"/>
    <w:uiPriority w:val="99"/>
    <w:semiHidden/>
    <w:unhideWhenUsed/>
    <w:rsid w:val="002D424C"/>
  </w:style>
  <w:style w:type="numbering" w:customStyle="1" w:styleId="NoList273">
    <w:name w:val="No List273"/>
    <w:next w:val="NoList"/>
    <w:uiPriority w:val="99"/>
    <w:semiHidden/>
    <w:unhideWhenUsed/>
    <w:rsid w:val="002D424C"/>
  </w:style>
  <w:style w:type="numbering" w:customStyle="1" w:styleId="NoList343">
    <w:name w:val="No List343"/>
    <w:next w:val="NoList"/>
    <w:uiPriority w:val="99"/>
    <w:semiHidden/>
    <w:unhideWhenUsed/>
    <w:rsid w:val="002D424C"/>
  </w:style>
  <w:style w:type="numbering" w:customStyle="1" w:styleId="NoList1215">
    <w:name w:val="No List1215"/>
    <w:next w:val="NoList"/>
    <w:uiPriority w:val="99"/>
    <w:semiHidden/>
    <w:unhideWhenUsed/>
    <w:rsid w:val="002D424C"/>
  </w:style>
  <w:style w:type="numbering" w:customStyle="1" w:styleId="NoList11214">
    <w:name w:val="No List11214"/>
    <w:next w:val="NoList"/>
    <w:uiPriority w:val="99"/>
    <w:semiHidden/>
    <w:unhideWhenUsed/>
    <w:rsid w:val="002D424C"/>
  </w:style>
  <w:style w:type="numbering" w:customStyle="1" w:styleId="NoList111213">
    <w:name w:val="No List111213"/>
    <w:next w:val="NoList"/>
    <w:uiPriority w:val="99"/>
    <w:semiHidden/>
    <w:unhideWhenUsed/>
    <w:rsid w:val="002D424C"/>
  </w:style>
  <w:style w:type="numbering" w:customStyle="1" w:styleId="Style2114">
    <w:name w:val="Style2114"/>
    <w:uiPriority w:val="99"/>
    <w:rsid w:val="002D424C"/>
  </w:style>
  <w:style w:type="numbering" w:customStyle="1" w:styleId="NoList414">
    <w:name w:val="No List414"/>
    <w:next w:val="NoList"/>
    <w:uiPriority w:val="99"/>
    <w:semiHidden/>
    <w:unhideWhenUsed/>
    <w:rsid w:val="002D424C"/>
  </w:style>
  <w:style w:type="numbering" w:customStyle="1" w:styleId="NoList513">
    <w:name w:val="No List513"/>
    <w:next w:val="NoList"/>
    <w:uiPriority w:val="99"/>
    <w:semiHidden/>
    <w:unhideWhenUsed/>
    <w:rsid w:val="002D424C"/>
  </w:style>
  <w:style w:type="numbering" w:customStyle="1" w:styleId="NoList1313">
    <w:name w:val="No List1313"/>
    <w:next w:val="NoList"/>
    <w:uiPriority w:val="99"/>
    <w:semiHidden/>
    <w:unhideWhenUsed/>
    <w:rsid w:val="002D424C"/>
  </w:style>
  <w:style w:type="numbering" w:customStyle="1" w:styleId="NoList11313">
    <w:name w:val="No List11313"/>
    <w:next w:val="NoList"/>
    <w:uiPriority w:val="99"/>
    <w:semiHidden/>
    <w:unhideWhenUsed/>
    <w:rsid w:val="002D424C"/>
  </w:style>
  <w:style w:type="numbering" w:customStyle="1" w:styleId="NoList111313">
    <w:name w:val="No List111313"/>
    <w:next w:val="NoList"/>
    <w:uiPriority w:val="99"/>
    <w:semiHidden/>
    <w:unhideWhenUsed/>
    <w:rsid w:val="002D424C"/>
  </w:style>
  <w:style w:type="numbering" w:customStyle="1" w:styleId="Style2213">
    <w:name w:val="Style2213"/>
    <w:uiPriority w:val="99"/>
    <w:rsid w:val="002D424C"/>
  </w:style>
  <w:style w:type="numbering" w:customStyle="1" w:styleId="NoList613">
    <w:name w:val="No List613"/>
    <w:next w:val="NoList"/>
    <w:uiPriority w:val="99"/>
    <w:semiHidden/>
    <w:unhideWhenUsed/>
    <w:rsid w:val="002D424C"/>
  </w:style>
  <w:style w:type="numbering" w:customStyle="1" w:styleId="NoList713">
    <w:name w:val="No List713"/>
    <w:next w:val="NoList"/>
    <w:uiPriority w:val="99"/>
    <w:semiHidden/>
    <w:unhideWhenUsed/>
    <w:rsid w:val="002D424C"/>
  </w:style>
  <w:style w:type="numbering" w:customStyle="1" w:styleId="NoList813">
    <w:name w:val="No List813"/>
    <w:next w:val="NoList"/>
    <w:uiPriority w:val="99"/>
    <w:semiHidden/>
    <w:unhideWhenUsed/>
    <w:rsid w:val="002D424C"/>
  </w:style>
  <w:style w:type="numbering" w:customStyle="1" w:styleId="NoList1413">
    <w:name w:val="No List1413"/>
    <w:next w:val="NoList"/>
    <w:uiPriority w:val="99"/>
    <w:semiHidden/>
    <w:unhideWhenUsed/>
    <w:rsid w:val="002D424C"/>
  </w:style>
  <w:style w:type="numbering" w:customStyle="1" w:styleId="NoList11413">
    <w:name w:val="No List11413"/>
    <w:next w:val="NoList"/>
    <w:uiPriority w:val="99"/>
    <w:semiHidden/>
    <w:unhideWhenUsed/>
    <w:rsid w:val="002D424C"/>
  </w:style>
  <w:style w:type="numbering" w:customStyle="1" w:styleId="NoList111413">
    <w:name w:val="No List111413"/>
    <w:next w:val="NoList"/>
    <w:uiPriority w:val="99"/>
    <w:semiHidden/>
    <w:unhideWhenUsed/>
    <w:rsid w:val="002D424C"/>
  </w:style>
  <w:style w:type="numbering" w:customStyle="1" w:styleId="NoList1111213">
    <w:name w:val="No List1111213"/>
    <w:next w:val="NoList"/>
    <w:uiPriority w:val="99"/>
    <w:semiHidden/>
    <w:unhideWhenUsed/>
    <w:rsid w:val="002D424C"/>
  </w:style>
  <w:style w:type="numbering" w:customStyle="1" w:styleId="NoList11111213">
    <w:name w:val="No List11111213"/>
    <w:next w:val="NoList"/>
    <w:uiPriority w:val="99"/>
    <w:semiHidden/>
    <w:unhideWhenUsed/>
    <w:rsid w:val="002D424C"/>
  </w:style>
  <w:style w:type="numbering" w:customStyle="1" w:styleId="NoList111111213">
    <w:name w:val="No List111111213"/>
    <w:next w:val="NoList"/>
    <w:uiPriority w:val="99"/>
    <w:semiHidden/>
    <w:unhideWhenUsed/>
    <w:rsid w:val="002D424C"/>
  </w:style>
  <w:style w:type="numbering" w:customStyle="1" w:styleId="Style2313">
    <w:name w:val="Style2313"/>
    <w:rsid w:val="002D424C"/>
  </w:style>
  <w:style w:type="numbering" w:customStyle="1" w:styleId="NoList1111111123">
    <w:name w:val="No List1111111123"/>
    <w:next w:val="NoList"/>
    <w:uiPriority w:val="99"/>
    <w:semiHidden/>
    <w:unhideWhenUsed/>
    <w:rsid w:val="002D424C"/>
  </w:style>
  <w:style w:type="numbering" w:customStyle="1" w:styleId="NoList2114">
    <w:name w:val="No List2114"/>
    <w:next w:val="NoList"/>
    <w:uiPriority w:val="99"/>
    <w:semiHidden/>
    <w:unhideWhenUsed/>
    <w:rsid w:val="002D424C"/>
  </w:style>
  <w:style w:type="numbering" w:customStyle="1" w:styleId="NoList3113">
    <w:name w:val="No List3113"/>
    <w:next w:val="NoList"/>
    <w:uiPriority w:val="99"/>
    <w:semiHidden/>
    <w:unhideWhenUsed/>
    <w:rsid w:val="002D424C"/>
  </w:style>
  <w:style w:type="numbering" w:customStyle="1" w:styleId="NoList913">
    <w:name w:val="No List913"/>
    <w:next w:val="NoList"/>
    <w:uiPriority w:val="99"/>
    <w:semiHidden/>
    <w:unhideWhenUsed/>
    <w:rsid w:val="002D424C"/>
  </w:style>
  <w:style w:type="numbering" w:customStyle="1" w:styleId="OSORA63">
    <w:name w:val="OSORA63"/>
    <w:uiPriority w:val="99"/>
    <w:rsid w:val="002D424C"/>
  </w:style>
  <w:style w:type="numbering" w:customStyle="1" w:styleId="NoList1513">
    <w:name w:val="No List1513"/>
    <w:next w:val="NoList"/>
    <w:uiPriority w:val="99"/>
    <w:semiHidden/>
    <w:unhideWhenUsed/>
    <w:rsid w:val="002D424C"/>
  </w:style>
  <w:style w:type="numbering" w:customStyle="1" w:styleId="NoList2213">
    <w:name w:val="No List2213"/>
    <w:next w:val="NoList"/>
    <w:uiPriority w:val="99"/>
    <w:semiHidden/>
    <w:unhideWhenUsed/>
    <w:rsid w:val="002D424C"/>
  </w:style>
  <w:style w:type="numbering" w:customStyle="1" w:styleId="NoList3213">
    <w:name w:val="No List3213"/>
    <w:next w:val="NoList"/>
    <w:uiPriority w:val="99"/>
    <w:semiHidden/>
    <w:unhideWhenUsed/>
    <w:rsid w:val="002D424C"/>
  </w:style>
  <w:style w:type="numbering" w:customStyle="1" w:styleId="OSORA153">
    <w:name w:val="OSORA153"/>
    <w:uiPriority w:val="99"/>
    <w:rsid w:val="002D424C"/>
  </w:style>
  <w:style w:type="numbering" w:customStyle="1" w:styleId="OSORA1123">
    <w:name w:val="OSORA1123"/>
    <w:uiPriority w:val="99"/>
    <w:rsid w:val="002D424C"/>
  </w:style>
  <w:style w:type="numbering" w:customStyle="1" w:styleId="OSORA223">
    <w:name w:val="OSORA223"/>
    <w:uiPriority w:val="99"/>
    <w:rsid w:val="002D424C"/>
  </w:style>
  <w:style w:type="numbering" w:customStyle="1" w:styleId="OSORA1223">
    <w:name w:val="OSORA1223"/>
    <w:uiPriority w:val="99"/>
    <w:rsid w:val="002D424C"/>
  </w:style>
  <w:style w:type="numbering" w:customStyle="1" w:styleId="OSORA323">
    <w:name w:val="OSORA323"/>
    <w:uiPriority w:val="99"/>
    <w:rsid w:val="002D424C"/>
  </w:style>
  <w:style w:type="numbering" w:customStyle="1" w:styleId="OSORA1323">
    <w:name w:val="OSORA1323"/>
    <w:uiPriority w:val="99"/>
    <w:rsid w:val="002D424C"/>
  </w:style>
  <w:style w:type="numbering" w:customStyle="1" w:styleId="OSORA423">
    <w:name w:val="OSORA423"/>
    <w:uiPriority w:val="99"/>
    <w:rsid w:val="002D424C"/>
  </w:style>
  <w:style w:type="numbering" w:customStyle="1" w:styleId="NoList1013">
    <w:name w:val="No List1013"/>
    <w:next w:val="NoList"/>
    <w:uiPriority w:val="99"/>
    <w:semiHidden/>
    <w:unhideWhenUsed/>
    <w:rsid w:val="002D424C"/>
  </w:style>
  <w:style w:type="numbering" w:customStyle="1" w:styleId="NoList1613">
    <w:name w:val="No List1613"/>
    <w:next w:val="NoList"/>
    <w:uiPriority w:val="99"/>
    <w:semiHidden/>
    <w:unhideWhenUsed/>
    <w:rsid w:val="002D424C"/>
  </w:style>
  <w:style w:type="numbering" w:customStyle="1" w:styleId="NoList11513">
    <w:name w:val="No List11513"/>
    <w:next w:val="NoList"/>
    <w:uiPriority w:val="99"/>
    <w:semiHidden/>
    <w:unhideWhenUsed/>
    <w:rsid w:val="002D424C"/>
  </w:style>
  <w:style w:type="numbering" w:customStyle="1" w:styleId="NoList111513">
    <w:name w:val="No List111513"/>
    <w:next w:val="NoList"/>
    <w:uiPriority w:val="99"/>
    <w:semiHidden/>
    <w:unhideWhenUsed/>
    <w:rsid w:val="002D424C"/>
  </w:style>
  <w:style w:type="numbering" w:customStyle="1" w:styleId="NoList1111313">
    <w:name w:val="No List1111313"/>
    <w:next w:val="NoList"/>
    <w:uiPriority w:val="99"/>
    <w:semiHidden/>
    <w:unhideWhenUsed/>
    <w:rsid w:val="002D424C"/>
  </w:style>
  <w:style w:type="numbering" w:customStyle="1" w:styleId="NoList11111313">
    <w:name w:val="No List11111313"/>
    <w:next w:val="NoList"/>
    <w:uiPriority w:val="99"/>
    <w:semiHidden/>
    <w:unhideWhenUsed/>
    <w:rsid w:val="002D424C"/>
  </w:style>
  <w:style w:type="numbering" w:customStyle="1" w:styleId="Style2413">
    <w:name w:val="Style2413"/>
    <w:rsid w:val="002D424C"/>
  </w:style>
  <w:style w:type="numbering" w:customStyle="1" w:styleId="NoList111111313">
    <w:name w:val="No List111111313"/>
    <w:next w:val="NoList"/>
    <w:uiPriority w:val="99"/>
    <w:semiHidden/>
    <w:unhideWhenUsed/>
    <w:rsid w:val="002D424C"/>
  </w:style>
  <w:style w:type="numbering" w:customStyle="1" w:styleId="NoList2313">
    <w:name w:val="No List2313"/>
    <w:next w:val="NoList"/>
    <w:uiPriority w:val="99"/>
    <w:semiHidden/>
    <w:unhideWhenUsed/>
    <w:rsid w:val="002D424C"/>
  </w:style>
  <w:style w:type="numbering" w:customStyle="1" w:styleId="NoList1713">
    <w:name w:val="No List1713"/>
    <w:next w:val="NoList"/>
    <w:uiPriority w:val="99"/>
    <w:semiHidden/>
    <w:unhideWhenUsed/>
    <w:rsid w:val="002D424C"/>
  </w:style>
  <w:style w:type="numbering" w:customStyle="1" w:styleId="OSORA513">
    <w:name w:val="OSORA513"/>
    <w:uiPriority w:val="99"/>
    <w:rsid w:val="002D424C"/>
  </w:style>
  <w:style w:type="numbering" w:customStyle="1" w:styleId="NoList1813">
    <w:name w:val="No List1813"/>
    <w:next w:val="NoList"/>
    <w:uiPriority w:val="99"/>
    <w:semiHidden/>
    <w:unhideWhenUsed/>
    <w:rsid w:val="002D424C"/>
  </w:style>
  <w:style w:type="numbering" w:customStyle="1" w:styleId="NoList2413">
    <w:name w:val="No List2413"/>
    <w:next w:val="NoList"/>
    <w:uiPriority w:val="99"/>
    <w:semiHidden/>
    <w:unhideWhenUsed/>
    <w:rsid w:val="002D424C"/>
  </w:style>
  <w:style w:type="numbering" w:customStyle="1" w:styleId="NoList3313">
    <w:name w:val="No List3313"/>
    <w:next w:val="NoList"/>
    <w:uiPriority w:val="99"/>
    <w:semiHidden/>
    <w:unhideWhenUsed/>
    <w:rsid w:val="002D424C"/>
  </w:style>
  <w:style w:type="numbering" w:customStyle="1" w:styleId="OSORA1413">
    <w:name w:val="OSORA1413"/>
    <w:uiPriority w:val="99"/>
    <w:rsid w:val="002D424C"/>
  </w:style>
  <w:style w:type="numbering" w:customStyle="1" w:styleId="OSORA11113">
    <w:name w:val="OSORA11113"/>
    <w:uiPriority w:val="99"/>
    <w:rsid w:val="002D424C"/>
  </w:style>
  <w:style w:type="numbering" w:customStyle="1" w:styleId="OSORA2113">
    <w:name w:val="OSORA2113"/>
    <w:uiPriority w:val="99"/>
    <w:rsid w:val="002D424C"/>
  </w:style>
  <w:style w:type="numbering" w:customStyle="1" w:styleId="OSORA12113">
    <w:name w:val="OSORA12113"/>
    <w:uiPriority w:val="99"/>
    <w:rsid w:val="002D424C"/>
  </w:style>
  <w:style w:type="numbering" w:customStyle="1" w:styleId="OSORA3113">
    <w:name w:val="OSORA3113"/>
    <w:uiPriority w:val="99"/>
    <w:rsid w:val="002D424C"/>
  </w:style>
  <w:style w:type="numbering" w:customStyle="1" w:styleId="OSORA13113">
    <w:name w:val="OSORA13113"/>
    <w:uiPriority w:val="99"/>
    <w:rsid w:val="002D424C"/>
  </w:style>
  <w:style w:type="numbering" w:customStyle="1" w:styleId="OSORA4113">
    <w:name w:val="OSORA4113"/>
    <w:uiPriority w:val="99"/>
    <w:rsid w:val="002D424C"/>
  </w:style>
  <w:style w:type="numbering" w:customStyle="1" w:styleId="NoList1913">
    <w:name w:val="No List1913"/>
    <w:next w:val="NoList"/>
    <w:uiPriority w:val="99"/>
    <w:semiHidden/>
    <w:unhideWhenUsed/>
    <w:rsid w:val="002D424C"/>
  </w:style>
  <w:style w:type="numbering" w:customStyle="1" w:styleId="NoList11013">
    <w:name w:val="No List11013"/>
    <w:next w:val="NoList"/>
    <w:uiPriority w:val="99"/>
    <w:semiHidden/>
    <w:unhideWhenUsed/>
    <w:rsid w:val="002D424C"/>
  </w:style>
  <w:style w:type="numbering" w:customStyle="1" w:styleId="NoList11613">
    <w:name w:val="No List11613"/>
    <w:next w:val="NoList"/>
    <w:uiPriority w:val="99"/>
    <w:semiHidden/>
    <w:unhideWhenUsed/>
    <w:rsid w:val="002D424C"/>
  </w:style>
  <w:style w:type="numbering" w:customStyle="1" w:styleId="NoList111613">
    <w:name w:val="No List111613"/>
    <w:next w:val="NoList"/>
    <w:uiPriority w:val="99"/>
    <w:semiHidden/>
    <w:unhideWhenUsed/>
    <w:rsid w:val="002D424C"/>
  </w:style>
  <w:style w:type="numbering" w:customStyle="1" w:styleId="NoList1111413">
    <w:name w:val="No List1111413"/>
    <w:next w:val="NoList"/>
    <w:uiPriority w:val="99"/>
    <w:semiHidden/>
    <w:unhideWhenUsed/>
    <w:rsid w:val="002D424C"/>
  </w:style>
  <w:style w:type="numbering" w:customStyle="1" w:styleId="NoList11111413">
    <w:name w:val="No List11111413"/>
    <w:next w:val="NoList"/>
    <w:uiPriority w:val="99"/>
    <w:semiHidden/>
    <w:unhideWhenUsed/>
    <w:rsid w:val="002D424C"/>
  </w:style>
  <w:style w:type="numbering" w:customStyle="1" w:styleId="Style2513">
    <w:name w:val="Style2513"/>
    <w:rsid w:val="002D424C"/>
  </w:style>
  <w:style w:type="numbering" w:customStyle="1" w:styleId="NoList111111413">
    <w:name w:val="No List111111413"/>
    <w:next w:val="NoList"/>
    <w:uiPriority w:val="99"/>
    <w:semiHidden/>
    <w:unhideWhenUsed/>
    <w:rsid w:val="002D424C"/>
  </w:style>
  <w:style w:type="numbering" w:customStyle="1" w:styleId="NoList2513">
    <w:name w:val="No List2513"/>
    <w:next w:val="NoList"/>
    <w:uiPriority w:val="99"/>
    <w:semiHidden/>
    <w:unhideWhenUsed/>
    <w:rsid w:val="002D424C"/>
  </w:style>
  <w:style w:type="numbering" w:customStyle="1" w:styleId="NoList2013">
    <w:name w:val="No List2013"/>
    <w:next w:val="NoList"/>
    <w:uiPriority w:val="99"/>
    <w:semiHidden/>
    <w:unhideWhenUsed/>
    <w:rsid w:val="002D424C"/>
  </w:style>
  <w:style w:type="numbering" w:customStyle="1" w:styleId="NoList283">
    <w:name w:val="No List283"/>
    <w:next w:val="NoList"/>
    <w:uiPriority w:val="99"/>
    <w:semiHidden/>
    <w:unhideWhenUsed/>
    <w:rsid w:val="002D424C"/>
  </w:style>
  <w:style w:type="numbering" w:customStyle="1" w:styleId="NoList1193">
    <w:name w:val="No List1193"/>
    <w:next w:val="NoList"/>
    <w:uiPriority w:val="99"/>
    <w:semiHidden/>
    <w:unhideWhenUsed/>
    <w:rsid w:val="002D424C"/>
  </w:style>
  <w:style w:type="numbering" w:customStyle="1" w:styleId="NoList11103">
    <w:name w:val="No List11103"/>
    <w:next w:val="NoList"/>
    <w:uiPriority w:val="99"/>
    <w:semiHidden/>
    <w:unhideWhenUsed/>
    <w:rsid w:val="002D424C"/>
  </w:style>
  <w:style w:type="numbering" w:customStyle="1" w:styleId="NoList11183">
    <w:name w:val="No List11183"/>
    <w:next w:val="NoList"/>
    <w:uiPriority w:val="99"/>
    <w:semiHidden/>
    <w:unhideWhenUsed/>
    <w:rsid w:val="002D424C"/>
  </w:style>
  <w:style w:type="numbering" w:customStyle="1" w:styleId="NoList111163">
    <w:name w:val="No List111163"/>
    <w:next w:val="NoList"/>
    <w:uiPriority w:val="99"/>
    <w:semiHidden/>
    <w:unhideWhenUsed/>
    <w:rsid w:val="002D424C"/>
  </w:style>
  <w:style w:type="numbering" w:customStyle="1" w:styleId="NoList1111163">
    <w:name w:val="No List1111163"/>
    <w:next w:val="NoList"/>
    <w:uiPriority w:val="99"/>
    <w:semiHidden/>
    <w:unhideWhenUsed/>
    <w:rsid w:val="002D424C"/>
  </w:style>
  <w:style w:type="numbering" w:customStyle="1" w:styleId="NoList11111163">
    <w:name w:val="No List11111163"/>
    <w:next w:val="NoList"/>
    <w:uiPriority w:val="99"/>
    <w:semiHidden/>
    <w:unhideWhenUsed/>
    <w:rsid w:val="002D424C"/>
  </w:style>
  <w:style w:type="numbering" w:customStyle="1" w:styleId="Style273">
    <w:name w:val="Style273"/>
    <w:rsid w:val="002D424C"/>
  </w:style>
  <w:style w:type="numbering" w:customStyle="1" w:styleId="NoList111111133">
    <w:name w:val="No List111111133"/>
    <w:next w:val="NoList"/>
    <w:uiPriority w:val="99"/>
    <w:semiHidden/>
    <w:unhideWhenUsed/>
    <w:rsid w:val="002D424C"/>
  </w:style>
  <w:style w:type="numbering" w:customStyle="1" w:styleId="NoList293">
    <w:name w:val="No List293"/>
    <w:next w:val="NoList"/>
    <w:uiPriority w:val="99"/>
    <w:semiHidden/>
    <w:unhideWhenUsed/>
    <w:rsid w:val="002D424C"/>
  </w:style>
  <w:style w:type="numbering" w:customStyle="1" w:styleId="NoList353">
    <w:name w:val="No List353"/>
    <w:next w:val="NoList"/>
    <w:uiPriority w:val="99"/>
    <w:semiHidden/>
    <w:unhideWhenUsed/>
    <w:rsid w:val="002D424C"/>
  </w:style>
  <w:style w:type="numbering" w:customStyle="1" w:styleId="NoList1223">
    <w:name w:val="No List1223"/>
    <w:next w:val="NoList"/>
    <w:uiPriority w:val="99"/>
    <w:semiHidden/>
    <w:unhideWhenUsed/>
    <w:rsid w:val="002D424C"/>
  </w:style>
  <w:style w:type="numbering" w:customStyle="1" w:styleId="NoList11223">
    <w:name w:val="No List11223"/>
    <w:next w:val="NoList"/>
    <w:uiPriority w:val="99"/>
    <w:semiHidden/>
    <w:unhideWhenUsed/>
    <w:rsid w:val="002D424C"/>
  </w:style>
  <w:style w:type="numbering" w:customStyle="1" w:styleId="NoList111223">
    <w:name w:val="No List111223"/>
    <w:next w:val="NoList"/>
    <w:uiPriority w:val="99"/>
    <w:semiHidden/>
    <w:unhideWhenUsed/>
    <w:rsid w:val="002D424C"/>
  </w:style>
  <w:style w:type="numbering" w:customStyle="1" w:styleId="Style2123">
    <w:name w:val="Style2123"/>
    <w:uiPriority w:val="99"/>
    <w:rsid w:val="002D424C"/>
  </w:style>
  <w:style w:type="numbering" w:customStyle="1" w:styleId="NoList423">
    <w:name w:val="No List423"/>
    <w:next w:val="NoList"/>
    <w:uiPriority w:val="99"/>
    <w:semiHidden/>
    <w:unhideWhenUsed/>
    <w:rsid w:val="002D424C"/>
  </w:style>
  <w:style w:type="numbering" w:customStyle="1" w:styleId="NoList523">
    <w:name w:val="No List523"/>
    <w:next w:val="NoList"/>
    <w:uiPriority w:val="99"/>
    <w:semiHidden/>
    <w:unhideWhenUsed/>
    <w:rsid w:val="002D424C"/>
  </w:style>
  <w:style w:type="numbering" w:customStyle="1" w:styleId="NoList1323">
    <w:name w:val="No List1323"/>
    <w:next w:val="NoList"/>
    <w:uiPriority w:val="99"/>
    <w:semiHidden/>
    <w:unhideWhenUsed/>
    <w:rsid w:val="002D424C"/>
  </w:style>
  <w:style w:type="numbering" w:customStyle="1" w:styleId="NoList11323">
    <w:name w:val="No List11323"/>
    <w:next w:val="NoList"/>
    <w:uiPriority w:val="99"/>
    <w:semiHidden/>
    <w:unhideWhenUsed/>
    <w:rsid w:val="002D424C"/>
  </w:style>
  <w:style w:type="numbering" w:customStyle="1" w:styleId="NoList111323">
    <w:name w:val="No List111323"/>
    <w:next w:val="NoList"/>
    <w:uiPriority w:val="99"/>
    <w:semiHidden/>
    <w:unhideWhenUsed/>
    <w:rsid w:val="002D424C"/>
  </w:style>
  <w:style w:type="numbering" w:customStyle="1" w:styleId="Style2223">
    <w:name w:val="Style2223"/>
    <w:uiPriority w:val="99"/>
    <w:rsid w:val="002D424C"/>
  </w:style>
  <w:style w:type="numbering" w:customStyle="1" w:styleId="NoList623">
    <w:name w:val="No List623"/>
    <w:next w:val="NoList"/>
    <w:uiPriority w:val="99"/>
    <w:semiHidden/>
    <w:unhideWhenUsed/>
    <w:rsid w:val="002D424C"/>
  </w:style>
  <w:style w:type="numbering" w:customStyle="1" w:styleId="NoList723">
    <w:name w:val="No List723"/>
    <w:next w:val="NoList"/>
    <w:uiPriority w:val="99"/>
    <w:semiHidden/>
    <w:unhideWhenUsed/>
    <w:rsid w:val="002D424C"/>
  </w:style>
  <w:style w:type="numbering" w:customStyle="1" w:styleId="NoList823">
    <w:name w:val="No List823"/>
    <w:next w:val="NoList"/>
    <w:uiPriority w:val="99"/>
    <w:semiHidden/>
    <w:unhideWhenUsed/>
    <w:rsid w:val="002D424C"/>
  </w:style>
  <w:style w:type="numbering" w:customStyle="1" w:styleId="NoList1423">
    <w:name w:val="No List1423"/>
    <w:next w:val="NoList"/>
    <w:uiPriority w:val="99"/>
    <w:semiHidden/>
    <w:unhideWhenUsed/>
    <w:rsid w:val="002D424C"/>
  </w:style>
  <w:style w:type="numbering" w:customStyle="1" w:styleId="NoList11423">
    <w:name w:val="No List11423"/>
    <w:next w:val="NoList"/>
    <w:uiPriority w:val="99"/>
    <w:semiHidden/>
    <w:unhideWhenUsed/>
    <w:rsid w:val="002D424C"/>
  </w:style>
  <w:style w:type="numbering" w:customStyle="1" w:styleId="NoList111423">
    <w:name w:val="No List111423"/>
    <w:next w:val="NoList"/>
    <w:uiPriority w:val="99"/>
    <w:semiHidden/>
    <w:unhideWhenUsed/>
    <w:rsid w:val="002D424C"/>
  </w:style>
  <w:style w:type="numbering" w:customStyle="1" w:styleId="NoList1111223">
    <w:name w:val="No List1111223"/>
    <w:next w:val="NoList"/>
    <w:uiPriority w:val="99"/>
    <w:semiHidden/>
    <w:unhideWhenUsed/>
    <w:rsid w:val="002D424C"/>
  </w:style>
  <w:style w:type="numbering" w:customStyle="1" w:styleId="NoList11111223">
    <w:name w:val="No List11111223"/>
    <w:next w:val="NoList"/>
    <w:uiPriority w:val="99"/>
    <w:semiHidden/>
    <w:unhideWhenUsed/>
    <w:rsid w:val="002D424C"/>
  </w:style>
  <w:style w:type="numbering" w:customStyle="1" w:styleId="NoList111111223">
    <w:name w:val="No List111111223"/>
    <w:next w:val="NoList"/>
    <w:uiPriority w:val="99"/>
    <w:semiHidden/>
    <w:unhideWhenUsed/>
    <w:rsid w:val="002D424C"/>
  </w:style>
  <w:style w:type="numbering" w:customStyle="1" w:styleId="Style2323">
    <w:name w:val="Style2323"/>
    <w:rsid w:val="002D424C"/>
  </w:style>
  <w:style w:type="numbering" w:customStyle="1" w:styleId="NoList1111111133">
    <w:name w:val="No List1111111133"/>
    <w:next w:val="NoList"/>
    <w:uiPriority w:val="99"/>
    <w:semiHidden/>
    <w:unhideWhenUsed/>
    <w:rsid w:val="002D424C"/>
  </w:style>
  <w:style w:type="numbering" w:customStyle="1" w:styleId="NoList2123">
    <w:name w:val="No List2123"/>
    <w:next w:val="NoList"/>
    <w:uiPriority w:val="99"/>
    <w:semiHidden/>
    <w:unhideWhenUsed/>
    <w:rsid w:val="002D424C"/>
  </w:style>
  <w:style w:type="numbering" w:customStyle="1" w:styleId="NoList3123">
    <w:name w:val="No List3123"/>
    <w:next w:val="NoList"/>
    <w:uiPriority w:val="99"/>
    <w:semiHidden/>
    <w:unhideWhenUsed/>
    <w:rsid w:val="002D424C"/>
  </w:style>
  <w:style w:type="numbering" w:customStyle="1" w:styleId="NoList923">
    <w:name w:val="No List923"/>
    <w:next w:val="NoList"/>
    <w:uiPriority w:val="99"/>
    <w:semiHidden/>
    <w:unhideWhenUsed/>
    <w:rsid w:val="002D424C"/>
  </w:style>
  <w:style w:type="numbering" w:customStyle="1" w:styleId="OSORA73">
    <w:name w:val="OSORA73"/>
    <w:uiPriority w:val="99"/>
    <w:rsid w:val="002D424C"/>
  </w:style>
  <w:style w:type="numbering" w:customStyle="1" w:styleId="NoList1523">
    <w:name w:val="No List1523"/>
    <w:next w:val="NoList"/>
    <w:uiPriority w:val="99"/>
    <w:semiHidden/>
    <w:unhideWhenUsed/>
    <w:rsid w:val="002D424C"/>
  </w:style>
  <w:style w:type="numbering" w:customStyle="1" w:styleId="NoList2223">
    <w:name w:val="No List2223"/>
    <w:next w:val="NoList"/>
    <w:uiPriority w:val="99"/>
    <w:semiHidden/>
    <w:unhideWhenUsed/>
    <w:rsid w:val="002D424C"/>
  </w:style>
  <w:style w:type="numbering" w:customStyle="1" w:styleId="NoList3223">
    <w:name w:val="No List3223"/>
    <w:next w:val="NoList"/>
    <w:uiPriority w:val="99"/>
    <w:semiHidden/>
    <w:unhideWhenUsed/>
    <w:rsid w:val="002D424C"/>
  </w:style>
  <w:style w:type="numbering" w:customStyle="1" w:styleId="OSORA163">
    <w:name w:val="OSORA163"/>
    <w:uiPriority w:val="99"/>
    <w:rsid w:val="002D424C"/>
  </w:style>
  <w:style w:type="numbering" w:customStyle="1" w:styleId="OSORA1133">
    <w:name w:val="OSORA1133"/>
    <w:uiPriority w:val="99"/>
    <w:rsid w:val="002D424C"/>
  </w:style>
  <w:style w:type="numbering" w:customStyle="1" w:styleId="OSORA233">
    <w:name w:val="OSORA233"/>
    <w:uiPriority w:val="99"/>
    <w:rsid w:val="002D424C"/>
  </w:style>
  <w:style w:type="numbering" w:customStyle="1" w:styleId="OSORA1233">
    <w:name w:val="OSORA1233"/>
    <w:uiPriority w:val="99"/>
    <w:rsid w:val="002D424C"/>
  </w:style>
  <w:style w:type="numbering" w:customStyle="1" w:styleId="OSORA333">
    <w:name w:val="OSORA333"/>
    <w:uiPriority w:val="99"/>
    <w:rsid w:val="002D424C"/>
  </w:style>
  <w:style w:type="numbering" w:customStyle="1" w:styleId="OSORA1333">
    <w:name w:val="OSORA1333"/>
    <w:uiPriority w:val="99"/>
    <w:rsid w:val="002D424C"/>
  </w:style>
  <w:style w:type="numbering" w:customStyle="1" w:styleId="OSORA433">
    <w:name w:val="OSORA433"/>
    <w:uiPriority w:val="99"/>
    <w:rsid w:val="002D424C"/>
  </w:style>
  <w:style w:type="numbering" w:customStyle="1" w:styleId="NoList1023">
    <w:name w:val="No List1023"/>
    <w:next w:val="NoList"/>
    <w:uiPriority w:val="99"/>
    <w:semiHidden/>
    <w:unhideWhenUsed/>
    <w:rsid w:val="002D424C"/>
  </w:style>
  <w:style w:type="numbering" w:customStyle="1" w:styleId="NoList1623">
    <w:name w:val="No List1623"/>
    <w:next w:val="NoList"/>
    <w:uiPriority w:val="99"/>
    <w:semiHidden/>
    <w:unhideWhenUsed/>
    <w:rsid w:val="002D424C"/>
  </w:style>
  <w:style w:type="numbering" w:customStyle="1" w:styleId="NoList11523">
    <w:name w:val="No List11523"/>
    <w:next w:val="NoList"/>
    <w:uiPriority w:val="99"/>
    <w:semiHidden/>
    <w:unhideWhenUsed/>
    <w:rsid w:val="002D424C"/>
  </w:style>
  <w:style w:type="numbering" w:customStyle="1" w:styleId="NoList111523">
    <w:name w:val="No List111523"/>
    <w:next w:val="NoList"/>
    <w:uiPriority w:val="99"/>
    <w:semiHidden/>
    <w:unhideWhenUsed/>
    <w:rsid w:val="002D424C"/>
  </w:style>
  <w:style w:type="numbering" w:customStyle="1" w:styleId="NoList1111323">
    <w:name w:val="No List1111323"/>
    <w:next w:val="NoList"/>
    <w:uiPriority w:val="99"/>
    <w:semiHidden/>
    <w:unhideWhenUsed/>
    <w:rsid w:val="002D424C"/>
  </w:style>
  <w:style w:type="numbering" w:customStyle="1" w:styleId="NoList11111323">
    <w:name w:val="No List11111323"/>
    <w:next w:val="NoList"/>
    <w:uiPriority w:val="99"/>
    <w:semiHidden/>
    <w:unhideWhenUsed/>
    <w:rsid w:val="002D424C"/>
  </w:style>
  <w:style w:type="numbering" w:customStyle="1" w:styleId="Style2423">
    <w:name w:val="Style2423"/>
    <w:rsid w:val="002D424C"/>
  </w:style>
  <w:style w:type="numbering" w:customStyle="1" w:styleId="NoList111111323">
    <w:name w:val="No List111111323"/>
    <w:next w:val="NoList"/>
    <w:uiPriority w:val="99"/>
    <w:semiHidden/>
    <w:unhideWhenUsed/>
    <w:rsid w:val="002D424C"/>
  </w:style>
  <w:style w:type="numbering" w:customStyle="1" w:styleId="NoList2323">
    <w:name w:val="No List2323"/>
    <w:next w:val="NoList"/>
    <w:uiPriority w:val="99"/>
    <w:semiHidden/>
    <w:unhideWhenUsed/>
    <w:rsid w:val="002D424C"/>
  </w:style>
  <w:style w:type="numbering" w:customStyle="1" w:styleId="NoList1723">
    <w:name w:val="No List1723"/>
    <w:next w:val="NoList"/>
    <w:uiPriority w:val="99"/>
    <w:semiHidden/>
    <w:unhideWhenUsed/>
    <w:rsid w:val="002D424C"/>
  </w:style>
  <w:style w:type="numbering" w:customStyle="1" w:styleId="OSORA523">
    <w:name w:val="OSORA523"/>
    <w:uiPriority w:val="99"/>
    <w:rsid w:val="002D424C"/>
  </w:style>
  <w:style w:type="numbering" w:customStyle="1" w:styleId="NoList1823">
    <w:name w:val="No List1823"/>
    <w:next w:val="NoList"/>
    <w:uiPriority w:val="99"/>
    <w:semiHidden/>
    <w:unhideWhenUsed/>
    <w:rsid w:val="002D424C"/>
  </w:style>
  <w:style w:type="numbering" w:customStyle="1" w:styleId="NoList2423">
    <w:name w:val="No List2423"/>
    <w:next w:val="NoList"/>
    <w:uiPriority w:val="99"/>
    <w:semiHidden/>
    <w:unhideWhenUsed/>
    <w:rsid w:val="002D424C"/>
  </w:style>
  <w:style w:type="numbering" w:customStyle="1" w:styleId="NoList3323">
    <w:name w:val="No List3323"/>
    <w:next w:val="NoList"/>
    <w:uiPriority w:val="99"/>
    <w:semiHidden/>
    <w:unhideWhenUsed/>
    <w:rsid w:val="002D424C"/>
  </w:style>
  <w:style w:type="numbering" w:customStyle="1" w:styleId="OSORA1423">
    <w:name w:val="OSORA1423"/>
    <w:uiPriority w:val="99"/>
    <w:rsid w:val="002D424C"/>
  </w:style>
  <w:style w:type="numbering" w:customStyle="1" w:styleId="OSORA11123">
    <w:name w:val="OSORA11123"/>
    <w:uiPriority w:val="99"/>
    <w:rsid w:val="002D424C"/>
  </w:style>
  <w:style w:type="numbering" w:customStyle="1" w:styleId="OSORA2123">
    <w:name w:val="OSORA2123"/>
    <w:uiPriority w:val="99"/>
    <w:rsid w:val="002D424C"/>
  </w:style>
  <w:style w:type="numbering" w:customStyle="1" w:styleId="OSORA12123">
    <w:name w:val="OSORA12123"/>
    <w:uiPriority w:val="99"/>
    <w:rsid w:val="002D424C"/>
  </w:style>
  <w:style w:type="numbering" w:customStyle="1" w:styleId="OSORA3123">
    <w:name w:val="OSORA3123"/>
    <w:uiPriority w:val="99"/>
    <w:rsid w:val="002D424C"/>
  </w:style>
  <w:style w:type="numbering" w:customStyle="1" w:styleId="OSORA13123">
    <w:name w:val="OSORA13123"/>
    <w:uiPriority w:val="99"/>
    <w:rsid w:val="002D424C"/>
  </w:style>
  <w:style w:type="numbering" w:customStyle="1" w:styleId="OSORA4123">
    <w:name w:val="OSORA4123"/>
    <w:uiPriority w:val="99"/>
    <w:rsid w:val="002D424C"/>
  </w:style>
  <w:style w:type="numbering" w:customStyle="1" w:styleId="NoList1923">
    <w:name w:val="No List1923"/>
    <w:next w:val="NoList"/>
    <w:uiPriority w:val="99"/>
    <w:semiHidden/>
    <w:unhideWhenUsed/>
    <w:rsid w:val="002D424C"/>
  </w:style>
  <w:style w:type="numbering" w:customStyle="1" w:styleId="NoList11023">
    <w:name w:val="No List11023"/>
    <w:next w:val="NoList"/>
    <w:uiPriority w:val="99"/>
    <w:semiHidden/>
    <w:unhideWhenUsed/>
    <w:rsid w:val="002D424C"/>
  </w:style>
  <w:style w:type="numbering" w:customStyle="1" w:styleId="NoList11623">
    <w:name w:val="No List11623"/>
    <w:next w:val="NoList"/>
    <w:uiPriority w:val="99"/>
    <w:semiHidden/>
    <w:unhideWhenUsed/>
    <w:rsid w:val="002D424C"/>
  </w:style>
  <w:style w:type="numbering" w:customStyle="1" w:styleId="NoList111623">
    <w:name w:val="No List111623"/>
    <w:next w:val="NoList"/>
    <w:uiPriority w:val="99"/>
    <w:semiHidden/>
    <w:unhideWhenUsed/>
    <w:rsid w:val="002D424C"/>
  </w:style>
  <w:style w:type="numbering" w:customStyle="1" w:styleId="NoList1111423">
    <w:name w:val="No List1111423"/>
    <w:next w:val="NoList"/>
    <w:uiPriority w:val="99"/>
    <w:semiHidden/>
    <w:unhideWhenUsed/>
    <w:rsid w:val="002D424C"/>
  </w:style>
  <w:style w:type="numbering" w:customStyle="1" w:styleId="NoList11111423">
    <w:name w:val="No List11111423"/>
    <w:next w:val="NoList"/>
    <w:uiPriority w:val="99"/>
    <w:semiHidden/>
    <w:unhideWhenUsed/>
    <w:rsid w:val="002D424C"/>
  </w:style>
  <w:style w:type="numbering" w:customStyle="1" w:styleId="Style2523">
    <w:name w:val="Style2523"/>
    <w:rsid w:val="002D424C"/>
  </w:style>
  <w:style w:type="numbering" w:customStyle="1" w:styleId="NoList111111423">
    <w:name w:val="No List111111423"/>
    <w:next w:val="NoList"/>
    <w:uiPriority w:val="99"/>
    <w:semiHidden/>
    <w:unhideWhenUsed/>
    <w:rsid w:val="002D424C"/>
  </w:style>
  <w:style w:type="numbering" w:customStyle="1" w:styleId="NoList2523">
    <w:name w:val="No List2523"/>
    <w:next w:val="NoList"/>
    <w:uiPriority w:val="99"/>
    <w:semiHidden/>
    <w:unhideWhenUsed/>
    <w:rsid w:val="002D424C"/>
  </w:style>
  <w:style w:type="numbering" w:customStyle="1" w:styleId="NoList2023">
    <w:name w:val="No List2023"/>
    <w:next w:val="NoList"/>
    <w:uiPriority w:val="99"/>
    <w:semiHidden/>
    <w:unhideWhenUsed/>
    <w:rsid w:val="002D424C"/>
  </w:style>
  <w:style w:type="numbering" w:customStyle="1" w:styleId="NoList303">
    <w:name w:val="No List303"/>
    <w:next w:val="NoList"/>
    <w:uiPriority w:val="99"/>
    <w:semiHidden/>
    <w:unhideWhenUsed/>
    <w:rsid w:val="002D424C"/>
  </w:style>
  <w:style w:type="numbering" w:customStyle="1" w:styleId="NoList1203">
    <w:name w:val="No List1203"/>
    <w:next w:val="NoList"/>
    <w:uiPriority w:val="99"/>
    <w:semiHidden/>
    <w:unhideWhenUsed/>
    <w:rsid w:val="002D424C"/>
  </w:style>
  <w:style w:type="numbering" w:customStyle="1" w:styleId="NoList11193">
    <w:name w:val="No List11193"/>
    <w:next w:val="NoList"/>
    <w:uiPriority w:val="99"/>
    <w:semiHidden/>
    <w:unhideWhenUsed/>
    <w:rsid w:val="002D424C"/>
  </w:style>
  <w:style w:type="numbering" w:customStyle="1" w:styleId="NoList111103">
    <w:name w:val="No List111103"/>
    <w:next w:val="NoList"/>
    <w:uiPriority w:val="99"/>
    <w:semiHidden/>
    <w:unhideWhenUsed/>
    <w:rsid w:val="002D424C"/>
  </w:style>
  <w:style w:type="numbering" w:customStyle="1" w:styleId="Style283">
    <w:name w:val="Style283"/>
    <w:uiPriority w:val="99"/>
    <w:rsid w:val="002D424C"/>
  </w:style>
  <w:style w:type="numbering" w:customStyle="1" w:styleId="NoList363">
    <w:name w:val="No List363"/>
    <w:next w:val="NoList"/>
    <w:uiPriority w:val="99"/>
    <w:semiHidden/>
    <w:unhideWhenUsed/>
    <w:rsid w:val="002D424C"/>
  </w:style>
  <w:style w:type="numbering" w:customStyle="1" w:styleId="NoList1233">
    <w:name w:val="No List1233"/>
    <w:next w:val="NoList"/>
    <w:uiPriority w:val="99"/>
    <w:semiHidden/>
    <w:unhideWhenUsed/>
    <w:rsid w:val="002D424C"/>
  </w:style>
  <w:style w:type="numbering" w:customStyle="1" w:styleId="NoList11203">
    <w:name w:val="No List11203"/>
    <w:next w:val="NoList"/>
    <w:uiPriority w:val="99"/>
    <w:semiHidden/>
    <w:unhideWhenUsed/>
    <w:rsid w:val="002D424C"/>
  </w:style>
  <w:style w:type="numbering" w:customStyle="1" w:styleId="NoList111173">
    <w:name w:val="No List111173"/>
    <w:next w:val="NoList"/>
    <w:uiPriority w:val="99"/>
    <w:semiHidden/>
    <w:unhideWhenUsed/>
    <w:rsid w:val="002D424C"/>
  </w:style>
  <w:style w:type="numbering" w:customStyle="1" w:styleId="NoList111183">
    <w:name w:val="No List111183"/>
    <w:next w:val="NoList"/>
    <w:uiPriority w:val="99"/>
    <w:semiHidden/>
    <w:unhideWhenUsed/>
    <w:rsid w:val="002D424C"/>
  </w:style>
  <w:style w:type="numbering" w:customStyle="1" w:styleId="NoList1111173">
    <w:name w:val="No List1111173"/>
    <w:next w:val="NoList"/>
    <w:uiPriority w:val="99"/>
    <w:semiHidden/>
    <w:unhideWhenUsed/>
    <w:rsid w:val="002D424C"/>
  </w:style>
  <w:style w:type="numbering" w:customStyle="1" w:styleId="NoList11111173">
    <w:name w:val="No List11111173"/>
    <w:next w:val="NoList"/>
    <w:uiPriority w:val="99"/>
    <w:semiHidden/>
    <w:unhideWhenUsed/>
    <w:rsid w:val="002D424C"/>
  </w:style>
  <w:style w:type="numbering" w:customStyle="1" w:styleId="Style293">
    <w:name w:val="Style293"/>
    <w:rsid w:val="002D424C"/>
  </w:style>
  <w:style w:type="numbering" w:customStyle="1" w:styleId="NoList111111143">
    <w:name w:val="No List111111143"/>
    <w:next w:val="NoList"/>
    <w:uiPriority w:val="99"/>
    <w:semiHidden/>
    <w:unhideWhenUsed/>
    <w:rsid w:val="002D424C"/>
  </w:style>
  <w:style w:type="numbering" w:customStyle="1" w:styleId="NoList2103">
    <w:name w:val="No List2103"/>
    <w:next w:val="NoList"/>
    <w:uiPriority w:val="99"/>
    <w:semiHidden/>
    <w:unhideWhenUsed/>
    <w:rsid w:val="002D424C"/>
  </w:style>
  <w:style w:type="numbering" w:customStyle="1" w:styleId="NoList373">
    <w:name w:val="No List373"/>
    <w:next w:val="NoList"/>
    <w:uiPriority w:val="99"/>
    <w:semiHidden/>
    <w:unhideWhenUsed/>
    <w:rsid w:val="002D424C"/>
  </w:style>
  <w:style w:type="numbering" w:customStyle="1" w:styleId="NoList1243">
    <w:name w:val="No List1243"/>
    <w:next w:val="NoList"/>
    <w:uiPriority w:val="99"/>
    <w:semiHidden/>
    <w:unhideWhenUsed/>
    <w:rsid w:val="002D424C"/>
  </w:style>
  <w:style w:type="numbering" w:customStyle="1" w:styleId="NoList11233">
    <w:name w:val="No List11233"/>
    <w:next w:val="NoList"/>
    <w:uiPriority w:val="99"/>
    <w:semiHidden/>
    <w:unhideWhenUsed/>
    <w:rsid w:val="002D424C"/>
  </w:style>
  <w:style w:type="numbering" w:customStyle="1" w:styleId="NoList111233">
    <w:name w:val="No List111233"/>
    <w:next w:val="NoList"/>
    <w:uiPriority w:val="99"/>
    <w:semiHidden/>
    <w:unhideWhenUsed/>
    <w:rsid w:val="002D424C"/>
  </w:style>
  <w:style w:type="numbering" w:customStyle="1" w:styleId="Style2133">
    <w:name w:val="Style2133"/>
    <w:uiPriority w:val="99"/>
    <w:rsid w:val="002D424C"/>
  </w:style>
  <w:style w:type="numbering" w:customStyle="1" w:styleId="NoList433">
    <w:name w:val="No List433"/>
    <w:next w:val="NoList"/>
    <w:uiPriority w:val="99"/>
    <w:semiHidden/>
    <w:unhideWhenUsed/>
    <w:rsid w:val="002D424C"/>
  </w:style>
  <w:style w:type="numbering" w:customStyle="1" w:styleId="NoList533">
    <w:name w:val="No List533"/>
    <w:next w:val="NoList"/>
    <w:uiPriority w:val="99"/>
    <w:semiHidden/>
    <w:unhideWhenUsed/>
    <w:rsid w:val="002D424C"/>
  </w:style>
  <w:style w:type="numbering" w:customStyle="1" w:styleId="NoList1333">
    <w:name w:val="No List1333"/>
    <w:next w:val="NoList"/>
    <w:uiPriority w:val="99"/>
    <w:semiHidden/>
    <w:unhideWhenUsed/>
    <w:rsid w:val="002D424C"/>
  </w:style>
  <w:style w:type="numbering" w:customStyle="1" w:styleId="NoList11333">
    <w:name w:val="No List11333"/>
    <w:next w:val="NoList"/>
    <w:uiPriority w:val="99"/>
    <w:semiHidden/>
    <w:unhideWhenUsed/>
    <w:rsid w:val="002D424C"/>
  </w:style>
  <w:style w:type="numbering" w:customStyle="1" w:styleId="NoList111333">
    <w:name w:val="No List111333"/>
    <w:next w:val="NoList"/>
    <w:uiPriority w:val="99"/>
    <w:semiHidden/>
    <w:unhideWhenUsed/>
    <w:rsid w:val="002D424C"/>
  </w:style>
  <w:style w:type="numbering" w:customStyle="1" w:styleId="Style2233">
    <w:name w:val="Style2233"/>
    <w:uiPriority w:val="99"/>
    <w:rsid w:val="002D424C"/>
  </w:style>
  <w:style w:type="numbering" w:customStyle="1" w:styleId="NoList633">
    <w:name w:val="No List633"/>
    <w:next w:val="NoList"/>
    <w:uiPriority w:val="99"/>
    <w:semiHidden/>
    <w:unhideWhenUsed/>
    <w:rsid w:val="002D424C"/>
  </w:style>
  <w:style w:type="numbering" w:customStyle="1" w:styleId="NoList733">
    <w:name w:val="No List733"/>
    <w:next w:val="NoList"/>
    <w:uiPriority w:val="99"/>
    <w:semiHidden/>
    <w:unhideWhenUsed/>
    <w:rsid w:val="002D424C"/>
  </w:style>
  <w:style w:type="numbering" w:customStyle="1" w:styleId="NoList833">
    <w:name w:val="No List833"/>
    <w:next w:val="NoList"/>
    <w:uiPriority w:val="99"/>
    <w:semiHidden/>
    <w:unhideWhenUsed/>
    <w:rsid w:val="002D424C"/>
  </w:style>
  <w:style w:type="numbering" w:customStyle="1" w:styleId="NoList1433">
    <w:name w:val="No List1433"/>
    <w:next w:val="NoList"/>
    <w:uiPriority w:val="99"/>
    <w:semiHidden/>
    <w:unhideWhenUsed/>
    <w:rsid w:val="002D424C"/>
  </w:style>
  <w:style w:type="numbering" w:customStyle="1" w:styleId="NoList11433">
    <w:name w:val="No List11433"/>
    <w:next w:val="NoList"/>
    <w:uiPriority w:val="99"/>
    <w:semiHidden/>
    <w:unhideWhenUsed/>
    <w:rsid w:val="002D424C"/>
  </w:style>
  <w:style w:type="numbering" w:customStyle="1" w:styleId="NoList111433">
    <w:name w:val="No List111433"/>
    <w:next w:val="NoList"/>
    <w:uiPriority w:val="99"/>
    <w:semiHidden/>
    <w:unhideWhenUsed/>
    <w:rsid w:val="002D424C"/>
  </w:style>
  <w:style w:type="numbering" w:customStyle="1" w:styleId="NoList1111233">
    <w:name w:val="No List1111233"/>
    <w:next w:val="NoList"/>
    <w:uiPriority w:val="99"/>
    <w:semiHidden/>
    <w:unhideWhenUsed/>
    <w:rsid w:val="002D424C"/>
  </w:style>
  <w:style w:type="numbering" w:customStyle="1" w:styleId="NoList11111233">
    <w:name w:val="No List11111233"/>
    <w:next w:val="NoList"/>
    <w:uiPriority w:val="99"/>
    <w:semiHidden/>
    <w:unhideWhenUsed/>
    <w:rsid w:val="002D424C"/>
  </w:style>
  <w:style w:type="numbering" w:customStyle="1" w:styleId="NoList111111233">
    <w:name w:val="No List111111233"/>
    <w:next w:val="NoList"/>
    <w:uiPriority w:val="99"/>
    <w:semiHidden/>
    <w:unhideWhenUsed/>
    <w:rsid w:val="002D424C"/>
  </w:style>
  <w:style w:type="numbering" w:customStyle="1" w:styleId="Style2333">
    <w:name w:val="Style2333"/>
    <w:rsid w:val="002D424C"/>
  </w:style>
  <w:style w:type="numbering" w:customStyle="1" w:styleId="NoList1111111143">
    <w:name w:val="No List1111111143"/>
    <w:next w:val="NoList"/>
    <w:uiPriority w:val="99"/>
    <w:semiHidden/>
    <w:unhideWhenUsed/>
    <w:rsid w:val="002D424C"/>
  </w:style>
  <w:style w:type="numbering" w:customStyle="1" w:styleId="NoList2133">
    <w:name w:val="No List2133"/>
    <w:next w:val="NoList"/>
    <w:uiPriority w:val="99"/>
    <w:semiHidden/>
    <w:unhideWhenUsed/>
    <w:rsid w:val="002D424C"/>
  </w:style>
  <w:style w:type="numbering" w:customStyle="1" w:styleId="NoList3133">
    <w:name w:val="No List3133"/>
    <w:next w:val="NoList"/>
    <w:uiPriority w:val="99"/>
    <w:semiHidden/>
    <w:unhideWhenUsed/>
    <w:rsid w:val="002D424C"/>
  </w:style>
  <w:style w:type="numbering" w:customStyle="1" w:styleId="NoList933">
    <w:name w:val="No List933"/>
    <w:next w:val="NoList"/>
    <w:uiPriority w:val="99"/>
    <w:semiHidden/>
    <w:unhideWhenUsed/>
    <w:rsid w:val="002D424C"/>
  </w:style>
  <w:style w:type="numbering" w:customStyle="1" w:styleId="OSORA83">
    <w:name w:val="OSORA83"/>
    <w:uiPriority w:val="99"/>
    <w:rsid w:val="002D424C"/>
  </w:style>
  <w:style w:type="numbering" w:customStyle="1" w:styleId="NoList1533">
    <w:name w:val="No List1533"/>
    <w:next w:val="NoList"/>
    <w:uiPriority w:val="99"/>
    <w:semiHidden/>
    <w:unhideWhenUsed/>
    <w:rsid w:val="002D424C"/>
  </w:style>
  <w:style w:type="numbering" w:customStyle="1" w:styleId="NoList2233">
    <w:name w:val="No List2233"/>
    <w:next w:val="NoList"/>
    <w:uiPriority w:val="99"/>
    <w:semiHidden/>
    <w:unhideWhenUsed/>
    <w:rsid w:val="002D424C"/>
  </w:style>
  <w:style w:type="numbering" w:customStyle="1" w:styleId="NoList3233">
    <w:name w:val="No List3233"/>
    <w:next w:val="NoList"/>
    <w:uiPriority w:val="99"/>
    <w:semiHidden/>
    <w:unhideWhenUsed/>
    <w:rsid w:val="002D424C"/>
  </w:style>
  <w:style w:type="numbering" w:customStyle="1" w:styleId="OSORA173">
    <w:name w:val="OSORA173"/>
    <w:uiPriority w:val="99"/>
    <w:rsid w:val="002D424C"/>
  </w:style>
  <w:style w:type="numbering" w:customStyle="1" w:styleId="OSORA1143">
    <w:name w:val="OSORA1143"/>
    <w:uiPriority w:val="99"/>
    <w:rsid w:val="002D424C"/>
  </w:style>
  <w:style w:type="numbering" w:customStyle="1" w:styleId="OSORA243">
    <w:name w:val="OSORA243"/>
    <w:uiPriority w:val="99"/>
    <w:rsid w:val="002D424C"/>
  </w:style>
  <w:style w:type="numbering" w:customStyle="1" w:styleId="OSORA1243">
    <w:name w:val="OSORA1243"/>
    <w:uiPriority w:val="99"/>
    <w:rsid w:val="002D424C"/>
  </w:style>
  <w:style w:type="numbering" w:customStyle="1" w:styleId="OSORA343">
    <w:name w:val="OSORA343"/>
    <w:uiPriority w:val="99"/>
    <w:rsid w:val="002D424C"/>
  </w:style>
  <w:style w:type="numbering" w:customStyle="1" w:styleId="OSORA1343">
    <w:name w:val="OSORA1343"/>
    <w:uiPriority w:val="99"/>
    <w:rsid w:val="002D424C"/>
  </w:style>
  <w:style w:type="numbering" w:customStyle="1" w:styleId="OSORA443">
    <w:name w:val="OSORA443"/>
    <w:uiPriority w:val="99"/>
    <w:rsid w:val="002D424C"/>
  </w:style>
  <w:style w:type="numbering" w:customStyle="1" w:styleId="NoList1033">
    <w:name w:val="No List1033"/>
    <w:next w:val="NoList"/>
    <w:uiPriority w:val="99"/>
    <w:semiHidden/>
    <w:unhideWhenUsed/>
    <w:rsid w:val="002D424C"/>
  </w:style>
  <w:style w:type="numbering" w:customStyle="1" w:styleId="NoList1633">
    <w:name w:val="No List1633"/>
    <w:next w:val="NoList"/>
    <w:uiPriority w:val="99"/>
    <w:semiHidden/>
    <w:unhideWhenUsed/>
    <w:rsid w:val="002D424C"/>
  </w:style>
  <w:style w:type="numbering" w:customStyle="1" w:styleId="NoList11533">
    <w:name w:val="No List11533"/>
    <w:next w:val="NoList"/>
    <w:uiPriority w:val="99"/>
    <w:semiHidden/>
    <w:unhideWhenUsed/>
    <w:rsid w:val="002D424C"/>
  </w:style>
  <w:style w:type="numbering" w:customStyle="1" w:styleId="NoList111533">
    <w:name w:val="No List111533"/>
    <w:next w:val="NoList"/>
    <w:uiPriority w:val="99"/>
    <w:semiHidden/>
    <w:unhideWhenUsed/>
    <w:rsid w:val="002D424C"/>
  </w:style>
  <w:style w:type="numbering" w:customStyle="1" w:styleId="NoList1111333">
    <w:name w:val="No List1111333"/>
    <w:next w:val="NoList"/>
    <w:uiPriority w:val="99"/>
    <w:semiHidden/>
    <w:unhideWhenUsed/>
    <w:rsid w:val="002D424C"/>
  </w:style>
  <w:style w:type="numbering" w:customStyle="1" w:styleId="NoList11111333">
    <w:name w:val="No List11111333"/>
    <w:next w:val="NoList"/>
    <w:uiPriority w:val="99"/>
    <w:semiHidden/>
    <w:unhideWhenUsed/>
    <w:rsid w:val="002D424C"/>
  </w:style>
  <w:style w:type="numbering" w:customStyle="1" w:styleId="Style2433">
    <w:name w:val="Style2433"/>
    <w:rsid w:val="002D424C"/>
  </w:style>
  <w:style w:type="numbering" w:customStyle="1" w:styleId="NoList111111333">
    <w:name w:val="No List111111333"/>
    <w:next w:val="NoList"/>
    <w:uiPriority w:val="99"/>
    <w:semiHidden/>
    <w:unhideWhenUsed/>
    <w:rsid w:val="002D424C"/>
  </w:style>
  <w:style w:type="numbering" w:customStyle="1" w:styleId="NoList2333">
    <w:name w:val="No List2333"/>
    <w:next w:val="NoList"/>
    <w:uiPriority w:val="99"/>
    <w:semiHidden/>
    <w:unhideWhenUsed/>
    <w:rsid w:val="002D424C"/>
  </w:style>
  <w:style w:type="numbering" w:customStyle="1" w:styleId="NoList1733">
    <w:name w:val="No List1733"/>
    <w:next w:val="NoList"/>
    <w:uiPriority w:val="99"/>
    <w:semiHidden/>
    <w:unhideWhenUsed/>
    <w:rsid w:val="002D424C"/>
  </w:style>
  <w:style w:type="numbering" w:customStyle="1" w:styleId="OSORA533">
    <w:name w:val="OSORA533"/>
    <w:uiPriority w:val="99"/>
    <w:rsid w:val="002D424C"/>
  </w:style>
  <w:style w:type="numbering" w:customStyle="1" w:styleId="NoList1833">
    <w:name w:val="No List1833"/>
    <w:next w:val="NoList"/>
    <w:uiPriority w:val="99"/>
    <w:semiHidden/>
    <w:unhideWhenUsed/>
    <w:rsid w:val="002D424C"/>
  </w:style>
  <w:style w:type="numbering" w:customStyle="1" w:styleId="NoList2433">
    <w:name w:val="No List2433"/>
    <w:next w:val="NoList"/>
    <w:uiPriority w:val="99"/>
    <w:semiHidden/>
    <w:unhideWhenUsed/>
    <w:rsid w:val="002D424C"/>
  </w:style>
  <w:style w:type="numbering" w:customStyle="1" w:styleId="NoList3333">
    <w:name w:val="No List3333"/>
    <w:next w:val="NoList"/>
    <w:uiPriority w:val="99"/>
    <w:semiHidden/>
    <w:unhideWhenUsed/>
    <w:rsid w:val="002D424C"/>
  </w:style>
  <w:style w:type="numbering" w:customStyle="1" w:styleId="OSORA1433">
    <w:name w:val="OSORA1433"/>
    <w:uiPriority w:val="99"/>
    <w:rsid w:val="002D424C"/>
  </w:style>
  <w:style w:type="numbering" w:customStyle="1" w:styleId="OSORA11133">
    <w:name w:val="OSORA11133"/>
    <w:uiPriority w:val="99"/>
    <w:rsid w:val="002D424C"/>
  </w:style>
  <w:style w:type="numbering" w:customStyle="1" w:styleId="OSORA2133">
    <w:name w:val="OSORA2133"/>
    <w:uiPriority w:val="99"/>
    <w:rsid w:val="002D424C"/>
  </w:style>
  <w:style w:type="numbering" w:customStyle="1" w:styleId="OSORA12133">
    <w:name w:val="OSORA12133"/>
    <w:uiPriority w:val="99"/>
    <w:rsid w:val="002D424C"/>
  </w:style>
  <w:style w:type="numbering" w:customStyle="1" w:styleId="OSORA3133">
    <w:name w:val="OSORA3133"/>
    <w:uiPriority w:val="99"/>
    <w:rsid w:val="002D424C"/>
  </w:style>
  <w:style w:type="numbering" w:customStyle="1" w:styleId="OSORA13133">
    <w:name w:val="OSORA13133"/>
    <w:uiPriority w:val="99"/>
    <w:rsid w:val="002D424C"/>
  </w:style>
  <w:style w:type="numbering" w:customStyle="1" w:styleId="OSORA4133">
    <w:name w:val="OSORA4133"/>
    <w:uiPriority w:val="99"/>
    <w:rsid w:val="002D424C"/>
  </w:style>
  <w:style w:type="numbering" w:customStyle="1" w:styleId="NoList1933">
    <w:name w:val="No List1933"/>
    <w:next w:val="NoList"/>
    <w:uiPriority w:val="99"/>
    <w:semiHidden/>
    <w:unhideWhenUsed/>
    <w:rsid w:val="002D424C"/>
  </w:style>
  <w:style w:type="numbering" w:customStyle="1" w:styleId="NoList11033">
    <w:name w:val="No List11033"/>
    <w:next w:val="NoList"/>
    <w:uiPriority w:val="99"/>
    <w:semiHidden/>
    <w:unhideWhenUsed/>
    <w:rsid w:val="002D424C"/>
  </w:style>
  <w:style w:type="numbering" w:customStyle="1" w:styleId="NoList11633">
    <w:name w:val="No List11633"/>
    <w:next w:val="NoList"/>
    <w:uiPriority w:val="99"/>
    <w:semiHidden/>
    <w:unhideWhenUsed/>
    <w:rsid w:val="002D424C"/>
  </w:style>
  <w:style w:type="numbering" w:customStyle="1" w:styleId="NoList111633">
    <w:name w:val="No List111633"/>
    <w:next w:val="NoList"/>
    <w:uiPriority w:val="99"/>
    <w:semiHidden/>
    <w:unhideWhenUsed/>
    <w:rsid w:val="002D424C"/>
  </w:style>
  <w:style w:type="numbering" w:customStyle="1" w:styleId="NoList1111433">
    <w:name w:val="No List1111433"/>
    <w:next w:val="NoList"/>
    <w:uiPriority w:val="99"/>
    <w:semiHidden/>
    <w:unhideWhenUsed/>
    <w:rsid w:val="002D424C"/>
  </w:style>
  <w:style w:type="numbering" w:customStyle="1" w:styleId="NoList11111433">
    <w:name w:val="No List11111433"/>
    <w:next w:val="NoList"/>
    <w:uiPriority w:val="99"/>
    <w:semiHidden/>
    <w:unhideWhenUsed/>
    <w:rsid w:val="002D424C"/>
  </w:style>
  <w:style w:type="numbering" w:customStyle="1" w:styleId="Style2533">
    <w:name w:val="Style2533"/>
    <w:rsid w:val="002D424C"/>
  </w:style>
  <w:style w:type="numbering" w:customStyle="1" w:styleId="NoList111111433">
    <w:name w:val="No List111111433"/>
    <w:next w:val="NoList"/>
    <w:uiPriority w:val="99"/>
    <w:semiHidden/>
    <w:unhideWhenUsed/>
    <w:rsid w:val="002D424C"/>
  </w:style>
  <w:style w:type="numbering" w:customStyle="1" w:styleId="NoList2533">
    <w:name w:val="No List2533"/>
    <w:next w:val="NoList"/>
    <w:uiPriority w:val="99"/>
    <w:semiHidden/>
    <w:unhideWhenUsed/>
    <w:rsid w:val="002D424C"/>
  </w:style>
  <w:style w:type="numbering" w:customStyle="1" w:styleId="NoList2033">
    <w:name w:val="No List2033"/>
    <w:next w:val="NoList"/>
    <w:uiPriority w:val="99"/>
    <w:semiHidden/>
    <w:unhideWhenUsed/>
    <w:rsid w:val="002D424C"/>
  </w:style>
  <w:style w:type="numbering" w:customStyle="1" w:styleId="NoList383">
    <w:name w:val="No List383"/>
    <w:next w:val="NoList"/>
    <w:uiPriority w:val="99"/>
    <w:semiHidden/>
    <w:unhideWhenUsed/>
    <w:rsid w:val="002D424C"/>
  </w:style>
  <w:style w:type="numbering" w:customStyle="1" w:styleId="NoList1253">
    <w:name w:val="No List1253"/>
    <w:next w:val="NoList"/>
    <w:uiPriority w:val="99"/>
    <w:semiHidden/>
    <w:unhideWhenUsed/>
    <w:rsid w:val="002D424C"/>
  </w:style>
  <w:style w:type="numbering" w:customStyle="1" w:styleId="NoList11243">
    <w:name w:val="No List11243"/>
    <w:next w:val="NoList"/>
    <w:uiPriority w:val="99"/>
    <w:semiHidden/>
    <w:unhideWhenUsed/>
    <w:rsid w:val="002D424C"/>
  </w:style>
  <w:style w:type="numbering" w:customStyle="1" w:styleId="NoList111193">
    <w:name w:val="No List111193"/>
    <w:next w:val="NoList"/>
    <w:uiPriority w:val="99"/>
    <w:semiHidden/>
    <w:unhideWhenUsed/>
    <w:rsid w:val="002D424C"/>
  </w:style>
  <w:style w:type="numbering" w:customStyle="1" w:styleId="NoList1111103">
    <w:name w:val="No List1111103"/>
    <w:next w:val="NoList"/>
    <w:uiPriority w:val="99"/>
    <w:semiHidden/>
    <w:unhideWhenUsed/>
    <w:rsid w:val="002D424C"/>
  </w:style>
  <w:style w:type="numbering" w:customStyle="1" w:styleId="NoList1111183">
    <w:name w:val="No List1111183"/>
    <w:next w:val="NoList"/>
    <w:uiPriority w:val="99"/>
    <w:semiHidden/>
    <w:unhideWhenUsed/>
    <w:rsid w:val="002D424C"/>
  </w:style>
  <w:style w:type="numbering" w:customStyle="1" w:styleId="NoList11111183">
    <w:name w:val="No List11111183"/>
    <w:next w:val="NoList"/>
    <w:uiPriority w:val="99"/>
    <w:semiHidden/>
    <w:unhideWhenUsed/>
    <w:rsid w:val="002D424C"/>
  </w:style>
  <w:style w:type="numbering" w:customStyle="1" w:styleId="Style2103">
    <w:name w:val="Style2103"/>
    <w:rsid w:val="002D424C"/>
  </w:style>
  <w:style w:type="numbering" w:customStyle="1" w:styleId="NoList111111153">
    <w:name w:val="No List111111153"/>
    <w:next w:val="NoList"/>
    <w:uiPriority w:val="99"/>
    <w:semiHidden/>
    <w:unhideWhenUsed/>
    <w:rsid w:val="002D424C"/>
  </w:style>
  <w:style w:type="numbering" w:customStyle="1" w:styleId="NoList2143">
    <w:name w:val="No List2143"/>
    <w:next w:val="NoList"/>
    <w:uiPriority w:val="99"/>
    <w:semiHidden/>
    <w:unhideWhenUsed/>
    <w:rsid w:val="002D424C"/>
  </w:style>
  <w:style w:type="numbering" w:customStyle="1" w:styleId="NoList393">
    <w:name w:val="No List393"/>
    <w:next w:val="NoList"/>
    <w:uiPriority w:val="99"/>
    <w:semiHidden/>
    <w:unhideWhenUsed/>
    <w:rsid w:val="002D424C"/>
  </w:style>
  <w:style w:type="numbering" w:customStyle="1" w:styleId="NoList1263">
    <w:name w:val="No List1263"/>
    <w:next w:val="NoList"/>
    <w:uiPriority w:val="99"/>
    <w:semiHidden/>
    <w:unhideWhenUsed/>
    <w:rsid w:val="002D424C"/>
  </w:style>
  <w:style w:type="numbering" w:customStyle="1" w:styleId="NoList11253">
    <w:name w:val="No List11253"/>
    <w:next w:val="NoList"/>
    <w:uiPriority w:val="99"/>
    <w:semiHidden/>
    <w:unhideWhenUsed/>
    <w:rsid w:val="002D424C"/>
  </w:style>
  <w:style w:type="numbering" w:customStyle="1" w:styleId="NoList111243">
    <w:name w:val="No List111243"/>
    <w:next w:val="NoList"/>
    <w:uiPriority w:val="99"/>
    <w:semiHidden/>
    <w:unhideWhenUsed/>
    <w:rsid w:val="002D424C"/>
  </w:style>
  <w:style w:type="numbering" w:customStyle="1" w:styleId="Style2143">
    <w:name w:val="Style2143"/>
    <w:uiPriority w:val="99"/>
    <w:rsid w:val="002D424C"/>
  </w:style>
  <w:style w:type="numbering" w:customStyle="1" w:styleId="NoList443">
    <w:name w:val="No List443"/>
    <w:next w:val="NoList"/>
    <w:uiPriority w:val="99"/>
    <w:semiHidden/>
    <w:unhideWhenUsed/>
    <w:rsid w:val="002D424C"/>
  </w:style>
  <w:style w:type="numbering" w:customStyle="1" w:styleId="NoList543">
    <w:name w:val="No List543"/>
    <w:next w:val="NoList"/>
    <w:uiPriority w:val="99"/>
    <w:semiHidden/>
    <w:unhideWhenUsed/>
    <w:rsid w:val="002D424C"/>
  </w:style>
  <w:style w:type="numbering" w:customStyle="1" w:styleId="NoList1343">
    <w:name w:val="No List1343"/>
    <w:next w:val="NoList"/>
    <w:uiPriority w:val="99"/>
    <w:semiHidden/>
    <w:unhideWhenUsed/>
    <w:rsid w:val="002D424C"/>
  </w:style>
  <w:style w:type="numbering" w:customStyle="1" w:styleId="NoList11343">
    <w:name w:val="No List11343"/>
    <w:next w:val="NoList"/>
    <w:uiPriority w:val="99"/>
    <w:semiHidden/>
    <w:unhideWhenUsed/>
    <w:rsid w:val="002D424C"/>
  </w:style>
  <w:style w:type="numbering" w:customStyle="1" w:styleId="NoList111343">
    <w:name w:val="No List111343"/>
    <w:next w:val="NoList"/>
    <w:uiPriority w:val="99"/>
    <w:semiHidden/>
    <w:unhideWhenUsed/>
    <w:rsid w:val="002D424C"/>
  </w:style>
  <w:style w:type="numbering" w:customStyle="1" w:styleId="Style2243">
    <w:name w:val="Style2243"/>
    <w:uiPriority w:val="99"/>
    <w:rsid w:val="002D424C"/>
  </w:style>
  <w:style w:type="numbering" w:customStyle="1" w:styleId="NoList643">
    <w:name w:val="No List643"/>
    <w:next w:val="NoList"/>
    <w:uiPriority w:val="99"/>
    <w:semiHidden/>
    <w:unhideWhenUsed/>
    <w:rsid w:val="002D424C"/>
  </w:style>
  <w:style w:type="numbering" w:customStyle="1" w:styleId="NoList743">
    <w:name w:val="No List743"/>
    <w:next w:val="NoList"/>
    <w:uiPriority w:val="99"/>
    <w:semiHidden/>
    <w:unhideWhenUsed/>
    <w:rsid w:val="002D424C"/>
  </w:style>
  <w:style w:type="numbering" w:customStyle="1" w:styleId="NoList843">
    <w:name w:val="No List843"/>
    <w:next w:val="NoList"/>
    <w:uiPriority w:val="99"/>
    <w:semiHidden/>
    <w:unhideWhenUsed/>
    <w:rsid w:val="002D424C"/>
  </w:style>
  <w:style w:type="numbering" w:customStyle="1" w:styleId="NoList1443">
    <w:name w:val="No List1443"/>
    <w:next w:val="NoList"/>
    <w:uiPriority w:val="99"/>
    <w:semiHidden/>
    <w:unhideWhenUsed/>
    <w:rsid w:val="002D424C"/>
  </w:style>
  <w:style w:type="numbering" w:customStyle="1" w:styleId="NoList11443">
    <w:name w:val="No List11443"/>
    <w:next w:val="NoList"/>
    <w:uiPriority w:val="99"/>
    <w:semiHidden/>
    <w:unhideWhenUsed/>
    <w:rsid w:val="002D424C"/>
  </w:style>
  <w:style w:type="numbering" w:customStyle="1" w:styleId="NoList111443">
    <w:name w:val="No List111443"/>
    <w:next w:val="NoList"/>
    <w:uiPriority w:val="99"/>
    <w:semiHidden/>
    <w:unhideWhenUsed/>
    <w:rsid w:val="002D424C"/>
  </w:style>
  <w:style w:type="numbering" w:customStyle="1" w:styleId="NoList1111243">
    <w:name w:val="No List1111243"/>
    <w:next w:val="NoList"/>
    <w:uiPriority w:val="99"/>
    <w:semiHidden/>
    <w:unhideWhenUsed/>
    <w:rsid w:val="002D424C"/>
  </w:style>
  <w:style w:type="numbering" w:customStyle="1" w:styleId="NoList11111243">
    <w:name w:val="No List11111243"/>
    <w:next w:val="NoList"/>
    <w:uiPriority w:val="99"/>
    <w:semiHidden/>
    <w:unhideWhenUsed/>
    <w:rsid w:val="002D424C"/>
  </w:style>
  <w:style w:type="numbering" w:customStyle="1" w:styleId="NoList111111243">
    <w:name w:val="No List111111243"/>
    <w:next w:val="NoList"/>
    <w:uiPriority w:val="99"/>
    <w:semiHidden/>
    <w:unhideWhenUsed/>
    <w:rsid w:val="002D424C"/>
  </w:style>
  <w:style w:type="numbering" w:customStyle="1" w:styleId="Style2343">
    <w:name w:val="Style2343"/>
    <w:rsid w:val="002D424C"/>
  </w:style>
  <w:style w:type="numbering" w:customStyle="1" w:styleId="NoList1111111153">
    <w:name w:val="No List1111111153"/>
    <w:next w:val="NoList"/>
    <w:uiPriority w:val="99"/>
    <w:semiHidden/>
    <w:unhideWhenUsed/>
    <w:rsid w:val="002D424C"/>
  </w:style>
  <w:style w:type="numbering" w:customStyle="1" w:styleId="NoList2153">
    <w:name w:val="No List2153"/>
    <w:next w:val="NoList"/>
    <w:uiPriority w:val="99"/>
    <w:semiHidden/>
    <w:unhideWhenUsed/>
    <w:rsid w:val="002D424C"/>
  </w:style>
  <w:style w:type="numbering" w:customStyle="1" w:styleId="NoList3143">
    <w:name w:val="No List3143"/>
    <w:next w:val="NoList"/>
    <w:uiPriority w:val="99"/>
    <w:semiHidden/>
    <w:unhideWhenUsed/>
    <w:rsid w:val="002D424C"/>
  </w:style>
  <w:style w:type="numbering" w:customStyle="1" w:styleId="NoList943">
    <w:name w:val="No List943"/>
    <w:next w:val="NoList"/>
    <w:uiPriority w:val="99"/>
    <w:semiHidden/>
    <w:unhideWhenUsed/>
    <w:rsid w:val="002D424C"/>
  </w:style>
  <w:style w:type="numbering" w:customStyle="1" w:styleId="OSORA93">
    <w:name w:val="OSORA93"/>
    <w:uiPriority w:val="99"/>
    <w:rsid w:val="002D424C"/>
  </w:style>
  <w:style w:type="numbering" w:customStyle="1" w:styleId="NoList1543">
    <w:name w:val="No List1543"/>
    <w:next w:val="NoList"/>
    <w:uiPriority w:val="99"/>
    <w:semiHidden/>
    <w:unhideWhenUsed/>
    <w:rsid w:val="002D424C"/>
  </w:style>
  <w:style w:type="numbering" w:customStyle="1" w:styleId="NoList2243">
    <w:name w:val="No List2243"/>
    <w:next w:val="NoList"/>
    <w:uiPriority w:val="99"/>
    <w:semiHidden/>
    <w:unhideWhenUsed/>
    <w:rsid w:val="002D424C"/>
  </w:style>
  <w:style w:type="numbering" w:customStyle="1" w:styleId="NoList3243">
    <w:name w:val="No List3243"/>
    <w:next w:val="NoList"/>
    <w:uiPriority w:val="99"/>
    <w:semiHidden/>
    <w:unhideWhenUsed/>
    <w:rsid w:val="002D424C"/>
  </w:style>
  <w:style w:type="numbering" w:customStyle="1" w:styleId="OSORA183">
    <w:name w:val="OSORA183"/>
    <w:uiPriority w:val="99"/>
    <w:rsid w:val="002D424C"/>
  </w:style>
  <w:style w:type="numbering" w:customStyle="1" w:styleId="OSORA1153">
    <w:name w:val="OSORA1153"/>
    <w:uiPriority w:val="99"/>
    <w:rsid w:val="002D424C"/>
  </w:style>
  <w:style w:type="numbering" w:customStyle="1" w:styleId="OSORA253">
    <w:name w:val="OSORA253"/>
    <w:uiPriority w:val="99"/>
    <w:rsid w:val="002D424C"/>
  </w:style>
  <w:style w:type="numbering" w:customStyle="1" w:styleId="OSORA1253">
    <w:name w:val="OSORA1253"/>
    <w:uiPriority w:val="99"/>
    <w:rsid w:val="002D424C"/>
  </w:style>
  <w:style w:type="numbering" w:customStyle="1" w:styleId="OSORA353">
    <w:name w:val="OSORA353"/>
    <w:uiPriority w:val="99"/>
    <w:rsid w:val="002D424C"/>
  </w:style>
  <w:style w:type="numbering" w:customStyle="1" w:styleId="OSORA1353">
    <w:name w:val="OSORA1353"/>
    <w:uiPriority w:val="99"/>
    <w:rsid w:val="002D424C"/>
  </w:style>
  <w:style w:type="numbering" w:customStyle="1" w:styleId="OSORA453">
    <w:name w:val="OSORA453"/>
    <w:uiPriority w:val="99"/>
    <w:rsid w:val="002D424C"/>
  </w:style>
  <w:style w:type="numbering" w:customStyle="1" w:styleId="NoList1043">
    <w:name w:val="No List1043"/>
    <w:next w:val="NoList"/>
    <w:uiPriority w:val="99"/>
    <w:semiHidden/>
    <w:unhideWhenUsed/>
    <w:rsid w:val="002D424C"/>
  </w:style>
  <w:style w:type="numbering" w:customStyle="1" w:styleId="NoList1643">
    <w:name w:val="No List1643"/>
    <w:next w:val="NoList"/>
    <w:uiPriority w:val="99"/>
    <w:semiHidden/>
    <w:unhideWhenUsed/>
    <w:rsid w:val="002D424C"/>
  </w:style>
  <w:style w:type="numbering" w:customStyle="1" w:styleId="NoList11543">
    <w:name w:val="No List11543"/>
    <w:next w:val="NoList"/>
    <w:uiPriority w:val="99"/>
    <w:semiHidden/>
    <w:unhideWhenUsed/>
    <w:rsid w:val="002D424C"/>
  </w:style>
  <w:style w:type="numbering" w:customStyle="1" w:styleId="NoList111543">
    <w:name w:val="No List111543"/>
    <w:next w:val="NoList"/>
    <w:uiPriority w:val="99"/>
    <w:semiHidden/>
    <w:unhideWhenUsed/>
    <w:rsid w:val="002D424C"/>
  </w:style>
  <w:style w:type="numbering" w:customStyle="1" w:styleId="NoList1111343">
    <w:name w:val="No List1111343"/>
    <w:next w:val="NoList"/>
    <w:uiPriority w:val="99"/>
    <w:semiHidden/>
    <w:unhideWhenUsed/>
    <w:rsid w:val="002D424C"/>
  </w:style>
  <w:style w:type="numbering" w:customStyle="1" w:styleId="NoList11111343">
    <w:name w:val="No List11111343"/>
    <w:next w:val="NoList"/>
    <w:uiPriority w:val="99"/>
    <w:semiHidden/>
    <w:unhideWhenUsed/>
    <w:rsid w:val="002D424C"/>
  </w:style>
  <w:style w:type="numbering" w:customStyle="1" w:styleId="Style2443">
    <w:name w:val="Style2443"/>
    <w:rsid w:val="002D424C"/>
  </w:style>
  <w:style w:type="numbering" w:customStyle="1" w:styleId="NoList111111343">
    <w:name w:val="No List111111343"/>
    <w:next w:val="NoList"/>
    <w:uiPriority w:val="99"/>
    <w:semiHidden/>
    <w:unhideWhenUsed/>
    <w:rsid w:val="002D424C"/>
  </w:style>
  <w:style w:type="numbering" w:customStyle="1" w:styleId="NoList2343">
    <w:name w:val="No List2343"/>
    <w:next w:val="NoList"/>
    <w:uiPriority w:val="99"/>
    <w:semiHidden/>
    <w:unhideWhenUsed/>
    <w:rsid w:val="002D424C"/>
  </w:style>
  <w:style w:type="numbering" w:customStyle="1" w:styleId="NoList1743">
    <w:name w:val="No List1743"/>
    <w:next w:val="NoList"/>
    <w:uiPriority w:val="99"/>
    <w:semiHidden/>
    <w:unhideWhenUsed/>
    <w:rsid w:val="002D424C"/>
  </w:style>
  <w:style w:type="numbering" w:customStyle="1" w:styleId="OSORA543">
    <w:name w:val="OSORA543"/>
    <w:uiPriority w:val="99"/>
    <w:rsid w:val="002D424C"/>
  </w:style>
  <w:style w:type="numbering" w:customStyle="1" w:styleId="NoList1843">
    <w:name w:val="No List1843"/>
    <w:next w:val="NoList"/>
    <w:uiPriority w:val="99"/>
    <w:semiHidden/>
    <w:unhideWhenUsed/>
    <w:rsid w:val="002D424C"/>
  </w:style>
  <w:style w:type="numbering" w:customStyle="1" w:styleId="NoList2443">
    <w:name w:val="No List2443"/>
    <w:next w:val="NoList"/>
    <w:uiPriority w:val="99"/>
    <w:semiHidden/>
    <w:unhideWhenUsed/>
    <w:rsid w:val="002D424C"/>
  </w:style>
  <w:style w:type="numbering" w:customStyle="1" w:styleId="NoList3343">
    <w:name w:val="No List3343"/>
    <w:next w:val="NoList"/>
    <w:uiPriority w:val="99"/>
    <w:semiHidden/>
    <w:unhideWhenUsed/>
    <w:rsid w:val="002D424C"/>
  </w:style>
  <w:style w:type="numbering" w:customStyle="1" w:styleId="OSORA1443">
    <w:name w:val="OSORA1443"/>
    <w:uiPriority w:val="99"/>
    <w:rsid w:val="002D424C"/>
  </w:style>
  <w:style w:type="numbering" w:customStyle="1" w:styleId="OSORA11143">
    <w:name w:val="OSORA11143"/>
    <w:uiPriority w:val="99"/>
    <w:rsid w:val="002D424C"/>
  </w:style>
  <w:style w:type="numbering" w:customStyle="1" w:styleId="OSORA2143">
    <w:name w:val="OSORA2143"/>
    <w:uiPriority w:val="99"/>
    <w:rsid w:val="002D424C"/>
  </w:style>
  <w:style w:type="numbering" w:customStyle="1" w:styleId="OSORA12143">
    <w:name w:val="OSORA12143"/>
    <w:uiPriority w:val="99"/>
    <w:rsid w:val="002D424C"/>
  </w:style>
  <w:style w:type="numbering" w:customStyle="1" w:styleId="OSORA3143">
    <w:name w:val="OSORA3143"/>
    <w:uiPriority w:val="99"/>
    <w:rsid w:val="002D424C"/>
  </w:style>
  <w:style w:type="numbering" w:customStyle="1" w:styleId="OSORA13143">
    <w:name w:val="OSORA13143"/>
    <w:uiPriority w:val="99"/>
    <w:rsid w:val="002D424C"/>
  </w:style>
  <w:style w:type="numbering" w:customStyle="1" w:styleId="OSORA4143">
    <w:name w:val="OSORA4143"/>
    <w:uiPriority w:val="99"/>
    <w:rsid w:val="002D424C"/>
  </w:style>
  <w:style w:type="numbering" w:customStyle="1" w:styleId="NoList1943">
    <w:name w:val="No List1943"/>
    <w:next w:val="NoList"/>
    <w:uiPriority w:val="99"/>
    <w:semiHidden/>
    <w:unhideWhenUsed/>
    <w:rsid w:val="002D424C"/>
  </w:style>
  <w:style w:type="numbering" w:customStyle="1" w:styleId="NoList11043">
    <w:name w:val="No List11043"/>
    <w:next w:val="NoList"/>
    <w:uiPriority w:val="99"/>
    <w:semiHidden/>
    <w:unhideWhenUsed/>
    <w:rsid w:val="002D424C"/>
  </w:style>
  <w:style w:type="numbering" w:customStyle="1" w:styleId="NoList11643">
    <w:name w:val="No List11643"/>
    <w:next w:val="NoList"/>
    <w:uiPriority w:val="99"/>
    <w:semiHidden/>
    <w:unhideWhenUsed/>
    <w:rsid w:val="002D424C"/>
  </w:style>
  <w:style w:type="numbering" w:customStyle="1" w:styleId="NoList111643">
    <w:name w:val="No List111643"/>
    <w:next w:val="NoList"/>
    <w:uiPriority w:val="99"/>
    <w:semiHidden/>
    <w:unhideWhenUsed/>
    <w:rsid w:val="002D424C"/>
  </w:style>
  <w:style w:type="numbering" w:customStyle="1" w:styleId="NoList1111443">
    <w:name w:val="No List1111443"/>
    <w:next w:val="NoList"/>
    <w:uiPriority w:val="99"/>
    <w:semiHidden/>
    <w:unhideWhenUsed/>
    <w:rsid w:val="002D424C"/>
  </w:style>
  <w:style w:type="numbering" w:customStyle="1" w:styleId="NoList11111443">
    <w:name w:val="No List11111443"/>
    <w:next w:val="NoList"/>
    <w:uiPriority w:val="99"/>
    <w:semiHidden/>
    <w:unhideWhenUsed/>
    <w:rsid w:val="002D424C"/>
  </w:style>
  <w:style w:type="numbering" w:customStyle="1" w:styleId="Style2543">
    <w:name w:val="Style2543"/>
    <w:rsid w:val="002D424C"/>
  </w:style>
  <w:style w:type="numbering" w:customStyle="1" w:styleId="NoList111111443">
    <w:name w:val="No List111111443"/>
    <w:next w:val="NoList"/>
    <w:uiPriority w:val="99"/>
    <w:semiHidden/>
    <w:unhideWhenUsed/>
    <w:rsid w:val="002D424C"/>
  </w:style>
  <w:style w:type="numbering" w:customStyle="1" w:styleId="NoList2543">
    <w:name w:val="No List2543"/>
    <w:next w:val="NoList"/>
    <w:uiPriority w:val="99"/>
    <w:semiHidden/>
    <w:unhideWhenUsed/>
    <w:rsid w:val="002D424C"/>
  </w:style>
  <w:style w:type="numbering" w:customStyle="1" w:styleId="NoList2043">
    <w:name w:val="No List2043"/>
    <w:next w:val="NoList"/>
    <w:uiPriority w:val="99"/>
    <w:semiHidden/>
    <w:unhideWhenUsed/>
    <w:rsid w:val="002D424C"/>
  </w:style>
  <w:style w:type="numbering" w:customStyle="1" w:styleId="Style2253">
    <w:name w:val="Style2253"/>
    <w:uiPriority w:val="99"/>
    <w:rsid w:val="002D424C"/>
  </w:style>
  <w:style w:type="numbering" w:customStyle="1" w:styleId="OSORA103">
    <w:name w:val="OSORA103"/>
    <w:uiPriority w:val="99"/>
    <w:rsid w:val="002D424C"/>
  </w:style>
  <w:style w:type="numbering" w:customStyle="1" w:styleId="OSORA553">
    <w:name w:val="OSORA553"/>
    <w:uiPriority w:val="99"/>
    <w:rsid w:val="002D424C"/>
  </w:style>
  <w:style w:type="numbering" w:customStyle="1" w:styleId="Style2553">
    <w:name w:val="Style2553"/>
    <w:rsid w:val="002D424C"/>
  </w:style>
  <w:style w:type="numbering" w:customStyle="1" w:styleId="NoList403">
    <w:name w:val="No List403"/>
    <w:next w:val="NoList"/>
    <w:uiPriority w:val="99"/>
    <w:semiHidden/>
    <w:unhideWhenUsed/>
    <w:rsid w:val="002D424C"/>
  </w:style>
  <w:style w:type="numbering" w:customStyle="1" w:styleId="NoList1273">
    <w:name w:val="No List1273"/>
    <w:next w:val="NoList"/>
    <w:uiPriority w:val="99"/>
    <w:semiHidden/>
    <w:unhideWhenUsed/>
    <w:rsid w:val="002D424C"/>
  </w:style>
  <w:style w:type="numbering" w:customStyle="1" w:styleId="NoList11263">
    <w:name w:val="No List11263"/>
    <w:next w:val="NoList"/>
    <w:uiPriority w:val="99"/>
    <w:semiHidden/>
    <w:unhideWhenUsed/>
    <w:rsid w:val="002D424C"/>
  </w:style>
  <w:style w:type="numbering" w:customStyle="1" w:styleId="NoList111203">
    <w:name w:val="No List111203"/>
    <w:next w:val="NoList"/>
    <w:uiPriority w:val="99"/>
    <w:semiHidden/>
    <w:unhideWhenUsed/>
    <w:rsid w:val="002D424C"/>
  </w:style>
  <w:style w:type="numbering" w:customStyle="1" w:styleId="NoList1111193">
    <w:name w:val="No List1111193"/>
    <w:next w:val="NoList"/>
    <w:uiPriority w:val="99"/>
    <w:semiHidden/>
    <w:unhideWhenUsed/>
    <w:rsid w:val="002D424C"/>
  </w:style>
  <w:style w:type="numbering" w:customStyle="1" w:styleId="NoList11111103">
    <w:name w:val="No List11111103"/>
    <w:next w:val="NoList"/>
    <w:uiPriority w:val="99"/>
    <w:semiHidden/>
    <w:unhideWhenUsed/>
    <w:rsid w:val="002D424C"/>
  </w:style>
  <w:style w:type="numbering" w:customStyle="1" w:styleId="NoList11111193">
    <w:name w:val="No List11111193"/>
    <w:next w:val="NoList"/>
    <w:uiPriority w:val="99"/>
    <w:semiHidden/>
    <w:unhideWhenUsed/>
    <w:rsid w:val="002D424C"/>
  </w:style>
  <w:style w:type="numbering" w:customStyle="1" w:styleId="Style2153">
    <w:name w:val="Style2153"/>
    <w:rsid w:val="002D424C"/>
  </w:style>
  <w:style w:type="numbering" w:customStyle="1" w:styleId="NoList111111163">
    <w:name w:val="No List111111163"/>
    <w:next w:val="NoList"/>
    <w:uiPriority w:val="99"/>
    <w:semiHidden/>
    <w:unhideWhenUsed/>
    <w:rsid w:val="002D424C"/>
  </w:style>
  <w:style w:type="numbering" w:customStyle="1" w:styleId="NoList2163">
    <w:name w:val="No List2163"/>
    <w:next w:val="NoList"/>
    <w:uiPriority w:val="99"/>
    <w:semiHidden/>
    <w:unhideWhenUsed/>
    <w:rsid w:val="002D424C"/>
  </w:style>
  <w:style w:type="numbering" w:customStyle="1" w:styleId="NoList3103">
    <w:name w:val="No List3103"/>
    <w:next w:val="NoList"/>
    <w:uiPriority w:val="99"/>
    <w:semiHidden/>
    <w:unhideWhenUsed/>
    <w:rsid w:val="002D424C"/>
  </w:style>
  <w:style w:type="numbering" w:customStyle="1" w:styleId="NoList1283">
    <w:name w:val="No List1283"/>
    <w:next w:val="NoList"/>
    <w:uiPriority w:val="99"/>
    <w:semiHidden/>
    <w:unhideWhenUsed/>
    <w:rsid w:val="002D424C"/>
  </w:style>
  <w:style w:type="numbering" w:customStyle="1" w:styleId="NoList11273">
    <w:name w:val="No List11273"/>
    <w:next w:val="NoList"/>
    <w:uiPriority w:val="99"/>
    <w:semiHidden/>
    <w:unhideWhenUsed/>
    <w:rsid w:val="002D424C"/>
  </w:style>
  <w:style w:type="numbering" w:customStyle="1" w:styleId="NoList111253">
    <w:name w:val="No List111253"/>
    <w:next w:val="NoList"/>
    <w:uiPriority w:val="99"/>
    <w:semiHidden/>
    <w:unhideWhenUsed/>
    <w:rsid w:val="002D424C"/>
  </w:style>
  <w:style w:type="numbering" w:customStyle="1" w:styleId="Style2163">
    <w:name w:val="Style2163"/>
    <w:uiPriority w:val="99"/>
    <w:rsid w:val="002D424C"/>
  </w:style>
  <w:style w:type="numbering" w:customStyle="1" w:styleId="NoList453">
    <w:name w:val="No List453"/>
    <w:next w:val="NoList"/>
    <w:uiPriority w:val="99"/>
    <w:semiHidden/>
    <w:unhideWhenUsed/>
    <w:rsid w:val="002D424C"/>
  </w:style>
  <w:style w:type="numbering" w:customStyle="1" w:styleId="NoList553">
    <w:name w:val="No List553"/>
    <w:next w:val="NoList"/>
    <w:uiPriority w:val="99"/>
    <w:semiHidden/>
    <w:unhideWhenUsed/>
    <w:rsid w:val="002D424C"/>
  </w:style>
  <w:style w:type="numbering" w:customStyle="1" w:styleId="NoList1353">
    <w:name w:val="No List1353"/>
    <w:next w:val="NoList"/>
    <w:uiPriority w:val="99"/>
    <w:semiHidden/>
    <w:unhideWhenUsed/>
    <w:rsid w:val="002D424C"/>
  </w:style>
  <w:style w:type="numbering" w:customStyle="1" w:styleId="NoList11353">
    <w:name w:val="No List11353"/>
    <w:next w:val="NoList"/>
    <w:uiPriority w:val="99"/>
    <w:semiHidden/>
    <w:unhideWhenUsed/>
    <w:rsid w:val="002D424C"/>
  </w:style>
  <w:style w:type="numbering" w:customStyle="1" w:styleId="NoList111353">
    <w:name w:val="No List111353"/>
    <w:next w:val="NoList"/>
    <w:uiPriority w:val="99"/>
    <w:semiHidden/>
    <w:unhideWhenUsed/>
    <w:rsid w:val="002D424C"/>
  </w:style>
  <w:style w:type="numbering" w:customStyle="1" w:styleId="Style2263">
    <w:name w:val="Style2263"/>
    <w:uiPriority w:val="99"/>
    <w:rsid w:val="002D424C"/>
  </w:style>
  <w:style w:type="numbering" w:customStyle="1" w:styleId="NoList653">
    <w:name w:val="No List653"/>
    <w:next w:val="NoList"/>
    <w:uiPriority w:val="99"/>
    <w:semiHidden/>
    <w:unhideWhenUsed/>
    <w:rsid w:val="002D424C"/>
  </w:style>
  <w:style w:type="numbering" w:customStyle="1" w:styleId="NoList753">
    <w:name w:val="No List753"/>
    <w:next w:val="NoList"/>
    <w:uiPriority w:val="99"/>
    <w:semiHidden/>
    <w:unhideWhenUsed/>
    <w:rsid w:val="002D424C"/>
  </w:style>
  <w:style w:type="numbering" w:customStyle="1" w:styleId="NoList853">
    <w:name w:val="No List853"/>
    <w:next w:val="NoList"/>
    <w:uiPriority w:val="99"/>
    <w:semiHidden/>
    <w:unhideWhenUsed/>
    <w:rsid w:val="002D424C"/>
  </w:style>
  <w:style w:type="numbering" w:customStyle="1" w:styleId="NoList1453">
    <w:name w:val="No List1453"/>
    <w:next w:val="NoList"/>
    <w:uiPriority w:val="99"/>
    <w:semiHidden/>
    <w:unhideWhenUsed/>
    <w:rsid w:val="002D424C"/>
  </w:style>
  <w:style w:type="numbering" w:customStyle="1" w:styleId="NoList11453">
    <w:name w:val="No List11453"/>
    <w:next w:val="NoList"/>
    <w:uiPriority w:val="99"/>
    <w:semiHidden/>
    <w:unhideWhenUsed/>
    <w:rsid w:val="002D424C"/>
  </w:style>
  <w:style w:type="numbering" w:customStyle="1" w:styleId="NoList111453">
    <w:name w:val="No List111453"/>
    <w:next w:val="NoList"/>
    <w:uiPriority w:val="99"/>
    <w:semiHidden/>
    <w:unhideWhenUsed/>
    <w:rsid w:val="002D424C"/>
  </w:style>
  <w:style w:type="numbering" w:customStyle="1" w:styleId="NoList1111253">
    <w:name w:val="No List1111253"/>
    <w:next w:val="NoList"/>
    <w:uiPriority w:val="99"/>
    <w:semiHidden/>
    <w:unhideWhenUsed/>
    <w:rsid w:val="002D424C"/>
  </w:style>
  <w:style w:type="numbering" w:customStyle="1" w:styleId="NoList11111253">
    <w:name w:val="No List11111253"/>
    <w:next w:val="NoList"/>
    <w:uiPriority w:val="99"/>
    <w:semiHidden/>
    <w:unhideWhenUsed/>
    <w:rsid w:val="002D424C"/>
  </w:style>
  <w:style w:type="numbering" w:customStyle="1" w:styleId="NoList111111253">
    <w:name w:val="No List111111253"/>
    <w:next w:val="NoList"/>
    <w:uiPriority w:val="99"/>
    <w:semiHidden/>
    <w:unhideWhenUsed/>
    <w:rsid w:val="002D424C"/>
  </w:style>
  <w:style w:type="numbering" w:customStyle="1" w:styleId="Style2353">
    <w:name w:val="Style2353"/>
    <w:rsid w:val="002D424C"/>
  </w:style>
  <w:style w:type="numbering" w:customStyle="1" w:styleId="NoList1111111163">
    <w:name w:val="No List1111111163"/>
    <w:next w:val="NoList"/>
    <w:uiPriority w:val="99"/>
    <w:semiHidden/>
    <w:unhideWhenUsed/>
    <w:rsid w:val="002D424C"/>
  </w:style>
  <w:style w:type="numbering" w:customStyle="1" w:styleId="NoList2173">
    <w:name w:val="No List2173"/>
    <w:next w:val="NoList"/>
    <w:uiPriority w:val="99"/>
    <w:semiHidden/>
    <w:unhideWhenUsed/>
    <w:rsid w:val="002D424C"/>
  </w:style>
  <w:style w:type="numbering" w:customStyle="1" w:styleId="NoList3153">
    <w:name w:val="No List3153"/>
    <w:next w:val="NoList"/>
    <w:uiPriority w:val="99"/>
    <w:semiHidden/>
    <w:unhideWhenUsed/>
    <w:rsid w:val="002D424C"/>
  </w:style>
  <w:style w:type="numbering" w:customStyle="1" w:styleId="NoList953">
    <w:name w:val="No List953"/>
    <w:next w:val="NoList"/>
    <w:uiPriority w:val="99"/>
    <w:semiHidden/>
    <w:unhideWhenUsed/>
    <w:rsid w:val="002D424C"/>
  </w:style>
  <w:style w:type="numbering" w:customStyle="1" w:styleId="OSORA193">
    <w:name w:val="OSORA193"/>
    <w:uiPriority w:val="99"/>
    <w:rsid w:val="002D424C"/>
  </w:style>
  <w:style w:type="numbering" w:customStyle="1" w:styleId="NoList1553">
    <w:name w:val="No List1553"/>
    <w:next w:val="NoList"/>
    <w:uiPriority w:val="99"/>
    <w:semiHidden/>
    <w:unhideWhenUsed/>
    <w:rsid w:val="002D424C"/>
  </w:style>
  <w:style w:type="numbering" w:customStyle="1" w:styleId="NoList2253">
    <w:name w:val="No List2253"/>
    <w:next w:val="NoList"/>
    <w:uiPriority w:val="99"/>
    <w:semiHidden/>
    <w:unhideWhenUsed/>
    <w:rsid w:val="002D424C"/>
  </w:style>
  <w:style w:type="numbering" w:customStyle="1" w:styleId="NoList3253">
    <w:name w:val="No List3253"/>
    <w:next w:val="NoList"/>
    <w:uiPriority w:val="99"/>
    <w:semiHidden/>
    <w:unhideWhenUsed/>
    <w:rsid w:val="002D424C"/>
  </w:style>
  <w:style w:type="numbering" w:customStyle="1" w:styleId="OSORA1103">
    <w:name w:val="OSORA1103"/>
    <w:uiPriority w:val="99"/>
    <w:rsid w:val="002D424C"/>
  </w:style>
  <w:style w:type="numbering" w:customStyle="1" w:styleId="OSORA1163">
    <w:name w:val="OSORA1163"/>
    <w:uiPriority w:val="99"/>
    <w:rsid w:val="002D424C"/>
  </w:style>
  <w:style w:type="numbering" w:customStyle="1" w:styleId="OSORA263">
    <w:name w:val="OSORA263"/>
    <w:uiPriority w:val="99"/>
    <w:rsid w:val="002D424C"/>
  </w:style>
  <w:style w:type="numbering" w:customStyle="1" w:styleId="OSORA1263">
    <w:name w:val="OSORA1263"/>
    <w:uiPriority w:val="99"/>
    <w:rsid w:val="002D424C"/>
  </w:style>
  <w:style w:type="numbering" w:customStyle="1" w:styleId="OSORA363">
    <w:name w:val="OSORA363"/>
    <w:uiPriority w:val="99"/>
    <w:rsid w:val="002D424C"/>
  </w:style>
  <w:style w:type="numbering" w:customStyle="1" w:styleId="OSORA1363">
    <w:name w:val="OSORA1363"/>
    <w:uiPriority w:val="99"/>
    <w:rsid w:val="002D424C"/>
  </w:style>
  <w:style w:type="numbering" w:customStyle="1" w:styleId="OSORA463">
    <w:name w:val="OSORA463"/>
    <w:uiPriority w:val="99"/>
    <w:rsid w:val="002D424C"/>
  </w:style>
  <w:style w:type="numbering" w:customStyle="1" w:styleId="NoList1053">
    <w:name w:val="No List1053"/>
    <w:next w:val="NoList"/>
    <w:uiPriority w:val="99"/>
    <w:semiHidden/>
    <w:unhideWhenUsed/>
    <w:rsid w:val="002D424C"/>
  </w:style>
  <w:style w:type="numbering" w:customStyle="1" w:styleId="NoList1653">
    <w:name w:val="No List1653"/>
    <w:next w:val="NoList"/>
    <w:uiPriority w:val="99"/>
    <w:semiHidden/>
    <w:unhideWhenUsed/>
    <w:rsid w:val="002D424C"/>
  </w:style>
  <w:style w:type="numbering" w:customStyle="1" w:styleId="NoList11553">
    <w:name w:val="No List11553"/>
    <w:next w:val="NoList"/>
    <w:uiPriority w:val="99"/>
    <w:semiHidden/>
    <w:unhideWhenUsed/>
    <w:rsid w:val="002D424C"/>
  </w:style>
  <w:style w:type="numbering" w:customStyle="1" w:styleId="NoList111553">
    <w:name w:val="No List111553"/>
    <w:next w:val="NoList"/>
    <w:uiPriority w:val="99"/>
    <w:semiHidden/>
    <w:unhideWhenUsed/>
    <w:rsid w:val="002D424C"/>
  </w:style>
  <w:style w:type="numbering" w:customStyle="1" w:styleId="NoList1111353">
    <w:name w:val="No List1111353"/>
    <w:next w:val="NoList"/>
    <w:uiPriority w:val="99"/>
    <w:semiHidden/>
    <w:unhideWhenUsed/>
    <w:rsid w:val="002D424C"/>
  </w:style>
  <w:style w:type="numbering" w:customStyle="1" w:styleId="NoList11111353">
    <w:name w:val="No List11111353"/>
    <w:next w:val="NoList"/>
    <w:uiPriority w:val="99"/>
    <w:semiHidden/>
    <w:unhideWhenUsed/>
    <w:rsid w:val="002D424C"/>
  </w:style>
  <w:style w:type="numbering" w:customStyle="1" w:styleId="Style2453">
    <w:name w:val="Style2453"/>
    <w:rsid w:val="002D424C"/>
  </w:style>
  <w:style w:type="numbering" w:customStyle="1" w:styleId="NoList111111353">
    <w:name w:val="No List111111353"/>
    <w:next w:val="NoList"/>
    <w:uiPriority w:val="99"/>
    <w:semiHidden/>
    <w:unhideWhenUsed/>
    <w:rsid w:val="002D424C"/>
  </w:style>
  <w:style w:type="numbering" w:customStyle="1" w:styleId="NoList2353">
    <w:name w:val="No List2353"/>
    <w:next w:val="NoList"/>
    <w:uiPriority w:val="99"/>
    <w:semiHidden/>
    <w:unhideWhenUsed/>
    <w:rsid w:val="002D424C"/>
  </w:style>
  <w:style w:type="numbering" w:customStyle="1" w:styleId="NoList1753">
    <w:name w:val="No List1753"/>
    <w:next w:val="NoList"/>
    <w:uiPriority w:val="99"/>
    <w:semiHidden/>
    <w:unhideWhenUsed/>
    <w:rsid w:val="002D424C"/>
  </w:style>
  <w:style w:type="numbering" w:customStyle="1" w:styleId="OSORA563">
    <w:name w:val="OSORA563"/>
    <w:uiPriority w:val="99"/>
    <w:rsid w:val="002D424C"/>
  </w:style>
  <w:style w:type="numbering" w:customStyle="1" w:styleId="NoList1853">
    <w:name w:val="No List1853"/>
    <w:next w:val="NoList"/>
    <w:uiPriority w:val="99"/>
    <w:semiHidden/>
    <w:unhideWhenUsed/>
    <w:rsid w:val="002D424C"/>
  </w:style>
  <w:style w:type="numbering" w:customStyle="1" w:styleId="NoList2453">
    <w:name w:val="No List2453"/>
    <w:next w:val="NoList"/>
    <w:uiPriority w:val="99"/>
    <w:semiHidden/>
    <w:unhideWhenUsed/>
    <w:rsid w:val="002D424C"/>
  </w:style>
  <w:style w:type="numbering" w:customStyle="1" w:styleId="NoList3353">
    <w:name w:val="No List3353"/>
    <w:next w:val="NoList"/>
    <w:uiPriority w:val="99"/>
    <w:semiHidden/>
    <w:unhideWhenUsed/>
    <w:rsid w:val="002D424C"/>
  </w:style>
  <w:style w:type="numbering" w:customStyle="1" w:styleId="OSORA1453">
    <w:name w:val="OSORA1453"/>
    <w:uiPriority w:val="99"/>
    <w:rsid w:val="002D424C"/>
  </w:style>
  <w:style w:type="numbering" w:customStyle="1" w:styleId="OSORA11153">
    <w:name w:val="OSORA11153"/>
    <w:uiPriority w:val="99"/>
    <w:rsid w:val="002D424C"/>
  </w:style>
  <w:style w:type="numbering" w:customStyle="1" w:styleId="OSORA2153">
    <w:name w:val="OSORA2153"/>
    <w:uiPriority w:val="99"/>
    <w:rsid w:val="002D424C"/>
  </w:style>
  <w:style w:type="numbering" w:customStyle="1" w:styleId="OSORA12153">
    <w:name w:val="OSORA12153"/>
    <w:uiPriority w:val="99"/>
    <w:rsid w:val="002D424C"/>
  </w:style>
  <w:style w:type="numbering" w:customStyle="1" w:styleId="OSORA3153">
    <w:name w:val="OSORA3153"/>
    <w:uiPriority w:val="99"/>
    <w:rsid w:val="002D424C"/>
  </w:style>
  <w:style w:type="numbering" w:customStyle="1" w:styleId="OSORA13153">
    <w:name w:val="OSORA13153"/>
    <w:uiPriority w:val="99"/>
    <w:rsid w:val="002D424C"/>
  </w:style>
  <w:style w:type="numbering" w:customStyle="1" w:styleId="OSORA4153">
    <w:name w:val="OSORA4153"/>
    <w:uiPriority w:val="99"/>
    <w:rsid w:val="002D424C"/>
  </w:style>
  <w:style w:type="numbering" w:customStyle="1" w:styleId="NoList1953">
    <w:name w:val="No List1953"/>
    <w:next w:val="NoList"/>
    <w:uiPriority w:val="99"/>
    <w:semiHidden/>
    <w:unhideWhenUsed/>
    <w:rsid w:val="002D424C"/>
  </w:style>
  <w:style w:type="numbering" w:customStyle="1" w:styleId="NoList11053">
    <w:name w:val="No List11053"/>
    <w:next w:val="NoList"/>
    <w:uiPriority w:val="99"/>
    <w:semiHidden/>
    <w:unhideWhenUsed/>
    <w:rsid w:val="002D424C"/>
  </w:style>
  <w:style w:type="numbering" w:customStyle="1" w:styleId="NoList11653">
    <w:name w:val="No List11653"/>
    <w:next w:val="NoList"/>
    <w:uiPriority w:val="99"/>
    <w:semiHidden/>
    <w:unhideWhenUsed/>
    <w:rsid w:val="002D424C"/>
  </w:style>
  <w:style w:type="numbering" w:customStyle="1" w:styleId="NoList111653">
    <w:name w:val="No List111653"/>
    <w:next w:val="NoList"/>
    <w:uiPriority w:val="99"/>
    <w:semiHidden/>
    <w:unhideWhenUsed/>
    <w:rsid w:val="002D424C"/>
  </w:style>
  <w:style w:type="numbering" w:customStyle="1" w:styleId="NoList1111453">
    <w:name w:val="No List1111453"/>
    <w:next w:val="NoList"/>
    <w:uiPriority w:val="99"/>
    <w:semiHidden/>
    <w:unhideWhenUsed/>
    <w:rsid w:val="002D424C"/>
  </w:style>
  <w:style w:type="numbering" w:customStyle="1" w:styleId="NoList11111453">
    <w:name w:val="No List11111453"/>
    <w:next w:val="NoList"/>
    <w:uiPriority w:val="99"/>
    <w:semiHidden/>
    <w:unhideWhenUsed/>
    <w:rsid w:val="002D424C"/>
  </w:style>
  <w:style w:type="numbering" w:customStyle="1" w:styleId="Style2563">
    <w:name w:val="Style2563"/>
    <w:rsid w:val="002D424C"/>
  </w:style>
  <w:style w:type="numbering" w:customStyle="1" w:styleId="NoList111111453">
    <w:name w:val="No List111111453"/>
    <w:next w:val="NoList"/>
    <w:uiPriority w:val="99"/>
    <w:semiHidden/>
    <w:unhideWhenUsed/>
    <w:rsid w:val="002D424C"/>
  </w:style>
  <w:style w:type="numbering" w:customStyle="1" w:styleId="NoList2553">
    <w:name w:val="No List2553"/>
    <w:next w:val="NoList"/>
    <w:uiPriority w:val="99"/>
    <w:semiHidden/>
    <w:unhideWhenUsed/>
    <w:rsid w:val="002D424C"/>
  </w:style>
  <w:style w:type="numbering" w:customStyle="1" w:styleId="NoList2053">
    <w:name w:val="No List2053"/>
    <w:next w:val="NoList"/>
    <w:uiPriority w:val="99"/>
    <w:semiHidden/>
    <w:unhideWhenUsed/>
    <w:rsid w:val="002D424C"/>
  </w:style>
  <w:style w:type="numbering" w:customStyle="1" w:styleId="NoList463">
    <w:name w:val="No List463"/>
    <w:next w:val="NoList"/>
    <w:uiPriority w:val="99"/>
    <w:semiHidden/>
    <w:unhideWhenUsed/>
    <w:rsid w:val="002D424C"/>
  </w:style>
  <w:style w:type="table" w:customStyle="1" w:styleId="TableGrid63">
    <w:name w:val="Table Grid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2D424C"/>
  </w:style>
  <w:style w:type="numbering" w:customStyle="1" w:styleId="NoList1291">
    <w:name w:val="No List1291"/>
    <w:next w:val="NoList"/>
    <w:uiPriority w:val="99"/>
    <w:semiHidden/>
    <w:unhideWhenUsed/>
    <w:rsid w:val="002D424C"/>
  </w:style>
  <w:style w:type="numbering" w:customStyle="1" w:styleId="NoList11281">
    <w:name w:val="No List11281"/>
    <w:next w:val="NoList"/>
    <w:uiPriority w:val="99"/>
    <w:semiHidden/>
    <w:unhideWhenUsed/>
    <w:rsid w:val="002D424C"/>
  </w:style>
  <w:style w:type="table" w:customStyle="1" w:styleId="TableGrid-A291">
    <w:name w:val="Table Grid-A2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2D424C"/>
  </w:style>
  <w:style w:type="numbering" w:customStyle="1" w:styleId="NoList1111201">
    <w:name w:val="No List1111201"/>
    <w:next w:val="NoList"/>
    <w:uiPriority w:val="99"/>
    <w:semiHidden/>
    <w:unhideWhenUsed/>
    <w:rsid w:val="002D424C"/>
  </w:style>
  <w:style w:type="table" w:customStyle="1" w:styleId="TableGrid11910">
    <w:name w:val="Table Grid119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1">
    <w:name w:val="Style2171"/>
    <w:uiPriority w:val="99"/>
    <w:rsid w:val="002D424C"/>
  </w:style>
  <w:style w:type="numbering" w:customStyle="1" w:styleId="NoList60">
    <w:name w:val="No List60"/>
    <w:next w:val="NoList"/>
    <w:uiPriority w:val="99"/>
    <w:semiHidden/>
    <w:unhideWhenUsed/>
    <w:rsid w:val="002D424C"/>
  </w:style>
  <w:style w:type="numbering" w:customStyle="1" w:styleId="NoList140">
    <w:name w:val="No List140"/>
    <w:next w:val="NoList"/>
    <w:uiPriority w:val="99"/>
    <w:semiHidden/>
    <w:unhideWhenUsed/>
    <w:rsid w:val="002D424C"/>
  </w:style>
  <w:style w:type="numbering" w:customStyle="1" w:styleId="NoList1140">
    <w:name w:val="No List1140"/>
    <w:next w:val="NoList"/>
    <w:uiPriority w:val="99"/>
    <w:semiHidden/>
    <w:unhideWhenUsed/>
    <w:rsid w:val="002D424C"/>
  </w:style>
  <w:style w:type="numbering" w:customStyle="1" w:styleId="NoList11139">
    <w:name w:val="No List11139"/>
    <w:next w:val="NoList"/>
    <w:uiPriority w:val="99"/>
    <w:semiHidden/>
    <w:unhideWhenUsed/>
    <w:rsid w:val="002D424C"/>
  </w:style>
  <w:style w:type="numbering" w:customStyle="1" w:styleId="NoList111130">
    <w:name w:val="No List111130"/>
    <w:next w:val="NoList"/>
    <w:uiPriority w:val="99"/>
    <w:semiHidden/>
    <w:unhideWhenUsed/>
    <w:rsid w:val="002D424C"/>
  </w:style>
  <w:style w:type="numbering" w:customStyle="1" w:styleId="NoList1111130">
    <w:name w:val="No List1111130"/>
    <w:next w:val="NoList"/>
    <w:uiPriority w:val="99"/>
    <w:semiHidden/>
    <w:unhideWhenUsed/>
    <w:rsid w:val="002D424C"/>
  </w:style>
  <w:style w:type="numbering" w:customStyle="1" w:styleId="NoList11111129">
    <w:name w:val="No List11111129"/>
    <w:next w:val="NoList"/>
    <w:uiPriority w:val="99"/>
    <w:semiHidden/>
    <w:unhideWhenUsed/>
    <w:rsid w:val="002D424C"/>
  </w:style>
  <w:style w:type="numbering" w:customStyle="1" w:styleId="NoList111111120">
    <w:name w:val="No List111111120"/>
    <w:next w:val="NoList"/>
    <w:uiPriority w:val="99"/>
    <w:semiHidden/>
    <w:unhideWhenUsed/>
    <w:rsid w:val="002D424C"/>
  </w:style>
  <w:style w:type="numbering" w:customStyle="1" w:styleId="Style230">
    <w:name w:val="Style230"/>
    <w:rsid w:val="002D424C"/>
  </w:style>
  <w:style w:type="numbering" w:customStyle="1" w:styleId="NoList1111111110">
    <w:name w:val="No List1111111110"/>
    <w:next w:val="NoList"/>
    <w:uiPriority w:val="99"/>
    <w:semiHidden/>
    <w:unhideWhenUsed/>
    <w:rsid w:val="002D424C"/>
  </w:style>
  <w:style w:type="numbering" w:customStyle="1" w:styleId="NoList230">
    <w:name w:val="No List230"/>
    <w:next w:val="NoList"/>
    <w:uiPriority w:val="99"/>
    <w:semiHidden/>
    <w:unhideWhenUsed/>
    <w:rsid w:val="002D424C"/>
  </w:style>
  <w:style w:type="numbering" w:customStyle="1" w:styleId="NoList329">
    <w:name w:val="No List329"/>
    <w:next w:val="NoList"/>
    <w:uiPriority w:val="99"/>
    <w:semiHidden/>
    <w:unhideWhenUsed/>
    <w:rsid w:val="002D424C"/>
  </w:style>
  <w:style w:type="numbering" w:customStyle="1" w:styleId="NoList1216">
    <w:name w:val="No List1216"/>
    <w:next w:val="NoList"/>
    <w:uiPriority w:val="99"/>
    <w:semiHidden/>
    <w:unhideWhenUsed/>
    <w:rsid w:val="002D424C"/>
  </w:style>
  <w:style w:type="numbering" w:customStyle="1" w:styleId="NoList11215">
    <w:name w:val="No List11215"/>
    <w:next w:val="NoList"/>
    <w:uiPriority w:val="99"/>
    <w:semiHidden/>
    <w:unhideWhenUsed/>
    <w:rsid w:val="002D424C"/>
  </w:style>
  <w:style w:type="numbering" w:customStyle="1" w:styleId="NoList111214">
    <w:name w:val="No List111214"/>
    <w:next w:val="NoList"/>
    <w:uiPriority w:val="99"/>
    <w:semiHidden/>
    <w:unhideWhenUsed/>
    <w:rsid w:val="002D424C"/>
  </w:style>
  <w:style w:type="table" w:customStyle="1" w:styleId="TableGrid11150">
    <w:name w:val="Table Grid11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5">
    <w:name w:val="Style2115"/>
    <w:uiPriority w:val="99"/>
    <w:rsid w:val="002D424C"/>
  </w:style>
  <w:style w:type="numbering" w:customStyle="1" w:styleId="NoList415">
    <w:name w:val="No List415"/>
    <w:next w:val="NoList"/>
    <w:uiPriority w:val="99"/>
    <w:semiHidden/>
    <w:unhideWhenUsed/>
    <w:rsid w:val="002D424C"/>
  </w:style>
  <w:style w:type="numbering" w:customStyle="1" w:styleId="NoList514">
    <w:name w:val="No List514"/>
    <w:next w:val="NoList"/>
    <w:uiPriority w:val="99"/>
    <w:semiHidden/>
    <w:unhideWhenUsed/>
    <w:rsid w:val="002D424C"/>
  </w:style>
  <w:style w:type="numbering" w:customStyle="1" w:styleId="NoList1310">
    <w:name w:val="No List1310"/>
    <w:next w:val="NoList"/>
    <w:uiPriority w:val="99"/>
    <w:semiHidden/>
    <w:unhideWhenUsed/>
    <w:rsid w:val="002D424C"/>
  </w:style>
  <w:style w:type="numbering" w:customStyle="1" w:styleId="NoList11310">
    <w:name w:val="No List11310"/>
    <w:next w:val="NoList"/>
    <w:uiPriority w:val="99"/>
    <w:semiHidden/>
    <w:unhideWhenUsed/>
    <w:rsid w:val="002D424C"/>
  </w:style>
  <w:style w:type="numbering" w:customStyle="1" w:styleId="NoList111310">
    <w:name w:val="No List111310"/>
    <w:next w:val="NoList"/>
    <w:uiPriority w:val="99"/>
    <w:semiHidden/>
    <w:unhideWhenUsed/>
    <w:rsid w:val="002D424C"/>
  </w:style>
  <w:style w:type="table" w:customStyle="1" w:styleId="TableGrid1290">
    <w:name w:val="Table Grid129"/>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9">
    <w:name w:val="Light Shading12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0">
    <w:name w:val="Style2210"/>
    <w:uiPriority w:val="99"/>
    <w:rsid w:val="002D424C"/>
    <w:pPr>
      <w:numPr>
        <w:numId w:val="9"/>
      </w:numPr>
    </w:pPr>
  </w:style>
  <w:style w:type="numbering" w:customStyle="1" w:styleId="NoList69">
    <w:name w:val="No List69"/>
    <w:next w:val="NoList"/>
    <w:uiPriority w:val="99"/>
    <w:semiHidden/>
    <w:unhideWhenUsed/>
    <w:rsid w:val="002D424C"/>
  </w:style>
  <w:style w:type="table" w:customStyle="1" w:styleId="TableGrid220">
    <w:name w:val="Table Grid220"/>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2D424C"/>
  </w:style>
  <w:style w:type="numbering" w:customStyle="1" w:styleId="NoList89">
    <w:name w:val="No List89"/>
    <w:next w:val="NoList"/>
    <w:uiPriority w:val="99"/>
    <w:semiHidden/>
    <w:unhideWhenUsed/>
    <w:rsid w:val="002D424C"/>
  </w:style>
  <w:style w:type="numbering" w:customStyle="1" w:styleId="NoList149">
    <w:name w:val="No List149"/>
    <w:next w:val="NoList"/>
    <w:uiPriority w:val="99"/>
    <w:semiHidden/>
    <w:unhideWhenUsed/>
    <w:rsid w:val="002D424C"/>
  </w:style>
  <w:style w:type="numbering" w:customStyle="1" w:styleId="NoList1149">
    <w:name w:val="No List1149"/>
    <w:next w:val="NoList"/>
    <w:uiPriority w:val="99"/>
    <w:semiHidden/>
    <w:unhideWhenUsed/>
    <w:rsid w:val="002D424C"/>
  </w:style>
  <w:style w:type="numbering" w:customStyle="1" w:styleId="NoList11149">
    <w:name w:val="No List11149"/>
    <w:next w:val="NoList"/>
    <w:uiPriority w:val="99"/>
    <w:semiHidden/>
    <w:unhideWhenUsed/>
    <w:rsid w:val="002D424C"/>
  </w:style>
  <w:style w:type="numbering" w:customStyle="1" w:styleId="NoList1111214">
    <w:name w:val="No List1111214"/>
    <w:next w:val="NoList"/>
    <w:uiPriority w:val="99"/>
    <w:semiHidden/>
    <w:unhideWhenUsed/>
    <w:rsid w:val="002D424C"/>
  </w:style>
  <w:style w:type="numbering" w:customStyle="1" w:styleId="NoList11111214">
    <w:name w:val="No List11111214"/>
    <w:next w:val="NoList"/>
    <w:uiPriority w:val="99"/>
    <w:semiHidden/>
    <w:unhideWhenUsed/>
    <w:rsid w:val="002D424C"/>
  </w:style>
  <w:style w:type="numbering" w:customStyle="1" w:styleId="NoList111111210">
    <w:name w:val="No List111111210"/>
    <w:next w:val="NoList"/>
    <w:uiPriority w:val="99"/>
    <w:semiHidden/>
    <w:unhideWhenUsed/>
    <w:rsid w:val="002D424C"/>
  </w:style>
  <w:style w:type="numbering" w:customStyle="1" w:styleId="Style239">
    <w:name w:val="Style239"/>
    <w:rsid w:val="002D424C"/>
  </w:style>
  <w:style w:type="numbering" w:customStyle="1" w:styleId="NoList1111111115">
    <w:name w:val="No List1111111115"/>
    <w:next w:val="NoList"/>
    <w:uiPriority w:val="99"/>
    <w:semiHidden/>
    <w:unhideWhenUsed/>
    <w:rsid w:val="002D424C"/>
  </w:style>
  <w:style w:type="numbering" w:customStyle="1" w:styleId="NoList2115">
    <w:name w:val="No List2115"/>
    <w:next w:val="NoList"/>
    <w:uiPriority w:val="99"/>
    <w:semiHidden/>
    <w:unhideWhenUsed/>
    <w:rsid w:val="002D424C"/>
  </w:style>
  <w:style w:type="numbering" w:customStyle="1" w:styleId="NoList3114">
    <w:name w:val="No List3114"/>
    <w:next w:val="NoList"/>
    <w:uiPriority w:val="99"/>
    <w:semiHidden/>
    <w:unhideWhenUsed/>
    <w:rsid w:val="002D424C"/>
  </w:style>
  <w:style w:type="table" w:customStyle="1" w:styleId="TableGrid-A319">
    <w:name w:val="Table Grid-A319"/>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2D424C"/>
  </w:style>
  <w:style w:type="numbering" w:customStyle="1" w:styleId="OSORA40">
    <w:name w:val="OSORA40"/>
    <w:uiPriority w:val="99"/>
    <w:rsid w:val="002D424C"/>
    <w:pPr>
      <w:numPr>
        <w:numId w:val="11"/>
      </w:numPr>
    </w:pPr>
  </w:style>
  <w:style w:type="table" w:customStyle="1" w:styleId="TableGrid39">
    <w:name w:val="Table Grid39"/>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2D424C"/>
  </w:style>
  <w:style w:type="numbering" w:customStyle="1" w:styleId="NoList2210">
    <w:name w:val="No List2210"/>
    <w:next w:val="NoList"/>
    <w:uiPriority w:val="99"/>
    <w:semiHidden/>
    <w:unhideWhenUsed/>
    <w:rsid w:val="002D424C"/>
  </w:style>
  <w:style w:type="table" w:customStyle="1" w:styleId="TableGrid149">
    <w:name w:val="Table Grid149"/>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0">
    <w:name w:val="No List3210"/>
    <w:next w:val="NoList"/>
    <w:uiPriority w:val="99"/>
    <w:semiHidden/>
    <w:unhideWhenUsed/>
    <w:rsid w:val="002D424C"/>
  </w:style>
  <w:style w:type="table" w:customStyle="1" w:styleId="TableGrid2113">
    <w:name w:val="Table Grid21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30">
    <w:name w:val="OSORA130"/>
    <w:uiPriority w:val="99"/>
    <w:rsid w:val="002D424C"/>
  </w:style>
  <w:style w:type="numbering" w:customStyle="1" w:styleId="OSORA1120">
    <w:name w:val="OSORA1120"/>
    <w:uiPriority w:val="99"/>
    <w:rsid w:val="002D424C"/>
  </w:style>
  <w:style w:type="numbering" w:customStyle="1" w:styleId="OSORA219">
    <w:name w:val="OSORA219"/>
    <w:uiPriority w:val="99"/>
    <w:rsid w:val="002D424C"/>
  </w:style>
  <w:style w:type="numbering" w:customStyle="1" w:styleId="OSORA1210">
    <w:name w:val="OSORA1210"/>
    <w:uiPriority w:val="99"/>
    <w:rsid w:val="002D424C"/>
  </w:style>
  <w:style w:type="numbering" w:customStyle="1" w:styleId="OSORA310">
    <w:name w:val="OSORA310"/>
    <w:uiPriority w:val="99"/>
    <w:rsid w:val="002D424C"/>
  </w:style>
  <w:style w:type="numbering" w:customStyle="1" w:styleId="OSORA1310">
    <w:name w:val="OSORA1310"/>
    <w:uiPriority w:val="99"/>
    <w:rsid w:val="002D424C"/>
  </w:style>
  <w:style w:type="numbering" w:customStyle="1" w:styleId="OSORA410">
    <w:name w:val="OSORA410"/>
    <w:uiPriority w:val="99"/>
    <w:rsid w:val="002D424C"/>
  </w:style>
  <w:style w:type="numbering" w:customStyle="1" w:styleId="NoList109">
    <w:name w:val="No List109"/>
    <w:next w:val="NoList"/>
    <w:uiPriority w:val="99"/>
    <w:semiHidden/>
    <w:unhideWhenUsed/>
    <w:rsid w:val="002D424C"/>
  </w:style>
  <w:style w:type="numbering" w:customStyle="1" w:styleId="NoList169">
    <w:name w:val="No List169"/>
    <w:next w:val="NoList"/>
    <w:uiPriority w:val="99"/>
    <w:semiHidden/>
    <w:unhideWhenUsed/>
    <w:rsid w:val="002D424C"/>
  </w:style>
  <w:style w:type="numbering" w:customStyle="1" w:styleId="NoList1159">
    <w:name w:val="No List1159"/>
    <w:next w:val="NoList"/>
    <w:uiPriority w:val="99"/>
    <w:semiHidden/>
    <w:unhideWhenUsed/>
    <w:rsid w:val="002D424C"/>
  </w:style>
  <w:style w:type="numbering" w:customStyle="1" w:styleId="NoList11159">
    <w:name w:val="No List11159"/>
    <w:next w:val="NoList"/>
    <w:uiPriority w:val="99"/>
    <w:semiHidden/>
    <w:unhideWhenUsed/>
    <w:rsid w:val="002D424C"/>
  </w:style>
  <w:style w:type="numbering" w:customStyle="1" w:styleId="NoList111139">
    <w:name w:val="No List111139"/>
    <w:next w:val="NoList"/>
    <w:uiPriority w:val="99"/>
    <w:semiHidden/>
    <w:unhideWhenUsed/>
    <w:rsid w:val="002D424C"/>
  </w:style>
  <w:style w:type="numbering" w:customStyle="1" w:styleId="NoList1111139">
    <w:name w:val="No List1111139"/>
    <w:next w:val="NoList"/>
    <w:uiPriority w:val="99"/>
    <w:semiHidden/>
    <w:unhideWhenUsed/>
    <w:rsid w:val="002D424C"/>
  </w:style>
  <w:style w:type="numbering" w:customStyle="1" w:styleId="Style249">
    <w:name w:val="Style249"/>
    <w:rsid w:val="002D424C"/>
  </w:style>
  <w:style w:type="numbering" w:customStyle="1" w:styleId="NoList11111139">
    <w:name w:val="No List11111139"/>
    <w:next w:val="NoList"/>
    <w:uiPriority w:val="99"/>
    <w:semiHidden/>
    <w:unhideWhenUsed/>
    <w:rsid w:val="002D424C"/>
  </w:style>
  <w:style w:type="numbering" w:customStyle="1" w:styleId="NoList239">
    <w:name w:val="No List239"/>
    <w:next w:val="NoList"/>
    <w:uiPriority w:val="99"/>
    <w:semiHidden/>
    <w:unhideWhenUsed/>
    <w:rsid w:val="002D424C"/>
  </w:style>
  <w:style w:type="table" w:customStyle="1" w:styleId="TableGrid229">
    <w:name w:val="Table Grid22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2D424C"/>
  </w:style>
  <w:style w:type="numbering" w:customStyle="1" w:styleId="OSORA510">
    <w:name w:val="OSORA510"/>
    <w:uiPriority w:val="99"/>
    <w:rsid w:val="002D424C"/>
    <w:pPr>
      <w:numPr>
        <w:numId w:val="10"/>
      </w:numPr>
    </w:pPr>
  </w:style>
  <w:style w:type="table" w:customStyle="1" w:styleId="TableGrid49">
    <w:name w:val="Table Grid49"/>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9">
    <w:name w:val="No List189"/>
    <w:next w:val="NoList"/>
    <w:uiPriority w:val="99"/>
    <w:semiHidden/>
    <w:unhideWhenUsed/>
    <w:rsid w:val="002D424C"/>
  </w:style>
  <w:style w:type="numbering" w:customStyle="1" w:styleId="NoList249">
    <w:name w:val="No List249"/>
    <w:next w:val="NoList"/>
    <w:uiPriority w:val="99"/>
    <w:semiHidden/>
    <w:unhideWhenUsed/>
    <w:rsid w:val="002D424C"/>
  </w:style>
  <w:style w:type="table" w:customStyle="1" w:styleId="TableGrid169">
    <w:name w:val="Table Grid169"/>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9">
    <w:name w:val="No List339"/>
    <w:next w:val="NoList"/>
    <w:uiPriority w:val="99"/>
    <w:semiHidden/>
    <w:unhideWhenUsed/>
    <w:rsid w:val="002D424C"/>
  </w:style>
  <w:style w:type="table" w:customStyle="1" w:styleId="TableGrid239">
    <w:name w:val="Table Grid239"/>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9">
    <w:name w:val="OSORA149"/>
    <w:uiPriority w:val="99"/>
    <w:rsid w:val="002D424C"/>
  </w:style>
  <w:style w:type="numbering" w:customStyle="1" w:styleId="OSORA11110">
    <w:name w:val="OSORA11110"/>
    <w:uiPriority w:val="99"/>
    <w:rsid w:val="002D424C"/>
  </w:style>
  <w:style w:type="numbering" w:customStyle="1" w:styleId="OSORA2110">
    <w:name w:val="OSORA2110"/>
    <w:uiPriority w:val="99"/>
    <w:rsid w:val="002D424C"/>
  </w:style>
  <w:style w:type="numbering" w:customStyle="1" w:styleId="OSORA1219">
    <w:name w:val="OSORA1219"/>
    <w:uiPriority w:val="99"/>
    <w:rsid w:val="002D424C"/>
  </w:style>
  <w:style w:type="numbering" w:customStyle="1" w:styleId="OSORA319">
    <w:name w:val="OSORA319"/>
    <w:uiPriority w:val="99"/>
    <w:rsid w:val="002D424C"/>
  </w:style>
  <w:style w:type="numbering" w:customStyle="1" w:styleId="OSORA1319">
    <w:name w:val="OSORA1319"/>
    <w:uiPriority w:val="99"/>
    <w:rsid w:val="002D424C"/>
  </w:style>
  <w:style w:type="numbering" w:customStyle="1" w:styleId="OSORA419">
    <w:name w:val="OSORA419"/>
    <w:uiPriority w:val="99"/>
    <w:rsid w:val="002D424C"/>
  </w:style>
  <w:style w:type="numbering" w:customStyle="1" w:styleId="NoList199">
    <w:name w:val="No List199"/>
    <w:next w:val="NoList"/>
    <w:uiPriority w:val="99"/>
    <w:semiHidden/>
    <w:unhideWhenUsed/>
    <w:rsid w:val="002D424C"/>
  </w:style>
  <w:style w:type="numbering" w:customStyle="1" w:styleId="NoList1109">
    <w:name w:val="No List1109"/>
    <w:next w:val="NoList"/>
    <w:uiPriority w:val="99"/>
    <w:semiHidden/>
    <w:unhideWhenUsed/>
    <w:rsid w:val="002D424C"/>
  </w:style>
  <w:style w:type="numbering" w:customStyle="1" w:styleId="NoList1169">
    <w:name w:val="No List1169"/>
    <w:next w:val="NoList"/>
    <w:uiPriority w:val="99"/>
    <w:semiHidden/>
    <w:unhideWhenUsed/>
    <w:rsid w:val="002D424C"/>
  </w:style>
  <w:style w:type="numbering" w:customStyle="1" w:styleId="NoList11169">
    <w:name w:val="No List11169"/>
    <w:next w:val="NoList"/>
    <w:uiPriority w:val="99"/>
    <w:semiHidden/>
    <w:unhideWhenUsed/>
    <w:rsid w:val="002D424C"/>
  </w:style>
  <w:style w:type="numbering" w:customStyle="1" w:styleId="NoList111149">
    <w:name w:val="No List111149"/>
    <w:next w:val="NoList"/>
    <w:uiPriority w:val="99"/>
    <w:semiHidden/>
    <w:unhideWhenUsed/>
    <w:rsid w:val="002D424C"/>
  </w:style>
  <w:style w:type="numbering" w:customStyle="1" w:styleId="NoList1111149">
    <w:name w:val="No List1111149"/>
    <w:next w:val="NoList"/>
    <w:uiPriority w:val="99"/>
    <w:semiHidden/>
    <w:unhideWhenUsed/>
    <w:rsid w:val="002D424C"/>
  </w:style>
  <w:style w:type="numbering" w:customStyle="1" w:styleId="Style2510">
    <w:name w:val="Style2510"/>
    <w:rsid w:val="002D424C"/>
    <w:pPr>
      <w:numPr>
        <w:numId w:val="7"/>
      </w:numPr>
    </w:pPr>
  </w:style>
  <w:style w:type="numbering" w:customStyle="1" w:styleId="NoList11111149">
    <w:name w:val="No List11111149"/>
    <w:next w:val="NoList"/>
    <w:uiPriority w:val="99"/>
    <w:semiHidden/>
    <w:unhideWhenUsed/>
    <w:rsid w:val="002D424C"/>
  </w:style>
  <w:style w:type="numbering" w:customStyle="1" w:styleId="NoList259">
    <w:name w:val="No List259"/>
    <w:next w:val="NoList"/>
    <w:uiPriority w:val="99"/>
    <w:semiHidden/>
    <w:unhideWhenUsed/>
    <w:rsid w:val="002D424C"/>
  </w:style>
  <w:style w:type="table" w:customStyle="1" w:styleId="TableGrid249">
    <w:name w:val="Table Grid24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9">
    <w:name w:val="No List209"/>
    <w:next w:val="NoList"/>
    <w:uiPriority w:val="99"/>
    <w:semiHidden/>
    <w:unhideWhenUsed/>
    <w:rsid w:val="002D424C"/>
  </w:style>
  <w:style w:type="table" w:customStyle="1" w:styleId="TableGrid59">
    <w:name w:val="Table Grid5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2D424C"/>
  </w:style>
  <w:style w:type="numbering" w:customStyle="1" w:styleId="NoList1174">
    <w:name w:val="No List1174"/>
    <w:next w:val="NoList"/>
    <w:uiPriority w:val="99"/>
    <w:semiHidden/>
    <w:unhideWhenUsed/>
    <w:rsid w:val="002D424C"/>
  </w:style>
  <w:style w:type="numbering" w:customStyle="1" w:styleId="NoList1184">
    <w:name w:val="No List1184"/>
    <w:next w:val="NoList"/>
    <w:uiPriority w:val="99"/>
    <w:semiHidden/>
    <w:unhideWhenUsed/>
    <w:rsid w:val="002D424C"/>
  </w:style>
  <w:style w:type="numbering" w:customStyle="1" w:styleId="NoList11174">
    <w:name w:val="No List11174"/>
    <w:next w:val="NoList"/>
    <w:uiPriority w:val="99"/>
    <w:semiHidden/>
    <w:unhideWhenUsed/>
    <w:rsid w:val="002D424C"/>
  </w:style>
  <w:style w:type="numbering" w:customStyle="1" w:styleId="NoList111154">
    <w:name w:val="No List111154"/>
    <w:next w:val="NoList"/>
    <w:uiPriority w:val="99"/>
    <w:semiHidden/>
    <w:unhideWhenUsed/>
    <w:rsid w:val="002D424C"/>
  </w:style>
  <w:style w:type="numbering" w:customStyle="1" w:styleId="NoList1111154">
    <w:name w:val="No List1111154"/>
    <w:next w:val="NoList"/>
    <w:uiPriority w:val="99"/>
    <w:semiHidden/>
    <w:unhideWhenUsed/>
    <w:rsid w:val="002D424C"/>
  </w:style>
  <w:style w:type="numbering" w:customStyle="1" w:styleId="NoList11111154">
    <w:name w:val="No List11111154"/>
    <w:next w:val="NoList"/>
    <w:uiPriority w:val="99"/>
    <w:semiHidden/>
    <w:unhideWhenUsed/>
    <w:rsid w:val="002D424C"/>
  </w:style>
  <w:style w:type="numbering" w:customStyle="1" w:styleId="Style264">
    <w:name w:val="Style264"/>
    <w:rsid w:val="002D424C"/>
  </w:style>
  <w:style w:type="numbering" w:customStyle="1" w:styleId="NoList111111124">
    <w:name w:val="No List111111124"/>
    <w:next w:val="NoList"/>
    <w:uiPriority w:val="99"/>
    <w:semiHidden/>
    <w:unhideWhenUsed/>
    <w:rsid w:val="002D424C"/>
  </w:style>
  <w:style w:type="numbering" w:customStyle="1" w:styleId="NoList274">
    <w:name w:val="No List274"/>
    <w:next w:val="NoList"/>
    <w:uiPriority w:val="99"/>
    <w:semiHidden/>
    <w:unhideWhenUsed/>
    <w:rsid w:val="002D424C"/>
  </w:style>
  <w:style w:type="numbering" w:customStyle="1" w:styleId="NoList344">
    <w:name w:val="No List344"/>
    <w:next w:val="NoList"/>
    <w:uiPriority w:val="99"/>
    <w:semiHidden/>
    <w:unhideWhenUsed/>
    <w:rsid w:val="002D424C"/>
  </w:style>
  <w:style w:type="numbering" w:customStyle="1" w:styleId="NoList1217">
    <w:name w:val="No List1217"/>
    <w:next w:val="NoList"/>
    <w:uiPriority w:val="99"/>
    <w:semiHidden/>
    <w:unhideWhenUsed/>
    <w:rsid w:val="002D424C"/>
  </w:style>
  <w:style w:type="numbering" w:customStyle="1" w:styleId="NoList11216">
    <w:name w:val="No List11216"/>
    <w:next w:val="NoList"/>
    <w:uiPriority w:val="99"/>
    <w:semiHidden/>
    <w:unhideWhenUsed/>
    <w:rsid w:val="002D424C"/>
  </w:style>
  <w:style w:type="numbering" w:customStyle="1" w:styleId="NoList111215">
    <w:name w:val="No List111215"/>
    <w:next w:val="NoList"/>
    <w:uiPriority w:val="99"/>
    <w:semiHidden/>
    <w:unhideWhenUsed/>
    <w:rsid w:val="002D424C"/>
  </w:style>
  <w:style w:type="numbering" w:customStyle="1" w:styleId="Style2116">
    <w:name w:val="Style2116"/>
    <w:uiPriority w:val="99"/>
    <w:rsid w:val="002D424C"/>
  </w:style>
  <w:style w:type="numbering" w:customStyle="1" w:styleId="NoList416">
    <w:name w:val="No List416"/>
    <w:next w:val="NoList"/>
    <w:uiPriority w:val="99"/>
    <w:semiHidden/>
    <w:unhideWhenUsed/>
    <w:rsid w:val="002D424C"/>
  </w:style>
  <w:style w:type="numbering" w:customStyle="1" w:styleId="NoList515">
    <w:name w:val="No List515"/>
    <w:next w:val="NoList"/>
    <w:uiPriority w:val="99"/>
    <w:semiHidden/>
    <w:unhideWhenUsed/>
    <w:rsid w:val="002D424C"/>
  </w:style>
  <w:style w:type="numbering" w:customStyle="1" w:styleId="NoList1314">
    <w:name w:val="No List1314"/>
    <w:next w:val="NoList"/>
    <w:uiPriority w:val="99"/>
    <w:semiHidden/>
    <w:unhideWhenUsed/>
    <w:rsid w:val="002D424C"/>
  </w:style>
  <w:style w:type="numbering" w:customStyle="1" w:styleId="NoList11314">
    <w:name w:val="No List11314"/>
    <w:next w:val="NoList"/>
    <w:uiPriority w:val="99"/>
    <w:semiHidden/>
    <w:unhideWhenUsed/>
    <w:rsid w:val="002D424C"/>
  </w:style>
  <w:style w:type="numbering" w:customStyle="1" w:styleId="NoList111314">
    <w:name w:val="No List111314"/>
    <w:next w:val="NoList"/>
    <w:uiPriority w:val="99"/>
    <w:semiHidden/>
    <w:unhideWhenUsed/>
    <w:rsid w:val="002D424C"/>
  </w:style>
  <w:style w:type="numbering" w:customStyle="1" w:styleId="Style2214">
    <w:name w:val="Style2214"/>
    <w:uiPriority w:val="99"/>
    <w:rsid w:val="002D424C"/>
  </w:style>
  <w:style w:type="numbering" w:customStyle="1" w:styleId="NoList614">
    <w:name w:val="No List614"/>
    <w:next w:val="NoList"/>
    <w:uiPriority w:val="99"/>
    <w:semiHidden/>
    <w:unhideWhenUsed/>
    <w:rsid w:val="002D424C"/>
  </w:style>
  <w:style w:type="numbering" w:customStyle="1" w:styleId="NoList714">
    <w:name w:val="No List714"/>
    <w:next w:val="NoList"/>
    <w:uiPriority w:val="99"/>
    <w:semiHidden/>
    <w:unhideWhenUsed/>
    <w:rsid w:val="002D424C"/>
  </w:style>
  <w:style w:type="numbering" w:customStyle="1" w:styleId="NoList814">
    <w:name w:val="No List814"/>
    <w:next w:val="NoList"/>
    <w:uiPriority w:val="99"/>
    <w:semiHidden/>
    <w:unhideWhenUsed/>
    <w:rsid w:val="002D424C"/>
  </w:style>
  <w:style w:type="numbering" w:customStyle="1" w:styleId="NoList1414">
    <w:name w:val="No List1414"/>
    <w:next w:val="NoList"/>
    <w:uiPriority w:val="99"/>
    <w:semiHidden/>
    <w:unhideWhenUsed/>
    <w:rsid w:val="002D424C"/>
  </w:style>
  <w:style w:type="numbering" w:customStyle="1" w:styleId="NoList11414">
    <w:name w:val="No List11414"/>
    <w:next w:val="NoList"/>
    <w:uiPriority w:val="99"/>
    <w:semiHidden/>
    <w:unhideWhenUsed/>
    <w:rsid w:val="002D424C"/>
  </w:style>
  <w:style w:type="numbering" w:customStyle="1" w:styleId="NoList111414">
    <w:name w:val="No List111414"/>
    <w:next w:val="NoList"/>
    <w:uiPriority w:val="99"/>
    <w:semiHidden/>
    <w:unhideWhenUsed/>
    <w:rsid w:val="002D424C"/>
  </w:style>
  <w:style w:type="numbering" w:customStyle="1" w:styleId="NoList1111215">
    <w:name w:val="No List1111215"/>
    <w:next w:val="NoList"/>
    <w:uiPriority w:val="99"/>
    <w:semiHidden/>
    <w:unhideWhenUsed/>
    <w:rsid w:val="002D424C"/>
  </w:style>
  <w:style w:type="numbering" w:customStyle="1" w:styleId="NoList11111215">
    <w:name w:val="No List11111215"/>
    <w:next w:val="NoList"/>
    <w:uiPriority w:val="99"/>
    <w:semiHidden/>
    <w:unhideWhenUsed/>
    <w:rsid w:val="002D424C"/>
  </w:style>
  <w:style w:type="numbering" w:customStyle="1" w:styleId="NoList111111214">
    <w:name w:val="No List111111214"/>
    <w:next w:val="NoList"/>
    <w:uiPriority w:val="99"/>
    <w:semiHidden/>
    <w:unhideWhenUsed/>
    <w:rsid w:val="002D424C"/>
  </w:style>
  <w:style w:type="numbering" w:customStyle="1" w:styleId="Style2314">
    <w:name w:val="Style2314"/>
    <w:rsid w:val="002D424C"/>
  </w:style>
  <w:style w:type="numbering" w:customStyle="1" w:styleId="NoList1111111124">
    <w:name w:val="No List1111111124"/>
    <w:next w:val="NoList"/>
    <w:uiPriority w:val="99"/>
    <w:semiHidden/>
    <w:unhideWhenUsed/>
    <w:rsid w:val="002D424C"/>
  </w:style>
  <w:style w:type="numbering" w:customStyle="1" w:styleId="NoList2116">
    <w:name w:val="No List2116"/>
    <w:next w:val="NoList"/>
    <w:uiPriority w:val="99"/>
    <w:semiHidden/>
    <w:unhideWhenUsed/>
    <w:rsid w:val="002D424C"/>
  </w:style>
  <w:style w:type="numbering" w:customStyle="1" w:styleId="NoList3115">
    <w:name w:val="No List3115"/>
    <w:next w:val="NoList"/>
    <w:uiPriority w:val="99"/>
    <w:semiHidden/>
    <w:unhideWhenUsed/>
    <w:rsid w:val="002D424C"/>
  </w:style>
  <w:style w:type="numbering" w:customStyle="1" w:styleId="NoList914">
    <w:name w:val="No List914"/>
    <w:next w:val="NoList"/>
    <w:uiPriority w:val="99"/>
    <w:semiHidden/>
    <w:unhideWhenUsed/>
    <w:rsid w:val="002D424C"/>
  </w:style>
  <w:style w:type="numbering" w:customStyle="1" w:styleId="OSORA64">
    <w:name w:val="OSORA64"/>
    <w:uiPriority w:val="99"/>
    <w:rsid w:val="002D424C"/>
  </w:style>
  <w:style w:type="numbering" w:customStyle="1" w:styleId="NoList1514">
    <w:name w:val="No List1514"/>
    <w:next w:val="NoList"/>
    <w:uiPriority w:val="99"/>
    <w:semiHidden/>
    <w:unhideWhenUsed/>
    <w:rsid w:val="002D424C"/>
  </w:style>
  <w:style w:type="numbering" w:customStyle="1" w:styleId="NoList2214">
    <w:name w:val="No List2214"/>
    <w:next w:val="NoList"/>
    <w:uiPriority w:val="99"/>
    <w:semiHidden/>
    <w:unhideWhenUsed/>
    <w:rsid w:val="002D424C"/>
  </w:style>
  <w:style w:type="numbering" w:customStyle="1" w:styleId="NoList3214">
    <w:name w:val="No List3214"/>
    <w:next w:val="NoList"/>
    <w:uiPriority w:val="99"/>
    <w:semiHidden/>
    <w:unhideWhenUsed/>
    <w:rsid w:val="002D424C"/>
  </w:style>
  <w:style w:type="numbering" w:customStyle="1" w:styleId="OSORA154">
    <w:name w:val="OSORA154"/>
    <w:uiPriority w:val="99"/>
    <w:rsid w:val="002D424C"/>
  </w:style>
  <w:style w:type="numbering" w:customStyle="1" w:styleId="OSORA1124">
    <w:name w:val="OSORA1124"/>
    <w:uiPriority w:val="99"/>
    <w:rsid w:val="002D424C"/>
  </w:style>
  <w:style w:type="numbering" w:customStyle="1" w:styleId="OSORA224">
    <w:name w:val="OSORA224"/>
    <w:uiPriority w:val="99"/>
    <w:rsid w:val="002D424C"/>
  </w:style>
  <w:style w:type="numbering" w:customStyle="1" w:styleId="OSORA1224">
    <w:name w:val="OSORA1224"/>
    <w:uiPriority w:val="99"/>
    <w:rsid w:val="002D424C"/>
  </w:style>
  <w:style w:type="numbering" w:customStyle="1" w:styleId="OSORA324">
    <w:name w:val="OSORA324"/>
    <w:uiPriority w:val="99"/>
    <w:rsid w:val="002D424C"/>
  </w:style>
  <w:style w:type="numbering" w:customStyle="1" w:styleId="OSORA1324">
    <w:name w:val="OSORA1324"/>
    <w:uiPriority w:val="99"/>
    <w:rsid w:val="002D424C"/>
  </w:style>
  <w:style w:type="numbering" w:customStyle="1" w:styleId="OSORA424">
    <w:name w:val="OSORA424"/>
    <w:uiPriority w:val="99"/>
    <w:rsid w:val="002D424C"/>
  </w:style>
  <w:style w:type="numbering" w:customStyle="1" w:styleId="NoList1014">
    <w:name w:val="No List1014"/>
    <w:next w:val="NoList"/>
    <w:uiPriority w:val="99"/>
    <w:semiHidden/>
    <w:unhideWhenUsed/>
    <w:rsid w:val="002D424C"/>
  </w:style>
  <w:style w:type="numbering" w:customStyle="1" w:styleId="NoList1614">
    <w:name w:val="No List1614"/>
    <w:next w:val="NoList"/>
    <w:uiPriority w:val="99"/>
    <w:semiHidden/>
    <w:unhideWhenUsed/>
    <w:rsid w:val="002D424C"/>
  </w:style>
  <w:style w:type="numbering" w:customStyle="1" w:styleId="NoList11514">
    <w:name w:val="No List11514"/>
    <w:next w:val="NoList"/>
    <w:uiPriority w:val="99"/>
    <w:semiHidden/>
    <w:unhideWhenUsed/>
    <w:rsid w:val="002D424C"/>
  </w:style>
  <w:style w:type="numbering" w:customStyle="1" w:styleId="NoList111514">
    <w:name w:val="No List111514"/>
    <w:next w:val="NoList"/>
    <w:uiPriority w:val="99"/>
    <w:semiHidden/>
    <w:unhideWhenUsed/>
    <w:rsid w:val="002D424C"/>
  </w:style>
  <w:style w:type="numbering" w:customStyle="1" w:styleId="NoList1111314">
    <w:name w:val="No List1111314"/>
    <w:next w:val="NoList"/>
    <w:uiPriority w:val="99"/>
    <w:semiHidden/>
    <w:unhideWhenUsed/>
    <w:rsid w:val="002D424C"/>
  </w:style>
  <w:style w:type="numbering" w:customStyle="1" w:styleId="NoList11111314">
    <w:name w:val="No List11111314"/>
    <w:next w:val="NoList"/>
    <w:uiPriority w:val="99"/>
    <w:semiHidden/>
    <w:unhideWhenUsed/>
    <w:rsid w:val="002D424C"/>
  </w:style>
  <w:style w:type="numbering" w:customStyle="1" w:styleId="Style2414">
    <w:name w:val="Style2414"/>
    <w:rsid w:val="002D424C"/>
  </w:style>
  <w:style w:type="numbering" w:customStyle="1" w:styleId="NoList111111314">
    <w:name w:val="No List111111314"/>
    <w:next w:val="NoList"/>
    <w:uiPriority w:val="99"/>
    <w:semiHidden/>
    <w:unhideWhenUsed/>
    <w:rsid w:val="002D424C"/>
  </w:style>
  <w:style w:type="numbering" w:customStyle="1" w:styleId="NoList2314">
    <w:name w:val="No List2314"/>
    <w:next w:val="NoList"/>
    <w:uiPriority w:val="99"/>
    <w:semiHidden/>
    <w:unhideWhenUsed/>
    <w:rsid w:val="002D424C"/>
  </w:style>
  <w:style w:type="numbering" w:customStyle="1" w:styleId="NoList1714">
    <w:name w:val="No List1714"/>
    <w:next w:val="NoList"/>
    <w:uiPriority w:val="99"/>
    <w:semiHidden/>
    <w:unhideWhenUsed/>
    <w:rsid w:val="002D424C"/>
  </w:style>
  <w:style w:type="numbering" w:customStyle="1" w:styleId="OSORA514">
    <w:name w:val="OSORA514"/>
    <w:uiPriority w:val="99"/>
    <w:rsid w:val="002D424C"/>
  </w:style>
  <w:style w:type="numbering" w:customStyle="1" w:styleId="NoList1814">
    <w:name w:val="No List1814"/>
    <w:next w:val="NoList"/>
    <w:uiPriority w:val="99"/>
    <w:semiHidden/>
    <w:unhideWhenUsed/>
    <w:rsid w:val="002D424C"/>
  </w:style>
  <w:style w:type="numbering" w:customStyle="1" w:styleId="NoList2414">
    <w:name w:val="No List2414"/>
    <w:next w:val="NoList"/>
    <w:uiPriority w:val="99"/>
    <w:semiHidden/>
    <w:unhideWhenUsed/>
    <w:rsid w:val="002D424C"/>
  </w:style>
  <w:style w:type="numbering" w:customStyle="1" w:styleId="NoList3314">
    <w:name w:val="No List3314"/>
    <w:next w:val="NoList"/>
    <w:uiPriority w:val="99"/>
    <w:semiHidden/>
    <w:unhideWhenUsed/>
    <w:rsid w:val="002D424C"/>
  </w:style>
  <w:style w:type="numbering" w:customStyle="1" w:styleId="OSORA1414">
    <w:name w:val="OSORA1414"/>
    <w:uiPriority w:val="99"/>
    <w:rsid w:val="002D424C"/>
  </w:style>
  <w:style w:type="numbering" w:customStyle="1" w:styleId="OSORA11114">
    <w:name w:val="OSORA11114"/>
    <w:uiPriority w:val="99"/>
    <w:rsid w:val="002D424C"/>
  </w:style>
  <w:style w:type="numbering" w:customStyle="1" w:styleId="OSORA2114">
    <w:name w:val="OSORA2114"/>
    <w:uiPriority w:val="99"/>
    <w:rsid w:val="002D424C"/>
  </w:style>
  <w:style w:type="numbering" w:customStyle="1" w:styleId="OSORA12114">
    <w:name w:val="OSORA12114"/>
    <w:uiPriority w:val="99"/>
    <w:rsid w:val="002D424C"/>
  </w:style>
  <w:style w:type="numbering" w:customStyle="1" w:styleId="OSORA3114">
    <w:name w:val="OSORA3114"/>
    <w:uiPriority w:val="99"/>
    <w:rsid w:val="002D424C"/>
  </w:style>
  <w:style w:type="numbering" w:customStyle="1" w:styleId="OSORA13114">
    <w:name w:val="OSORA13114"/>
    <w:uiPriority w:val="99"/>
    <w:rsid w:val="002D424C"/>
  </w:style>
  <w:style w:type="numbering" w:customStyle="1" w:styleId="OSORA4114">
    <w:name w:val="OSORA4114"/>
    <w:uiPriority w:val="99"/>
    <w:rsid w:val="002D424C"/>
  </w:style>
  <w:style w:type="numbering" w:customStyle="1" w:styleId="NoList1914">
    <w:name w:val="No List1914"/>
    <w:next w:val="NoList"/>
    <w:uiPriority w:val="99"/>
    <w:semiHidden/>
    <w:unhideWhenUsed/>
    <w:rsid w:val="002D424C"/>
  </w:style>
  <w:style w:type="numbering" w:customStyle="1" w:styleId="NoList11014">
    <w:name w:val="No List11014"/>
    <w:next w:val="NoList"/>
    <w:uiPriority w:val="99"/>
    <w:semiHidden/>
    <w:unhideWhenUsed/>
    <w:rsid w:val="002D424C"/>
  </w:style>
  <w:style w:type="numbering" w:customStyle="1" w:styleId="NoList11614">
    <w:name w:val="No List11614"/>
    <w:next w:val="NoList"/>
    <w:uiPriority w:val="99"/>
    <w:semiHidden/>
    <w:unhideWhenUsed/>
    <w:rsid w:val="002D424C"/>
  </w:style>
  <w:style w:type="numbering" w:customStyle="1" w:styleId="NoList111614">
    <w:name w:val="No List111614"/>
    <w:next w:val="NoList"/>
    <w:uiPriority w:val="99"/>
    <w:semiHidden/>
    <w:unhideWhenUsed/>
    <w:rsid w:val="002D424C"/>
  </w:style>
  <w:style w:type="numbering" w:customStyle="1" w:styleId="NoList1111414">
    <w:name w:val="No List1111414"/>
    <w:next w:val="NoList"/>
    <w:uiPriority w:val="99"/>
    <w:semiHidden/>
    <w:unhideWhenUsed/>
    <w:rsid w:val="002D424C"/>
  </w:style>
  <w:style w:type="numbering" w:customStyle="1" w:styleId="NoList11111414">
    <w:name w:val="No List11111414"/>
    <w:next w:val="NoList"/>
    <w:uiPriority w:val="99"/>
    <w:semiHidden/>
    <w:unhideWhenUsed/>
    <w:rsid w:val="002D424C"/>
  </w:style>
  <w:style w:type="numbering" w:customStyle="1" w:styleId="Style2514">
    <w:name w:val="Style2514"/>
    <w:rsid w:val="002D424C"/>
  </w:style>
  <w:style w:type="numbering" w:customStyle="1" w:styleId="NoList111111414">
    <w:name w:val="No List111111414"/>
    <w:next w:val="NoList"/>
    <w:uiPriority w:val="99"/>
    <w:semiHidden/>
    <w:unhideWhenUsed/>
    <w:rsid w:val="002D424C"/>
  </w:style>
  <w:style w:type="numbering" w:customStyle="1" w:styleId="NoList2514">
    <w:name w:val="No List2514"/>
    <w:next w:val="NoList"/>
    <w:uiPriority w:val="99"/>
    <w:semiHidden/>
    <w:unhideWhenUsed/>
    <w:rsid w:val="002D424C"/>
  </w:style>
  <w:style w:type="numbering" w:customStyle="1" w:styleId="NoList2014">
    <w:name w:val="No List2014"/>
    <w:next w:val="NoList"/>
    <w:uiPriority w:val="99"/>
    <w:semiHidden/>
    <w:unhideWhenUsed/>
    <w:rsid w:val="002D424C"/>
  </w:style>
  <w:style w:type="numbering" w:customStyle="1" w:styleId="NoList284">
    <w:name w:val="No List284"/>
    <w:next w:val="NoList"/>
    <w:uiPriority w:val="99"/>
    <w:semiHidden/>
    <w:unhideWhenUsed/>
    <w:rsid w:val="002D424C"/>
  </w:style>
  <w:style w:type="numbering" w:customStyle="1" w:styleId="NoList1194">
    <w:name w:val="No List1194"/>
    <w:next w:val="NoList"/>
    <w:uiPriority w:val="99"/>
    <w:semiHidden/>
    <w:unhideWhenUsed/>
    <w:rsid w:val="002D424C"/>
  </w:style>
  <w:style w:type="numbering" w:customStyle="1" w:styleId="NoList11104">
    <w:name w:val="No List11104"/>
    <w:next w:val="NoList"/>
    <w:uiPriority w:val="99"/>
    <w:semiHidden/>
    <w:unhideWhenUsed/>
    <w:rsid w:val="002D424C"/>
  </w:style>
  <w:style w:type="numbering" w:customStyle="1" w:styleId="NoList11184">
    <w:name w:val="No List11184"/>
    <w:next w:val="NoList"/>
    <w:uiPriority w:val="99"/>
    <w:semiHidden/>
    <w:unhideWhenUsed/>
    <w:rsid w:val="002D424C"/>
  </w:style>
  <w:style w:type="numbering" w:customStyle="1" w:styleId="NoList111164">
    <w:name w:val="No List111164"/>
    <w:next w:val="NoList"/>
    <w:uiPriority w:val="99"/>
    <w:semiHidden/>
    <w:unhideWhenUsed/>
    <w:rsid w:val="002D424C"/>
  </w:style>
  <w:style w:type="numbering" w:customStyle="1" w:styleId="NoList1111164">
    <w:name w:val="No List1111164"/>
    <w:next w:val="NoList"/>
    <w:uiPriority w:val="99"/>
    <w:semiHidden/>
    <w:unhideWhenUsed/>
    <w:rsid w:val="002D424C"/>
  </w:style>
  <w:style w:type="numbering" w:customStyle="1" w:styleId="NoList11111164">
    <w:name w:val="No List11111164"/>
    <w:next w:val="NoList"/>
    <w:uiPriority w:val="99"/>
    <w:semiHidden/>
    <w:unhideWhenUsed/>
    <w:rsid w:val="002D424C"/>
  </w:style>
  <w:style w:type="numbering" w:customStyle="1" w:styleId="Style274">
    <w:name w:val="Style274"/>
    <w:rsid w:val="002D424C"/>
  </w:style>
  <w:style w:type="numbering" w:customStyle="1" w:styleId="NoList111111134">
    <w:name w:val="No List111111134"/>
    <w:next w:val="NoList"/>
    <w:uiPriority w:val="99"/>
    <w:semiHidden/>
    <w:unhideWhenUsed/>
    <w:rsid w:val="002D424C"/>
  </w:style>
  <w:style w:type="numbering" w:customStyle="1" w:styleId="NoList294">
    <w:name w:val="No List294"/>
    <w:next w:val="NoList"/>
    <w:uiPriority w:val="99"/>
    <w:semiHidden/>
    <w:unhideWhenUsed/>
    <w:rsid w:val="002D424C"/>
  </w:style>
  <w:style w:type="numbering" w:customStyle="1" w:styleId="NoList354">
    <w:name w:val="No List354"/>
    <w:next w:val="NoList"/>
    <w:uiPriority w:val="99"/>
    <w:semiHidden/>
    <w:unhideWhenUsed/>
    <w:rsid w:val="002D424C"/>
  </w:style>
  <w:style w:type="numbering" w:customStyle="1" w:styleId="NoList1224">
    <w:name w:val="No List1224"/>
    <w:next w:val="NoList"/>
    <w:uiPriority w:val="99"/>
    <w:semiHidden/>
    <w:unhideWhenUsed/>
    <w:rsid w:val="002D424C"/>
  </w:style>
  <w:style w:type="numbering" w:customStyle="1" w:styleId="NoList11224">
    <w:name w:val="No List11224"/>
    <w:next w:val="NoList"/>
    <w:uiPriority w:val="99"/>
    <w:semiHidden/>
    <w:unhideWhenUsed/>
    <w:rsid w:val="002D424C"/>
  </w:style>
  <w:style w:type="numbering" w:customStyle="1" w:styleId="NoList111224">
    <w:name w:val="No List111224"/>
    <w:next w:val="NoList"/>
    <w:uiPriority w:val="99"/>
    <w:semiHidden/>
    <w:unhideWhenUsed/>
    <w:rsid w:val="002D424C"/>
  </w:style>
  <w:style w:type="numbering" w:customStyle="1" w:styleId="Style2124">
    <w:name w:val="Style2124"/>
    <w:uiPriority w:val="99"/>
    <w:rsid w:val="002D424C"/>
  </w:style>
  <w:style w:type="numbering" w:customStyle="1" w:styleId="NoList424">
    <w:name w:val="No List424"/>
    <w:next w:val="NoList"/>
    <w:uiPriority w:val="99"/>
    <w:semiHidden/>
    <w:unhideWhenUsed/>
    <w:rsid w:val="002D424C"/>
  </w:style>
  <w:style w:type="numbering" w:customStyle="1" w:styleId="NoList524">
    <w:name w:val="No List524"/>
    <w:next w:val="NoList"/>
    <w:uiPriority w:val="99"/>
    <w:semiHidden/>
    <w:unhideWhenUsed/>
    <w:rsid w:val="002D424C"/>
  </w:style>
  <w:style w:type="numbering" w:customStyle="1" w:styleId="NoList1324">
    <w:name w:val="No List1324"/>
    <w:next w:val="NoList"/>
    <w:uiPriority w:val="99"/>
    <w:semiHidden/>
    <w:unhideWhenUsed/>
    <w:rsid w:val="002D424C"/>
  </w:style>
  <w:style w:type="numbering" w:customStyle="1" w:styleId="NoList11324">
    <w:name w:val="No List11324"/>
    <w:next w:val="NoList"/>
    <w:uiPriority w:val="99"/>
    <w:semiHidden/>
    <w:unhideWhenUsed/>
    <w:rsid w:val="002D424C"/>
  </w:style>
  <w:style w:type="numbering" w:customStyle="1" w:styleId="NoList111324">
    <w:name w:val="No List111324"/>
    <w:next w:val="NoList"/>
    <w:uiPriority w:val="99"/>
    <w:semiHidden/>
    <w:unhideWhenUsed/>
    <w:rsid w:val="002D424C"/>
  </w:style>
  <w:style w:type="numbering" w:customStyle="1" w:styleId="Style2224">
    <w:name w:val="Style2224"/>
    <w:uiPriority w:val="99"/>
    <w:rsid w:val="002D424C"/>
  </w:style>
  <w:style w:type="numbering" w:customStyle="1" w:styleId="NoList624">
    <w:name w:val="No List624"/>
    <w:next w:val="NoList"/>
    <w:uiPriority w:val="99"/>
    <w:semiHidden/>
    <w:unhideWhenUsed/>
    <w:rsid w:val="002D424C"/>
  </w:style>
  <w:style w:type="numbering" w:customStyle="1" w:styleId="NoList724">
    <w:name w:val="No List724"/>
    <w:next w:val="NoList"/>
    <w:uiPriority w:val="99"/>
    <w:semiHidden/>
    <w:unhideWhenUsed/>
    <w:rsid w:val="002D424C"/>
  </w:style>
  <w:style w:type="numbering" w:customStyle="1" w:styleId="NoList824">
    <w:name w:val="No List824"/>
    <w:next w:val="NoList"/>
    <w:uiPriority w:val="99"/>
    <w:semiHidden/>
    <w:unhideWhenUsed/>
    <w:rsid w:val="002D424C"/>
  </w:style>
  <w:style w:type="numbering" w:customStyle="1" w:styleId="NoList1424">
    <w:name w:val="No List1424"/>
    <w:next w:val="NoList"/>
    <w:uiPriority w:val="99"/>
    <w:semiHidden/>
    <w:unhideWhenUsed/>
    <w:rsid w:val="002D424C"/>
  </w:style>
  <w:style w:type="numbering" w:customStyle="1" w:styleId="NoList11424">
    <w:name w:val="No List11424"/>
    <w:next w:val="NoList"/>
    <w:uiPriority w:val="99"/>
    <w:semiHidden/>
    <w:unhideWhenUsed/>
    <w:rsid w:val="002D424C"/>
  </w:style>
  <w:style w:type="numbering" w:customStyle="1" w:styleId="NoList111424">
    <w:name w:val="No List111424"/>
    <w:next w:val="NoList"/>
    <w:uiPriority w:val="99"/>
    <w:semiHidden/>
    <w:unhideWhenUsed/>
    <w:rsid w:val="002D424C"/>
  </w:style>
  <w:style w:type="numbering" w:customStyle="1" w:styleId="NoList1111224">
    <w:name w:val="No List1111224"/>
    <w:next w:val="NoList"/>
    <w:uiPriority w:val="99"/>
    <w:semiHidden/>
    <w:unhideWhenUsed/>
    <w:rsid w:val="002D424C"/>
  </w:style>
  <w:style w:type="numbering" w:customStyle="1" w:styleId="NoList11111224">
    <w:name w:val="No List11111224"/>
    <w:next w:val="NoList"/>
    <w:uiPriority w:val="99"/>
    <w:semiHidden/>
    <w:unhideWhenUsed/>
    <w:rsid w:val="002D424C"/>
  </w:style>
  <w:style w:type="numbering" w:customStyle="1" w:styleId="NoList111111224">
    <w:name w:val="No List111111224"/>
    <w:next w:val="NoList"/>
    <w:uiPriority w:val="99"/>
    <w:semiHidden/>
    <w:unhideWhenUsed/>
    <w:rsid w:val="002D424C"/>
  </w:style>
  <w:style w:type="numbering" w:customStyle="1" w:styleId="Style2324">
    <w:name w:val="Style2324"/>
    <w:rsid w:val="002D424C"/>
  </w:style>
  <w:style w:type="numbering" w:customStyle="1" w:styleId="NoList1111111134">
    <w:name w:val="No List1111111134"/>
    <w:next w:val="NoList"/>
    <w:uiPriority w:val="99"/>
    <w:semiHidden/>
    <w:unhideWhenUsed/>
    <w:rsid w:val="002D424C"/>
  </w:style>
  <w:style w:type="numbering" w:customStyle="1" w:styleId="NoList2124">
    <w:name w:val="No List2124"/>
    <w:next w:val="NoList"/>
    <w:uiPriority w:val="99"/>
    <w:semiHidden/>
    <w:unhideWhenUsed/>
    <w:rsid w:val="002D424C"/>
  </w:style>
  <w:style w:type="numbering" w:customStyle="1" w:styleId="NoList3124">
    <w:name w:val="No List3124"/>
    <w:next w:val="NoList"/>
    <w:uiPriority w:val="99"/>
    <w:semiHidden/>
    <w:unhideWhenUsed/>
    <w:rsid w:val="002D424C"/>
  </w:style>
  <w:style w:type="numbering" w:customStyle="1" w:styleId="NoList924">
    <w:name w:val="No List924"/>
    <w:next w:val="NoList"/>
    <w:uiPriority w:val="99"/>
    <w:semiHidden/>
    <w:unhideWhenUsed/>
    <w:rsid w:val="002D424C"/>
  </w:style>
  <w:style w:type="numbering" w:customStyle="1" w:styleId="OSORA74">
    <w:name w:val="OSORA74"/>
    <w:uiPriority w:val="99"/>
    <w:rsid w:val="002D424C"/>
  </w:style>
  <w:style w:type="numbering" w:customStyle="1" w:styleId="NoList1524">
    <w:name w:val="No List1524"/>
    <w:next w:val="NoList"/>
    <w:uiPriority w:val="99"/>
    <w:semiHidden/>
    <w:unhideWhenUsed/>
    <w:rsid w:val="002D424C"/>
  </w:style>
  <w:style w:type="numbering" w:customStyle="1" w:styleId="NoList2224">
    <w:name w:val="No List2224"/>
    <w:next w:val="NoList"/>
    <w:uiPriority w:val="99"/>
    <w:semiHidden/>
    <w:unhideWhenUsed/>
    <w:rsid w:val="002D424C"/>
  </w:style>
  <w:style w:type="numbering" w:customStyle="1" w:styleId="NoList3224">
    <w:name w:val="No List3224"/>
    <w:next w:val="NoList"/>
    <w:uiPriority w:val="99"/>
    <w:semiHidden/>
    <w:unhideWhenUsed/>
    <w:rsid w:val="002D424C"/>
  </w:style>
  <w:style w:type="numbering" w:customStyle="1" w:styleId="OSORA164">
    <w:name w:val="OSORA164"/>
    <w:uiPriority w:val="99"/>
    <w:rsid w:val="002D424C"/>
  </w:style>
  <w:style w:type="numbering" w:customStyle="1" w:styleId="OSORA1134">
    <w:name w:val="OSORA1134"/>
    <w:uiPriority w:val="99"/>
    <w:rsid w:val="002D424C"/>
  </w:style>
  <w:style w:type="numbering" w:customStyle="1" w:styleId="OSORA234">
    <w:name w:val="OSORA234"/>
    <w:uiPriority w:val="99"/>
    <w:rsid w:val="002D424C"/>
  </w:style>
  <w:style w:type="numbering" w:customStyle="1" w:styleId="OSORA1234">
    <w:name w:val="OSORA1234"/>
    <w:uiPriority w:val="99"/>
    <w:rsid w:val="002D424C"/>
  </w:style>
  <w:style w:type="numbering" w:customStyle="1" w:styleId="OSORA334">
    <w:name w:val="OSORA334"/>
    <w:uiPriority w:val="99"/>
    <w:rsid w:val="002D424C"/>
  </w:style>
  <w:style w:type="numbering" w:customStyle="1" w:styleId="OSORA1334">
    <w:name w:val="OSORA1334"/>
    <w:uiPriority w:val="99"/>
    <w:rsid w:val="002D424C"/>
  </w:style>
  <w:style w:type="numbering" w:customStyle="1" w:styleId="OSORA434">
    <w:name w:val="OSORA434"/>
    <w:uiPriority w:val="99"/>
    <w:rsid w:val="002D424C"/>
  </w:style>
  <w:style w:type="numbering" w:customStyle="1" w:styleId="NoList1024">
    <w:name w:val="No List1024"/>
    <w:next w:val="NoList"/>
    <w:uiPriority w:val="99"/>
    <w:semiHidden/>
    <w:unhideWhenUsed/>
    <w:rsid w:val="002D424C"/>
  </w:style>
  <w:style w:type="numbering" w:customStyle="1" w:styleId="NoList1624">
    <w:name w:val="No List1624"/>
    <w:next w:val="NoList"/>
    <w:uiPriority w:val="99"/>
    <w:semiHidden/>
    <w:unhideWhenUsed/>
    <w:rsid w:val="002D424C"/>
  </w:style>
  <w:style w:type="numbering" w:customStyle="1" w:styleId="NoList11524">
    <w:name w:val="No List11524"/>
    <w:next w:val="NoList"/>
    <w:uiPriority w:val="99"/>
    <w:semiHidden/>
    <w:unhideWhenUsed/>
    <w:rsid w:val="002D424C"/>
  </w:style>
  <w:style w:type="numbering" w:customStyle="1" w:styleId="NoList111524">
    <w:name w:val="No List111524"/>
    <w:next w:val="NoList"/>
    <w:uiPriority w:val="99"/>
    <w:semiHidden/>
    <w:unhideWhenUsed/>
    <w:rsid w:val="002D424C"/>
  </w:style>
  <w:style w:type="numbering" w:customStyle="1" w:styleId="NoList1111324">
    <w:name w:val="No List1111324"/>
    <w:next w:val="NoList"/>
    <w:uiPriority w:val="99"/>
    <w:semiHidden/>
    <w:unhideWhenUsed/>
    <w:rsid w:val="002D424C"/>
  </w:style>
  <w:style w:type="numbering" w:customStyle="1" w:styleId="NoList11111324">
    <w:name w:val="No List11111324"/>
    <w:next w:val="NoList"/>
    <w:uiPriority w:val="99"/>
    <w:semiHidden/>
    <w:unhideWhenUsed/>
    <w:rsid w:val="002D424C"/>
  </w:style>
  <w:style w:type="numbering" w:customStyle="1" w:styleId="Style2424">
    <w:name w:val="Style2424"/>
    <w:rsid w:val="002D424C"/>
  </w:style>
  <w:style w:type="numbering" w:customStyle="1" w:styleId="NoList111111324">
    <w:name w:val="No List111111324"/>
    <w:next w:val="NoList"/>
    <w:uiPriority w:val="99"/>
    <w:semiHidden/>
    <w:unhideWhenUsed/>
    <w:rsid w:val="002D424C"/>
  </w:style>
  <w:style w:type="numbering" w:customStyle="1" w:styleId="NoList2324">
    <w:name w:val="No List2324"/>
    <w:next w:val="NoList"/>
    <w:uiPriority w:val="99"/>
    <w:semiHidden/>
    <w:unhideWhenUsed/>
    <w:rsid w:val="002D424C"/>
  </w:style>
  <w:style w:type="numbering" w:customStyle="1" w:styleId="NoList1724">
    <w:name w:val="No List1724"/>
    <w:next w:val="NoList"/>
    <w:uiPriority w:val="99"/>
    <w:semiHidden/>
    <w:unhideWhenUsed/>
    <w:rsid w:val="002D424C"/>
  </w:style>
  <w:style w:type="numbering" w:customStyle="1" w:styleId="OSORA524">
    <w:name w:val="OSORA524"/>
    <w:uiPriority w:val="99"/>
    <w:rsid w:val="002D424C"/>
  </w:style>
  <w:style w:type="numbering" w:customStyle="1" w:styleId="NoList1824">
    <w:name w:val="No List1824"/>
    <w:next w:val="NoList"/>
    <w:uiPriority w:val="99"/>
    <w:semiHidden/>
    <w:unhideWhenUsed/>
    <w:rsid w:val="002D424C"/>
  </w:style>
  <w:style w:type="numbering" w:customStyle="1" w:styleId="NoList2424">
    <w:name w:val="No List2424"/>
    <w:next w:val="NoList"/>
    <w:uiPriority w:val="99"/>
    <w:semiHidden/>
    <w:unhideWhenUsed/>
    <w:rsid w:val="002D424C"/>
  </w:style>
  <w:style w:type="numbering" w:customStyle="1" w:styleId="NoList3324">
    <w:name w:val="No List3324"/>
    <w:next w:val="NoList"/>
    <w:uiPriority w:val="99"/>
    <w:semiHidden/>
    <w:unhideWhenUsed/>
    <w:rsid w:val="002D424C"/>
  </w:style>
  <w:style w:type="numbering" w:customStyle="1" w:styleId="OSORA1424">
    <w:name w:val="OSORA1424"/>
    <w:uiPriority w:val="99"/>
    <w:rsid w:val="002D424C"/>
  </w:style>
  <w:style w:type="numbering" w:customStyle="1" w:styleId="OSORA11124">
    <w:name w:val="OSORA11124"/>
    <w:uiPriority w:val="99"/>
    <w:rsid w:val="002D424C"/>
  </w:style>
  <w:style w:type="numbering" w:customStyle="1" w:styleId="OSORA2124">
    <w:name w:val="OSORA2124"/>
    <w:uiPriority w:val="99"/>
    <w:rsid w:val="002D424C"/>
  </w:style>
  <w:style w:type="numbering" w:customStyle="1" w:styleId="OSORA12124">
    <w:name w:val="OSORA12124"/>
    <w:uiPriority w:val="99"/>
    <w:rsid w:val="002D424C"/>
  </w:style>
  <w:style w:type="numbering" w:customStyle="1" w:styleId="OSORA3124">
    <w:name w:val="OSORA3124"/>
    <w:uiPriority w:val="99"/>
    <w:rsid w:val="002D424C"/>
  </w:style>
  <w:style w:type="numbering" w:customStyle="1" w:styleId="OSORA13124">
    <w:name w:val="OSORA13124"/>
    <w:uiPriority w:val="99"/>
    <w:rsid w:val="002D424C"/>
  </w:style>
  <w:style w:type="numbering" w:customStyle="1" w:styleId="OSORA4124">
    <w:name w:val="OSORA4124"/>
    <w:uiPriority w:val="99"/>
    <w:rsid w:val="002D424C"/>
  </w:style>
  <w:style w:type="numbering" w:customStyle="1" w:styleId="NoList1924">
    <w:name w:val="No List1924"/>
    <w:next w:val="NoList"/>
    <w:uiPriority w:val="99"/>
    <w:semiHidden/>
    <w:unhideWhenUsed/>
    <w:rsid w:val="002D424C"/>
  </w:style>
  <w:style w:type="numbering" w:customStyle="1" w:styleId="NoList11024">
    <w:name w:val="No List11024"/>
    <w:next w:val="NoList"/>
    <w:uiPriority w:val="99"/>
    <w:semiHidden/>
    <w:unhideWhenUsed/>
    <w:rsid w:val="002D424C"/>
  </w:style>
  <w:style w:type="numbering" w:customStyle="1" w:styleId="NoList11624">
    <w:name w:val="No List11624"/>
    <w:next w:val="NoList"/>
    <w:uiPriority w:val="99"/>
    <w:semiHidden/>
    <w:unhideWhenUsed/>
    <w:rsid w:val="002D424C"/>
  </w:style>
  <w:style w:type="numbering" w:customStyle="1" w:styleId="NoList111624">
    <w:name w:val="No List111624"/>
    <w:next w:val="NoList"/>
    <w:uiPriority w:val="99"/>
    <w:semiHidden/>
    <w:unhideWhenUsed/>
    <w:rsid w:val="002D424C"/>
  </w:style>
  <w:style w:type="numbering" w:customStyle="1" w:styleId="NoList1111424">
    <w:name w:val="No List1111424"/>
    <w:next w:val="NoList"/>
    <w:uiPriority w:val="99"/>
    <w:semiHidden/>
    <w:unhideWhenUsed/>
    <w:rsid w:val="002D424C"/>
  </w:style>
  <w:style w:type="numbering" w:customStyle="1" w:styleId="NoList11111424">
    <w:name w:val="No List11111424"/>
    <w:next w:val="NoList"/>
    <w:uiPriority w:val="99"/>
    <w:semiHidden/>
    <w:unhideWhenUsed/>
    <w:rsid w:val="002D424C"/>
  </w:style>
  <w:style w:type="numbering" w:customStyle="1" w:styleId="Style2524">
    <w:name w:val="Style2524"/>
    <w:rsid w:val="002D424C"/>
  </w:style>
  <w:style w:type="numbering" w:customStyle="1" w:styleId="NoList111111424">
    <w:name w:val="No List111111424"/>
    <w:next w:val="NoList"/>
    <w:uiPriority w:val="99"/>
    <w:semiHidden/>
    <w:unhideWhenUsed/>
    <w:rsid w:val="002D424C"/>
  </w:style>
  <w:style w:type="numbering" w:customStyle="1" w:styleId="NoList2524">
    <w:name w:val="No List2524"/>
    <w:next w:val="NoList"/>
    <w:uiPriority w:val="99"/>
    <w:semiHidden/>
    <w:unhideWhenUsed/>
    <w:rsid w:val="002D424C"/>
  </w:style>
  <w:style w:type="numbering" w:customStyle="1" w:styleId="NoList2024">
    <w:name w:val="No List2024"/>
    <w:next w:val="NoList"/>
    <w:uiPriority w:val="99"/>
    <w:semiHidden/>
    <w:unhideWhenUsed/>
    <w:rsid w:val="002D424C"/>
  </w:style>
  <w:style w:type="numbering" w:customStyle="1" w:styleId="NoList304">
    <w:name w:val="No List304"/>
    <w:next w:val="NoList"/>
    <w:uiPriority w:val="99"/>
    <w:semiHidden/>
    <w:unhideWhenUsed/>
    <w:rsid w:val="002D424C"/>
  </w:style>
  <w:style w:type="numbering" w:customStyle="1" w:styleId="NoList1204">
    <w:name w:val="No List1204"/>
    <w:next w:val="NoList"/>
    <w:uiPriority w:val="99"/>
    <w:semiHidden/>
    <w:unhideWhenUsed/>
    <w:rsid w:val="002D424C"/>
  </w:style>
  <w:style w:type="numbering" w:customStyle="1" w:styleId="NoList11194">
    <w:name w:val="No List11194"/>
    <w:next w:val="NoList"/>
    <w:uiPriority w:val="99"/>
    <w:semiHidden/>
    <w:unhideWhenUsed/>
    <w:rsid w:val="002D424C"/>
  </w:style>
  <w:style w:type="numbering" w:customStyle="1" w:styleId="NoList111104">
    <w:name w:val="No List111104"/>
    <w:next w:val="NoList"/>
    <w:uiPriority w:val="99"/>
    <w:semiHidden/>
    <w:unhideWhenUsed/>
    <w:rsid w:val="002D424C"/>
  </w:style>
  <w:style w:type="numbering" w:customStyle="1" w:styleId="Style284">
    <w:name w:val="Style284"/>
    <w:uiPriority w:val="99"/>
    <w:rsid w:val="002D424C"/>
  </w:style>
  <w:style w:type="numbering" w:customStyle="1" w:styleId="NoList364">
    <w:name w:val="No List364"/>
    <w:next w:val="NoList"/>
    <w:uiPriority w:val="99"/>
    <w:semiHidden/>
    <w:unhideWhenUsed/>
    <w:rsid w:val="002D424C"/>
  </w:style>
  <w:style w:type="numbering" w:customStyle="1" w:styleId="NoList1234">
    <w:name w:val="No List1234"/>
    <w:next w:val="NoList"/>
    <w:uiPriority w:val="99"/>
    <w:semiHidden/>
    <w:unhideWhenUsed/>
    <w:rsid w:val="002D424C"/>
  </w:style>
  <w:style w:type="numbering" w:customStyle="1" w:styleId="NoList11204">
    <w:name w:val="No List11204"/>
    <w:next w:val="NoList"/>
    <w:uiPriority w:val="99"/>
    <w:semiHidden/>
    <w:unhideWhenUsed/>
    <w:rsid w:val="002D424C"/>
  </w:style>
  <w:style w:type="numbering" w:customStyle="1" w:styleId="NoList111174">
    <w:name w:val="No List111174"/>
    <w:next w:val="NoList"/>
    <w:uiPriority w:val="99"/>
    <w:semiHidden/>
    <w:unhideWhenUsed/>
    <w:rsid w:val="002D424C"/>
  </w:style>
  <w:style w:type="numbering" w:customStyle="1" w:styleId="NoList111184">
    <w:name w:val="No List111184"/>
    <w:next w:val="NoList"/>
    <w:uiPriority w:val="99"/>
    <w:semiHidden/>
    <w:unhideWhenUsed/>
    <w:rsid w:val="002D424C"/>
  </w:style>
  <w:style w:type="numbering" w:customStyle="1" w:styleId="NoList1111174">
    <w:name w:val="No List1111174"/>
    <w:next w:val="NoList"/>
    <w:uiPriority w:val="99"/>
    <w:semiHidden/>
    <w:unhideWhenUsed/>
    <w:rsid w:val="002D424C"/>
  </w:style>
  <w:style w:type="numbering" w:customStyle="1" w:styleId="NoList11111174">
    <w:name w:val="No List11111174"/>
    <w:next w:val="NoList"/>
    <w:uiPriority w:val="99"/>
    <w:semiHidden/>
    <w:unhideWhenUsed/>
    <w:rsid w:val="002D424C"/>
  </w:style>
  <w:style w:type="numbering" w:customStyle="1" w:styleId="Style294">
    <w:name w:val="Style294"/>
    <w:rsid w:val="002D424C"/>
  </w:style>
  <w:style w:type="numbering" w:customStyle="1" w:styleId="NoList111111144">
    <w:name w:val="No List111111144"/>
    <w:next w:val="NoList"/>
    <w:uiPriority w:val="99"/>
    <w:semiHidden/>
    <w:unhideWhenUsed/>
    <w:rsid w:val="002D424C"/>
  </w:style>
  <w:style w:type="numbering" w:customStyle="1" w:styleId="NoList2104">
    <w:name w:val="No List2104"/>
    <w:next w:val="NoList"/>
    <w:uiPriority w:val="99"/>
    <w:semiHidden/>
    <w:unhideWhenUsed/>
    <w:rsid w:val="002D424C"/>
  </w:style>
  <w:style w:type="numbering" w:customStyle="1" w:styleId="NoList374">
    <w:name w:val="No List374"/>
    <w:next w:val="NoList"/>
    <w:uiPriority w:val="99"/>
    <w:semiHidden/>
    <w:unhideWhenUsed/>
    <w:rsid w:val="002D424C"/>
  </w:style>
  <w:style w:type="numbering" w:customStyle="1" w:styleId="NoList1244">
    <w:name w:val="No List1244"/>
    <w:next w:val="NoList"/>
    <w:uiPriority w:val="99"/>
    <w:semiHidden/>
    <w:unhideWhenUsed/>
    <w:rsid w:val="002D424C"/>
  </w:style>
  <w:style w:type="numbering" w:customStyle="1" w:styleId="NoList11234">
    <w:name w:val="No List11234"/>
    <w:next w:val="NoList"/>
    <w:uiPriority w:val="99"/>
    <w:semiHidden/>
    <w:unhideWhenUsed/>
    <w:rsid w:val="002D424C"/>
  </w:style>
  <w:style w:type="numbering" w:customStyle="1" w:styleId="NoList111234">
    <w:name w:val="No List111234"/>
    <w:next w:val="NoList"/>
    <w:uiPriority w:val="99"/>
    <w:semiHidden/>
    <w:unhideWhenUsed/>
    <w:rsid w:val="002D424C"/>
  </w:style>
  <w:style w:type="numbering" w:customStyle="1" w:styleId="Style2134">
    <w:name w:val="Style2134"/>
    <w:uiPriority w:val="99"/>
    <w:rsid w:val="002D424C"/>
  </w:style>
  <w:style w:type="numbering" w:customStyle="1" w:styleId="NoList434">
    <w:name w:val="No List434"/>
    <w:next w:val="NoList"/>
    <w:uiPriority w:val="99"/>
    <w:semiHidden/>
    <w:unhideWhenUsed/>
    <w:rsid w:val="002D424C"/>
  </w:style>
  <w:style w:type="numbering" w:customStyle="1" w:styleId="NoList534">
    <w:name w:val="No List534"/>
    <w:next w:val="NoList"/>
    <w:uiPriority w:val="99"/>
    <w:semiHidden/>
    <w:unhideWhenUsed/>
    <w:rsid w:val="002D424C"/>
  </w:style>
  <w:style w:type="numbering" w:customStyle="1" w:styleId="NoList1334">
    <w:name w:val="No List1334"/>
    <w:next w:val="NoList"/>
    <w:uiPriority w:val="99"/>
    <w:semiHidden/>
    <w:unhideWhenUsed/>
    <w:rsid w:val="002D424C"/>
  </w:style>
  <w:style w:type="numbering" w:customStyle="1" w:styleId="NoList11334">
    <w:name w:val="No List11334"/>
    <w:next w:val="NoList"/>
    <w:uiPriority w:val="99"/>
    <w:semiHidden/>
    <w:unhideWhenUsed/>
    <w:rsid w:val="002D424C"/>
  </w:style>
  <w:style w:type="numbering" w:customStyle="1" w:styleId="NoList111334">
    <w:name w:val="No List111334"/>
    <w:next w:val="NoList"/>
    <w:uiPriority w:val="99"/>
    <w:semiHidden/>
    <w:unhideWhenUsed/>
    <w:rsid w:val="002D424C"/>
  </w:style>
  <w:style w:type="numbering" w:customStyle="1" w:styleId="Style2234">
    <w:name w:val="Style2234"/>
    <w:uiPriority w:val="99"/>
    <w:rsid w:val="002D424C"/>
  </w:style>
  <w:style w:type="numbering" w:customStyle="1" w:styleId="NoList634">
    <w:name w:val="No List634"/>
    <w:next w:val="NoList"/>
    <w:uiPriority w:val="99"/>
    <w:semiHidden/>
    <w:unhideWhenUsed/>
    <w:rsid w:val="002D424C"/>
  </w:style>
  <w:style w:type="numbering" w:customStyle="1" w:styleId="NoList734">
    <w:name w:val="No List734"/>
    <w:next w:val="NoList"/>
    <w:uiPriority w:val="99"/>
    <w:semiHidden/>
    <w:unhideWhenUsed/>
    <w:rsid w:val="002D424C"/>
  </w:style>
  <w:style w:type="numbering" w:customStyle="1" w:styleId="NoList834">
    <w:name w:val="No List834"/>
    <w:next w:val="NoList"/>
    <w:uiPriority w:val="99"/>
    <w:semiHidden/>
    <w:unhideWhenUsed/>
    <w:rsid w:val="002D424C"/>
  </w:style>
  <w:style w:type="numbering" w:customStyle="1" w:styleId="NoList1434">
    <w:name w:val="No List1434"/>
    <w:next w:val="NoList"/>
    <w:uiPriority w:val="99"/>
    <w:semiHidden/>
    <w:unhideWhenUsed/>
    <w:rsid w:val="002D424C"/>
  </w:style>
  <w:style w:type="numbering" w:customStyle="1" w:styleId="NoList11434">
    <w:name w:val="No List11434"/>
    <w:next w:val="NoList"/>
    <w:uiPriority w:val="99"/>
    <w:semiHidden/>
    <w:unhideWhenUsed/>
    <w:rsid w:val="002D424C"/>
  </w:style>
  <w:style w:type="numbering" w:customStyle="1" w:styleId="NoList111434">
    <w:name w:val="No List111434"/>
    <w:next w:val="NoList"/>
    <w:uiPriority w:val="99"/>
    <w:semiHidden/>
    <w:unhideWhenUsed/>
    <w:rsid w:val="002D424C"/>
  </w:style>
  <w:style w:type="numbering" w:customStyle="1" w:styleId="NoList1111234">
    <w:name w:val="No List1111234"/>
    <w:next w:val="NoList"/>
    <w:uiPriority w:val="99"/>
    <w:semiHidden/>
    <w:unhideWhenUsed/>
    <w:rsid w:val="002D424C"/>
  </w:style>
  <w:style w:type="numbering" w:customStyle="1" w:styleId="NoList11111234">
    <w:name w:val="No List11111234"/>
    <w:next w:val="NoList"/>
    <w:uiPriority w:val="99"/>
    <w:semiHidden/>
    <w:unhideWhenUsed/>
    <w:rsid w:val="002D424C"/>
  </w:style>
  <w:style w:type="numbering" w:customStyle="1" w:styleId="NoList111111234">
    <w:name w:val="No List111111234"/>
    <w:next w:val="NoList"/>
    <w:uiPriority w:val="99"/>
    <w:semiHidden/>
    <w:unhideWhenUsed/>
    <w:rsid w:val="002D424C"/>
  </w:style>
  <w:style w:type="numbering" w:customStyle="1" w:styleId="Style2334">
    <w:name w:val="Style2334"/>
    <w:rsid w:val="002D424C"/>
  </w:style>
  <w:style w:type="numbering" w:customStyle="1" w:styleId="NoList1111111144">
    <w:name w:val="No List1111111144"/>
    <w:next w:val="NoList"/>
    <w:uiPriority w:val="99"/>
    <w:semiHidden/>
    <w:unhideWhenUsed/>
    <w:rsid w:val="002D424C"/>
  </w:style>
  <w:style w:type="numbering" w:customStyle="1" w:styleId="NoList2134">
    <w:name w:val="No List2134"/>
    <w:next w:val="NoList"/>
    <w:uiPriority w:val="99"/>
    <w:semiHidden/>
    <w:unhideWhenUsed/>
    <w:rsid w:val="002D424C"/>
  </w:style>
  <w:style w:type="numbering" w:customStyle="1" w:styleId="NoList3134">
    <w:name w:val="No List3134"/>
    <w:next w:val="NoList"/>
    <w:uiPriority w:val="99"/>
    <w:semiHidden/>
    <w:unhideWhenUsed/>
    <w:rsid w:val="002D424C"/>
  </w:style>
  <w:style w:type="numbering" w:customStyle="1" w:styleId="NoList934">
    <w:name w:val="No List934"/>
    <w:next w:val="NoList"/>
    <w:uiPriority w:val="99"/>
    <w:semiHidden/>
    <w:unhideWhenUsed/>
    <w:rsid w:val="002D424C"/>
  </w:style>
  <w:style w:type="numbering" w:customStyle="1" w:styleId="OSORA84">
    <w:name w:val="OSORA84"/>
    <w:uiPriority w:val="99"/>
    <w:rsid w:val="002D424C"/>
  </w:style>
  <w:style w:type="numbering" w:customStyle="1" w:styleId="NoList1534">
    <w:name w:val="No List1534"/>
    <w:next w:val="NoList"/>
    <w:uiPriority w:val="99"/>
    <w:semiHidden/>
    <w:unhideWhenUsed/>
    <w:rsid w:val="002D424C"/>
  </w:style>
  <w:style w:type="numbering" w:customStyle="1" w:styleId="NoList2234">
    <w:name w:val="No List2234"/>
    <w:next w:val="NoList"/>
    <w:uiPriority w:val="99"/>
    <w:semiHidden/>
    <w:unhideWhenUsed/>
    <w:rsid w:val="002D424C"/>
  </w:style>
  <w:style w:type="numbering" w:customStyle="1" w:styleId="NoList3234">
    <w:name w:val="No List3234"/>
    <w:next w:val="NoList"/>
    <w:uiPriority w:val="99"/>
    <w:semiHidden/>
    <w:unhideWhenUsed/>
    <w:rsid w:val="002D424C"/>
  </w:style>
  <w:style w:type="numbering" w:customStyle="1" w:styleId="OSORA174">
    <w:name w:val="OSORA174"/>
    <w:uiPriority w:val="99"/>
    <w:rsid w:val="002D424C"/>
  </w:style>
  <w:style w:type="numbering" w:customStyle="1" w:styleId="OSORA1144">
    <w:name w:val="OSORA1144"/>
    <w:uiPriority w:val="99"/>
    <w:rsid w:val="002D424C"/>
  </w:style>
  <w:style w:type="numbering" w:customStyle="1" w:styleId="OSORA244">
    <w:name w:val="OSORA244"/>
    <w:uiPriority w:val="99"/>
    <w:rsid w:val="002D424C"/>
  </w:style>
  <w:style w:type="numbering" w:customStyle="1" w:styleId="OSORA1244">
    <w:name w:val="OSORA1244"/>
    <w:uiPriority w:val="99"/>
    <w:rsid w:val="002D424C"/>
  </w:style>
  <w:style w:type="numbering" w:customStyle="1" w:styleId="OSORA344">
    <w:name w:val="OSORA344"/>
    <w:uiPriority w:val="99"/>
    <w:rsid w:val="002D424C"/>
  </w:style>
  <w:style w:type="numbering" w:customStyle="1" w:styleId="OSORA1344">
    <w:name w:val="OSORA1344"/>
    <w:uiPriority w:val="99"/>
    <w:rsid w:val="002D424C"/>
  </w:style>
  <w:style w:type="numbering" w:customStyle="1" w:styleId="OSORA444">
    <w:name w:val="OSORA444"/>
    <w:uiPriority w:val="99"/>
    <w:rsid w:val="002D424C"/>
  </w:style>
  <w:style w:type="numbering" w:customStyle="1" w:styleId="NoList1034">
    <w:name w:val="No List1034"/>
    <w:next w:val="NoList"/>
    <w:uiPriority w:val="99"/>
    <w:semiHidden/>
    <w:unhideWhenUsed/>
    <w:rsid w:val="002D424C"/>
  </w:style>
  <w:style w:type="numbering" w:customStyle="1" w:styleId="NoList1634">
    <w:name w:val="No List1634"/>
    <w:next w:val="NoList"/>
    <w:uiPriority w:val="99"/>
    <w:semiHidden/>
    <w:unhideWhenUsed/>
    <w:rsid w:val="002D424C"/>
  </w:style>
  <w:style w:type="numbering" w:customStyle="1" w:styleId="NoList11534">
    <w:name w:val="No List11534"/>
    <w:next w:val="NoList"/>
    <w:uiPriority w:val="99"/>
    <w:semiHidden/>
    <w:unhideWhenUsed/>
    <w:rsid w:val="002D424C"/>
  </w:style>
  <w:style w:type="numbering" w:customStyle="1" w:styleId="NoList111534">
    <w:name w:val="No List111534"/>
    <w:next w:val="NoList"/>
    <w:uiPriority w:val="99"/>
    <w:semiHidden/>
    <w:unhideWhenUsed/>
    <w:rsid w:val="002D424C"/>
  </w:style>
  <w:style w:type="numbering" w:customStyle="1" w:styleId="NoList1111334">
    <w:name w:val="No List1111334"/>
    <w:next w:val="NoList"/>
    <w:uiPriority w:val="99"/>
    <w:semiHidden/>
    <w:unhideWhenUsed/>
    <w:rsid w:val="002D424C"/>
  </w:style>
  <w:style w:type="numbering" w:customStyle="1" w:styleId="NoList11111334">
    <w:name w:val="No List11111334"/>
    <w:next w:val="NoList"/>
    <w:uiPriority w:val="99"/>
    <w:semiHidden/>
    <w:unhideWhenUsed/>
    <w:rsid w:val="002D424C"/>
  </w:style>
  <w:style w:type="numbering" w:customStyle="1" w:styleId="Style2434">
    <w:name w:val="Style2434"/>
    <w:rsid w:val="002D424C"/>
  </w:style>
  <w:style w:type="numbering" w:customStyle="1" w:styleId="NoList111111334">
    <w:name w:val="No List111111334"/>
    <w:next w:val="NoList"/>
    <w:uiPriority w:val="99"/>
    <w:semiHidden/>
    <w:unhideWhenUsed/>
    <w:rsid w:val="002D424C"/>
  </w:style>
  <w:style w:type="numbering" w:customStyle="1" w:styleId="NoList2334">
    <w:name w:val="No List2334"/>
    <w:next w:val="NoList"/>
    <w:uiPriority w:val="99"/>
    <w:semiHidden/>
    <w:unhideWhenUsed/>
    <w:rsid w:val="002D424C"/>
  </w:style>
  <w:style w:type="numbering" w:customStyle="1" w:styleId="NoList1734">
    <w:name w:val="No List1734"/>
    <w:next w:val="NoList"/>
    <w:uiPriority w:val="99"/>
    <w:semiHidden/>
    <w:unhideWhenUsed/>
    <w:rsid w:val="002D424C"/>
  </w:style>
  <w:style w:type="numbering" w:customStyle="1" w:styleId="OSORA534">
    <w:name w:val="OSORA534"/>
    <w:uiPriority w:val="99"/>
    <w:rsid w:val="002D424C"/>
  </w:style>
  <w:style w:type="numbering" w:customStyle="1" w:styleId="NoList1834">
    <w:name w:val="No List1834"/>
    <w:next w:val="NoList"/>
    <w:uiPriority w:val="99"/>
    <w:semiHidden/>
    <w:unhideWhenUsed/>
    <w:rsid w:val="002D424C"/>
  </w:style>
  <w:style w:type="numbering" w:customStyle="1" w:styleId="NoList2434">
    <w:name w:val="No List2434"/>
    <w:next w:val="NoList"/>
    <w:uiPriority w:val="99"/>
    <w:semiHidden/>
    <w:unhideWhenUsed/>
    <w:rsid w:val="002D424C"/>
  </w:style>
  <w:style w:type="numbering" w:customStyle="1" w:styleId="NoList3334">
    <w:name w:val="No List3334"/>
    <w:next w:val="NoList"/>
    <w:uiPriority w:val="99"/>
    <w:semiHidden/>
    <w:unhideWhenUsed/>
    <w:rsid w:val="002D424C"/>
  </w:style>
  <w:style w:type="numbering" w:customStyle="1" w:styleId="OSORA1434">
    <w:name w:val="OSORA1434"/>
    <w:uiPriority w:val="99"/>
    <w:rsid w:val="002D424C"/>
  </w:style>
  <w:style w:type="numbering" w:customStyle="1" w:styleId="OSORA11134">
    <w:name w:val="OSORA11134"/>
    <w:uiPriority w:val="99"/>
    <w:rsid w:val="002D424C"/>
  </w:style>
  <w:style w:type="numbering" w:customStyle="1" w:styleId="OSORA2134">
    <w:name w:val="OSORA2134"/>
    <w:uiPriority w:val="99"/>
    <w:rsid w:val="002D424C"/>
  </w:style>
  <w:style w:type="numbering" w:customStyle="1" w:styleId="OSORA12134">
    <w:name w:val="OSORA12134"/>
    <w:uiPriority w:val="99"/>
    <w:rsid w:val="002D424C"/>
  </w:style>
  <w:style w:type="numbering" w:customStyle="1" w:styleId="OSORA3134">
    <w:name w:val="OSORA3134"/>
    <w:uiPriority w:val="99"/>
    <w:rsid w:val="002D424C"/>
  </w:style>
  <w:style w:type="numbering" w:customStyle="1" w:styleId="OSORA13134">
    <w:name w:val="OSORA13134"/>
    <w:uiPriority w:val="99"/>
    <w:rsid w:val="002D424C"/>
  </w:style>
  <w:style w:type="numbering" w:customStyle="1" w:styleId="OSORA4134">
    <w:name w:val="OSORA4134"/>
    <w:uiPriority w:val="99"/>
    <w:rsid w:val="002D424C"/>
  </w:style>
  <w:style w:type="numbering" w:customStyle="1" w:styleId="NoList1934">
    <w:name w:val="No List1934"/>
    <w:next w:val="NoList"/>
    <w:uiPriority w:val="99"/>
    <w:semiHidden/>
    <w:unhideWhenUsed/>
    <w:rsid w:val="002D424C"/>
  </w:style>
  <w:style w:type="numbering" w:customStyle="1" w:styleId="NoList11034">
    <w:name w:val="No List11034"/>
    <w:next w:val="NoList"/>
    <w:uiPriority w:val="99"/>
    <w:semiHidden/>
    <w:unhideWhenUsed/>
    <w:rsid w:val="002D424C"/>
  </w:style>
  <w:style w:type="numbering" w:customStyle="1" w:styleId="NoList11634">
    <w:name w:val="No List11634"/>
    <w:next w:val="NoList"/>
    <w:uiPriority w:val="99"/>
    <w:semiHidden/>
    <w:unhideWhenUsed/>
    <w:rsid w:val="002D424C"/>
  </w:style>
  <w:style w:type="numbering" w:customStyle="1" w:styleId="NoList111634">
    <w:name w:val="No List111634"/>
    <w:next w:val="NoList"/>
    <w:uiPriority w:val="99"/>
    <w:semiHidden/>
    <w:unhideWhenUsed/>
    <w:rsid w:val="002D424C"/>
  </w:style>
  <w:style w:type="numbering" w:customStyle="1" w:styleId="NoList1111434">
    <w:name w:val="No List1111434"/>
    <w:next w:val="NoList"/>
    <w:uiPriority w:val="99"/>
    <w:semiHidden/>
    <w:unhideWhenUsed/>
    <w:rsid w:val="002D424C"/>
  </w:style>
  <w:style w:type="numbering" w:customStyle="1" w:styleId="NoList11111434">
    <w:name w:val="No List11111434"/>
    <w:next w:val="NoList"/>
    <w:uiPriority w:val="99"/>
    <w:semiHidden/>
    <w:unhideWhenUsed/>
    <w:rsid w:val="002D424C"/>
  </w:style>
  <w:style w:type="numbering" w:customStyle="1" w:styleId="Style2534">
    <w:name w:val="Style2534"/>
    <w:rsid w:val="002D424C"/>
  </w:style>
  <w:style w:type="numbering" w:customStyle="1" w:styleId="NoList111111434">
    <w:name w:val="No List111111434"/>
    <w:next w:val="NoList"/>
    <w:uiPriority w:val="99"/>
    <w:semiHidden/>
    <w:unhideWhenUsed/>
    <w:rsid w:val="002D424C"/>
  </w:style>
  <w:style w:type="numbering" w:customStyle="1" w:styleId="NoList2534">
    <w:name w:val="No List2534"/>
    <w:next w:val="NoList"/>
    <w:uiPriority w:val="99"/>
    <w:semiHidden/>
    <w:unhideWhenUsed/>
    <w:rsid w:val="002D424C"/>
  </w:style>
  <w:style w:type="numbering" w:customStyle="1" w:styleId="NoList2034">
    <w:name w:val="No List2034"/>
    <w:next w:val="NoList"/>
    <w:uiPriority w:val="99"/>
    <w:semiHidden/>
    <w:unhideWhenUsed/>
    <w:rsid w:val="002D424C"/>
  </w:style>
  <w:style w:type="numbering" w:customStyle="1" w:styleId="NoList384">
    <w:name w:val="No List384"/>
    <w:next w:val="NoList"/>
    <w:uiPriority w:val="99"/>
    <w:semiHidden/>
    <w:unhideWhenUsed/>
    <w:rsid w:val="002D424C"/>
  </w:style>
  <w:style w:type="numbering" w:customStyle="1" w:styleId="NoList1254">
    <w:name w:val="No List1254"/>
    <w:next w:val="NoList"/>
    <w:uiPriority w:val="99"/>
    <w:semiHidden/>
    <w:unhideWhenUsed/>
    <w:rsid w:val="002D424C"/>
  </w:style>
  <w:style w:type="numbering" w:customStyle="1" w:styleId="NoList11244">
    <w:name w:val="No List11244"/>
    <w:next w:val="NoList"/>
    <w:uiPriority w:val="99"/>
    <w:semiHidden/>
    <w:unhideWhenUsed/>
    <w:rsid w:val="002D424C"/>
  </w:style>
  <w:style w:type="numbering" w:customStyle="1" w:styleId="NoList111194">
    <w:name w:val="No List111194"/>
    <w:next w:val="NoList"/>
    <w:uiPriority w:val="99"/>
    <w:semiHidden/>
    <w:unhideWhenUsed/>
    <w:rsid w:val="002D424C"/>
  </w:style>
  <w:style w:type="numbering" w:customStyle="1" w:styleId="NoList1111104">
    <w:name w:val="No List1111104"/>
    <w:next w:val="NoList"/>
    <w:uiPriority w:val="99"/>
    <w:semiHidden/>
    <w:unhideWhenUsed/>
    <w:rsid w:val="002D424C"/>
  </w:style>
  <w:style w:type="numbering" w:customStyle="1" w:styleId="NoList1111184">
    <w:name w:val="No List1111184"/>
    <w:next w:val="NoList"/>
    <w:uiPriority w:val="99"/>
    <w:semiHidden/>
    <w:unhideWhenUsed/>
    <w:rsid w:val="002D424C"/>
  </w:style>
  <w:style w:type="numbering" w:customStyle="1" w:styleId="NoList11111184">
    <w:name w:val="No List11111184"/>
    <w:next w:val="NoList"/>
    <w:uiPriority w:val="99"/>
    <w:semiHidden/>
    <w:unhideWhenUsed/>
    <w:rsid w:val="002D424C"/>
  </w:style>
  <w:style w:type="numbering" w:customStyle="1" w:styleId="Style2104">
    <w:name w:val="Style2104"/>
    <w:rsid w:val="002D424C"/>
  </w:style>
  <w:style w:type="numbering" w:customStyle="1" w:styleId="NoList111111154">
    <w:name w:val="No List111111154"/>
    <w:next w:val="NoList"/>
    <w:uiPriority w:val="99"/>
    <w:semiHidden/>
    <w:unhideWhenUsed/>
    <w:rsid w:val="002D424C"/>
  </w:style>
  <w:style w:type="numbering" w:customStyle="1" w:styleId="NoList2144">
    <w:name w:val="No List2144"/>
    <w:next w:val="NoList"/>
    <w:uiPriority w:val="99"/>
    <w:semiHidden/>
    <w:unhideWhenUsed/>
    <w:rsid w:val="002D424C"/>
  </w:style>
  <w:style w:type="numbering" w:customStyle="1" w:styleId="NoList394">
    <w:name w:val="No List394"/>
    <w:next w:val="NoList"/>
    <w:uiPriority w:val="99"/>
    <w:semiHidden/>
    <w:unhideWhenUsed/>
    <w:rsid w:val="002D424C"/>
  </w:style>
  <w:style w:type="numbering" w:customStyle="1" w:styleId="NoList1264">
    <w:name w:val="No List1264"/>
    <w:next w:val="NoList"/>
    <w:uiPriority w:val="99"/>
    <w:semiHidden/>
    <w:unhideWhenUsed/>
    <w:rsid w:val="002D424C"/>
  </w:style>
  <w:style w:type="numbering" w:customStyle="1" w:styleId="NoList11254">
    <w:name w:val="No List11254"/>
    <w:next w:val="NoList"/>
    <w:uiPriority w:val="99"/>
    <w:semiHidden/>
    <w:unhideWhenUsed/>
    <w:rsid w:val="002D424C"/>
  </w:style>
  <w:style w:type="numbering" w:customStyle="1" w:styleId="NoList111244">
    <w:name w:val="No List111244"/>
    <w:next w:val="NoList"/>
    <w:uiPriority w:val="99"/>
    <w:semiHidden/>
    <w:unhideWhenUsed/>
    <w:rsid w:val="002D424C"/>
  </w:style>
  <w:style w:type="numbering" w:customStyle="1" w:styleId="Style2144">
    <w:name w:val="Style2144"/>
    <w:uiPriority w:val="99"/>
    <w:rsid w:val="002D424C"/>
  </w:style>
  <w:style w:type="numbering" w:customStyle="1" w:styleId="NoList444">
    <w:name w:val="No List444"/>
    <w:next w:val="NoList"/>
    <w:uiPriority w:val="99"/>
    <w:semiHidden/>
    <w:unhideWhenUsed/>
    <w:rsid w:val="002D424C"/>
  </w:style>
  <w:style w:type="numbering" w:customStyle="1" w:styleId="NoList544">
    <w:name w:val="No List544"/>
    <w:next w:val="NoList"/>
    <w:uiPriority w:val="99"/>
    <w:semiHidden/>
    <w:unhideWhenUsed/>
    <w:rsid w:val="002D424C"/>
  </w:style>
  <w:style w:type="numbering" w:customStyle="1" w:styleId="NoList1344">
    <w:name w:val="No List1344"/>
    <w:next w:val="NoList"/>
    <w:uiPriority w:val="99"/>
    <w:semiHidden/>
    <w:unhideWhenUsed/>
    <w:rsid w:val="002D424C"/>
  </w:style>
  <w:style w:type="numbering" w:customStyle="1" w:styleId="NoList11344">
    <w:name w:val="No List11344"/>
    <w:next w:val="NoList"/>
    <w:uiPriority w:val="99"/>
    <w:semiHidden/>
    <w:unhideWhenUsed/>
    <w:rsid w:val="002D424C"/>
  </w:style>
  <w:style w:type="numbering" w:customStyle="1" w:styleId="NoList111344">
    <w:name w:val="No List111344"/>
    <w:next w:val="NoList"/>
    <w:uiPriority w:val="99"/>
    <w:semiHidden/>
    <w:unhideWhenUsed/>
    <w:rsid w:val="002D424C"/>
  </w:style>
  <w:style w:type="numbering" w:customStyle="1" w:styleId="Style2244">
    <w:name w:val="Style2244"/>
    <w:uiPriority w:val="99"/>
    <w:rsid w:val="002D424C"/>
  </w:style>
  <w:style w:type="numbering" w:customStyle="1" w:styleId="NoList644">
    <w:name w:val="No List644"/>
    <w:next w:val="NoList"/>
    <w:uiPriority w:val="99"/>
    <w:semiHidden/>
    <w:unhideWhenUsed/>
    <w:rsid w:val="002D424C"/>
  </w:style>
  <w:style w:type="numbering" w:customStyle="1" w:styleId="NoList744">
    <w:name w:val="No List744"/>
    <w:next w:val="NoList"/>
    <w:uiPriority w:val="99"/>
    <w:semiHidden/>
    <w:unhideWhenUsed/>
    <w:rsid w:val="002D424C"/>
  </w:style>
  <w:style w:type="numbering" w:customStyle="1" w:styleId="NoList844">
    <w:name w:val="No List844"/>
    <w:next w:val="NoList"/>
    <w:uiPriority w:val="99"/>
    <w:semiHidden/>
    <w:unhideWhenUsed/>
    <w:rsid w:val="002D424C"/>
  </w:style>
  <w:style w:type="numbering" w:customStyle="1" w:styleId="NoList1444">
    <w:name w:val="No List1444"/>
    <w:next w:val="NoList"/>
    <w:uiPriority w:val="99"/>
    <w:semiHidden/>
    <w:unhideWhenUsed/>
    <w:rsid w:val="002D424C"/>
  </w:style>
  <w:style w:type="numbering" w:customStyle="1" w:styleId="NoList11444">
    <w:name w:val="No List11444"/>
    <w:next w:val="NoList"/>
    <w:uiPriority w:val="99"/>
    <w:semiHidden/>
    <w:unhideWhenUsed/>
    <w:rsid w:val="002D424C"/>
  </w:style>
  <w:style w:type="numbering" w:customStyle="1" w:styleId="NoList111444">
    <w:name w:val="No List111444"/>
    <w:next w:val="NoList"/>
    <w:uiPriority w:val="99"/>
    <w:semiHidden/>
    <w:unhideWhenUsed/>
    <w:rsid w:val="002D424C"/>
  </w:style>
  <w:style w:type="numbering" w:customStyle="1" w:styleId="NoList1111244">
    <w:name w:val="No List1111244"/>
    <w:next w:val="NoList"/>
    <w:uiPriority w:val="99"/>
    <w:semiHidden/>
    <w:unhideWhenUsed/>
    <w:rsid w:val="002D424C"/>
  </w:style>
  <w:style w:type="numbering" w:customStyle="1" w:styleId="NoList11111244">
    <w:name w:val="No List11111244"/>
    <w:next w:val="NoList"/>
    <w:uiPriority w:val="99"/>
    <w:semiHidden/>
    <w:unhideWhenUsed/>
    <w:rsid w:val="002D424C"/>
  </w:style>
  <w:style w:type="numbering" w:customStyle="1" w:styleId="NoList111111244">
    <w:name w:val="No List111111244"/>
    <w:next w:val="NoList"/>
    <w:uiPriority w:val="99"/>
    <w:semiHidden/>
    <w:unhideWhenUsed/>
    <w:rsid w:val="002D424C"/>
  </w:style>
  <w:style w:type="numbering" w:customStyle="1" w:styleId="Style2344">
    <w:name w:val="Style2344"/>
    <w:rsid w:val="002D424C"/>
  </w:style>
  <w:style w:type="numbering" w:customStyle="1" w:styleId="NoList1111111154">
    <w:name w:val="No List1111111154"/>
    <w:next w:val="NoList"/>
    <w:uiPriority w:val="99"/>
    <w:semiHidden/>
    <w:unhideWhenUsed/>
    <w:rsid w:val="002D424C"/>
  </w:style>
  <w:style w:type="numbering" w:customStyle="1" w:styleId="NoList2154">
    <w:name w:val="No List2154"/>
    <w:next w:val="NoList"/>
    <w:uiPriority w:val="99"/>
    <w:semiHidden/>
    <w:unhideWhenUsed/>
    <w:rsid w:val="002D424C"/>
  </w:style>
  <w:style w:type="numbering" w:customStyle="1" w:styleId="NoList3144">
    <w:name w:val="No List3144"/>
    <w:next w:val="NoList"/>
    <w:uiPriority w:val="99"/>
    <w:semiHidden/>
    <w:unhideWhenUsed/>
    <w:rsid w:val="002D424C"/>
  </w:style>
  <w:style w:type="numbering" w:customStyle="1" w:styleId="NoList944">
    <w:name w:val="No List944"/>
    <w:next w:val="NoList"/>
    <w:uiPriority w:val="99"/>
    <w:semiHidden/>
    <w:unhideWhenUsed/>
    <w:rsid w:val="002D424C"/>
  </w:style>
  <w:style w:type="numbering" w:customStyle="1" w:styleId="OSORA94">
    <w:name w:val="OSORA94"/>
    <w:uiPriority w:val="99"/>
    <w:rsid w:val="002D424C"/>
  </w:style>
  <w:style w:type="numbering" w:customStyle="1" w:styleId="NoList1544">
    <w:name w:val="No List1544"/>
    <w:next w:val="NoList"/>
    <w:uiPriority w:val="99"/>
    <w:semiHidden/>
    <w:unhideWhenUsed/>
    <w:rsid w:val="002D424C"/>
  </w:style>
  <w:style w:type="numbering" w:customStyle="1" w:styleId="NoList2244">
    <w:name w:val="No List2244"/>
    <w:next w:val="NoList"/>
    <w:uiPriority w:val="99"/>
    <w:semiHidden/>
    <w:unhideWhenUsed/>
    <w:rsid w:val="002D424C"/>
  </w:style>
  <w:style w:type="numbering" w:customStyle="1" w:styleId="NoList3244">
    <w:name w:val="No List3244"/>
    <w:next w:val="NoList"/>
    <w:uiPriority w:val="99"/>
    <w:semiHidden/>
    <w:unhideWhenUsed/>
    <w:rsid w:val="002D424C"/>
  </w:style>
  <w:style w:type="numbering" w:customStyle="1" w:styleId="OSORA184">
    <w:name w:val="OSORA184"/>
    <w:uiPriority w:val="99"/>
    <w:rsid w:val="002D424C"/>
  </w:style>
  <w:style w:type="numbering" w:customStyle="1" w:styleId="OSORA1154">
    <w:name w:val="OSORA1154"/>
    <w:uiPriority w:val="99"/>
    <w:rsid w:val="002D424C"/>
  </w:style>
  <w:style w:type="numbering" w:customStyle="1" w:styleId="OSORA254">
    <w:name w:val="OSORA254"/>
    <w:uiPriority w:val="99"/>
    <w:rsid w:val="002D424C"/>
  </w:style>
  <w:style w:type="numbering" w:customStyle="1" w:styleId="OSORA1254">
    <w:name w:val="OSORA1254"/>
    <w:uiPriority w:val="99"/>
    <w:rsid w:val="002D424C"/>
  </w:style>
  <w:style w:type="numbering" w:customStyle="1" w:styleId="OSORA354">
    <w:name w:val="OSORA354"/>
    <w:uiPriority w:val="99"/>
    <w:rsid w:val="002D424C"/>
  </w:style>
  <w:style w:type="numbering" w:customStyle="1" w:styleId="OSORA1354">
    <w:name w:val="OSORA1354"/>
    <w:uiPriority w:val="99"/>
    <w:rsid w:val="002D424C"/>
  </w:style>
  <w:style w:type="numbering" w:customStyle="1" w:styleId="OSORA454">
    <w:name w:val="OSORA454"/>
    <w:uiPriority w:val="99"/>
    <w:rsid w:val="002D424C"/>
  </w:style>
  <w:style w:type="numbering" w:customStyle="1" w:styleId="NoList1044">
    <w:name w:val="No List1044"/>
    <w:next w:val="NoList"/>
    <w:uiPriority w:val="99"/>
    <w:semiHidden/>
    <w:unhideWhenUsed/>
    <w:rsid w:val="002D424C"/>
  </w:style>
  <w:style w:type="numbering" w:customStyle="1" w:styleId="NoList1644">
    <w:name w:val="No List1644"/>
    <w:next w:val="NoList"/>
    <w:uiPriority w:val="99"/>
    <w:semiHidden/>
    <w:unhideWhenUsed/>
    <w:rsid w:val="002D424C"/>
  </w:style>
  <w:style w:type="numbering" w:customStyle="1" w:styleId="NoList11544">
    <w:name w:val="No List11544"/>
    <w:next w:val="NoList"/>
    <w:uiPriority w:val="99"/>
    <w:semiHidden/>
    <w:unhideWhenUsed/>
    <w:rsid w:val="002D424C"/>
  </w:style>
  <w:style w:type="numbering" w:customStyle="1" w:styleId="NoList111544">
    <w:name w:val="No List111544"/>
    <w:next w:val="NoList"/>
    <w:uiPriority w:val="99"/>
    <w:semiHidden/>
    <w:unhideWhenUsed/>
    <w:rsid w:val="002D424C"/>
  </w:style>
  <w:style w:type="numbering" w:customStyle="1" w:styleId="NoList1111344">
    <w:name w:val="No List1111344"/>
    <w:next w:val="NoList"/>
    <w:uiPriority w:val="99"/>
    <w:semiHidden/>
    <w:unhideWhenUsed/>
    <w:rsid w:val="002D424C"/>
  </w:style>
  <w:style w:type="numbering" w:customStyle="1" w:styleId="NoList11111344">
    <w:name w:val="No List11111344"/>
    <w:next w:val="NoList"/>
    <w:uiPriority w:val="99"/>
    <w:semiHidden/>
    <w:unhideWhenUsed/>
    <w:rsid w:val="002D424C"/>
  </w:style>
  <w:style w:type="numbering" w:customStyle="1" w:styleId="Style2444">
    <w:name w:val="Style2444"/>
    <w:rsid w:val="002D424C"/>
  </w:style>
  <w:style w:type="numbering" w:customStyle="1" w:styleId="NoList111111344">
    <w:name w:val="No List111111344"/>
    <w:next w:val="NoList"/>
    <w:uiPriority w:val="99"/>
    <w:semiHidden/>
    <w:unhideWhenUsed/>
    <w:rsid w:val="002D424C"/>
  </w:style>
  <w:style w:type="numbering" w:customStyle="1" w:styleId="NoList2344">
    <w:name w:val="No List2344"/>
    <w:next w:val="NoList"/>
    <w:uiPriority w:val="99"/>
    <w:semiHidden/>
    <w:unhideWhenUsed/>
    <w:rsid w:val="002D424C"/>
  </w:style>
  <w:style w:type="numbering" w:customStyle="1" w:styleId="NoList1744">
    <w:name w:val="No List1744"/>
    <w:next w:val="NoList"/>
    <w:uiPriority w:val="99"/>
    <w:semiHidden/>
    <w:unhideWhenUsed/>
    <w:rsid w:val="002D424C"/>
  </w:style>
  <w:style w:type="numbering" w:customStyle="1" w:styleId="OSORA544">
    <w:name w:val="OSORA544"/>
    <w:uiPriority w:val="99"/>
    <w:rsid w:val="002D424C"/>
  </w:style>
  <w:style w:type="numbering" w:customStyle="1" w:styleId="NoList1844">
    <w:name w:val="No List1844"/>
    <w:next w:val="NoList"/>
    <w:uiPriority w:val="99"/>
    <w:semiHidden/>
    <w:unhideWhenUsed/>
    <w:rsid w:val="002D424C"/>
  </w:style>
  <w:style w:type="numbering" w:customStyle="1" w:styleId="NoList2444">
    <w:name w:val="No List2444"/>
    <w:next w:val="NoList"/>
    <w:uiPriority w:val="99"/>
    <w:semiHidden/>
    <w:unhideWhenUsed/>
    <w:rsid w:val="002D424C"/>
  </w:style>
  <w:style w:type="numbering" w:customStyle="1" w:styleId="NoList3344">
    <w:name w:val="No List3344"/>
    <w:next w:val="NoList"/>
    <w:uiPriority w:val="99"/>
    <w:semiHidden/>
    <w:unhideWhenUsed/>
    <w:rsid w:val="002D424C"/>
  </w:style>
  <w:style w:type="numbering" w:customStyle="1" w:styleId="OSORA1444">
    <w:name w:val="OSORA1444"/>
    <w:uiPriority w:val="99"/>
    <w:rsid w:val="002D424C"/>
  </w:style>
  <w:style w:type="numbering" w:customStyle="1" w:styleId="OSORA11144">
    <w:name w:val="OSORA11144"/>
    <w:uiPriority w:val="99"/>
    <w:rsid w:val="002D424C"/>
  </w:style>
  <w:style w:type="numbering" w:customStyle="1" w:styleId="OSORA2144">
    <w:name w:val="OSORA2144"/>
    <w:uiPriority w:val="99"/>
    <w:rsid w:val="002D424C"/>
  </w:style>
  <w:style w:type="numbering" w:customStyle="1" w:styleId="OSORA12144">
    <w:name w:val="OSORA12144"/>
    <w:uiPriority w:val="99"/>
    <w:rsid w:val="002D424C"/>
  </w:style>
  <w:style w:type="numbering" w:customStyle="1" w:styleId="OSORA3144">
    <w:name w:val="OSORA3144"/>
    <w:uiPriority w:val="99"/>
    <w:rsid w:val="002D424C"/>
  </w:style>
  <w:style w:type="numbering" w:customStyle="1" w:styleId="OSORA13144">
    <w:name w:val="OSORA13144"/>
    <w:uiPriority w:val="99"/>
    <w:rsid w:val="002D424C"/>
  </w:style>
  <w:style w:type="numbering" w:customStyle="1" w:styleId="OSORA4144">
    <w:name w:val="OSORA4144"/>
    <w:uiPriority w:val="99"/>
    <w:rsid w:val="002D424C"/>
  </w:style>
  <w:style w:type="numbering" w:customStyle="1" w:styleId="NoList1944">
    <w:name w:val="No List1944"/>
    <w:next w:val="NoList"/>
    <w:uiPriority w:val="99"/>
    <w:semiHidden/>
    <w:unhideWhenUsed/>
    <w:rsid w:val="002D424C"/>
  </w:style>
  <w:style w:type="numbering" w:customStyle="1" w:styleId="NoList11044">
    <w:name w:val="No List11044"/>
    <w:next w:val="NoList"/>
    <w:uiPriority w:val="99"/>
    <w:semiHidden/>
    <w:unhideWhenUsed/>
    <w:rsid w:val="002D424C"/>
  </w:style>
  <w:style w:type="numbering" w:customStyle="1" w:styleId="NoList11644">
    <w:name w:val="No List11644"/>
    <w:next w:val="NoList"/>
    <w:uiPriority w:val="99"/>
    <w:semiHidden/>
    <w:unhideWhenUsed/>
    <w:rsid w:val="002D424C"/>
  </w:style>
  <w:style w:type="numbering" w:customStyle="1" w:styleId="NoList111644">
    <w:name w:val="No List111644"/>
    <w:next w:val="NoList"/>
    <w:uiPriority w:val="99"/>
    <w:semiHidden/>
    <w:unhideWhenUsed/>
    <w:rsid w:val="002D424C"/>
  </w:style>
  <w:style w:type="numbering" w:customStyle="1" w:styleId="NoList1111444">
    <w:name w:val="No List1111444"/>
    <w:next w:val="NoList"/>
    <w:uiPriority w:val="99"/>
    <w:semiHidden/>
    <w:unhideWhenUsed/>
    <w:rsid w:val="002D424C"/>
  </w:style>
  <w:style w:type="numbering" w:customStyle="1" w:styleId="NoList11111444">
    <w:name w:val="No List11111444"/>
    <w:next w:val="NoList"/>
    <w:uiPriority w:val="99"/>
    <w:semiHidden/>
    <w:unhideWhenUsed/>
    <w:rsid w:val="002D424C"/>
  </w:style>
  <w:style w:type="numbering" w:customStyle="1" w:styleId="Style2544">
    <w:name w:val="Style2544"/>
    <w:rsid w:val="002D424C"/>
  </w:style>
  <w:style w:type="numbering" w:customStyle="1" w:styleId="NoList111111444">
    <w:name w:val="No List111111444"/>
    <w:next w:val="NoList"/>
    <w:uiPriority w:val="99"/>
    <w:semiHidden/>
    <w:unhideWhenUsed/>
    <w:rsid w:val="002D424C"/>
  </w:style>
  <w:style w:type="numbering" w:customStyle="1" w:styleId="NoList2544">
    <w:name w:val="No List2544"/>
    <w:next w:val="NoList"/>
    <w:uiPriority w:val="99"/>
    <w:semiHidden/>
    <w:unhideWhenUsed/>
    <w:rsid w:val="002D424C"/>
  </w:style>
  <w:style w:type="numbering" w:customStyle="1" w:styleId="NoList2044">
    <w:name w:val="No List2044"/>
    <w:next w:val="NoList"/>
    <w:uiPriority w:val="99"/>
    <w:semiHidden/>
    <w:unhideWhenUsed/>
    <w:rsid w:val="002D424C"/>
  </w:style>
  <w:style w:type="numbering" w:customStyle="1" w:styleId="Style2254">
    <w:name w:val="Style2254"/>
    <w:uiPriority w:val="99"/>
    <w:rsid w:val="002D424C"/>
  </w:style>
  <w:style w:type="numbering" w:customStyle="1" w:styleId="OSORA104">
    <w:name w:val="OSORA104"/>
    <w:uiPriority w:val="99"/>
    <w:rsid w:val="002D424C"/>
  </w:style>
  <w:style w:type="numbering" w:customStyle="1" w:styleId="OSORA554">
    <w:name w:val="OSORA554"/>
    <w:uiPriority w:val="99"/>
    <w:rsid w:val="002D424C"/>
  </w:style>
  <w:style w:type="numbering" w:customStyle="1" w:styleId="Style2554">
    <w:name w:val="Style2554"/>
    <w:rsid w:val="002D424C"/>
  </w:style>
  <w:style w:type="numbering" w:customStyle="1" w:styleId="NoList404">
    <w:name w:val="No List404"/>
    <w:next w:val="NoList"/>
    <w:uiPriority w:val="99"/>
    <w:semiHidden/>
    <w:unhideWhenUsed/>
    <w:rsid w:val="002D424C"/>
  </w:style>
  <w:style w:type="numbering" w:customStyle="1" w:styleId="NoList1274">
    <w:name w:val="No List1274"/>
    <w:next w:val="NoList"/>
    <w:uiPriority w:val="99"/>
    <w:semiHidden/>
    <w:unhideWhenUsed/>
    <w:rsid w:val="002D424C"/>
  </w:style>
  <w:style w:type="numbering" w:customStyle="1" w:styleId="NoList11264">
    <w:name w:val="No List11264"/>
    <w:next w:val="NoList"/>
    <w:uiPriority w:val="99"/>
    <w:semiHidden/>
    <w:unhideWhenUsed/>
    <w:rsid w:val="002D424C"/>
  </w:style>
  <w:style w:type="numbering" w:customStyle="1" w:styleId="NoList111204">
    <w:name w:val="No List111204"/>
    <w:next w:val="NoList"/>
    <w:uiPriority w:val="99"/>
    <w:semiHidden/>
    <w:unhideWhenUsed/>
    <w:rsid w:val="002D424C"/>
  </w:style>
  <w:style w:type="numbering" w:customStyle="1" w:styleId="NoList1111194">
    <w:name w:val="No List1111194"/>
    <w:next w:val="NoList"/>
    <w:uiPriority w:val="99"/>
    <w:semiHidden/>
    <w:unhideWhenUsed/>
    <w:rsid w:val="002D424C"/>
  </w:style>
  <w:style w:type="numbering" w:customStyle="1" w:styleId="NoList11111104">
    <w:name w:val="No List11111104"/>
    <w:next w:val="NoList"/>
    <w:uiPriority w:val="99"/>
    <w:semiHidden/>
    <w:unhideWhenUsed/>
    <w:rsid w:val="002D424C"/>
  </w:style>
  <w:style w:type="numbering" w:customStyle="1" w:styleId="NoList11111194">
    <w:name w:val="No List11111194"/>
    <w:next w:val="NoList"/>
    <w:uiPriority w:val="99"/>
    <w:semiHidden/>
    <w:unhideWhenUsed/>
    <w:rsid w:val="002D424C"/>
  </w:style>
  <w:style w:type="numbering" w:customStyle="1" w:styleId="Style2154">
    <w:name w:val="Style2154"/>
    <w:rsid w:val="002D424C"/>
  </w:style>
  <w:style w:type="numbering" w:customStyle="1" w:styleId="NoList111111164">
    <w:name w:val="No List111111164"/>
    <w:next w:val="NoList"/>
    <w:uiPriority w:val="99"/>
    <w:semiHidden/>
    <w:unhideWhenUsed/>
    <w:rsid w:val="002D424C"/>
  </w:style>
  <w:style w:type="numbering" w:customStyle="1" w:styleId="NoList2164">
    <w:name w:val="No List2164"/>
    <w:next w:val="NoList"/>
    <w:uiPriority w:val="99"/>
    <w:semiHidden/>
    <w:unhideWhenUsed/>
    <w:rsid w:val="002D424C"/>
  </w:style>
  <w:style w:type="numbering" w:customStyle="1" w:styleId="NoList3104">
    <w:name w:val="No List3104"/>
    <w:next w:val="NoList"/>
    <w:uiPriority w:val="99"/>
    <w:semiHidden/>
    <w:unhideWhenUsed/>
    <w:rsid w:val="002D424C"/>
  </w:style>
  <w:style w:type="numbering" w:customStyle="1" w:styleId="NoList1284">
    <w:name w:val="No List1284"/>
    <w:next w:val="NoList"/>
    <w:uiPriority w:val="99"/>
    <w:semiHidden/>
    <w:unhideWhenUsed/>
    <w:rsid w:val="002D424C"/>
  </w:style>
  <w:style w:type="numbering" w:customStyle="1" w:styleId="NoList11274">
    <w:name w:val="No List11274"/>
    <w:next w:val="NoList"/>
    <w:uiPriority w:val="99"/>
    <w:semiHidden/>
    <w:unhideWhenUsed/>
    <w:rsid w:val="002D424C"/>
  </w:style>
  <w:style w:type="numbering" w:customStyle="1" w:styleId="NoList111254">
    <w:name w:val="No List111254"/>
    <w:next w:val="NoList"/>
    <w:uiPriority w:val="99"/>
    <w:semiHidden/>
    <w:unhideWhenUsed/>
    <w:rsid w:val="002D424C"/>
  </w:style>
  <w:style w:type="numbering" w:customStyle="1" w:styleId="Style2164">
    <w:name w:val="Style2164"/>
    <w:uiPriority w:val="99"/>
    <w:rsid w:val="002D424C"/>
  </w:style>
  <w:style w:type="numbering" w:customStyle="1" w:styleId="NoList454">
    <w:name w:val="No List454"/>
    <w:next w:val="NoList"/>
    <w:uiPriority w:val="99"/>
    <w:semiHidden/>
    <w:unhideWhenUsed/>
    <w:rsid w:val="002D424C"/>
  </w:style>
  <w:style w:type="numbering" w:customStyle="1" w:styleId="NoList554">
    <w:name w:val="No List554"/>
    <w:next w:val="NoList"/>
    <w:uiPriority w:val="99"/>
    <w:semiHidden/>
    <w:unhideWhenUsed/>
    <w:rsid w:val="002D424C"/>
  </w:style>
  <w:style w:type="numbering" w:customStyle="1" w:styleId="NoList1354">
    <w:name w:val="No List1354"/>
    <w:next w:val="NoList"/>
    <w:uiPriority w:val="99"/>
    <w:semiHidden/>
    <w:unhideWhenUsed/>
    <w:rsid w:val="002D424C"/>
  </w:style>
  <w:style w:type="numbering" w:customStyle="1" w:styleId="NoList11354">
    <w:name w:val="No List11354"/>
    <w:next w:val="NoList"/>
    <w:uiPriority w:val="99"/>
    <w:semiHidden/>
    <w:unhideWhenUsed/>
    <w:rsid w:val="002D424C"/>
  </w:style>
  <w:style w:type="numbering" w:customStyle="1" w:styleId="NoList111354">
    <w:name w:val="No List111354"/>
    <w:next w:val="NoList"/>
    <w:uiPriority w:val="99"/>
    <w:semiHidden/>
    <w:unhideWhenUsed/>
    <w:rsid w:val="002D424C"/>
  </w:style>
  <w:style w:type="numbering" w:customStyle="1" w:styleId="Style2264">
    <w:name w:val="Style2264"/>
    <w:uiPriority w:val="99"/>
    <w:rsid w:val="002D424C"/>
  </w:style>
  <w:style w:type="numbering" w:customStyle="1" w:styleId="NoList654">
    <w:name w:val="No List654"/>
    <w:next w:val="NoList"/>
    <w:uiPriority w:val="99"/>
    <w:semiHidden/>
    <w:unhideWhenUsed/>
    <w:rsid w:val="002D424C"/>
  </w:style>
  <w:style w:type="numbering" w:customStyle="1" w:styleId="NoList754">
    <w:name w:val="No List754"/>
    <w:next w:val="NoList"/>
    <w:uiPriority w:val="99"/>
    <w:semiHidden/>
    <w:unhideWhenUsed/>
    <w:rsid w:val="002D424C"/>
  </w:style>
  <w:style w:type="numbering" w:customStyle="1" w:styleId="NoList854">
    <w:name w:val="No List854"/>
    <w:next w:val="NoList"/>
    <w:uiPriority w:val="99"/>
    <w:semiHidden/>
    <w:unhideWhenUsed/>
    <w:rsid w:val="002D424C"/>
  </w:style>
  <w:style w:type="numbering" w:customStyle="1" w:styleId="NoList1454">
    <w:name w:val="No List1454"/>
    <w:next w:val="NoList"/>
    <w:uiPriority w:val="99"/>
    <w:semiHidden/>
    <w:unhideWhenUsed/>
    <w:rsid w:val="002D424C"/>
  </w:style>
  <w:style w:type="numbering" w:customStyle="1" w:styleId="NoList11454">
    <w:name w:val="No List11454"/>
    <w:next w:val="NoList"/>
    <w:uiPriority w:val="99"/>
    <w:semiHidden/>
    <w:unhideWhenUsed/>
    <w:rsid w:val="002D424C"/>
  </w:style>
  <w:style w:type="numbering" w:customStyle="1" w:styleId="NoList111454">
    <w:name w:val="No List111454"/>
    <w:next w:val="NoList"/>
    <w:uiPriority w:val="99"/>
    <w:semiHidden/>
    <w:unhideWhenUsed/>
    <w:rsid w:val="002D424C"/>
  </w:style>
  <w:style w:type="numbering" w:customStyle="1" w:styleId="NoList1111254">
    <w:name w:val="No List1111254"/>
    <w:next w:val="NoList"/>
    <w:uiPriority w:val="99"/>
    <w:semiHidden/>
    <w:unhideWhenUsed/>
    <w:rsid w:val="002D424C"/>
  </w:style>
  <w:style w:type="numbering" w:customStyle="1" w:styleId="NoList11111254">
    <w:name w:val="No List11111254"/>
    <w:next w:val="NoList"/>
    <w:uiPriority w:val="99"/>
    <w:semiHidden/>
    <w:unhideWhenUsed/>
    <w:rsid w:val="002D424C"/>
  </w:style>
  <w:style w:type="numbering" w:customStyle="1" w:styleId="NoList111111254">
    <w:name w:val="No List111111254"/>
    <w:next w:val="NoList"/>
    <w:uiPriority w:val="99"/>
    <w:semiHidden/>
    <w:unhideWhenUsed/>
    <w:rsid w:val="002D424C"/>
  </w:style>
  <w:style w:type="numbering" w:customStyle="1" w:styleId="Style2354">
    <w:name w:val="Style2354"/>
    <w:rsid w:val="002D424C"/>
  </w:style>
  <w:style w:type="numbering" w:customStyle="1" w:styleId="NoList1111111164">
    <w:name w:val="No List1111111164"/>
    <w:next w:val="NoList"/>
    <w:uiPriority w:val="99"/>
    <w:semiHidden/>
    <w:unhideWhenUsed/>
    <w:rsid w:val="002D424C"/>
  </w:style>
  <w:style w:type="numbering" w:customStyle="1" w:styleId="NoList2174">
    <w:name w:val="No List2174"/>
    <w:next w:val="NoList"/>
    <w:uiPriority w:val="99"/>
    <w:semiHidden/>
    <w:unhideWhenUsed/>
    <w:rsid w:val="002D424C"/>
  </w:style>
  <w:style w:type="numbering" w:customStyle="1" w:styleId="NoList3154">
    <w:name w:val="No List3154"/>
    <w:next w:val="NoList"/>
    <w:uiPriority w:val="99"/>
    <w:semiHidden/>
    <w:unhideWhenUsed/>
    <w:rsid w:val="002D424C"/>
  </w:style>
  <w:style w:type="numbering" w:customStyle="1" w:styleId="NoList954">
    <w:name w:val="No List954"/>
    <w:next w:val="NoList"/>
    <w:uiPriority w:val="99"/>
    <w:semiHidden/>
    <w:unhideWhenUsed/>
    <w:rsid w:val="002D424C"/>
  </w:style>
  <w:style w:type="numbering" w:customStyle="1" w:styleId="OSORA194">
    <w:name w:val="OSORA194"/>
    <w:uiPriority w:val="99"/>
    <w:rsid w:val="002D424C"/>
  </w:style>
  <w:style w:type="numbering" w:customStyle="1" w:styleId="NoList1554">
    <w:name w:val="No List1554"/>
    <w:next w:val="NoList"/>
    <w:uiPriority w:val="99"/>
    <w:semiHidden/>
    <w:unhideWhenUsed/>
    <w:rsid w:val="002D424C"/>
  </w:style>
  <w:style w:type="numbering" w:customStyle="1" w:styleId="NoList2254">
    <w:name w:val="No List2254"/>
    <w:next w:val="NoList"/>
    <w:uiPriority w:val="99"/>
    <w:semiHidden/>
    <w:unhideWhenUsed/>
    <w:rsid w:val="002D424C"/>
  </w:style>
  <w:style w:type="numbering" w:customStyle="1" w:styleId="NoList3254">
    <w:name w:val="No List3254"/>
    <w:next w:val="NoList"/>
    <w:uiPriority w:val="99"/>
    <w:semiHidden/>
    <w:unhideWhenUsed/>
    <w:rsid w:val="002D424C"/>
  </w:style>
  <w:style w:type="numbering" w:customStyle="1" w:styleId="OSORA1104">
    <w:name w:val="OSORA1104"/>
    <w:uiPriority w:val="99"/>
    <w:rsid w:val="002D424C"/>
  </w:style>
  <w:style w:type="numbering" w:customStyle="1" w:styleId="OSORA1164">
    <w:name w:val="OSORA1164"/>
    <w:uiPriority w:val="99"/>
    <w:rsid w:val="002D424C"/>
  </w:style>
  <w:style w:type="numbering" w:customStyle="1" w:styleId="OSORA264">
    <w:name w:val="OSORA264"/>
    <w:uiPriority w:val="99"/>
    <w:rsid w:val="002D424C"/>
  </w:style>
  <w:style w:type="numbering" w:customStyle="1" w:styleId="OSORA1264">
    <w:name w:val="OSORA1264"/>
    <w:uiPriority w:val="99"/>
    <w:rsid w:val="002D424C"/>
  </w:style>
  <w:style w:type="numbering" w:customStyle="1" w:styleId="OSORA364">
    <w:name w:val="OSORA364"/>
    <w:uiPriority w:val="99"/>
    <w:rsid w:val="002D424C"/>
  </w:style>
  <w:style w:type="numbering" w:customStyle="1" w:styleId="OSORA1364">
    <w:name w:val="OSORA1364"/>
    <w:uiPriority w:val="99"/>
    <w:rsid w:val="002D424C"/>
  </w:style>
  <w:style w:type="numbering" w:customStyle="1" w:styleId="OSORA464">
    <w:name w:val="OSORA464"/>
    <w:uiPriority w:val="99"/>
    <w:rsid w:val="002D424C"/>
  </w:style>
  <w:style w:type="numbering" w:customStyle="1" w:styleId="NoList1054">
    <w:name w:val="No List1054"/>
    <w:next w:val="NoList"/>
    <w:uiPriority w:val="99"/>
    <w:semiHidden/>
    <w:unhideWhenUsed/>
    <w:rsid w:val="002D424C"/>
  </w:style>
  <w:style w:type="numbering" w:customStyle="1" w:styleId="NoList1654">
    <w:name w:val="No List1654"/>
    <w:next w:val="NoList"/>
    <w:uiPriority w:val="99"/>
    <w:semiHidden/>
    <w:unhideWhenUsed/>
    <w:rsid w:val="002D424C"/>
  </w:style>
  <w:style w:type="numbering" w:customStyle="1" w:styleId="NoList11554">
    <w:name w:val="No List11554"/>
    <w:next w:val="NoList"/>
    <w:uiPriority w:val="99"/>
    <w:semiHidden/>
    <w:unhideWhenUsed/>
    <w:rsid w:val="002D424C"/>
  </w:style>
  <w:style w:type="numbering" w:customStyle="1" w:styleId="NoList111554">
    <w:name w:val="No List111554"/>
    <w:next w:val="NoList"/>
    <w:uiPriority w:val="99"/>
    <w:semiHidden/>
    <w:unhideWhenUsed/>
    <w:rsid w:val="002D424C"/>
  </w:style>
  <w:style w:type="numbering" w:customStyle="1" w:styleId="NoList1111354">
    <w:name w:val="No List1111354"/>
    <w:next w:val="NoList"/>
    <w:uiPriority w:val="99"/>
    <w:semiHidden/>
    <w:unhideWhenUsed/>
    <w:rsid w:val="002D424C"/>
  </w:style>
  <w:style w:type="numbering" w:customStyle="1" w:styleId="NoList11111354">
    <w:name w:val="No List11111354"/>
    <w:next w:val="NoList"/>
    <w:uiPriority w:val="99"/>
    <w:semiHidden/>
    <w:unhideWhenUsed/>
    <w:rsid w:val="002D424C"/>
  </w:style>
  <w:style w:type="numbering" w:customStyle="1" w:styleId="Style2454">
    <w:name w:val="Style2454"/>
    <w:rsid w:val="002D424C"/>
  </w:style>
  <w:style w:type="numbering" w:customStyle="1" w:styleId="NoList111111354">
    <w:name w:val="No List111111354"/>
    <w:next w:val="NoList"/>
    <w:uiPriority w:val="99"/>
    <w:semiHidden/>
    <w:unhideWhenUsed/>
    <w:rsid w:val="002D424C"/>
  </w:style>
  <w:style w:type="numbering" w:customStyle="1" w:styleId="NoList2354">
    <w:name w:val="No List2354"/>
    <w:next w:val="NoList"/>
    <w:uiPriority w:val="99"/>
    <w:semiHidden/>
    <w:unhideWhenUsed/>
    <w:rsid w:val="002D424C"/>
  </w:style>
  <w:style w:type="numbering" w:customStyle="1" w:styleId="NoList1754">
    <w:name w:val="No List1754"/>
    <w:next w:val="NoList"/>
    <w:uiPriority w:val="99"/>
    <w:semiHidden/>
    <w:unhideWhenUsed/>
    <w:rsid w:val="002D424C"/>
  </w:style>
  <w:style w:type="numbering" w:customStyle="1" w:styleId="OSORA564">
    <w:name w:val="OSORA564"/>
    <w:uiPriority w:val="99"/>
    <w:rsid w:val="002D424C"/>
  </w:style>
  <w:style w:type="numbering" w:customStyle="1" w:styleId="NoList1854">
    <w:name w:val="No List1854"/>
    <w:next w:val="NoList"/>
    <w:uiPriority w:val="99"/>
    <w:semiHidden/>
    <w:unhideWhenUsed/>
    <w:rsid w:val="002D424C"/>
  </w:style>
  <w:style w:type="numbering" w:customStyle="1" w:styleId="NoList2454">
    <w:name w:val="No List2454"/>
    <w:next w:val="NoList"/>
    <w:uiPriority w:val="99"/>
    <w:semiHidden/>
    <w:unhideWhenUsed/>
    <w:rsid w:val="002D424C"/>
  </w:style>
  <w:style w:type="numbering" w:customStyle="1" w:styleId="NoList3354">
    <w:name w:val="No List3354"/>
    <w:next w:val="NoList"/>
    <w:uiPriority w:val="99"/>
    <w:semiHidden/>
    <w:unhideWhenUsed/>
    <w:rsid w:val="002D424C"/>
  </w:style>
  <w:style w:type="numbering" w:customStyle="1" w:styleId="OSORA1454">
    <w:name w:val="OSORA1454"/>
    <w:uiPriority w:val="99"/>
    <w:rsid w:val="002D424C"/>
  </w:style>
  <w:style w:type="numbering" w:customStyle="1" w:styleId="OSORA11154">
    <w:name w:val="OSORA11154"/>
    <w:uiPriority w:val="99"/>
    <w:rsid w:val="002D424C"/>
  </w:style>
  <w:style w:type="numbering" w:customStyle="1" w:styleId="OSORA2154">
    <w:name w:val="OSORA2154"/>
    <w:uiPriority w:val="99"/>
    <w:rsid w:val="002D424C"/>
  </w:style>
  <w:style w:type="numbering" w:customStyle="1" w:styleId="OSORA12154">
    <w:name w:val="OSORA12154"/>
    <w:uiPriority w:val="99"/>
    <w:rsid w:val="002D424C"/>
  </w:style>
  <w:style w:type="numbering" w:customStyle="1" w:styleId="OSORA3154">
    <w:name w:val="OSORA3154"/>
    <w:uiPriority w:val="99"/>
    <w:rsid w:val="002D424C"/>
  </w:style>
  <w:style w:type="numbering" w:customStyle="1" w:styleId="OSORA13154">
    <w:name w:val="OSORA13154"/>
    <w:uiPriority w:val="99"/>
    <w:rsid w:val="002D424C"/>
  </w:style>
  <w:style w:type="numbering" w:customStyle="1" w:styleId="OSORA4154">
    <w:name w:val="OSORA4154"/>
    <w:uiPriority w:val="99"/>
    <w:rsid w:val="002D424C"/>
  </w:style>
  <w:style w:type="numbering" w:customStyle="1" w:styleId="NoList1954">
    <w:name w:val="No List1954"/>
    <w:next w:val="NoList"/>
    <w:uiPriority w:val="99"/>
    <w:semiHidden/>
    <w:unhideWhenUsed/>
    <w:rsid w:val="002D424C"/>
  </w:style>
  <w:style w:type="numbering" w:customStyle="1" w:styleId="NoList11054">
    <w:name w:val="No List11054"/>
    <w:next w:val="NoList"/>
    <w:uiPriority w:val="99"/>
    <w:semiHidden/>
    <w:unhideWhenUsed/>
    <w:rsid w:val="002D424C"/>
  </w:style>
  <w:style w:type="numbering" w:customStyle="1" w:styleId="NoList11654">
    <w:name w:val="No List11654"/>
    <w:next w:val="NoList"/>
    <w:uiPriority w:val="99"/>
    <w:semiHidden/>
    <w:unhideWhenUsed/>
    <w:rsid w:val="002D424C"/>
  </w:style>
  <w:style w:type="numbering" w:customStyle="1" w:styleId="NoList111654">
    <w:name w:val="No List111654"/>
    <w:next w:val="NoList"/>
    <w:uiPriority w:val="99"/>
    <w:semiHidden/>
    <w:unhideWhenUsed/>
    <w:rsid w:val="002D424C"/>
  </w:style>
  <w:style w:type="numbering" w:customStyle="1" w:styleId="NoList1111454">
    <w:name w:val="No List1111454"/>
    <w:next w:val="NoList"/>
    <w:uiPriority w:val="99"/>
    <w:semiHidden/>
    <w:unhideWhenUsed/>
    <w:rsid w:val="002D424C"/>
  </w:style>
  <w:style w:type="numbering" w:customStyle="1" w:styleId="NoList11111454">
    <w:name w:val="No List11111454"/>
    <w:next w:val="NoList"/>
    <w:uiPriority w:val="99"/>
    <w:semiHidden/>
    <w:unhideWhenUsed/>
    <w:rsid w:val="002D424C"/>
  </w:style>
  <w:style w:type="numbering" w:customStyle="1" w:styleId="Style2564">
    <w:name w:val="Style2564"/>
    <w:rsid w:val="002D424C"/>
  </w:style>
  <w:style w:type="numbering" w:customStyle="1" w:styleId="NoList111111454">
    <w:name w:val="No List111111454"/>
    <w:next w:val="NoList"/>
    <w:uiPriority w:val="99"/>
    <w:semiHidden/>
    <w:unhideWhenUsed/>
    <w:rsid w:val="002D424C"/>
  </w:style>
  <w:style w:type="numbering" w:customStyle="1" w:styleId="NoList2554">
    <w:name w:val="No List2554"/>
    <w:next w:val="NoList"/>
    <w:uiPriority w:val="99"/>
    <w:semiHidden/>
    <w:unhideWhenUsed/>
    <w:rsid w:val="002D424C"/>
  </w:style>
  <w:style w:type="numbering" w:customStyle="1" w:styleId="NoList2054">
    <w:name w:val="No List2054"/>
    <w:next w:val="NoList"/>
    <w:uiPriority w:val="99"/>
    <w:semiHidden/>
    <w:unhideWhenUsed/>
    <w:rsid w:val="002D424C"/>
  </w:style>
  <w:style w:type="numbering" w:customStyle="1" w:styleId="NoList464">
    <w:name w:val="No List464"/>
    <w:next w:val="NoList"/>
    <w:uiPriority w:val="99"/>
    <w:semiHidden/>
    <w:unhideWhenUsed/>
    <w:rsid w:val="002D424C"/>
  </w:style>
  <w:style w:type="table" w:customStyle="1" w:styleId="TableGrid64">
    <w:name w:val="Table Grid6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2D424C"/>
  </w:style>
  <w:style w:type="numbering" w:customStyle="1" w:styleId="NoList150">
    <w:name w:val="No List150"/>
    <w:next w:val="NoList"/>
    <w:uiPriority w:val="99"/>
    <w:semiHidden/>
    <w:unhideWhenUsed/>
    <w:rsid w:val="002D424C"/>
  </w:style>
  <w:style w:type="numbering" w:customStyle="1" w:styleId="NoList1150">
    <w:name w:val="No List1150"/>
    <w:next w:val="NoList"/>
    <w:uiPriority w:val="99"/>
    <w:semiHidden/>
    <w:unhideWhenUsed/>
    <w:rsid w:val="002D424C"/>
  </w:style>
  <w:style w:type="numbering" w:customStyle="1" w:styleId="NoList11140">
    <w:name w:val="No List11140"/>
    <w:next w:val="NoList"/>
    <w:uiPriority w:val="99"/>
    <w:semiHidden/>
    <w:unhideWhenUsed/>
    <w:rsid w:val="002D424C"/>
  </w:style>
  <w:style w:type="numbering" w:customStyle="1" w:styleId="NoList111140">
    <w:name w:val="No List111140"/>
    <w:next w:val="NoList"/>
    <w:uiPriority w:val="99"/>
    <w:semiHidden/>
    <w:unhideWhenUsed/>
    <w:rsid w:val="002D424C"/>
  </w:style>
  <w:style w:type="numbering" w:customStyle="1" w:styleId="NoList1111140">
    <w:name w:val="No List1111140"/>
    <w:next w:val="NoList"/>
    <w:uiPriority w:val="99"/>
    <w:semiHidden/>
    <w:unhideWhenUsed/>
    <w:rsid w:val="002D424C"/>
  </w:style>
  <w:style w:type="numbering" w:customStyle="1" w:styleId="Style240">
    <w:name w:val="Style240"/>
    <w:rsid w:val="002D424C"/>
  </w:style>
  <w:style w:type="numbering" w:customStyle="1" w:styleId="NoList11111130">
    <w:name w:val="No List11111130"/>
    <w:next w:val="NoList"/>
    <w:uiPriority w:val="99"/>
    <w:semiHidden/>
    <w:unhideWhenUsed/>
    <w:rsid w:val="002D424C"/>
  </w:style>
  <w:style w:type="numbering" w:customStyle="1" w:styleId="NoList240">
    <w:name w:val="No List240"/>
    <w:next w:val="NoList"/>
    <w:uiPriority w:val="99"/>
    <w:semiHidden/>
    <w:unhideWhenUsed/>
    <w:rsid w:val="002D424C"/>
  </w:style>
  <w:style w:type="table" w:customStyle="1" w:styleId="TableGrid71">
    <w:name w:val="Table Grid71"/>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2D424C"/>
  </w:style>
  <w:style w:type="table" w:customStyle="1" w:styleId="TableGrid9">
    <w:name w:val="Table Grid9"/>
    <w:basedOn w:val="TableNormal"/>
    <w:next w:val="TableGrid"/>
    <w:uiPriority w:val="59"/>
    <w:rsid w:val="002D424C"/>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2D424C"/>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0">
    <w:name w:val="No List90"/>
    <w:next w:val="NoList"/>
    <w:uiPriority w:val="99"/>
    <w:semiHidden/>
    <w:unhideWhenUsed/>
    <w:rsid w:val="002D424C"/>
  </w:style>
  <w:style w:type="numbering" w:customStyle="1" w:styleId="NoList160">
    <w:name w:val="No List160"/>
    <w:next w:val="NoList"/>
    <w:uiPriority w:val="99"/>
    <w:semiHidden/>
    <w:unhideWhenUsed/>
    <w:rsid w:val="002D424C"/>
  </w:style>
  <w:style w:type="numbering" w:customStyle="1" w:styleId="NoList1160">
    <w:name w:val="No List1160"/>
    <w:next w:val="NoList"/>
    <w:uiPriority w:val="99"/>
    <w:semiHidden/>
    <w:unhideWhenUsed/>
    <w:rsid w:val="002D424C"/>
  </w:style>
  <w:style w:type="numbering" w:customStyle="1" w:styleId="NoList11150">
    <w:name w:val="No List11150"/>
    <w:next w:val="NoList"/>
    <w:uiPriority w:val="99"/>
    <w:semiHidden/>
    <w:unhideWhenUsed/>
    <w:rsid w:val="002D424C"/>
  </w:style>
  <w:style w:type="numbering" w:customStyle="1" w:styleId="NoList111150">
    <w:name w:val="No List111150"/>
    <w:next w:val="NoList"/>
    <w:uiPriority w:val="99"/>
    <w:semiHidden/>
    <w:unhideWhenUsed/>
    <w:rsid w:val="002D424C"/>
  </w:style>
  <w:style w:type="numbering" w:customStyle="1" w:styleId="NoList1111150">
    <w:name w:val="No List1111150"/>
    <w:next w:val="NoList"/>
    <w:uiPriority w:val="99"/>
    <w:semiHidden/>
    <w:unhideWhenUsed/>
    <w:rsid w:val="002D424C"/>
  </w:style>
  <w:style w:type="numbering" w:customStyle="1" w:styleId="Style250">
    <w:name w:val="Style250"/>
    <w:rsid w:val="002D424C"/>
  </w:style>
  <w:style w:type="numbering" w:customStyle="1" w:styleId="NoList11111140">
    <w:name w:val="No List11111140"/>
    <w:next w:val="NoList"/>
    <w:uiPriority w:val="99"/>
    <w:semiHidden/>
    <w:unhideWhenUsed/>
    <w:rsid w:val="002D424C"/>
  </w:style>
  <w:style w:type="numbering" w:customStyle="1" w:styleId="NoList250">
    <w:name w:val="No List250"/>
    <w:next w:val="NoList"/>
    <w:uiPriority w:val="99"/>
    <w:semiHidden/>
    <w:unhideWhenUsed/>
    <w:rsid w:val="002D424C"/>
  </w:style>
  <w:style w:type="numbering" w:customStyle="1" w:styleId="NoList100">
    <w:name w:val="No List100"/>
    <w:next w:val="NoList"/>
    <w:uiPriority w:val="99"/>
    <w:semiHidden/>
    <w:unhideWhenUsed/>
    <w:rsid w:val="002D424C"/>
  </w:style>
  <w:style w:type="numbering" w:customStyle="1" w:styleId="NoList170">
    <w:name w:val="No List170"/>
    <w:next w:val="NoList"/>
    <w:uiPriority w:val="99"/>
    <w:semiHidden/>
    <w:unhideWhenUsed/>
    <w:rsid w:val="002D424C"/>
  </w:style>
  <w:style w:type="numbering" w:customStyle="1" w:styleId="NoList1170">
    <w:name w:val="No List1170"/>
    <w:next w:val="NoList"/>
    <w:uiPriority w:val="99"/>
    <w:semiHidden/>
    <w:unhideWhenUsed/>
    <w:rsid w:val="002D424C"/>
  </w:style>
  <w:style w:type="numbering" w:customStyle="1" w:styleId="NoList11160">
    <w:name w:val="No List11160"/>
    <w:next w:val="NoList"/>
    <w:uiPriority w:val="99"/>
    <w:semiHidden/>
    <w:unhideWhenUsed/>
    <w:rsid w:val="002D424C"/>
  </w:style>
  <w:style w:type="numbering" w:customStyle="1" w:styleId="NoList111155">
    <w:name w:val="No List111155"/>
    <w:next w:val="NoList"/>
    <w:uiPriority w:val="99"/>
    <w:semiHidden/>
    <w:unhideWhenUsed/>
    <w:rsid w:val="002D424C"/>
  </w:style>
  <w:style w:type="table" w:customStyle="1" w:styleId="TableGrid-A30">
    <w:name w:val="Table Grid-A30"/>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 13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5">
    <w:name w:val="No List1111155"/>
    <w:next w:val="NoList"/>
    <w:uiPriority w:val="99"/>
    <w:semiHidden/>
    <w:unhideWhenUsed/>
    <w:rsid w:val="002D424C"/>
  </w:style>
  <w:style w:type="numbering" w:customStyle="1" w:styleId="NoList11111150">
    <w:name w:val="No List11111150"/>
    <w:next w:val="NoList"/>
    <w:uiPriority w:val="99"/>
    <w:semiHidden/>
    <w:unhideWhenUsed/>
    <w:rsid w:val="002D424C"/>
  </w:style>
  <w:style w:type="table" w:customStyle="1" w:styleId="TableGrid-A128">
    <w:name w:val="Table Grid-A12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 112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1">
    <w:name w:val="Table Grid13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0">
    <w:name w:val="Light Shading12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0">
    <w:name w:val="Style260"/>
    <w:rsid w:val="002D424C"/>
  </w:style>
  <w:style w:type="numbering" w:customStyle="1" w:styleId="NoList111111125">
    <w:name w:val="No List111111125"/>
    <w:next w:val="NoList"/>
    <w:uiPriority w:val="99"/>
    <w:semiHidden/>
    <w:unhideWhenUsed/>
    <w:rsid w:val="002D424C"/>
  </w:style>
  <w:style w:type="numbering" w:customStyle="1" w:styleId="NoList260">
    <w:name w:val="No List260"/>
    <w:next w:val="NoList"/>
    <w:uiPriority w:val="99"/>
    <w:semiHidden/>
    <w:unhideWhenUsed/>
    <w:rsid w:val="002D424C"/>
  </w:style>
  <w:style w:type="numbering" w:customStyle="1" w:styleId="NoList330">
    <w:name w:val="No List330"/>
    <w:next w:val="NoList"/>
    <w:uiPriority w:val="99"/>
    <w:semiHidden/>
    <w:unhideWhenUsed/>
    <w:rsid w:val="002D424C"/>
  </w:style>
  <w:style w:type="numbering" w:customStyle="1" w:styleId="NoList1218">
    <w:name w:val="No List1218"/>
    <w:next w:val="NoList"/>
    <w:uiPriority w:val="99"/>
    <w:semiHidden/>
    <w:unhideWhenUsed/>
    <w:rsid w:val="002D424C"/>
  </w:style>
  <w:style w:type="table" w:customStyle="1" w:styleId="TableGrid-A218">
    <w:name w:val="Table Grid-A21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7">
    <w:name w:val="No List11217"/>
    <w:next w:val="NoList"/>
    <w:uiPriority w:val="99"/>
    <w:semiHidden/>
    <w:unhideWhenUsed/>
    <w:rsid w:val="002D424C"/>
  </w:style>
  <w:style w:type="numbering" w:customStyle="1" w:styleId="NoList111216">
    <w:name w:val="No List111216"/>
    <w:next w:val="NoList"/>
    <w:uiPriority w:val="99"/>
    <w:semiHidden/>
    <w:unhideWhenUsed/>
    <w:rsid w:val="002D424C"/>
  </w:style>
  <w:style w:type="table" w:customStyle="1" w:styleId="TableGrid-A1113">
    <w:name w:val="Table Grid-A1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1116"/>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7">
    <w:name w:val="Style2117"/>
    <w:uiPriority w:val="99"/>
    <w:rsid w:val="002D424C"/>
  </w:style>
  <w:style w:type="numbering" w:customStyle="1" w:styleId="NoList417">
    <w:name w:val="No List417"/>
    <w:next w:val="NoList"/>
    <w:uiPriority w:val="99"/>
    <w:semiHidden/>
    <w:unhideWhenUsed/>
    <w:rsid w:val="002D424C"/>
  </w:style>
  <w:style w:type="table" w:customStyle="1" w:styleId="Acumen18">
    <w:name w:val="Acumen18"/>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2D424C"/>
  </w:style>
  <w:style w:type="numbering" w:customStyle="1" w:styleId="NoList1315">
    <w:name w:val="No List1315"/>
    <w:next w:val="NoList"/>
    <w:uiPriority w:val="99"/>
    <w:semiHidden/>
    <w:unhideWhenUsed/>
    <w:rsid w:val="002D424C"/>
  </w:style>
  <w:style w:type="table" w:customStyle="1" w:styleId="TableGrid-A39">
    <w:name w:val="Table Grid-A3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 13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5">
    <w:name w:val="No List11315"/>
    <w:next w:val="NoList"/>
    <w:uiPriority w:val="99"/>
    <w:semiHidden/>
    <w:unhideWhenUsed/>
    <w:rsid w:val="002D424C"/>
  </w:style>
  <w:style w:type="numbering" w:customStyle="1" w:styleId="NoList111315">
    <w:name w:val="No List111315"/>
    <w:next w:val="NoList"/>
    <w:uiPriority w:val="99"/>
    <w:semiHidden/>
    <w:unhideWhenUsed/>
    <w:rsid w:val="002D424C"/>
  </w:style>
  <w:style w:type="table" w:customStyle="1" w:styleId="TableGrid-A129">
    <w:name w:val="Table Grid-A12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 112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1">
    <w:name w:val="Table Grid1210"/>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0">
    <w:name w:val="Light Shading1210"/>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5">
    <w:name w:val="Style2215"/>
    <w:uiPriority w:val="99"/>
    <w:rsid w:val="002D424C"/>
  </w:style>
  <w:style w:type="numbering" w:customStyle="1" w:styleId="NoList610">
    <w:name w:val="No List610"/>
    <w:next w:val="NoList"/>
    <w:uiPriority w:val="99"/>
    <w:semiHidden/>
    <w:unhideWhenUsed/>
    <w:rsid w:val="002D424C"/>
  </w:style>
  <w:style w:type="table" w:customStyle="1" w:styleId="TableGrid230">
    <w:name w:val="Table Grid23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9">
    <w:name w:val="Table Grid-A49"/>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2D424C"/>
  </w:style>
  <w:style w:type="numbering" w:customStyle="1" w:styleId="NoList810">
    <w:name w:val="No List810"/>
    <w:next w:val="NoList"/>
    <w:uiPriority w:val="99"/>
    <w:semiHidden/>
    <w:unhideWhenUsed/>
    <w:rsid w:val="002D424C"/>
  </w:style>
  <w:style w:type="numbering" w:customStyle="1" w:styleId="NoList1410">
    <w:name w:val="No List1410"/>
    <w:next w:val="NoList"/>
    <w:uiPriority w:val="99"/>
    <w:semiHidden/>
    <w:unhideWhenUsed/>
    <w:rsid w:val="002D424C"/>
  </w:style>
  <w:style w:type="numbering" w:customStyle="1" w:styleId="NoList11410">
    <w:name w:val="No List11410"/>
    <w:next w:val="NoList"/>
    <w:uiPriority w:val="99"/>
    <w:semiHidden/>
    <w:unhideWhenUsed/>
    <w:rsid w:val="002D424C"/>
  </w:style>
  <w:style w:type="numbering" w:customStyle="1" w:styleId="NoList111410">
    <w:name w:val="No List111410"/>
    <w:next w:val="NoList"/>
    <w:uiPriority w:val="99"/>
    <w:semiHidden/>
    <w:unhideWhenUsed/>
    <w:rsid w:val="002D424C"/>
  </w:style>
  <w:style w:type="numbering" w:customStyle="1" w:styleId="NoList1111216">
    <w:name w:val="No List1111216"/>
    <w:next w:val="NoList"/>
    <w:uiPriority w:val="99"/>
    <w:semiHidden/>
    <w:unhideWhenUsed/>
    <w:rsid w:val="002D424C"/>
  </w:style>
  <w:style w:type="table" w:customStyle="1" w:styleId="TableGrid-A58">
    <w:name w:val="Table Grid-A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0">
    <w:name w:val="Table Grid 14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6">
    <w:name w:val="No List11111216"/>
    <w:next w:val="NoList"/>
    <w:uiPriority w:val="99"/>
    <w:semiHidden/>
    <w:unhideWhenUsed/>
    <w:rsid w:val="002D424C"/>
  </w:style>
  <w:style w:type="numbering" w:customStyle="1" w:styleId="NoList111111215">
    <w:name w:val="No List111111215"/>
    <w:next w:val="NoList"/>
    <w:uiPriority w:val="99"/>
    <w:semiHidden/>
    <w:unhideWhenUsed/>
    <w:rsid w:val="002D424C"/>
  </w:style>
  <w:style w:type="table" w:customStyle="1" w:styleId="TableGrid-A138">
    <w:name w:val="Table Grid-A13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 113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80">
    <w:name w:val="Table Grid13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8">
    <w:name w:val="Light Shading13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0">
    <w:name w:val="Style2310"/>
    <w:rsid w:val="002D424C"/>
  </w:style>
  <w:style w:type="numbering" w:customStyle="1" w:styleId="NoList1111111116">
    <w:name w:val="No List1111111116"/>
    <w:next w:val="NoList"/>
    <w:uiPriority w:val="99"/>
    <w:semiHidden/>
    <w:unhideWhenUsed/>
    <w:rsid w:val="002D424C"/>
  </w:style>
  <w:style w:type="numbering" w:customStyle="1" w:styleId="NoList2117">
    <w:name w:val="No List2117"/>
    <w:next w:val="NoList"/>
    <w:uiPriority w:val="99"/>
    <w:semiHidden/>
    <w:unhideWhenUsed/>
    <w:rsid w:val="002D424C"/>
  </w:style>
  <w:style w:type="table" w:customStyle="1" w:styleId="TableGrid-A219">
    <w:name w:val="Table Grid-A2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2D424C"/>
  </w:style>
  <w:style w:type="table" w:customStyle="1" w:styleId="TableGrid-A3110">
    <w:name w:val="Table Grid-A3110"/>
    <w:basedOn w:val="TableNormal"/>
    <w:next w:val="TableGrid"/>
    <w:uiPriority w:val="99"/>
    <w:rsid w:val="002D424C"/>
    <w:pPr>
      <w:jc w:val="both"/>
    </w:pPr>
    <w:rPr>
      <w:rFonts w:ascii="Georgia" w:hAnsi="Georgia"/>
      <w:snapToGrid/>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2D424C"/>
  </w:style>
  <w:style w:type="numbering" w:customStyle="1" w:styleId="OSORA50">
    <w:name w:val="OSORA50"/>
    <w:uiPriority w:val="99"/>
    <w:rsid w:val="002D424C"/>
  </w:style>
  <w:style w:type="table" w:customStyle="1" w:styleId="TableGrid310">
    <w:name w:val="Table Grid310"/>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2D424C"/>
  </w:style>
  <w:style w:type="numbering" w:customStyle="1" w:styleId="NoList2215">
    <w:name w:val="No List2215"/>
    <w:next w:val="NoList"/>
    <w:uiPriority w:val="99"/>
    <w:semiHidden/>
    <w:unhideWhenUsed/>
    <w:rsid w:val="002D424C"/>
  </w:style>
  <w:style w:type="table" w:customStyle="1" w:styleId="TableGrid14100">
    <w:name w:val="Table Grid1410"/>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5">
    <w:name w:val="No List3215"/>
    <w:next w:val="NoList"/>
    <w:uiPriority w:val="99"/>
    <w:semiHidden/>
    <w:unhideWhenUsed/>
    <w:rsid w:val="002D424C"/>
  </w:style>
  <w:style w:type="table" w:customStyle="1" w:styleId="TableGrid2114">
    <w:name w:val="Table Grid2114"/>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0">
    <w:name w:val="OSORA140"/>
    <w:uiPriority w:val="99"/>
    <w:rsid w:val="002D424C"/>
  </w:style>
  <w:style w:type="numbering" w:customStyle="1" w:styleId="OSORA1125">
    <w:name w:val="OSORA1125"/>
    <w:uiPriority w:val="99"/>
    <w:rsid w:val="002D424C"/>
  </w:style>
  <w:style w:type="numbering" w:customStyle="1" w:styleId="OSORA220">
    <w:name w:val="OSORA220"/>
    <w:uiPriority w:val="99"/>
    <w:rsid w:val="002D424C"/>
  </w:style>
  <w:style w:type="numbering" w:customStyle="1" w:styleId="OSORA1220">
    <w:name w:val="OSORA1220"/>
    <w:uiPriority w:val="99"/>
    <w:rsid w:val="002D424C"/>
  </w:style>
  <w:style w:type="numbering" w:customStyle="1" w:styleId="OSORA320">
    <w:name w:val="OSORA320"/>
    <w:uiPriority w:val="99"/>
    <w:rsid w:val="002D424C"/>
  </w:style>
  <w:style w:type="numbering" w:customStyle="1" w:styleId="OSORA1320">
    <w:name w:val="OSORA1320"/>
    <w:uiPriority w:val="99"/>
    <w:rsid w:val="002D424C"/>
  </w:style>
  <w:style w:type="numbering" w:customStyle="1" w:styleId="OSORA420">
    <w:name w:val="OSORA420"/>
    <w:uiPriority w:val="99"/>
    <w:rsid w:val="002D424C"/>
  </w:style>
  <w:style w:type="numbering" w:customStyle="1" w:styleId="NoList1010">
    <w:name w:val="No List1010"/>
    <w:next w:val="NoList"/>
    <w:uiPriority w:val="99"/>
    <w:semiHidden/>
    <w:unhideWhenUsed/>
    <w:rsid w:val="002D424C"/>
  </w:style>
  <w:style w:type="numbering" w:customStyle="1" w:styleId="NoList1610">
    <w:name w:val="No List1610"/>
    <w:next w:val="NoList"/>
    <w:uiPriority w:val="99"/>
    <w:semiHidden/>
    <w:unhideWhenUsed/>
    <w:rsid w:val="002D424C"/>
  </w:style>
  <w:style w:type="numbering" w:customStyle="1" w:styleId="NoList11510">
    <w:name w:val="No List11510"/>
    <w:next w:val="NoList"/>
    <w:uiPriority w:val="99"/>
    <w:semiHidden/>
    <w:unhideWhenUsed/>
    <w:rsid w:val="002D424C"/>
  </w:style>
  <w:style w:type="numbering" w:customStyle="1" w:styleId="NoList111510">
    <w:name w:val="No List111510"/>
    <w:next w:val="NoList"/>
    <w:uiPriority w:val="99"/>
    <w:semiHidden/>
    <w:unhideWhenUsed/>
    <w:rsid w:val="002D424C"/>
  </w:style>
  <w:style w:type="table" w:customStyle="1" w:styleId="TableGrid-A68">
    <w:name w:val="Table Grid-A6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 15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0">
    <w:name w:val="No List1111310"/>
    <w:next w:val="NoList"/>
    <w:uiPriority w:val="99"/>
    <w:semiHidden/>
    <w:unhideWhenUsed/>
    <w:rsid w:val="002D424C"/>
  </w:style>
  <w:style w:type="numbering" w:customStyle="1" w:styleId="NoList11111310">
    <w:name w:val="No List11111310"/>
    <w:next w:val="NoList"/>
    <w:uiPriority w:val="99"/>
    <w:semiHidden/>
    <w:unhideWhenUsed/>
    <w:rsid w:val="002D424C"/>
  </w:style>
  <w:style w:type="table" w:customStyle="1" w:styleId="TableGrid-A148">
    <w:name w:val="Table Grid-A14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 114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80">
    <w:name w:val="Table Grid15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8">
    <w:name w:val="Light Shading14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0">
    <w:name w:val="Style2410"/>
    <w:rsid w:val="002D424C"/>
  </w:style>
  <w:style w:type="numbering" w:customStyle="1" w:styleId="NoList111111310">
    <w:name w:val="No List111111310"/>
    <w:next w:val="NoList"/>
    <w:uiPriority w:val="99"/>
    <w:semiHidden/>
    <w:unhideWhenUsed/>
    <w:rsid w:val="002D424C"/>
  </w:style>
  <w:style w:type="numbering" w:customStyle="1" w:styleId="NoList2310">
    <w:name w:val="No List2310"/>
    <w:next w:val="NoList"/>
    <w:uiPriority w:val="99"/>
    <w:semiHidden/>
    <w:unhideWhenUsed/>
    <w:rsid w:val="002D424C"/>
  </w:style>
  <w:style w:type="table" w:customStyle="1" w:styleId="TableGrid2210">
    <w:name w:val="Table Grid221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2D424C"/>
  </w:style>
  <w:style w:type="numbering" w:customStyle="1" w:styleId="OSORA515">
    <w:name w:val="OSORA515"/>
    <w:uiPriority w:val="99"/>
    <w:rsid w:val="002D424C"/>
  </w:style>
  <w:style w:type="table" w:customStyle="1" w:styleId="TableGrid410">
    <w:name w:val="Table Grid410"/>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0">
    <w:name w:val="No List1810"/>
    <w:next w:val="NoList"/>
    <w:uiPriority w:val="99"/>
    <w:semiHidden/>
    <w:unhideWhenUsed/>
    <w:rsid w:val="002D424C"/>
  </w:style>
  <w:style w:type="numbering" w:customStyle="1" w:styleId="NoList2410">
    <w:name w:val="No List2410"/>
    <w:next w:val="NoList"/>
    <w:uiPriority w:val="99"/>
    <w:semiHidden/>
    <w:unhideWhenUsed/>
    <w:rsid w:val="002D424C"/>
  </w:style>
  <w:style w:type="table" w:customStyle="1" w:styleId="TableGrid16100">
    <w:name w:val="Table Grid1610"/>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0">
    <w:name w:val="No List3310"/>
    <w:next w:val="NoList"/>
    <w:uiPriority w:val="99"/>
    <w:semiHidden/>
    <w:unhideWhenUsed/>
    <w:rsid w:val="002D424C"/>
  </w:style>
  <w:style w:type="table" w:customStyle="1" w:styleId="TableGrid2310">
    <w:name w:val="Table Grid2310"/>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0">
    <w:name w:val="OSORA1410"/>
    <w:uiPriority w:val="99"/>
    <w:rsid w:val="002D424C"/>
  </w:style>
  <w:style w:type="numbering" w:customStyle="1" w:styleId="OSORA11115">
    <w:name w:val="OSORA11115"/>
    <w:uiPriority w:val="99"/>
    <w:rsid w:val="002D424C"/>
  </w:style>
  <w:style w:type="numbering" w:customStyle="1" w:styleId="OSORA2115">
    <w:name w:val="OSORA2115"/>
    <w:uiPriority w:val="99"/>
    <w:rsid w:val="002D424C"/>
  </w:style>
  <w:style w:type="numbering" w:customStyle="1" w:styleId="OSORA12110">
    <w:name w:val="OSORA12110"/>
    <w:uiPriority w:val="99"/>
    <w:rsid w:val="002D424C"/>
  </w:style>
  <w:style w:type="numbering" w:customStyle="1" w:styleId="OSORA3110">
    <w:name w:val="OSORA3110"/>
    <w:uiPriority w:val="99"/>
    <w:rsid w:val="002D424C"/>
  </w:style>
  <w:style w:type="numbering" w:customStyle="1" w:styleId="OSORA13110">
    <w:name w:val="OSORA13110"/>
    <w:uiPriority w:val="99"/>
    <w:rsid w:val="002D424C"/>
  </w:style>
  <w:style w:type="numbering" w:customStyle="1" w:styleId="OSORA4110">
    <w:name w:val="OSORA4110"/>
    <w:uiPriority w:val="99"/>
    <w:rsid w:val="002D424C"/>
  </w:style>
  <w:style w:type="numbering" w:customStyle="1" w:styleId="NoList1910">
    <w:name w:val="No List1910"/>
    <w:next w:val="NoList"/>
    <w:uiPriority w:val="99"/>
    <w:semiHidden/>
    <w:unhideWhenUsed/>
    <w:rsid w:val="002D424C"/>
  </w:style>
  <w:style w:type="numbering" w:customStyle="1" w:styleId="NoList11010">
    <w:name w:val="No List11010"/>
    <w:next w:val="NoList"/>
    <w:uiPriority w:val="99"/>
    <w:semiHidden/>
    <w:unhideWhenUsed/>
    <w:rsid w:val="002D424C"/>
  </w:style>
  <w:style w:type="numbering" w:customStyle="1" w:styleId="NoList11610">
    <w:name w:val="No List11610"/>
    <w:next w:val="NoList"/>
    <w:uiPriority w:val="99"/>
    <w:semiHidden/>
    <w:unhideWhenUsed/>
    <w:rsid w:val="002D424C"/>
  </w:style>
  <w:style w:type="numbering" w:customStyle="1" w:styleId="NoList111610">
    <w:name w:val="No List111610"/>
    <w:next w:val="NoList"/>
    <w:uiPriority w:val="99"/>
    <w:semiHidden/>
    <w:unhideWhenUsed/>
    <w:rsid w:val="002D424C"/>
  </w:style>
  <w:style w:type="table" w:customStyle="1" w:styleId="TableGrid-A78">
    <w:name w:val="Table Grid-A7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0">
    <w:name w:val="Table Grid 16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0">
    <w:name w:val="No List1111410"/>
    <w:next w:val="NoList"/>
    <w:uiPriority w:val="99"/>
    <w:semiHidden/>
    <w:unhideWhenUsed/>
    <w:rsid w:val="002D424C"/>
  </w:style>
  <w:style w:type="numbering" w:customStyle="1" w:styleId="NoList11111410">
    <w:name w:val="No List11111410"/>
    <w:next w:val="NoList"/>
    <w:uiPriority w:val="99"/>
    <w:semiHidden/>
    <w:unhideWhenUsed/>
    <w:rsid w:val="002D424C"/>
  </w:style>
  <w:style w:type="table" w:customStyle="1" w:styleId="TableGrid-A158">
    <w:name w:val="Table Grid-A1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 115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8">
    <w:name w:val="Table Grid17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8">
    <w:name w:val="Light Shading15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5">
    <w:name w:val="Style2515"/>
    <w:rsid w:val="002D424C"/>
  </w:style>
  <w:style w:type="numbering" w:customStyle="1" w:styleId="NoList111111410">
    <w:name w:val="No List111111410"/>
    <w:next w:val="NoList"/>
    <w:uiPriority w:val="99"/>
    <w:semiHidden/>
    <w:unhideWhenUsed/>
    <w:rsid w:val="002D424C"/>
  </w:style>
  <w:style w:type="numbering" w:customStyle="1" w:styleId="NoList2510">
    <w:name w:val="No List2510"/>
    <w:next w:val="NoList"/>
    <w:uiPriority w:val="99"/>
    <w:semiHidden/>
    <w:unhideWhenUsed/>
    <w:rsid w:val="002D424C"/>
  </w:style>
  <w:style w:type="table" w:customStyle="1" w:styleId="TableGrid2410">
    <w:name w:val="Table Grid241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0">
    <w:name w:val="No List2010"/>
    <w:next w:val="NoList"/>
    <w:uiPriority w:val="99"/>
    <w:semiHidden/>
    <w:unhideWhenUsed/>
    <w:rsid w:val="002D424C"/>
  </w:style>
  <w:style w:type="table" w:customStyle="1" w:styleId="TableGrid510">
    <w:name w:val="Table Grid510"/>
    <w:basedOn w:val="TableNormal"/>
    <w:next w:val="TableGrid"/>
    <w:uiPriority w:val="99"/>
    <w:rsid w:val="002D424C"/>
    <w:pPr>
      <w:jc w:val="left"/>
    </w:pPr>
    <w:rPr>
      <w:rFonts w:ascii="Calibri" w:eastAsia="Calibri" w:hAnsi="Calibri" w:cs="Times New Roman"/>
      <w:snapToGrid/>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2D424C"/>
  </w:style>
  <w:style w:type="table" w:customStyle="1" w:styleId="TableGrid65">
    <w:name w:val="Table Grid65"/>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3">
    <w:name w:val="Table Grid-A41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uiPriority w:val="99"/>
    <w:semiHidden/>
    <w:unhideWhenUsed/>
    <w:rsid w:val="002D424C"/>
  </w:style>
  <w:style w:type="numbering" w:customStyle="1" w:styleId="NoList1185">
    <w:name w:val="No List1185"/>
    <w:next w:val="NoList"/>
    <w:uiPriority w:val="99"/>
    <w:semiHidden/>
    <w:unhideWhenUsed/>
    <w:rsid w:val="002D424C"/>
  </w:style>
  <w:style w:type="numbering" w:customStyle="1" w:styleId="NoList11175">
    <w:name w:val="No List11175"/>
    <w:next w:val="NoList"/>
    <w:uiPriority w:val="99"/>
    <w:semiHidden/>
    <w:unhideWhenUsed/>
    <w:rsid w:val="002D424C"/>
  </w:style>
  <w:style w:type="numbering" w:customStyle="1" w:styleId="NoList111156">
    <w:name w:val="No List111156"/>
    <w:next w:val="NoList"/>
    <w:uiPriority w:val="99"/>
    <w:semiHidden/>
    <w:unhideWhenUsed/>
    <w:rsid w:val="002D424C"/>
  </w:style>
  <w:style w:type="numbering" w:customStyle="1" w:styleId="NoList1111156">
    <w:name w:val="No List1111156"/>
    <w:next w:val="NoList"/>
    <w:uiPriority w:val="99"/>
    <w:semiHidden/>
    <w:unhideWhenUsed/>
    <w:rsid w:val="002D424C"/>
  </w:style>
  <w:style w:type="table" w:customStyle="1" w:styleId="TableGrid-A163">
    <w:name w:val="Table Grid-A1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0">
    <w:name w:val="Table Grid 17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5">
    <w:name w:val="No List11111155"/>
    <w:next w:val="NoList"/>
    <w:uiPriority w:val="99"/>
    <w:semiHidden/>
    <w:unhideWhenUsed/>
    <w:rsid w:val="002D424C"/>
  </w:style>
  <w:style w:type="numbering" w:customStyle="1" w:styleId="NoList111111126">
    <w:name w:val="No List111111126"/>
    <w:next w:val="NoList"/>
    <w:uiPriority w:val="99"/>
    <w:semiHidden/>
    <w:unhideWhenUsed/>
    <w:rsid w:val="002D424C"/>
  </w:style>
  <w:style w:type="table" w:customStyle="1" w:styleId="TableGrid1163">
    <w:name w:val="Table Grid 116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3">
    <w:name w:val="Table Grid18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3">
    <w:name w:val="Light Shading16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5">
    <w:name w:val="Style265"/>
    <w:rsid w:val="002D424C"/>
  </w:style>
  <w:style w:type="numbering" w:customStyle="1" w:styleId="NoList1111111117">
    <w:name w:val="No List1111111117"/>
    <w:next w:val="NoList"/>
    <w:uiPriority w:val="99"/>
    <w:semiHidden/>
    <w:unhideWhenUsed/>
    <w:rsid w:val="002D424C"/>
  </w:style>
  <w:style w:type="numbering" w:customStyle="1" w:styleId="NoList275">
    <w:name w:val="No List275"/>
    <w:next w:val="NoList"/>
    <w:uiPriority w:val="99"/>
    <w:semiHidden/>
    <w:unhideWhenUsed/>
    <w:rsid w:val="002D424C"/>
  </w:style>
  <w:style w:type="numbering" w:customStyle="1" w:styleId="NoList345">
    <w:name w:val="No List345"/>
    <w:next w:val="NoList"/>
    <w:uiPriority w:val="99"/>
    <w:semiHidden/>
    <w:unhideWhenUsed/>
    <w:rsid w:val="002D424C"/>
  </w:style>
  <w:style w:type="numbering" w:customStyle="1" w:styleId="NoList1219">
    <w:name w:val="No List1219"/>
    <w:next w:val="NoList"/>
    <w:uiPriority w:val="99"/>
    <w:semiHidden/>
    <w:unhideWhenUsed/>
    <w:rsid w:val="002D424C"/>
  </w:style>
  <w:style w:type="table" w:customStyle="1" w:styleId="TableGrid-A223">
    <w:name w:val="Table Grid-A2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8">
    <w:name w:val="No List11218"/>
    <w:next w:val="NoList"/>
    <w:uiPriority w:val="99"/>
    <w:semiHidden/>
    <w:unhideWhenUsed/>
    <w:rsid w:val="002D424C"/>
  </w:style>
  <w:style w:type="numbering" w:customStyle="1" w:styleId="NoList111217">
    <w:name w:val="No List111217"/>
    <w:next w:val="NoList"/>
    <w:uiPriority w:val="99"/>
    <w:semiHidden/>
    <w:unhideWhenUsed/>
    <w:rsid w:val="002D424C"/>
  </w:style>
  <w:style w:type="table" w:customStyle="1" w:styleId="TableGrid-A1114">
    <w:name w:val="Table Grid-A11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70">
    <w:name w:val="Table Grid11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6">
    <w:name w:val="Light Shading11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8">
    <w:name w:val="Style2118"/>
    <w:uiPriority w:val="99"/>
    <w:rsid w:val="002D424C"/>
  </w:style>
  <w:style w:type="numbering" w:customStyle="1" w:styleId="NoList418">
    <w:name w:val="No List418"/>
    <w:next w:val="NoList"/>
    <w:uiPriority w:val="99"/>
    <w:semiHidden/>
    <w:unhideWhenUsed/>
    <w:rsid w:val="002D424C"/>
  </w:style>
  <w:style w:type="table" w:customStyle="1" w:styleId="Acumen113">
    <w:name w:val="Acumen113"/>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2D424C"/>
  </w:style>
  <w:style w:type="numbering" w:customStyle="1" w:styleId="NoList1316">
    <w:name w:val="No List1316"/>
    <w:next w:val="NoList"/>
    <w:uiPriority w:val="99"/>
    <w:semiHidden/>
    <w:unhideWhenUsed/>
    <w:rsid w:val="002D424C"/>
  </w:style>
  <w:style w:type="table" w:customStyle="1" w:styleId="TableGrid-A323">
    <w:name w:val="Table Grid-A3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 13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6">
    <w:name w:val="No List11316"/>
    <w:next w:val="NoList"/>
    <w:uiPriority w:val="99"/>
    <w:semiHidden/>
    <w:unhideWhenUsed/>
    <w:rsid w:val="002D424C"/>
  </w:style>
  <w:style w:type="numbering" w:customStyle="1" w:styleId="NoList111316">
    <w:name w:val="No List111316"/>
    <w:next w:val="NoList"/>
    <w:uiPriority w:val="99"/>
    <w:semiHidden/>
    <w:unhideWhenUsed/>
    <w:rsid w:val="002D424C"/>
  </w:style>
  <w:style w:type="table" w:customStyle="1" w:styleId="TableGrid-A1213">
    <w:name w:val="Table Grid-A12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30">
    <w:name w:val="Table Grid12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3">
    <w:name w:val="Light Shading12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6">
    <w:name w:val="Style2216"/>
    <w:uiPriority w:val="99"/>
    <w:rsid w:val="002D424C"/>
  </w:style>
  <w:style w:type="numbering" w:customStyle="1" w:styleId="NoList615">
    <w:name w:val="No List615"/>
    <w:next w:val="NoList"/>
    <w:uiPriority w:val="99"/>
    <w:semiHidden/>
    <w:unhideWhenUsed/>
    <w:rsid w:val="002D424C"/>
  </w:style>
  <w:style w:type="table" w:customStyle="1" w:styleId="TableGrid253">
    <w:name w:val="Table Grid25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2D424C"/>
  </w:style>
  <w:style w:type="numbering" w:customStyle="1" w:styleId="NoList815">
    <w:name w:val="No List815"/>
    <w:next w:val="NoList"/>
    <w:uiPriority w:val="99"/>
    <w:semiHidden/>
    <w:unhideWhenUsed/>
    <w:rsid w:val="002D424C"/>
  </w:style>
  <w:style w:type="numbering" w:customStyle="1" w:styleId="NoList1415">
    <w:name w:val="No List1415"/>
    <w:next w:val="NoList"/>
    <w:uiPriority w:val="99"/>
    <w:semiHidden/>
    <w:unhideWhenUsed/>
    <w:rsid w:val="002D424C"/>
  </w:style>
  <w:style w:type="numbering" w:customStyle="1" w:styleId="NoList11415">
    <w:name w:val="No List11415"/>
    <w:next w:val="NoList"/>
    <w:uiPriority w:val="99"/>
    <w:semiHidden/>
    <w:unhideWhenUsed/>
    <w:rsid w:val="002D424C"/>
  </w:style>
  <w:style w:type="numbering" w:customStyle="1" w:styleId="NoList111415">
    <w:name w:val="No List111415"/>
    <w:next w:val="NoList"/>
    <w:uiPriority w:val="99"/>
    <w:semiHidden/>
    <w:unhideWhenUsed/>
    <w:rsid w:val="002D424C"/>
  </w:style>
  <w:style w:type="numbering" w:customStyle="1" w:styleId="NoList1111217">
    <w:name w:val="No List1111217"/>
    <w:next w:val="NoList"/>
    <w:uiPriority w:val="99"/>
    <w:semiHidden/>
    <w:unhideWhenUsed/>
    <w:rsid w:val="002D424C"/>
  </w:style>
  <w:style w:type="table" w:customStyle="1" w:styleId="TableGrid-A513">
    <w:name w:val="Table Grid-A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 14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7">
    <w:name w:val="No List11111217"/>
    <w:next w:val="NoList"/>
    <w:uiPriority w:val="99"/>
    <w:semiHidden/>
    <w:unhideWhenUsed/>
    <w:rsid w:val="002D424C"/>
  </w:style>
  <w:style w:type="numbering" w:customStyle="1" w:styleId="NoList111111216">
    <w:name w:val="No List111111216"/>
    <w:next w:val="NoList"/>
    <w:uiPriority w:val="99"/>
    <w:semiHidden/>
    <w:unhideWhenUsed/>
    <w:rsid w:val="002D424C"/>
  </w:style>
  <w:style w:type="table" w:customStyle="1" w:styleId="TableGrid-A1313">
    <w:name w:val="Table Grid-A13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30">
    <w:name w:val="Table Grid13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3">
    <w:name w:val="Light Shading13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5">
    <w:name w:val="Style2315"/>
    <w:rsid w:val="002D424C"/>
  </w:style>
  <w:style w:type="numbering" w:customStyle="1" w:styleId="NoList11111111112">
    <w:name w:val="No List11111111112"/>
    <w:next w:val="NoList"/>
    <w:uiPriority w:val="99"/>
    <w:semiHidden/>
    <w:unhideWhenUsed/>
    <w:rsid w:val="002D424C"/>
  </w:style>
  <w:style w:type="numbering" w:customStyle="1" w:styleId="NoList2118">
    <w:name w:val="No List2118"/>
    <w:next w:val="NoList"/>
    <w:uiPriority w:val="99"/>
    <w:semiHidden/>
    <w:unhideWhenUsed/>
    <w:rsid w:val="002D424C"/>
  </w:style>
  <w:style w:type="table" w:customStyle="1" w:styleId="TableGrid-A2113">
    <w:name w:val="Table Grid-A2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2D424C"/>
  </w:style>
  <w:style w:type="table" w:customStyle="1" w:styleId="TableGrid-A3113">
    <w:name w:val="Table Grid-A3113"/>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5">
    <w:name w:val="No List915"/>
    <w:next w:val="NoList"/>
    <w:uiPriority w:val="99"/>
    <w:semiHidden/>
    <w:unhideWhenUsed/>
    <w:rsid w:val="002D424C"/>
  </w:style>
  <w:style w:type="numbering" w:customStyle="1" w:styleId="OSORA65">
    <w:name w:val="OSORA65"/>
    <w:uiPriority w:val="99"/>
    <w:rsid w:val="002D424C"/>
  </w:style>
  <w:style w:type="table" w:customStyle="1" w:styleId="TableGrid313">
    <w:name w:val="Table Grid31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2D424C"/>
  </w:style>
  <w:style w:type="numbering" w:customStyle="1" w:styleId="NoList2216">
    <w:name w:val="No List2216"/>
    <w:next w:val="NoList"/>
    <w:uiPriority w:val="99"/>
    <w:semiHidden/>
    <w:unhideWhenUsed/>
    <w:rsid w:val="002D424C"/>
  </w:style>
  <w:style w:type="table" w:customStyle="1" w:styleId="TableGrid14130">
    <w:name w:val="Table Grid141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6">
    <w:name w:val="No List3216"/>
    <w:next w:val="NoList"/>
    <w:uiPriority w:val="99"/>
    <w:semiHidden/>
    <w:unhideWhenUsed/>
    <w:rsid w:val="002D424C"/>
  </w:style>
  <w:style w:type="table" w:customStyle="1" w:styleId="TableGrid2115">
    <w:name w:val="Table Grid211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5">
    <w:name w:val="OSORA155"/>
    <w:uiPriority w:val="99"/>
    <w:rsid w:val="002D424C"/>
  </w:style>
  <w:style w:type="numbering" w:customStyle="1" w:styleId="OSORA1126">
    <w:name w:val="OSORA1126"/>
    <w:uiPriority w:val="99"/>
    <w:rsid w:val="002D424C"/>
  </w:style>
  <w:style w:type="numbering" w:customStyle="1" w:styleId="OSORA225">
    <w:name w:val="OSORA225"/>
    <w:uiPriority w:val="99"/>
    <w:rsid w:val="002D424C"/>
  </w:style>
  <w:style w:type="numbering" w:customStyle="1" w:styleId="OSORA1225">
    <w:name w:val="OSORA1225"/>
    <w:uiPriority w:val="99"/>
    <w:rsid w:val="002D424C"/>
  </w:style>
  <w:style w:type="numbering" w:customStyle="1" w:styleId="OSORA325">
    <w:name w:val="OSORA325"/>
    <w:uiPriority w:val="99"/>
    <w:rsid w:val="002D424C"/>
  </w:style>
  <w:style w:type="numbering" w:customStyle="1" w:styleId="OSORA1325">
    <w:name w:val="OSORA1325"/>
    <w:uiPriority w:val="99"/>
    <w:rsid w:val="002D424C"/>
  </w:style>
  <w:style w:type="numbering" w:customStyle="1" w:styleId="OSORA425">
    <w:name w:val="OSORA425"/>
    <w:uiPriority w:val="99"/>
    <w:rsid w:val="002D424C"/>
  </w:style>
  <w:style w:type="numbering" w:customStyle="1" w:styleId="NoList1015">
    <w:name w:val="No List1015"/>
    <w:next w:val="NoList"/>
    <w:uiPriority w:val="99"/>
    <w:semiHidden/>
    <w:unhideWhenUsed/>
    <w:rsid w:val="002D424C"/>
  </w:style>
  <w:style w:type="numbering" w:customStyle="1" w:styleId="NoList1615">
    <w:name w:val="No List1615"/>
    <w:next w:val="NoList"/>
    <w:uiPriority w:val="99"/>
    <w:semiHidden/>
    <w:unhideWhenUsed/>
    <w:rsid w:val="002D424C"/>
  </w:style>
  <w:style w:type="numbering" w:customStyle="1" w:styleId="NoList11515">
    <w:name w:val="No List11515"/>
    <w:next w:val="NoList"/>
    <w:uiPriority w:val="99"/>
    <w:semiHidden/>
    <w:unhideWhenUsed/>
    <w:rsid w:val="002D424C"/>
  </w:style>
  <w:style w:type="numbering" w:customStyle="1" w:styleId="NoList111515">
    <w:name w:val="No List111515"/>
    <w:next w:val="NoList"/>
    <w:uiPriority w:val="99"/>
    <w:semiHidden/>
    <w:unhideWhenUsed/>
    <w:rsid w:val="002D424C"/>
  </w:style>
  <w:style w:type="table" w:customStyle="1" w:styleId="TableGrid-A613">
    <w:name w:val="Table Grid-A6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 15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5">
    <w:name w:val="No List1111315"/>
    <w:next w:val="NoList"/>
    <w:uiPriority w:val="99"/>
    <w:semiHidden/>
    <w:unhideWhenUsed/>
    <w:rsid w:val="002D424C"/>
  </w:style>
  <w:style w:type="numbering" w:customStyle="1" w:styleId="NoList11111315">
    <w:name w:val="No List11111315"/>
    <w:next w:val="NoList"/>
    <w:uiPriority w:val="99"/>
    <w:semiHidden/>
    <w:unhideWhenUsed/>
    <w:rsid w:val="002D424C"/>
  </w:style>
  <w:style w:type="table" w:customStyle="1" w:styleId="TableGrid-A1413">
    <w:name w:val="Table Grid-A14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0">
    <w:name w:val="Table Grid15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3">
    <w:name w:val="Light Shading14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5">
    <w:name w:val="Style2415"/>
    <w:rsid w:val="002D424C"/>
  </w:style>
  <w:style w:type="numbering" w:customStyle="1" w:styleId="NoList111111315">
    <w:name w:val="No List111111315"/>
    <w:next w:val="NoList"/>
    <w:uiPriority w:val="99"/>
    <w:semiHidden/>
    <w:unhideWhenUsed/>
    <w:rsid w:val="002D424C"/>
  </w:style>
  <w:style w:type="numbering" w:customStyle="1" w:styleId="NoList2315">
    <w:name w:val="No List2315"/>
    <w:next w:val="NoList"/>
    <w:uiPriority w:val="99"/>
    <w:semiHidden/>
    <w:unhideWhenUsed/>
    <w:rsid w:val="002D424C"/>
  </w:style>
  <w:style w:type="table" w:customStyle="1" w:styleId="TableGrid2213">
    <w:name w:val="Table Grid221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2D424C"/>
  </w:style>
  <w:style w:type="numbering" w:customStyle="1" w:styleId="OSORA516">
    <w:name w:val="OSORA516"/>
    <w:uiPriority w:val="99"/>
    <w:rsid w:val="002D424C"/>
  </w:style>
  <w:style w:type="table" w:customStyle="1" w:styleId="TableGrid413">
    <w:name w:val="Table Grid41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5">
    <w:name w:val="No List1815"/>
    <w:next w:val="NoList"/>
    <w:uiPriority w:val="99"/>
    <w:semiHidden/>
    <w:unhideWhenUsed/>
    <w:rsid w:val="002D424C"/>
  </w:style>
  <w:style w:type="numbering" w:customStyle="1" w:styleId="NoList2415">
    <w:name w:val="No List2415"/>
    <w:next w:val="NoList"/>
    <w:uiPriority w:val="99"/>
    <w:semiHidden/>
    <w:unhideWhenUsed/>
    <w:rsid w:val="002D424C"/>
  </w:style>
  <w:style w:type="table" w:customStyle="1" w:styleId="TableGrid1613">
    <w:name w:val="Table Grid161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5">
    <w:name w:val="No List3315"/>
    <w:next w:val="NoList"/>
    <w:uiPriority w:val="99"/>
    <w:semiHidden/>
    <w:unhideWhenUsed/>
    <w:rsid w:val="002D424C"/>
  </w:style>
  <w:style w:type="table" w:customStyle="1" w:styleId="TableGrid2313">
    <w:name w:val="Table Grid23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5">
    <w:name w:val="OSORA1415"/>
    <w:uiPriority w:val="99"/>
    <w:rsid w:val="002D424C"/>
  </w:style>
  <w:style w:type="numbering" w:customStyle="1" w:styleId="OSORA11116">
    <w:name w:val="OSORA11116"/>
    <w:uiPriority w:val="99"/>
    <w:rsid w:val="002D424C"/>
  </w:style>
  <w:style w:type="numbering" w:customStyle="1" w:styleId="OSORA2116">
    <w:name w:val="OSORA2116"/>
    <w:uiPriority w:val="99"/>
    <w:rsid w:val="002D424C"/>
  </w:style>
  <w:style w:type="numbering" w:customStyle="1" w:styleId="OSORA12115">
    <w:name w:val="OSORA12115"/>
    <w:uiPriority w:val="99"/>
    <w:rsid w:val="002D424C"/>
  </w:style>
  <w:style w:type="numbering" w:customStyle="1" w:styleId="OSORA3115">
    <w:name w:val="OSORA3115"/>
    <w:uiPriority w:val="99"/>
    <w:rsid w:val="002D424C"/>
  </w:style>
  <w:style w:type="numbering" w:customStyle="1" w:styleId="OSORA13115">
    <w:name w:val="OSORA13115"/>
    <w:uiPriority w:val="99"/>
    <w:rsid w:val="002D424C"/>
  </w:style>
  <w:style w:type="numbering" w:customStyle="1" w:styleId="OSORA4115">
    <w:name w:val="OSORA4115"/>
    <w:uiPriority w:val="99"/>
    <w:rsid w:val="002D424C"/>
  </w:style>
  <w:style w:type="numbering" w:customStyle="1" w:styleId="NoList1915">
    <w:name w:val="No List1915"/>
    <w:next w:val="NoList"/>
    <w:uiPriority w:val="99"/>
    <w:semiHidden/>
    <w:unhideWhenUsed/>
    <w:rsid w:val="002D424C"/>
  </w:style>
  <w:style w:type="numbering" w:customStyle="1" w:styleId="NoList11015">
    <w:name w:val="No List11015"/>
    <w:next w:val="NoList"/>
    <w:uiPriority w:val="99"/>
    <w:semiHidden/>
    <w:unhideWhenUsed/>
    <w:rsid w:val="002D424C"/>
  </w:style>
  <w:style w:type="numbering" w:customStyle="1" w:styleId="NoList11615">
    <w:name w:val="No List11615"/>
    <w:next w:val="NoList"/>
    <w:uiPriority w:val="99"/>
    <w:semiHidden/>
    <w:unhideWhenUsed/>
    <w:rsid w:val="002D424C"/>
  </w:style>
  <w:style w:type="numbering" w:customStyle="1" w:styleId="NoList111615">
    <w:name w:val="No List111615"/>
    <w:next w:val="NoList"/>
    <w:uiPriority w:val="99"/>
    <w:semiHidden/>
    <w:unhideWhenUsed/>
    <w:rsid w:val="002D424C"/>
  </w:style>
  <w:style w:type="table" w:customStyle="1" w:styleId="TableGrid-A713">
    <w:name w:val="Table Grid-A7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0">
    <w:name w:val="Table Grid 16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5">
    <w:name w:val="No List1111415"/>
    <w:next w:val="NoList"/>
    <w:uiPriority w:val="99"/>
    <w:semiHidden/>
    <w:unhideWhenUsed/>
    <w:rsid w:val="002D424C"/>
  </w:style>
  <w:style w:type="numbering" w:customStyle="1" w:styleId="NoList11111415">
    <w:name w:val="No List11111415"/>
    <w:next w:val="NoList"/>
    <w:uiPriority w:val="99"/>
    <w:semiHidden/>
    <w:unhideWhenUsed/>
    <w:rsid w:val="002D424C"/>
  </w:style>
  <w:style w:type="table" w:customStyle="1" w:styleId="TableGrid-A1513">
    <w:name w:val="Table Grid-A1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3">
    <w:name w:val="Light Shading15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6">
    <w:name w:val="Style2516"/>
    <w:rsid w:val="002D424C"/>
  </w:style>
  <w:style w:type="numbering" w:customStyle="1" w:styleId="NoList111111415">
    <w:name w:val="No List111111415"/>
    <w:next w:val="NoList"/>
    <w:uiPriority w:val="99"/>
    <w:semiHidden/>
    <w:unhideWhenUsed/>
    <w:rsid w:val="002D424C"/>
  </w:style>
  <w:style w:type="numbering" w:customStyle="1" w:styleId="NoList2515">
    <w:name w:val="No List2515"/>
    <w:next w:val="NoList"/>
    <w:uiPriority w:val="99"/>
    <w:semiHidden/>
    <w:unhideWhenUsed/>
    <w:rsid w:val="002D424C"/>
  </w:style>
  <w:style w:type="table" w:customStyle="1" w:styleId="TableGrid2413">
    <w:name w:val="Table Grid241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5">
    <w:name w:val="No List2015"/>
    <w:next w:val="NoList"/>
    <w:uiPriority w:val="99"/>
    <w:semiHidden/>
    <w:unhideWhenUsed/>
    <w:rsid w:val="002D424C"/>
  </w:style>
  <w:style w:type="table" w:customStyle="1" w:styleId="TableGrid513">
    <w:name w:val="Table Grid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2D424C"/>
  </w:style>
  <w:style w:type="numbering" w:customStyle="1" w:styleId="NoList11711">
    <w:name w:val="No List11711"/>
    <w:next w:val="NoList"/>
    <w:uiPriority w:val="99"/>
    <w:semiHidden/>
    <w:unhideWhenUsed/>
    <w:rsid w:val="002D424C"/>
  </w:style>
  <w:style w:type="numbering" w:customStyle="1" w:styleId="NoList11811">
    <w:name w:val="No List11811"/>
    <w:next w:val="NoList"/>
    <w:uiPriority w:val="99"/>
    <w:semiHidden/>
    <w:unhideWhenUsed/>
    <w:rsid w:val="002D424C"/>
  </w:style>
  <w:style w:type="numbering" w:customStyle="1" w:styleId="NoList111711">
    <w:name w:val="No List111711"/>
    <w:next w:val="NoList"/>
    <w:uiPriority w:val="99"/>
    <w:semiHidden/>
    <w:unhideWhenUsed/>
    <w:rsid w:val="002D424C"/>
  </w:style>
  <w:style w:type="numbering" w:customStyle="1" w:styleId="NoList1111511">
    <w:name w:val="No List1111511"/>
    <w:next w:val="NoList"/>
    <w:uiPriority w:val="99"/>
    <w:semiHidden/>
    <w:unhideWhenUsed/>
    <w:rsid w:val="002D424C"/>
  </w:style>
  <w:style w:type="table" w:customStyle="1" w:styleId="TableGrid-A83">
    <w:name w:val="Table Grid-A8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1">
    <w:name w:val="No List11111511"/>
    <w:next w:val="NoList"/>
    <w:uiPriority w:val="99"/>
    <w:semiHidden/>
    <w:unhideWhenUsed/>
    <w:rsid w:val="002D424C"/>
  </w:style>
  <w:style w:type="numbering" w:customStyle="1" w:styleId="NoList111111511">
    <w:name w:val="No List111111511"/>
    <w:next w:val="NoList"/>
    <w:uiPriority w:val="99"/>
    <w:semiHidden/>
    <w:unhideWhenUsed/>
    <w:rsid w:val="002D424C"/>
  </w:style>
  <w:style w:type="numbering" w:customStyle="1" w:styleId="Style2611">
    <w:name w:val="Style2611"/>
    <w:rsid w:val="002D424C"/>
  </w:style>
  <w:style w:type="numbering" w:customStyle="1" w:styleId="NoList1111111211">
    <w:name w:val="No List1111111211"/>
    <w:next w:val="NoList"/>
    <w:uiPriority w:val="99"/>
    <w:semiHidden/>
    <w:unhideWhenUsed/>
    <w:rsid w:val="002D424C"/>
  </w:style>
  <w:style w:type="numbering" w:customStyle="1" w:styleId="NoList2711">
    <w:name w:val="No List2711"/>
    <w:next w:val="NoList"/>
    <w:uiPriority w:val="99"/>
    <w:semiHidden/>
    <w:unhideWhenUsed/>
    <w:rsid w:val="002D424C"/>
  </w:style>
  <w:style w:type="numbering" w:customStyle="1" w:styleId="NoList3411">
    <w:name w:val="No List3411"/>
    <w:next w:val="NoList"/>
    <w:uiPriority w:val="99"/>
    <w:semiHidden/>
    <w:unhideWhenUsed/>
    <w:rsid w:val="002D424C"/>
  </w:style>
  <w:style w:type="numbering" w:customStyle="1" w:styleId="NoList12111">
    <w:name w:val="No List12111"/>
    <w:next w:val="NoList"/>
    <w:uiPriority w:val="99"/>
    <w:semiHidden/>
    <w:unhideWhenUsed/>
    <w:rsid w:val="002D424C"/>
  </w:style>
  <w:style w:type="numbering" w:customStyle="1" w:styleId="NoList112111">
    <w:name w:val="No List112111"/>
    <w:next w:val="NoList"/>
    <w:uiPriority w:val="99"/>
    <w:semiHidden/>
    <w:unhideWhenUsed/>
    <w:rsid w:val="002D424C"/>
  </w:style>
  <w:style w:type="numbering" w:customStyle="1" w:styleId="NoList1112111">
    <w:name w:val="No List1112111"/>
    <w:next w:val="NoList"/>
    <w:uiPriority w:val="99"/>
    <w:semiHidden/>
    <w:unhideWhenUsed/>
    <w:rsid w:val="002D424C"/>
  </w:style>
  <w:style w:type="numbering" w:customStyle="1" w:styleId="Style21111">
    <w:name w:val="Style21111"/>
    <w:uiPriority w:val="99"/>
    <w:rsid w:val="002D424C"/>
  </w:style>
  <w:style w:type="numbering" w:customStyle="1" w:styleId="NoList4111">
    <w:name w:val="No List4111"/>
    <w:next w:val="NoList"/>
    <w:uiPriority w:val="99"/>
    <w:semiHidden/>
    <w:unhideWhenUsed/>
    <w:rsid w:val="002D424C"/>
  </w:style>
  <w:style w:type="numbering" w:customStyle="1" w:styleId="NoList5111">
    <w:name w:val="No List5111"/>
    <w:next w:val="NoList"/>
    <w:uiPriority w:val="99"/>
    <w:semiHidden/>
    <w:unhideWhenUsed/>
    <w:rsid w:val="002D424C"/>
  </w:style>
  <w:style w:type="numbering" w:customStyle="1" w:styleId="NoList13111">
    <w:name w:val="No List13111"/>
    <w:next w:val="NoList"/>
    <w:uiPriority w:val="99"/>
    <w:semiHidden/>
    <w:unhideWhenUsed/>
    <w:rsid w:val="002D424C"/>
  </w:style>
  <w:style w:type="numbering" w:customStyle="1" w:styleId="NoList113111">
    <w:name w:val="No List113111"/>
    <w:next w:val="NoList"/>
    <w:uiPriority w:val="99"/>
    <w:semiHidden/>
    <w:unhideWhenUsed/>
    <w:rsid w:val="002D424C"/>
  </w:style>
  <w:style w:type="numbering" w:customStyle="1" w:styleId="NoList1113111">
    <w:name w:val="No List1113111"/>
    <w:next w:val="NoList"/>
    <w:uiPriority w:val="99"/>
    <w:semiHidden/>
    <w:unhideWhenUsed/>
    <w:rsid w:val="002D424C"/>
  </w:style>
  <w:style w:type="numbering" w:customStyle="1" w:styleId="Style22111">
    <w:name w:val="Style22111"/>
    <w:uiPriority w:val="99"/>
    <w:rsid w:val="002D424C"/>
  </w:style>
  <w:style w:type="numbering" w:customStyle="1" w:styleId="NoList6111">
    <w:name w:val="No List6111"/>
    <w:next w:val="NoList"/>
    <w:uiPriority w:val="99"/>
    <w:semiHidden/>
    <w:unhideWhenUsed/>
    <w:rsid w:val="002D424C"/>
  </w:style>
  <w:style w:type="table" w:customStyle="1" w:styleId="TableGrid-A423">
    <w:name w:val="Table Grid-A4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2D424C"/>
  </w:style>
  <w:style w:type="numbering" w:customStyle="1" w:styleId="NoList8111">
    <w:name w:val="No List8111"/>
    <w:next w:val="NoList"/>
    <w:uiPriority w:val="99"/>
    <w:semiHidden/>
    <w:unhideWhenUsed/>
    <w:rsid w:val="002D424C"/>
  </w:style>
  <w:style w:type="numbering" w:customStyle="1" w:styleId="NoList14111">
    <w:name w:val="No List14111"/>
    <w:next w:val="NoList"/>
    <w:uiPriority w:val="99"/>
    <w:semiHidden/>
    <w:unhideWhenUsed/>
    <w:rsid w:val="002D424C"/>
  </w:style>
  <w:style w:type="numbering" w:customStyle="1" w:styleId="NoList114111">
    <w:name w:val="No List114111"/>
    <w:next w:val="NoList"/>
    <w:uiPriority w:val="99"/>
    <w:semiHidden/>
    <w:unhideWhenUsed/>
    <w:rsid w:val="002D424C"/>
  </w:style>
  <w:style w:type="numbering" w:customStyle="1" w:styleId="NoList1114111">
    <w:name w:val="No List1114111"/>
    <w:next w:val="NoList"/>
    <w:uiPriority w:val="99"/>
    <w:semiHidden/>
    <w:unhideWhenUsed/>
    <w:rsid w:val="002D424C"/>
  </w:style>
  <w:style w:type="numbering" w:customStyle="1" w:styleId="NoList11112111">
    <w:name w:val="No List11112111"/>
    <w:next w:val="NoList"/>
    <w:uiPriority w:val="99"/>
    <w:semiHidden/>
    <w:unhideWhenUsed/>
    <w:rsid w:val="002D424C"/>
  </w:style>
  <w:style w:type="numbering" w:customStyle="1" w:styleId="NoList111112111">
    <w:name w:val="No List111112111"/>
    <w:next w:val="NoList"/>
    <w:uiPriority w:val="99"/>
    <w:semiHidden/>
    <w:unhideWhenUsed/>
    <w:rsid w:val="002D424C"/>
  </w:style>
  <w:style w:type="numbering" w:customStyle="1" w:styleId="NoList1111112111">
    <w:name w:val="No List1111112111"/>
    <w:next w:val="NoList"/>
    <w:uiPriority w:val="99"/>
    <w:semiHidden/>
    <w:unhideWhenUsed/>
    <w:rsid w:val="002D424C"/>
  </w:style>
  <w:style w:type="numbering" w:customStyle="1" w:styleId="Style23111">
    <w:name w:val="Style23111"/>
    <w:rsid w:val="002D424C"/>
  </w:style>
  <w:style w:type="numbering" w:customStyle="1" w:styleId="NoList1111111125">
    <w:name w:val="No List1111111125"/>
    <w:next w:val="NoList"/>
    <w:uiPriority w:val="99"/>
    <w:semiHidden/>
    <w:unhideWhenUsed/>
    <w:rsid w:val="002D424C"/>
  </w:style>
  <w:style w:type="numbering" w:customStyle="1" w:styleId="NoList21111">
    <w:name w:val="No List21111"/>
    <w:next w:val="NoList"/>
    <w:uiPriority w:val="99"/>
    <w:semiHidden/>
    <w:unhideWhenUsed/>
    <w:rsid w:val="002D424C"/>
  </w:style>
  <w:style w:type="numbering" w:customStyle="1" w:styleId="NoList31111">
    <w:name w:val="No List31111"/>
    <w:next w:val="NoList"/>
    <w:uiPriority w:val="99"/>
    <w:semiHidden/>
    <w:unhideWhenUsed/>
    <w:rsid w:val="002D424C"/>
  </w:style>
  <w:style w:type="numbering" w:customStyle="1" w:styleId="NoList9111">
    <w:name w:val="No List9111"/>
    <w:next w:val="NoList"/>
    <w:uiPriority w:val="99"/>
    <w:semiHidden/>
    <w:unhideWhenUsed/>
    <w:rsid w:val="002D424C"/>
  </w:style>
  <w:style w:type="numbering" w:customStyle="1" w:styleId="OSORA611">
    <w:name w:val="OSORA611"/>
    <w:uiPriority w:val="99"/>
    <w:rsid w:val="002D424C"/>
  </w:style>
  <w:style w:type="numbering" w:customStyle="1" w:styleId="NoList15111">
    <w:name w:val="No List15111"/>
    <w:next w:val="NoList"/>
    <w:uiPriority w:val="99"/>
    <w:semiHidden/>
    <w:unhideWhenUsed/>
    <w:rsid w:val="002D424C"/>
  </w:style>
  <w:style w:type="numbering" w:customStyle="1" w:styleId="NoList22111">
    <w:name w:val="No List22111"/>
    <w:next w:val="NoList"/>
    <w:uiPriority w:val="99"/>
    <w:semiHidden/>
    <w:unhideWhenUsed/>
    <w:rsid w:val="002D424C"/>
  </w:style>
  <w:style w:type="numbering" w:customStyle="1" w:styleId="NoList32111">
    <w:name w:val="No List32111"/>
    <w:next w:val="NoList"/>
    <w:uiPriority w:val="99"/>
    <w:semiHidden/>
    <w:unhideWhenUsed/>
    <w:rsid w:val="002D424C"/>
  </w:style>
  <w:style w:type="numbering" w:customStyle="1" w:styleId="OSORA1511">
    <w:name w:val="OSORA1511"/>
    <w:uiPriority w:val="99"/>
    <w:rsid w:val="002D424C"/>
  </w:style>
  <w:style w:type="numbering" w:customStyle="1" w:styleId="OSORA11211">
    <w:name w:val="OSORA11211"/>
    <w:uiPriority w:val="99"/>
    <w:rsid w:val="002D424C"/>
  </w:style>
  <w:style w:type="numbering" w:customStyle="1" w:styleId="OSORA2211">
    <w:name w:val="OSORA2211"/>
    <w:uiPriority w:val="99"/>
    <w:rsid w:val="002D424C"/>
  </w:style>
  <w:style w:type="numbering" w:customStyle="1" w:styleId="OSORA12211">
    <w:name w:val="OSORA12211"/>
    <w:uiPriority w:val="99"/>
    <w:rsid w:val="002D424C"/>
  </w:style>
  <w:style w:type="numbering" w:customStyle="1" w:styleId="OSORA3211">
    <w:name w:val="OSORA3211"/>
    <w:uiPriority w:val="99"/>
    <w:rsid w:val="002D424C"/>
  </w:style>
  <w:style w:type="numbering" w:customStyle="1" w:styleId="OSORA13211">
    <w:name w:val="OSORA13211"/>
    <w:uiPriority w:val="99"/>
    <w:rsid w:val="002D424C"/>
  </w:style>
  <w:style w:type="numbering" w:customStyle="1" w:styleId="OSORA4211">
    <w:name w:val="OSORA4211"/>
    <w:uiPriority w:val="99"/>
    <w:rsid w:val="002D424C"/>
  </w:style>
  <w:style w:type="numbering" w:customStyle="1" w:styleId="NoList10111">
    <w:name w:val="No List10111"/>
    <w:next w:val="NoList"/>
    <w:uiPriority w:val="99"/>
    <w:semiHidden/>
    <w:unhideWhenUsed/>
    <w:rsid w:val="002D424C"/>
  </w:style>
  <w:style w:type="numbering" w:customStyle="1" w:styleId="NoList16111">
    <w:name w:val="No List16111"/>
    <w:next w:val="NoList"/>
    <w:uiPriority w:val="99"/>
    <w:semiHidden/>
    <w:unhideWhenUsed/>
    <w:rsid w:val="002D424C"/>
  </w:style>
  <w:style w:type="numbering" w:customStyle="1" w:styleId="NoList115111">
    <w:name w:val="No List115111"/>
    <w:next w:val="NoList"/>
    <w:uiPriority w:val="99"/>
    <w:semiHidden/>
    <w:unhideWhenUsed/>
    <w:rsid w:val="002D424C"/>
  </w:style>
  <w:style w:type="numbering" w:customStyle="1" w:styleId="NoList1115111">
    <w:name w:val="No List1115111"/>
    <w:next w:val="NoList"/>
    <w:uiPriority w:val="99"/>
    <w:semiHidden/>
    <w:unhideWhenUsed/>
    <w:rsid w:val="002D424C"/>
  </w:style>
  <w:style w:type="numbering" w:customStyle="1" w:styleId="NoList11113111">
    <w:name w:val="No List11113111"/>
    <w:next w:val="NoList"/>
    <w:uiPriority w:val="99"/>
    <w:semiHidden/>
    <w:unhideWhenUsed/>
    <w:rsid w:val="002D424C"/>
  </w:style>
  <w:style w:type="numbering" w:customStyle="1" w:styleId="NoList111113111">
    <w:name w:val="No List111113111"/>
    <w:next w:val="NoList"/>
    <w:uiPriority w:val="99"/>
    <w:semiHidden/>
    <w:unhideWhenUsed/>
    <w:rsid w:val="002D424C"/>
  </w:style>
  <w:style w:type="numbering" w:customStyle="1" w:styleId="Style24111">
    <w:name w:val="Style24111"/>
    <w:rsid w:val="002D424C"/>
  </w:style>
  <w:style w:type="numbering" w:customStyle="1" w:styleId="NoList1111113111">
    <w:name w:val="No List1111113111"/>
    <w:next w:val="NoList"/>
    <w:uiPriority w:val="99"/>
    <w:semiHidden/>
    <w:unhideWhenUsed/>
    <w:rsid w:val="002D424C"/>
  </w:style>
  <w:style w:type="numbering" w:customStyle="1" w:styleId="NoList23111">
    <w:name w:val="No List23111"/>
    <w:next w:val="NoList"/>
    <w:uiPriority w:val="99"/>
    <w:semiHidden/>
    <w:unhideWhenUsed/>
    <w:rsid w:val="002D424C"/>
  </w:style>
  <w:style w:type="numbering" w:customStyle="1" w:styleId="NoList17111">
    <w:name w:val="No List17111"/>
    <w:next w:val="NoList"/>
    <w:uiPriority w:val="99"/>
    <w:semiHidden/>
    <w:unhideWhenUsed/>
    <w:rsid w:val="002D424C"/>
  </w:style>
  <w:style w:type="numbering" w:customStyle="1" w:styleId="OSORA5111">
    <w:name w:val="OSORA5111"/>
    <w:uiPriority w:val="99"/>
    <w:rsid w:val="002D424C"/>
  </w:style>
  <w:style w:type="numbering" w:customStyle="1" w:styleId="NoList18111">
    <w:name w:val="No List18111"/>
    <w:next w:val="NoList"/>
    <w:uiPriority w:val="99"/>
    <w:semiHidden/>
    <w:unhideWhenUsed/>
    <w:rsid w:val="002D424C"/>
  </w:style>
  <w:style w:type="numbering" w:customStyle="1" w:styleId="NoList24111">
    <w:name w:val="No List24111"/>
    <w:next w:val="NoList"/>
    <w:uiPriority w:val="99"/>
    <w:semiHidden/>
    <w:unhideWhenUsed/>
    <w:rsid w:val="002D424C"/>
  </w:style>
  <w:style w:type="numbering" w:customStyle="1" w:styleId="NoList33111">
    <w:name w:val="No List33111"/>
    <w:next w:val="NoList"/>
    <w:uiPriority w:val="99"/>
    <w:semiHidden/>
    <w:unhideWhenUsed/>
    <w:rsid w:val="002D424C"/>
  </w:style>
  <w:style w:type="numbering" w:customStyle="1" w:styleId="OSORA14111">
    <w:name w:val="OSORA14111"/>
    <w:uiPriority w:val="99"/>
    <w:rsid w:val="002D424C"/>
  </w:style>
  <w:style w:type="numbering" w:customStyle="1" w:styleId="OSORA111111">
    <w:name w:val="OSORA111111"/>
    <w:uiPriority w:val="99"/>
    <w:rsid w:val="002D424C"/>
  </w:style>
  <w:style w:type="numbering" w:customStyle="1" w:styleId="OSORA21111">
    <w:name w:val="OSORA21111"/>
    <w:uiPriority w:val="99"/>
    <w:rsid w:val="002D424C"/>
  </w:style>
  <w:style w:type="numbering" w:customStyle="1" w:styleId="OSORA121111">
    <w:name w:val="OSORA121111"/>
    <w:uiPriority w:val="99"/>
    <w:rsid w:val="002D424C"/>
  </w:style>
  <w:style w:type="numbering" w:customStyle="1" w:styleId="OSORA31111">
    <w:name w:val="OSORA31111"/>
    <w:uiPriority w:val="99"/>
    <w:rsid w:val="002D424C"/>
  </w:style>
  <w:style w:type="numbering" w:customStyle="1" w:styleId="OSORA131111">
    <w:name w:val="OSORA131111"/>
    <w:uiPriority w:val="99"/>
    <w:rsid w:val="002D424C"/>
  </w:style>
  <w:style w:type="numbering" w:customStyle="1" w:styleId="OSORA41111">
    <w:name w:val="OSORA41111"/>
    <w:uiPriority w:val="99"/>
    <w:rsid w:val="002D424C"/>
  </w:style>
  <w:style w:type="numbering" w:customStyle="1" w:styleId="NoList19111">
    <w:name w:val="No List19111"/>
    <w:next w:val="NoList"/>
    <w:uiPriority w:val="99"/>
    <w:semiHidden/>
    <w:unhideWhenUsed/>
    <w:rsid w:val="002D424C"/>
  </w:style>
  <w:style w:type="numbering" w:customStyle="1" w:styleId="NoList110111">
    <w:name w:val="No List110111"/>
    <w:next w:val="NoList"/>
    <w:uiPriority w:val="99"/>
    <w:semiHidden/>
    <w:unhideWhenUsed/>
    <w:rsid w:val="002D424C"/>
  </w:style>
  <w:style w:type="numbering" w:customStyle="1" w:styleId="NoList116111">
    <w:name w:val="No List116111"/>
    <w:next w:val="NoList"/>
    <w:uiPriority w:val="99"/>
    <w:semiHidden/>
    <w:unhideWhenUsed/>
    <w:rsid w:val="002D424C"/>
  </w:style>
  <w:style w:type="numbering" w:customStyle="1" w:styleId="NoList1116111">
    <w:name w:val="No List1116111"/>
    <w:next w:val="NoList"/>
    <w:uiPriority w:val="99"/>
    <w:semiHidden/>
    <w:unhideWhenUsed/>
    <w:rsid w:val="002D424C"/>
  </w:style>
  <w:style w:type="numbering" w:customStyle="1" w:styleId="NoList11114111">
    <w:name w:val="No List11114111"/>
    <w:next w:val="NoList"/>
    <w:uiPriority w:val="99"/>
    <w:semiHidden/>
    <w:unhideWhenUsed/>
    <w:rsid w:val="002D424C"/>
  </w:style>
  <w:style w:type="numbering" w:customStyle="1" w:styleId="NoList111114111">
    <w:name w:val="No List111114111"/>
    <w:next w:val="NoList"/>
    <w:uiPriority w:val="99"/>
    <w:semiHidden/>
    <w:unhideWhenUsed/>
    <w:rsid w:val="002D424C"/>
  </w:style>
  <w:style w:type="numbering" w:customStyle="1" w:styleId="Style25111">
    <w:name w:val="Style25111"/>
    <w:rsid w:val="002D424C"/>
  </w:style>
  <w:style w:type="numbering" w:customStyle="1" w:styleId="NoList1111114111">
    <w:name w:val="No List1111114111"/>
    <w:next w:val="NoList"/>
    <w:uiPriority w:val="99"/>
    <w:semiHidden/>
    <w:unhideWhenUsed/>
    <w:rsid w:val="002D424C"/>
  </w:style>
  <w:style w:type="numbering" w:customStyle="1" w:styleId="NoList25111">
    <w:name w:val="No List25111"/>
    <w:next w:val="NoList"/>
    <w:uiPriority w:val="99"/>
    <w:semiHidden/>
    <w:unhideWhenUsed/>
    <w:rsid w:val="002D424C"/>
  </w:style>
  <w:style w:type="numbering" w:customStyle="1" w:styleId="NoList20111">
    <w:name w:val="No List20111"/>
    <w:next w:val="NoList"/>
    <w:uiPriority w:val="99"/>
    <w:semiHidden/>
    <w:unhideWhenUsed/>
    <w:rsid w:val="002D424C"/>
  </w:style>
  <w:style w:type="numbering" w:customStyle="1" w:styleId="NoList285">
    <w:name w:val="No List285"/>
    <w:next w:val="NoList"/>
    <w:uiPriority w:val="99"/>
    <w:semiHidden/>
    <w:unhideWhenUsed/>
    <w:rsid w:val="002D424C"/>
  </w:style>
  <w:style w:type="numbering" w:customStyle="1" w:styleId="NoList1195">
    <w:name w:val="No List1195"/>
    <w:next w:val="NoList"/>
    <w:uiPriority w:val="99"/>
    <w:semiHidden/>
    <w:unhideWhenUsed/>
    <w:rsid w:val="002D424C"/>
  </w:style>
  <w:style w:type="numbering" w:customStyle="1" w:styleId="NoList11105">
    <w:name w:val="No List11105"/>
    <w:next w:val="NoList"/>
    <w:uiPriority w:val="99"/>
    <w:semiHidden/>
    <w:unhideWhenUsed/>
    <w:rsid w:val="002D424C"/>
  </w:style>
  <w:style w:type="numbering" w:customStyle="1" w:styleId="NoList11185">
    <w:name w:val="No List11185"/>
    <w:next w:val="NoList"/>
    <w:uiPriority w:val="99"/>
    <w:semiHidden/>
    <w:unhideWhenUsed/>
    <w:rsid w:val="002D424C"/>
  </w:style>
  <w:style w:type="numbering" w:customStyle="1" w:styleId="NoList111165">
    <w:name w:val="No List111165"/>
    <w:next w:val="NoList"/>
    <w:uiPriority w:val="99"/>
    <w:semiHidden/>
    <w:unhideWhenUsed/>
    <w:rsid w:val="002D424C"/>
  </w:style>
  <w:style w:type="table" w:customStyle="1" w:styleId="TableGrid-A93">
    <w:name w:val="Table Grid-A9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 18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5">
    <w:name w:val="No List1111165"/>
    <w:next w:val="NoList"/>
    <w:uiPriority w:val="99"/>
    <w:semiHidden/>
    <w:unhideWhenUsed/>
    <w:rsid w:val="002D424C"/>
  </w:style>
  <w:style w:type="numbering" w:customStyle="1" w:styleId="NoList11111165">
    <w:name w:val="No List11111165"/>
    <w:next w:val="NoList"/>
    <w:uiPriority w:val="99"/>
    <w:semiHidden/>
    <w:unhideWhenUsed/>
    <w:rsid w:val="002D424C"/>
  </w:style>
  <w:style w:type="table" w:customStyle="1" w:styleId="TableGrid-A173">
    <w:name w:val="Table Grid-A17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 117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3">
    <w:name w:val="Table Grid19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3">
    <w:name w:val="Light Shading17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5">
    <w:name w:val="Style275"/>
    <w:rsid w:val="002D424C"/>
  </w:style>
  <w:style w:type="numbering" w:customStyle="1" w:styleId="NoList111111135">
    <w:name w:val="No List111111135"/>
    <w:next w:val="NoList"/>
    <w:uiPriority w:val="99"/>
    <w:semiHidden/>
    <w:unhideWhenUsed/>
    <w:rsid w:val="002D424C"/>
  </w:style>
  <w:style w:type="numbering" w:customStyle="1" w:styleId="NoList295">
    <w:name w:val="No List295"/>
    <w:next w:val="NoList"/>
    <w:uiPriority w:val="99"/>
    <w:semiHidden/>
    <w:unhideWhenUsed/>
    <w:rsid w:val="002D424C"/>
  </w:style>
  <w:style w:type="numbering" w:customStyle="1" w:styleId="NoList355">
    <w:name w:val="No List355"/>
    <w:next w:val="NoList"/>
    <w:uiPriority w:val="99"/>
    <w:semiHidden/>
    <w:unhideWhenUsed/>
    <w:rsid w:val="002D424C"/>
  </w:style>
  <w:style w:type="numbering" w:customStyle="1" w:styleId="NoList1225">
    <w:name w:val="No List1225"/>
    <w:next w:val="NoList"/>
    <w:uiPriority w:val="99"/>
    <w:semiHidden/>
    <w:unhideWhenUsed/>
    <w:rsid w:val="002D424C"/>
  </w:style>
  <w:style w:type="table" w:customStyle="1" w:styleId="TableGrid-A233">
    <w:name w:val="Table Grid-A23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5">
    <w:name w:val="No List11225"/>
    <w:next w:val="NoList"/>
    <w:uiPriority w:val="99"/>
    <w:semiHidden/>
    <w:unhideWhenUsed/>
    <w:rsid w:val="002D424C"/>
  </w:style>
  <w:style w:type="numbering" w:customStyle="1" w:styleId="NoList111225">
    <w:name w:val="No List111225"/>
    <w:next w:val="NoList"/>
    <w:uiPriority w:val="99"/>
    <w:semiHidden/>
    <w:unhideWhenUsed/>
    <w:rsid w:val="002D424C"/>
  </w:style>
  <w:style w:type="table" w:customStyle="1" w:styleId="TableGrid-A1123">
    <w:name w:val="Table Grid-A11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30">
    <w:name w:val="Table Grid112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3">
    <w:name w:val="Light Shading112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5">
    <w:name w:val="Style2125"/>
    <w:uiPriority w:val="99"/>
    <w:rsid w:val="002D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363">
      <w:bodyDiv w:val="1"/>
      <w:marLeft w:val="0"/>
      <w:marRight w:val="0"/>
      <w:marTop w:val="0"/>
      <w:marBottom w:val="0"/>
      <w:divBdr>
        <w:top w:val="none" w:sz="0" w:space="0" w:color="auto"/>
        <w:left w:val="none" w:sz="0" w:space="0" w:color="auto"/>
        <w:bottom w:val="none" w:sz="0" w:space="0" w:color="auto"/>
        <w:right w:val="none" w:sz="0" w:space="0" w:color="auto"/>
      </w:divBdr>
    </w:div>
    <w:div w:id="37361671">
      <w:bodyDiv w:val="1"/>
      <w:marLeft w:val="0"/>
      <w:marRight w:val="0"/>
      <w:marTop w:val="0"/>
      <w:marBottom w:val="0"/>
      <w:divBdr>
        <w:top w:val="none" w:sz="0" w:space="0" w:color="auto"/>
        <w:left w:val="none" w:sz="0" w:space="0" w:color="auto"/>
        <w:bottom w:val="none" w:sz="0" w:space="0" w:color="auto"/>
        <w:right w:val="none" w:sz="0" w:space="0" w:color="auto"/>
      </w:divBdr>
    </w:div>
    <w:div w:id="50350540">
      <w:bodyDiv w:val="1"/>
      <w:marLeft w:val="0"/>
      <w:marRight w:val="0"/>
      <w:marTop w:val="0"/>
      <w:marBottom w:val="0"/>
      <w:divBdr>
        <w:top w:val="none" w:sz="0" w:space="0" w:color="auto"/>
        <w:left w:val="none" w:sz="0" w:space="0" w:color="auto"/>
        <w:bottom w:val="none" w:sz="0" w:space="0" w:color="auto"/>
        <w:right w:val="none" w:sz="0" w:space="0" w:color="auto"/>
      </w:divBdr>
    </w:div>
    <w:div w:id="60642769">
      <w:bodyDiv w:val="1"/>
      <w:marLeft w:val="0"/>
      <w:marRight w:val="0"/>
      <w:marTop w:val="0"/>
      <w:marBottom w:val="0"/>
      <w:divBdr>
        <w:top w:val="none" w:sz="0" w:space="0" w:color="auto"/>
        <w:left w:val="none" w:sz="0" w:space="0" w:color="auto"/>
        <w:bottom w:val="none" w:sz="0" w:space="0" w:color="auto"/>
        <w:right w:val="none" w:sz="0" w:space="0" w:color="auto"/>
      </w:divBdr>
    </w:div>
    <w:div w:id="83579194">
      <w:bodyDiv w:val="1"/>
      <w:marLeft w:val="0"/>
      <w:marRight w:val="0"/>
      <w:marTop w:val="0"/>
      <w:marBottom w:val="0"/>
      <w:divBdr>
        <w:top w:val="none" w:sz="0" w:space="0" w:color="auto"/>
        <w:left w:val="none" w:sz="0" w:space="0" w:color="auto"/>
        <w:bottom w:val="none" w:sz="0" w:space="0" w:color="auto"/>
        <w:right w:val="none" w:sz="0" w:space="0" w:color="auto"/>
      </w:divBdr>
    </w:div>
    <w:div w:id="93787959">
      <w:bodyDiv w:val="1"/>
      <w:marLeft w:val="0"/>
      <w:marRight w:val="0"/>
      <w:marTop w:val="0"/>
      <w:marBottom w:val="0"/>
      <w:divBdr>
        <w:top w:val="none" w:sz="0" w:space="0" w:color="auto"/>
        <w:left w:val="none" w:sz="0" w:space="0" w:color="auto"/>
        <w:bottom w:val="none" w:sz="0" w:space="0" w:color="auto"/>
        <w:right w:val="none" w:sz="0" w:space="0" w:color="auto"/>
      </w:divBdr>
    </w:div>
    <w:div w:id="110443547">
      <w:bodyDiv w:val="1"/>
      <w:marLeft w:val="0"/>
      <w:marRight w:val="0"/>
      <w:marTop w:val="0"/>
      <w:marBottom w:val="0"/>
      <w:divBdr>
        <w:top w:val="none" w:sz="0" w:space="0" w:color="auto"/>
        <w:left w:val="none" w:sz="0" w:space="0" w:color="auto"/>
        <w:bottom w:val="none" w:sz="0" w:space="0" w:color="auto"/>
        <w:right w:val="none" w:sz="0" w:space="0" w:color="auto"/>
      </w:divBdr>
    </w:div>
    <w:div w:id="117334087">
      <w:bodyDiv w:val="1"/>
      <w:marLeft w:val="0"/>
      <w:marRight w:val="0"/>
      <w:marTop w:val="0"/>
      <w:marBottom w:val="0"/>
      <w:divBdr>
        <w:top w:val="none" w:sz="0" w:space="0" w:color="auto"/>
        <w:left w:val="none" w:sz="0" w:space="0" w:color="auto"/>
        <w:bottom w:val="none" w:sz="0" w:space="0" w:color="auto"/>
        <w:right w:val="none" w:sz="0" w:space="0" w:color="auto"/>
      </w:divBdr>
    </w:div>
    <w:div w:id="122967157">
      <w:bodyDiv w:val="1"/>
      <w:marLeft w:val="0"/>
      <w:marRight w:val="0"/>
      <w:marTop w:val="0"/>
      <w:marBottom w:val="0"/>
      <w:divBdr>
        <w:top w:val="none" w:sz="0" w:space="0" w:color="auto"/>
        <w:left w:val="none" w:sz="0" w:space="0" w:color="auto"/>
        <w:bottom w:val="none" w:sz="0" w:space="0" w:color="auto"/>
        <w:right w:val="none" w:sz="0" w:space="0" w:color="auto"/>
      </w:divBdr>
    </w:div>
    <w:div w:id="138347127">
      <w:bodyDiv w:val="1"/>
      <w:marLeft w:val="0"/>
      <w:marRight w:val="0"/>
      <w:marTop w:val="0"/>
      <w:marBottom w:val="0"/>
      <w:divBdr>
        <w:top w:val="none" w:sz="0" w:space="0" w:color="auto"/>
        <w:left w:val="none" w:sz="0" w:space="0" w:color="auto"/>
        <w:bottom w:val="none" w:sz="0" w:space="0" w:color="auto"/>
        <w:right w:val="none" w:sz="0" w:space="0" w:color="auto"/>
      </w:divBdr>
    </w:div>
    <w:div w:id="239946185">
      <w:bodyDiv w:val="1"/>
      <w:marLeft w:val="0"/>
      <w:marRight w:val="0"/>
      <w:marTop w:val="0"/>
      <w:marBottom w:val="0"/>
      <w:divBdr>
        <w:top w:val="none" w:sz="0" w:space="0" w:color="auto"/>
        <w:left w:val="none" w:sz="0" w:space="0" w:color="auto"/>
        <w:bottom w:val="none" w:sz="0" w:space="0" w:color="auto"/>
        <w:right w:val="none" w:sz="0" w:space="0" w:color="auto"/>
      </w:divBdr>
    </w:div>
    <w:div w:id="266544356">
      <w:bodyDiv w:val="1"/>
      <w:marLeft w:val="0"/>
      <w:marRight w:val="0"/>
      <w:marTop w:val="0"/>
      <w:marBottom w:val="0"/>
      <w:divBdr>
        <w:top w:val="none" w:sz="0" w:space="0" w:color="auto"/>
        <w:left w:val="none" w:sz="0" w:space="0" w:color="auto"/>
        <w:bottom w:val="none" w:sz="0" w:space="0" w:color="auto"/>
        <w:right w:val="none" w:sz="0" w:space="0" w:color="auto"/>
      </w:divBdr>
    </w:div>
    <w:div w:id="268973407">
      <w:bodyDiv w:val="1"/>
      <w:marLeft w:val="0"/>
      <w:marRight w:val="0"/>
      <w:marTop w:val="0"/>
      <w:marBottom w:val="0"/>
      <w:divBdr>
        <w:top w:val="none" w:sz="0" w:space="0" w:color="auto"/>
        <w:left w:val="none" w:sz="0" w:space="0" w:color="auto"/>
        <w:bottom w:val="none" w:sz="0" w:space="0" w:color="auto"/>
        <w:right w:val="none" w:sz="0" w:space="0" w:color="auto"/>
      </w:divBdr>
    </w:div>
    <w:div w:id="289362808">
      <w:bodyDiv w:val="1"/>
      <w:marLeft w:val="0"/>
      <w:marRight w:val="0"/>
      <w:marTop w:val="0"/>
      <w:marBottom w:val="0"/>
      <w:divBdr>
        <w:top w:val="none" w:sz="0" w:space="0" w:color="auto"/>
        <w:left w:val="none" w:sz="0" w:space="0" w:color="auto"/>
        <w:bottom w:val="none" w:sz="0" w:space="0" w:color="auto"/>
        <w:right w:val="none" w:sz="0" w:space="0" w:color="auto"/>
      </w:divBdr>
    </w:div>
    <w:div w:id="305671986">
      <w:bodyDiv w:val="1"/>
      <w:marLeft w:val="0"/>
      <w:marRight w:val="0"/>
      <w:marTop w:val="0"/>
      <w:marBottom w:val="0"/>
      <w:divBdr>
        <w:top w:val="none" w:sz="0" w:space="0" w:color="auto"/>
        <w:left w:val="none" w:sz="0" w:space="0" w:color="auto"/>
        <w:bottom w:val="none" w:sz="0" w:space="0" w:color="auto"/>
        <w:right w:val="none" w:sz="0" w:space="0" w:color="auto"/>
      </w:divBdr>
    </w:div>
    <w:div w:id="316417105">
      <w:bodyDiv w:val="1"/>
      <w:marLeft w:val="0"/>
      <w:marRight w:val="0"/>
      <w:marTop w:val="0"/>
      <w:marBottom w:val="0"/>
      <w:divBdr>
        <w:top w:val="none" w:sz="0" w:space="0" w:color="auto"/>
        <w:left w:val="none" w:sz="0" w:space="0" w:color="auto"/>
        <w:bottom w:val="none" w:sz="0" w:space="0" w:color="auto"/>
        <w:right w:val="none" w:sz="0" w:space="0" w:color="auto"/>
      </w:divBdr>
      <w:divsChild>
        <w:div w:id="1196310863">
          <w:marLeft w:val="0"/>
          <w:marRight w:val="0"/>
          <w:marTop w:val="0"/>
          <w:marBottom w:val="0"/>
          <w:divBdr>
            <w:top w:val="none" w:sz="0" w:space="0" w:color="auto"/>
            <w:left w:val="none" w:sz="0" w:space="0" w:color="auto"/>
            <w:bottom w:val="none" w:sz="0" w:space="0" w:color="auto"/>
            <w:right w:val="none" w:sz="0" w:space="0" w:color="auto"/>
          </w:divBdr>
        </w:div>
      </w:divsChild>
    </w:div>
    <w:div w:id="321661973">
      <w:bodyDiv w:val="1"/>
      <w:marLeft w:val="0"/>
      <w:marRight w:val="0"/>
      <w:marTop w:val="0"/>
      <w:marBottom w:val="0"/>
      <w:divBdr>
        <w:top w:val="none" w:sz="0" w:space="0" w:color="auto"/>
        <w:left w:val="none" w:sz="0" w:space="0" w:color="auto"/>
        <w:bottom w:val="none" w:sz="0" w:space="0" w:color="auto"/>
        <w:right w:val="none" w:sz="0" w:space="0" w:color="auto"/>
      </w:divBdr>
    </w:div>
    <w:div w:id="367873303">
      <w:bodyDiv w:val="1"/>
      <w:marLeft w:val="0"/>
      <w:marRight w:val="0"/>
      <w:marTop w:val="0"/>
      <w:marBottom w:val="0"/>
      <w:divBdr>
        <w:top w:val="none" w:sz="0" w:space="0" w:color="auto"/>
        <w:left w:val="none" w:sz="0" w:space="0" w:color="auto"/>
        <w:bottom w:val="none" w:sz="0" w:space="0" w:color="auto"/>
        <w:right w:val="none" w:sz="0" w:space="0" w:color="auto"/>
      </w:divBdr>
    </w:div>
    <w:div w:id="377512767">
      <w:bodyDiv w:val="1"/>
      <w:marLeft w:val="0"/>
      <w:marRight w:val="0"/>
      <w:marTop w:val="0"/>
      <w:marBottom w:val="0"/>
      <w:divBdr>
        <w:top w:val="none" w:sz="0" w:space="0" w:color="auto"/>
        <w:left w:val="none" w:sz="0" w:space="0" w:color="auto"/>
        <w:bottom w:val="none" w:sz="0" w:space="0" w:color="auto"/>
        <w:right w:val="none" w:sz="0" w:space="0" w:color="auto"/>
      </w:divBdr>
    </w:div>
    <w:div w:id="400060806">
      <w:bodyDiv w:val="1"/>
      <w:marLeft w:val="0"/>
      <w:marRight w:val="0"/>
      <w:marTop w:val="0"/>
      <w:marBottom w:val="0"/>
      <w:divBdr>
        <w:top w:val="none" w:sz="0" w:space="0" w:color="auto"/>
        <w:left w:val="none" w:sz="0" w:space="0" w:color="auto"/>
        <w:bottom w:val="none" w:sz="0" w:space="0" w:color="auto"/>
        <w:right w:val="none" w:sz="0" w:space="0" w:color="auto"/>
      </w:divBdr>
    </w:div>
    <w:div w:id="405764262">
      <w:bodyDiv w:val="1"/>
      <w:marLeft w:val="0"/>
      <w:marRight w:val="0"/>
      <w:marTop w:val="0"/>
      <w:marBottom w:val="0"/>
      <w:divBdr>
        <w:top w:val="none" w:sz="0" w:space="0" w:color="auto"/>
        <w:left w:val="none" w:sz="0" w:space="0" w:color="auto"/>
        <w:bottom w:val="none" w:sz="0" w:space="0" w:color="auto"/>
        <w:right w:val="none" w:sz="0" w:space="0" w:color="auto"/>
      </w:divBdr>
    </w:div>
    <w:div w:id="408230808">
      <w:bodyDiv w:val="1"/>
      <w:marLeft w:val="0"/>
      <w:marRight w:val="0"/>
      <w:marTop w:val="0"/>
      <w:marBottom w:val="0"/>
      <w:divBdr>
        <w:top w:val="none" w:sz="0" w:space="0" w:color="auto"/>
        <w:left w:val="none" w:sz="0" w:space="0" w:color="auto"/>
        <w:bottom w:val="none" w:sz="0" w:space="0" w:color="auto"/>
        <w:right w:val="none" w:sz="0" w:space="0" w:color="auto"/>
      </w:divBdr>
    </w:div>
    <w:div w:id="465514360">
      <w:bodyDiv w:val="1"/>
      <w:marLeft w:val="0"/>
      <w:marRight w:val="0"/>
      <w:marTop w:val="0"/>
      <w:marBottom w:val="0"/>
      <w:divBdr>
        <w:top w:val="none" w:sz="0" w:space="0" w:color="auto"/>
        <w:left w:val="none" w:sz="0" w:space="0" w:color="auto"/>
        <w:bottom w:val="none" w:sz="0" w:space="0" w:color="auto"/>
        <w:right w:val="none" w:sz="0" w:space="0" w:color="auto"/>
      </w:divBdr>
    </w:div>
    <w:div w:id="489636317">
      <w:bodyDiv w:val="1"/>
      <w:marLeft w:val="0"/>
      <w:marRight w:val="0"/>
      <w:marTop w:val="0"/>
      <w:marBottom w:val="0"/>
      <w:divBdr>
        <w:top w:val="none" w:sz="0" w:space="0" w:color="auto"/>
        <w:left w:val="none" w:sz="0" w:space="0" w:color="auto"/>
        <w:bottom w:val="none" w:sz="0" w:space="0" w:color="auto"/>
        <w:right w:val="none" w:sz="0" w:space="0" w:color="auto"/>
      </w:divBdr>
    </w:div>
    <w:div w:id="512108462">
      <w:bodyDiv w:val="1"/>
      <w:marLeft w:val="0"/>
      <w:marRight w:val="0"/>
      <w:marTop w:val="0"/>
      <w:marBottom w:val="0"/>
      <w:divBdr>
        <w:top w:val="none" w:sz="0" w:space="0" w:color="auto"/>
        <w:left w:val="none" w:sz="0" w:space="0" w:color="auto"/>
        <w:bottom w:val="none" w:sz="0" w:space="0" w:color="auto"/>
        <w:right w:val="none" w:sz="0" w:space="0" w:color="auto"/>
      </w:divBdr>
    </w:div>
    <w:div w:id="512260066">
      <w:bodyDiv w:val="1"/>
      <w:marLeft w:val="0"/>
      <w:marRight w:val="0"/>
      <w:marTop w:val="0"/>
      <w:marBottom w:val="0"/>
      <w:divBdr>
        <w:top w:val="none" w:sz="0" w:space="0" w:color="auto"/>
        <w:left w:val="none" w:sz="0" w:space="0" w:color="auto"/>
        <w:bottom w:val="none" w:sz="0" w:space="0" w:color="auto"/>
        <w:right w:val="none" w:sz="0" w:space="0" w:color="auto"/>
      </w:divBdr>
    </w:div>
    <w:div w:id="513034580">
      <w:bodyDiv w:val="1"/>
      <w:marLeft w:val="0"/>
      <w:marRight w:val="0"/>
      <w:marTop w:val="0"/>
      <w:marBottom w:val="0"/>
      <w:divBdr>
        <w:top w:val="none" w:sz="0" w:space="0" w:color="auto"/>
        <w:left w:val="none" w:sz="0" w:space="0" w:color="auto"/>
        <w:bottom w:val="none" w:sz="0" w:space="0" w:color="auto"/>
        <w:right w:val="none" w:sz="0" w:space="0" w:color="auto"/>
      </w:divBdr>
    </w:div>
    <w:div w:id="560141947">
      <w:bodyDiv w:val="1"/>
      <w:marLeft w:val="0"/>
      <w:marRight w:val="0"/>
      <w:marTop w:val="0"/>
      <w:marBottom w:val="0"/>
      <w:divBdr>
        <w:top w:val="none" w:sz="0" w:space="0" w:color="auto"/>
        <w:left w:val="none" w:sz="0" w:space="0" w:color="auto"/>
        <w:bottom w:val="none" w:sz="0" w:space="0" w:color="auto"/>
        <w:right w:val="none" w:sz="0" w:space="0" w:color="auto"/>
      </w:divBdr>
    </w:div>
    <w:div w:id="571964388">
      <w:bodyDiv w:val="1"/>
      <w:marLeft w:val="0"/>
      <w:marRight w:val="0"/>
      <w:marTop w:val="0"/>
      <w:marBottom w:val="0"/>
      <w:divBdr>
        <w:top w:val="none" w:sz="0" w:space="0" w:color="auto"/>
        <w:left w:val="none" w:sz="0" w:space="0" w:color="auto"/>
        <w:bottom w:val="none" w:sz="0" w:space="0" w:color="auto"/>
        <w:right w:val="none" w:sz="0" w:space="0" w:color="auto"/>
      </w:divBdr>
    </w:div>
    <w:div w:id="578321242">
      <w:bodyDiv w:val="1"/>
      <w:marLeft w:val="0"/>
      <w:marRight w:val="0"/>
      <w:marTop w:val="0"/>
      <w:marBottom w:val="0"/>
      <w:divBdr>
        <w:top w:val="none" w:sz="0" w:space="0" w:color="auto"/>
        <w:left w:val="none" w:sz="0" w:space="0" w:color="auto"/>
        <w:bottom w:val="none" w:sz="0" w:space="0" w:color="auto"/>
        <w:right w:val="none" w:sz="0" w:space="0" w:color="auto"/>
      </w:divBdr>
    </w:div>
    <w:div w:id="613706902">
      <w:bodyDiv w:val="1"/>
      <w:marLeft w:val="0"/>
      <w:marRight w:val="0"/>
      <w:marTop w:val="0"/>
      <w:marBottom w:val="0"/>
      <w:divBdr>
        <w:top w:val="none" w:sz="0" w:space="0" w:color="auto"/>
        <w:left w:val="none" w:sz="0" w:space="0" w:color="auto"/>
        <w:bottom w:val="none" w:sz="0" w:space="0" w:color="auto"/>
        <w:right w:val="none" w:sz="0" w:space="0" w:color="auto"/>
      </w:divBdr>
    </w:div>
    <w:div w:id="618998642">
      <w:bodyDiv w:val="1"/>
      <w:marLeft w:val="0"/>
      <w:marRight w:val="0"/>
      <w:marTop w:val="0"/>
      <w:marBottom w:val="0"/>
      <w:divBdr>
        <w:top w:val="none" w:sz="0" w:space="0" w:color="auto"/>
        <w:left w:val="none" w:sz="0" w:space="0" w:color="auto"/>
        <w:bottom w:val="none" w:sz="0" w:space="0" w:color="auto"/>
        <w:right w:val="none" w:sz="0" w:space="0" w:color="auto"/>
      </w:divBdr>
    </w:div>
    <w:div w:id="640842812">
      <w:bodyDiv w:val="1"/>
      <w:marLeft w:val="0"/>
      <w:marRight w:val="0"/>
      <w:marTop w:val="0"/>
      <w:marBottom w:val="0"/>
      <w:divBdr>
        <w:top w:val="none" w:sz="0" w:space="0" w:color="auto"/>
        <w:left w:val="none" w:sz="0" w:space="0" w:color="auto"/>
        <w:bottom w:val="none" w:sz="0" w:space="0" w:color="auto"/>
        <w:right w:val="none" w:sz="0" w:space="0" w:color="auto"/>
      </w:divBdr>
    </w:div>
    <w:div w:id="650643473">
      <w:bodyDiv w:val="1"/>
      <w:marLeft w:val="0"/>
      <w:marRight w:val="0"/>
      <w:marTop w:val="0"/>
      <w:marBottom w:val="0"/>
      <w:divBdr>
        <w:top w:val="none" w:sz="0" w:space="0" w:color="auto"/>
        <w:left w:val="none" w:sz="0" w:space="0" w:color="auto"/>
        <w:bottom w:val="none" w:sz="0" w:space="0" w:color="auto"/>
        <w:right w:val="none" w:sz="0" w:space="0" w:color="auto"/>
      </w:divBdr>
    </w:div>
    <w:div w:id="700783378">
      <w:bodyDiv w:val="1"/>
      <w:marLeft w:val="0"/>
      <w:marRight w:val="0"/>
      <w:marTop w:val="0"/>
      <w:marBottom w:val="0"/>
      <w:divBdr>
        <w:top w:val="none" w:sz="0" w:space="0" w:color="auto"/>
        <w:left w:val="none" w:sz="0" w:space="0" w:color="auto"/>
        <w:bottom w:val="none" w:sz="0" w:space="0" w:color="auto"/>
        <w:right w:val="none" w:sz="0" w:space="0" w:color="auto"/>
      </w:divBdr>
      <w:divsChild>
        <w:div w:id="1676683184">
          <w:marLeft w:val="0"/>
          <w:marRight w:val="0"/>
          <w:marTop w:val="0"/>
          <w:marBottom w:val="0"/>
          <w:divBdr>
            <w:top w:val="none" w:sz="0" w:space="0" w:color="auto"/>
            <w:left w:val="none" w:sz="0" w:space="0" w:color="auto"/>
            <w:bottom w:val="none" w:sz="0" w:space="0" w:color="auto"/>
            <w:right w:val="none" w:sz="0" w:space="0" w:color="auto"/>
          </w:divBdr>
        </w:div>
      </w:divsChild>
    </w:div>
    <w:div w:id="712078640">
      <w:bodyDiv w:val="1"/>
      <w:marLeft w:val="0"/>
      <w:marRight w:val="0"/>
      <w:marTop w:val="0"/>
      <w:marBottom w:val="0"/>
      <w:divBdr>
        <w:top w:val="none" w:sz="0" w:space="0" w:color="auto"/>
        <w:left w:val="none" w:sz="0" w:space="0" w:color="auto"/>
        <w:bottom w:val="none" w:sz="0" w:space="0" w:color="auto"/>
        <w:right w:val="none" w:sz="0" w:space="0" w:color="auto"/>
      </w:divBdr>
    </w:div>
    <w:div w:id="726031849">
      <w:bodyDiv w:val="1"/>
      <w:marLeft w:val="0"/>
      <w:marRight w:val="0"/>
      <w:marTop w:val="0"/>
      <w:marBottom w:val="0"/>
      <w:divBdr>
        <w:top w:val="none" w:sz="0" w:space="0" w:color="auto"/>
        <w:left w:val="none" w:sz="0" w:space="0" w:color="auto"/>
        <w:bottom w:val="none" w:sz="0" w:space="0" w:color="auto"/>
        <w:right w:val="none" w:sz="0" w:space="0" w:color="auto"/>
      </w:divBdr>
    </w:div>
    <w:div w:id="730076738">
      <w:bodyDiv w:val="1"/>
      <w:marLeft w:val="0"/>
      <w:marRight w:val="0"/>
      <w:marTop w:val="0"/>
      <w:marBottom w:val="0"/>
      <w:divBdr>
        <w:top w:val="none" w:sz="0" w:space="0" w:color="auto"/>
        <w:left w:val="none" w:sz="0" w:space="0" w:color="auto"/>
        <w:bottom w:val="none" w:sz="0" w:space="0" w:color="auto"/>
        <w:right w:val="none" w:sz="0" w:space="0" w:color="auto"/>
      </w:divBdr>
    </w:div>
    <w:div w:id="809133472">
      <w:bodyDiv w:val="1"/>
      <w:marLeft w:val="0"/>
      <w:marRight w:val="0"/>
      <w:marTop w:val="0"/>
      <w:marBottom w:val="0"/>
      <w:divBdr>
        <w:top w:val="none" w:sz="0" w:space="0" w:color="auto"/>
        <w:left w:val="none" w:sz="0" w:space="0" w:color="auto"/>
        <w:bottom w:val="none" w:sz="0" w:space="0" w:color="auto"/>
        <w:right w:val="none" w:sz="0" w:space="0" w:color="auto"/>
      </w:divBdr>
    </w:div>
    <w:div w:id="813331849">
      <w:bodyDiv w:val="1"/>
      <w:marLeft w:val="0"/>
      <w:marRight w:val="0"/>
      <w:marTop w:val="0"/>
      <w:marBottom w:val="0"/>
      <w:divBdr>
        <w:top w:val="none" w:sz="0" w:space="0" w:color="auto"/>
        <w:left w:val="none" w:sz="0" w:space="0" w:color="auto"/>
        <w:bottom w:val="none" w:sz="0" w:space="0" w:color="auto"/>
        <w:right w:val="none" w:sz="0" w:space="0" w:color="auto"/>
      </w:divBdr>
    </w:div>
    <w:div w:id="840853547">
      <w:bodyDiv w:val="1"/>
      <w:marLeft w:val="0"/>
      <w:marRight w:val="0"/>
      <w:marTop w:val="0"/>
      <w:marBottom w:val="0"/>
      <w:divBdr>
        <w:top w:val="none" w:sz="0" w:space="0" w:color="auto"/>
        <w:left w:val="none" w:sz="0" w:space="0" w:color="auto"/>
        <w:bottom w:val="none" w:sz="0" w:space="0" w:color="auto"/>
        <w:right w:val="none" w:sz="0" w:space="0" w:color="auto"/>
      </w:divBdr>
    </w:div>
    <w:div w:id="886839775">
      <w:bodyDiv w:val="1"/>
      <w:marLeft w:val="0"/>
      <w:marRight w:val="0"/>
      <w:marTop w:val="0"/>
      <w:marBottom w:val="0"/>
      <w:divBdr>
        <w:top w:val="none" w:sz="0" w:space="0" w:color="auto"/>
        <w:left w:val="none" w:sz="0" w:space="0" w:color="auto"/>
        <w:bottom w:val="none" w:sz="0" w:space="0" w:color="auto"/>
        <w:right w:val="none" w:sz="0" w:space="0" w:color="auto"/>
      </w:divBdr>
    </w:div>
    <w:div w:id="895778607">
      <w:bodyDiv w:val="1"/>
      <w:marLeft w:val="0"/>
      <w:marRight w:val="0"/>
      <w:marTop w:val="0"/>
      <w:marBottom w:val="0"/>
      <w:divBdr>
        <w:top w:val="none" w:sz="0" w:space="0" w:color="auto"/>
        <w:left w:val="none" w:sz="0" w:space="0" w:color="auto"/>
        <w:bottom w:val="none" w:sz="0" w:space="0" w:color="auto"/>
        <w:right w:val="none" w:sz="0" w:space="0" w:color="auto"/>
      </w:divBdr>
    </w:div>
    <w:div w:id="907812818">
      <w:bodyDiv w:val="1"/>
      <w:marLeft w:val="0"/>
      <w:marRight w:val="0"/>
      <w:marTop w:val="0"/>
      <w:marBottom w:val="0"/>
      <w:divBdr>
        <w:top w:val="none" w:sz="0" w:space="0" w:color="auto"/>
        <w:left w:val="none" w:sz="0" w:space="0" w:color="auto"/>
        <w:bottom w:val="none" w:sz="0" w:space="0" w:color="auto"/>
        <w:right w:val="none" w:sz="0" w:space="0" w:color="auto"/>
      </w:divBdr>
    </w:div>
    <w:div w:id="928587671">
      <w:bodyDiv w:val="1"/>
      <w:marLeft w:val="0"/>
      <w:marRight w:val="0"/>
      <w:marTop w:val="0"/>
      <w:marBottom w:val="0"/>
      <w:divBdr>
        <w:top w:val="none" w:sz="0" w:space="0" w:color="auto"/>
        <w:left w:val="none" w:sz="0" w:space="0" w:color="auto"/>
        <w:bottom w:val="none" w:sz="0" w:space="0" w:color="auto"/>
        <w:right w:val="none" w:sz="0" w:space="0" w:color="auto"/>
      </w:divBdr>
    </w:div>
    <w:div w:id="936138381">
      <w:bodyDiv w:val="1"/>
      <w:marLeft w:val="0"/>
      <w:marRight w:val="0"/>
      <w:marTop w:val="0"/>
      <w:marBottom w:val="0"/>
      <w:divBdr>
        <w:top w:val="none" w:sz="0" w:space="0" w:color="auto"/>
        <w:left w:val="none" w:sz="0" w:space="0" w:color="auto"/>
        <w:bottom w:val="none" w:sz="0" w:space="0" w:color="auto"/>
        <w:right w:val="none" w:sz="0" w:space="0" w:color="auto"/>
      </w:divBdr>
    </w:div>
    <w:div w:id="945386044">
      <w:bodyDiv w:val="1"/>
      <w:marLeft w:val="0"/>
      <w:marRight w:val="0"/>
      <w:marTop w:val="0"/>
      <w:marBottom w:val="0"/>
      <w:divBdr>
        <w:top w:val="none" w:sz="0" w:space="0" w:color="auto"/>
        <w:left w:val="none" w:sz="0" w:space="0" w:color="auto"/>
        <w:bottom w:val="none" w:sz="0" w:space="0" w:color="auto"/>
        <w:right w:val="none" w:sz="0" w:space="0" w:color="auto"/>
      </w:divBdr>
    </w:div>
    <w:div w:id="952900676">
      <w:bodyDiv w:val="1"/>
      <w:marLeft w:val="0"/>
      <w:marRight w:val="0"/>
      <w:marTop w:val="0"/>
      <w:marBottom w:val="0"/>
      <w:divBdr>
        <w:top w:val="none" w:sz="0" w:space="0" w:color="auto"/>
        <w:left w:val="none" w:sz="0" w:space="0" w:color="auto"/>
        <w:bottom w:val="none" w:sz="0" w:space="0" w:color="auto"/>
        <w:right w:val="none" w:sz="0" w:space="0" w:color="auto"/>
      </w:divBdr>
    </w:div>
    <w:div w:id="973607540">
      <w:bodyDiv w:val="1"/>
      <w:marLeft w:val="0"/>
      <w:marRight w:val="0"/>
      <w:marTop w:val="0"/>
      <w:marBottom w:val="0"/>
      <w:divBdr>
        <w:top w:val="none" w:sz="0" w:space="0" w:color="auto"/>
        <w:left w:val="none" w:sz="0" w:space="0" w:color="auto"/>
        <w:bottom w:val="none" w:sz="0" w:space="0" w:color="auto"/>
        <w:right w:val="none" w:sz="0" w:space="0" w:color="auto"/>
      </w:divBdr>
    </w:div>
    <w:div w:id="989022212">
      <w:bodyDiv w:val="1"/>
      <w:marLeft w:val="0"/>
      <w:marRight w:val="0"/>
      <w:marTop w:val="0"/>
      <w:marBottom w:val="0"/>
      <w:divBdr>
        <w:top w:val="none" w:sz="0" w:space="0" w:color="auto"/>
        <w:left w:val="none" w:sz="0" w:space="0" w:color="auto"/>
        <w:bottom w:val="none" w:sz="0" w:space="0" w:color="auto"/>
        <w:right w:val="none" w:sz="0" w:space="0" w:color="auto"/>
      </w:divBdr>
    </w:div>
    <w:div w:id="1025909663">
      <w:bodyDiv w:val="1"/>
      <w:marLeft w:val="0"/>
      <w:marRight w:val="0"/>
      <w:marTop w:val="0"/>
      <w:marBottom w:val="0"/>
      <w:divBdr>
        <w:top w:val="none" w:sz="0" w:space="0" w:color="auto"/>
        <w:left w:val="none" w:sz="0" w:space="0" w:color="auto"/>
        <w:bottom w:val="none" w:sz="0" w:space="0" w:color="auto"/>
        <w:right w:val="none" w:sz="0" w:space="0" w:color="auto"/>
      </w:divBdr>
    </w:div>
    <w:div w:id="1027802655">
      <w:bodyDiv w:val="1"/>
      <w:marLeft w:val="0"/>
      <w:marRight w:val="0"/>
      <w:marTop w:val="0"/>
      <w:marBottom w:val="0"/>
      <w:divBdr>
        <w:top w:val="none" w:sz="0" w:space="0" w:color="auto"/>
        <w:left w:val="none" w:sz="0" w:space="0" w:color="auto"/>
        <w:bottom w:val="none" w:sz="0" w:space="0" w:color="auto"/>
        <w:right w:val="none" w:sz="0" w:space="0" w:color="auto"/>
      </w:divBdr>
    </w:div>
    <w:div w:id="1054039756">
      <w:bodyDiv w:val="1"/>
      <w:marLeft w:val="0"/>
      <w:marRight w:val="0"/>
      <w:marTop w:val="0"/>
      <w:marBottom w:val="0"/>
      <w:divBdr>
        <w:top w:val="none" w:sz="0" w:space="0" w:color="auto"/>
        <w:left w:val="none" w:sz="0" w:space="0" w:color="auto"/>
        <w:bottom w:val="none" w:sz="0" w:space="0" w:color="auto"/>
        <w:right w:val="none" w:sz="0" w:space="0" w:color="auto"/>
      </w:divBdr>
    </w:div>
    <w:div w:id="1146704558">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8393860">
      <w:bodyDiv w:val="1"/>
      <w:marLeft w:val="0"/>
      <w:marRight w:val="0"/>
      <w:marTop w:val="0"/>
      <w:marBottom w:val="0"/>
      <w:divBdr>
        <w:top w:val="none" w:sz="0" w:space="0" w:color="auto"/>
        <w:left w:val="none" w:sz="0" w:space="0" w:color="auto"/>
        <w:bottom w:val="none" w:sz="0" w:space="0" w:color="auto"/>
        <w:right w:val="none" w:sz="0" w:space="0" w:color="auto"/>
      </w:divBdr>
    </w:div>
    <w:div w:id="1201092427">
      <w:bodyDiv w:val="1"/>
      <w:marLeft w:val="0"/>
      <w:marRight w:val="0"/>
      <w:marTop w:val="0"/>
      <w:marBottom w:val="0"/>
      <w:divBdr>
        <w:top w:val="none" w:sz="0" w:space="0" w:color="auto"/>
        <w:left w:val="none" w:sz="0" w:space="0" w:color="auto"/>
        <w:bottom w:val="none" w:sz="0" w:space="0" w:color="auto"/>
        <w:right w:val="none" w:sz="0" w:space="0" w:color="auto"/>
      </w:divBdr>
    </w:div>
    <w:div w:id="1222210562">
      <w:bodyDiv w:val="1"/>
      <w:marLeft w:val="0"/>
      <w:marRight w:val="0"/>
      <w:marTop w:val="0"/>
      <w:marBottom w:val="0"/>
      <w:divBdr>
        <w:top w:val="none" w:sz="0" w:space="0" w:color="auto"/>
        <w:left w:val="none" w:sz="0" w:space="0" w:color="auto"/>
        <w:bottom w:val="none" w:sz="0" w:space="0" w:color="auto"/>
        <w:right w:val="none" w:sz="0" w:space="0" w:color="auto"/>
      </w:divBdr>
    </w:div>
    <w:div w:id="1224028288">
      <w:bodyDiv w:val="1"/>
      <w:marLeft w:val="0"/>
      <w:marRight w:val="0"/>
      <w:marTop w:val="0"/>
      <w:marBottom w:val="0"/>
      <w:divBdr>
        <w:top w:val="none" w:sz="0" w:space="0" w:color="auto"/>
        <w:left w:val="none" w:sz="0" w:space="0" w:color="auto"/>
        <w:bottom w:val="none" w:sz="0" w:space="0" w:color="auto"/>
        <w:right w:val="none" w:sz="0" w:space="0" w:color="auto"/>
      </w:divBdr>
    </w:div>
    <w:div w:id="1235165300">
      <w:bodyDiv w:val="1"/>
      <w:marLeft w:val="0"/>
      <w:marRight w:val="0"/>
      <w:marTop w:val="0"/>
      <w:marBottom w:val="0"/>
      <w:divBdr>
        <w:top w:val="none" w:sz="0" w:space="0" w:color="auto"/>
        <w:left w:val="none" w:sz="0" w:space="0" w:color="auto"/>
        <w:bottom w:val="none" w:sz="0" w:space="0" w:color="auto"/>
        <w:right w:val="none" w:sz="0" w:space="0" w:color="auto"/>
      </w:divBdr>
    </w:div>
    <w:div w:id="1238445087">
      <w:bodyDiv w:val="1"/>
      <w:marLeft w:val="0"/>
      <w:marRight w:val="0"/>
      <w:marTop w:val="0"/>
      <w:marBottom w:val="0"/>
      <w:divBdr>
        <w:top w:val="none" w:sz="0" w:space="0" w:color="auto"/>
        <w:left w:val="none" w:sz="0" w:space="0" w:color="auto"/>
        <w:bottom w:val="none" w:sz="0" w:space="0" w:color="auto"/>
        <w:right w:val="none" w:sz="0" w:space="0" w:color="auto"/>
      </w:divBdr>
    </w:div>
    <w:div w:id="1256937688">
      <w:bodyDiv w:val="1"/>
      <w:marLeft w:val="0"/>
      <w:marRight w:val="0"/>
      <w:marTop w:val="0"/>
      <w:marBottom w:val="0"/>
      <w:divBdr>
        <w:top w:val="none" w:sz="0" w:space="0" w:color="auto"/>
        <w:left w:val="none" w:sz="0" w:space="0" w:color="auto"/>
        <w:bottom w:val="none" w:sz="0" w:space="0" w:color="auto"/>
        <w:right w:val="none" w:sz="0" w:space="0" w:color="auto"/>
      </w:divBdr>
    </w:div>
    <w:div w:id="1297754653">
      <w:bodyDiv w:val="1"/>
      <w:marLeft w:val="0"/>
      <w:marRight w:val="0"/>
      <w:marTop w:val="0"/>
      <w:marBottom w:val="0"/>
      <w:divBdr>
        <w:top w:val="none" w:sz="0" w:space="0" w:color="auto"/>
        <w:left w:val="none" w:sz="0" w:space="0" w:color="auto"/>
        <w:bottom w:val="none" w:sz="0" w:space="0" w:color="auto"/>
        <w:right w:val="none" w:sz="0" w:space="0" w:color="auto"/>
      </w:divBdr>
    </w:div>
    <w:div w:id="1324704053">
      <w:bodyDiv w:val="1"/>
      <w:marLeft w:val="0"/>
      <w:marRight w:val="0"/>
      <w:marTop w:val="0"/>
      <w:marBottom w:val="0"/>
      <w:divBdr>
        <w:top w:val="none" w:sz="0" w:space="0" w:color="auto"/>
        <w:left w:val="none" w:sz="0" w:space="0" w:color="auto"/>
        <w:bottom w:val="none" w:sz="0" w:space="0" w:color="auto"/>
        <w:right w:val="none" w:sz="0" w:space="0" w:color="auto"/>
      </w:divBdr>
    </w:div>
    <w:div w:id="1324895418">
      <w:bodyDiv w:val="1"/>
      <w:marLeft w:val="0"/>
      <w:marRight w:val="0"/>
      <w:marTop w:val="0"/>
      <w:marBottom w:val="0"/>
      <w:divBdr>
        <w:top w:val="none" w:sz="0" w:space="0" w:color="auto"/>
        <w:left w:val="none" w:sz="0" w:space="0" w:color="auto"/>
        <w:bottom w:val="none" w:sz="0" w:space="0" w:color="auto"/>
        <w:right w:val="none" w:sz="0" w:space="0" w:color="auto"/>
      </w:divBdr>
    </w:div>
    <w:div w:id="1357148101">
      <w:bodyDiv w:val="1"/>
      <w:marLeft w:val="0"/>
      <w:marRight w:val="0"/>
      <w:marTop w:val="0"/>
      <w:marBottom w:val="0"/>
      <w:divBdr>
        <w:top w:val="none" w:sz="0" w:space="0" w:color="auto"/>
        <w:left w:val="none" w:sz="0" w:space="0" w:color="auto"/>
        <w:bottom w:val="none" w:sz="0" w:space="0" w:color="auto"/>
        <w:right w:val="none" w:sz="0" w:space="0" w:color="auto"/>
      </w:divBdr>
    </w:div>
    <w:div w:id="1408188733">
      <w:bodyDiv w:val="1"/>
      <w:marLeft w:val="0"/>
      <w:marRight w:val="0"/>
      <w:marTop w:val="0"/>
      <w:marBottom w:val="0"/>
      <w:divBdr>
        <w:top w:val="none" w:sz="0" w:space="0" w:color="auto"/>
        <w:left w:val="none" w:sz="0" w:space="0" w:color="auto"/>
        <w:bottom w:val="none" w:sz="0" w:space="0" w:color="auto"/>
        <w:right w:val="none" w:sz="0" w:space="0" w:color="auto"/>
      </w:divBdr>
    </w:div>
    <w:div w:id="1413354289">
      <w:bodyDiv w:val="1"/>
      <w:marLeft w:val="0"/>
      <w:marRight w:val="0"/>
      <w:marTop w:val="0"/>
      <w:marBottom w:val="0"/>
      <w:divBdr>
        <w:top w:val="none" w:sz="0" w:space="0" w:color="auto"/>
        <w:left w:val="none" w:sz="0" w:space="0" w:color="auto"/>
        <w:bottom w:val="none" w:sz="0" w:space="0" w:color="auto"/>
        <w:right w:val="none" w:sz="0" w:space="0" w:color="auto"/>
      </w:divBdr>
    </w:div>
    <w:div w:id="1436710807">
      <w:bodyDiv w:val="1"/>
      <w:marLeft w:val="0"/>
      <w:marRight w:val="0"/>
      <w:marTop w:val="0"/>
      <w:marBottom w:val="0"/>
      <w:divBdr>
        <w:top w:val="none" w:sz="0" w:space="0" w:color="auto"/>
        <w:left w:val="none" w:sz="0" w:space="0" w:color="auto"/>
        <w:bottom w:val="none" w:sz="0" w:space="0" w:color="auto"/>
        <w:right w:val="none" w:sz="0" w:space="0" w:color="auto"/>
      </w:divBdr>
    </w:div>
    <w:div w:id="1450473746">
      <w:bodyDiv w:val="1"/>
      <w:marLeft w:val="0"/>
      <w:marRight w:val="0"/>
      <w:marTop w:val="0"/>
      <w:marBottom w:val="0"/>
      <w:divBdr>
        <w:top w:val="none" w:sz="0" w:space="0" w:color="auto"/>
        <w:left w:val="none" w:sz="0" w:space="0" w:color="auto"/>
        <w:bottom w:val="none" w:sz="0" w:space="0" w:color="auto"/>
        <w:right w:val="none" w:sz="0" w:space="0" w:color="auto"/>
      </w:divBdr>
    </w:div>
    <w:div w:id="1453093547">
      <w:bodyDiv w:val="1"/>
      <w:marLeft w:val="0"/>
      <w:marRight w:val="0"/>
      <w:marTop w:val="0"/>
      <w:marBottom w:val="0"/>
      <w:divBdr>
        <w:top w:val="none" w:sz="0" w:space="0" w:color="auto"/>
        <w:left w:val="none" w:sz="0" w:space="0" w:color="auto"/>
        <w:bottom w:val="none" w:sz="0" w:space="0" w:color="auto"/>
        <w:right w:val="none" w:sz="0" w:space="0" w:color="auto"/>
      </w:divBdr>
    </w:div>
    <w:div w:id="1479886084">
      <w:bodyDiv w:val="1"/>
      <w:marLeft w:val="0"/>
      <w:marRight w:val="0"/>
      <w:marTop w:val="0"/>
      <w:marBottom w:val="0"/>
      <w:divBdr>
        <w:top w:val="none" w:sz="0" w:space="0" w:color="auto"/>
        <w:left w:val="none" w:sz="0" w:space="0" w:color="auto"/>
        <w:bottom w:val="none" w:sz="0" w:space="0" w:color="auto"/>
        <w:right w:val="none" w:sz="0" w:space="0" w:color="auto"/>
      </w:divBdr>
    </w:div>
    <w:div w:id="1499153697">
      <w:bodyDiv w:val="1"/>
      <w:marLeft w:val="0"/>
      <w:marRight w:val="0"/>
      <w:marTop w:val="0"/>
      <w:marBottom w:val="0"/>
      <w:divBdr>
        <w:top w:val="none" w:sz="0" w:space="0" w:color="auto"/>
        <w:left w:val="none" w:sz="0" w:space="0" w:color="auto"/>
        <w:bottom w:val="none" w:sz="0" w:space="0" w:color="auto"/>
        <w:right w:val="none" w:sz="0" w:space="0" w:color="auto"/>
      </w:divBdr>
    </w:div>
    <w:div w:id="1500730418">
      <w:bodyDiv w:val="1"/>
      <w:marLeft w:val="0"/>
      <w:marRight w:val="0"/>
      <w:marTop w:val="0"/>
      <w:marBottom w:val="0"/>
      <w:divBdr>
        <w:top w:val="none" w:sz="0" w:space="0" w:color="auto"/>
        <w:left w:val="none" w:sz="0" w:space="0" w:color="auto"/>
        <w:bottom w:val="none" w:sz="0" w:space="0" w:color="auto"/>
        <w:right w:val="none" w:sz="0" w:space="0" w:color="auto"/>
      </w:divBdr>
    </w:div>
    <w:div w:id="1508128413">
      <w:bodyDiv w:val="1"/>
      <w:marLeft w:val="0"/>
      <w:marRight w:val="0"/>
      <w:marTop w:val="0"/>
      <w:marBottom w:val="0"/>
      <w:divBdr>
        <w:top w:val="none" w:sz="0" w:space="0" w:color="auto"/>
        <w:left w:val="none" w:sz="0" w:space="0" w:color="auto"/>
        <w:bottom w:val="none" w:sz="0" w:space="0" w:color="auto"/>
        <w:right w:val="none" w:sz="0" w:space="0" w:color="auto"/>
      </w:divBdr>
    </w:div>
    <w:div w:id="1522891517">
      <w:bodyDiv w:val="1"/>
      <w:marLeft w:val="0"/>
      <w:marRight w:val="0"/>
      <w:marTop w:val="0"/>
      <w:marBottom w:val="0"/>
      <w:divBdr>
        <w:top w:val="none" w:sz="0" w:space="0" w:color="auto"/>
        <w:left w:val="none" w:sz="0" w:space="0" w:color="auto"/>
        <w:bottom w:val="none" w:sz="0" w:space="0" w:color="auto"/>
        <w:right w:val="none" w:sz="0" w:space="0" w:color="auto"/>
      </w:divBdr>
    </w:div>
    <w:div w:id="1525628650">
      <w:bodyDiv w:val="1"/>
      <w:marLeft w:val="0"/>
      <w:marRight w:val="0"/>
      <w:marTop w:val="0"/>
      <w:marBottom w:val="0"/>
      <w:divBdr>
        <w:top w:val="none" w:sz="0" w:space="0" w:color="auto"/>
        <w:left w:val="none" w:sz="0" w:space="0" w:color="auto"/>
        <w:bottom w:val="none" w:sz="0" w:space="0" w:color="auto"/>
        <w:right w:val="none" w:sz="0" w:space="0" w:color="auto"/>
      </w:divBdr>
    </w:div>
    <w:div w:id="1547255210">
      <w:bodyDiv w:val="1"/>
      <w:marLeft w:val="0"/>
      <w:marRight w:val="0"/>
      <w:marTop w:val="0"/>
      <w:marBottom w:val="0"/>
      <w:divBdr>
        <w:top w:val="none" w:sz="0" w:space="0" w:color="auto"/>
        <w:left w:val="none" w:sz="0" w:space="0" w:color="auto"/>
        <w:bottom w:val="none" w:sz="0" w:space="0" w:color="auto"/>
        <w:right w:val="none" w:sz="0" w:space="0" w:color="auto"/>
      </w:divBdr>
    </w:div>
    <w:div w:id="1583641256">
      <w:bodyDiv w:val="1"/>
      <w:marLeft w:val="0"/>
      <w:marRight w:val="0"/>
      <w:marTop w:val="0"/>
      <w:marBottom w:val="0"/>
      <w:divBdr>
        <w:top w:val="none" w:sz="0" w:space="0" w:color="auto"/>
        <w:left w:val="none" w:sz="0" w:space="0" w:color="auto"/>
        <w:bottom w:val="none" w:sz="0" w:space="0" w:color="auto"/>
        <w:right w:val="none" w:sz="0" w:space="0" w:color="auto"/>
      </w:divBdr>
    </w:div>
    <w:div w:id="1584990712">
      <w:bodyDiv w:val="1"/>
      <w:marLeft w:val="0"/>
      <w:marRight w:val="0"/>
      <w:marTop w:val="0"/>
      <w:marBottom w:val="0"/>
      <w:divBdr>
        <w:top w:val="none" w:sz="0" w:space="0" w:color="auto"/>
        <w:left w:val="none" w:sz="0" w:space="0" w:color="auto"/>
        <w:bottom w:val="none" w:sz="0" w:space="0" w:color="auto"/>
        <w:right w:val="none" w:sz="0" w:space="0" w:color="auto"/>
      </w:divBdr>
    </w:div>
    <w:div w:id="1595630274">
      <w:bodyDiv w:val="1"/>
      <w:marLeft w:val="0"/>
      <w:marRight w:val="0"/>
      <w:marTop w:val="0"/>
      <w:marBottom w:val="0"/>
      <w:divBdr>
        <w:top w:val="none" w:sz="0" w:space="0" w:color="auto"/>
        <w:left w:val="none" w:sz="0" w:space="0" w:color="auto"/>
        <w:bottom w:val="none" w:sz="0" w:space="0" w:color="auto"/>
        <w:right w:val="none" w:sz="0" w:space="0" w:color="auto"/>
      </w:divBdr>
    </w:div>
    <w:div w:id="1600984198">
      <w:bodyDiv w:val="1"/>
      <w:marLeft w:val="0"/>
      <w:marRight w:val="0"/>
      <w:marTop w:val="0"/>
      <w:marBottom w:val="0"/>
      <w:divBdr>
        <w:top w:val="none" w:sz="0" w:space="0" w:color="auto"/>
        <w:left w:val="none" w:sz="0" w:space="0" w:color="auto"/>
        <w:bottom w:val="none" w:sz="0" w:space="0" w:color="auto"/>
        <w:right w:val="none" w:sz="0" w:space="0" w:color="auto"/>
      </w:divBdr>
    </w:div>
    <w:div w:id="1626933839">
      <w:bodyDiv w:val="1"/>
      <w:marLeft w:val="0"/>
      <w:marRight w:val="0"/>
      <w:marTop w:val="0"/>
      <w:marBottom w:val="0"/>
      <w:divBdr>
        <w:top w:val="none" w:sz="0" w:space="0" w:color="auto"/>
        <w:left w:val="none" w:sz="0" w:space="0" w:color="auto"/>
        <w:bottom w:val="none" w:sz="0" w:space="0" w:color="auto"/>
        <w:right w:val="none" w:sz="0" w:space="0" w:color="auto"/>
      </w:divBdr>
    </w:div>
    <w:div w:id="1631091764">
      <w:bodyDiv w:val="1"/>
      <w:marLeft w:val="0"/>
      <w:marRight w:val="0"/>
      <w:marTop w:val="0"/>
      <w:marBottom w:val="0"/>
      <w:divBdr>
        <w:top w:val="none" w:sz="0" w:space="0" w:color="auto"/>
        <w:left w:val="none" w:sz="0" w:space="0" w:color="auto"/>
        <w:bottom w:val="none" w:sz="0" w:space="0" w:color="auto"/>
        <w:right w:val="none" w:sz="0" w:space="0" w:color="auto"/>
      </w:divBdr>
    </w:div>
    <w:div w:id="1632590625">
      <w:bodyDiv w:val="1"/>
      <w:marLeft w:val="0"/>
      <w:marRight w:val="0"/>
      <w:marTop w:val="0"/>
      <w:marBottom w:val="0"/>
      <w:divBdr>
        <w:top w:val="none" w:sz="0" w:space="0" w:color="auto"/>
        <w:left w:val="none" w:sz="0" w:space="0" w:color="auto"/>
        <w:bottom w:val="none" w:sz="0" w:space="0" w:color="auto"/>
        <w:right w:val="none" w:sz="0" w:space="0" w:color="auto"/>
      </w:divBdr>
    </w:div>
    <w:div w:id="1706246864">
      <w:bodyDiv w:val="1"/>
      <w:marLeft w:val="0"/>
      <w:marRight w:val="0"/>
      <w:marTop w:val="0"/>
      <w:marBottom w:val="0"/>
      <w:divBdr>
        <w:top w:val="none" w:sz="0" w:space="0" w:color="auto"/>
        <w:left w:val="none" w:sz="0" w:space="0" w:color="auto"/>
        <w:bottom w:val="none" w:sz="0" w:space="0" w:color="auto"/>
        <w:right w:val="none" w:sz="0" w:space="0" w:color="auto"/>
      </w:divBdr>
    </w:div>
    <w:div w:id="1727216366">
      <w:bodyDiv w:val="1"/>
      <w:marLeft w:val="0"/>
      <w:marRight w:val="0"/>
      <w:marTop w:val="0"/>
      <w:marBottom w:val="0"/>
      <w:divBdr>
        <w:top w:val="none" w:sz="0" w:space="0" w:color="auto"/>
        <w:left w:val="none" w:sz="0" w:space="0" w:color="auto"/>
        <w:bottom w:val="none" w:sz="0" w:space="0" w:color="auto"/>
        <w:right w:val="none" w:sz="0" w:space="0" w:color="auto"/>
      </w:divBdr>
    </w:div>
    <w:div w:id="1758557574">
      <w:bodyDiv w:val="1"/>
      <w:marLeft w:val="0"/>
      <w:marRight w:val="0"/>
      <w:marTop w:val="0"/>
      <w:marBottom w:val="0"/>
      <w:divBdr>
        <w:top w:val="none" w:sz="0" w:space="0" w:color="auto"/>
        <w:left w:val="none" w:sz="0" w:space="0" w:color="auto"/>
        <w:bottom w:val="none" w:sz="0" w:space="0" w:color="auto"/>
        <w:right w:val="none" w:sz="0" w:space="0" w:color="auto"/>
      </w:divBdr>
    </w:div>
    <w:div w:id="1772971757">
      <w:bodyDiv w:val="1"/>
      <w:marLeft w:val="0"/>
      <w:marRight w:val="0"/>
      <w:marTop w:val="0"/>
      <w:marBottom w:val="0"/>
      <w:divBdr>
        <w:top w:val="none" w:sz="0" w:space="0" w:color="auto"/>
        <w:left w:val="none" w:sz="0" w:space="0" w:color="auto"/>
        <w:bottom w:val="none" w:sz="0" w:space="0" w:color="auto"/>
        <w:right w:val="none" w:sz="0" w:space="0" w:color="auto"/>
      </w:divBdr>
    </w:div>
    <w:div w:id="1790120815">
      <w:bodyDiv w:val="1"/>
      <w:marLeft w:val="0"/>
      <w:marRight w:val="0"/>
      <w:marTop w:val="0"/>
      <w:marBottom w:val="0"/>
      <w:divBdr>
        <w:top w:val="none" w:sz="0" w:space="0" w:color="auto"/>
        <w:left w:val="none" w:sz="0" w:space="0" w:color="auto"/>
        <w:bottom w:val="none" w:sz="0" w:space="0" w:color="auto"/>
        <w:right w:val="none" w:sz="0" w:space="0" w:color="auto"/>
      </w:divBdr>
    </w:div>
    <w:div w:id="1795826012">
      <w:bodyDiv w:val="1"/>
      <w:marLeft w:val="0"/>
      <w:marRight w:val="0"/>
      <w:marTop w:val="0"/>
      <w:marBottom w:val="0"/>
      <w:divBdr>
        <w:top w:val="none" w:sz="0" w:space="0" w:color="auto"/>
        <w:left w:val="none" w:sz="0" w:space="0" w:color="auto"/>
        <w:bottom w:val="none" w:sz="0" w:space="0" w:color="auto"/>
        <w:right w:val="none" w:sz="0" w:space="0" w:color="auto"/>
      </w:divBdr>
    </w:div>
    <w:div w:id="1837067602">
      <w:bodyDiv w:val="1"/>
      <w:marLeft w:val="0"/>
      <w:marRight w:val="0"/>
      <w:marTop w:val="0"/>
      <w:marBottom w:val="0"/>
      <w:divBdr>
        <w:top w:val="none" w:sz="0" w:space="0" w:color="auto"/>
        <w:left w:val="none" w:sz="0" w:space="0" w:color="auto"/>
        <w:bottom w:val="none" w:sz="0" w:space="0" w:color="auto"/>
        <w:right w:val="none" w:sz="0" w:space="0" w:color="auto"/>
      </w:divBdr>
    </w:div>
    <w:div w:id="1839299592">
      <w:bodyDiv w:val="1"/>
      <w:marLeft w:val="0"/>
      <w:marRight w:val="0"/>
      <w:marTop w:val="0"/>
      <w:marBottom w:val="0"/>
      <w:divBdr>
        <w:top w:val="none" w:sz="0" w:space="0" w:color="auto"/>
        <w:left w:val="none" w:sz="0" w:space="0" w:color="auto"/>
        <w:bottom w:val="none" w:sz="0" w:space="0" w:color="auto"/>
        <w:right w:val="none" w:sz="0" w:space="0" w:color="auto"/>
      </w:divBdr>
    </w:div>
    <w:div w:id="1844931405">
      <w:bodyDiv w:val="1"/>
      <w:marLeft w:val="0"/>
      <w:marRight w:val="0"/>
      <w:marTop w:val="0"/>
      <w:marBottom w:val="0"/>
      <w:divBdr>
        <w:top w:val="none" w:sz="0" w:space="0" w:color="auto"/>
        <w:left w:val="none" w:sz="0" w:space="0" w:color="auto"/>
        <w:bottom w:val="none" w:sz="0" w:space="0" w:color="auto"/>
        <w:right w:val="none" w:sz="0" w:space="0" w:color="auto"/>
      </w:divBdr>
    </w:div>
    <w:div w:id="1865744636">
      <w:bodyDiv w:val="1"/>
      <w:marLeft w:val="0"/>
      <w:marRight w:val="0"/>
      <w:marTop w:val="0"/>
      <w:marBottom w:val="0"/>
      <w:divBdr>
        <w:top w:val="none" w:sz="0" w:space="0" w:color="auto"/>
        <w:left w:val="none" w:sz="0" w:space="0" w:color="auto"/>
        <w:bottom w:val="none" w:sz="0" w:space="0" w:color="auto"/>
        <w:right w:val="none" w:sz="0" w:space="0" w:color="auto"/>
      </w:divBdr>
    </w:div>
    <w:div w:id="1873179255">
      <w:bodyDiv w:val="1"/>
      <w:marLeft w:val="0"/>
      <w:marRight w:val="0"/>
      <w:marTop w:val="0"/>
      <w:marBottom w:val="0"/>
      <w:divBdr>
        <w:top w:val="none" w:sz="0" w:space="0" w:color="auto"/>
        <w:left w:val="none" w:sz="0" w:space="0" w:color="auto"/>
        <w:bottom w:val="none" w:sz="0" w:space="0" w:color="auto"/>
        <w:right w:val="none" w:sz="0" w:space="0" w:color="auto"/>
      </w:divBdr>
    </w:div>
    <w:div w:id="1884097791">
      <w:bodyDiv w:val="1"/>
      <w:marLeft w:val="0"/>
      <w:marRight w:val="0"/>
      <w:marTop w:val="0"/>
      <w:marBottom w:val="0"/>
      <w:divBdr>
        <w:top w:val="none" w:sz="0" w:space="0" w:color="auto"/>
        <w:left w:val="none" w:sz="0" w:space="0" w:color="auto"/>
        <w:bottom w:val="none" w:sz="0" w:space="0" w:color="auto"/>
        <w:right w:val="none" w:sz="0" w:space="0" w:color="auto"/>
      </w:divBdr>
    </w:div>
    <w:div w:id="1895315711">
      <w:bodyDiv w:val="1"/>
      <w:marLeft w:val="0"/>
      <w:marRight w:val="0"/>
      <w:marTop w:val="0"/>
      <w:marBottom w:val="0"/>
      <w:divBdr>
        <w:top w:val="none" w:sz="0" w:space="0" w:color="auto"/>
        <w:left w:val="none" w:sz="0" w:space="0" w:color="auto"/>
        <w:bottom w:val="none" w:sz="0" w:space="0" w:color="auto"/>
        <w:right w:val="none" w:sz="0" w:space="0" w:color="auto"/>
      </w:divBdr>
    </w:div>
    <w:div w:id="1895778282">
      <w:bodyDiv w:val="1"/>
      <w:marLeft w:val="0"/>
      <w:marRight w:val="0"/>
      <w:marTop w:val="0"/>
      <w:marBottom w:val="0"/>
      <w:divBdr>
        <w:top w:val="none" w:sz="0" w:space="0" w:color="auto"/>
        <w:left w:val="none" w:sz="0" w:space="0" w:color="auto"/>
        <w:bottom w:val="none" w:sz="0" w:space="0" w:color="auto"/>
        <w:right w:val="none" w:sz="0" w:space="0" w:color="auto"/>
      </w:divBdr>
    </w:div>
    <w:div w:id="1903132028">
      <w:bodyDiv w:val="1"/>
      <w:marLeft w:val="0"/>
      <w:marRight w:val="0"/>
      <w:marTop w:val="0"/>
      <w:marBottom w:val="0"/>
      <w:divBdr>
        <w:top w:val="none" w:sz="0" w:space="0" w:color="auto"/>
        <w:left w:val="none" w:sz="0" w:space="0" w:color="auto"/>
        <w:bottom w:val="none" w:sz="0" w:space="0" w:color="auto"/>
        <w:right w:val="none" w:sz="0" w:space="0" w:color="auto"/>
      </w:divBdr>
    </w:div>
    <w:div w:id="1905991396">
      <w:bodyDiv w:val="1"/>
      <w:marLeft w:val="0"/>
      <w:marRight w:val="0"/>
      <w:marTop w:val="0"/>
      <w:marBottom w:val="0"/>
      <w:divBdr>
        <w:top w:val="none" w:sz="0" w:space="0" w:color="auto"/>
        <w:left w:val="none" w:sz="0" w:space="0" w:color="auto"/>
        <w:bottom w:val="none" w:sz="0" w:space="0" w:color="auto"/>
        <w:right w:val="none" w:sz="0" w:space="0" w:color="auto"/>
      </w:divBdr>
    </w:div>
    <w:div w:id="1962370790">
      <w:bodyDiv w:val="1"/>
      <w:marLeft w:val="0"/>
      <w:marRight w:val="0"/>
      <w:marTop w:val="0"/>
      <w:marBottom w:val="0"/>
      <w:divBdr>
        <w:top w:val="none" w:sz="0" w:space="0" w:color="auto"/>
        <w:left w:val="none" w:sz="0" w:space="0" w:color="auto"/>
        <w:bottom w:val="none" w:sz="0" w:space="0" w:color="auto"/>
        <w:right w:val="none" w:sz="0" w:space="0" w:color="auto"/>
      </w:divBdr>
    </w:div>
    <w:div w:id="1975913537">
      <w:bodyDiv w:val="1"/>
      <w:marLeft w:val="0"/>
      <w:marRight w:val="0"/>
      <w:marTop w:val="0"/>
      <w:marBottom w:val="0"/>
      <w:divBdr>
        <w:top w:val="none" w:sz="0" w:space="0" w:color="auto"/>
        <w:left w:val="none" w:sz="0" w:space="0" w:color="auto"/>
        <w:bottom w:val="none" w:sz="0" w:space="0" w:color="auto"/>
        <w:right w:val="none" w:sz="0" w:space="0" w:color="auto"/>
      </w:divBdr>
    </w:div>
    <w:div w:id="1997875048">
      <w:bodyDiv w:val="1"/>
      <w:marLeft w:val="0"/>
      <w:marRight w:val="0"/>
      <w:marTop w:val="0"/>
      <w:marBottom w:val="0"/>
      <w:divBdr>
        <w:top w:val="none" w:sz="0" w:space="0" w:color="auto"/>
        <w:left w:val="none" w:sz="0" w:space="0" w:color="auto"/>
        <w:bottom w:val="none" w:sz="0" w:space="0" w:color="auto"/>
        <w:right w:val="none" w:sz="0" w:space="0" w:color="auto"/>
      </w:divBdr>
    </w:div>
    <w:div w:id="2032339874">
      <w:bodyDiv w:val="1"/>
      <w:marLeft w:val="0"/>
      <w:marRight w:val="0"/>
      <w:marTop w:val="0"/>
      <w:marBottom w:val="0"/>
      <w:divBdr>
        <w:top w:val="none" w:sz="0" w:space="0" w:color="auto"/>
        <w:left w:val="none" w:sz="0" w:space="0" w:color="auto"/>
        <w:bottom w:val="none" w:sz="0" w:space="0" w:color="auto"/>
        <w:right w:val="none" w:sz="0" w:space="0" w:color="auto"/>
      </w:divBdr>
    </w:div>
    <w:div w:id="2032872835">
      <w:bodyDiv w:val="1"/>
      <w:marLeft w:val="0"/>
      <w:marRight w:val="0"/>
      <w:marTop w:val="0"/>
      <w:marBottom w:val="0"/>
      <w:divBdr>
        <w:top w:val="none" w:sz="0" w:space="0" w:color="auto"/>
        <w:left w:val="none" w:sz="0" w:space="0" w:color="auto"/>
        <w:bottom w:val="none" w:sz="0" w:space="0" w:color="auto"/>
        <w:right w:val="none" w:sz="0" w:space="0" w:color="auto"/>
      </w:divBdr>
    </w:div>
    <w:div w:id="2039886513">
      <w:bodyDiv w:val="1"/>
      <w:marLeft w:val="0"/>
      <w:marRight w:val="0"/>
      <w:marTop w:val="0"/>
      <w:marBottom w:val="0"/>
      <w:divBdr>
        <w:top w:val="none" w:sz="0" w:space="0" w:color="auto"/>
        <w:left w:val="none" w:sz="0" w:space="0" w:color="auto"/>
        <w:bottom w:val="none" w:sz="0" w:space="0" w:color="auto"/>
        <w:right w:val="none" w:sz="0" w:space="0" w:color="auto"/>
      </w:divBdr>
    </w:div>
    <w:div w:id="2050302484">
      <w:bodyDiv w:val="1"/>
      <w:marLeft w:val="0"/>
      <w:marRight w:val="0"/>
      <w:marTop w:val="0"/>
      <w:marBottom w:val="0"/>
      <w:divBdr>
        <w:top w:val="none" w:sz="0" w:space="0" w:color="auto"/>
        <w:left w:val="none" w:sz="0" w:space="0" w:color="auto"/>
        <w:bottom w:val="none" w:sz="0" w:space="0" w:color="auto"/>
        <w:right w:val="none" w:sz="0" w:space="0" w:color="auto"/>
      </w:divBdr>
    </w:div>
    <w:div w:id="2076928693">
      <w:bodyDiv w:val="1"/>
      <w:marLeft w:val="0"/>
      <w:marRight w:val="0"/>
      <w:marTop w:val="0"/>
      <w:marBottom w:val="0"/>
      <w:divBdr>
        <w:top w:val="none" w:sz="0" w:space="0" w:color="auto"/>
        <w:left w:val="none" w:sz="0" w:space="0" w:color="auto"/>
        <w:bottom w:val="none" w:sz="0" w:space="0" w:color="auto"/>
        <w:right w:val="none" w:sz="0" w:space="0" w:color="auto"/>
      </w:divBdr>
    </w:div>
    <w:div w:id="2088112501">
      <w:bodyDiv w:val="1"/>
      <w:marLeft w:val="0"/>
      <w:marRight w:val="0"/>
      <w:marTop w:val="0"/>
      <w:marBottom w:val="0"/>
      <w:divBdr>
        <w:top w:val="none" w:sz="0" w:space="0" w:color="auto"/>
        <w:left w:val="none" w:sz="0" w:space="0" w:color="auto"/>
        <w:bottom w:val="none" w:sz="0" w:space="0" w:color="auto"/>
        <w:right w:val="none" w:sz="0" w:space="0" w:color="auto"/>
      </w:divBdr>
    </w:div>
    <w:div w:id="2098598632">
      <w:bodyDiv w:val="1"/>
      <w:marLeft w:val="0"/>
      <w:marRight w:val="0"/>
      <w:marTop w:val="0"/>
      <w:marBottom w:val="0"/>
      <w:divBdr>
        <w:top w:val="none" w:sz="0" w:space="0" w:color="auto"/>
        <w:left w:val="none" w:sz="0" w:space="0" w:color="auto"/>
        <w:bottom w:val="none" w:sz="0" w:space="0" w:color="auto"/>
        <w:right w:val="none" w:sz="0" w:space="0" w:color="auto"/>
      </w:divBdr>
    </w:div>
    <w:div w:id="2105420464">
      <w:bodyDiv w:val="1"/>
      <w:marLeft w:val="0"/>
      <w:marRight w:val="0"/>
      <w:marTop w:val="0"/>
      <w:marBottom w:val="0"/>
      <w:divBdr>
        <w:top w:val="none" w:sz="0" w:space="0" w:color="auto"/>
        <w:left w:val="none" w:sz="0" w:space="0" w:color="auto"/>
        <w:bottom w:val="none" w:sz="0" w:space="0" w:color="auto"/>
        <w:right w:val="none" w:sz="0" w:space="0" w:color="auto"/>
      </w:divBdr>
    </w:div>
    <w:div w:id="2120447839">
      <w:bodyDiv w:val="1"/>
      <w:marLeft w:val="0"/>
      <w:marRight w:val="0"/>
      <w:marTop w:val="0"/>
      <w:marBottom w:val="0"/>
      <w:divBdr>
        <w:top w:val="none" w:sz="0" w:space="0" w:color="auto"/>
        <w:left w:val="none" w:sz="0" w:space="0" w:color="auto"/>
        <w:bottom w:val="none" w:sz="0" w:space="0" w:color="auto"/>
        <w:right w:val="none" w:sz="0" w:space="0" w:color="auto"/>
      </w:divBdr>
    </w:div>
    <w:div w:id="21334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quality-initiatives-patient-assessment-instruments/pqrs/measurescode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Props1.xml><?xml version="1.0" encoding="utf-8"?>
<ds:datastoreItem xmlns:ds="http://schemas.openxmlformats.org/officeDocument/2006/customXml" ds:itemID="{768B9764-125A-4569-8DDE-7113626DF4B7}"/>
</file>

<file path=customXml/itemProps2.xml><?xml version="1.0" encoding="utf-8"?>
<ds:datastoreItem xmlns:ds="http://schemas.openxmlformats.org/officeDocument/2006/customXml" ds:itemID="{EB161551-0718-43AA-8673-BDEA77831BCD}"/>
</file>

<file path=customXml/itemProps3.xml><?xml version="1.0" encoding="utf-8"?>
<ds:datastoreItem xmlns:ds="http://schemas.openxmlformats.org/officeDocument/2006/customXml" ds:itemID="{235FB84F-9F72-4D7D-9CE3-356B36747D30}"/>
</file>

<file path=customXml/itemProps4.xml><?xml version="1.0" encoding="utf-8"?>
<ds:datastoreItem xmlns:ds="http://schemas.openxmlformats.org/officeDocument/2006/customXml" ds:itemID="{F84A6284-F715-40F9-80D1-20FA37989812}"/>
</file>

<file path=customXml/itemProps5.xml><?xml version="1.0" encoding="utf-8"?>
<ds:datastoreItem xmlns:ds="http://schemas.openxmlformats.org/officeDocument/2006/customXml" ds:itemID="{B7CF94AC-3D57-492C-AED4-DFBEB8BFFE97}"/>
</file>

<file path=docProps/app.xml><?xml version="1.0" encoding="utf-8"?>
<Properties xmlns="http://schemas.openxmlformats.org/officeDocument/2006/extended-properties" xmlns:vt="http://schemas.openxmlformats.org/officeDocument/2006/docPropsVTypes">
  <Template>Normal.dotm</Template>
  <TotalTime>0</TotalTime>
  <Pages>9</Pages>
  <Words>61282</Words>
  <Characters>349312</Characters>
  <Application>Microsoft Office Word</Application>
  <DocSecurity>0</DocSecurity>
  <Lines>2910</Lines>
  <Paragraphs>819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Plumb</dc:creator>
  <cp:lastModifiedBy>Stefanie R. Schmidt</cp:lastModifiedBy>
  <cp:revision>2</cp:revision>
  <cp:lastPrinted>2015-10-06T11:21:00Z</cp:lastPrinted>
  <dcterms:created xsi:type="dcterms:W3CDTF">2016-05-04T00:56:00Z</dcterms:created>
  <dcterms:modified xsi:type="dcterms:W3CDTF">2016-05-04T00:56:00Z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ContentTypeId">
    <vt:lpwstr>0x010100823A99C636F7423283FB0D200866C6130003528DD8F2905348BB78CE14D7BF2A85</vt:lpwstr>
  </property>
</Properties>
</file>