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27A" w:rsidRDefault="00A7227A" w:rsidP="00A7227A">
      <w:pPr>
        <w:pStyle w:val="MessageHeader"/>
        <w:ind w:left="0" w:firstLine="0"/>
        <w:jc w:val="center"/>
        <w:rPr>
          <w:rFonts w:ascii="Times New Roman" w:hAnsi="Times New Roman"/>
          <w:b/>
          <w:sz w:val="32"/>
          <w:szCs w:val="32"/>
        </w:rPr>
      </w:pPr>
    </w:p>
    <w:p w:rsidR="00A7227A" w:rsidRDefault="00A7227A" w:rsidP="00A7227A">
      <w:pPr>
        <w:pStyle w:val="MessageHeader"/>
        <w:ind w:left="0" w:firstLine="0"/>
        <w:jc w:val="center"/>
        <w:rPr>
          <w:rFonts w:ascii="Times New Roman" w:hAnsi="Times New Roman"/>
          <w:b/>
          <w:sz w:val="32"/>
          <w:szCs w:val="32"/>
        </w:rPr>
      </w:pPr>
    </w:p>
    <w:p w:rsidR="00A7227A" w:rsidRDefault="00A7227A" w:rsidP="00A7227A">
      <w:pPr>
        <w:pStyle w:val="MessageHeader"/>
        <w:ind w:left="0" w:firstLine="0"/>
        <w:jc w:val="center"/>
        <w:rPr>
          <w:rFonts w:ascii="Times New Roman" w:hAnsi="Times New Roman"/>
          <w:b/>
          <w:sz w:val="32"/>
          <w:szCs w:val="32"/>
        </w:rPr>
      </w:pPr>
    </w:p>
    <w:p w:rsidR="00A7227A" w:rsidRDefault="00677BC7" w:rsidP="00A7227A">
      <w:pPr>
        <w:pStyle w:val="MessageHeader"/>
        <w:ind w:left="0" w:firstLine="0"/>
        <w:jc w:val="center"/>
        <w:rPr>
          <w:rFonts w:ascii="Times New Roman" w:hAnsi="Times New Roman"/>
          <w:sz w:val="32"/>
          <w:szCs w:val="32"/>
        </w:rPr>
      </w:pPr>
      <w:r>
        <w:rPr>
          <w:rFonts w:ascii="Times New Roman" w:hAnsi="Times New Roman"/>
          <w:b/>
          <w:sz w:val="32"/>
          <w:szCs w:val="32"/>
        </w:rPr>
        <w:t>Attachment b</w:t>
      </w:r>
      <w:r w:rsidR="00A7227A" w:rsidRPr="00A7227A">
        <w:rPr>
          <w:rFonts w:ascii="Times New Roman" w:hAnsi="Times New Roman"/>
          <w:b/>
          <w:sz w:val="32"/>
          <w:szCs w:val="32"/>
        </w:rPr>
        <w:t xml:space="preserve">: use of </w:t>
      </w:r>
      <w:r w:rsidR="00A7227A" w:rsidRPr="00A7227A">
        <w:rPr>
          <w:rFonts w:ascii="Times New Roman" w:hAnsi="Times New Roman"/>
          <w:sz w:val="32"/>
          <w:szCs w:val="32"/>
        </w:rPr>
        <w:t xml:space="preserve">pretesting generic CLEARANCE </w:t>
      </w:r>
    </w:p>
    <w:p w:rsidR="00A7227A" w:rsidRPr="00A7227A" w:rsidRDefault="00A7227A" w:rsidP="00A7227A">
      <w:pPr>
        <w:pStyle w:val="MessageHeader"/>
        <w:ind w:left="0" w:firstLine="0"/>
        <w:jc w:val="center"/>
        <w:rPr>
          <w:rFonts w:ascii="Times New Roman" w:hAnsi="Times New Roman"/>
          <w:b/>
          <w:sz w:val="32"/>
          <w:szCs w:val="32"/>
        </w:rPr>
      </w:pPr>
      <w:r w:rsidRPr="00A7227A">
        <w:rPr>
          <w:rFonts w:ascii="Times New Roman" w:hAnsi="Times New Roman"/>
          <w:sz w:val="32"/>
          <w:szCs w:val="32"/>
        </w:rPr>
        <w:t>(0970-0355) From 20</w:t>
      </w:r>
      <w:r w:rsidR="001E74A9">
        <w:rPr>
          <w:rFonts w:ascii="Times New Roman" w:hAnsi="Times New Roman"/>
          <w:sz w:val="32"/>
          <w:szCs w:val="32"/>
        </w:rPr>
        <w:t>12-2015</w:t>
      </w:r>
    </w:p>
    <w:p w:rsidR="00A7227A" w:rsidRDefault="00A7227A" w:rsidP="00A7227A">
      <w:pPr>
        <w:pStyle w:val="MessageHeader"/>
        <w:ind w:left="0" w:firstLine="0"/>
        <w:jc w:val="center"/>
        <w:rPr>
          <w:rFonts w:ascii="Times New Roman" w:hAnsi="Times New Roman"/>
          <w:b/>
          <w:sz w:val="32"/>
          <w:szCs w:val="32"/>
        </w:rPr>
      </w:pPr>
    </w:p>
    <w:p w:rsidR="00A7227A" w:rsidRDefault="00A7227A" w:rsidP="00A7227A">
      <w:pPr>
        <w:widowControl w:val="0"/>
        <w:suppressAutoHyphens/>
        <w:jc w:val="center"/>
        <w:rPr>
          <w:rFonts w:ascii="Calibri" w:eastAsia="Calibri" w:hAnsi="Calibri" w:cs="Times New Roman"/>
        </w:rPr>
      </w:pPr>
    </w:p>
    <w:p w:rsidR="00A7227A" w:rsidRDefault="00A7227A" w:rsidP="00A7227A">
      <w:pPr>
        <w:jc w:val="center"/>
        <w:rPr>
          <w:rFonts w:ascii="Calibri" w:eastAsia="Calibri" w:hAnsi="Calibri" w:cs="Times New Roman"/>
        </w:rPr>
      </w:pPr>
    </w:p>
    <w:p w:rsidR="00A7227A" w:rsidRDefault="00A7227A" w:rsidP="00A7227A">
      <w:pPr>
        <w:jc w:val="center"/>
        <w:rPr>
          <w:rFonts w:ascii="Calibri" w:eastAsia="Calibri" w:hAnsi="Calibri" w:cs="Times New Roman"/>
        </w:rPr>
      </w:pPr>
    </w:p>
    <w:p w:rsidR="00A7227A" w:rsidRDefault="00A7227A" w:rsidP="00A7227A">
      <w:pPr>
        <w:jc w:val="center"/>
        <w:rPr>
          <w:rFonts w:ascii="Calibri" w:eastAsia="Calibri" w:hAnsi="Calibri" w:cs="Times New Roman"/>
        </w:rPr>
      </w:pPr>
    </w:p>
    <w:p w:rsidR="00A7227A" w:rsidRDefault="00A7227A" w:rsidP="00A7227A">
      <w:pPr>
        <w:jc w:val="center"/>
        <w:rPr>
          <w:rFonts w:ascii="Calibri" w:eastAsia="Calibri" w:hAnsi="Calibri" w:cs="Times New Roman"/>
        </w:rPr>
      </w:pPr>
    </w:p>
    <w:p w:rsidR="00A7227A" w:rsidRDefault="00A7227A" w:rsidP="00A7227A">
      <w:pPr>
        <w:jc w:val="center"/>
        <w:rPr>
          <w:rFonts w:ascii="Calibri" w:eastAsia="Calibri" w:hAnsi="Calibri" w:cs="Times New Roman"/>
        </w:rPr>
      </w:pPr>
    </w:p>
    <w:p w:rsidR="00A7227A" w:rsidRDefault="00A7227A" w:rsidP="00A7227A">
      <w:pPr>
        <w:jc w:val="center"/>
        <w:rPr>
          <w:rFonts w:ascii="Calibri" w:eastAsia="Calibri" w:hAnsi="Calibri" w:cs="Times New Roman"/>
        </w:rPr>
      </w:pPr>
    </w:p>
    <w:p w:rsidR="00A7227A" w:rsidRDefault="00A7227A" w:rsidP="00A7227A">
      <w:pPr>
        <w:jc w:val="center"/>
        <w:rPr>
          <w:rFonts w:ascii="Calibri" w:eastAsia="Calibri" w:hAnsi="Calibri" w:cs="Times New Roman"/>
        </w:rPr>
      </w:pPr>
    </w:p>
    <w:p w:rsidR="00A7227A" w:rsidRDefault="00A7227A" w:rsidP="00A7227A">
      <w:pPr>
        <w:jc w:val="center"/>
        <w:rPr>
          <w:rFonts w:ascii="Calibri" w:eastAsia="Calibri" w:hAnsi="Calibri" w:cs="Times New Roman"/>
        </w:rPr>
      </w:pPr>
    </w:p>
    <w:p w:rsidR="00A7227A" w:rsidRDefault="00A7227A" w:rsidP="00A7227A">
      <w:pPr>
        <w:jc w:val="center"/>
        <w:rPr>
          <w:rFonts w:ascii="Calibri" w:eastAsia="Calibri" w:hAnsi="Calibri" w:cs="Times New Roman"/>
        </w:rPr>
      </w:pPr>
    </w:p>
    <w:p w:rsidR="00A7227A" w:rsidRDefault="00A7227A" w:rsidP="00A7227A">
      <w:pPr>
        <w:jc w:val="center"/>
        <w:rPr>
          <w:rFonts w:ascii="Calibri" w:eastAsia="Calibri" w:hAnsi="Calibri" w:cs="Times New Roman"/>
        </w:rPr>
      </w:pPr>
    </w:p>
    <w:p w:rsidR="00A7227A" w:rsidRDefault="00A7227A" w:rsidP="00A7227A">
      <w:pPr>
        <w:jc w:val="center"/>
        <w:rPr>
          <w:rFonts w:ascii="Calibri" w:eastAsia="Calibri" w:hAnsi="Calibri" w:cs="Times New Roman"/>
        </w:rPr>
      </w:pPr>
    </w:p>
    <w:p w:rsidR="00A7227A" w:rsidRDefault="00A7227A" w:rsidP="00A7227A">
      <w:pPr>
        <w:jc w:val="center"/>
        <w:rPr>
          <w:rFonts w:ascii="Calibri" w:eastAsia="Calibri" w:hAnsi="Calibri" w:cs="Times New Roman"/>
        </w:rPr>
      </w:pPr>
    </w:p>
    <w:p w:rsidR="00A7227A" w:rsidRDefault="00A7227A" w:rsidP="00A7227A">
      <w:pPr>
        <w:jc w:val="center"/>
        <w:rPr>
          <w:rFonts w:ascii="Calibri" w:eastAsia="Calibri" w:hAnsi="Calibri" w:cs="Times New Roman"/>
        </w:rPr>
      </w:pPr>
    </w:p>
    <w:p w:rsidR="00A7227A" w:rsidRDefault="00A7227A" w:rsidP="00A7227A">
      <w:pPr>
        <w:jc w:val="center"/>
        <w:rPr>
          <w:rFonts w:ascii="Calibri" w:eastAsia="Calibri" w:hAnsi="Calibri" w:cs="Times New Roman"/>
        </w:rPr>
      </w:pPr>
    </w:p>
    <w:p w:rsidR="00A7227A" w:rsidRDefault="00A7227A" w:rsidP="00A7227A">
      <w:pPr>
        <w:jc w:val="center"/>
        <w:rPr>
          <w:rFonts w:ascii="Calibri" w:eastAsia="Calibri" w:hAnsi="Calibri" w:cs="Times New Roman"/>
        </w:rPr>
      </w:pPr>
    </w:p>
    <w:p w:rsidR="00A7227A" w:rsidRDefault="00A7227A" w:rsidP="00A7227A">
      <w:pPr>
        <w:jc w:val="center"/>
        <w:rPr>
          <w:rFonts w:ascii="Calibri" w:eastAsia="Calibri" w:hAnsi="Calibri" w:cs="Times New Roman"/>
        </w:rPr>
      </w:pPr>
    </w:p>
    <w:p w:rsidR="00A7227A" w:rsidRDefault="00A7227A" w:rsidP="00A7227A">
      <w:pPr>
        <w:jc w:val="center"/>
        <w:rPr>
          <w:rFonts w:ascii="Calibri" w:eastAsia="Calibri" w:hAnsi="Calibri" w:cs="Times New Roman"/>
        </w:rPr>
      </w:pPr>
    </w:p>
    <w:p w:rsidR="00A7227A" w:rsidRDefault="00A7227A" w:rsidP="00A7227A">
      <w:pPr>
        <w:jc w:val="center"/>
        <w:rPr>
          <w:rFonts w:ascii="Calibri" w:eastAsia="Calibri" w:hAnsi="Calibri" w:cs="Times New Roman"/>
        </w:rPr>
      </w:pPr>
    </w:p>
    <w:p w:rsidR="00A7227A" w:rsidRDefault="00A7227A" w:rsidP="00A7227A">
      <w:pPr>
        <w:jc w:val="center"/>
        <w:rPr>
          <w:rFonts w:ascii="Calibri" w:eastAsia="Calibri" w:hAnsi="Calibri" w:cs="Times New Roman"/>
        </w:rPr>
      </w:pPr>
    </w:p>
    <w:p w:rsidR="00A7227A" w:rsidRDefault="00A7227A" w:rsidP="00A7227A">
      <w:pPr>
        <w:jc w:val="center"/>
        <w:rPr>
          <w:rFonts w:ascii="Calibri" w:eastAsia="Calibri" w:hAnsi="Calibri" w:cs="Times New Roman"/>
        </w:rPr>
      </w:pPr>
    </w:p>
    <w:p w:rsidR="00A7227A" w:rsidRDefault="00A7227A" w:rsidP="00A7227A">
      <w:pPr>
        <w:rPr>
          <w:rFonts w:ascii="Arial" w:eastAsia="Calibri" w:hAnsi="Arial" w:cs="Arial"/>
        </w:rPr>
      </w:pPr>
    </w:p>
    <w:p w:rsidR="00A7227A" w:rsidRDefault="00A7227A" w:rsidP="00A7227A">
      <w:pPr>
        <w:jc w:val="center"/>
        <w:rPr>
          <w:rFonts w:ascii="Arial" w:eastAsia="Calibri" w:hAnsi="Arial" w:cs="Arial"/>
        </w:rPr>
      </w:pPr>
    </w:p>
    <w:p w:rsidR="00A7227A" w:rsidRDefault="00A7227A" w:rsidP="00A7227A">
      <w:pPr>
        <w:jc w:val="center"/>
        <w:rPr>
          <w:rFonts w:ascii="Arial" w:eastAsia="Calibri" w:hAnsi="Arial" w:cs="Arial"/>
        </w:rPr>
      </w:pPr>
    </w:p>
    <w:p w:rsidR="00A7227A" w:rsidRDefault="00A7227A" w:rsidP="00A7227A">
      <w:pPr>
        <w:jc w:val="center"/>
        <w:rPr>
          <w:rFonts w:ascii="Times New Roman" w:eastAsia="Calibri" w:hAnsi="Times New Roman" w:cs="Times New Roman"/>
        </w:rPr>
      </w:pPr>
      <w:r>
        <w:rPr>
          <w:rFonts w:ascii="Times New Roman" w:eastAsia="Calibri" w:hAnsi="Times New Roman" w:cs="Times New Roman"/>
        </w:rPr>
        <w:t>Office of Planning, Research and Evaluation</w:t>
      </w:r>
    </w:p>
    <w:p w:rsidR="00A7227A" w:rsidRDefault="00A7227A" w:rsidP="00A7227A">
      <w:pPr>
        <w:jc w:val="center"/>
        <w:rPr>
          <w:rFonts w:ascii="Times New Roman" w:eastAsia="Calibri" w:hAnsi="Times New Roman" w:cs="Times New Roman"/>
        </w:rPr>
      </w:pPr>
      <w:r>
        <w:rPr>
          <w:rFonts w:ascii="Times New Roman" w:eastAsia="Calibri" w:hAnsi="Times New Roman" w:cs="Times New Roman"/>
        </w:rPr>
        <w:t xml:space="preserve">Administration for Children and Families </w:t>
      </w:r>
    </w:p>
    <w:p w:rsidR="00A7227A" w:rsidRDefault="00A7227A" w:rsidP="00A7227A">
      <w:pPr>
        <w:jc w:val="center"/>
        <w:rPr>
          <w:rFonts w:ascii="Times New Roman" w:eastAsia="Calibri" w:hAnsi="Times New Roman" w:cs="Times New Roman"/>
        </w:rPr>
      </w:pPr>
      <w:r>
        <w:rPr>
          <w:rFonts w:ascii="Times New Roman" w:eastAsia="Calibri" w:hAnsi="Times New Roman" w:cs="Times New Roman"/>
        </w:rPr>
        <w:t>U.S. Department of Health and Human Services</w:t>
      </w:r>
    </w:p>
    <w:p w:rsidR="00A7227A" w:rsidRDefault="00A7227A" w:rsidP="00A7227A">
      <w:pPr>
        <w:jc w:val="center"/>
        <w:rPr>
          <w:rFonts w:ascii="Times New Roman" w:eastAsia="Calibri" w:hAnsi="Times New Roman" w:cs="Times New Roman"/>
        </w:rPr>
      </w:pPr>
    </w:p>
    <w:p w:rsidR="00A7227A" w:rsidRDefault="00A7227A" w:rsidP="00A7227A">
      <w:pPr>
        <w:jc w:val="center"/>
        <w:rPr>
          <w:rFonts w:ascii="Times New Roman" w:eastAsia="Calibri" w:hAnsi="Times New Roman" w:cs="Times New Roman"/>
        </w:rPr>
      </w:pPr>
      <w:r>
        <w:rPr>
          <w:rFonts w:ascii="Times New Roman" w:eastAsia="Calibri" w:hAnsi="Times New Roman" w:cs="Times New Roman"/>
        </w:rPr>
        <w:t>7</w:t>
      </w:r>
      <w:r>
        <w:rPr>
          <w:rFonts w:ascii="Times New Roman" w:eastAsia="Calibri" w:hAnsi="Times New Roman" w:cs="Times New Roman"/>
          <w:vertAlign w:val="superscript"/>
        </w:rPr>
        <w:t>th</w:t>
      </w:r>
      <w:r>
        <w:rPr>
          <w:rFonts w:ascii="Times New Roman" w:eastAsia="Calibri" w:hAnsi="Times New Roman" w:cs="Times New Roman"/>
        </w:rPr>
        <w:t xml:space="preserve"> Floor, West Aerospace Building</w:t>
      </w:r>
    </w:p>
    <w:p w:rsidR="00A7227A" w:rsidRDefault="00A7227A" w:rsidP="00A7227A">
      <w:pPr>
        <w:jc w:val="center"/>
        <w:rPr>
          <w:rFonts w:ascii="Times New Roman" w:eastAsia="Calibri" w:hAnsi="Times New Roman" w:cs="Times New Roman"/>
        </w:rPr>
      </w:pPr>
      <w:r>
        <w:rPr>
          <w:rFonts w:ascii="Times New Roman" w:eastAsia="Calibri" w:hAnsi="Times New Roman" w:cs="Times New Roman"/>
        </w:rPr>
        <w:t>370 L’Enfant Promenade, SW</w:t>
      </w:r>
    </w:p>
    <w:p w:rsidR="00A7227A" w:rsidRDefault="00A7227A" w:rsidP="00A7227A">
      <w:pPr>
        <w:jc w:val="center"/>
        <w:rPr>
          <w:rFonts w:ascii="Times New Roman" w:eastAsia="Calibri" w:hAnsi="Times New Roman" w:cs="Times New Roman"/>
        </w:rPr>
      </w:pPr>
      <w:r>
        <w:rPr>
          <w:rFonts w:ascii="Times New Roman" w:eastAsia="Calibri" w:hAnsi="Times New Roman" w:cs="Times New Roman"/>
        </w:rPr>
        <w:t>Washington, D.C. 20447</w:t>
      </w:r>
    </w:p>
    <w:p w:rsidR="003206FE" w:rsidRDefault="003206FE" w:rsidP="004035FC">
      <w:pPr>
        <w:rPr>
          <w:rFonts w:ascii="Times New Roman" w:hAnsi="Times New Roman" w:cs="Times New Roman"/>
        </w:rPr>
      </w:pPr>
    </w:p>
    <w:p w:rsidR="0092452D" w:rsidRPr="004B539A" w:rsidRDefault="0092452D" w:rsidP="004035FC">
      <w:pPr>
        <w:rPr>
          <w:rFonts w:ascii="Times New Roman" w:hAnsi="Times New Roman" w:cs="Times New Roman"/>
        </w:rPr>
      </w:pPr>
      <w:r w:rsidRPr="004B539A">
        <w:rPr>
          <w:rFonts w:ascii="Times New Roman" w:hAnsi="Times New Roman" w:cs="Times New Roman"/>
        </w:rPr>
        <w:lastRenderedPageBreak/>
        <w:t xml:space="preserve">In </w:t>
      </w:r>
      <w:r w:rsidR="001E74A9">
        <w:rPr>
          <w:rFonts w:ascii="Times New Roman" w:hAnsi="Times New Roman" w:cs="Times New Roman"/>
        </w:rPr>
        <w:t>January 2012</w:t>
      </w:r>
      <w:r w:rsidRPr="004B539A">
        <w:rPr>
          <w:rFonts w:ascii="Times New Roman" w:hAnsi="Times New Roman" w:cs="Times New Roman"/>
        </w:rPr>
        <w:t xml:space="preserve">, OMB approved ACF’s request </w:t>
      </w:r>
      <w:r w:rsidR="001E74A9">
        <w:rPr>
          <w:rFonts w:ascii="Times New Roman" w:hAnsi="Times New Roman" w:cs="Times New Roman"/>
        </w:rPr>
        <w:t>to renew the</w:t>
      </w:r>
      <w:r w:rsidRPr="004B539A">
        <w:rPr>
          <w:rFonts w:ascii="Times New Roman" w:hAnsi="Times New Roman" w:cs="Times New Roman"/>
        </w:rPr>
        <w:t xml:space="preserve"> generic information collection for pre-testing of evaluation surveys</w:t>
      </w:r>
      <w:r w:rsidR="001A0DD1" w:rsidRPr="004B539A">
        <w:rPr>
          <w:rFonts w:ascii="Times New Roman" w:hAnsi="Times New Roman" w:cs="Times New Roman"/>
        </w:rPr>
        <w:t xml:space="preserve"> (0970-0355)</w:t>
      </w:r>
      <w:r w:rsidRPr="004B539A">
        <w:rPr>
          <w:rFonts w:ascii="Times New Roman" w:hAnsi="Times New Roman" w:cs="Times New Roman"/>
        </w:rPr>
        <w:t xml:space="preserve">. This </w:t>
      </w:r>
      <w:r w:rsidR="003F1298">
        <w:rPr>
          <w:rFonts w:ascii="Times New Roman" w:hAnsi="Times New Roman" w:cs="Times New Roman"/>
        </w:rPr>
        <w:t xml:space="preserve">report describes </w:t>
      </w:r>
      <w:r w:rsidRPr="004B539A">
        <w:rPr>
          <w:rFonts w:ascii="Times New Roman" w:hAnsi="Times New Roman" w:cs="Times New Roman"/>
        </w:rPr>
        <w:t xml:space="preserve">the </w:t>
      </w:r>
      <w:r w:rsidR="00485C03" w:rsidRPr="004B539A">
        <w:rPr>
          <w:rFonts w:ascii="Times New Roman" w:hAnsi="Times New Roman" w:cs="Times New Roman"/>
        </w:rPr>
        <w:t xml:space="preserve">use of the generic IC </w:t>
      </w:r>
      <w:r w:rsidR="001E74A9">
        <w:rPr>
          <w:rFonts w:ascii="Times New Roman" w:hAnsi="Times New Roman" w:cs="Times New Roman"/>
        </w:rPr>
        <w:t>over the three years of approval</w:t>
      </w:r>
      <w:r w:rsidR="00485C03" w:rsidRPr="004B539A">
        <w:rPr>
          <w:rFonts w:ascii="Times New Roman" w:hAnsi="Times New Roman" w:cs="Times New Roman"/>
        </w:rPr>
        <w:t>, including the number of hours used, as well as the nature and results of the activities completed under this generic clearance.</w:t>
      </w:r>
      <w:r w:rsidRPr="004B539A">
        <w:rPr>
          <w:rFonts w:ascii="Times New Roman" w:hAnsi="Times New Roman" w:cs="Times New Roman"/>
        </w:rPr>
        <w:t xml:space="preserve"> </w:t>
      </w:r>
    </w:p>
    <w:p w:rsidR="0092452D" w:rsidRPr="004B539A" w:rsidRDefault="0092452D">
      <w:pPr>
        <w:rPr>
          <w:rFonts w:ascii="Times New Roman" w:hAnsi="Times New Roman" w:cs="Times New Roman"/>
        </w:rPr>
      </w:pPr>
    </w:p>
    <w:p w:rsidR="0092452D" w:rsidRDefault="0092452D">
      <w:pPr>
        <w:rPr>
          <w:rFonts w:ascii="Times New Roman" w:hAnsi="Times New Roman" w:cs="Times New Roman"/>
        </w:rPr>
      </w:pPr>
      <w:r w:rsidRPr="004B539A">
        <w:rPr>
          <w:rFonts w:ascii="Times New Roman" w:hAnsi="Times New Roman" w:cs="Times New Roman"/>
        </w:rPr>
        <w:t xml:space="preserve">The </w:t>
      </w:r>
      <w:r w:rsidR="001E74A9">
        <w:rPr>
          <w:rFonts w:ascii="Times New Roman" w:hAnsi="Times New Roman" w:cs="Times New Roman"/>
        </w:rPr>
        <w:t>renewal of the</w:t>
      </w:r>
      <w:r w:rsidRPr="004B539A">
        <w:rPr>
          <w:rFonts w:ascii="Times New Roman" w:hAnsi="Times New Roman" w:cs="Times New Roman"/>
        </w:rPr>
        <w:t xml:space="preserve"> generic IC was approved for </w:t>
      </w:r>
      <w:r w:rsidR="008E4B06" w:rsidRPr="004B539A">
        <w:rPr>
          <w:rFonts w:ascii="Times New Roman" w:hAnsi="Times New Roman" w:cs="Times New Roman"/>
        </w:rPr>
        <w:t>three years, during which time ACF requested</w:t>
      </w:r>
      <w:r w:rsidR="00B33750">
        <w:rPr>
          <w:rFonts w:ascii="Times New Roman" w:hAnsi="Times New Roman" w:cs="Times New Roman"/>
        </w:rPr>
        <w:t xml:space="preserve"> </w:t>
      </w:r>
      <w:r w:rsidR="00501D59">
        <w:rPr>
          <w:rFonts w:ascii="Times New Roman" w:hAnsi="Times New Roman" w:cs="Times New Roman"/>
        </w:rPr>
        <w:t>nine</w:t>
      </w:r>
      <w:r w:rsidR="00B33750">
        <w:rPr>
          <w:rFonts w:ascii="Times New Roman" w:hAnsi="Times New Roman" w:cs="Times New Roman"/>
        </w:rPr>
        <w:t xml:space="preserve"> </w:t>
      </w:r>
      <w:r w:rsidR="004035FC">
        <w:rPr>
          <w:rFonts w:ascii="Times New Roman" w:hAnsi="Times New Roman" w:cs="Times New Roman"/>
        </w:rPr>
        <w:t>generic ICs for pretesting</w:t>
      </w:r>
      <w:r w:rsidR="008E4B06" w:rsidRPr="004B539A">
        <w:rPr>
          <w:rFonts w:ascii="Times New Roman" w:hAnsi="Times New Roman" w:cs="Times New Roman"/>
        </w:rPr>
        <w:t xml:space="preserve">. </w:t>
      </w:r>
      <w:r w:rsidR="003206FE" w:rsidRPr="004B539A">
        <w:rPr>
          <w:rFonts w:ascii="Times New Roman" w:hAnsi="Times New Roman" w:cs="Times New Roman"/>
        </w:rPr>
        <w:t xml:space="preserve">The use of the pre-testing generic IC has </w:t>
      </w:r>
      <w:r w:rsidR="003206FE">
        <w:rPr>
          <w:rFonts w:ascii="Times New Roman" w:hAnsi="Times New Roman" w:cs="Times New Roman"/>
        </w:rPr>
        <w:t>been beneficial to the</w:t>
      </w:r>
      <w:r w:rsidR="003206FE" w:rsidRPr="004B539A">
        <w:rPr>
          <w:rFonts w:ascii="Times New Roman" w:hAnsi="Times New Roman" w:cs="Times New Roman"/>
        </w:rPr>
        <w:t xml:space="preserve"> development of instruments</w:t>
      </w:r>
      <w:r w:rsidR="003206FE">
        <w:rPr>
          <w:rFonts w:ascii="Times New Roman" w:hAnsi="Times New Roman" w:cs="Times New Roman"/>
        </w:rPr>
        <w:t xml:space="preserve"> for these research studies</w:t>
      </w:r>
      <w:r w:rsidR="003206FE" w:rsidRPr="004B539A">
        <w:rPr>
          <w:rFonts w:ascii="Times New Roman" w:hAnsi="Times New Roman" w:cs="Times New Roman"/>
        </w:rPr>
        <w:t xml:space="preserve">. </w:t>
      </w:r>
      <w:r w:rsidR="001A0DD1" w:rsidRPr="004B539A">
        <w:rPr>
          <w:rFonts w:ascii="Times New Roman" w:hAnsi="Times New Roman" w:cs="Times New Roman"/>
        </w:rPr>
        <w:t xml:space="preserve">Over the three years, </w:t>
      </w:r>
      <w:r w:rsidR="00501D59">
        <w:rPr>
          <w:rFonts w:ascii="Times New Roman" w:hAnsi="Times New Roman" w:cs="Times New Roman"/>
        </w:rPr>
        <w:t xml:space="preserve">ACF was approved to </w:t>
      </w:r>
      <w:r w:rsidR="001A0DD1" w:rsidRPr="004B539A">
        <w:rPr>
          <w:rFonts w:ascii="Times New Roman" w:hAnsi="Times New Roman" w:cs="Times New Roman"/>
        </w:rPr>
        <w:t>collect</w:t>
      </w:r>
      <w:r w:rsidR="00501D59">
        <w:rPr>
          <w:rFonts w:ascii="Times New Roman" w:hAnsi="Times New Roman" w:cs="Times New Roman"/>
        </w:rPr>
        <w:t xml:space="preserve"> information </w:t>
      </w:r>
      <w:r w:rsidR="001A0DD1" w:rsidRPr="004B539A">
        <w:rPr>
          <w:rFonts w:ascii="Times New Roman" w:hAnsi="Times New Roman" w:cs="Times New Roman"/>
        </w:rPr>
        <w:t>from</w:t>
      </w:r>
      <w:r w:rsidR="00501D59">
        <w:rPr>
          <w:rFonts w:ascii="Times New Roman" w:hAnsi="Times New Roman" w:cs="Times New Roman"/>
        </w:rPr>
        <w:t xml:space="preserve"> 3,395</w:t>
      </w:r>
      <w:r w:rsidR="001A0DD1" w:rsidRPr="004B539A">
        <w:rPr>
          <w:rFonts w:ascii="Times New Roman" w:hAnsi="Times New Roman" w:cs="Times New Roman"/>
        </w:rPr>
        <w:t xml:space="preserve"> respondents</w:t>
      </w:r>
      <w:r w:rsidR="00501D59">
        <w:rPr>
          <w:rFonts w:ascii="Times New Roman" w:hAnsi="Times New Roman" w:cs="Times New Roman"/>
        </w:rPr>
        <w:t>,</w:t>
      </w:r>
      <w:r w:rsidR="001A0DD1" w:rsidRPr="004B539A">
        <w:rPr>
          <w:rFonts w:ascii="Times New Roman" w:hAnsi="Times New Roman" w:cs="Times New Roman"/>
        </w:rPr>
        <w:t xml:space="preserve"> requiring </w:t>
      </w:r>
      <w:r w:rsidR="00501D59">
        <w:rPr>
          <w:rFonts w:ascii="Times New Roman" w:hAnsi="Times New Roman" w:cs="Times New Roman"/>
        </w:rPr>
        <w:t xml:space="preserve">1,742 </w:t>
      </w:r>
      <w:r w:rsidR="001A0DD1" w:rsidRPr="004B539A">
        <w:rPr>
          <w:rFonts w:ascii="Times New Roman" w:hAnsi="Times New Roman" w:cs="Times New Roman"/>
        </w:rPr>
        <w:t>hours of burden.</w:t>
      </w:r>
      <w:r w:rsidR="00417784">
        <w:rPr>
          <w:rFonts w:ascii="Times New Roman" w:hAnsi="Times New Roman" w:cs="Times New Roman"/>
        </w:rPr>
        <w:t xml:space="preserve"> During the previous three years of clearance, information was collected from 3,605 respondents requiring 1,336 hours of burden. The </w:t>
      </w:r>
      <w:r w:rsidR="00501D59">
        <w:rPr>
          <w:rFonts w:ascii="Times New Roman" w:hAnsi="Times New Roman" w:cs="Times New Roman"/>
        </w:rPr>
        <w:t>significant</w:t>
      </w:r>
      <w:r w:rsidR="00417784">
        <w:rPr>
          <w:rFonts w:ascii="Times New Roman" w:hAnsi="Times New Roman" w:cs="Times New Roman"/>
        </w:rPr>
        <w:t xml:space="preserve"> </w:t>
      </w:r>
      <w:r w:rsidR="00501D59">
        <w:rPr>
          <w:rFonts w:ascii="Times New Roman" w:hAnsi="Times New Roman" w:cs="Times New Roman"/>
        </w:rPr>
        <w:t xml:space="preserve">continued </w:t>
      </w:r>
      <w:r w:rsidR="00417784">
        <w:rPr>
          <w:rFonts w:ascii="Times New Roman" w:hAnsi="Times New Roman" w:cs="Times New Roman"/>
        </w:rPr>
        <w:t xml:space="preserve">use of the generic from 2012-2015 is indicative of the usefulness of pretesting our surveys and procedures. </w:t>
      </w:r>
    </w:p>
    <w:p w:rsidR="0092452D" w:rsidRPr="004B539A" w:rsidRDefault="0092452D">
      <w:pPr>
        <w:rPr>
          <w:rFonts w:ascii="Times New Roman" w:hAnsi="Times New Roman" w:cs="Times New Roman"/>
        </w:rPr>
      </w:pPr>
    </w:p>
    <w:tbl>
      <w:tblPr>
        <w:tblStyle w:val="TableGrid"/>
        <w:tblW w:w="0" w:type="auto"/>
        <w:tblLook w:val="04A0" w:firstRow="1" w:lastRow="0" w:firstColumn="1" w:lastColumn="0" w:noHBand="0" w:noVBand="1"/>
      </w:tblPr>
      <w:tblGrid>
        <w:gridCol w:w="1210"/>
        <w:gridCol w:w="4388"/>
        <w:gridCol w:w="1800"/>
        <w:gridCol w:w="2070"/>
      </w:tblGrid>
      <w:tr w:rsidR="003206FE" w:rsidRPr="004B539A" w:rsidTr="003206FE">
        <w:tc>
          <w:tcPr>
            <w:tcW w:w="1210" w:type="dxa"/>
          </w:tcPr>
          <w:p w:rsidR="003206FE" w:rsidRPr="004B539A" w:rsidRDefault="003206FE">
            <w:pPr>
              <w:rPr>
                <w:rFonts w:ascii="Times New Roman" w:hAnsi="Times New Roman" w:cs="Times New Roman"/>
                <w:b/>
              </w:rPr>
            </w:pPr>
            <w:r w:rsidRPr="004B539A">
              <w:rPr>
                <w:rFonts w:ascii="Times New Roman" w:hAnsi="Times New Roman" w:cs="Times New Roman"/>
                <w:b/>
              </w:rPr>
              <w:t>Date</w:t>
            </w:r>
          </w:p>
        </w:tc>
        <w:tc>
          <w:tcPr>
            <w:tcW w:w="4388" w:type="dxa"/>
          </w:tcPr>
          <w:p w:rsidR="003206FE" w:rsidRPr="004B539A" w:rsidRDefault="003206FE">
            <w:pPr>
              <w:rPr>
                <w:rFonts w:ascii="Times New Roman" w:hAnsi="Times New Roman" w:cs="Times New Roman"/>
                <w:b/>
              </w:rPr>
            </w:pPr>
            <w:r w:rsidRPr="004B539A">
              <w:rPr>
                <w:rFonts w:ascii="Times New Roman" w:hAnsi="Times New Roman" w:cs="Times New Roman"/>
                <w:b/>
              </w:rPr>
              <w:t>Project</w:t>
            </w:r>
          </w:p>
        </w:tc>
        <w:tc>
          <w:tcPr>
            <w:tcW w:w="1800" w:type="dxa"/>
          </w:tcPr>
          <w:p w:rsidR="003206FE" w:rsidRPr="004B539A" w:rsidRDefault="003206FE">
            <w:pPr>
              <w:rPr>
                <w:rFonts w:ascii="Times New Roman" w:hAnsi="Times New Roman" w:cs="Times New Roman"/>
                <w:b/>
              </w:rPr>
            </w:pPr>
            <w:r w:rsidRPr="004B539A">
              <w:rPr>
                <w:rFonts w:ascii="Times New Roman" w:hAnsi="Times New Roman" w:cs="Times New Roman"/>
                <w:b/>
              </w:rPr>
              <w:t>Respondents</w:t>
            </w:r>
          </w:p>
        </w:tc>
        <w:tc>
          <w:tcPr>
            <w:tcW w:w="2070" w:type="dxa"/>
          </w:tcPr>
          <w:p w:rsidR="003206FE" w:rsidRPr="004B539A" w:rsidRDefault="003206FE">
            <w:pPr>
              <w:rPr>
                <w:rFonts w:ascii="Times New Roman" w:hAnsi="Times New Roman" w:cs="Times New Roman"/>
                <w:b/>
              </w:rPr>
            </w:pPr>
            <w:r w:rsidRPr="004B539A">
              <w:rPr>
                <w:rFonts w:ascii="Times New Roman" w:hAnsi="Times New Roman" w:cs="Times New Roman"/>
                <w:b/>
              </w:rPr>
              <w:t>Burden Hours</w:t>
            </w:r>
          </w:p>
        </w:tc>
      </w:tr>
      <w:tr w:rsidR="003206FE" w:rsidRPr="004B539A" w:rsidTr="003206FE">
        <w:tc>
          <w:tcPr>
            <w:tcW w:w="1210" w:type="dxa"/>
          </w:tcPr>
          <w:p w:rsidR="003206FE" w:rsidRPr="004B539A" w:rsidRDefault="003206FE">
            <w:pPr>
              <w:rPr>
                <w:rFonts w:ascii="Times New Roman" w:hAnsi="Times New Roman" w:cs="Times New Roman"/>
              </w:rPr>
            </w:pPr>
            <w:r>
              <w:rPr>
                <w:rFonts w:ascii="Times New Roman" w:hAnsi="Times New Roman" w:cs="Times New Roman"/>
              </w:rPr>
              <w:t>3/30/12</w:t>
            </w:r>
          </w:p>
        </w:tc>
        <w:tc>
          <w:tcPr>
            <w:tcW w:w="4388" w:type="dxa"/>
          </w:tcPr>
          <w:p w:rsidR="003206FE" w:rsidRPr="001E74A9" w:rsidRDefault="003206FE" w:rsidP="001E74A9">
            <w:r w:rsidRPr="001E74A9">
              <w:t>Quality of Family-Provider Relationships in Early Care and Education</w:t>
            </w:r>
          </w:p>
        </w:tc>
        <w:tc>
          <w:tcPr>
            <w:tcW w:w="1800" w:type="dxa"/>
            <w:vAlign w:val="center"/>
          </w:tcPr>
          <w:p w:rsidR="003206FE" w:rsidRPr="004B539A" w:rsidRDefault="003206FE" w:rsidP="008E4B06">
            <w:pPr>
              <w:jc w:val="center"/>
              <w:rPr>
                <w:rFonts w:ascii="Times New Roman" w:hAnsi="Times New Roman" w:cs="Times New Roman"/>
              </w:rPr>
            </w:pPr>
            <w:r>
              <w:rPr>
                <w:rFonts w:ascii="Times New Roman" w:hAnsi="Times New Roman" w:cs="Times New Roman"/>
              </w:rPr>
              <w:t>162</w:t>
            </w:r>
          </w:p>
        </w:tc>
        <w:tc>
          <w:tcPr>
            <w:tcW w:w="2070" w:type="dxa"/>
            <w:vAlign w:val="center"/>
          </w:tcPr>
          <w:p w:rsidR="003206FE" w:rsidRPr="004B539A" w:rsidRDefault="003206FE" w:rsidP="008E4B06">
            <w:pPr>
              <w:jc w:val="center"/>
              <w:rPr>
                <w:rFonts w:ascii="Times New Roman" w:hAnsi="Times New Roman" w:cs="Times New Roman"/>
              </w:rPr>
            </w:pPr>
            <w:r>
              <w:rPr>
                <w:rFonts w:ascii="Times New Roman" w:hAnsi="Times New Roman" w:cs="Times New Roman"/>
              </w:rPr>
              <w:t>235</w:t>
            </w:r>
          </w:p>
        </w:tc>
      </w:tr>
      <w:tr w:rsidR="003206FE" w:rsidRPr="004B539A" w:rsidTr="003206FE">
        <w:tc>
          <w:tcPr>
            <w:tcW w:w="1210" w:type="dxa"/>
          </w:tcPr>
          <w:p w:rsidR="003206FE" w:rsidRPr="004B539A" w:rsidRDefault="003206FE">
            <w:pPr>
              <w:rPr>
                <w:rFonts w:ascii="Times New Roman" w:hAnsi="Times New Roman" w:cs="Times New Roman"/>
              </w:rPr>
            </w:pPr>
            <w:r>
              <w:rPr>
                <w:rFonts w:ascii="Times New Roman" w:hAnsi="Times New Roman" w:cs="Times New Roman"/>
              </w:rPr>
              <w:t>10/10/12</w:t>
            </w:r>
          </w:p>
        </w:tc>
        <w:tc>
          <w:tcPr>
            <w:tcW w:w="4388" w:type="dxa"/>
          </w:tcPr>
          <w:p w:rsidR="003206FE" w:rsidRPr="004B539A" w:rsidRDefault="003206FE">
            <w:pPr>
              <w:rPr>
                <w:rFonts w:ascii="Times New Roman" w:hAnsi="Times New Roman" w:cs="Times New Roman"/>
              </w:rPr>
            </w:pPr>
            <w:r>
              <w:t>Permanency Innovations Initiative - LA RISE</w:t>
            </w:r>
          </w:p>
        </w:tc>
        <w:tc>
          <w:tcPr>
            <w:tcW w:w="1800" w:type="dxa"/>
            <w:vAlign w:val="center"/>
          </w:tcPr>
          <w:p w:rsidR="003206FE" w:rsidRPr="004B539A" w:rsidRDefault="003206FE" w:rsidP="008E4B06">
            <w:pPr>
              <w:jc w:val="center"/>
              <w:rPr>
                <w:rFonts w:ascii="Times New Roman" w:hAnsi="Times New Roman" w:cs="Times New Roman"/>
              </w:rPr>
            </w:pPr>
            <w:r>
              <w:rPr>
                <w:rFonts w:ascii="Times New Roman" w:hAnsi="Times New Roman" w:cs="Times New Roman"/>
              </w:rPr>
              <w:t>500</w:t>
            </w:r>
          </w:p>
        </w:tc>
        <w:tc>
          <w:tcPr>
            <w:tcW w:w="2070" w:type="dxa"/>
            <w:vAlign w:val="center"/>
          </w:tcPr>
          <w:p w:rsidR="003206FE" w:rsidRPr="004B539A" w:rsidRDefault="003206FE" w:rsidP="008E4B06">
            <w:pPr>
              <w:jc w:val="center"/>
              <w:rPr>
                <w:rFonts w:ascii="Times New Roman" w:hAnsi="Times New Roman" w:cs="Times New Roman"/>
              </w:rPr>
            </w:pPr>
            <w:r>
              <w:rPr>
                <w:rFonts w:ascii="Times New Roman" w:hAnsi="Times New Roman" w:cs="Times New Roman"/>
              </w:rPr>
              <w:t>300</w:t>
            </w:r>
          </w:p>
        </w:tc>
      </w:tr>
      <w:tr w:rsidR="003206FE" w:rsidRPr="004B539A" w:rsidTr="003206FE">
        <w:tc>
          <w:tcPr>
            <w:tcW w:w="1210" w:type="dxa"/>
          </w:tcPr>
          <w:p w:rsidR="003206FE" w:rsidRDefault="003206FE" w:rsidP="001E74A9">
            <w:pPr>
              <w:tabs>
                <w:tab w:val="left" w:pos="693"/>
              </w:tabs>
              <w:rPr>
                <w:rFonts w:ascii="Times New Roman" w:hAnsi="Times New Roman" w:cs="Times New Roman"/>
              </w:rPr>
            </w:pPr>
            <w:r>
              <w:rPr>
                <w:rFonts w:ascii="Times New Roman" w:hAnsi="Times New Roman" w:cs="Times New Roman"/>
              </w:rPr>
              <w:t>1/30/13</w:t>
            </w:r>
          </w:p>
        </w:tc>
        <w:tc>
          <w:tcPr>
            <w:tcW w:w="4388" w:type="dxa"/>
          </w:tcPr>
          <w:p w:rsidR="003206FE" w:rsidRDefault="003206FE">
            <w:r w:rsidRPr="001E74A9">
              <w:t>Permanency Innovations Initiative - AZ, CAPP, IL</w:t>
            </w:r>
          </w:p>
        </w:tc>
        <w:tc>
          <w:tcPr>
            <w:tcW w:w="1800" w:type="dxa"/>
            <w:vAlign w:val="center"/>
          </w:tcPr>
          <w:p w:rsidR="003206FE" w:rsidRPr="004B539A" w:rsidRDefault="003206FE" w:rsidP="008E4B06">
            <w:pPr>
              <w:jc w:val="center"/>
              <w:rPr>
                <w:rFonts w:ascii="Times New Roman" w:hAnsi="Times New Roman" w:cs="Times New Roman"/>
              </w:rPr>
            </w:pPr>
            <w:r>
              <w:rPr>
                <w:rFonts w:ascii="Times New Roman" w:hAnsi="Times New Roman" w:cs="Times New Roman"/>
              </w:rPr>
              <w:t>954</w:t>
            </w:r>
          </w:p>
        </w:tc>
        <w:tc>
          <w:tcPr>
            <w:tcW w:w="2070" w:type="dxa"/>
            <w:vAlign w:val="center"/>
          </w:tcPr>
          <w:p w:rsidR="003206FE" w:rsidRDefault="003206FE" w:rsidP="008E4B06">
            <w:pPr>
              <w:jc w:val="center"/>
              <w:rPr>
                <w:rFonts w:ascii="Times New Roman" w:hAnsi="Times New Roman" w:cs="Times New Roman"/>
              </w:rPr>
            </w:pPr>
            <w:r>
              <w:rPr>
                <w:rFonts w:ascii="Times New Roman" w:hAnsi="Times New Roman" w:cs="Times New Roman"/>
              </w:rPr>
              <w:t>521</w:t>
            </w:r>
          </w:p>
        </w:tc>
      </w:tr>
      <w:tr w:rsidR="008E4B06" w:rsidRPr="004B539A" w:rsidTr="003206FE">
        <w:tc>
          <w:tcPr>
            <w:tcW w:w="5598" w:type="dxa"/>
            <w:gridSpan w:val="2"/>
            <w:vAlign w:val="center"/>
          </w:tcPr>
          <w:p w:rsidR="008E4B06" w:rsidRPr="004B539A" w:rsidRDefault="008E4B06" w:rsidP="008E4B06">
            <w:pPr>
              <w:jc w:val="right"/>
              <w:rPr>
                <w:rFonts w:ascii="Times New Roman" w:hAnsi="Times New Roman" w:cs="Times New Roman"/>
                <w:b/>
              </w:rPr>
            </w:pPr>
            <w:r w:rsidRPr="004B539A">
              <w:rPr>
                <w:rFonts w:ascii="Times New Roman" w:hAnsi="Times New Roman" w:cs="Times New Roman"/>
                <w:b/>
              </w:rPr>
              <w:t>Total Year 1</w:t>
            </w:r>
          </w:p>
        </w:tc>
        <w:tc>
          <w:tcPr>
            <w:tcW w:w="1800" w:type="dxa"/>
            <w:vAlign w:val="center"/>
          </w:tcPr>
          <w:p w:rsidR="008E4B06" w:rsidRPr="004B539A" w:rsidRDefault="00B33750" w:rsidP="008E4B06">
            <w:pPr>
              <w:jc w:val="center"/>
              <w:rPr>
                <w:rFonts w:ascii="Times New Roman" w:hAnsi="Times New Roman" w:cs="Times New Roman"/>
                <w:b/>
              </w:rPr>
            </w:pPr>
            <w:r>
              <w:rPr>
                <w:rFonts w:ascii="Times New Roman" w:hAnsi="Times New Roman" w:cs="Times New Roman"/>
                <w:b/>
              </w:rPr>
              <w:t>1616</w:t>
            </w:r>
          </w:p>
        </w:tc>
        <w:tc>
          <w:tcPr>
            <w:tcW w:w="2070" w:type="dxa"/>
            <w:vAlign w:val="center"/>
          </w:tcPr>
          <w:p w:rsidR="008E4B06" w:rsidRPr="004B539A" w:rsidRDefault="00B33750" w:rsidP="009A33E7">
            <w:pPr>
              <w:jc w:val="center"/>
              <w:rPr>
                <w:rFonts w:ascii="Times New Roman" w:hAnsi="Times New Roman" w:cs="Times New Roman"/>
                <w:b/>
              </w:rPr>
            </w:pPr>
            <w:r>
              <w:rPr>
                <w:rFonts w:ascii="Times New Roman" w:hAnsi="Times New Roman" w:cs="Times New Roman"/>
                <w:b/>
              </w:rPr>
              <w:t>1056</w:t>
            </w:r>
          </w:p>
        </w:tc>
      </w:tr>
      <w:tr w:rsidR="003206FE" w:rsidRPr="004B539A" w:rsidTr="003206FE">
        <w:tc>
          <w:tcPr>
            <w:tcW w:w="1210" w:type="dxa"/>
          </w:tcPr>
          <w:p w:rsidR="003206FE" w:rsidRPr="004B539A" w:rsidRDefault="003206FE">
            <w:pPr>
              <w:rPr>
                <w:rFonts w:ascii="Times New Roman" w:hAnsi="Times New Roman" w:cs="Times New Roman"/>
              </w:rPr>
            </w:pPr>
            <w:r>
              <w:rPr>
                <w:rFonts w:ascii="Times New Roman" w:hAnsi="Times New Roman" w:cs="Times New Roman"/>
              </w:rPr>
              <w:t>3/29/13</w:t>
            </w:r>
          </w:p>
        </w:tc>
        <w:tc>
          <w:tcPr>
            <w:tcW w:w="4388" w:type="dxa"/>
          </w:tcPr>
          <w:p w:rsidR="003206FE" w:rsidRPr="009A33E7" w:rsidRDefault="003206FE" w:rsidP="009A33E7">
            <w:r w:rsidRPr="009A33E7">
              <w:t>Head Start Family Voices Pilot Study</w:t>
            </w:r>
          </w:p>
        </w:tc>
        <w:tc>
          <w:tcPr>
            <w:tcW w:w="1800" w:type="dxa"/>
            <w:vAlign w:val="center"/>
          </w:tcPr>
          <w:p w:rsidR="003206FE" w:rsidRPr="004B539A" w:rsidRDefault="003206FE" w:rsidP="008E4B06">
            <w:pPr>
              <w:jc w:val="center"/>
              <w:rPr>
                <w:rFonts w:ascii="Times New Roman" w:hAnsi="Times New Roman" w:cs="Times New Roman"/>
              </w:rPr>
            </w:pPr>
            <w:r>
              <w:rPr>
                <w:rFonts w:ascii="Times New Roman" w:hAnsi="Times New Roman" w:cs="Times New Roman"/>
              </w:rPr>
              <w:t>380</w:t>
            </w:r>
          </w:p>
        </w:tc>
        <w:tc>
          <w:tcPr>
            <w:tcW w:w="2070" w:type="dxa"/>
            <w:vAlign w:val="center"/>
          </w:tcPr>
          <w:p w:rsidR="003206FE" w:rsidRPr="004B539A" w:rsidRDefault="003206FE" w:rsidP="008E4B06">
            <w:pPr>
              <w:jc w:val="center"/>
              <w:rPr>
                <w:rFonts w:ascii="Times New Roman" w:hAnsi="Times New Roman" w:cs="Times New Roman"/>
              </w:rPr>
            </w:pPr>
            <w:r>
              <w:rPr>
                <w:rFonts w:ascii="Times New Roman" w:hAnsi="Times New Roman" w:cs="Times New Roman"/>
              </w:rPr>
              <w:t>341</w:t>
            </w:r>
          </w:p>
        </w:tc>
      </w:tr>
      <w:tr w:rsidR="003206FE" w:rsidRPr="004B539A" w:rsidTr="003206FE">
        <w:tc>
          <w:tcPr>
            <w:tcW w:w="1210" w:type="dxa"/>
          </w:tcPr>
          <w:p w:rsidR="003206FE" w:rsidRPr="004B539A" w:rsidRDefault="003206FE">
            <w:pPr>
              <w:rPr>
                <w:rFonts w:ascii="Times New Roman" w:hAnsi="Times New Roman" w:cs="Times New Roman"/>
              </w:rPr>
            </w:pPr>
            <w:r>
              <w:rPr>
                <w:rFonts w:ascii="Times New Roman" w:hAnsi="Times New Roman" w:cs="Times New Roman"/>
              </w:rPr>
              <w:t>11/14/13</w:t>
            </w:r>
          </w:p>
        </w:tc>
        <w:tc>
          <w:tcPr>
            <w:tcW w:w="4388" w:type="dxa"/>
          </w:tcPr>
          <w:p w:rsidR="003206FE" w:rsidRPr="009A33E7" w:rsidRDefault="003206FE" w:rsidP="009A33E7">
            <w:r w:rsidRPr="009A33E7">
              <w:t>Measurement Development: Quality of Family-Provider Relationships in Early Care and Education</w:t>
            </w:r>
          </w:p>
        </w:tc>
        <w:tc>
          <w:tcPr>
            <w:tcW w:w="1800" w:type="dxa"/>
            <w:vAlign w:val="center"/>
          </w:tcPr>
          <w:p w:rsidR="003206FE" w:rsidRPr="004B539A" w:rsidRDefault="003206FE" w:rsidP="008E4B06">
            <w:pPr>
              <w:jc w:val="center"/>
              <w:rPr>
                <w:rFonts w:ascii="Times New Roman" w:hAnsi="Times New Roman" w:cs="Times New Roman"/>
              </w:rPr>
            </w:pPr>
            <w:r>
              <w:rPr>
                <w:rFonts w:ascii="Times New Roman" w:hAnsi="Times New Roman" w:cs="Times New Roman"/>
              </w:rPr>
              <w:t>45</w:t>
            </w:r>
          </w:p>
        </w:tc>
        <w:tc>
          <w:tcPr>
            <w:tcW w:w="2070" w:type="dxa"/>
            <w:vAlign w:val="center"/>
          </w:tcPr>
          <w:p w:rsidR="003206FE" w:rsidRPr="004B539A" w:rsidRDefault="003206FE" w:rsidP="008E4B06">
            <w:pPr>
              <w:jc w:val="center"/>
              <w:rPr>
                <w:rFonts w:ascii="Times New Roman" w:hAnsi="Times New Roman" w:cs="Times New Roman"/>
              </w:rPr>
            </w:pPr>
            <w:r>
              <w:rPr>
                <w:rFonts w:ascii="Times New Roman" w:hAnsi="Times New Roman" w:cs="Times New Roman"/>
              </w:rPr>
              <w:t>37</w:t>
            </w:r>
          </w:p>
        </w:tc>
      </w:tr>
      <w:tr w:rsidR="003206FE" w:rsidRPr="004B539A" w:rsidTr="003206FE">
        <w:tc>
          <w:tcPr>
            <w:tcW w:w="1210" w:type="dxa"/>
          </w:tcPr>
          <w:p w:rsidR="003206FE" w:rsidRDefault="003206FE">
            <w:pPr>
              <w:rPr>
                <w:rFonts w:ascii="Times New Roman" w:hAnsi="Times New Roman" w:cs="Times New Roman"/>
              </w:rPr>
            </w:pPr>
            <w:r>
              <w:rPr>
                <w:rFonts w:ascii="Times New Roman" w:hAnsi="Times New Roman" w:cs="Times New Roman"/>
              </w:rPr>
              <w:t>12/27/13</w:t>
            </w:r>
          </w:p>
        </w:tc>
        <w:tc>
          <w:tcPr>
            <w:tcW w:w="4388" w:type="dxa"/>
          </w:tcPr>
          <w:p w:rsidR="003206FE" w:rsidRPr="00CD4394" w:rsidRDefault="003206FE" w:rsidP="00CD4394">
            <w:r w:rsidRPr="00CD4394">
              <w:t>Redesign of the Head Start Family and Child Experiences Survey (FACES 2012)</w:t>
            </w:r>
          </w:p>
        </w:tc>
        <w:tc>
          <w:tcPr>
            <w:tcW w:w="1800" w:type="dxa"/>
            <w:vAlign w:val="center"/>
          </w:tcPr>
          <w:p w:rsidR="003206FE" w:rsidRDefault="003206FE" w:rsidP="008E4B06">
            <w:pPr>
              <w:jc w:val="center"/>
              <w:rPr>
                <w:rFonts w:ascii="Times New Roman" w:hAnsi="Times New Roman" w:cs="Times New Roman"/>
              </w:rPr>
            </w:pPr>
            <w:r>
              <w:rPr>
                <w:rFonts w:ascii="Times New Roman" w:hAnsi="Times New Roman" w:cs="Times New Roman"/>
              </w:rPr>
              <w:t>958</w:t>
            </w:r>
          </w:p>
        </w:tc>
        <w:tc>
          <w:tcPr>
            <w:tcW w:w="2070" w:type="dxa"/>
            <w:vAlign w:val="center"/>
          </w:tcPr>
          <w:p w:rsidR="003206FE" w:rsidRDefault="003206FE" w:rsidP="008E4B06">
            <w:pPr>
              <w:jc w:val="center"/>
              <w:rPr>
                <w:rFonts w:ascii="Times New Roman" w:hAnsi="Times New Roman" w:cs="Times New Roman"/>
              </w:rPr>
            </w:pPr>
            <w:r>
              <w:rPr>
                <w:rFonts w:ascii="Times New Roman" w:hAnsi="Times New Roman" w:cs="Times New Roman"/>
              </w:rPr>
              <w:t>185</w:t>
            </w:r>
          </w:p>
        </w:tc>
      </w:tr>
      <w:tr w:rsidR="003206FE" w:rsidRPr="004B539A" w:rsidTr="003206FE">
        <w:tc>
          <w:tcPr>
            <w:tcW w:w="1210" w:type="dxa"/>
          </w:tcPr>
          <w:p w:rsidR="003206FE" w:rsidRDefault="003206FE">
            <w:pPr>
              <w:rPr>
                <w:rFonts w:ascii="Times New Roman" w:hAnsi="Times New Roman" w:cs="Times New Roman"/>
              </w:rPr>
            </w:pPr>
            <w:r>
              <w:rPr>
                <w:rFonts w:ascii="Times New Roman" w:hAnsi="Times New Roman" w:cs="Times New Roman"/>
              </w:rPr>
              <w:t>01/09/14</w:t>
            </w:r>
          </w:p>
        </w:tc>
        <w:tc>
          <w:tcPr>
            <w:tcW w:w="4388" w:type="dxa"/>
          </w:tcPr>
          <w:p w:rsidR="003206FE" w:rsidRPr="00C35917" w:rsidRDefault="003206FE" w:rsidP="00C35917">
            <w:r w:rsidRPr="00C35917">
              <w:t>Q-DOT Pilot Study</w:t>
            </w:r>
          </w:p>
        </w:tc>
        <w:tc>
          <w:tcPr>
            <w:tcW w:w="1800" w:type="dxa"/>
            <w:vAlign w:val="center"/>
          </w:tcPr>
          <w:p w:rsidR="003206FE" w:rsidRDefault="003206FE" w:rsidP="008E4B06">
            <w:pPr>
              <w:jc w:val="center"/>
              <w:rPr>
                <w:rFonts w:ascii="Times New Roman" w:hAnsi="Times New Roman" w:cs="Times New Roman"/>
              </w:rPr>
            </w:pPr>
            <w:r>
              <w:rPr>
                <w:rFonts w:ascii="Times New Roman" w:hAnsi="Times New Roman" w:cs="Times New Roman"/>
              </w:rPr>
              <w:t>60</w:t>
            </w:r>
          </w:p>
        </w:tc>
        <w:tc>
          <w:tcPr>
            <w:tcW w:w="2070" w:type="dxa"/>
            <w:vAlign w:val="center"/>
          </w:tcPr>
          <w:p w:rsidR="003206FE" w:rsidRDefault="003206FE" w:rsidP="008E4B06">
            <w:pPr>
              <w:jc w:val="center"/>
              <w:rPr>
                <w:rFonts w:ascii="Times New Roman" w:hAnsi="Times New Roman" w:cs="Times New Roman"/>
              </w:rPr>
            </w:pPr>
            <w:r>
              <w:rPr>
                <w:rFonts w:ascii="Times New Roman" w:hAnsi="Times New Roman" w:cs="Times New Roman"/>
              </w:rPr>
              <w:t>20</w:t>
            </w:r>
          </w:p>
        </w:tc>
      </w:tr>
      <w:tr w:rsidR="008E4B06" w:rsidRPr="004B539A" w:rsidTr="003206FE">
        <w:tc>
          <w:tcPr>
            <w:tcW w:w="5598" w:type="dxa"/>
            <w:gridSpan w:val="2"/>
            <w:vAlign w:val="center"/>
          </w:tcPr>
          <w:p w:rsidR="008E4B06" w:rsidRPr="004B539A" w:rsidRDefault="008E4B06" w:rsidP="001E74A9">
            <w:pPr>
              <w:jc w:val="right"/>
              <w:rPr>
                <w:rFonts w:ascii="Times New Roman" w:hAnsi="Times New Roman" w:cs="Times New Roman"/>
                <w:b/>
              </w:rPr>
            </w:pPr>
            <w:r w:rsidRPr="004B539A">
              <w:rPr>
                <w:rFonts w:ascii="Times New Roman" w:hAnsi="Times New Roman" w:cs="Times New Roman"/>
                <w:b/>
              </w:rPr>
              <w:t xml:space="preserve">Total Year </w:t>
            </w:r>
            <w:r w:rsidR="001E74A9">
              <w:rPr>
                <w:rFonts w:ascii="Times New Roman" w:hAnsi="Times New Roman" w:cs="Times New Roman"/>
                <w:b/>
              </w:rPr>
              <w:t>2</w:t>
            </w:r>
          </w:p>
        </w:tc>
        <w:tc>
          <w:tcPr>
            <w:tcW w:w="1800" w:type="dxa"/>
            <w:vAlign w:val="center"/>
          </w:tcPr>
          <w:p w:rsidR="008E4B06" w:rsidRPr="004B539A" w:rsidRDefault="00B33750" w:rsidP="008E4B06">
            <w:pPr>
              <w:jc w:val="center"/>
              <w:rPr>
                <w:rFonts w:ascii="Times New Roman" w:hAnsi="Times New Roman" w:cs="Times New Roman"/>
                <w:b/>
              </w:rPr>
            </w:pPr>
            <w:r>
              <w:rPr>
                <w:rFonts w:ascii="Times New Roman" w:hAnsi="Times New Roman" w:cs="Times New Roman"/>
                <w:b/>
              </w:rPr>
              <w:t>1443</w:t>
            </w:r>
          </w:p>
        </w:tc>
        <w:tc>
          <w:tcPr>
            <w:tcW w:w="2070" w:type="dxa"/>
            <w:vAlign w:val="center"/>
          </w:tcPr>
          <w:p w:rsidR="008E4B06" w:rsidRPr="004B539A" w:rsidRDefault="00B33750" w:rsidP="008E4B06">
            <w:pPr>
              <w:jc w:val="center"/>
              <w:rPr>
                <w:rFonts w:ascii="Times New Roman" w:hAnsi="Times New Roman" w:cs="Times New Roman"/>
                <w:b/>
              </w:rPr>
            </w:pPr>
            <w:r>
              <w:rPr>
                <w:rFonts w:ascii="Times New Roman" w:hAnsi="Times New Roman" w:cs="Times New Roman"/>
                <w:b/>
              </w:rPr>
              <w:t>583</w:t>
            </w:r>
          </w:p>
        </w:tc>
      </w:tr>
      <w:tr w:rsidR="003206FE" w:rsidRPr="004B539A" w:rsidTr="003206FE">
        <w:tc>
          <w:tcPr>
            <w:tcW w:w="1210" w:type="dxa"/>
            <w:vAlign w:val="center"/>
          </w:tcPr>
          <w:p w:rsidR="003206FE" w:rsidRPr="00501D59" w:rsidRDefault="003206FE" w:rsidP="008E4B06">
            <w:pPr>
              <w:jc w:val="right"/>
              <w:rPr>
                <w:rFonts w:ascii="Times New Roman" w:hAnsi="Times New Roman" w:cs="Times New Roman"/>
              </w:rPr>
            </w:pPr>
            <w:r w:rsidRPr="00501D59">
              <w:rPr>
                <w:rFonts w:ascii="Times New Roman" w:hAnsi="Times New Roman" w:cs="Times New Roman"/>
              </w:rPr>
              <w:t>9/25/14</w:t>
            </w:r>
          </w:p>
        </w:tc>
        <w:tc>
          <w:tcPr>
            <w:tcW w:w="4388" w:type="dxa"/>
            <w:vAlign w:val="center"/>
          </w:tcPr>
          <w:p w:rsidR="003206FE" w:rsidRPr="004B539A" w:rsidRDefault="003206FE" w:rsidP="008E4B06">
            <w:pPr>
              <w:jc w:val="right"/>
              <w:rPr>
                <w:rFonts w:ascii="Times New Roman" w:hAnsi="Times New Roman" w:cs="Times New Roman"/>
                <w:b/>
              </w:rPr>
            </w:pPr>
            <w:r>
              <w:t>Measurement Development: Healthy Marriage and Relationship Education Models and Measures</w:t>
            </w:r>
          </w:p>
        </w:tc>
        <w:tc>
          <w:tcPr>
            <w:tcW w:w="1800" w:type="dxa"/>
            <w:vAlign w:val="center"/>
          </w:tcPr>
          <w:p w:rsidR="003206FE" w:rsidRPr="00501D59" w:rsidRDefault="003206FE" w:rsidP="008E4B06">
            <w:pPr>
              <w:jc w:val="center"/>
              <w:rPr>
                <w:rFonts w:ascii="Times New Roman" w:hAnsi="Times New Roman" w:cs="Times New Roman"/>
              </w:rPr>
            </w:pPr>
            <w:r w:rsidRPr="00501D59">
              <w:rPr>
                <w:rFonts w:ascii="Times New Roman" w:hAnsi="Times New Roman" w:cs="Times New Roman"/>
              </w:rPr>
              <w:t>36</w:t>
            </w:r>
          </w:p>
        </w:tc>
        <w:tc>
          <w:tcPr>
            <w:tcW w:w="2070" w:type="dxa"/>
            <w:vAlign w:val="center"/>
          </w:tcPr>
          <w:p w:rsidR="003206FE" w:rsidRPr="00501D59" w:rsidRDefault="003206FE" w:rsidP="008E4B06">
            <w:pPr>
              <w:jc w:val="center"/>
              <w:rPr>
                <w:rFonts w:ascii="Times New Roman" w:hAnsi="Times New Roman" w:cs="Times New Roman"/>
              </w:rPr>
            </w:pPr>
            <w:r w:rsidRPr="00501D59">
              <w:rPr>
                <w:rFonts w:ascii="Times New Roman" w:hAnsi="Times New Roman" w:cs="Times New Roman"/>
              </w:rPr>
              <w:t>38</w:t>
            </w:r>
          </w:p>
        </w:tc>
      </w:tr>
      <w:tr w:rsidR="003206FE" w:rsidRPr="004B539A" w:rsidTr="003206FE">
        <w:tc>
          <w:tcPr>
            <w:tcW w:w="1210" w:type="dxa"/>
            <w:vAlign w:val="center"/>
          </w:tcPr>
          <w:p w:rsidR="003206FE" w:rsidRPr="00501D59" w:rsidRDefault="003206FE" w:rsidP="008E4B06">
            <w:pPr>
              <w:jc w:val="right"/>
              <w:rPr>
                <w:rFonts w:ascii="Times New Roman" w:hAnsi="Times New Roman" w:cs="Times New Roman"/>
              </w:rPr>
            </w:pPr>
            <w:r>
              <w:rPr>
                <w:rFonts w:ascii="Times New Roman" w:hAnsi="Times New Roman" w:cs="Times New Roman"/>
              </w:rPr>
              <w:t>11/20/14</w:t>
            </w:r>
          </w:p>
        </w:tc>
        <w:tc>
          <w:tcPr>
            <w:tcW w:w="4388" w:type="dxa"/>
            <w:vAlign w:val="center"/>
          </w:tcPr>
          <w:p w:rsidR="003206FE" w:rsidRPr="004B539A" w:rsidRDefault="003206FE" w:rsidP="008E4B06">
            <w:pPr>
              <w:jc w:val="right"/>
              <w:rPr>
                <w:rFonts w:ascii="Times New Roman" w:hAnsi="Times New Roman" w:cs="Times New Roman"/>
                <w:b/>
              </w:rPr>
            </w:pPr>
            <w:r>
              <w:t>Measurement Development: Quality Relationship of Family and Family Services Staff in Head Start/Early Head Start</w:t>
            </w:r>
          </w:p>
        </w:tc>
        <w:tc>
          <w:tcPr>
            <w:tcW w:w="1800" w:type="dxa"/>
            <w:vAlign w:val="center"/>
          </w:tcPr>
          <w:p w:rsidR="003206FE" w:rsidRPr="00501D59" w:rsidRDefault="003206FE" w:rsidP="008E4B06">
            <w:pPr>
              <w:jc w:val="center"/>
              <w:rPr>
                <w:rFonts w:ascii="Times New Roman" w:hAnsi="Times New Roman" w:cs="Times New Roman"/>
              </w:rPr>
            </w:pPr>
            <w:r w:rsidRPr="00501D59">
              <w:rPr>
                <w:rFonts w:ascii="Times New Roman" w:hAnsi="Times New Roman" w:cs="Times New Roman"/>
              </w:rPr>
              <w:t>300</w:t>
            </w:r>
          </w:p>
        </w:tc>
        <w:tc>
          <w:tcPr>
            <w:tcW w:w="2070" w:type="dxa"/>
            <w:vAlign w:val="center"/>
          </w:tcPr>
          <w:p w:rsidR="003206FE" w:rsidRPr="00501D59" w:rsidRDefault="003206FE" w:rsidP="008E4B06">
            <w:pPr>
              <w:jc w:val="center"/>
              <w:rPr>
                <w:rFonts w:ascii="Times New Roman" w:hAnsi="Times New Roman" w:cs="Times New Roman"/>
              </w:rPr>
            </w:pPr>
            <w:r w:rsidRPr="00501D59">
              <w:rPr>
                <w:rFonts w:ascii="Times New Roman" w:hAnsi="Times New Roman" w:cs="Times New Roman"/>
              </w:rPr>
              <w:t>65</w:t>
            </w:r>
          </w:p>
        </w:tc>
      </w:tr>
      <w:tr w:rsidR="008E4B06" w:rsidRPr="004B539A" w:rsidTr="003206FE">
        <w:tc>
          <w:tcPr>
            <w:tcW w:w="5598" w:type="dxa"/>
            <w:gridSpan w:val="2"/>
            <w:vAlign w:val="center"/>
          </w:tcPr>
          <w:p w:rsidR="008E4B06" w:rsidRPr="004B539A" w:rsidRDefault="008E4B06" w:rsidP="00B33750">
            <w:pPr>
              <w:jc w:val="right"/>
              <w:rPr>
                <w:rFonts w:ascii="Times New Roman" w:hAnsi="Times New Roman" w:cs="Times New Roman"/>
                <w:b/>
              </w:rPr>
            </w:pPr>
            <w:r w:rsidRPr="004B539A">
              <w:rPr>
                <w:rFonts w:ascii="Times New Roman" w:hAnsi="Times New Roman" w:cs="Times New Roman"/>
                <w:b/>
              </w:rPr>
              <w:t xml:space="preserve">Total </w:t>
            </w:r>
            <w:r w:rsidR="00B33750">
              <w:rPr>
                <w:rFonts w:ascii="Times New Roman" w:hAnsi="Times New Roman" w:cs="Times New Roman"/>
                <w:b/>
              </w:rPr>
              <w:t>Year</w:t>
            </w:r>
            <w:r w:rsidRPr="004B539A">
              <w:rPr>
                <w:rFonts w:ascii="Times New Roman" w:hAnsi="Times New Roman" w:cs="Times New Roman"/>
                <w:b/>
              </w:rPr>
              <w:t xml:space="preserve"> 3</w:t>
            </w:r>
          </w:p>
        </w:tc>
        <w:tc>
          <w:tcPr>
            <w:tcW w:w="1800" w:type="dxa"/>
            <w:vAlign w:val="center"/>
          </w:tcPr>
          <w:p w:rsidR="008E4B06" w:rsidRPr="004B539A" w:rsidRDefault="00501D59" w:rsidP="008E4B06">
            <w:pPr>
              <w:jc w:val="center"/>
              <w:rPr>
                <w:rFonts w:ascii="Times New Roman" w:hAnsi="Times New Roman" w:cs="Times New Roman"/>
                <w:b/>
              </w:rPr>
            </w:pPr>
            <w:r>
              <w:rPr>
                <w:rFonts w:ascii="Times New Roman" w:hAnsi="Times New Roman" w:cs="Times New Roman"/>
                <w:b/>
              </w:rPr>
              <w:t>336</w:t>
            </w:r>
          </w:p>
        </w:tc>
        <w:tc>
          <w:tcPr>
            <w:tcW w:w="2070" w:type="dxa"/>
            <w:vAlign w:val="center"/>
          </w:tcPr>
          <w:p w:rsidR="008E4B06" w:rsidRPr="004B539A" w:rsidRDefault="00501D59" w:rsidP="008E4B06">
            <w:pPr>
              <w:jc w:val="center"/>
              <w:rPr>
                <w:rFonts w:ascii="Times New Roman" w:hAnsi="Times New Roman" w:cs="Times New Roman"/>
                <w:b/>
              </w:rPr>
            </w:pPr>
            <w:r>
              <w:rPr>
                <w:rFonts w:ascii="Times New Roman" w:hAnsi="Times New Roman" w:cs="Times New Roman"/>
                <w:b/>
              </w:rPr>
              <w:t>103</w:t>
            </w:r>
          </w:p>
        </w:tc>
      </w:tr>
      <w:tr w:rsidR="00B33750" w:rsidRPr="004B539A" w:rsidTr="003206FE">
        <w:tc>
          <w:tcPr>
            <w:tcW w:w="5598" w:type="dxa"/>
            <w:gridSpan w:val="2"/>
            <w:vAlign w:val="center"/>
          </w:tcPr>
          <w:p w:rsidR="00B33750" w:rsidRPr="004B539A" w:rsidRDefault="00B33750" w:rsidP="00B33750">
            <w:pPr>
              <w:jc w:val="right"/>
              <w:rPr>
                <w:rFonts w:ascii="Times New Roman" w:hAnsi="Times New Roman" w:cs="Times New Roman"/>
                <w:b/>
              </w:rPr>
            </w:pPr>
            <w:r>
              <w:rPr>
                <w:rFonts w:ascii="Times New Roman" w:hAnsi="Times New Roman" w:cs="Times New Roman"/>
                <w:b/>
              </w:rPr>
              <w:t>Total over 3 Years</w:t>
            </w:r>
          </w:p>
        </w:tc>
        <w:tc>
          <w:tcPr>
            <w:tcW w:w="1800" w:type="dxa"/>
            <w:vAlign w:val="center"/>
          </w:tcPr>
          <w:p w:rsidR="00B33750" w:rsidRPr="004B539A" w:rsidRDefault="00501D59" w:rsidP="008E4B06">
            <w:pPr>
              <w:jc w:val="center"/>
              <w:rPr>
                <w:rFonts w:ascii="Times New Roman" w:hAnsi="Times New Roman" w:cs="Times New Roman"/>
                <w:b/>
              </w:rPr>
            </w:pPr>
            <w:r>
              <w:rPr>
                <w:rFonts w:ascii="Times New Roman" w:hAnsi="Times New Roman" w:cs="Times New Roman"/>
                <w:b/>
              </w:rPr>
              <w:t>3395</w:t>
            </w:r>
          </w:p>
        </w:tc>
        <w:tc>
          <w:tcPr>
            <w:tcW w:w="2070" w:type="dxa"/>
            <w:vAlign w:val="center"/>
          </w:tcPr>
          <w:p w:rsidR="00B33750" w:rsidRPr="004B539A" w:rsidRDefault="00501D59" w:rsidP="008E4B06">
            <w:pPr>
              <w:jc w:val="center"/>
              <w:rPr>
                <w:rFonts w:ascii="Times New Roman" w:hAnsi="Times New Roman" w:cs="Times New Roman"/>
                <w:b/>
              </w:rPr>
            </w:pPr>
            <w:r>
              <w:rPr>
                <w:rFonts w:ascii="Times New Roman" w:hAnsi="Times New Roman" w:cs="Times New Roman"/>
                <w:b/>
              </w:rPr>
              <w:t>1742</w:t>
            </w:r>
          </w:p>
        </w:tc>
      </w:tr>
    </w:tbl>
    <w:p w:rsidR="0092452D" w:rsidRPr="004B539A" w:rsidRDefault="0092452D">
      <w:pPr>
        <w:rPr>
          <w:rFonts w:ascii="Times New Roman" w:hAnsi="Times New Roman" w:cs="Times New Roman"/>
        </w:rPr>
      </w:pPr>
    </w:p>
    <w:p w:rsidR="00986E51" w:rsidRDefault="00986E51">
      <w:pPr>
        <w:rPr>
          <w:rFonts w:ascii="Times New Roman" w:hAnsi="Times New Roman" w:cs="Times New Roman"/>
        </w:rPr>
      </w:pPr>
    </w:p>
    <w:p w:rsidR="00986E51" w:rsidRPr="004B539A" w:rsidRDefault="00986E51">
      <w:pPr>
        <w:rPr>
          <w:rFonts w:ascii="Times New Roman" w:hAnsi="Times New Roman" w:cs="Times New Roman"/>
        </w:rPr>
      </w:pPr>
    </w:p>
    <w:p w:rsidR="001A0DD1" w:rsidRPr="008C2F6E" w:rsidRDefault="008C2F6E">
      <w:pPr>
        <w:rPr>
          <w:rFonts w:cs="Times New Roman"/>
          <w:b/>
          <w:sz w:val="24"/>
          <w:u w:val="single"/>
        </w:rPr>
      </w:pPr>
      <w:r w:rsidRPr="008C2F6E">
        <w:rPr>
          <w:rFonts w:cs="Times New Roman"/>
          <w:b/>
          <w:sz w:val="24"/>
          <w:u w:val="single"/>
        </w:rPr>
        <w:t>Example uses of the Pre-testing Generic Clearance</w:t>
      </w:r>
    </w:p>
    <w:p w:rsidR="008C2F6E" w:rsidRDefault="008C2F6E" w:rsidP="008C2F6E">
      <w:pPr>
        <w:rPr>
          <w:rFonts w:ascii="Times New Roman" w:hAnsi="Times New Roman"/>
          <w:i/>
        </w:rPr>
      </w:pPr>
    </w:p>
    <w:p w:rsidR="008C2F6E" w:rsidRPr="008C2F6E" w:rsidRDefault="008C2F6E" w:rsidP="008C2F6E">
      <w:pPr>
        <w:rPr>
          <w:b/>
        </w:rPr>
      </w:pPr>
      <w:r w:rsidRPr="008C2F6E">
        <w:rPr>
          <w:b/>
          <w:i/>
        </w:rPr>
        <w:t>Family-Teacher/Provider Relationship Quality measure development (FTPRQ) project</w:t>
      </w:r>
      <w:r w:rsidRPr="008C2F6E">
        <w:rPr>
          <w:b/>
        </w:rPr>
        <w:t xml:space="preserve"> </w:t>
      </w:r>
    </w:p>
    <w:p w:rsidR="008C2F6E" w:rsidRPr="008C2F6E" w:rsidRDefault="008C2F6E" w:rsidP="008C2F6E">
      <w:r w:rsidRPr="008C2F6E">
        <w:t xml:space="preserve">The Family-Teacher/Provider Relationship Quality measure development (FTPRQ) project created a set of new measures to assess the quality of the relationship between families of young children (ages 0-5 </w:t>
      </w:r>
      <w:r w:rsidRPr="008C2F6E">
        <w:lastRenderedPageBreak/>
        <w:t xml:space="preserve">years) and the child’s teacher or child care provider. These relationships are an important component of family engagement in early childhood programs, but no appropriate measure existed.  </w:t>
      </w:r>
    </w:p>
    <w:p w:rsidR="008C2F6E" w:rsidRPr="008C2F6E" w:rsidRDefault="008C2F6E" w:rsidP="008C2F6E"/>
    <w:p w:rsidR="008C2F6E" w:rsidRPr="008C2F6E" w:rsidRDefault="008C2F6E" w:rsidP="008C2F6E">
      <w:r w:rsidRPr="008C2F6E">
        <w:t>Both the formative generic clearance (0970-0356) and the pre-testing generic clearance (0970-0355) were integral in developing these measures. Under the formative generic clearance, ACF/OPRE conducted focus groups with families and teachers/providers. These focus groups were essential for ensuring that our measures were based on a realistic conceptual model and that we were using terminology and language that families and teachers/providers would understand. After developing initial drafts of measures, which were based in part on the results of the focus groups as well as an extensive review of the literature and pre-existing related measures, ACF received permission conduct cognitive interviews under the pre-testing generic clearance. Three rounds of cognitive interviews were conducted, which further enabled us to test and refine our measures, so that they were ready for testing in pilot and field tests (conducted under OMB clearance 0970-0420). The thoroughly tested and final measures</w:t>
      </w:r>
      <w:r w:rsidR="00360140">
        <w:t xml:space="preserve"> were released in November 2014 </w:t>
      </w:r>
      <w:r w:rsidR="00360140">
        <w:t>and have been very well-received by the field.</w:t>
      </w:r>
    </w:p>
    <w:p w:rsidR="008C2F6E" w:rsidRDefault="008C2F6E" w:rsidP="008C2F6E">
      <w:bookmarkStart w:id="0" w:name="_GoBack"/>
      <w:bookmarkEnd w:id="0"/>
    </w:p>
    <w:p w:rsidR="004321B4" w:rsidRDefault="004321B4" w:rsidP="004321B4">
      <w:pPr>
        <w:spacing w:line="312" w:lineRule="auto"/>
        <w:rPr>
          <w:b/>
          <w:bCs/>
          <w:i/>
          <w:iCs/>
        </w:rPr>
      </w:pPr>
      <w:r>
        <w:rPr>
          <w:b/>
          <w:bCs/>
          <w:i/>
          <w:iCs/>
        </w:rPr>
        <w:t xml:space="preserve">Head Start Family and Child Experiences Survey </w:t>
      </w:r>
    </w:p>
    <w:p w:rsidR="004321B4" w:rsidRDefault="004321B4" w:rsidP="004321B4">
      <w:r>
        <w:t xml:space="preserve">An expert panel convened as part of the Head Start Family and Child Experiences Survey (FACES) Redesign recommended that ACF consider optimal approaches to assessing DLL children in future rounds of FACES with the goal of expanding and improving measurement of dual language learner (DLL) children’s development. The panel recommended that ACF pilot additional measures suitable for assessing the vocabulary skills of DLL children more efficiently as well as measures that offer a broader picture of children’s language development. </w:t>
      </w:r>
    </w:p>
    <w:p w:rsidR="004321B4" w:rsidRDefault="004321B4" w:rsidP="004321B4"/>
    <w:p w:rsidR="004321B4" w:rsidRDefault="004321B4" w:rsidP="004321B4">
      <w:r>
        <w:t>To accomplish these goals, ACF submitted a generic Information Collection Request (ICR) to pretest measures and procedures that would (1) be reliable and valid for assessing DLL children and (2) reduce the repetitive vocabulary assessment burden on DLL children in the study. Findings from the pretesting were used to inform the measurement battery for the FACES 2014-2018 child assessment (0970-0151).</w:t>
      </w:r>
    </w:p>
    <w:p w:rsidR="00BB2276" w:rsidRPr="00BB2276" w:rsidRDefault="00BB2276" w:rsidP="008C2F6E"/>
    <w:sectPr w:rsidR="00BB2276" w:rsidRPr="00BB2276" w:rsidSect="00B243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B1043"/>
    <w:multiLevelType w:val="hybridMultilevel"/>
    <w:tmpl w:val="7B1C5C08"/>
    <w:lvl w:ilvl="0" w:tplc="585A0C70">
      <w:start w:val="1"/>
      <w:numFmt w:val="decimal"/>
      <w:lvlText w:val="(%1)"/>
      <w:lvlJc w:val="left"/>
      <w:pPr>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C03"/>
    <w:rsid w:val="00016502"/>
    <w:rsid w:val="0009480D"/>
    <w:rsid w:val="000A2DB4"/>
    <w:rsid w:val="000F1509"/>
    <w:rsid w:val="00143646"/>
    <w:rsid w:val="00152121"/>
    <w:rsid w:val="00166223"/>
    <w:rsid w:val="001841B6"/>
    <w:rsid w:val="001A0DD1"/>
    <w:rsid w:val="001B5A73"/>
    <w:rsid w:val="001D17F9"/>
    <w:rsid w:val="001E74A9"/>
    <w:rsid w:val="002A05DC"/>
    <w:rsid w:val="003206FE"/>
    <w:rsid w:val="00360140"/>
    <w:rsid w:val="00375D4F"/>
    <w:rsid w:val="003B6089"/>
    <w:rsid w:val="003C3A19"/>
    <w:rsid w:val="003E2797"/>
    <w:rsid w:val="003F1298"/>
    <w:rsid w:val="004035FC"/>
    <w:rsid w:val="00414135"/>
    <w:rsid w:val="00417784"/>
    <w:rsid w:val="00422FED"/>
    <w:rsid w:val="004321B4"/>
    <w:rsid w:val="004472C8"/>
    <w:rsid w:val="00447D9E"/>
    <w:rsid w:val="00485C03"/>
    <w:rsid w:val="004B539A"/>
    <w:rsid w:val="004C1685"/>
    <w:rsid w:val="004D2F34"/>
    <w:rsid w:val="00501793"/>
    <w:rsid w:val="00501D59"/>
    <w:rsid w:val="00517837"/>
    <w:rsid w:val="00520FD7"/>
    <w:rsid w:val="005902A9"/>
    <w:rsid w:val="00591095"/>
    <w:rsid w:val="005978A3"/>
    <w:rsid w:val="005D057C"/>
    <w:rsid w:val="005E091F"/>
    <w:rsid w:val="006659E4"/>
    <w:rsid w:val="006706A1"/>
    <w:rsid w:val="00677BC7"/>
    <w:rsid w:val="006B1D77"/>
    <w:rsid w:val="007673AC"/>
    <w:rsid w:val="007A2024"/>
    <w:rsid w:val="007A6568"/>
    <w:rsid w:val="0082632B"/>
    <w:rsid w:val="00830815"/>
    <w:rsid w:val="00882B62"/>
    <w:rsid w:val="00893E6B"/>
    <w:rsid w:val="008C2F6E"/>
    <w:rsid w:val="008D2FE2"/>
    <w:rsid w:val="008E21E2"/>
    <w:rsid w:val="008E2315"/>
    <w:rsid w:val="008E4B06"/>
    <w:rsid w:val="0092452D"/>
    <w:rsid w:val="00954CFC"/>
    <w:rsid w:val="0095558F"/>
    <w:rsid w:val="00986E51"/>
    <w:rsid w:val="009974C8"/>
    <w:rsid w:val="009A33E7"/>
    <w:rsid w:val="009D43E4"/>
    <w:rsid w:val="00A430D8"/>
    <w:rsid w:val="00A513B8"/>
    <w:rsid w:val="00A61C78"/>
    <w:rsid w:val="00A7227A"/>
    <w:rsid w:val="00A976E4"/>
    <w:rsid w:val="00AA1F98"/>
    <w:rsid w:val="00AB0E71"/>
    <w:rsid w:val="00AB3782"/>
    <w:rsid w:val="00AD74E0"/>
    <w:rsid w:val="00B243E1"/>
    <w:rsid w:val="00B33750"/>
    <w:rsid w:val="00B85298"/>
    <w:rsid w:val="00BB2276"/>
    <w:rsid w:val="00BB25F1"/>
    <w:rsid w:val="00C21A50"/>
    <w:rsid w:val="00C30F86"/>
    <w:rsid w:val="00C35917"/>
    <w:rsid w:val="00C377F9"/>
    <w:rsid w:val="00C40F2F"/>
    <w:rsid w:val="00C42577"/>
    <w:rsid w:val="00C95C19"/>
    <w:rsid w:val="00CD4394"/>
    <w:rsid w:val="00D51095"/>
    <w:rsid w:val="00DA41F7"/>
    <w:rsid w:val="00DC7814"/>
    <w:rsid w:val="00E138DF"/>
    <w:rsid w:val="00E3689D"/>
    <w:rsid w:val="00E73310"/>
    <w:rsid w:val="00E73602"/>
    <w:rsid w:val="00ED46FE"/>
    <w:rsid w:val="00F55524"/>
    <w:rsid w:val="00FB2CBE"/>
    <w:rsid w:val="00FC209D"/>
    <w:rsid w:val="00FD075F"/>
    <w:rsid w:val="00FD0D8B"/>
    <w:rsid w:val="00FD3050"/>
    <w:rsid w:val="00FD5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3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Label">
    <w:name w:val="Document Label"/>
    <w:next w:val="Normal"/>
    <w:rsid w:val="00485C03"/>
    <w:pPr>
      <w:pBdr>
        <w:top w:val="double" w:sz="6" w:space="8" w:color="808080"/>
        <w:bottom w:val="double" w:sz="6" w:space="8" w:color="808080"/>
      </w:pBdr>
      <w:spacing w:after="40" w:line="240" w:lineRule="atLeast"/>
      <w:jc w:val="center"/>
    </w:pPr>
    <w:rPr>
      <w:rFonts w:ascii="Garamond" w:eastAsia="Times New Roman" w:hAnsi="Garamond" w:cs="Times New Roman"/>
      <w:b/>
      <w:caps/>
      <w:spacing w:val="20"/>
      <w:sz w:val="18"/>
      <w:szCs w:val="20"/>
    </w:rPr>
  </w:style>
  <w:style w:type="paragraph" w:styleId="MessageHeader">
    <w:name w:val="Message Header"/>
    <w:basedOn w:val="Normal"/>
    <w:link w:val="MessageHeaderChar"/>
    <w:semiHidden/>
    <w:rsid w:val="00485C03"/>
    <w:pPr>
      <w:keepLines/>
      <w:spacing w:after="120" w:line="240" w:lineRule="atLeast"/>
      <w:ind w:left="1080" w:hanging="1080"/>
    </w:pPr>
    <w:rPr>
      <w:rFonts w:ascii="Garamond" w:eastAsia="Times New Roman" w:hAnsi="Garamond" w:cs="Times New Roman"/>
      <w:caps/>
      <w:sz w:val="18"/>
      <w:szCs w:val="20"/>
    </w:rPr>
  </w:style>
  <w:style w:type="character" w:customStyle="1" w:styleId="MessageHeaderChar">
    <w:name w:val="Message Header Char"/>
    <w:basedOn w:val="DefaultParagraphFont"/>
    <w:link w:val="MessageHeader"/>
    <w:semiHidden/>
    <w:rsid w:val="00485C03"/>
    <w:rPr>
      <w:rFonts w:ascii="Garamond" w:eastAsia="Times New Roman" w:hAnsi="Garamond" w:cs="Times New Roman"/>
      <w:caps/>
      <w:sz w:val="18"/>
      <w:szCs w:val="20"/>
    </w:rPr>
  </w:style>
  <w:style w:type="paragraph" w:customStyle="1" w:styleId="MessageHeaderFirst">
    <w:name w:val="Message Header First"/>
    <w:basedOn w:val="MessageHeader"/>
    <w:next w:val="MessageHeader"/>
    <w:rsid w:val="00485C03"/>
    <w:pPr>
      <w:spacing w:before="360"/>
    </w:pPr>
  </w:style>
  <w:style w:type="character" w:customStyle="1" w:styleId="MessageHeaderLabel">
    <w:name w:val="Message Header Label"/>
    <w:rsid w:val="00485C03"/>
    <w:rPr>
      <w:b/>
      <w:sz w:val="18"/>
    </w:rPr>
  </w:style>
  <w:style w:type="paragraph" w:customStyle="1" w:styleId="MessageHeaderLast">
    <w:name w:val="Message Header Last"/>
    <w:basedOn w:val="MessageHeader"/>
    <w:next w:val="BodyText"/>
    <w:rsid w:val="00485C03"/>
    <w:pPr>
      <w:pBdr>
        <w:bottom w:val="single" w:sz="6" w:space="18" w:color="808080"/>
      </w:pBdr>
      <w:spacing w:after="360"/>
    </w:pPr>
  </w:style>
  <w:style w:type="paragraph" w:styleId="BodyText">
    <w:name w:val="Body Text"/>
    <w:basedOn w:val="Normal"/>
    <w:link w:val="BodyTextChar"/>
    <w:uiPriority w:val="99"/>
    <w:semiHidden/>
    <w:unhideWhenUsed/>
    <w:rsid w:val="00485C03"/>
    <w:pPr>
      <w:spacing w:after="120"/>
    </w:pPr>
  </w:style>
  <w:style w:type="character" w:customStyle="1" w:styleId="BodyTextChar">
    <w:name w:val="Body Text Char"/>
    <w:basedOn w:val="DefaultParagraphFont"/>
    <w:link w:val="BodyText"/>
    <w:uiPriority w:val="99"/>
    <w:semiHidden/>
    <w:rsid w:val="00485C03"/>
  </w:style>
  <w:style w:type="table" w:styleId="TableGrid">
    <w:name w:val="Table Grid"/>
    <w:basedOn w:val="TableNormal"/>
    <w:uiPriority w:val="59"/>
    <w:rsid w:val="0092452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689D"/>
    <w:pPr>
      <w:spacing w:line="240" w:lineRule="auto"/>
      <w:ind w:left="720"/>
    </w:pPr>
    <w:rPr>
      <w:rFonts w:ascii="Calibri" w:hAnsi="Calibri" w:cs="Times New Roman"/>
    </w:rPr>
  </w:style>
  <w:style w:type="paragraph" w:customStyle="1" w:styleId="NormalSS">
    <w:name w:val="NormalSS"/>
    <w:basedOn w:val="Normal"/>
    <w:rsid w:val="00E3689D"/>
    <w:pPr>
      <w:spacing w:line="240" w:lineRule="auto"/>
      <w:ind w:firstLine="432"/>
      <w:jc w:val="both"/>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B25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5F1"/>
    <w:rPr>
      <w:rFonts w:ascii="Tahoma" w:hAnsi="Tahoma" w:cs="Tahoma"/>
      <w:sz w:val="16"/>
      <w:szCs w:val="16"/>
    </w:rPr>
  </w:style>
  <w:style w:type="character" w:styleId="Hyperlink">
    <w:name w:val="Hyperlink"/>
    <w:basedOn w:val="DefaultParagraphFont"/>
    <w:uiPriority w:val="99"/>
    <w:unhideWhenUsed/>
    <w:rsid w:val="001E74A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3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Label">
    <w:name w:val="Document Label"/>
    <w:next w:val="Normal"/>
    <w:rsid w:val="00485C03"/>
    <w:pPr>
      <w:pBdr>
        <w:top w:val="double" w:sz="6" w:space="8" w:color="808080"/>
        <w:bottom w:val="double" w:sz="6" w:space="8" w:color="808080"/>
      </w:pBdr>
      <w:spacing w:after="40" w:line="240" w:lineRule="atLeast"/>
      <w:jc w:val="center"/>
    </w:pPr>
    <w:rPr>
      <w:rFonts w:ascii="Garamond" w:eastAsia="Times New Roman" w:hAnsi="Garamond" w:cs="Times New Roman"/>
      <w:b/>
      <w:caps/>
      <w:spacing w:val="20"/>
      <w:sz w:val="18"/>
      <w:szCs w:val="20"/>
    </w:rPr>
  </w:style>
  <w:style w:type="paragraph" w:styleId="MessageHeader">
    <w:name w:val="Message Header"/>
    <w:basedOn w:val="Normal"/>
    <w:link w:val="MessageHeaderChar"/>
    <w:semiHidden/>
    <w:rsid w:val="00485C03"/>
    <w:pPr>
      <w:keepLines/>
      <w:spacing w:after="120" w:line="240" w:lineRule="atLeast"/>
      <w:ind w:left="1080" w:hanging="1080"/>
    </w:pPr>
    <w:rPr>
      <w:rFonts w:ascii="Garamond" w:eastAsia="Times New Roman" w:hAnsi="Garamond" w:cs="Times New Roman"/>
      <w:caps/>
      <w:sz w:val="18"/>
      <w:szCs w:val="20"/>
    </w:rPr>
  </w:style>
  <w:style w:type="character" w:customStyle="1" w:styleId="MessageHeaderChar">
    <w:name w:val="Message Header Char"/>
    <w:basedOn w:val="DefaultParagraphFont"/>
    <w:link w:val="MessageHeader"/>
    <w:semiHidden/>
    <w:rsid w:val="00485C03"/>
    <w:rPr>
      <w:rFonts w:ascii="Garamond" w:eastAsia="Times New Roman" w:hAnsi="Garamond" w:cs="Times New Roman"/>
      <w:caps/>
      <w:sz w:val="18"/>
      <w:szCs w:val="20"/>
    </w:rPr>
  </w:style>
  <w:style w:type="paragraph" w:customStyle="1" w:styleId="MessageHeaderFirst">
    <w:name w:val="Message Header First"/>
    <w:basedOn w:val="MessageHeader"/>
    <w:next w:val="MessageHeader"/>
    <w:rsid w:val="00485C03"/>
    <w:pPr>
      <w:spacing w:before="360"/>
    </w:pPr>
  </w:style>
  <w:style w:type="character" w:customStyle="1" w:styleId="MessageHeaderLabel">
    <w:name w:val="Message Header Label"/>
    <w:rsid w:val="00485C03"/>
    <w:rPr>
      <w:b/>
      <w:sz w:val="18"/>
    </w:rPr>
  </w:style>
  <w:style w:type="paragraph" w:customStyle="1" w:styleId="MessageHeaderLast">
    <w:name w:val="Message Header Last"/>
    <w:basedOn w:val="MessageHeader"/>
    <w:next w:val="BodyText"/>
    <w:rsid w:val="00485C03"/>
    <w:pPr>
      <w:pBdr>
        <w:bottom w:val="single" w:sz="6" w:space="18" w:color="808080"/>
      </w:pBdr>
      <w:spacing w:after="360"/>
    </w:pPr>
  </w:style>
  <w:style w:type="paragraph" w:styleId="BodyText">
    <w:name w:val="Body Text"/>
    <w:basedOn w:val="Normal"/>
    <w:link w:val="BodyTextChar"/>
    <w:uiPriority w:val="99"/>
    <w:semiHidden/>
    <w:unhideWhenUsed/>
    <w:rsid w:val="00485C03"/>
    <w:pPr>
      <w:spacing w:after="120"/>
    </w:pPr>
  </w:style>
  <w:style w:type="character" w:customStyle="1" w:styleId="BodyTextChar">
    <w:name w:val="Body Text Char"/>
    <w:basedOn w:val="DefaultParagraphFont"/>
    <w:link w:val="BodyText"/>
    <w:uiPriority w:val="99"/>
    <w:semiHidden/>
    <w:rsid w:val="00485C03"/>
  </w:style>
  <w:style w:type="table" w:styleId="TableGrid">
    <w:name w:val="Table Grid"/>
    <w:basedOn w:val="TableNormal"/>
    <w:uiPriority w:val="59"/>
    <w:rsid w:val="0092452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689D"/>
    <w:pPr>
      <w:spacing w:line="240" w:lineRule="auto"/>
      <w:ind w:left="720"/>
    </w:pPr>
    <w:rPr>
      <w:rFonts w:ascii="Calibri" w:hAnsi="Calibri" w:cs="Times New Roman"/>
    </w:rPr>
  </w:style>
  <w:style w:type="paragraph" w:customStyle="1" w:styleId="NormalSS">
    <w:name w:val="NormalSS"/>
    <w:basedOn w:val="Normal"/>
    <w:rsid w:val="00E3689D"/>
    <w:pPr>
      <w:spacing w:line="240" w:lineRule="auto"/>
      <w:ind w:firstLine="432"/>
      <w:jc w:val="both"/>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B25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5F1"/>
    <w:rPr>
      <w:rFonts w:ascii="Tahoma" w:hAnsi="Tahoma" w:cs="Tahoma"/>
      <w:sz w:val="16"/>
      <w:szCs w:val="16"/>
    </w:rPr>
  </w:style>
  <w:style w:type="character" w:styleId="Hyperlink">
    <w:name w:val="Hyperlink"/>
    <w:basedOn w:val="DefaultParagraphFont"/>
    <w:uiPriority w:val="99"/>
    <w:unhideWhenUsed/>
    <w:rsid w:val="001E74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212774">
      <w:bodyDiv w:val="1"/>
      <w:marLeft w:val="0"/>
      <w:marRight w:val="0"/>
      <w:marTop w:val="0"/>
      <w:marBottom w:val="0"/>
      <w:divBdr>
        <w:top w:val="none" w:sz="0" w:space="0" w:color="auto"/>
        <w:left w:val="none" w:sz="0" w:space="0" w:color="auto"/>
        <w:bottom w:val="none" w:sz="0" w:space="0" w:color="auto"/>
        <w:right w:val="none" w:sz="0" w:space="0" w:color="auto"/>
      </w:divBdr>
    </w:div>
    <w:div w:id="740760528">
      <w:bodyDiv w:val="1"/>
      <w:marLeft w:val="0"/>
      <w:marRight w:val="0"/>
      <w:marTop w:val="0"/>
      <w:marBottom w:val="0"/>
      <w:divBdr>
        <w:top w:val="none" w:sz="0" w:space="0" w:color="auto"/>
        <w:left w:val="none" w:sz="0" w:space="0" w:color="auto"/>
        <w:bottom w:val="none" w:sz="0" w:space="0" w:color="auto"/>
        <w:right w:val="none" w:sz="0" w:space="0" w:color="auto"/>
      </w:divBdr>
    </w:div>
    <w:div w:id="1129208533">
      <w:bodyDiv w:val="1"/>
      <w:marLeft w:val="0"/>
      <w:marRight w:val="0"/>
      <w:marTop w:val="0"/>
      <w:marBottom w:val="0"/>
      <w:divBdr>
        <w:top w:val="none" w:sz="0" w:space="0" w:color="auto"/>
        <w:left w:val="none" w:sz="0" w:space="0" w:color="auto"/>
        <w:bottom w:val="none" w:sz="0" w:space="0" w:color="auto"/>
        <w:right w:val="none" w:sz="0" w:space="0" w:color="auto"/>
      </w:divBdr>
    </w:div>
    <w:div w:id="1321735914">
      <w:bodyDiv w:val="1"/>
      <w:marLeft w:val="0"/>
      <w:marRight w:val="0"/>
      <w:marTop w:val="0"/>
      <w:marBottom w:val="0"/>
      <w:divBdr>
        <w:top w:val="none" w:sz="0" w:space="0" w:color="auto"/>
        <w:left w:val="none" w:sz="0" w:space="0" w:color="auto"/>
        <w:bottom w:val="none" w:sz="0" w:space="0" w:color="auto"/>
        <w:right w:val="none" w:sz="0" w:space="0" w:color="auto"/>
      </w:divBdr>
    </w:div>
    <w:div w:id="1460145687">
      <w:bodyDiv w:val="1"/>
      <w:marLeft w:val="0"/>
      <w:marRight w:val="0"/>
      <w:marTop w:val="0"/>
      <w:marBottom w:val="0"/>
      <w:divBdr>
        <w:top w:val="none" w:sz="0" w:space="0" w:color="auto"/>
        <w:left w:val="none" w:sz="0" w:space="0" w:color="auto"/>
        <w:bottom w:val="none" w:sz="0" w:space="0" w:color="auto"/>
        <w:right w:val="none" w:sz="0" w:space="0" w:color="auto"/>
      </w:divBdr>
    </w:div>
    <w:div w:id="1886143063">
      <w:bodyDiv w:val="1"/>
      <w:marLeft w:val="0"/>
      <w:marRight w:val="0"/>
      <w:marTop w:val="0"/>
      <w:marBottom w:val="0"/>
      <w:divBdr>
        <w:top w:val="none" w:sz="0" w:space="0" w:color="auto"/>
        <w:left w:val="none" w:sz="0" w:space="0" w:color="auto"/>
        <w:bottom w:val="none" w:sz="0" w:space="0" w:color="auto"/>
        <w:right w:val="none" w:sz="0" w:space="0" w:color="auto"/>
      </w:divBdr>
    </w:div>
    <w:div w:id="194977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C1529-6D65-4077-9350-7943A9E96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3</Pages>
  <Words>713</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4769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Health and Human Services</dc:creator>
  <cp:lastModifiedBy>Molly</cp:lastModifiedBy>
  <cp:revision>11</cp:revision>
  <dcterms:created xsi:type="dcterms:W3CDTF">2014-01-23T18:04:00Z</dcterms:created>
  <dcterms:modified xsi:type="dcterms:W3CDTF">2015-01-07T20:36:00Z</dcterms:modified>
</cp:coreProperties>
</file>