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C2E3C" w14:textId="77777777" w:rsidR="00B718BB" w:rsidRDefault="00867071" w:rsidP="00867071">
      <w:pPr>
        <w:jc w:val="center"/>
        <w:rPr>
          <w:b/>
          <w:szCs w:val="24"/>
        </w:rPr>
      </w:pPr>
      <w:bookmarkStart w:id="0" w:name="_GoBack"/>
      <w:bookmarkEnd w:id="0"/>
      <w:r>
        <w:rPr>
          <w:b/>
          <w:szCs w:val="24"/>
        </w:rPr>
        <w:t>Supporting Statement for the Senior Medicare Patrol (SMP) Program</w:t>
      </w:r>
    </w:p>
    <w:p w14:paraId="21366DDE" w14:textId="77777777" w:rsidR="00867071" w:rsidRDefault="00867071" w:rsidP="00867071">
      <w:pPr>
        <w:jc w:val="center"/>
        <w:rPr>
          <w:b/>
          <w:szCs w:val="24"/>
        </w:rPr>
      </w:pPr>
      <w:proofErr w:type="gramStart"/>
      <w:r>
        <w:rPr>
          <w:b/>
          <w:szCs w:val="24"/>
        </w:rPr>
        <w:t>for</w:t>
      </w:r>
      <w:proofErr w:type="gramEnd"/>
      <w:r>
        <w:rPr>
          <w:b/>
          <w:szCs w:val="24"/>
        </w:rPr>
        <w:t xml:space="preserve"> FY 20</w:t>
      </w:r>
      <w:r w:rsidR="00F10B5A">
        <w:rPr>
          <w:b/>
          <w:szCs w:val="24"/>
        </w:rPr>
        <w:t>1</w:t>
      </w:r>
      <w:r w:rsidR="00C14CE9">
        <w:rPr>
          <w:b/>
          <w:szCs w:val="24"/>
        </w:rPr>
        <w:t>6</w:t>
      </w:r>
      <w:r>
        <w:rPr>
          <w:b/>
          <w:szCs w:val="24"/>
        </w:rPr>
        <w:t xml:space="preserve"> – 201</w:t>
      </w:r>
      <w:r w:rsidR="00C14CE9">
        <w:rPr>
          <w:b/>
          <w:szCs w:val="24"/>
        </w:rPr>
        <w:t>8</w:t>
      </w:r>
    </w:p>
    <w:p w14:paraId="4021AEB9" w14:textId="77777777" w:rsidR="00867071" w:rsidRDefault="00867071" w:rsidP="00867071">
      <w:pPr>
        <w:jc w:val="center"/>
        <w:rPr>
          <w:b/>
          <w:szCs w:val="24"/>
        </w:rPr>
      </w:pPr>
    </w:p>
    <w:p w14:paraId="6738B736" w14:textId="77777777" w:rsidR="00867071" w:rsidRDefault="00867071" w:rsidP="00867071">
      <w:pPr>
        <w:rPr>
          <w:b/>
          <w:szCs w:val="24"/>
        </w:rPr>
      </w:pPr>
      <w:r>
        <w:rPr>
          <w:b/>
          <w:szCs w:val="24"/>
        </w:rPr>
        <w:t>A.</w:t>
      </w:r>
      <w:r>
        <w:rPr>
          <w:b/>
          <w:szCs w:val="24"/>
        </w:rPr>
        <w:tab/>
        <w:t>Justification</w:t>
      </w:r>
    </w:p>
    <w:p w14:paraId="05D981D1" w14:textId="77777777" w:rsidR="00867071" w:rsidRDefault="00867071" w:rsidP="00867071">
      <w:pPr>
        <w:rPr>
          <w:b/>
          <w:szCs w:val="24"/>
        </w:rPr>
      </w:pPr>
    </w:p>
    <w:p w14:paraId="0455D152" w14:textId="77777777" w:rsidR="00867071" w:rsidRDefault="00867071" w:rsidP="00867071">
      <w:pPr>
        <w:rPr>
          <w:b/>
          <w:szCs w:val="24"/>
          <w:u w:val="single"/>
        </w:rPr>
      </w:pPr>
      <w:r>
        <w:rPr>
          <w:b/>
          <w:szCs w:val="24"/>
        </w:rPr>
        <w:tab/>
        <w:t xml:space="preserve">1.  </w:t>
      </w:r>
      <w:r>
        <w:rPr>
          <w:b/>
          <w:szCs w:val="24"/>
          <w:u w:val="single"/>
        </w:rPr>
        <w:t>Circumstances Making the Collection of Information Necessary</w:t>
      </w:r>
    </w:p>
    <w:p w14:paraId="6B4BF893" w14:textId="77777777" w:rsidR="00867071" w:rsidRDefault="00867071" w:rsidP="00867071">
      <w:pPr>
        <w:rPr>
          <w:b/>
          <w:szCs w:val="24"/>
          <w:u w:val="single"/>
        </w:rPr>
      </w:pPr>
    </w:p>
    <w:p w14:paraId="5C8C0BAC" w14:textId="77777777" w:rsidR="005A6004" w:rsidRDefault="005A6004" w:rsidP="005A6004">
      <w:pPr>
        <w:numPr>
          <w:ilvl w:val="0"/>
          <w:numId w:val="1"/>
        </w:numPr>
        <w:rPr>
          <w:szCs w:val="24"/>
        </w:rPr>
      </w:pPr>
      <w:r>
        <w:rPr>
          <w:szCs w:val="24"/>
        </w:rPr>
        <w:t xml:space="preserve">This is a request for Office of Management and Budget (OMB) approval for the collection of performance data for the </w:t>
      </w:r>
      <w:r w:rsidR="00F10B5A">
        <w:rPr>
          <w:szCs w:val="24"/>
        </w:rPr>
        <w:t xml:space="preserve">Senior Medicare Patrol (SMP) </w:t>
      </w:r>
      <w:r>
        <w:rPr>
          <w:szCs w:val="24"/>
        </w:rPr>
        <w:t>Program.</w:t>
      </w:r>
    </w:p>
    <w:p w14:paraId="03A8B176" w14:textId="77777777" w:rsidR="005A6004" w:rsidRDefault="005A6004" w:rsidP="005A6004">
      <w:pPr>
        <w:rPr>
          <w:szCs w:val="24"/>
        </w:rPr>
      </w:pPr>
    </w:p>
    <w:p w14:paraId="79ACA586" w14:textId="77777777" w:rsidR="008826A8" w:rsidRDefault="005A6004" w:rsidP="001D7D88">
      <w:pPr>
        <w:numPr>
          <w:ilvl w:val="1"/>
          <w:numId w:val="1"/>
        </w:numPr>
        <w:rPr>
          <w:szCs w:val="24"/>
        </w:rPr>
      </w:pPr>
      <w:r w:rsidRPr="00EB4861">
        <w:rPr>
          <w:szCs w:val="24"/>
        </w:rPr>
        <w:t xml:space="preserve">Under Public Law 104-208, the Omnibus Consolidated Appropriations Act of 1997, Congress established the Senior Medicare Patrol Projects in order to further curb losses to the Medicare program.  The Senate Committee believed that retired professionals, with appropriate training, could serve as educators and as resources to assist Medicare beneficiaries and others to detect and report error, fraud and abuse.  Among other requirements, it directed the </w:t>
      </w:r>
      <w:r w:rsidR="001D7D88" w:rsidRPr="001D7D88">
        <w:rPr>
          <w:szCs w:val="24"/>
        </w:rPr>
        <w:t xml:space="preserve">Administration for Community Living </w:t>
      </w:r>
      <w:r w:rsidRPr="00EB4861">
        <w:rPr>
          <w:szCs w:val="24"/>
        </w:rPr>
        <w:t>to work with the Office of Inspector General (OIG) and the General Accounting Office</w:t>
      </w:r>
      <w:r w:rsidR="00FC20FC">
        <w:rPr>
          <w:szCs w:val="24"/>
        </w:rPr>
        <w:t>, now the Government Accountability Office (GAO),</w:t>
      </w:r>
      <w:r w:rsidRPr="00EB4861">
        <w:rPr>
          <w:szCs w:val="24"/>
        </w:rPr>
        <w:t xml:space="preserve"> to assess the performance of the program.  </w:t>
      </w:r>
      <w:r w:rsidR="00F10B5A" w:rsidRPr="00EB4861">
        <w:rPr>
          <w:szCs w:val="24"/>
        </w:rPr>
        <w:t xml:space="preserve">The </w:t>
      </w:r>
      <w:r w:rsidR="001D7D88" w:rsidRPr="001D7D88">
        <w:rPr>
          <w:szCs w:val="24"/>
        </w:rPr>
        <w:t xml:space="preserve">Administration for Community Living </w:t>
      </w:r>
      <w:r w:rsidR="00F10B5A" w:rsidRPr="00EB4861">
        <w:rPr>
          <w:szCs w:val="24"/>
        </w:rPr>
        <w:t xml:space="preserve">has worked with HHS/OIG </w:t>
      </w:r>
      <w:r w:rsidR="007E5978" w:rsidRPr="00EB4861">
        <w:rPr>
          <w:szCs w:val="24"/>
        </w:rPr>
        <w:t>to develop project-level performance measures and the HHS/OIG has collected SMP performance data and issued SMP performance reports since 1997.</w:t>
      </w:r>
      <w:r w:rsidR="00402E39" w:rsidRPr="00EB4861">
        <w:rPr>
          <w:szCs w:val="24"/>
        </w:rPr>
        <w:t xml:space="preserve">  The OIG changed the reporting period from twice a year to once a year in 2008 and the collection of data from twice a year to once a year in </w:t>
      </w:r>
      <w:r w:rsidR="00EB4861" w:rsidRPr="00EB4861">
        <w:rPr>
          <w:szCs w:val="24"/>
        </w:rPr>
        <w:t>2011</w:t>
      </w:r>
      <w:r w:rsidR="00EB4861">
        <w:rPr>
          <w:szCs w:val="24"/>
        </w:rPr>
        <w:t>.</w:t>
      </w:r>
    </w:p>
    <w:p w14:paraId="6F570594" w14:textId="77777777" w:rsidR="00EB4861" w:rsidRDefault="00EB4861" w:rsidP="00EB4861">
      <w:pPr>
        <w:pStyle w:val="ListParagraph"/>
        <w:rPr>
          <w:szCs w:val="24"/>
        </w:rPr>
      </w:pPr>
    </w:p>
    <w:p w14:paraId="787E015D" w14:textId="77777777" w:rsidR="00F872A1" w:rsidRDefault="00F872A1" w:rsidP="00F872A1">
      <w:pPr>
        <w:rPr>
          <w:szCs w:val="24"/>
        </w:rPr>
      </w:pPr>
    </w:p>
    <w:p w14:paraId="15073DB4" w14:textId="77777777" w:rsidR="00F872A1" w:rsidRDefault="00F872A1" w:rsidP="00F872A1">
      <w:pPr>
        <w:rPr>
          <w:b/>
          <w:szCs w:val="24"/>
          <w:u w:val="single"/>
        </w:rPr>
      </w:pPr>
      <w:r>
        <w:rPr>
          <w:szCs w:val="24"/>
        </w:rPr>
        <w:tab/>
      </w:r>
      <w:r>
        <w:rPr>
          <w:b/>
          <w:szCs w:val="24"/>
        </w:rPr>
        <w:t xml:space="preserve">2.  </w:t>
      </w:r>
      <w:r>
        <w:rPr>
          <w:b/>
          <w:szCs w:val="24"/>
          <w:u w:val="single"/>
        </w:rPr>
        <w:t>Purpose and Use of Information Collection</w:t>
      </w:r>
    </w:p>
    <w:p w14:paraId="51D6F20A" w14:textId="77777777" w:rsidR="00F872A1" w:rsidRDefault="00F872A1" w:rsidP="00F872A1">
      <w:pPr>
        <w:rPr>
          <w:b/>
          <w:szCs w:val="24"/>
          <w:u w:val="single"/>
        </w:rPr>
      </w:pPr>
    </w:p>
    <w:p w14:paraId="3E1046B2" w14:textId="77777777" w:rsidR="00F872A1" w:rsidRDefault="00F872A1" w:rsidP="00F872A1">
      <w:pPr>
        <w:numPr>
          <w:ilvl w:val="0"/>
          <w:numId w:val="9"/>
        </w:numPr>
        <w:rPr>
          <w:szCs w:val="24"/>
        </w:rPr>
      </w:pPr>
      <w:r>
        <w:rPr>
          <w:szCs w:val="24"/>
        </w:rPr>
        <w:t xml:space="preserve">This information is </w:t>
      </w:r>
      <w:r w:rsidR="00CD0A9E">
        <w:rPr>
          <w:szCs w:val="24"/>
        </w:rPr>
        <w:t xml:space="preserve">collected by the HHS/OIG and is </w:t>
      </w:r>
      <w:r>
        <w:rPr>
          <w:szCs w:val="24"/>
        </w:rPr>
        <w:t xml:space="preserve">used as the primary method for monitoring the SMP Projects.  This information collection reports the number of </w:t>
      </w:r>
      <w:r w:rsidR="00CD0A9E">
        <w:rPr>
          <w:szCs w:val="24"/>
        </w:rPr>
        <w:t>active volunteers</w:t>
      </w:r>
      <w:r w:rsidR="007D4B66">
        <w:rPr>
          <w:szCs w:val="24"/>
        </w:rPr>
        <w:t xml:space="preserve">, number of community outreach activities, number of beneficiaries reached by education and outreach activities, </w:t>
      </w:r>
      <w:r>
        <w:rPr>
          <w:szCs w:val="24"/>
        </w:rPr>
        <w:t>and the number of dollars recouped for the Medicare Trust Fund</w:t>
      </w:r>
      <w:r w:rsidR="007D4B66">
        <w:rPr>
          <w:szCs w:val="24"/>
        </w:rPr>
        <w:t xml:space="preserve"> among other performance measures.  </w:t>
      </w:r>
      <w:r>
        <w:rPr>
          <w:szCs w:val="24"/>
        </w:rPr>
        <w:t xml:space="preserve">The information from the current collection is reported </w:t>
      </w:r>
      <w:r w:rsidR="007D4B66">
        <w:rPr>
          <w:szCs w:val="24"/>
        </w:rPr>
        <w:t xml:space="preserve">by the OIG </w:t>
      </w:r>
      <w:r>
        <w:rPr>
          <w:szCs w:val="24"/>
        </w:rPr>
        <w:t>to Congress and the public.</w:t>
      </w:r>
    </w:p>
    <w:p w14:paraId="1174E512" w14:textId="77777777" w:rsidR="00015A7A" w:rsidRDefault="00015A7A" w:rsidP="00015A7A">
      <w:pPr>
        <w:ind w:left="1440"/>
        <w:rPr>
          <w:szCs w:val="24"/>
        </w:rPr>
      </w:pPr>
    </w:p>
    <w:p w14:paraId="4C84A52D" w14:textId="77777777" w:rsidR="00F872A1" w:rsidRDefault="00F872A1" w:rsidP="00F872A1">
      <w:pPr>
        <w:rPr>
          <w:szCs w:val="24"/>
        </w:rPr>
      </w:pPr>
    </w:p>
    <w:p w14:paraId="17C18DAF" w14:textId="77777777" w:rsidR="004B3665" w:rsidRDefault="004B3665" w:rsidP="004B3665">
      <w:pPr>
        <w:rPr>
          <w:szCs w:val="24"/>
        </w:rPr>
      </w:pPr>
      <w:r>
        <w:rPr>
          <w:szCs w:val="24"/>
        </w:rPr>
        <w:tab/>
      </w:r>
      <w:r>
        <w:rPr>
          <w:b/>
          <w:szCs w:val="24"/>
        </w:rPr>
        <w:t xml:space="preserve">3.  </w:t>
      </w:r>
      <w:r>
        <w:rPr>
          <w:b/>
          <w:szCs w:val="24"/>
          <w:u w:val="single"/>
        </w:rPr>
        <w:t>Use of Improved Technology &amp; Electronic Submission</w:t>
      </w:r>
      <w:r w:rsidR="00266374">
        <w:rPr>
          <w:b/>
          <w:szCs w:val="24"/>
          <w:u w:val="single"/>
        </w:rPr>
        <w:t xml:space="preserve"> </w:t>
      </w:r>
    </w:p>
    <w:p w14:paraId="77654059" w14:textId="77777777" w:rsidR="00266374" w:rsidRDefault="00266374" w:rsidP="004B3665">
      <w:pPr>
        <w:rPr>
          <w:szCs w:val="24"/>
        </w:rPr>
      </w:pPr>
    </w:p>
    <w:p w14:paraId="02628501" w14:textId="77777777" w:rsidR="00506D52" w:rsidRPr="004A7D67" w:rsidRDefault="00506D52" w:rsidP="00ED2155">
      <w:pPr>
        <w:numPr>
          <w:ilvl w:val="0"/>
          <w:numId w:val="13"/>
        </w:numPr>
        <w:rPr>
          <w:szCs w:val="24"/>
        </w:rPr>
      </w:pPr>
      <w:r>
        <w:rPr>
          <w:szCs w:val="24"/>
        </w:rPr>
        <w:t>Grantees</w:t>
      </w:r>
      <w:r w:rsidR="00266374">
        <w:rPr>
          <w:szCs w:val="24"/>
        </w:rPr>
        <w:t xml:space="preserve"> are required to submit data electronically</w:t>
      </w:r>
      <w:r w:rsidR="00DD2804">
        <w:rPr>
          <w:szCs w:val="24"/>
        </w:rPr>
        <w:t>.</w:t>
      </w:r>
      <w:r>
        <w:rPr>
          <w:szCs w:val="24"/>
        </w:rPr>
        <w:t xml:space="preserve">  The grantees </w:t>
      </w:r>
      <w:r w:rsidR="000C7243">
        <w:rPr>
          <w:szCs w:val="24"/>
        </w:rPr>
        <w:t xml:space="preserve">maintain records of their program activities by entering </w:t>
      </w:r>
      <w:r>
        <w:rPr>
          <w:szCs w:val="24"/>
        </w:rPr>
        <w:t xml:space="preserve">data </w:t>
      </w:r>
      <w:r w:rsidR="000C7243">
        <w:rPr>
          <w:szCs w:val="24"/>
        </w:rPr>
        <w:t xml:space="preserve">into the SMP web-based management, tracking and reporting system, </w:t>
      </w:r>
      <w:r w:rsidR="00ED2155">
        <w:rPr>
          <w:szCs w:val="24"/>
        </w:rPr>
        <w:t>the Senior Medicare Patrol (SMP) Information</w:t>
      </w:r>
      <w:r w:rsidR="00ED2155" w:rsidRPr="00ED2155">
        <w:rPr>
          <w:szCs w:val="24"/>
        </w:rPr>
        <w:t xml:space="preserve"> and Reporting System (SIRS)</w:t>
      </w:r>
      <w:r>
        <w:rPr>
          <w:szCs w:val="24"/>
        </w:rPr>
        <w:t>.</w:t>
      </w:r>
      <w:r w:rsidR="000C7243">
        <w:rPr>
          <w:szCs w:val="24"/>
        </w:rPr>
        <w:t xml:space="preserve"> The OIG obtains the data for </w:t>
      </w:r>
      <w:r w:rsidR="000C7243" w:rsidRPr="00EB4861">
        <w:rPr>
          <w:szCs w:val="24"/>
        </w:rPr>
        <w:t>annual</w:t>
      </w:r>
      <w:r w:rsidR="000C7243">
        <w:rPr>
          <w:szCs w:val="24"/>
        </w:rPr>
        <w:t xml:space="preserve"> performance reports via direct access to the </w:t>
      </w:r>
      <w:r w:rsidR="00ED2155">
        <w:rPr>
          <w:szCs w:val="24"/>
        </w:rPr>
        <w:t>SIRs</w:t>
      </w:r>
      <w:r w:rsidR="000C7243">
        <w:rPr>
          <w:szCs w:val="24"/>
        </w:rPr>
        <w:t xml:space="preserve"> system.  </w:t>
      </w:r>
    </w:p>
    <w:p w14:paraId="189535C8" w14:textId="77777777" w:rsidR="00506D52" w:rsidRDefault="00506D52" w:rsidP="00506D52">
      <w:pPr>
        <w:rPr>
          <w:b/>
          <w:szCs w:val="24"/>
        </w:rPr>
      </w:pPr>
    </w:p>
    <w:p w14:paraId="2F3CF8E6" w14:textId="77777777" w:rsidR="00E22591" w:rsidRDefault="003F0D04" w:rsidP="003F0D04">
      <w:pPr>
        <w:rPr>
          <w:szCs w:val="24"/>
        </w:rPr>
      </w:pPr>
      <w:r>
        <w:rPr>
          <w:szCs w:val="24"/>
        </w:rPr>
        <w:tab/>
      </w:r>
    </w:p>
    <w:p w14:paraId="512565B9" w14:textId="77777777" w:rsidR="003F0D04" w:rsidRDefault="00E22591" w:rsidP="003F0D04">
      <w:pPr>
        <w:rPr>
          <w:szCs w:val="24"/>
        </w:rPr>
      </w:pPr>
      <w:r>
        <w:rPr>
          <w:szCs w:val="24"/>
        </w:rPr>
        <w:tab/>
      </w:r>
      <w:r w:rsidR="003F0D04">
        <w:rPr>
          <w:b/>
          <w:szCs w:val="24"/>
        </w:rPr>
        <w:t xml:space="preserve">4.  </w:t>
      </w:r>
      <w:r w:rsidR="003F0D04">
        <w:rPr>
          <w:b/>
          <w:szCs w:val="24"/>
          <w:u w:val="single"/>
        </w:rPr>
        <w:t>Efforts to Identify Duplication and Use of Similar Information</w:t>
      </w:r>
    </w:p>
    <w:p w14:paraId="22BC3FB4" w14:textId="77777777" w:rsidR="003F0D04" w:rsidRDefault="003F0D04" w:rsidP="003F0D04">
      <w:pPr>
        <w:rPr>
          <w:szCs w:val="24"/>
        </w:rPr>
      </w:pPr>
    </w:p>
    <w:p w14:paraId="2AE49989" w14:textId="77777777" w:rsidR="00365CF6" w:rsidRDefault="003F0D04" w:rsidP="003F0D04">
      <w:pPr>
        <w:numPr>
          <w:ilvl w:val="0"/>
          <w:numId w:val="11"/>
        </w:numPr>
        <w:rPr>
          <w:szCs w:val="24"/>
        </w:rPr>
      </w:pPr>
      <w:r w:rsidRPr="00365CF6">
        <w:rPr>
          <w:szCs w:val="24"/>
        </w:rPr>
        <w:t>This is the only method used for collecting data from the SMP Projects.</w:t>
      </w:r>
    </w:p>
    <w:p w14:paraId="1EE2D8A4" w14:textId="77777777" w:rsidR="00365CF6" w:rsidRDefault="00365CF6" w:rsidP="00365CF6">
      <w:pPr>
        <w:rPr>
          <w:szCs w:val="24"/>
        </w:rPr>
      </w:pPr>
    </w:p>
    <w:p w14:paraId="7F9DC412" w14:textId="77777777" w:rsidR="006249E2" w:rsidRDefault="00365CF6" w:rsidP="00365CF6">
      <w:pPr>
        <w:rPr>
          <w:szCs w:val="24"/>
        </w:rPr>
      </w:pPr>
      <w:r>
        <w:rPr>
          <w:szCs w:val="24"/>
        </w:rPr>
        <w:tab/>
      </w:r>
    </w:p>
    <w:p w14:paraId="6277E517" w14:textId="77777777" w:rsidR="00365CF6" w:rsidRDefault="006249E2" w:rsidP="00365CF6">
      <w:pPr>
        <w:rPr>
          <w:szCs w:val="24"/>
        </w:rPr>
      </w:pPr>
      <w:r>
        <w:rPr>
          <w:b/>
          <w:szCs w:val="24"/>
        </w:rPr>
        <w:tab/>
      </w:r>
      <w:r w:rsidR="00365CF6">
        <w:rPr>
          <w:b/>
          <w:szCs w:val="24"/>
        </w:rPr>
        <w:t xml:space="preserve">5.  </w:t>
      </w:r>
      <w:r w:rsidR="00365CF6">
        <w:rPr>
          <w:b/>
          <w:szCs w:val="24"/>
          <w:u w:val="single"/>
        </w:rPr>
        <w:t>Impact on Small Businesses or Other Small Entities</w:t>
      </w:r>
    </w:p>
    <w:p w14:paraId="2C9C9B9E" w14:textId="77777777" w:rsidR="00365CF6" w:rsidRDefault="00365CF6" w:rsidP="00365CF6">
      <w:pPr>
        <w:rPr>
          <w:szCs w:val="24"/>
        </w:rPr>
      </w:pPr>
    </w:p>
    <w:p w14:paraId="0F0AC455" w14:textId="77777777" w:rsidR="006249E2" w:rsidRPr="006249E2" w:rsidRDefault="008072FE" w:rsidP="006249E2">
      <w:pPr>
        <w:numPr>
          <w:ilvl w:val="0"/>
          <w:numId w:val="11"/>
        </w:numPr>
        <w:rPr>
          <w:b/>
          <w:szCs w:val="24"/>
          <w:u w:val="single"/>
        </w:rPr>
      </w:pPr>
      <w:r>
        <w:rPr>
          <w:szCs w:val="24"/>
        </w:rPr>
        <w:t>These grants are awarded to State agencies, Area A</w:t>
      </w:r>
      <w:r w:rsidR="00100318">
        <w:rPr>
          <w:szCs w:val="24"/>
        </w:rPr>
        <w:t>gencies on Aging, and non-profits.  The</w:t>
      </w:r>
      <w:r w:rsidR="00FD7494">
        <w:rPr>
          <w:szCs w:val="24"/>
        </w:rPr>
        <w:t xml:space="preserve">re will be </w:t>
      </w:r>
      <w:r w:rsidR="00100318">
        <w:rPr>
          <w:szCs w:val="24"/>
        </w:rPr>
        <w:t xml:space="preserve">no </w:t>
      </w:r>
      <w:r w:rsidR="00FD7494">
        <w:rPr>
          <w:szCs w:val="24"/>
        </w:rPr>
        <w:t>impact on small</w:t>
      </w:r>
      <w:r w:rsidR="00365CF6">
        <w:rPr>
          <w:szCs w:val="24"/>
        </w:rPr>
        <w:t xml:space="preserve"> businesses</w:t>
      </w:r>
      <w:r w:rsidR="00100318">
        <w:rPr>
          <w:szCs w:val="24"/>
        </w:rPr>
        <w:t>.</w:t>
      </w:r>
      <w:r w:rsidR="00365CF6">
        <w:rPr>
          <w:szCs w:val="24"/>
        </w:rPr>
        <w:t xml:space="preserve"> </w:t>
      </w:r>
    </w:p>
    <w:p w14:paraId="2B1AB2BE" w14:textId="77777777" w:rsidR="006249E2" w:rsidRPr="006249E2" w:rsidRDefault="006249E2" w:rsidP="006249E2">
      <w:pPr>
        <w:ind w:left="1087"/>
        <w:rPr>
          <w:b/>
          <w:szCs w:val="24"/>
          <w:u w:val="single"/>
        </w:rPr>
      </w:pPr>
    </w:p>
    <w:p w14:paraId="3A47EFE7" w14:textId="77777777" w:rsidR="00365CF6" w:rsidRDefault="00365CF6" w:rsidP="006249E2">
      <w:pPr>
        <w:ind w:left="720"/>
        <w:rPr>
          <w:b/>
          <w:szCs w:val="24"/>
          <w:u w:val="single"/>
        </w:rPr>
      </w:pPr>
      <w:r>
        <w:rPr>
          <w:b/>
          <w:szCs w:val="24"/>
        </w:rPr>
        <w:t xml:space="preserve">6.  </w:t>
      </w:r>
      <w:r>
        <w:rPr>
          <w:b/>
          <w:szCs w:val="24"/>
          <w:u w:val="single"/>
        </w:rPr>
        <w:t xml:space="preserve">Consequences of </w:t>
      </w:r>
      <w:r w:rsidR="00611FA8">
        <w:rPr>
          <w:b/>
          <w:szCs w:val="24"/>
          <w:u w:val="single"/>
        </w:rPr>
        <w:t>Less Frequent</w:t>
      </w:r>
      <w:r>
        <w:rPr>
          <w:b/>
          <w:szCs w:val="24"/>
          <w:u w:val="single"/>
        </w:rPr>
        <w:t xml:space="preserve"> </w:t>
      </w:r>
      <w:r w:rsidR="00611FA8">
        <w:rPr>
          <w:b/>
          <w:szCs w:val="24"/>
          <w:u w:val="single"/>
        </w:rPr>
        <w:t>Information</w:t>
      </w:r>
      <w:r w:rsidR="004F7257">
        <w:rPr>
          <w:b/>
          <w:szCs w:val="24"/>
          <w:u w:val="single"/>
        </w:rPr>
        <w:t xml:space="preserve"> Collection</w:t>
      </w:r>
    </w:p>
    <w:p w14:paraId="74CB3254" w14:textId="77777777" w:rsidR="004F7257" w:rsidRDefault="004F7257" w:rsidP="006249E2">
      <w:pPr>
        <w:ind w:left="720"/>
        <w:rPr>
          <w:b/>
          <w:szCs w:val="24"/>
          <w:u w:val="single"/>
        </w:rPr>
      </w:pPr>
    </w:p>
    <w:p w14:paraId="3256B04F" w14:textId="77777777" w:rsidR="00365CF6" w:rsidRPr="00EB4861" w:rsidRDefault="004F7257" w:rsidP="001D7D88">
      <w:pPr>
        <w:numPr>
          <w:ilvl w:val="0"/>
          <w:numId w:val="11"/>
        </w:numPr>
        <w:rPr>
          <w:b/>
          <w:szCs w:val="24"/>
          <w:u w:val="single"/>
        </w:rPr>
      </w:pPr>
      <w:r w:rsidRPr="00EB4861">
        <w:rPr>
          <w:szCs w:val="24"/>
        </w:rPr>
        <w:t>If the reports were made less frequently than annually, the grantee would be less</w:t>
      </w:r>
      <w:r w:rsidR="00FD192C" w:rsidRPr="00EB4861">
        <w:rPr>
          <w:szCs w:val="24"/>
        </w:rPr>
        <w:t xml:space="preserve"> accountable to the </w:t>
      </w:r>
      <w:r w:rsidR="001D7D88" w:rsidRPr="001D7D88">
        <w:rPr>
          <w:szCs w:val="24"/>
        </w:rPr>
        <w:t xml:space="preserve">Administration for Community Living </w:t>
      </w:r>
      <w:r w:rsidR="001D7D88">
        <w:rPr>
          <w:szCs w:val="24"/>
        </w:rPr>
        <w:t xml:space="preserve"> ACL</w:t>
      </w:r>
      <w:r w:rsidR="00FD192C" w:rsidRPr="00EB4861">
        <w:rPr>
          <w:szCs w:val="24"/>
        </w:rPr>
        <w:t xml:space="preserve">, have less opportunity to receive constructive advice from the </w:t>
      </w:r>
      <w:r w:rsidR="001D7D88">
        <w:rPr>
          <w:szCs w:val="24"/>
        </w:rPr>
        <w:t>ACL</w:t>
      </w:r>
      <w:r w:rsidR="00FD192C" w:rsidRPr="00EB4861">
        <w:rPr>
          <w:szCs w:val="24"/>
        </w:rPr>
        <w:t xml:space="preserve">, and likely would miss opportunities for mid-course corrections.  </w:t>
      </w:r>
    </w:p>
    <w:p w14:paraId="42B6A0D7" w14:textId="77777777" w:rsidR="004F7257" w:rsidRPr="00EB4861" w:rsidRDefault="004F7257" w:rsidP="00365CF6">
      <w:pPr>
        <w:rPr>
          <w:b/>
          <w:szCs w:val="24"/>
          <w:u w:val="single"/>
        </w:rPr>
      </w:pPr>
    </w:p>
    <w:p w14:paraId="73451F49" w14:textId="77777777" w:rsidR="00C9252C" w:rsidRPr="00EB4861" w:rsidRDefault="00365CF6" w:rsidP="001D7D88">
      <w:pPr>
        <w:numPr>
          <w:ilvl w:val="0"/>
          <w:numId w:val="11"/>
        </w:numPr>
        <w:rPr>
          <w:szCs w:val="24"/>
        </w:rPr>
      </w:pPr>
      <w:r w:rsidRPr="00EB4861">
        <w:rPr>
          <w:szCs w:val="24"/>
        </w:rPr>
        <w:t xml:space="preserve">The data are collected </w:t>
      </w:r>
      <w:r w:rsidR="004E053F" w:rsidRPr="00EB4861">
        <w:rPr>
          <w:szCs w:val="24"/>
        </w:rPr>
        <w:t>once</w:t>
      </w:r>
      <w:r w:rsidRPr="00EB4861">
        <w:rPr>
          <w:szCs w:val="24"/>
        </w:rPr>
        <w:t xml:space="preserve"> a year which allows for required performance reports for the use of the </w:t>
      </w:r>
      <w:r w:rsidR="00C9252C" w:rsidRPr="00EB4861">
        <w:rPr>
          <w:szCs w:val="24"/>
        </w:rPr>
        <w:t xml:space="preserve">OIG in its report to the </w:t>
      </w:r>
      <w:r w:rsidRPr="00EB4861">
        <w:rPr>
          <w:szCs w:val="24"/>
        </w:rPr>
        <w:t xml:space="preserve">Congress for determination of </w:t>
      </w:r>
      <w:r w:rsidR="00C9252C" w:rsidRPr="00EB4861">
        <w:rPr>
          <w:szCs w:val="24"/>
        </w:rPr>
        <w:t xml:space="preserve">recovery of funds for the Medicare Trust Fund </w:t>
      </w:r>
      <w:r w:rsidRPr="00EB4861">
        <w:rPr>
          <w:szCs w:val="24"/>
        </w:rPr>
        <w:t xml:space="preserve">and </w:t>
      </w:r>
      <w:r w:rsidR="00C9252C" w:rsidRPr="00EB4861">
        <w:rPr>
          <w:szCs w:val="24"/>
        </w:rPr>
        <w:t xml:space="preserve">for </w:t>
      </w:r>
      <w:r w:rsidRPr="00EB4861">
        <w:rPr>
          <w:szCs w:val="24"/>
        </w:rPr>
        <w:t xml:space="preserve">the </w:t>
      </w:r>
      <w:r w:rsidR="001D7D88" w:rsidRPr="001D7D88">
        <w:rPr>
          <w:szCs w:val="24"/>
        </w:rPr>
        <w:t>Administration for Community Living</w:t>
      </w:r>
      <w:r w:rsidRPr="00EB4861">
        <w:rPr>
          <w:szCs w:val="24"/>
        </w:rPr>
        <w:t xml:space="preserve"> for </w:t>
      </w:r>
      <w:r w:rsidR="00C9252C" w:rsidRPr="00EB4861">
        <w:rPr>
          <w:szCs w:val="24"/>
        </w:rPr>
        <w:t xml:space="preserve">the </w:t>
      </w:r>
      <w:r w:rsidRPr="00EB4861">
        <w:rPr>
          <w:szCs w:val="24"/>
        </w:rPr>
        <w:t>determination of continued funding of the</w:t>
      </w:r>
      <w:r w:rsidR="00C9252C" w:rsidRPr="00EB4861">
        <w:rPr>
          <w:szCs w:val="24"/>
        </w:rPr>
        <w:t>se</w:t>
      </w:r>
      <w:r w:rsidRPr="00EB4861">
        <w:rPr>
          <w:szCs w:val="24"/>
        </w:rPr>
        <w:t xml:space="preserve"> projects.</w:t>
      </w:r>
      <w:r w:rsidR="00C9252C" w:rsidRPr="00EB4861">
        <w:rPr>
          <w:szCs w:val="24"/>
        </w:rPr>
        <w:t xml:space="preserve">  </w:t>
      </w:r>
    </w:p>
    <w:p w14:paraId="3DCE22CA" w14:textId="77777777" w:rsidR="00C9252C" w:rsidRDefault="00C9252C" w:rsidP="00C9252C">
      <w:pPr>
        <w:rPr>
          <w:szCs w:val="24"/>
        </w:rPr>
      </w:pPr>
    </w:p>
    <w:p w14:paraId="28196F2F" w14:textId="77777777" w:rsidR="00C9252C" w:rsidRDefault="00C9252C" w:rsidP="00C9252C">
      <w:pPr>
        <w:rPr>
          <w:b/>
          <w:szCs w:val="24"/>
          <w:u w:val="single"/>
        </w:rPr>
      </w:pPr>
      <w:r>
        <w:rPr>
          <w:szCs w:val="24"/>
        </w:rPr>
        <w:tab/>
      </w:r>
      <w:r>
        <w:rPr>
          <w:b/>
          <w:szCs w:val="24"/>
        </w:rPr>
        <w:t xml:space="preserve">7.  </w:t>
      </w:r>
      <w:r>
        <w:rPr>
          <w:b/>
          <w:szCs w:val="24"/>
          <w:u w:val="single"/>
        </w:rPr>
        <w:t>Special Circumstances Relating to the Guidelines of 5 CFR 1320.5</w:t>
      </w:r>
    </w:p>
    <w:p w14:paraId="72CB22B5" w14:textId="77777777" w:rsidR="00C9252C" w:rsidRDefault="00C9252C" w:rsidP="00C9252C">
      <w:pPr>
        <w:rPr>
          <w:b/>
          <w:szCs w:val="24"/>
          <w:u w:val="single"/>
        </w:rPr>
      </w:pPr>
    </w:p>
    <w:p w14:paraId="75FF6247" w14:textId="77777777" w:rsidR="00365CF6" w:rsidRDefault="00C9252C" w:rsidP="00C9252C">
      <w:pPr>
        <w:numPr>
          <w:ilvl w:val="0"/>
          <w:numId w:val="11"/>
        </w:numPr>
        <w:rPr>
          <w:szCs w:val="24"/>
        </w:rPr>
      </w:pPr>
      <w:r>
        <w:rPr>
          <w:szCs w:val="24"/>
        </w:rPr>
        <w:t>None of the listed circumstances applies to this submission.</w:t>
      </w:r>
    </w:p>
    <w:p w14:paraId="616A269E" w14:textId="77777777" w:rsidR="00C9252C" w:rsidRDefault="00C9252C" w:rsidP="00C9252C">
      <w:pPr>
        <w:rPr>
          <w:szCs w:val="24"/>
        </w:rPr>
      </w:pPr>
    </w:p>
    <w:p w14:paraId="405859BC" w14:textId="77777777" w:rsidR="00C9252C" w:rsidRDefault="00C9252C" w:rsidP="00C9252C">
      <w:pPr>
        <w:rPr>
          <w:szCs w:val="24"/>
        </w:rPr>
      </w:pPr>
      <w:r>
        <w:rPr>
          <w:szCs w:val="24"/>
        </w:rPr>
        <w:tab/>
      </w:r>
      <w:r>
        <w:rPr>
          <w:b/>
          <w:szCs w:val="24"/>
        </w:rPr>
        <w:t xml:space="preserve">8.  </w:t>
      </w:r>
      <w:r>
        <w:rPr>
          <w:b/>
          <w:szCs w:val="24"/>
          <w:u w:val="single"/>
        </w:rPr>
        <w:t>Comments in Response to the Federal Register Notice/Outside Consultation</w:t>
      </w:r>
    </w:p>
    <w:p w14:paraId="18774F13" w14:textId="77777777" w:rsidR="00C9252C" w:rsidRDefault="00C9252C" w:rsidP="00C9252C">
      <w:pPr>
        <w:rPr>
          <w:szCs w:val="24"/>
        </w:rPr>
      </w:pPr>
    </w:p>
    <w:p w14:paraId="34215436" w14:textId="77777777" w:rsidR="002D06A6" w:rsidRPr="00DE53DF" w:rsidRDefault="009A2EA2" w:rsidP="009A2EA2">
      <w:pPr>
        <w:numPr>
          <w:ilvl w:val="0"/>
          <w:numId w:val="11"/>
        </w:numPr>
        <w:rPr>
          <w:szCs w:val="24"/>
        </w:rPr>
      </w:pPr>
      <w:r w:rsidRPr="00DE53DF">
        <w:rPr>
          <w:szCs w:val="24"/>
        </w:rPr>
        <w:t xml:space="preserve">The </w:t>
      </w:r>
      <w:r w:rsidR="00D57660">
        <w:rPr>
          <w:szCs w:val="24"/>
        </w:rPr>
        <w:t>60 day Federal Register notice published on March 7, 2016</w:t>
      </w:r>
      <w:r w:rsidR="00EB0044">
        <w:rPr>
          <w:szCs w:val="24"/>
        </w:rPr>
        <w:t>, Volume 81, page 11804</w:t>
      </w:r>
      <w:r w:rsidR="00D57660">
        <w:rPr>
          <w:szCs w:val="24"/>
        </w:rPr>
        <w:t xml:space="preserve">. No comments were received. The </w:t>
      </w:r>
      <w:r w:rsidRPr="00DE53DF">
        <w:rPr>
          <w:szCs w:val="24"/>
        </w:rPr>
        <w:t>30-day Fede</w:t>
      </w:r>
      <w:r w:rsidR="00D57660">
        <w:rPr>
          <w:szCs w:val="24"/>
        </w:rPr>
        <w:t>ral Register notice published on June, 2, 2016</w:t>
      </w:r>
      <w:r w:rsidR="00A90D7E">
        <w:rPr>
          <w:szCs w:val="24"/>
        </w:rPr>
        <w:t xml:space="preserve">, Volume 81, page 35361. </w:t>
      </w:r>
      <w:r w:rsidR="007273C5">
        <w:rPr>
          <w:szCs w:val="24"/>
        </w:rPr>
        <w:t xml:space="preserve"> </w:t>
      </w:r>
    </w:p>
    <w:p w14:paraId="7DA859F4" w14:textId="77777777" w:rsidR="009A2EA2" w:rsidRPr="00DE53DF" w:rsidRDefault="009A2EA2" w:rsidP="009A2EA2">
      <w:pPr>
        <w:rPr>
          <w:szCs w:val="24"/>
        </w:rPr>
      </w:pPr>
    </w:p>
    <w:p w14:paraId="3E8FEAA4" w14:textId="77777777" w:rsidR="009A2EA2" w:rsidRPr="00DE53DF" w:rsidRDefault="009A2EA2" w:rsidP="009A2EA2">
      <w:pPr>
        <w:rPr>
          <w:szCs w:val="24"/>
        </w:rPr>
      </w:pPr>
      <w:r w:rsidRPr="00DE53DF">
        <w:rPr>
          <w:szCs w:val="24"/>
        </w:rPr>
        <w:tab/>
      </w:r>
      <w:r w:rsidRPr="00DE53DF">
        <w:rPr>
          <w:b/>
          <w:szCs w:val="24"/>
        </w:rPr>
        <w:t xml:space="preserve">9.  </w:t>
      </w:r>
      <w:r w:rsidRPr="00DE53DF">
        <w:rPr>
          <w:b/>
          <w:szCs w:val="24"/>
          <w:u w:val="single"/>
        </w:rPr>
        <w:t xml:space="preserve">Explanation of any Payment/Gift to Respondents </w:t>
      </w:r>
      <w:r w:rsidRPr="00DE53DF">
        <w:rPr>
          <w:szCs w:val="24"/>
        </w:rPr>
        <w:t xml:space="preserve">– </w:t>
      </w:r>
      <w:r w:rsidR="009231A8" w:rsidRPr="00DE53DF">
        <w:rPr>
          <w:szCs w:val="24"/>
        </w:rPr>
        <w:t>N/A</w:t>
      </w:r>
    </w:p>
    <w:p w14:paraId="322958F1" w14:textId="77777777" w:rsidR="009A2EA2" w:rsidRPr="00690EAE" w:rsidRDefault="009A2EA2" w:rsidP="009A2EA2">
      <w:pPr>
        <w:rPr>
          <w:szCs w:val="24"/>
        </w:rPr>
      </w:pPr>
    </w:p>
    <w:p w14:paraId="7745D456" w14:textId="77777777" w:rsidR="009A2EA2" w:rsidRPr="00690EAE" w:rsidRDefault="009A2EA2" w:rsidP="009A2EA2">
      <w:pPr>
        <w:rPr>
          <w:szCs w:val="24"/>
        </w:rPr>
      </w:pPr>
      <w:r>
        <w:rPr>
          <w:szCs w:val="24"/>
        </w:rPr>
        <w:tab/>
      </w:r>
      <w:r w:rsidRPr="00690EAE">
        <w:rPr>
          <w:b/>
          <w:szCs w:val="24"/>
        </w:rPr>
        <w:t>10</w:t>
      </w:r>
      <w:r>
        <w:rPr>
          <w:szCs w:val="24"/>
        </w:rPr>
        <w:t xml:space="preserve">. </w:t>
      </w:r>
      <w:r>
        <w:rPr>
          <w:b/>
          <w:szCs w:val="24"/>
          <w:u w:val="single"/>
        </w:rPr>
        <w:t xml:space="preserve">Assurance of Confidentiality Provided to Respondents </w:t>
      </w:r>
    </w:p>
    <w:p w14:paraId="4CEFEFB0" w14:textId="77777777" w:rsidR="009A2EA2" w:rsidRDefault="009A2EA2" w:rsidP="009A2EA2">
      <w:pPr>
        <w:rPr>
          <w:szCs w:val="24"/>
        </w:rPr>
      </w:pPr>
    </w:p>
    <w:p w14:paraId="2BCB03F0" w14:textId="77777777" w:rsidR="009A2EA2" w:rsidRDefault="009A2EA2" w:rsidP="009A2EA2">
      <w:pPr>
        <w:numPr>
          <w:ilvl w:val="0"/>
          <w:numId w:val="13"/>
        </w:numPr>
        <w:rPr>
          <w:szCs w:val="24"/>
        </w:rPr>
      </w:pPr>
      <w:r>
        <w:rPr>
          <w:szCs w:val="24"/>
        </w:rPr>
        <w:t>Individuals are not identified in the report.  Aggregate data are being collected only on the activities and funds recouped.</w:t>
      </w:r>
    </w:p>
    <w:p w14:paraId="2662CF3A" w14:textId="77777777" w:rsidR="00690EAE" w:rsidRDefault="00690EAE" w:rsidP="00690EAE">
      <w:pPr>
        <w:rPr>
          <w:szCs w:val="24"/>
        </w:rPr>
      </w:pPr>
    </w:p>
    <w:p w14:paraId="37B4B106" w14:textId="77777777" w:rsidR="00690EAE" w:rsidRDefault="00690EAE" w:rsidP="00690EAE">
      <w:pPr>
        <w:rPr>
          <w:szCs w:val="24"/>
        </w:rPr>
      </w:pPr>
      <w:r>
        <w:rPr>
          <w:szCs w:val="24"/>
        </w:rPr>
        <w:tab/>
      </w:r>
      <w:r>
        <w:rPr>
          <w:b/>
          <w:szCs w:val="24"/>
        </w:rPr>
        <w:t xml:space="preserve">11. </w:t>
      </w:r>
      <w:r>
        <w:rPr>
          <w:b/>
          <w:szCs w:val="24"/>
          <w:u w:val="single"/>
        </w:rPr>
        <w:t>Justification for Sensitive Questions</w:t>
      </w:r>
      <w:r>
        <w:rPr>
          <w:szCs w:val="24"/>
          <w:u w:val="single"/>
        </w:rPr>
        <w:t xml:space="preserve"> </w:t>
      </w:r>
    </w:p>
    <w:p w14:paraId="29F7FB90" w14:textId="77777777" w:rsidR="00690EAE" w:rsidRDefault="00690EAE" w:rsidP="00690EAE">
      <w:pPr>
        <w:rPr>
          <w:szCs w:val="24"/>
        </w:rPr>
      </w:pPr>
    </w:p>
    <w:p w14:paraId="297A889F" w14:textId="77777777" w:rsidR="00690EAE" w:rsidRDefault="00690EAE" w:rsidP="00690EAE">
      <w:pPr>
        <w:numPr>
          <w:ilvl w:val="0"/>
          <w:numId w:val="13"/>
        </w:numPr>
        <w:rPr>
          <w:szCs w:val="24"/>
        </w:rPr>
      </w:pPr>
      <w:r>
        <w:rPr>
          <w:szCs w:val="24"/>
        </w:rPr>
        <w:t>No information of a sensitive nature is being asked or collected.</w:t>
      </w:r>
    </w:p>
    <w:p w14:paraId="5CD81646" w14:textId="77777777" w:rsidR="00690EAE" w:rsidRDefault="00690EAE" w:rsidP="00690EAE">
      <w:pPr>
        <w:rPr>
          <w:szCs w:val="24"/>
        </w:rPr>
      </w:pPr>
    </w:p>
    <w:p w14:paraId="68DB6573" w14:textId="77777777" w:rsidR="009B4D21" w:rsidRDefault="00690EAE" w:rsidP="00816280">
      <w:pPr>
        <w:rPr>
          <w:b/>
          <w:szCs w:val="24"/>
        </w:rPr>
      </w:pPr>
      <w:r>
        <w:rPr>
          <w:szCs w:val="24"/>
        </w:rPr>
        <w:tab/>
      </w:r>
      <w:r>
        <w:rPr>
          <w:b/>
          <w:szCs w:val="24"/>
        </w:rPr>
        <w:t xml:space="preserve">12. </w:t>
      </w:r>
      <w:r>
        <w:rPr>
          <w:b/>
          <w:szCs w:val="24"/>
          <w:u w:val="single"/>
        </w:rPr>
        <w:t xml:space="preserve">Estimates of Annualized Burden Hours </w:t>
      </w:r>
      <w:r>
        <w:rPr>
          <w:b/>
          <w:szCs w:val="24"/>
        </w:rPr>
        <w:t>(Total Hours &amp; Wages)</w:t>
      </w:r>
    </w:p>
    <w:p w14:paraId="43CFEDCE" w14:textId="77777777" w:rsidR="00690EAE" w:rsidRDefault="00690EAE" w:rsidP="00690EAE">
      <w:pPr>
        <w:rPr>
          <w:b/>
          <w:szCs w:val="24"/>
        </w:rPr>
      </w:pPr>
    </w:p>
    <w:p w14:paraId="1AE2C96F" w14:textId="77777777" w:rsidR="00690EAE" w:rsidRPr="004A7D67" w:rsidRDefault="00690EAE" w:rsidP="00690EAE">
      <w:pPr>
        <w:numPr>
          <w:ilvl w:val="0"/>
          <w:numId w:val="13"/>
        </w:numPr>
        <w:rPr>
          <w:szCs w:val="24"/>
        </w:rPr>
      </w:pPr>
      <w:r>
        <w:rPr>
          <w:szCs w:val="24"/>
        </w:rPr>
        <w:t>The information below shows the estimated annualized burden hours and costs for grantees to enter their data.</w:t>
      </w:r>
    </w:p>
    <w:p w14:paraId="095679C0" w14:textId="77777777" w:rsidR="004A7D67" w:rsidRDefault="004A7D67" w:rsidP="004A7D67">
      <w:pPr>
        <w:rPr>
          <w:b/>
          <w:szCs w:val="24"/>
        </w:rPr>
      </w:pPr>
    </w:p>
    <w:p w14:paraId="558966BB" w14:textId="77777777" w:rsidR="004A7D67" w:rsidRDefault="00E22591" w:rsidP="004A7D67">
      <w:pPr>
        <w:rPr>
          <w:szCs w:val="24"/>
        </w:rPr>
      </w:pPr>
      <w:r>
        <w:rPr>
          <w:szCs w:val="24"/>
        </w:rPr>
        <w:tab/>
      </w:r>
      <w:r w:rsidR="00AB145A">
        <w:rPr>
          <w:szCs w:val="24"/>
        </w:rPr>
        <w:tab/>
      </w:r>
      <w:r w:rsidR="004A7D67">
        <w:rPr>
          <w:szCs w:val="24"/>
        </w:rPr>
        <w:t>12A</w:t>
      </w:r>
      <w:r w:rsidR="00CC1D70">
        <w:rPr>
          <w:szCs w:val="24"/>
        </w:rPr>
        <w:t>. Explanation</w:t>
      </w:r>
    </w:p>
    <w:p w14:paraId="133705AE" w14:textId="77777777" w:rsidR="004A7D67" w:rsidRDefault="004A7D67" w:rsidP="004A7D67">
      <w:pPr>
        <w:rPr>
          <w:szCs w:val="24"/>
        </w:rPr>
      </w:pPr>
    </w:p>
    <w:p w14:paraId="40E18D59" w14:textId="77777777" w:rsidR="004A7D67" w:rsidRPr="004440E4" w:rsidRDefault="004A7D67" w:rsidP="004A7D67">
      <w:pPr>
        <w:numPr>
          <w:ilvl w:val="0"/>
          <w:numId w:val="13"/>
        </w:numPr>
        <w:rPr>
          <w:b/>
          <w:szCs w:val="24"/>
        </w:rPr>
      </w:pPr>
      <w:r>
        <w:rPr>
          <w:szCs w:val="24"/>
        </w:rPr>
        <w:t>The burden hours are based on the number of projects (54)</w:t>
      </w:r>
      <w:r w:rsidR="00F90935">
        <w:rPr>
          <w:szCs w:val="24"/>
        </w:rPr>
        <w:t xml:space="preserve">, at an estimated time of 23 hours per month submitted annually </w:t>
      </w:r>
      <w:r>
        <w:rPr>
          <w:szCs w:val="24"/>
        </w:rPr>
        <w:t>(</w:t>
      </w:r>
      <w:r w:rsidR="00E278E7">
        <w:rPr>
          <w:szCs w:val="24"/>
        </w:rPr>
        <w:t>1</w:t>
      </w:r>
      <w:r>
        <w:rPr>
          <w:szCs w:val="24"/>
        </w:rPr>
        <w:t>)</w:t>
      </w:r>
      <w:r w:rsidR="000E2FF1">
        <w:rPr>
          <w:szCs w:val="24"/>
        </w:rPr>
        <w:t>.</w:t>
      </w:r>
      <w:r w:rsidR="004440E4">
        <w:rPr>
          <w:szCs w:val="24"/>
        </w:rPr>
        <w:t>*</w:t>
      </w:r>
      <w:proofErr w:type="gramStart"/>
      <w:r w:rsidR="004440E4">
        <w:rPr>
          <w:szCs w:val="24"/>
        </w:rPr>
        <w:t>The</w:t>
      </w:r>
      <w:proofErr w:type="gramEnd"/>
      <w:r>
        <w:rPr>
          <w:szCs w:val="24"/>
        </w:rPr>
        <w:t xml:space="preserve"> estimated average time needed to respond </w:t>
      </w:r>
      <w:r w:rsidR="00100318">
        <w:rPr>
          <w:szCs w:val="24"/>
        </w:rPr>
        <w:t xml:space="preserve">of </w:t>
      </w:r>
      <w:r>
        <w:rPr>
          <w:szCs w:val="24"/>
        </w:rPr>
        <w:t>276</w:t>
      </w:r>
      <w:r w:rsidR="00506D52">
        <w:rPr>
          <w:szCs w:val="24"/>
        </w:rPr>
        <w:t xml:space="preserve"> per year.  Total burden hours are 14,904.  </w:t>
      </w:r>
    </w:p>
    <w:p w14:paraId="27F85E75" w14:textId="77777777" w:rsidR="004440E4" w:rsidRPr="007B46FD" w:rsidRDefault="004440E4" w:rsidP="004440E4">
      <w:pPr>
        <w:pStyle w:val="ListParagraph"/>
        <w:numPr>
          <w:ilvl w:val="0"/>
          <w:numId w:val="13"/>
        </w:numPr>
        <w:rPr>
          <w:szCs w:val="24"/>
        </w:rPr>
      </w:pPr>
      <w:r w:rsidRPr="004440E4">
        <w:rPr>
          <w:szCs w:val="24"/>
        </w:rPr>
        <w:lastRenderedPageBreak/>
        <w:t xml:space="preserve">Hourly rate estimate is from the </w:t>
      </w:r>
      <w:proofErr w:type="spellStart"/>
      <w:r w:rsidRPr="004440E4">
        <w:rPr>
          <w:szCs w:val="24"/>
        </w:rPr>
        <w:t>DoL</w:t>
      </w:r>
      <w:proofErr w:type="spellEnd"/>
      <w:r w:rsidRPr="004440E4">
        <w:rPr>
          <w:szCs w:val="24"/>
        </w:rPr>
        <w:t xml:space="preserve"> BLS and based on the mean hourly wage ($17.47) for Office and Administrative Support Occupations plus 25% for benefits and overhead. </w:t>
      </w:r>
      <w:hyperlink r:id="rId6" w:anchor="43-0000" w:history="1">
        <w:r w:rsidRPr="007B46FD">
          <w:rPr>
            <w:szCs w:val="24"/>
          </w:rPr>
          <w:t>http://www.bls.gov/oes/current/oes_nat.htm#43-0000</w:t>
        </w:r>
      </w:hyperlink>
    </w:p>
    <w:p w14:paraId="7E4C8125" w14:textId="77777777" w:rsidR="00E22591" w:rsidRDefault="00E22591" w:rsidP="00E22591">
      <w:pPr>
        <w:rPr>
          <w:szCs w:val="24"/>
        </w:rPr>
      </w:pPr>
    </w:p>
    <w:p w14:paraId="5803760E" w14:textId="77777777" w:rsidR="00E22591" w:rsidRPr="00E22591" w:rsidRDefault="00E22591" w:rsidP="00E22591">
      <w:pPr>
        <w:rPr>
          <w:b/>
          <w:sz w:val="16"/>
          <w:szCs w:val="16"/>
        </w:rPr>
      </w:pPr>
      <w:r>
        <w:rPr>
          <w:szCs w:val="24"/>
        </w:rPr>
        <w:tab/>
      </w:r>
      <w:r>
        <w:rPr>
          <w:szCs w:val="24"/>
        </w:rPr>
        <w:tab/>
        <w:t>*</w:t>
      </w:r>
      <w:r>
        <w:rPr>
          <w:sz w:val="16"/>
          <w:szCs w:val="16"/>
        </w:rPr>
        <w:t>Estimates calculated with SMP projects’ assistance.</w:t>
      </w:r>
    </w:p>
    <w:p w14:paraId="17D4DC9E" w14:textId="77777777" w:rsidR="00F90935" w:rsidRDefault="00F90935" w:rsidP="00690EAE">
      <w:pPr>
        <w:rPr>
          <w:szCs w:val="24"/>
        </w:rPr>
      </w:pPr>
    </w:p>
    <w:p w14:paraId="5C205198" w14:textId="77777777" w:rsidR="007A2FBE" w:rsidRDefault="007A2FBE" w:rsidP="00690EAE">
      <w:pPr>
        <w:rPr>
          <w:szCs w:val="24"/>
        </w:rPr>
      </w:pPr>
    </w:p>
    <w:p w14:paraId="5EE716E6" w14:textId="77777777" w:rsidR="007A2FBE" w:rsidRDefault="007A2FBE" w:rsidP="00690EAE">
      <w:pPr>
        <w:rPr>
          <w:szCs w:val="24"/>
        </w:rPr>
      </w:pPr>
    </w:p>
    <w:p w14:paraId="626657DC" w14:textId="77777777" w:rsidR="006409BE" w:rsidRDefault="00C64A2C" w:rsidP="00690EAE">
      <w:pPr>
        <w:rPr>
          <w:szCs w:val="24"/>
        </w:rPr>
      </w:pPr>
      <w:r>
        <w:rPr>
          <w:szCs w:val="24"/>
        </w:rPr>
        <w:t>12A</w:t>
      </w:r>
      <w:proofErr w:type="gramStart"/>
      <w:r>
        <w:rPr>
          <w:szCs w:val="24"/>
        </w:rPr>
        <w:t>.</w:t>
      </w:r>
      <w:r w:rsidR="00AB145A">
        <w:rPr>
          <w:szCs w:val="24"/>
        </w:rPr>
        <w:t xml:space="preserve"> </w:t>
      </w:r>
      <w:r>
        <w:rPr>
          <w:szCs w:val="24"/>
        </w:rPr>
        <w:t xml:space="preserve"> Estimated</w:t>
      </w:r>
      <w:proofErr w:type="gramEnd"/>
      <w:r>
        <w:rPr>
          <w:szCs w:val="24"/>
        </w:rPr>
        <w:t xml:space="preserve"> Annualized Burden Hours</w:t>
      </w:r>
      <w:r w:rsidR="00690EAE">
        <w:rPr>
          <w:szCs w:val="24"/>
        </w:rPr>
        <w:tab/>
      </w:r>
      <w:r w:rsidR="00690EAE">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1884"/>
        <w:gridCol w:w="1884"/>
        <w:gridCol w:w="1884"/>
        <w:gridCol w:w="1884"/>
        <w:gridCol w:w="1884"/>
      </w:tblGrid>
      <w:tr w:rsidR="006409BE" w:rsidRPr="001E3C13" w14:paraId="3EB12C70" w14:textId="77777777" w:rsidTr="001E3C13">
        <w:tc>
          <w:tcPr>
            <w:tcW w:w="1884" w:type="dxa"/>
          </w:tcPr>
          <w:p w14:paraId="0B4578C1" w14:textId="77777777" w:rsidR="006409BE" w:rsidRPr="001E3C13" w:rsidRDefault="006409BE" w:rsidP="00690EAE">
            <w:pPr>
              <w:rPr>
                <w:b/>
                <w:szCs w:val="24"/>
              </w:rPr>
            </w:pPr>
            <w:r w:rsidRPr="001E3C13">
              <w:rPr>
                <w:b/>
                <w:szCs w:val="24"/>
              </w:rPr>
              <w:t>Type of Respondent</w:t>
            </w:r>
          </w:p>
        </w:tc>
        <w:tc>
          <w:tcPr>
            <w:tcW w:w="1884" w:type="dxa"/>
          </w:tcPr>
          <w:p w14:paraId="033631D3" w14:textId="77777777" w:rsidR="006409BE" w:rsidRPr="001E3C13" w:rsidRDefault="006409BE" w:rsidP="00690EAE">
            <w:pPr>
              <w:rPr>
                <w:b/>
                <w:szCs w:val="24"/>
              </w:rPr>
            </w:pPr>
            <w:r w:rsidRPr="001E3C13">
              <w:rPr>
                <w:b/>
                <w:szCs w:val="24"/>
              </w:rPr>
              <w:t>Form Name</w:t>
            </w:r>
          </w:p>
        </w:tc>
        <w:tc>
          <w:tcPr>
            <w:tcW w:w="1884" w:type="dxa"/>
          </w:tcPr>
          <w:p w14:paraId="5122177C" w14:textId="77777777" w:rsidR="006409BE" w:rsidRPr="001E3C13" w:rsidRDefault="006409BE" w:rsidP="00690EAE">
            <w:pPr>
              <w:rPr>
                <w:b/>
                <w:szCs w:val="24"/>
              </w:rPr>
            </w:pPr>
            <w:r w:rsidRPr="001E3C13">
              <w:rPr>
                <w:b/>
                <w:szCs w:val="24"/>
              </w:rPr>
              <w:t>No. of Respondents</w:t>
            </w:r>
          </w:p>
        </w:tc>
        <w:tc>
          <w:tcPr>
            <w:tcW w:w="1884" w:type="dxa"/>
          </w:tcPr>
          <w:p w14:paraId="23EBD3DB" w14:textId="77777777" w:rsidR="006409BE" w:rsidRPr="001E3C13" w:rsidRDefault="006409BE" w:rsidP="00690EAE">
            <w:pPr>
              <w:rPr>
                <w:b/>
                <w:szCs w:val="24"/>
              </w:rPr>
            </w:pPr>
            <w:r w:rsidRPr="001E3C13">
              <w:rPr>
                <w:b/>
                <w:szCs w:val="24"/>
              </w:rPr>
              <w:t>No. of Responses per Respondent</w:t>
            </w:r>
          </w:p>
        </w:tc>
        <w:tc>
          <w:tcPr>
            <w:tcW w:w="1884" w:type="dxa"/>
          </w:tcPr>
          <w:p w14:paraId="292B40F1" w14:textId="77777777" w:rsidR="006409BE" w:rsidRPr="001E3C13" w:rsidRDefault="006409BE" w:rsidP="00690EAE">
            <w:pPr>
              <w:rPr>
                <w:b/>
                <w:szCs w:val="24"/>
              </w:rPr>
            </w:pPr>
            <w:r w:rsidRPr="001E3C13">
              <w:rPr>
                <w:b/>
                <w:szCs w:val="24"/>
              </w:rPr>
              <w:t>Average  Burden per Response (in hours)</w:t>
            </w:r>
          </w:p>
        </w:tc>
        <w:tc>
          <w:tcPr>
            <w:tcW w:w="1884" w:type="dxa"/>
          </w:tcPr>
          <w:p w14:paraId="7B6722DB" w14:textId="77777777" w:rsidR="006409BE" w:rsidRPr="001E3C13" w:rsidRDefault="006409BE" w:rsidP="00690EAE">
            <w:pPr>
              <w:rPr>
                <w:szCs w:val="24"/>
              </w:rPr>
            </w:pPr>
            <w:r w:rsidRPr="001E3C13">
              <w:rPr>
                <w:szCs w:val="24"/>
              </w:rPr>
              <w:t>Total Burden Hours</w:t>
            </w:r>
          </w:p>
        </w:tc>
      </w:tr>
      <w:tr w:rsidR="006409BE" w:rsidRPr="001E3C13" w14:paraId="6B09E594" w14:textId="77777777" w:rsidTr="001E3C13">
        <w:tc>
          <w:tcPr>
            <w:tcW w:w="1884" w:type="dxa"/>
          </w:tcPr>
          <w:p w14:paraId="2E028859" w14:textId="77777777" w:rsidR="006409BE" w:rsidRPr="001E3C13" w:rsidRDefault="006409BE" w:rsidP="00690EAE">
            <w:pPr>
              <w:rPr>
                <w:szCs w:val="24"/>
              </w:rPr>
            </w:pPr>
            <w:r w:rsidRPr="001E3C13">
              <w:rPr>
                <w:szCs w:val="24"/>
              </w:rPr>
              <w:t xml:space="preserve">SMP grantees </w:t>
            </w:r>
          </w:p>
        </w:tc>
        <w:tc>
          <w:tcPr>
            <w:tcW w:w="1884" w:type="dxa"/>
          </w:tcPr>
          <w:p w14:paraId="323598FF" w14:textId="77777777" w:rsidR="006409BE" w:rsidRPr="001E3C13" w:rsidRDefault="004E053F" w:rsidP="004E053F">
            <w:pPr>
              <w:rPr>
                <w:szCs w:val="24"/>
              </w:rPr>
            </w:pPr>
            <w:r>
              <w:rPr>
                <w:szCs w:val="24"/>
              </w:rPr>
              <w:t xml:space="preserve">SMP Project </w:t>
            </w:r>
            <w:r w:rsidR="00112466" w:rsidRPr="00EB4861">
              <w:rPr>
                <w:szCs w:val="24"/>
              </w:rPr>
              <w:t>annual</w:t>
            </w:r>
            <w:r w:rsidR="00112466" w:rsidRPr="001E3C13">
              <w:rPr>
                <w:szCs w:val="24"/>
              </w:rPr>
              <w:t xml:space="preserve"> Report Form</w:t>
            </w:r>
          </w:p>
        </w:tc>
        <w:tc>
          <w:tcPr>
            <w:tcW w:w="1884" w:type="dxa"/>
          </w:tcPr>
          <w:p w14:paraId="4D3B403C" w14:textId="77777777" w:rsidR="006409BE" w:rsidRPr="001E3C13" w:rsidRDefault="006409BE" w:rsidP="00690EAE">
            <w:pPr>
              <w:rPr>
                <w:szCs w:val="24"/>
              </w:rPr>
            </w:pPr>
            <w:r w:rsidRPr="001E3C13">
              <w:rPr>
                <w:szCs w:val="24"/>
              </w:rPr>
              <w:t>54</w:t>
            </w:r>
          </w:p>
        </w:tc>
        <w:tc>
          <w:tcPr>
            <w:tcW w:w="1884" w:type="dxa"/>
          </w:tcPr>
          <w:p w14:paraId="751C1037" w14:textId="77777777" w:rsidR="006409BE" w:rsidRPr="001E3C13" w:rsidRDefault="00E278E7" w:rsidP="00690EAE">
            <w:pPr>
              <w:rPr>
                <w:szCs w:val="24"/>
              </w:rPr>
            </w:pPr>
            <w:r w:rsidRPr="001E3C13">
              <w:rPr>
                <w:szCs w:val="24"/>
              </w:rPr>
              <w:t>1</w:t>
            </w:r>
          </w:p>
        </w:tc>
        <w:tc>
          <w:tcPr>
            <w:tcW w:w="1884" w:type="dxa"/>
          </w:tcPr>
          <w:p w14:paraId="50A706B0" w14:textId="77777777" w:rsidR="006409BE" w:rsidRPr="001E3C13" w:rsidRDefault="00660F52" w:rsidP="00690EAE">
            <w:pPr>
              <w:rPr>
                <w:szCs w:val="24"/>
              </w:rPr>
            </w:pPr>
            <w:r>
              <w:rPr>
                <w:szCs w:val="24"/>
              </w:rPr>
              <w:t>138</w:t>
            </w:r>
          </w:p>
        </w:tc>
        <w:tc>
          <w:tcPr>
            <w:tcW w:w="1884" w:type="dxa"/>
          </w:tcPr>
          <w:p w14:paraId="32B87FC1" w14:textId="77777777" w:rsidR="006409BE" w:rsidRPr="001E3C13" w:rsidRDefault="00E278E7" w:rsidP="00E278E7">
            <w:pPr>
              <w:rPr>
                <w:szCs w:val="24"/>
              </w:rPr>
            </w:pPr>
            <w:r w:rsidRPr="001E3C13">
              <w:rPr>
                <w:szCs w:val="24"/>
              </w:rPr>
              <w:t xml:space="preserve">      7,452</w:t>
            </w:r>
          </w:p>
        </w:tc>
      </w:tr>
    </w:tbl>
    <w:p w14:paraId="75B95021" w14:textId="77777777" w:rsidR="00417942" w:rsidRDefault="00417942" w:rsidP="00690EAE">
      <w:pPr>
        <w:rPr>
          <w:szCs w:val="24"/>
        </w:rPr>
      </w:pPr>
    </w:p>
    <w:p w14:paraId="6143FB72" w14:textId="77777777" w:rsidR="00417942" w:rsidRDefault="00417942" w:rsidP="00690EAE">
      <w:pPr>
        <w:rPr>
          <w:szCs w:val="24"/>
        </w:rPr>
      </w:pPr>
      <w:r>
        <w:rPr>
          <w:szCs w:val="24"/>
        </w:rPr>
        <w:t>12B. Estimated Annualized Wages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2826"/>
        <w:gridCol w:w="2826"/>
        <w:gridCol w:w="2826"/>
      </w:tblGrid>
      <w:tr w:rsidR="00C64A2C" w:rsidRPr="001E3C13" w14:paraId="5BE94A28" w14:textId="77777777" w:rsidTr="001E3C13">
        <w:tc>
          <w:tcPr>
            <w:tcW w:w="2826" w:type="dxa"/>
          </w:tcPr>
          <w:p w14:paraId="08122F31" w14:textId="77777777" w:rsidR="00C64A2C" w:rsidRPr="001E3C13" w:rsidRDefault="00417942" w:rsidP="00690EAE">
            <w:pPr>
              <w:rPr>
                <w:b/>
                <w:szCs w:val="24"/>
              </w:rPr>
            </w:pPr>
            <w:r w:rsidRPr="001E3C13">
              <w:rPr>
                <w:b/>
                <w:szCs w:val="24"/>
              </w:rPr>
              <w:t>Type of Respondent</w:t>
            </w:r>
          </w:p>
        </w:tc>
        <w:tc>
          <w:tcPr>
            <w:tcW w:w="2826" w:type="dxa"/>
          </w:tcPr>
          <w:p w14:paraId="3CA9180F" w14:textId="77777777" w:rsidR="00C64A2C" w:rsidRPr="001E3C13" w:rsidRDefault="00417942" w:rsidP="00690EAE">
            <w:pPr>
              <w:rPr>
                <w:b/>
                <w:szCs w:val="24"/>
              </w:rPr>
            </w:pPr>
            <w:r w:rsidRPr="001E3C13">
              <w:rPr>
                <w:b/>
                <w:szCs w:val="24"/>
              </w:rPr>
              <w:t>Total Burden Hours</w:t>
            </w:r>
          </w:p>
        </w:tc>
        <w:tc>
          <w:tcPr>
            <w:tcW w:w="2826" w:type="dxa"/>
          </w:tcPr>
          <w:p w14:paraId="3E0CC633" w14:textId="77777777" w:rsidR="00C64A2C" w:rsidRPr="001E3C13" w:rsidRDefault="00417942" w:rsidP="00690EAE">
            <w:pPr>
              <w:rPr>
                <w:b/>
                <w:szCs w:val="24"/>
              </w:rPr>
            </w:pPr>
            <w:r w:rsidRPr="001E3C13">
              <w:rPr>
                <w:b/>
                <w:szCs w:val="24"/>
              </w:rPr>
              <w:t>Hourly Wage Rate</w:t>
            </w:r>
          </w:p>
        </w:tc>
        <w:tc>
          <w:tcPr>
            <w:tcW w:w="2826" w:type="dxa"/>
          </w:tcPr>
          <w:p w14:paraId="0B1C68B3" w14:textId="77777777" w:rsidR="00C64A2C" w:rsidRPr="001E3C13" w:rsidRDefault="00417942" w:rsidP="00690EAE">
            <w:pPr>
              <w:rPr>
                <w:b/>
                <w:szCs w:val="24"/>
              </w:rPr>
            </w:pPr>
            <w:r w:rsidRPr="001E3C13">
              <w:rPr>
                <w:b/>
                <w:szCs w:val="24"/>
              </w:rPr>
              <w:t>Total Respondent Costs</w:t>
            </w:r>
          </w:p>
        </w:tc>
      </w:tr>
      <w:tr w:rsidR="00C64A2C" w:rsidRPr="001E3C13" w14:paraId="7F8335DA" w14:textId="77777777" w:rsidTr="001E3C13">
        <w:tc>
          <w:tcPr>
            <w:tcW w:w="2826" w:type="dxa"/>
          </w:tcPr>
          <w:p w14:paraId="1FCEC40A" w14:textId="77777777" w:rsidR="00C64A2C" w:rsidRPr="001E3C13" w:rsidRDefault="00417942" w:rsidP="00690EAE">
            <w:pPr>
              <w:rPr>
                <w:szCs w:val="24"/>
              </w:rPr>
            </w:pPr>
            <w:r w:rsidRPr="001E3C13">
              <w:rPr>
                <w:szCs w:val="24"/>
              </w:rPr>
              <w:t xml:space="preserve">SMP Grantees </w:t>
            </w:r>
          </w:p>
        </w:tc>
        <w:tc>
          <w:tcPr>
            <w:tcW w:w="2826" w:type="dxa"/>
          </w:tcPr>
          <w:p w14:paraId="5A436F80" w14:textId="77777777" w:rsidR="00C64A2C" w:rsidRPr="001E3C13" w:rsidRDefault="004440E4" w:rsidP="005C2FB5">
            <w:pPr>
              <w:jc w:val="center"/>
              <w:rPr>
                <w:szCs w:val="24"/>
              </w:rPr>
            </w:pPr>
            <w:r w:rsidRPr="004440E4">
              <w:rPr>
                <w:szCs w:val="24"/>
              </w:rPr>
              <w:t>14,904</w:t>
            </w:r>
          </w:p>
        </w:tc>
        <w:tc>
          <w:tcPr>
            <w:tcW w:w="2826" w:type="dxa"/>
          </w:tcPr>
          <w:p w14:paraId="6819605B" w14:textId="77777777" w:rsidR="00C64A2C" w:rsidRPr="001E3C13" w:rsidRDefault="00E22591" w:rsidP="005C2FB5">
            <w:pPr>
              <w:rPr>
                <w:szCs w:val="24"/>
              </w:rPr>
            </w:pPr>
            <w:r w:rsidRPr="001E3C13">
              <w:rPr>
                <w:szCs w:val="24"/>
              </w:rPr>
              <w:t>$</w:t>
            </w:r>
            <w:r w:rsidR="00FD4B53">
              <w:rPr>
                <w:szCs w:val="24"/>
              </w:rPr>
              <w:t>21.83</w:t>
            </w:r>
            <w:r w:rsidRPr="001E3C13">
              <w:rPr>
                <w:szCs w:val="24"/>
              </w:rPr>
              <w:t xml:space="preserve"> per ho</w:t>
            </w:r>
            <w:r w:rsidR="00E43FA8" w:rsidRPr="001E3C13">
              <w:rPr>
                <w:szCs w:val="24"/>
              </w:rPr>
              <w:t>u</w:t>
            </w:r>
            <w:r w:rsidRPr="001E3C13">
              <w:rPr>
                <w:szCs w:val="24"/>
              </w:rPr>
              <w:t>r</w:t>
            </w:r>
          </w:p>
        </w:tc>
        <w:tc>
          <w:tcPr>
            <w:tcW w:w="2826" w:type="dxa"/>
          </w:tcPr>
          <w:p w14:paraId="3092819D" w14:textId="77777777" w:rsidR="00C64A2C" w:rsidRPr="001E3C13" w:rsidRDefault="00E43FA8" w:rsidP="004440E4">
            <w:pPr>
              <w:rPr>
                <w:szCs w:val="24"/>
              </w:rPr>
            </w:pPr>
            <w:r w:rsidRPr="001E3C13">
              <w:rPr>
                <w:szCs w:val="24"/>
              </w:rPr>
              <w:t>$</w:t>
            </w:r>
            <w:r w:rsidR="005C2FB5">
              <w:rPr>
                <w:szCs w:val="24"/>
              </w:rPr>
              <w:t xml:space="preserve"> </w:t>
            </w:r>
            <w:r w:rsidR="004440E4">
              <w:rPr>
                <w:szCs w:val="24"/>
              </w:rPr>
              <w:t>325,354.32</w:t>
            </w:r>
          </w:p>
        </w:tc>
      </w:tr>
      <w:tr w:rsidR="00C64A2C" w:rsidRPr="001E3C13" w14:paraId="7A1B16AA" w14:textId="77777777" w:rsidTr="001E3C13">
        <w:tc>
          <w:tcPr>
            <w:tcW w:w="2826" w:type="dxa"/>
          </w:tcPr>
          <w:p w14:paraId="67B5F9E2" w14:textId="77777777" w:rsidR="00C64A2C" w:rsidRPr="001E3C13" w:rsidRDefault="00C64A2C" w:rsidP="00690EAE">
            <w:pPr>
              <w:rPr>
                <w:szCs w:val="24"/>
              </w:rPr>
            </w:pPr>
          </w:p>
        </w:tc>
        <w:tc>
          <w:tcPr>
            <w:tcW w:w="2826" w:type="dxa"/>
          </w:tcPr>
          <w:p w14:paraId="4B403F86" w14:textId="77777777" w:rsidR="00C64A2C" w:rsidRPr="001E3C13" w:rsidRDefault="00C64A2C" w:rsidP="00690EAE">
            <w:pPr>
              <w:rPr>
                <w:szCs w:val="24"/>
              </w:rPr>
            </w:pPr>
          </w:p>
        </w:tc>
        <w:tc>
          <w:tcPr>
            <w:tcW w:w="2826" w:type="dxa"/>
          </w:tcPr>
          <w:p w14:paraId="7AD1CB26" w14:textId="77777777" w:rsidR="00C64A2C" w:rsidRPr="001E3C13" w:rsidRDefault="00C64A2C" w:rsidP="00690EAE">
            <w:pPr>
              <w:rPr>
                <w:szCs w:val="24"/>
              </w:rPr>
            </w:pPr>
          </w:p>
        </w:tc>
        <w:tc>
          <w:tcPr>
            <w:tcW w:w="2826" w:type="dxa"/>
          </w:tcPr>
          <w:p w14:paraId="5D6B57FB" w14:textId="77777777" w:rsidR="00C64A2C" w:rsidRPr="001E3C13" w:rsidRDefault="00C64A2C" w:rsidP="00690EAE">
            <w:pPr>
              <w:rPr>
                <w:szCs w:val="24"/>
              </w:rPr>
            </w:pPr>
          </w:p>
        </w:tc>
      </w:tr>
      <w:tr w:rsidR="00C64A2C" w:rsidRPr="001E3C13" w14:paraId="06C98A86" w14:textId="77777777" w:rsidTr="001E3C13">
        <w:tc>
          <w:tcPr>
            <w:tcW w:w="2826" w:type="dxa"/>
          </w:tcPr>
          <w:p w14:paraId="7C4179D4" w14:textId="77777777" w:rsidR="00C64A2C" w:rsidRPr="001E3C13" w:rsidRDefault="00C64A2C" w:rsidP="00690EAE">
            <w:pPr>
              <w:rPr>
                <w:szCs w:val="24"/>
              </w:rPr>
            </w:pPr>
          </w:p>
        </w:tc>
        <w:tc>
          <w:tcPr>
            <w:tcW w:w="2826" w:type="dxa"/>
          </w:tcPr>
          <w:p w14:paraId="76EBC6CE" w14:textId="77777777" w:rsidR="00C64A2C" w:rsidRPr="001E3C13" w:rsidRDefault="00C64A2C" w:rsidP="00690EAE">
            <w:pPr>
              <w:rPr>
                <w:szCs w:val="24"/>
              </w:rPr>
            </w:pPr>
          </w:p>
        </w:tc>
        <w:tc>
          <w:tcPr>
            <w:tcW w:w="2826" w:type="dxa"/>
          </w:tcPr>
          <w:p w14:paraId="4E36B25D" w14:textId="77777777" w:rsidR="00C64A2C" w:rsidRPr="001E3C13" w:rsidRDefault="00C64A2C" w:rsidP="00690EAE">
            <w:pPr>
              <w:rPr>
                <w:szCs w:val="24"/>
              </w:rPr>
            </w:pPr>
          </w:p>
        </w:tc>
        <w:tc>
          <w:tcPr>
            <w:tcW w:w="2826" w:type="dxa"/>
          </w:tcPr>
          <w:p w14:paraId="2365786C" w14:textId="77777777" w:rsidR="00C64A2C" w:rsidRPr="001E3C13" w:rsidRDefault="00C64A2C" w:rsidP="00690EAE">
            <w:pPr>
              <w:rPr>
                <w:szCs w:val="24"/>
              </w:rPr>
            </w:pPr>
          </w:p>
        </w:tc>
      </w:tr>
    </w:tbl>
    <w:p w14:paraId="7CD3EE7F" w14:textId="77777777" w:rsidR="00C64A2C" w:rsidRDefault="00C64A2C" w:rsidP="00690EAE">
      <w:pPr>
        <w:rPr>
          <w:szCs w:val="24"/>
        </w:rPr>
      </w:pPr>
    </w:p>
    <w:p w14:paraId="69718AB3" w14:textId="77777777" w:rsidR="00CA02AA" w:rsidRDefault="002503E0" w:rsidP="00690EAE">
      <w:pPr>
        <w:rPr>
          <w:szCs w:val="24"/>
        </w:rPr>
      </w:pPr>
      <w:r>
        <w:rPr>
          <w:b/>
          <w:szCs w:val="24"/>
        </w:rPr>
        <w:tab/>
        <w:t>13.</w:t>
      </w:r>
      <w:r w:rsidR="00686F30">
        <w:rPr>
          <w:b/>
          <w:szCs w:val="24"/>
        </w:rPr>
        <w:t xml:space="preserve"> </w:t>
      </w:r>
      <w:r>
        <w:rPr>
          <w:b/>
          <w:szCs w:val="24"/>
          <w:u w:val="single"/>
        </w:rPr>
        <w:t>Estimates of other Total Annual Cost Burden to Respondents or Recordkeepers/Capital Costs</w:t>
      </w:r>
    </w:p>
    <w:p w14:paraId="43E2EBF0" w14:textId="77777777" w:rsidR="002503E0" w:rsidRDefault="002503E0" w:rsidP="00690EAE">
      <w:pPr>
        <w:rPr>
          <w:szCs w:val="24"/>
        </w:rPr>
      </w:pPr>
    </w:p>
    <w:p w14:paraId="73823A24" w14:textId="77777777" w:rsidR="002503E0" w:rsidRDefault="002503E0" w:rsidP="002503E0">
      <w:pPr>
        <w:numPr>
          <w:ilvl w:val="0"/>
          <w:numId w:val="13"/>
        </w:numPr>
        <w:rPr>
          <w:szCs w:val="24"/>
        </w:rPr>
      </w:pPr>
      <w:r>
        <w:rPr>
          <w:szCs w:val="24"/>
        </w:rPr>
        <w:t xml:space="preserve">There </w:t>
      </w:r>
      <w:r w:rsidR="004410F8">
        <w:rPr>
          <w:szCs w:val="24"/>
        </w:rPr>
        <w:t>should not be any additional costs to the projects beyond those already identified in Item 12 above.</w:t>
      </w:r>
    </w:p>
    <w:p w14:paraId="65FD5CC1" w14:textId="77777777" w:rsidR="002503E0" w:rsidRDefault="002503E0" w:rsidP="002503E0">
      <w:pPr>
        <w:rPr>
          <w:szCs w:val="24"/>
        </w:rPr>
      </w:pPr>
    </w:p>
    <w:p w14:paraId="43DC44AF" w14:textId="77777777" w:rsidR="00983A59" w:rsidRDefault="002503E0" w:rsidP="002503E0">
      <w:pPr>
        <w:rPr>
          <w:b/>
          <w:szCs w:val="24"/>
          <w:u w:val="single"/>
        </w:rPr>
      </w:pPr>
      <w:r>
        <w:rPr>
          <w:szCs w:val="24"/>
        </w:rPr>
        <w:tab/>
      </w:r>
      <w:r>
        <w:rPr>
          <w:b/>
          <w:szCs w:val="24"/>
        </w:rPr>
        <w:t>14.</w:t>
      </w:r>
      <w:r w:rsidR="00686F30">
        <w:rPr>
          <w:b/>
          <w:szCs w:val="24"/>
        </w:rPr>
        <w:t xml:space="preserve"> </w:t>
      </w:r>
      <w:r>
        <w:rPr>
          <w:b/>
          <w:szCs w:val="24"/>
          <w:u w:val="single"/>
        </w:rPr>
        <w:t>Annualized Cost to Federal Government</w:t>
      </w:r>
      <w:r w:rsidR="00983A59">
        <w:rPr>
          <w:b/>
          <w:szCs w:val="24"/>
          <w:u w:val="single"/>
        </w:rPr>
        <w:t xml:space="preserve"> </w:t>
      </w:r>
    </w:p>
    <w:p w14:paraId="7443CEFA" w14:textId="77777777" w:rsidR="00983A59" w:rsidRDefault="00983A59" w:rsidP="002503E0">
      <w:pPr>
        <w:rPr>
          <w:b/>
          <w:szCs w:val="24"/>
          <w:u w:val="single"/>
        </w:rPr>
      </w:pPr>
    </w:p>
    <w:p w14:paraId="6868521E" w14:textId="77777777" w:rsidR="002503E0" w:rsidRDefault="00F22C12" w:rsidP="00983A59">
      <w:pPr>
        <w:numPr>
          <w:ilvl w:val="0"/>
          <w:numId w:val="13"/>
        </w:numPr>
        <w:rPr>
          <w:szCs w:val="24"/>
        </w:rPr>
      </w:pPr>
      <w:r>
        <w:rPr>
          <w:szCs w:val="24"/>
        </w:rPr>
        <w:t>The estimated annualized cost to the Federal Government is $</w:t>
      </w:r>
      <w:r w:rsidR="0027396C">
        <w:rPr>
          <w:szCs w:val="24"/>
        </w:rPr>
        <w:t>30,948</w:t>
      </w:r>
      <w:r w:rsidR="00983A59">
        <w:rPr>
          <w:szCs w:val="24"/>
        </w:rPr>
        <w:t>.</w:t>
      </w:r>
      <w:r w:rsidR="007B46FD">
        <w:rPr>
          <w:szCs w:val="24"/>
        </w:rPr>
        <w:t xml:space="preserve">Saleries are </w:t>
      </w:r>
      <w:r w:rsidR="004440E4">
        <w:rPr>
          <w:szCs w:val="24"/>
        </w:rPr>
        <w:t>based OPMs most recent Pay Chart for Federal Employees</w:t>
      </w:r>
      <w:r w:rsidR="007B46FD">
        <w:rPr>
          <w:szCs w:val="24"/>
        </w:rPr>
        <w:t xml:space="preserve"> plus an additional 25% for inclusion of fringe benefits. </w:t>
      </w:r>
    </w:p>
    <w:p w14:paraId="05232823" w14:textId="77777777" w:rsidR="00F22C12" w:rsidRDefault="00F22C12" w:rsidP="00F22C12">
      <w:pPr>
        <w:rPr>
          <w:szCs w:val="24"/>
        </w:rPr>
      </w:pPr>
    </w:p>
    <w:p w14:paraId="30C77506" w14:textId="77777777" w:rsidR="00F22C12" w:rsidRPr="00F22C12" w:rsidRDefault="00F22C12" w:rsidP="00F22C12">
      <w:pPr>
        <w:rPr>
          <w:szCs w:val="24"/>
          <w:u w:val="single"/>
        </w:rPr>
      </w:pPr>
      <w:r>
        <w:rPr>
          <w:szCs w:val="24"/>
        </w:rPr>
        <w:tab/>
      </w:r>
      <w:r>
        <w:rPr>
          <w:szCs w:val="24"/>
        </w:rPr>
        <w:tab/>
      </w:r>
      <w:r w:rsidRPr="00F22C12">
        <w:rPr>
          <w:szCs w:val="24"/>
          <w:u w:val="single"/>
        </w:rPr>
        <w:t xml:space="preserve">Staff </w:t>
      </w:r>
      <w:r>
        <w:rPr>
          <w:szCs w:val="24"/>
          <w:u w:val="single"/>
        </w:rPr>
        <w:t>Hours/Costs</w:t>
      </w:r>
    </w:p>
    <w:p w14:paraId="6EE12465" w14:textId="77777777" w:rsidR="00F22C12" w:rsidRDefault="00F22C12" w:rsidP="00F22C12">
      <w:pPr>
        <w:rPr>
          <w:szCs w:val="24"/>
        </w:rPr>
      </w:pPr>
    </w:p>
    <w:p w14:paraId="4E3E1FE4" w14:textId="77777777" w:rsidR="00F22C12" w:rsidRDefault="00F22C12" w:rsidP="00F22C12">
      <w:pPr>
        <w:rPr>
          <w:szCs w:val="24"/>
        </w:rPr>
      </w:pPr>
      <w:r>
        <w:rPr>
          <w:szCs w:val="24"/>
        </w:rPr>
        <w:tab/>
      </w:r>
      <w:r>
        <w:rPr>
          <w:szCs w:val="24"/>
        </w:rPr>
        <w:tab/>
        <w:t>#</w:t>
      </w:r>
      <w:proofErr w:type="gramStart"/>
      <w:r>
        <w:rPr>
          <w:szCs w:val="24"/>
        </w:rPr>
        <w:t>1</w:t>
      </w:r>
      <w:r w:rsidR="00E51E33">
        <w:rPr>
          <w:szCs w:val="24"/>
        </w:rPr>
        <w:t xml:space="preserve">  </w:t>
      </w:r>
      <w:r w:rsidR="00133A78">
        <w:rPr>
          <w:szCs w:val="24"/>
        </w:rPr>
        <w:t>(</w:t>
      </w:r>
      <w:proofErr w:type="gramEnd"/>
      <w:r w:rsidR="00133A78">
        <w:rPr>
          <w:szCs w:val="24"/>
        </w:rPr>
        <w:t xml:space="preserve">GS15) </w:t>
      </w:r>
      <w:r w:rsidR="00E51E33">
        <w:rPr>
          <w:szCs w:val="24"/>
        </w:rPr>
        <w:t xml:space="preserve">10 hrs. </w:t>
      </w:r>
      <w:proofErr w:type="gramStart"/>
      <w:r w:rsidR="00E51E33">
        <w:rPr>
          <w:szCs w:val="24"/>
        </w:rPr>
        <w:t>x</w:t>
      </w:r>
      <w:proofErr w:type="gramEnd"/>
      <w:r w:rsidR="00E51E33">
        <w:rPr>
          <w:szCs w:val="24"/>
        </w:rPr>
        <w:t xml:space="preserve"> $</w:t>
      </w:r>
      <w:r w:rsidR="00133A78">
        <w:rPr>
          <w:szCs w:val="24"/>
        </w:rPr>
        <w:t>86.95</w:t>
      </w:r>
      <w:r w:rsidR="00E51E33">
        <w:rPr>
          <w:szCs w:val="24"/>
        </w:rPr>
        <w:t xml:space="preserve"> per hour</w:t>
      </w:r>
      <w:r w:rsidR="00E51E33">
        <w:rPr>
          <w:szCs w:val="24"/>
        </w:rPr>
        <w:tab/>
      </w:r>
      <w:r w:rsidR="00E51E33">
        <w:rPr>
          <w:szCs w:val="24"/>
        </w:rPr>
        <w:tab/>
        <w:t>$</w:t>
      </w:r>
      <w:r>
        <w:rPr>
          <w:szCs w:val="24"/>
        </w:rPr>
        <w:t xml:space="preserve"> </w:t>
      </w:r>
      <w:r w:rsidR="00133A78">
        <w:rPr>
          <w:szCs w:val="24"/>
        </w:rPr>
        <w:t>869.50</w:t>
      </w:r>
    </w:p>
    <w:p w14:paraId="405A4891" w14:textId="77777777" w:rsidR="00E51E33" w:rsidRDefault="00F22C12" w:rsidP="00F22C12">
      <w:pPr>
        <w:rPr>
          <w:szCs w:val="24"/>
        </w:rPr>
      </w:pPr>
      <w:r>
        <w:rPr>
          <w:szCs w:val="24"/>
        </w:rPr>
        <w:tab/>
      </w:r>
      <w:r>
        <w:rPr>
          <w:szCs w:val="24"/>
        </w:rPr>
        <w:tab/>
        <w:t>#</w:t>
      </w:r>
      <w:proofErr w:type="gramStart"/>
      <w:r>
        <w:rPr>
          <w:szCs w:val="24"/>
        </w:rPr>
        <w:t xml:space="preserve">2  </w:t>
      </w:r>
      <w:r w:rsidR="00133A78">
        <w:rPr>
          <w:szCs w:val="24"/>
        </w:rPr>
        <w:t>(</w:t>
      </w:r>
      <w:proofErr w:type="gramEnd"/>
      <w:r w:rsidR="00133A78">
        <w:rPr>
          <w:szCs w:val="24"/>
        </w:rPr>
        <w:t xml:space="preserve">GS14) </w:t>
      </w:r>
      <w:r>
        <w:rPr>
          <w:szCs w:val="24"/>
        </w:rPr>
        <w:t>10</w:t>
      </w:r>
      <w:r w:rsidR="00133A78">
        <w:rPr>
          <w:szCs w:val="24"/>
        </w:rPr>
        <w:t>0</w:t>
      </w:r>
      <w:r>
        <w:rPr>
          <w:szCs w:val="24"/>
        </w:rPr>
        <w:t xml:space="preserve"> hrs. </w:t>
      </w:r>
      <w:proofErr w:type="gramStart"/>
      <w:r w:rsidR="00E51E33">
        <w:rPr>
          <w:szCs w:val="24"/>
        </w:rPr>
        <w:t>x</w:t>
      </w:r>
      <w:r>
        <w:rPr>
          <w:szCs w:val="24"/>
        </w:rPr>
        <w:t xml:space="preserve"> </w:t>
      </w:r>
      <w:r w:rsidR="00E51E33">
        <w:rPr>
          <w:szCs w:val="24"/>
        </w:rPr>
        <w:t xml:space="preserve"> </w:t>
      </w:r>
      <w:r>
        <w:rPr>
          <w:szCs w:val="24"/>
        </w:rPr>
        <w:t>$</w:t>
      </w:r>
      <w:proofErr w:type="gramEnd"/>
      <w:r w:rsidR="00133A78">
        <w:rPr>
          <w:szCs w:val="24"/>
        </w:rPr>
        <w:t>73.91</w:t>
      </w:r>
      <w:r>
        <w:rPr>
          <w:szCs w:val="24"/>
        </w:rPr>
        <w:t xml:space="preserve"> per hour</w:t>
      </w:r>
      <w:r>
        <w:rPr>
          <w:szCs w:val="24"/>
        </w:rPr>
        <w:tab/>
        <w:t xml:space="preserve">      </w:t>
      </w:r>
      <w:r w:rsidR="00E51E33">
        <w:rPr>
          <w:szCs w:val="24"/>
        </w:rPr>
        <w:t xml:space="preserve">                        </w:t>
      </w:r>
      <w:r w:rsidR="00133A78">
        <w:rPr>
          <w:szCs w:val="24"/>
        </w:rPr>
        <w:t>$7,391.00</w:t>
      </w:r>
    </w:p>
    <w:p w14:paraId="629EBB3D" w14:textId="77777777" w:rsidR="00F22C12" w:rsidRDefault="00E51E33" w:rsidP="00F22C12">
      <w:pPr>
        <w:rPr>
          <w:szCs w:val="24"/>
        </w:rPr>
      </w:pPr>
      <w:r>
        <w:rPr>
          <w:szCs w:val="24"/>
        </w:rPr>
        <w:t xml:space="preserve">  </w:t>
      </w:r>
      <w:r>
        <w:rPr>
          <w:szCs w:val="24"/>
        </w:rPr>
        <w:tab/>
      </w:r>
      <w:r>
        <w:rPr>
          <w:szCs w:val="24"/>
        </w:rPr>
        <w:tab/>
        <w:t>#</w:t>
      </w:r>
      <w:proofErr w:type="gramStart"/>
      <w:r>
        <w:rPr>
          <w:szCs w:val="24"/>
        </w:rPr>
        <w:t xml:space="preserve">3  </w:t>
      </w:r>
      <w:r w:rsidR="00133A78">
        <w:rPr>
          <w:szCs w:val="24"/>
        </w:rPr>
        <w:t>(</w:t>
      </w:r>
      <w:proofErr w:type="gramEnd"/>
      <w:r w:rsidR="00133A78">
        <w:rPr>
          <w:szCs w:val="24"/>
        </w:rPr>
        <w:t>GS 13) 275</w:t>
      </w:r>
      <w:r>
        <w:rPr>
          <w:szCs w:val="24"/>
        </w:rPr>
        <w:t xml:space="preserve"> hrs. </w:t>
      </w:r>
      <w:proofErr w:type="gramStart"/>
      <w:r>
        <w:rPr>
          <w:szCs w:val="24"/>
        </w:rPr>
        <w:t>x  $</w:t>
      </w:r>
      <w:proofErr w:type="gramEnd"/>
      <w:r w:rsidR="00133A78">
        <w:rPr>
          <w:szCs w:val="24"/>
        </w:rPr>
        <w:t>62.55</w:t>
      </w:r>
      <w:r>
        <w:rPr>
          <w:szCs w:val="24"/>
        </w:rPr>
        <w:t xml:space="preserve"> per hour</w:t>
      </w:r>
      <w:r>
        <w:rPr>
          <w:szCs w:val="24"/>
        </w:rPr>
        <w:tab/>
        <w:t xml:space="preserve">                              </w:t>
      </w:r>
      <w:r w:rsidR="00133A78">
        <w:rPr>
          <w:szCs w:val="24"/>
        </w:rPr>
        <w:t>$17,201.25</w:t>
      </w:r>
      <w:r>
        <w:rPr>
          <w:szCs w:val="24"/>
        </w:rPr>
        <w:tab/>
      </w:r>
      <w:r w:rsidR="00F22C12">
        <w:rPr>
          <w:szCs w:val="24"/>
        </w:rPr>
        <w:t xml:space="preserve"> </w:t>
      </w:r>
    </w:p>
    <w:p w14:paraId="7E8207D2" w14:textId="77777777" w:rsidR="00E51E33" w:rsidRDefault="00E51E33" w:rsidP="00F22C12">
      <w:pPr>
        <w:rPr>
          <w:szCs w:val="24"/>
        </w:rPr>
      </w:pPr>
      <w:r>
        <w:rPr>
          <w:szCs w:val="24"/>
        </w:rPr>
        <w:t xml:space="preserve"> </w:t>
      </w:r>
      <w:r w:rsidR="00F22C12">
        <w:rPr>
          <w:szCs w:val="24"/>
        </w:rPr>
        <w:tab/>
      </w:r>
      <w:r w:rsidR="00F22C12">
        <w:rPr>
          <w:szCs w:val="24"/>
        </w:rPr>
        <w:tab/>
        <w:t>#</w:t>
      </w:r>
      <w:proofErr w:type="gramStart"/>
      <w:r>
        <w:rPr>
          <w:szCs w:val="24"/>
        </w:rPr>
        <w:t>4</w:t>
      </w:r>
      <w:r w:rsidR="00F22C12">
        <w:rPr>
          <w:szCs w:val="24"/>
        </w:rPr>
        <w:t xml:space="preserve">  </w:t>
      </w:r>
      <w:r w:rsidR="00133A78">
        <w:rPr>
          <w:szCs w:val="24"/>
        </w:rPr>
        <w:t>(</w:t>
      </w:r>
      <w:proofErr w:type="gramEnd"/>
      <w:r w:rsidR="00133A78">
        <w:rPr>
          <w:szCs w:val="24"/>
        </w:rPr>
        <w:t xml:space="preserve">GS 11) 125 </w:t>
      </w:r>
      <w:r w:rsidR="00F22C12">
        <w:rPr>
          <w:szCs w:val="24"/>
        </w:rPr>
        <w:t xml:space="preserve">hrs. </w:t>
      </w:r>
      <w:proofErr w:type="gramStart"/>
      <w:r w:rsidR="00F22C12">
        <w:rPr>
          <w:szCs w:val="24"/>
        </w:rPr>
        <w:t>at</w:t>
      </w:r>
      <w:proofErr w:type="gramEnd"/>
      <w:r w:rsidR="00F22C12">
        <w:rPr>
          <w:szCs w:val="24"/>
        </w:rPr>
        <w:t xml:space="preserve"> $</w:t>
      </w:r>
      <w:r w:rsidR="0027396C">
        <w:rPr>
          <w:szCs w:val="24"/>
        </w:rPr>
        <w:t>43</w:t>
      </w:r>
      <w:r w:rsidR="00133A78">
        <w:rPr>
          <w:szCs w:val="24"/>
        </w:rPr>
        <w:t>.89</w:t>
      </w:r>
      <w:r w:rsidR="00F22C12">
        <w:rPr>
          <w:szCs w:val="24"/>
        </w:rPr>
        <w:t xml:space="preserve"> per hour</w:t>
      </w:r>
      <w:r w:rsidR="00F22C12">
        <w:rPr>
          <w:szCs w:val="24"/>
        </w:rPr>
        <w:tab/>
      </w:r>
      <w:r w:rsidR="00F22C12">
        <w:rPr>
          <w:szCs w:val="24"/>
        </w:rPr>
        <w:tab/>
        <w:t xml:space="preserve"> </w:t>
      </w:r>
      <w:r w:rsidR="00133A78">
        <w:rPr>
          <w:szCs w:val="24"/>
        </w:rPr>
        <w:t>$5,486.25</w:t>
      </w:r>
    </w:p>
    <w:p w14:paraId="5D72FC5F" w14:textId="77777777" w:rsidR="00E51E33" w:rsidRDefault="00E51E33" w:rsidP="00F22C12">
      <w:pPr>
        <w:rPr>
          <w:szCs w:val="24"/>
        </w:rPr>
      </w:pPr>
      <w:r>
        <w:rPr>
          <w:szCs w:val="24"/>
        </w:rPr>
        <w:tab/>
      </w:r>
      <w:r>
        <w:rPr>
          <w:szCs w:val="24"/>
        </w:rPr>
        <w:tab/>
      </w:r>
      <w:r>
        <w:rPr>
          <w:szCs w:val="24"/>
        </w:rPr>
        <w:tab/>
      </w:r>
      <w:r>
        <w:rPr>
          <w:szCs w:val="24"/>
        </w:rPr>
        <w:tab/>
        <w:t>Total Cost to Federal Government</w:t>
      </w:r>
      <w:r>
        <w:rPr>
          <w:szCs w:val="24"/>
        </w:rPr>
        <w:tab/>
      </w:r>
      <w:r>
        <w:rPr>
          <w:szCs w:val="24"/>
        </w:rPr>
        <w:tab/>
        <w:t>$</w:t>
      </w:r>
      <w:r w:rsidR="00133A78">
        <w:rPr>
          <w:szCs w:val="24"/>
        </w:rPr>
        <w:t>30,948</w:t>
      </w:r>
      <w:r>
        <w:rPr>
          <w:szCs w:val="24"/>
        </w:rPr>
        <w:t xml:space="preserve"> </w:t>
      </w:r>
    </w:p>
    <w:p w14:paraId="1F48B6BC" w14:textId="77777777" w:rsidR="009059D4" w:rsidRDefault="009059D4" w:rsidP="002503E0">
      <w:pPr>
        <w:rPr>
          <w:szCs w:val="24"/>
        </w:rPr>
      </w:pPr>
    </w:p>
    <w:p w14:paraId="43970531" w14:textId="77777777" w:rsidR="002503E0" w:rsidRDefault="002503E0" w:rsidP="009231A8">
      <w:pPr>
        <w:rPr>
          <w:szCs w:val="24"/>
        </w:rPr>
      </w:pPr>
      <w:r>
        <w:rPr>
          <w:szCs w:val="24"/>
        </w:rPr>
        <w:tab/>
      </w:r>
      <w:r>
        <w:rPr>
          <w:b/>
          <w:szCs w:val="24"/>
        </w:rPr>
        <w:t xml:space="preserve">15. </w:t>
      </w:r>
      <w:r>
        <w:rPr>
          <w:b/>
          <w:szCs w:val="24"/>
          <w:u w:val="single"/>
        </w:rPr>
        <w:t>Explanation for Program Changes or Adjustments</w:t>
      </w:r>
      <w:r w:rsidR="009231A8">
        <w:rPr>
          <w:szCs w:val="24"/>
        </w:rPr>
        <w:t xml:space="preserve"> – N/A</w:t>
      </w:r>
    </w:p>
    <w:p w14:paraId="13AEF9CD" w14:textId="77777777" w:rsidR="002503E0" w:rsidRDefault="002503E0" w:rsidP="002503E0">
      <w:pPr>
        <w:rPr>
          <w:szCs w:val="24"/>
        </w:rPr>
      </w:pPr>
    </w:p>
    <w:p w14:paraId="3AB1EE83" w14:textId="77777777" w:rsidR="002503E0" w:rsidRDefault="002503E0" w:rsidP="002503E0">
      <w:pPr>
        <w:rPr>
          <w:b/>
          <w:szCs w:val="24"/>
          <w:u w:val="single"/>
        </w:rPr>
      </w:pPr>
      <w:r>
        <w:rPr>
          <w:szCs w:val="24"/>
        </w:rPr>
        <w:tab/>
      </w:r>
      <w:r>
        <w:rPr>
          <w:b/>
          <w:szCs w:val="24"/>
        </w:rPr>
        <w:t xml:space="preserve">16. </w:t>
      </w:r>
      <w:r>
        <w:rPr>
          <w:b/>
          <w:szCs w:val="24"/>
          <w:u w:val="single"/>
        </w:rPr>
        <w:t xml:space="preserve">Plans for Tabulation and Publication and Project Time Schedule </w:t>
      </w:r>
    </w:p>
    <w:p w14:paraId="5717E48A" w14:textId="77777777" w:rsidR="004410F8" w:rsidRDefault="004410F8" w:rsidP="002503E0">
      <w:pPr>
        <w:rPr>
          <w:b/>
          <w:szCs w:val="24"/>
          <w:u w:val="single"/>
        </w:rPr>
      </w:pPr>
    </w:p>
    <w:p w14:paraId="4AA770E0" w14:textId="77777777" w:rsidR="004410F8" w:rsidRDefault="00E43FA8" w:rsidP="004410F8">
      <w:pPr>
        <w:numPr>
          <w:ilvl w:val="0"/>
          <w:numId w:val="13"/>
        </w:numPr>
        <w:rPr>
          <w:szCs w:val="24"/>
        </w:rPr>
      </w:pPr>
      <w:r>
        <w:rPr>
          <w:szCs w:val="24"/>
        </w:rPr>
        <w:t xml:space="preserve">The OIG publishes an annual memorandum report providing the results of SMP performance data collection.  </w:t>
      </w:r>
      <w:r w:rsidR="004410F8">
        <w:rPr>
          <w:szCs w:val="24"/>
        </w:rPr>
        <w:t xml:space="preserve">Data collected </w:t>
      </w:r>
      <w:r>
        <w:rPr>
          <w:szCs w:val="24"/>
        </w:rPr>
        <w:t xml:space="preserve">is </w:t>
      </w:r>
      <w:r w:rsidR="004410F8">
        <w:rPr>
          <w:szCs w:val="24"/>
        </w:rPr>
        <w:t>used for measuring and monitoring performance of the SMP Projects</w:t>
      </w:r>
      <w:r>
        <w:rPr>
          <w:szCs w:val="24"/>
        </w:rPr>
        <w:t xml:space="preserve"> and providing program results to the HHS budget office, the Congress, the SMP projects, and the </w:t>
      </w:r>
      <w:r>
        <w:rPr>
          <w:szCs w:val="24"/>
        </w:rPr>
        <w:lastRenderedPageBreak/>
        <w:t>public</w:t>
      </w:r>
      <w:r w:rsidR="004410F8">
        <w:rPr>
          <w:szCs w:val="24"/>
        </w:rPr>
        <w:t>.  The data are used in some instances by the media in reporting the activities of the SMP Projects.  No other publications are planned for this data.</w:t>
      </w:r>
    </w:p>
    <w:p w14:paraId="14A22D0D" w14:textId="77777777" w:rsidR="009231A8" w:rsidRDefault="009231A8" w:rsidP="00EE1997">
      <w:pPr>
        <w:ind w:left="1447"/>
        <w:rPr>
          <w:szCs w:val="24"/>
        </w:rPr>
      </w:pPr>
    </w:p>
    <w:p w14:paraId="2CA6FFE0" w14:textId="77777777" w:rsidR="00031305" w:rsidRDefault="00AA5D38" w:rsidP="00031305">
      <w:pPr>
        <w:rPr>
          <w:b/>
          <w:szCs w:val="24"/>
          <w:u w:val="single"/>
        </w:rPr>
      </w:pPr>
      <w:r>
        <w:rPr>
          <w:b/>
          <w:szCs w:val="24"/>
        </w:rPr>
        <w:tab/>
      </w:r>
      <w:r w:rsidR="00031305">
        <w:rPr>
          <w:b/>
          <w:szCs w:val="24"/>
        </w:rPr>
        <w:t xml:space="preserve">17. </w:t>
      </w:r>
      <w:r w:rsidR="00031305">
        <w:rPr>
          <w:b/>
          <w:szCs w:val="24"/>
          <w:u w:val="single"/>
        </w:rPr>
        <w:t xml:space="preserve">Reason(s) Display of OMB Expiration Date is Inappropriate </w:t>
      </w:r>
    </w:p>
    <w:p w14:paraId="1DB2F80A" w14:textId="77777777" w:rsidR="00031305" w:rsidRDefault="00031305" w:rsidP="00031305">
      <w:pPr>
        <w:rPr>
          <w:b/>
          <w:szCs w:val="24"/>
          <w:u w:val="single"/>
        </w:rPr>
      </w:pPr>
    </w:p>
    <w:p w14:paraId="75E24BEE" w14:textId="58DF5539" w:rsidR="00031305" w:rsidRDefault="00CC1D70" w:rsidP="00031305">
      <w:pPr>
        <w:numPr>
          <w:ilvl w:val="0"/>
          <w:numId w:val="13"/>
        </w:numPr>
        <w:rPr>
          <w:szCs w:val="24"/>
        </w:rPr>
      </w:pPr>
      <w:r>
        <w:rPr>
          <w:szCs w:val="24"/>
        </w:rPr>
        <w:t xml:space="preserve">ACL will display an expiration date on the </w:t>
      </w:r>
      <w:r w:rsidR="0027473F">
        <w:rPr>
          <w:szCs w:val="24"/>
        </w:rPr>
        <w:t>collection instrument.</w:t>
      </w:r>
    </w:p>
    <w:p w14:paraId="0587E16D" w14:textId="77777777" w:rsidR="00E278E7" w:rsidRDefault="00E278E7" w:rsidP="00E278E7">
      <w:pPr>
        <w:ind w:left="1447"/>
        <w:rPr>
          <w:szCs w:val="24"/>
        </w:rPr>
      </w:pPr>
    </w:p>
    <w:p w14:paraId="48DFBEBB" w14:textId="77777777" w:rsidR="00031305" w:rsidRDefault="00031305" w:rsidP="00031305">
      <w:pPr>
        <w:rPr>
          <w:szCs w:val="24"/>
        </w:rPr>
      </w:pPr>
      <w:r>
        <w:rPr>
          <w:szCs w:val="24"/>
        </w:rPr>
        <w:tab/>
      </w:r>
      <w:r>
        <w:rPr>
          <w:b/>
          <w:szCs w:val="24"/>
        </w:rPr>
        <w:t>18.</w:t>
      </w:r>
      <w:r w:rsidR="00E278E7">
        <w:rPr>
          <w:b/>
          <w:szCs w:val="24"/>
        </w:rPr>
        <w:t xml:space="preserve"> </w:t>
      </w:r>
      <w:r>
        <w:rPr>
          <w:b/>
          <w:szCs w:val="24"/>
          <w:u w:val="single"/>
        </w:rPr>
        <w:t xml:space="preserve">Exceptions to Certification for Paperwork Reduction Act Submissions </w:t>
      </w:r>
    </w:p>
    <w:p w14:paraId="4AA4E53F" w14:textId="77777777" w:rsidR="00031305" w:rsidRDefault="00031305" w:rsidP="00031305">
      <w:pPr>
        <w:rPr>
          <w:szCs w:val="24"/>
        </w:rPr>
      </w:pPr>
    </w:p>
    <w:p w14:paraId="32FB8F82" w14:textId="77777777" w:rsidR="00031305" w:rsidRDefault="00AF47AD" w:rsidP="00AF47AD">
      <w:pPr>
        <w:numPr>
          <w:ilvl w:val="0"/>
          <w:numId w:val="13"/>
        </w:numPr>
        <w:rPr>
          <w:szCs w:val="24"/>
        </w:rPr>
      </w:pPr>
      <w:r>
        <w:rPr>
          <w:szCs w:val="24"/>
        </w:rPr>
        <w:t>There are no exceptions to th</w:t>
      </w:r>
      <w:r w:rsidR="000D1B2A">
        <w:rPr>
          <w:szCs w:val="24"/>
        </w:rPr>
        <w:t xml:space="preserve">is request for </w:t>
      </w:r>
      <w:r>
        <w:rPr>
          <w:szCs w:val="24"/>
        </w:rPr>
        <w:t>certification.</w:t>
      </w:r>
    </w:p>
    <w:p w14:paraId="77BD3E19" w14:textId="77777777" w:rsidR="00490354" w:rsidRDefault="00490354" w:rsidP="00AF47AD">
      <w:pPr>
        <w:rPr>
          <w:szCs w:val="24"/>
        </w:rPr>
      </w:pPr>
    </w:p>
    <w:p w14:paraId="3204370D" w14:textId="77777777" w:rsidR="00F176D7" w:rsidRDefault="00AF47AD" w:rsidP="00E278E7">
      <w:pPr>
        <w:rPr>
          <w:b/>
          <w:szCs w:val="24"/>
        </w:rPr>
      </w:pPr>
      <w:r>
        <w:rPr>
          <w:b/>
          <w:szCs w:val="24"/>
        </w:rPr>
        <w:t>B.</w:t>
      </w:r>
      <w:r w:rsidR="000D1B2A">
        <w:rPr>
          <w:b/>
          <w:szCs w:val="24"/>
        </w:rPr>
        <w:t xml:space="preserve"> </w:t>
      </w:r>
      <w:r w:rsidR="00F176D7">
        <w:rPr>
          <w:b/>
          <w:szCs w:val="24"/>
        </w:rPr>
        <w:tab/>
      </w:r>
      <w:r w:rsidRPr="00490354">
        <w:rPr>
          <w:b/>
          <w:szCs w:val="24"/>
        </w:rPr>
        <w:t>Collection of Information Employing Statistical Methods</w:t>
      </w:r>
      <w:r>
        <w:rPr>
          <w:b/>
          <w:szCs w:val="24"/>
        </w:rPr>
        <w:t xml:space="preserve">  </w:t>
      </w:r>
    </w:p>
    <w:p w14:paraId="66C0ABD6" w14:textId="77777777" w:rsidR="00F176D7" w:rsidRDefault="00F176D7" w:rsidP="00F176D7">
      <w:pPr>
        <w:rPr>
          <w:b/>
          <w:szCs w:val="24"/>
        </w:rPr>
      </w:pPr>
    </w:p>
    <w:p w14:paraId="088D20D7" w14:textId="77777777" w:rsidR="000D1B2A" w:rsidRPr="00F176D7" w:rsidRDefault="00404D00" w:rsidP="00E278E7">
      <w:pPr>
        <w:numPr>
          <w:ilvl w:val="0"/>
          <w:numId w:val="13"/>
        </w:numPr>
        <w:rPr>
          <w:b/>
          <w:szCs w:val="24"/>
        </w:rPr>
      </w:pPr>
      <w:r>
        <w:rPr>
          <w:szCs w:val="24"/>
        </w:rPr>
        <w:t xml:space="preserve">These collections do not employ statistical methods.  </w:t>
      </w:r>
    </w:p>
    <w:p w14:paraId="29318165" w14:textId="77777777" w:rsidR="002503E0" w:rsidRPr="002503E0" w:rsidRDefault="002503E0" w:rsidP="002503E0">
      <w:pPr>
        <w:rPr>
          <w:szCs w:val="24"/>
        </w:rPr>
      </w:pPr>
      <w:r>
        <w:rPr>
          <w:szCs w:val="24"/>
        </w:rPr>
        <w:tab/>
        <w:t xml:space="preserve"> </w:t>
      </w:r>
    </w:p>
    <w:p w14:paraId="6B3DB663" w14:textId="77777777" w:rsidR="002503E0" w:rsidRPr="002503E0" w:rsidRDefault="002503E0" w:rsidP="002503E0">
      <w:pPr>
        <w:rPr>
          <w:b/>
          <w:szCs w:val="24"/>
          <w:u w:val="single"/>
        </w:rPr>
      </w:pPr>
    </w:p>
    <w:p w14:paraId="398AE4BC" w14:textId="77777777" w:rsidR="00F872A1" w:rsidRDefault="00F872A1" w:rsidP="00F872A1">
      <w:pPr>
        <w:ind w:left="1560"/>
        <w:rPr>
          <w:szCs w:val="24"/>
        </w:rPr>
      </w:pPr>
    </w:p>
    <w:p w14:paraId="2075C203" w14:textId="77777777" w:rsidR="002503E0" w:rsidRDefault="002503E0" w:rsidP="00F872A1">
      <w:pPr>
        <w:ind w:left="1560"/>
        <w:rPr>
          <w:szCs w:val="24"/>
        </w:rPr>
      </w:pPr>
    </w:p>
    <w:p w14:paraId="60A0AC07" w14:textId="77777777" w:rsidR="00217195" w:rsidRDefault="00217195" w:rsidP="00217195">
      <w:pPr>
        <w:ind w:left="1080"/>
        <w:rPr>
          <w:szCs w:val="24"/>
        </w:rPr>
      </w:pPr>
    </w:p>
    <w:p w14:paraId="0EF47890" w14:textId="77777777" w:rsidR="00F872A1" w:rsidRPr="00F872A1" w:rsidRDefault="00217195" w:rsidP="00F872A1">
      <w:pPr>
        <w:rPr>
          <w:b/>
          <w:szCs w:val="24"/>
          <w:u w:val="single"/>
        </w:rPr>
      </w:pPr>
      <w:r>
        <w:rPr>
          <w:szCs w:val="24"/>
        </w:rPr>
        <w:tab/>
      </w:r>
    </w:p>
    <w:sectPr w:rsidR="00F872A1" w:rsidRPr="00F872A1" w:rsidSect="001626B3">
      <w:pgSz w:w="12240" w:h="15840" w:code="1"/>
      <w:pgMar w:top="1440" w:right="576" w:bottom="720" w:left="576" w:header="432"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A713E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735F"/>
    <w:multiLevelType w:val="hybridMultilevel"/>
    <w:tmpl w:val="998AA836"/>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nsid w:val="171E17E7"/>
    <w:multiLevelType w:val="hybridMultilevel"/>
    <w:tmpl w:val="EF648FBC"/>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
    <w:nsid w:val="320403C5"/>
    <w:multiLevelType w:val="hybridMultilevel"/>
    <w:tmpl w:val="8086329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3">
    <w:nsid w:val="3AD07698"/>
    <w:multiLevelType w:val="hybridMultilevel"/>
    <w:tmpl w:val="12B40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DA007F"/>
    <w:multiLevelType w:val="hybridMultilevel"/>
    <w:tmpl w:val="7B0CE31A"/>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5">
    <w:nsid w:val="3B014DD3"/>
    <w:multiLevelType w:val="hybridMultilevel"/>
    <w:tmpl w:val="6CF2133C"/>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
    <w:nsid w:val="3F741058"/>
    <w:multiLevelType w:val="hybridMultilevel"/>
    <w:tmpl w:val="7DFCCE0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7">
    <w:nsid w:val="4A834A94"/>
    <w:multiLevelType w:val="hybridMultilevel"/>
    <w:tmpl w:val="9FB0A20A"/>
    <w:lvl w:ilvl="0" w:tplc="04090001">
      <w:start w:val="1"/>
      <w:numFmt w:val="bullet"/>
      <w:lvlText w:val=""/>
      <w:lvlJc w:val="left"/>
      <w:pPr>
        <w:tabs>
          <w:tab w:val="num" w:pos="2945"/>
        </w:tabs>
        <w:ind w:left="2945" w:hanging="360"/>
      </w:pPr>
      <w:rPr>
        <w:rFonts w:ascii="Symbol" w:hAnsi="Symbol" w:hint="default"/>
      </w:rPr>
    </w:lvl>
    <w:lvl w:ilvl="1" w:tplc="04090003" w:tentative="1">
      <w:start w:val="1"/>
      <w:numFmt w:val="bullet"/>
      <w:lvlText w:val="o"/>
      <w:lvlJc w:val="left"/>
      <w:pPr>
        <w:tabs>
          <w:tab w:val="num" w:pos="3665"/>
        </w:tabs>
        <w:ind w:left="3665" w:hanging="360"/>
      </w:pPr>
      <w:rPr>
        <w:rFonts w:ascii="Courier New" w:hAnsi="Courier New" w:cs="Courier New" w:hint="default"/>
      </w:rPr>
    </w:lvl>
    <w:lvl w:ilvl="2" w:tplc="04090005" w:tentative="1">
      <w:start w:val="1"/>
      <w:numFmt w:val="bullet"/>
      <w:lvlText w:val=""/>
      <w:lvlJc w:val="left"/>
      <w:pPr>
        <w:tabs>
          <w:tab w:val="num" w:pos="4385"/>
        </w:tabs>
        <w:ind w:left="4385" w:hanging="360"/>
      </w:pPr>
      <w:rPr>
        <w:rFonts w:ascii="Wingdings" w:hAnsi="Wingdings" w:hint="default"/>
      </w:rPr>
    </w:lvl>
    <w:lvl w:ilvl="3" w:tplc="04090001" w:tentative="1">
      <w:start w:val="1"/>
      <w:numFmt w:val="bullet"/>
      <w:lvlText w:val=""/>
      <w:lvlJc w:val="left"/>
      <w:pPr>
        <w:tabs>
          <w:tab w:val="num" w:pos="5105"/>
        </w:tabs>
        <w:ind w:left="5105" w:hanging="360"/>
      </w:pPr>
      <w:rPr>
        <w:rFonts w:ascii="Symbol" w:hAnsi="Symbol" w:hint="default"/>
      </w:rPr>
    </w:lvl>
    <w:lvl w:ilvl="4" w:tplc="04090003" w:tentative="1">
      <w:start w:val="1"/>
      <w:numFmt w:val="bullet"/>
      <w:lvlText w:val="o"/>
      <w:lvlJc w:val="left"/>
      <w:pPr>
        <w:tabs>
          <w:tab w:val="num" w:pos="5825"/>
        </w:tabs>
        <w:ind w:left="5825" w:hanging="360"/>
      </w:pPr>
      <w:rPr>
        <w:rFonts w:ascii="Courier New" w:hAnsi="Courier New" w:cs="Courier New" w:hint="default"/>
      </w:rPr>
    </w:lvl>
    <w:lvl w:ilvl="5" w:tplc="04090005" w:tentative="1">
      <w:start w:val="1"/>
      <w:numFmt w:val="bullet"/>
      <w:lvlText w:val=""/>
      <w:lvlJc w:val="left"/>
      <w:pPr>
        <w:tabs>
          <w:tab w:val="num" w:pos="6545"/>
        </w:tabs>
        <w:ind w:left="6545" w:hanging="360"/>
      </w:pPr>
      <w:rPr>
        <w:rFonts w:ascii="Wingdings" w:hAnsi="Wingdings" w:hint="default"/>
      </w:rPr>
    </w:lvl>
    <w:lvl w:ilvl="6" w:tplc="04090001" w:tentative="1">
      <w:start w:val="1"/>
      <w:numFmt w:val="bullet"/>
      <w:lvlText w:val=""/>
      <w:lvlJc w:val="left"/>
      <w:pPr>
        <w:tabs>
          <w:tab w:val="num" w:pos="7265"/>
        </w:tabs>
        <w:ind w:left="7265" w:hanging="360"/>
      </w:pPr>
      <w:rPr>
        <w:rFonts w:ascii="Symbol" w:hAnsi="Symbol" w:hint="default"/>
      </w:rPr>
    </w:lvl>
    <w:lvl w:ilvl="7" w:tplc="04090003" w:tentative="1">
      <w:start w:val="1"/>
      <w:numFmt w:val="bullet"/>
      <w:lvlText w:val="o"/>
      <w:lvlJc w:val="left"/>
      <w:pPr>
        <w:tabs>
          <w:tab w:val="num" w:pos="7985"/>
        </w:tabs>
        <w:ind w:left="7985" w:hanging="360"/>
      </w:pPr>
      <w:rPr>
        <w:rFonts w:ascii="Courier New" w:hAnsi="Courier New" w:cs="Courier New" w:hint="default"/>
      </w:rPr>
    </w:lvl>
    <w:lvl w:ilvl="8" w:tplc="04090005" w:tentative="1">
      <w:start w:val="1"/>
      <w:numFmt w:val="bullet"/>
      <w:lvlText w:val=""/>
      <w:lvlJc w:val="left"/>
      <w:pPr>
        <w:tabs>
          <w:tab w:val="num" w:pos="8705"/>
        </w:tabs>
        <w:ind w:left="8705" w:hanging="360"/>
      </w:pPr>
      <w:rPr>
        <w:rFonts w:ascii="Wingdings" w:hAnsi="Wingdings" w:hint="default"/>
      </w:rPr>
    </w:lvl>
  </w:abstractNum>
  <w:abstractNum w:abstractNumId="8">
    <w:nsid w:val="4CBB5708"/>
    <w:multiLevelType w:val="hybridMultilevel"/>
    <w:tmpl w:val="1B9A53FE"/>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9">
    <w:nsid w:val="4EC64941"/>
    <w:multiLevelType w:val="hybridMultilevel"/>
    <w:tmpl w:val="00ECDFE2"/>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0">
    <w:nsid w:val="5FE1141E"/>
    <w:multiLevelType w:val="hybridMultilevel"/>
    <w:tmpl w:val="814841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57807A1"/>
    <w:multiLevelType w:val="hybridMultilevel"/>
    <w:tmpl w:val="E3BC38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9DA16BA"/>
    <w:multiLevelType w:val="hybridMultilevel"/>
    <w:tmpl w:val="342A8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3793E10"/>
    <w:multiLevelType w:val="hybridMultilevel"/>
    <w:tmpl w:val="747E6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7"/>
  </w:num>
  <w:num w:numId="4">
    <w:abstractNumId w:val="12"/>
  </w:num>
  <w:num w:numId="5">
    <w:abstractNumId w:val="13"/>
  </w:num>
  <w:num w:numId="6">
    <w:abstractNumId w:val="4"/>
  </w:num>
  <w:num w:numId="7">
    <w:abstractNumId w:val="0"/>
  </w:num>
  <w:num w:numId="8">
    <w:abstractNumId w:val="8"/>
  </w:num>
  <w:num w:numId="9">
    <w:abstractNumId w:val="10"/>
  </w:num>
  <w:num w:numId="10">
    <w:abstractNumId w:val="2"/>
  </w:num>
  <w:num w:numId="11">
    <w:abstractNumId w:val="1"/>
  </w:num>
  <w:num w:numId="12">
    <w:abstractNumId w:val="9"/>
  </w:num>
  <w:num w:numId="13">
    <w:abstractNumId w:val="5"/>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wald, Elyse F. EOP/OMB">
    <w15:presenceInfo w15:providerId="AD" w15:userId="S-1-5-21-481821332-259741479-317593308-165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071"/>
    <w:rsid w:val="00014C60"/>
    <w:rsid w:val="00015A7A"/>
    <w:rsid w:val="00031305"/>
    <w:rsid w:val="00076D73"/>
    <w:rsid w:val="000C7243"/>
    <w:rsid w:val="000D1B2A"/>
    <w:rsid w:val="000E2FF1"/>
    <w:rsid w:val="00100318"/>
    <w:rsid w:val="00112466"/>
    <w:rsid w:val="00133A78"/>
    <w:rsid w:val="001626B3"/>
    <w:rsid w:val="00192A1A"/>
    <w:rsid w:val="001A39A2"/>
    <w:rsid w:val="001B645E"/>
    <w:rsid w:val="001B6E0F"/>
    <w:rsid w:val="001D7D88"/>
    <w:rsid w:val="001E3C13"/>
    <w:rsid w:val="00217195"/>
    <w:rsid w:val="002503E0"/>
    <w:rsid w:val="002578D4"/>
    <w:rsid w:val="002640FA"/>
    <w:rsid w:val="00266374"/>
    <w:rsid w:val="0027396C"/>
    <w:rsid w:val="0027473F"/>
    <w:rsid w:val="0027584C"/>
    <w:rsid w:val="002A7290"/>
    <w:rsid w:val="002D06A6"/>
    <w:rsid w:val="00365CF6"/>
    <w:rsid w:val="0037293B"/>
    <w:rsid w:val="00395F47"/>
    <w:rsid w:val="003A1008"/>
    <w:rsid w:val="003B0369"/>
    <w:rsid w:val="003B7CD9"/>
    <w:rsid w:val="003F0D04"/>
    <w:rsid w:val="00402E39"/>
    <w:rsid w:val="00404D00"/>
    <w:rsid w:val="00417942"/>
    <w:rsid w:val="004410F8"/>
    <w:rsid w:val="004440E4"/>
    <w:rsid w:val="00490354"/>
    <w:rsid w:val="004A7D67"/>
    <w:rsid w:val="004B1ED4"/>
    <w:rsid w:val="004B3665"/>
    <w:rsid w:val="004C5BE4"/>
    <w:rsid w:val="004E053F"/>
    <w:rsid w:val="004E6FE6"/>
    <w:rsid w:val="004F5748"/>
    <w:rsid w:val="004F648E"/>
    <w:rsid w:val="004F7257"/>
    <w:rsid w:val="00506D52"/>
    <w:rsid w:val="00541E07"/>
    <w:rsid w:val="0058607D"/>
    <w:rsid w:val="005A6004"/>
    <w:rsid w:val="005B3FDB"/>
    <w:rsid w:val="005C2FB5"/>
    <w:rsid w:val="005E5BC4"/>
    <w:rsid w:val="00611FA8"/>
    <w:rsid w:val="0061418E"/>
    <w:rsid w:val="0061457F"/>
    <w:rsid w:val="00624386"/>
    <w:rsid w:val="006249E2"/>
    <w:rsid w:val="006409BE"/>
    <w:rsid w:val="00660F52"/>
    <w:rsid w:val="00667914"/>
    <w:rsid w:val="00686F30"/>
    <w:rsid w:val="00690EAE"/>
    <w:rsid w:val="006B0A60"/>
    <w:rsid w:val="006B7416"/>
    <w:rsid w:val="007079F6"/>
    <w:rsid w:val="007273C5"/>
    <w:rsid w:val="007357E3"/>
    <w:rsid w:val="007A2FBE"/>
    <w:rsid w:val="007B46FD"/>
    <w:rsid w:val="007D4B66"/>
    <w:rsid w:val="007E5978"/>
    <w:rsid w:val="008072FE"/>
    <w:rsid w:val="008153A8"/>
    <w:rsid w:val="00816280"/>
    <w:rsid w:val="00867071"/>
    <w:rsid w:val="00881EF5"/>
    <w:rsid w:val="008826A8"/>
    <w:rsid w:val="008906F4"/>
    <w:rsid w:val="008A6E71"/>
    <w:rsid w:val="009059D4"/>
    <w:rsid w:val="009231A8"/>
    <w:rsid w:val="0097484B"/>
    <w:rsid w:val="00983A59"/>
    <w:rsid w:val="009A2EA2"/>
    <w:rsid w:val="009B4D21"/>
    <w:rsid w:val="009D584E"/>
    <w:rsid w:val="009E6227"/>
    <w:rsid w:val="009F26B9"/>
    <w:rsid w:val="009F371C"/>
    <w:rsid w:val="00A17348"/>
    <w:rsid w:val="00A90D7E"/>
    <w:rsid w:val="00A9636F"/>
    <w:rsid w:val="00AA2094"/>
    <w:rsid w:val="00AA5D38"/>
    <w:rsid w:val="00AB145A"/>
    <w:rsid w:val="00AC1D83"/>
    <w:rsid w:val="00AC3CDB"/>
    <w:rsid w:val="00AD6D4F"/>
    <w:rsid w:val="00AF47AD"/>
    <w:rsid w:val="00B2487B"/>
    <w:rsid w:val="00B718BB"/>
    <w:rsid w:val="00B730E6"/>
    <w:rsid w:val="00B8006B"/>
    <w:rsid w:val="00B9106A"/>
    <w:rsid w:val="00C14CE9"/>
    <w:rsid w:val="00C64A2C"/>
    <w:rsid w:val="00C85473"/>
    <w:rsid w:val="00C9252C"/>
    <w:rsid w:val="00CA02AA"/>
    <w:rsid w:val="00CC1D70"/>
    <w:rsid w:val="00CD0A9E"/>
    <w:rsid w:val="00CE2A16"/>
    <w:rsid w:val="00D57660"/>
    <w:rsid w:val="00D97C39"/>
    <w:rsid w:val="00DB5DA3"/>
    <w:rsid w:val="00DB6279"/>
    <w:rsid w:val="00DD2804"/>
    <w:rsid w:val="00DE33E2"/>
    <w:rsid w:val="00DE53DF"/>
    <w:rsid w:val="00DE69F7"/>
    <w:rsid w:val="00E027EE"/>
    <w:rsid w:val="00E02C2F"/>
    <w:rsid w:val="00E11627"/>
    <w:rsid w:val="00E22591"/>
    <w:rsid w:val="00E278E7"/>
    <w:rsid w:val="00E43FA8"/>
    <w:rsid w:val="00E51E33"/>
    <w:rsid w:val="00E73483"/>
    <w:rsid w:val="00EB0044"/>
    <w:rsid w:val="00EB4861"/>
    <w:rsid w:val="00EC1C25"/>
    <w:rsid w:val="00EC615E"/>
    <w:rsid w:val="00ED2155"/>
    <w:rsid w:val="00ED33BA"/>
    <w:rsid w:val="00EE1997"/>
    <w:rsid w:val="00F10B5A"/>
    <w:rsid w:val="00F176D7"/>
    <w:rsid w:val="00F22C12"/>
    <w:rsid w:val="00F27ECC"/>
    <w:rsid w:val="00F55E4C"/>
    <w:rsid w:val="00F872A1"/>
    <w:rsid w:val="00F90935"/>
    <w:rsid w:val="00FC20FC"/>
    <w:rsid w:val="00FD192C"/>
    <w:rsid w:val="00FD4B53"/>
    <w:rsid w:val="00FD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8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2FBE"/>
    <w:rPr>
      <w:rFonts w:ascii="Tahoma" w:hAnsi="Tahoma" w:cs="Tahoma"/>
      <w:sz w:val="16"/>
      <w:szCs w:val="16"/>
    </w:rPr>
  </w:style>
  <w:style w:type="paragraph" w:styleId="ListParagraph">
    <w:name w:val="List Paragraph"/>
    <w:basedOn w:val="Normal"/>
    <w:uiPriority w:val="34"/>
    <w:qFormat/>
    <w:rsid w:val="00EB4861"/>
    <w:pPr>
      <w:ind w:left="720"/>
    </w:pPr>
  </w:style>
  <w:style w:type="character" w:styleId="CommentReference">
    <w:name w:val="annotation reference"/>
    <w:rsid w:val="00FC20FC"/>
    <w:rPr>
      <w:sz w:val="16"/>
      <w:szCs w:val="16"/>
    </w:rPr>
  </w:style>
  <w:style w:type="paragraph" w:styleId="CommentText">
    <w:name w:val="annotation text"/>
    <w:basedOn w:val="Normal"/>
    <w:link w:val="CommentTextChar"/>
    <w:rsid w:val="00FC20FC"/>
    <w:rPr>
      <w:sz w:val="20"/>
    </w:rPr>
  </w:style>
  <w:style w:type="character" w:customStyle="1" w:styleId="CommentTextChar">
    <w:name w:val="Comment Text Char"/>
    <w:basedOn w:val="DefaultParagraphFont"/>
    <w:link w:val="CommentText"/>
    <w:rsid w:val="00FC20FC"/>
  </w:style>
  <w:style w:type="paragraph" w:styleId="CommentSubject">
    <w:name w:val="annotation subject"/>
    <w:basedOn w:val="CommentText"/>
    <w:next w:val="CommentText"/>
    <w:link w:val="CommentSubjectChar"/>
    <w:rsid w:val="00FC20FC"/>
    <w:rPr>
      <w:b/>
      <w:bCs/>
    </w:rPr>
  </w:style>
  <w:style w:type="character" w:customStyle="1" w:styleId="CommentSubjectChar">
    <w:name w:val="Comment Subject Char"/>
    <w:link w:val="CommentSubject"/>
    <w:rsid w:val="00FC20FC"/>
    <w:rPr>
      <w:b/>
      <w:bCs/>
    </w:rPr>
  </w:style>
  <w:style w:type="paragraph" w:styleId="Revision">
    <w:name w:val="Revision"/>
    <w:hidden/>
    <w:uiPriority w:val="99"/>
    <w:semiHidden/>
    <w:rsid w:val="00076D73"/>
    <w:rPr>
      <w:sz w:val="24"/>
    </w:rPr>
  </w:style>
  <w:style w:type="character" w:styleId="Hyperlink">
    <w:name w:val="Hyperlink"/>
    <w:basedOn w:val="DefaultParagraphFont"/>
    <w:rsid w:val="001A39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2FBE"/>
    <w:rPr>
      <w:rFonts w:ascii="Tahoma" w:hAnsi="Tahoma" w:cs="Tahoma"/>
      <w:sz w:val="16"/>
      <w:szCs w:val="16"/>
    </w:rPr>
  </w:style>
  <w:style w:type="paragraph" w:styleId="ListParagraph">
    <w:name w:val="List Paragraph"/>
    <w:basedOn w:val="Normal"/>
    <w:uiPriority w:val="34"/>
    <w:qFormat/>
    <w:rsid w:val="00EB4861"/>
    <w:pPr>
      <w:ind w:left="720"/>
    </w:pPr>
  </w:style>
  <w:style w:type="character" w:styleId="CommentReference">
    <w:name w:val="annotation reference"/>
    <w:rsid w:val="00FC20FC"/>
    <w:rPr>
      <w:sz w:val="16"/>
      <w:szCs w:val="16"/>
    </w:rPr>
  </w:style>
  <w:style w:type="paragraph" w:styleId="CommentText">
    <w:name w:val="annotation text"/>
    <w:basedOn w:val="Normal"/>
    <w:link w:val="CommentTextChar"/>
    <w:rsid w:val="00FC20FC"/>
    <w:rPr>
      <w:sz w:val="20"/>
    </w:rPr>
  </w:style>
  <w:style w:type="character" w:customStyle="1" w:styleId="CommentTextChar">
    <w:name w:val="Comment Text Char"/>
    <w:basedOn w:val="DefaultParagraphFont"/>
    <w:link w:val="CommentText"/>
    <w:rsid w:val="00FC20FC"/>
  </w:style>
  <w:style w:type="paragraph" w:styleId="CommentSubject">
    <w:name w:val="annotation subject"/>
    <w:basedOn w:val="CommentText"/>
    <w:next w:val="CommentText"/>
    <w:link w:val="CommentSubjectChar"/>
    <w:rsid w:val="00FC20FC"/>
    <w:rPr>
      <w:b/>
      <w:bCs/>
    </w:rPr>
  </w:style>
  <w:style w:type="character" w:customStyle="1" w:styleId="CommentSubjectChar">
    <w:name w:val="Comment Subject Char"/>
    <w:link w:val="CommentSubject"/>
    <w:rsid w:val="00FC20FC"/>
    <w:rPr>
      <w:b/>
      <w:bCs/>
    </w:rPr>
  </w:style>
  <w:style w:type="paragraph" w:styleId="Revision">
    <w:name w:val="Revision"/>
    <w:hidden/>
    <w:uiPriority w:val="99"/>
    <w:semiHidden/>
    <w:rsid w:val="00076D73"/>
    <w:rPr>
      <w:sz w:val="24"/>
    </w:rPr>
  </w:style>
  <w:style w:type="character" w:styleId="Hyperlink">
    <w:name w:val="Hyperlink"/>
    <w:basedOn w:val="DefaultParagraphFont"/>
    <w:rsid w:val="001A39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 for the Senior Medicare Patrol (SMP) Program</vt:lpstr>
    </vt:vector>
  </TitlesOfParts>
  <Company>DHHS</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Senior Medicare Patrol (SMP) Program</dc:title>
  <dc:creator>DSummey</dc:creator>
  <cp:lastModifiedBy>Windows User</cp:lastModifiedBy>
  <cp:revision>2</cp:revision>
  <cp:lastPrinted>2016-08-11T16:47:00Z</cp:lastPrinted>
  <dcterms:created xsi:type="dcterms:W3CDTF">2016-09-14T12:57:00Z</dcterms:created>
  <dcterms:modified xsi:type="dcterms:W3CDTF">2016-09-14T12:57:00Z</dcterms:modified>
</cp:coreProperties>
</file>