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3ECF7" w14:textId="77777777" w:rsidR="0051675D" w:rsidRPr="00360889" w:rsidRDefault="0051675D" w:rsidP="0051675D">
      <w:pPr>
        <w:spacing w:before="360" w:after="144" w:line="312" w:lineRule="auto"/>
        <w:ind w:left="2880" w:right="360" w:firstLine="0"/>
        <w:jc w:val="left"/>
        <w:rPr>
          <w:rFonts w:ascii="Arial" w:hAnsi="Arial" w:cs="Arial"/>
          <w:b/>
        </w:rPr>
      </w:pPr>
      <w:bookmarkStart w:id="0" w:name="RepType"/>
      <w:bookmarkStart w:id="1" w:name="_Toc320887149"/>
      <w:bookmarkStart w:id="2" w:name="_Toc326752777"/>
      <w:bookmarkEnd w:id="0"/>
      <w:r w:rsidRPr="002A6036">
        <w:rPr>
          <w:rFonts w:ascii="Arial" w:hAnsi="Arial" w:cs="Arial"/>
          <w:b/>
        </w:rPr>
        <w:t xml:space="preserve">Part B: </w:t>
      </w:r>
      <w:r>
        <w:rPr>
          <w:rFonts w:ascii="Arial" w:hAnsi="Arial" w:cs="Arial"/>
          <w:b/>
        </w:rPr>
        <w:t xml:space="preserve">Statistical Methods for the </w:t>
      </w:r>
      <w:r w:rsidRPr="002A6036">
        <w:rPr>
          <w:rFonts w:ascii="Arial" w:hAnsi="Arial" w:cs="Arial"/>
          <w:b/>
        </w:rPr>
        <w:t xml:space="preserve">Collection of </w:t>
      </w:r>
      <w:r>
        <w:rPr>
          <w:rFonts w:ascii="Arial" w:hAnsi="Arial" w:cs="Arial"/>
          <w:b/>
        </w:rPr>
        <w:t xml:space="preserve">Baseline Survey Data </w:t>
      </w:r>
      <w:r w:rsidRPr="002A6036">
        <w:rPr>
          <w:rFonts w:ascii="Arial" w:hAnsi="Arial" w:cs="Arial"/>
          <w:b/>
        </w:rPr>
        <w:t xml:space="preserve">- </w:t>
      </w:r>
      <w:r>
        <w:rPr>
          <w:rFonts w:ascii="Arial" w:hAnsi="Arial" w:cs="Arial"/>
          <w:b/>
        </w:rPr>
        <w:t xml:space="preserve">Federal Evaluation of </w:t>
      </w:r>
      <w:r>
        <w:rPr>
          <w:rFonts w:ascii="Arial" w:hAnsi="Arial" w:cs="Arial"/>
          <w:b/>
          <w:i/>
        </w:rPr>
        <w:t>Making Proud Choices!</w:t>
      </w:r>
    </w:p>
    <w:p w14:paraId="1F23ECF8" w14:textId="6C720E5B" w:rsidR="00436B9F" w:rsidRPr="00360889" w:rsidRDefault="00436B9F" w:rsidP="0051675D">
      <w:pPr>
        <w:spacing w:before="144" w:line="360" w:lineRule="exact"/>
        <w:ind w:left="2880" w:right="360" w:firstLine="0"/>
        <w:rPr>
          <w:rFonts w:ascii="Arial" w:hAnsi="Arial" w:cs="Arial"/>
        </w:rPr>
      </w:pPr>
      <w:r>
        <w:rPr>
          <w:rFonts w:ascii="Arial" w:hAnsi="Arial" w:cs="Arial"/>
          <w:b/>
        </w:rPr>
        <w:t xml:space="preserve">OMB Control </w:t>
      </w:r>
      <w:r w:rsidRPr="00B36D0A">
        <w:rPr>
          <w:rFonts w:ascii="Arial" w:hAnsi="Arial" w:cs="Arial"/>
          <w:b/>
        </w:rPr>
        <w:t xml:space="preserve">Number </w:t>
      </w:r>
      <w:r>
        <w:rPr>
          <w:rFonts w:ascii="Arial" w:hAnsi="Arial" w:cs="Arial"/>
          <w:b/>
        </w:rPr>
        <w:t xml:space="preserve">0990 - </w:t>
      </w:r>
      <w:r w:rsidR="00FF79FD">
        <w:rPr>
          <w:rFonts w:ascii="Arial" w:hAnsi="Arial" w:cs="Arial"/>
          <w:b/>
        </w:rPr>
        <w:t>new</w:t>
      </w:r>
    </w:p>
    <w:p w14:paraId="1F23ECF9" w14:textId="6E9DA40E" w:rsidR="00436B9F" w:rsidRPr="00360889" w:rsidRDefault="00356F70" w:rsidP="0051675D">
      <w:pPr>
        <w:spacing w:before="144" w:after="288" w:line="360" w:lineRule="exact"/>
        <w:ind w:left="2880" w:right="360" w:firstLine="0"/>
        <w:rPr>
          <w:rFonts w:ascii="Arial" w:hAnsi="Arial" w:cs="Arial"/>
        </w:rPr>
      </w:pPr>
      <w:bookmarkStart w:id="3" w:name="DateMark"/>
      <w:bookmarkEnd w:id="3"/>
      <w:r>
        <w:rPr>
          <w:rFonts w:ascii="Arial" w:hAnsi="Arial" w:cs="Arial"/>
        </w:rPr>
        <w:t xml:space="preserve">July </w:t>
      </w:r>
      <w:r w:rsidR="00436B9F">
        <w:rPr>
          <w:rFonts w:ascii="Arial" w:hAnsi="Arial" w:cs="Arial"/>
        </w:rPr>
        <w:t>2016</w:t>
      </w:r>
    </w:p>
    <w:p w14:paraId="1F23ECFA" w14:textId="77777777" w:rsidR="00436B9F" w:rsidRPr="00CA661C" w:rsidRDefault="00436B9F" w:rsidP="00436B9F">
      <w:pPr>
        <w:tabs>
          <w:tab w:val="left" w:pos="8625"/>
        </w:tabs>
        <w:spacing w:line="264" w:lineRule="auto"/>
        <w:ind w:left="5040" w:firstLine="0"/>
        <w:rPr>
          <w:rFonts w:ascii="Arial" w:hAnsi="Arial" w:cs="Arial"/>
          <w:sz w:val="20"/>
          <w:szCs w:val="20"/>
        </w:rPr>
        <w:sectPr w:rsidR="00436B9F" w:rsidRPr="00CA661C" w:rsidSect="00F908E3">
          <w:endnotePr>
            <w:numFmt w:val="decimal"/>
          </w:endnotePr>
          <w:pgSz w:w="12240" w:h="15840" w:code="1"/>
          <w:pgMar w:top="2880" w:right="965" w:bottom="1195" w:left="3629" w:header="720" w:footer="576" w:gutter="0"/>
          <w:pgNumType w:fmt="lowerRoman" w:start="1"/>
          <w:cols w:space="720"/>
          <w:docGrid w:linePitch="326"/>
        </w:sectPr>
      </w:pPr>
      <w:bookmarkStart w:id="4" w:name="StartingPoint"/>
      <w:bookmarkEnd w:id="4"/>
    </w:p>
    <w:tbl>
      <w:tblPr>
        <w:tblpPr w:leftFromText="187" w:rightFromText="187" w:vertAnchor="page" w:tblpY="2881"/>
        <w:tblOverlap w:val="never"/>
        <w:tblW w:w="0" w:type="auto"/>
        <w:tblLayout w:type="fixed"/>
        <w:tblCellMar>
          <w:left w:w="115" w:type="dxa"/>
          <w:right w:w="115" w:type="dxa"/>
        </w:tblCellMar>
        <w:tblLook w:val="04A0" w:firstRow="1" w:lastRow="0" w:firstColumn="1" w:lastColumn="0" w:noHBand="0" w:noVBand="1"/>
      </w:tblPr>
      <w:tblGrid>
        <w:gridCol w:w="3618"/>
        <w:gridCol w:w="4057"/>
      </w:tblGrid>
      <w:tr w:rsidR="00436B9F" w:rsidRPr="00CA661C" w14:paraId="1F23ED0B" w14:textId="77777777" w:rsidTr="006B449F">
        <w:tc>
          <w:tcPr>
            <w:tcW w:w="3618" w:type="dxa"/>
          </w:tcPr>
          <w:p w14:paraId="1F23ECFB" w14:textId="77777777" w:rsidR="00436B9F" w:rsidRPr="00CA661C" w:rsidRDefault="00436B9F" w:rsidP="006B449F">
            <w:pPr>
              <w:spacing w:line="240" w:lineRule="exact"/>
              <w:ind w:firstLine="0"/>
              <w:jc w:val="left"/>
              <w:rPr>
                <w:rFonts w:ascii="Arial" w:hAnsi="Arial" w:cs="Arial"/>
                <w:sz w:val="17"/>
                <w:szCs w:val="16"/>
              </w:rPr>
            </w:pPr>
            <w:bookmarkStart w:id="5" w:name="MPRRef"/>
            <w:bookmarkEnd w:id="5"/>
            <w:r w:rsidRPr="00CA661C">
              <w:rPr>
                <w:rFonts w:ascii="Arial" w:hAnsi="Arial" w:cs="Arial"/>
                <w:sz w:val="17"/>
                <w:szCs w:val="16"/>
              </w:rPr>
              <w:lastRenderedPageBreak/>
              <w:t>Submitted to:</w:t>
            </w:r>
          </w:p>
          <w:p w14:paraId="1F23ECFC" w14:textId="77777777" w:rsidR="00436B9F" w:rsidRPr="00CA661C" w:rsidRDefault="00436B9F" w:rsidP="006B449F">
            <w:pPr>
              <w:spacing w:line="240" w:lineRule="exact"/>
              <w:ind w:firstLine="0"/>
              <w:jc w:val="left"/>
              <w:rPr>
                <w:rFonts w:ascii="Arial" w:hAnsi="Arial" w:cs="Arial"/>
                <w:sz w:val="17"/>
                <w:szCs w:val="16"/>
              </w:rPr>
            </w:pPr>
            <w:bookmarkStart w:id="6" w:name="Agency"/>
            <w:bookmarkEnd w:id="6"/>
            <w:r>
              <w:rPr>
                <w:rFonts w:ascii="Arial" w:hAnsi="Arial" w:cs="Arial"/>
                <w:sz w:val="17"/>
                <w:szCs w:val="16"/>
              </w:rPr>
              <w:t xml:space="preserve">U.S. Department of Health and Human Services Office of Adolescent Health </w:t>
            </w:r>
            <w:r>
              <w:rPr>
                <w:rFonts w:ascii="Arial" w:hAnsi="Arial" w:cs="Arial"/>
                <w:sz w:val="17"/>
                <w:szCs w:val="16"/>
              </w:rPr>
              <w:br/>
              <w:t xml:space="preserve">Office of the Director Department </w:t>
            </w:r>
            <w:r>
              <w:rPr>
                <w:rFonts w:ascii="Arial" w:hAnsi="Arial" w:cs="Arial"/>
                <w:sz w:val="17"/>
                <w:szCs w:val="16"/>
              </w:rPr>
              <w:br/>
              <w:t>of Health and Human Services</w:t>
            </w:r>
          </w:p>
          <w:p w14:paraId="1F23ECFD" w14:textId="77777777" w:rsidR="00436B9F" w:rsidRPr="00CA661C" w:rsidRDefault="00436B9F" w:rsidP="006B449F">
            <w:pPr>
              <w:spacing w:line="240" w:lineRule="exact"/>
              <w:ind w:firstLine="0"/>
              <w:jc w:val="left"/>
              <w:rPr>
                <w:rFonts w:ascii="Arial" w:hAnsi="Arial" w:cs="Arial"/>
                <w:sz w:val="17"/>
                <w:szCs w:val="16"/>
              </w:rPr>
            </w:pPr>
            <w:bookmarkStart w:id="7" w:name="Address"/>
            <w:bookmarkEnd w:id="7"/>
            <w:r>
              <w:rPr>
                <w:rFonts w:ascii="Arial" w:hAnsi="Arial" w:cs="Arial"/>
                <w:sz w:val="17"/>
                <w:szCs w:val="16"/>
              </w:rPr>
              <w:t xml:space="preserve">1101 </w:t>
            </w:r>
            <w:proofErr w:type="spellStart"/>
            <w:r>
              <w:rPr>
                <w:rFonts w:ascii="Arial" w:hAnsi="Arial" w:cs="Arial"/>
                <w:sz w:val="17"/>
                <w:szCs w:val="16"/>
              </w:rPr>
              <w:t>Wootton</w:t>
            </w:r>
            <w:proofErr w:type="spellEnd"/>
            <w:r>
              <w:rPr>
                <w:rFonts w:ascii="Arial" w:hAnsi="Arial" w:cs="Arial"/>
                <w:sz w:val="17"/>
                <w:szCs w:val="16"/>
              </w:rPr>
              <w:t xml:space="preserve"> Parkway, Suite 700</w:t>
            </w:r>
          </w:p>
          <w:p w14:paraId="1F23ECFE" w14:textId="77777777" w:rsidR="00436B9F" w:rsidRPr="00CA661C" w:rsidRDefault="00436B9F" w:rsidP="006B449F">
            <w:pPr>
              <w:spacing w:line="240" w:lineRule="exact"/>
              <w:ind w:firstLine="0"/>
              <w:jc w:val="left"/>
              <w:rPr>
                <w:rFonts w:ascii="Arial" w:hAnsi="Arial" w:cs="Arial"/>
                <w:sz w:val="17"/>
                <w:szCs w:val="16"/>
              </w:rPr>
            </w:pPr>
            <w:bookmarkStart w:id="8" w:name="Address2"/>
            <w:bookmarkEnd w:id="8"/>
            <w:r>
              <w:rPr>
                <w:rFonts w:ascii="Arial" w:hAnsi="Arial" w:cs="Arial"/>
                <w:sz w:val="17"/>
                <w:szCs w:val="16"/>
              </w:rPr>
              <w:t>Rockville, MD 20852</w:t>
            </w:r>
          </w:p>
          <w:p w14:paraId="1F23ECFF" w14:textId="77777777" w:rsidR="00436B9F" w:rsidRPr="00CA661C" w:rsidRDefault="00436B9F" w:rsidP="006B449F">
            <w:pPr>
              <w:spacing w:after="180" w:line="240" w:lineRule="exact"/>
              <w:ind w:firstLine="0"/>
              <w:jc w:val="left"/>
              <w:rPr>
                <w:rFonts w:ascii="Arial" w:hAnsi="Arial" w:cs="Arial"/>
                <w:sz w:val="17"/>
                <w:szCs w:val="16"/>
              </w:rPr>
            </w:pPr>
            <w:r w:rsidRPr="00CA661C">
              <w:rPr>
                <w:rFonts w:ascii="Arial" w:hAnsi="Arial" w:cs="Arial"/>
                <w:sz w:val="17"/>
                <w:szCs w:val="16"/>
              </w:rPr>
              <w:t xml:space="preserve">Project Officer: </w:t>
            </w:r>
            <w:bookmarkStart w:id="9" w:name="ProjOff"/>
            <w:bookmarkEnd w:id="9"/>
            <w:r>
              <w:rPr>
                <w:rFonts w:ascii="Arial" w:hAnsi="Arial" w:cs="Arial"/>
                <w:sz w:val="17"/>
                <w:szCs w:val="16"/>
              </w:rPr>
              <w:t>Amy Farb</w:t>
            </w:r>
          </w:p>
          <w:p w14:paraId="1F23ED06" w14:textId="72781BDF" w:rsidR="00436B9F" w:rsidRPr="00CA661C" w:rsidRDefault="00436B9F" w:rsidP="006B449F">
            <w:pPr>
              <w:spacing w:after="180" w:line="240" w:lineRule="exact"/>
              <w:ind w:firstLine="0"/>
              <w:jc w:val="left"/>
              <w:rPr>
                <w:rFonts w:ascii="Arial" w:hAnsi="Arial" w:cs="Arial"/>
                <w:sz w:val="16"/>
                <w:szCs w:val="16"/>
              </w:rPr>
            </w:pPr>
            <w:bookmarkStart w:id="10" w:name="_GoBack"/>
            <w:bookmarkEnd w:id="10"/>
          </w:p>
        </w:tc>
        <w:tc>
          <w:tcPr>
            <w:tcW w:w="4057" w:type="dxa"/>
          </w:tcPr>
          <w:p w14:paraId="1F23ED07" w14:textId="77777777" w:rsidR="00016BE4" w:rsidRPr="00D46217" w:rsidRDefault="00016BE4" w:rsidP="00016BE4">
            <w:pPr>
              <w:spacing w:after="144" w:line="312" w:lineRule="auto"/>
              <w:ind w:left="58" w:firstLine="0"/>
              <w:jc w:val="left"/>
              <w:rPr>
                <w:rFonts w:ascii="Arial" w:hAnsi="Arial" w:cs="Arial"/>
                <w:b/>
              </w:rPr>
            </w:pPr>
            <w:bookmarkStart w:id="11" w:name="RepTitle2"/>
            <w:bookmarkEnd w:id="11"/>
            <w:r w:rsidRPr="00D46217">
              <w:rPr>
                <w:rFonts w:ascii="Arial" w:hAnsi="Arial" w:cs="Arial"/>
                <w:b/>
              </w:rPr>
              <w:t xml:space="preserve">Part B: Statistical Methods for the Collection of </w:t>
            </w:r>
            <w:r>
              <w:rPr>
                <w:rFonts w:ascii="Arial" w:hAnsi="Arial" w:cs="Arial"/>
                <w:b/>
              </w:rPr>
              <w:t>Baseline</w:t>
            </w:r>
            <w:r w:rsidRPr="00D46217">
              <w:rPr>
                <w:rFonts w:ascii="Arial" w:hAnsi="Arial" w:cs="Arial"/>
                <w:b/>
              </w:rPr>
              <w:t xml:space="preserve"> Survey Data- </w:t>
            </w:r>
            <w:r>
              <w:rPr>
                <w:rFonts w:ascii="Arial" w:hAnsi="Arial" w:cs="Arial"/>
                <w:b/>
              </w:rPr>
              <w:t>Expanding the Use and Understanding of Evidence-Based Teen Pregnancy</w:t>
            </w:r>
          </w:p>
          <w:p w14:paraId="1F23ED08" w14:textId="68DD6865" w:rsidR="00436B9F" w:rsidRDefault="00436B9F" w:rsidP="006B449F">
            <w:pPr>
              <w:spacing w:before="144" w:after="288" w:line="360" w:lineRule="exact"/>
              <w:ind w:left="58" w:firstLine="0"/>
              <w:jc w:val="left"/>
              <w:rPr>
                <w:rFonts w:ascii="Arial" w:hAnsi="Arial" w:cs="Arial"/>
                <w:b/>
              </w:rPr>
            </w:pPr>
            <w:bookmarkStart w:id="12" w:name="RepType2"/>
            <w:bookmarkStart w:id="13" w:name="DateMark2"/>
            <w:bookmarkEnd w:id="12"/>
            <w:bookmarkEnd w:id="13"/>
            <w:r>
              <w:rPr>
                <w:rFonts w:ascii="Arial" w:hAnsi="Arial" w:cs="Arial"/>
                <w:b/>
              </w:rPr>
              <w:t xml:space="preserve">OMB Control </w:t>
            </w:r>
            <w:r w:rsidRPr="00B36D0A">
              <w:rPr>
                <w:rFonts w:ascii="Arial" w:hAnsi="Arial" w:cs="Arial"/>
                <w:b/>
              </w:rPr>
              <w:t xml:space="preserve">Number </w:t>
            </w:r>
            <w:r>
              <w:rPr>
                <w:rFonts w:ascii="Arial" w:hAnsi="Arial" w:cs="Arial"/>
                <w:b/>
              </w:rPr>
              <w:t xml:space="preserve">0990 - </w:t>
            </w:r>
            <w:r w:rsidR="00FF79FD">
              <w:rPr>
                <w:rFonts w:ascii="Arial" w:hAnsi="Arial" w:cs="Arial"/>
                <w:b/>
              </w:rPr>
              <w:t>new</w:t>
            </w:r>
          </w:p>
          <w:p w14:paraId="1F23ED09" w14:textId="10FAD7DD" w:rsidR="00436B9F" w:rsidRPr="00360889" w:rsidRDefault="00356F70" w:rsidP="006B449F">
            <w:pPr>
              <w:spacing w:before="144" w:after="288" w:line="360" w:lineRule="exact"/>
              <w:ind w:left="58" w:firstLine="0"/>
              <w:jc w:val="left"/>
              <w:rPr>
                <w:rFonts w:ascii="Arial" w:hAnsi="Arial" w:cs="Arial"/>
              </w:rPr>
            </w:pPr>
            <w:r>
              <w:rPr>
                <w:rFonts w:ascii="Arial" w:hAnsi="Arial" w:cs="Arial"/>
              </w:rPr>
              <w:t xml:space="preserve">July </w:t>
            </w:r>
            <w:r w:rsidR="00436B9F">
              <w:rPr>
                <w:rFonts w:ascii="Arial" w:hAnsi="Arial" w:cs="Arial"/>
              </w:rPr>
              <w:t>2016</w:t>
            </w:r>
          </w:p>
          <w:p w14:paraId="1F23ED0A" w14:textId="77777777" w:rsidR="00436B9F" w:rsidRPr="00CA661C" w:rsidRDefault="00436B9F" w:rsidP="006B449F">
            <w:pPr>
              <w:spacing w:line="264" w:lineRule="auto"/>
              <w:ind w:left="58" w:firstLine="0"/>
              <w:jc w:val="left"/>
              <w:rPr>
                <w:rFonts w:ascii="Arial" w:hAnsi="Arial" w:cs="Arial"/>
                <w:sz w:val="22"/>
                <w:szCs w:val="22"/>
              </w:rPr>
            </w:pPr>
          </w:p>
        </w:tc>
      </w:tr>
    </w:tbl>
    <w:p w14:paraId="1F23ED0C" w14:textId="77777777" w:rsidR="00436B9F" w:rsidRPr="00CA661C" w:rsidRDefault="00436B9F" w:rsidP="00436B9F">
      <w:pPr>
        <w:tabs>
          <w:tab w:val="clear" w:pos="432"/>
          <w:tab w:val="left" w:pos="8255"/>
        </w:tabs>
        <w:spacing w:line="264" w:lineRule="auto"/>
        <w:ind w:firstLine="0"/>
        <w:rPr>
          <w:rFonts w:ascii="Arial" w:hAnsi="Arial" w:cs="Arial"/>
          <w:sz w:val="22"/>
          <w:szCs w:val="22"/>
        </w:rPr>
      </w:pPr>
    </w:p>
    <w:p w14:paraId="1F23ED0D" w14:textId="77777777" w:rsidR="00436B9F" w:rsidRPr="00CA661C" w:rsidRDefault="00436B9F" w:rsidP="00436B9F">
      <w:pPr>
        <w:spacing w:line="264" w:lineRule="auto"/>
        <w:ind w:firstLine="0"/>
        <w:rPr>
          <w:rFonts w:ascii="Arial" w:hAnsi="Arial" w:cs="Arial"/>
          <w:sz w:val="22"/>
          <w:szCs w:val="22"/>
        </w:rPr>
      </w:pPr>
    </w:p>
    <w:p w14:paraId="1F23ED0E" w14:textId="77777777" w:rsidR="00436B9F" w:rsidRPr="00CA661C" w:rsidRDefault="00436B9F" w:rsidP="00436B9F">
      <w:pPr>
        <w:spacing w:line="264" w:lineRule="auto"/>
        <w:ind w:firstLine="0"/>
        <w:rPr>
          <w:rFonts w:ascii="Arial" w:hAnsi="Arial" w:cs="Arial"/>
          <w:sz w:val="22"/>
          <w:szCs w:val="22"/>
        </w:rPr>
        <w:sectPr w:rsidR="00436B9F" w:rsidRPr="00CA661C" w:rsidSect="00F908E3">
          <w:footerReference w:type="default" r:id="rId12"/>
          <w:endnotePr>
            <w:numFmt w:val="decimal"/>
          </w:endnotePr>
          <w:pgSz w:w="12240" w:h="15840" w:code="1"/>
          <w:pgMar w:top="4320" w:right="965" w:bottom="1195" w:left="3629" w:header="720" w:footer="576" w:gutter="0"/>
          <w:pgNumType w:fmt="lowerRoman"/>
          <w:cols w:space="720"/>
          <w:docGrid w:linePitch="150"/>
        </w:sectPr>
      </w:pPr>
    </w:p>
    <w:p w14:paraId="1F23ED0F" w14:textId="77777777" w:rsidR="00436B9F" w:rsidRDefault="00436B9F" w:rsidP="00436B9F">
      <w:pPr>
        <w:pStyle w:val="Heading1Black"/>
      </w:pPr>
      <w:bookmarkStart w:id="14" w:name="RepTitle"/>
      <w:bookmarkStart w:id="15" w:name="_Toc383429896"/>
      <w:bookmarkStart w:id="16" w:name="_Toc448728852"/>
      <w:bookmarkStart w:id="17" w:name="_Toc448730394"/>
      <w:bookmarkStart w:id="18" w:name="_Toc448731860"/>
      <w:bookmarkEnd w:id="14"/>
      <w:r>
        <w:lastRenderedPageBreak/>
        <w:t>CONTENTS</w:t>
      </w:r>
      <w:bookmarkEnd w:id="15"/>
      <w:bookmarkEnd w:id="16"/>
      <w:bookmarkEnd w:id="17"/>
      <w:bookmarkEnd w:id="18"/>
    </w:p>
    <w:p w14:paraId="1F23ED10" w14:textId="77777777" w:rsidR="0051675D" w:rsidRDefault="00436B9F">
      <w:pPr>
        <w:pStyle w:val="TOC1"/>
        <w:rPr>
          <w:rFonts w:asciiTheme="minorHAnsi" w:eastAsiaTheme="minorEastAsia" w:hAnsiTheme="minorHAnsi" w:cstheme="minorBidi"/>
          <w:caps w:val="0"/>
          <w:noProof/>
          <w:sz w:val="22"/>
          <w:szCs w:val="22"/>
        </w:rPr>
      </w:pPr>
      <w:r>
        <w:rPr>
          <w:rFonts w:ascii="Lucida Sans" w:hAnsi="Lucida Sans" w:cs="Lucida Sans"/>
          <w:b/>
          <w:sz w:val="22"/>
        </w:rPr>
        <w:fldChar w:fldCharType="begin"/>
      </w:r>
      <w:r>
        <w:rPr>
          <w:rFonts w:cs="Lucida Sans"/>
          <w:b/>
        </w:rPr>
        <w:instrText xml:space="preserve"> TOC \o "1-3" \z \t "Heading 1_Black,1,Heading 1_Red,1,Heading 1_Blue,1,Heading 2_Black,2,Heading 2_Red,2,Heading 2_Blue,2,Mark for Appendix Heading_Black,8,Mark for Appendix Heading_Blue,8,Mark for Appendix Heading_Red,8" </w:instrText>
      </w:r>
      <w:r>
        <w:rPr>
          <w:rFonts w:ascii="Lucida Sans" w:hAnsi="Lucida Sans" w:cs="Lucida Sans"/>
          <w:b/>
          <w:sz w:val="22"/>
        </w:rPr>
        <w:fldChar w:fldCharType="separate"/>
      </w:r>
      <w:r w:rsidR="0051675D" w:rsidRPr="00240870">
        <w:rPr>
          <w:rFonts w:eastAsia="Calibri"/>
          <w:caps w:val="0"/>
          <w:noProof/>
        </w:rPr>
        <w:t>PART B INTRODUCTION</w:t>
      </w:r>
      <w:r w:rsidR="0051675D">
        <w:rPr>
          <w:noProof/>
          <w:webHidden/>
        </w:rPr>
        <w:tab/>
      </w:r>
      <w:r w:rsidR="0051675D">
        <w:rPr>
          <w:noProof/>
          <w:webHidden/>
        </w:rPr>
        <w:fldChar w:fldCharType="begin"/>
      </w:r>
      <w:r w:rsidR="0051675D">
        <w:rPr>
          <w:noProof/>
          <w:webHidden/>
        </w:rPr>
        <w:instrText xml:space="preserve"> PAGEREF _Toc448731863 \h </w:instrText>
      </w:r>
      <w:r w:rsidR="0051675D">
        <w:rPr>
          <w:noProof/>
          <w:webHidden/>
        </w:rPr>
      </w:r>
      <w:r w:rsidR="0051675D">
        <w:rPr>
          <w:noProof/>
          <w:webHidden/>
        </w:rPr>
        <w:fldChar w:fldCharType="separate"/>
      </w:r>
      <w:r w:rsidR="00971E45">
        <w:rPr>
          <w:noProof/>
          <w:webHidden/>
        </w:rPr>
        <w:t>1</w:t>
      </w:r>
      <w:r w:rsidR="0051675D">
        <w:rPr>
          <w:noProof/>
          <w:webHidden/>
        </w:rPr>
        <w:fldChar w:fldCharType="end"/>
      </w:r>
    </w:p>
    <w:p w14:paraId="1F23ED11" w14:textId="77777777" w:rsidR="0051675D" w:rsidRDefault="0051675D">
      <w:pPr>
        <w:pStyle w:val="TOC2"/>
        <w:rPr>
          <w:rFonts w:asciiTheme="minorHAnsi" w:eastAsiaTheme="minorEastAsia" w:hAnsiTheme="minorHAnsi" w:cstheme="minorBidi"/>
          <w:sz w:val="22"/>
          <w:szCs w:val="22"/>
        </w:rPr>
      </w:pPr>
      <w:r>
        <w:t>B1.</w:t>
      </w:r>
      <w:r>
        <w:rPr>
          <w:rFonts w:asciiTheme="minorHAnsi" w:eastAsiaTheme="minorEastAsia" w:hAnsiTheme="minorHAnsi" w:cstheme="minorBidi"/>
          <w:sz w:val="22"/>
          <w:szCs w:val="22"/>
        </w:rPr>
        <w:tab/>
      </w:r>
      <w:r>
        <w:t>Respondent Universe and Sampling Methods</w:t>
      </w:r>
      <w:r>
        <w:rPr>
          <w:webHidden/>
        </w:rPr>
        <w:tab/>
      </w:r>
      <w:r>
        <w:rPr>
          <w:webHidden/>
        </w:rPr>
        <w:fldChar w:fldCharType="begin"/>
      </w:r>
      <w:r>
        <w:rPr>
          <w:webHidden/>
        </w:rPr>
        <w:instrText xml:space="preserve"> PAGEREF _Toc448731864 \h </w:instrText>
      </w:r>
      <w:r>
        <w:rPr>
          <w:webHidden/>
        </w:rPr>
      </w:r>
      <w:r>
        <w:rPr>
          <w:webHidden/>
        </w:rPr>
        <w:fldChar w:fldCharType="separate"/>
      </w:r>
      <w:r w:rsidR="00971E45">
        <w:rPr>
          <w:webHidden/>
        </w:rPr>
        <w:t>1</w:t>
      </w:r>
      <w:r>
        <w:rPr>
          <w:webHidden/>
        </w:rPr>
        <w:fldChar w:fldCharType="end"/>
      </w:r>
    </w:p>
    <w:p w14:paraId="1F23ED12" w14:textId="77777777" w:rsidR="0051675D" w:rsidRDefault="0051675D">
      <w:pPr>
        <w:pStyle w:val="TOC2"/>
        <w:rPr>
          <w:rFonts w:asciiTheme="minorHAnsi" w:eastAsiaTheme="minorEastAsia" w:hAnsiTheme="minorHAnsi" w:cstheme="minorBidi"/>
          <w:sz w:val="22"/>
          <w:szCs w:val="22"/>
        </w:rPr>
      </w:pPr>
      <w:r>
        <w:t>B2.</w:t>
      </w:r>
      <w:r>
        <w:rPr>
          <w:rFonts w:asciiTheme="minorHAnsi" w:eastAsiaTheme="minorEastAsia" w:hAnsiTheme="minorHAnsi" w:cstheme="minorBidi"/>
          <w:sz w:val="22"/>
          <w:szCs w:val="22"/>
        </w:rPr>
        <w:tab/>
      </w:r>
      <w:r>
        <w:t>Procedures for Collection of Information</w:t>
      </w:r>
      <w:r>
        <w:rPr>
          <w:webHidden/>
        </w:rPr>
        <w:tab/>
      </w:r>
      <w:r>
        <w:rPr>
          <w:webHidden/>
        </w:rPr>
        <w:fldChar w:fldCharType="begin"/>
      </w:r>
      <w:r>
        <w:rPr>
          <w:webHidden/>
        </w:rPr>
        <w:instrText xml:space="preserve"> PAGEREF _Toc448731865 \h </w:instrText>
      </w:r>
      <w:r>
        <w:rPr>
          <w:webHidden/>
        </w:rPr>
      </w:r>
      <w:r>
        <w:rPr>
          <w:webHidden/>
        </w:rPr>
        <w:fldChar w:fldCharType="separate"/>
      </w:r>
      <w:r w:rsidR="00971E45">
        <w:rPr>
          <w:webHidden/>
        </w:rPr>
        <w:t>2</w:t>
      </w:r>
      <w:r>
        <w:rPr>
          <w:webHidden/>
        </w:rPr>
        <w:fldChar w:fldCharType="end"/>
      </w:r>
    </w:p>
    <w:p w14:paraId="1F23ED13" w14:textId="77777777" w:rsidR="0051675D" w:rsidRDefault="0051675D">
      <w:pPr>
        <w:pStyle w:val="TOC2"/>
        <w:rPr>
          <w:rFonts w:asciiTheme="minorHAnsi" w:eastAsiaTheme="minorEastAsia" w:hAnsiTheme="minorHAnsi" w:cstheme="minorBidi"/>
          <w:sz w:val="22"/>
          <w:szCs w:val="22"/>
        </w:rPr>
      </w:pPr>
      <w:r>
        <w:t>B3.</w:t>
      </w:r>
      <w:r>
        <w:rPr>
          <w:rFonts w:asciiTheme="minorHAnsi" w:eastAsiaTheme="minorEastAsia" w:hAnsiTheme="minorHAnsi" w:cstheme="minorBidi"/>
          <w:sz w:val="22"/>
          <w:szCs w:val="22"/>
        </w:rPr>
        <w:tab/>
      </w:r>
      <w:r>
        <w:t>Methods to Maximize Response Rates and Deal with Non-Response</w:t>
      </w:r>
      <w:r>
        <w:rPr>
          <w:webHidden/>
        </w:rPr>
        <w:tab/>
      </w:r>
      <w:r>
        <w:rPr>
          <w:webHidden/>
        </w:rPr>
        <w:fldChar w:fldCharType="begin"/>
      </w:r>
      <w:r>
        <w:rPr>
          <w:webHidden/>
        </w:rPr>
        <w:instrText xml:space="preserve"> PAGEREF _Toc448731866 \h </w:instrText>
      </w:r>
      <w:r>
        <w:rPr>
          <w:webHidden/>
        </w:rPr>
      </w:r>
      <w:r>
        <w:rPr>
          <w:webHidden/>
        </w:rPr>
        <w:fldChar w:fldCharType="separate"/>
      </w:r>
      <w:r w:rsidR="00971E45">
        <w:rPr>
          <w:webHidden/>
        </w:rPr>
        <w:t>4</w:t>
      </w:r>
      <w:r>
        <w:rPr>
          <w:webHidden/>
        </w:rPr>
        <w:fldChar w:fldCharType="end"/>
      </w:r>
    </w:p>
    <w:p w14:paraId="1F23ED14" w14:textId="77777777" w:rsidR="0051675D" w:rsidRDefault="0051675D">
      <w:pPr>
        <w:pStyle w:val="TOC2"/>
        <w:rPr>
          <w:rFonts w:asciiTheme="minorHAnsi" w:eastAsiaTheme="minorEastAsia" w:hAnsiTheme="minorHAnsi" w:cstheme="minorBidi"/>
          <w:sz w:val="22"/>
          <w:szCs w:val="22"/>
        </w:rPr>
      </w:pPr>
      <w:r>
        <w:t>B4.</w:t>
      </w:r>
      <w:r>
        <w:rPr>
          <w:rFonts w:asciiTheme="minorHAnsi" w:eastAsiaTheme="minorEastAsia" w:hAnsiTheme="minorHAnsi" w:cstheme="minorBidi"/>
          <w:sz w:val="22"/>
          <w:szCs w:val="22"/>
        </w:rPr>
        <w:tab/>
      </w:r>
      <w:r>
        <w:t>Test of Procedures or Methods to be Undertaken</w:t>
      </w:r>
      <w:r>
        <w:rPr>
          <w:webHidden/>
        </w:rPr>
        <w:tab/>
      </w:r>
      <w:r>
        <w:rPr>
          <w:webHidden/>
        </w:rPr>
        <w:fldChar w:fldCharType="begin"/>
      </w:r>
      <w:r>
        <w:rPr>
          <w:webHidden/>
        </w:rPr>
        <w:instrText xml:space="preserve"> PAGEREF _Toc448731867 \h </w:instrText>
      </w:r>
      <w:r>
        <w:rPr>
          <w:webHidden/>
        </w:rPr>
      </w:r>
      <w:r>
        <w:rPr>
          <w:webHidden/>
        </w:rPr>
        <w:fldChar w:fldCharType="separate"/>
      </w:r>
      <w:r w:rsidR="00971E45">
        <w:rPr>
          <w:webHidden/>
        </w:rPr>
        <w:t>5</w:t>
      </w:r>
      <w:r>
        <w:rPr>
          <w:webHidden/>
        </w:rPr>
        <w:fldChar w:fldCharType="end"/>
      </w:r>
    </w:p>
    <w:p w14:paraId="1F23ED15" w14:textId="77777777" w:rsidR="0051675D" w:rsidRDefault="0051675D">
      <w:pPr>
        <w:pStyle w:val="TOC2"/>
        <w:rPr>
          <w:rFonts w:asciiTheme="minorHAnsi" w:eastAsiaTheme="minorEastAsia" w:hAnsiTheme="minorHAnsi" w:cstheme="minorBidi"/>
          <w:sz w:val="22"/>
          <w:szCs w:val="22"/>
        </w:rPr>
      </w:pPr>
      <w:r>
        <w:t>B5.</w:t>
      </w:r>
      <w:r>
        <w:rPr>
          <w:rFonts w:asciiTheme="minorHAnsi" w:eastAsiaTheme="minorEastAsia" w:hAnsiTheme="minorHAnsi" w:cstheme="minorBidi"/>
          <w:sz w:val="22"/>
          <w:szCs w:val="22"/>
        </w:rPr>
        <w:tab/>
      </w:r>
      <w:r>
        <w:t>Individuals Consulted on Statistical Aspects and Individuals Collecting and/or Analyzing Data</w:t>
      </w:r>
      <w:r>
        <w:rPr>
          <w:webHidden/>
        </w:rPr>
        <w:tab/>
      </w:r>
      <w:r>
        <w:rPr>
          <w:webHidden/>
        </w:rPr>
        <w:fldChar w:fldCharType="begin"/>
      </w:r>
      <w:r>
        <w:rPr>
          <w:webHidden/>
        </w:rPr>
        <w:instrText xml:space="preserve"> PAGEREF _Toc448731868 \h </w:instrText>
      </w:r>
      <w:r>
        <w:rPr>
          <w:webHidden/>
        </w:rPr>
      </w:r>
      <w:r>
        <w:rPr>
          <w:webHidden/>
        </w:rPr>
        <w:fldChar w:fldCharType="separate"/>
      </w:r>
      <w:r w:rsidR="00971E45">
        <w:rPr>
          <w:webHidden/>
        </w:rPr>
        <w:t>6</w:t>
      </w:r>
      <w:r>
        <w:rPr>
          <w:webHidden/>
        </w:rPr>
        <w:fldChar w:fldCharType="end"/>
      </w:r>
    </w:p>
    <w:p w14:paraId="1F23ED16" w14:textId="77777777" w:rsidR="00436B9F" w:rsidRPr="00FC1F32" w:rsidRDefault="00436B9F" w:rsidP="00436B9F">
      <w:pPr>
        <w:pStyle w:val="Heading1Black"/>
      </w:pPr>
      <w:r>
        <w:fldChar w:fldCharType="end"/>
      </w:r>
      <w:bookmarkStart w:id="19" w:name="_Toc383429897"/>
      <w:bookmarkStart w:id="20" w:name="_Toc448728853"/>
      <w:bookmarkStart w:id="21" w:name="_Toc448730395"/>
      <w:bookmarkStart w:id="22" w:name="_Toc448731861"/>
      <w:r w:rsidRPr="00FC1F32">
        <w:t>TABLES</w:t>
      </w:r>
      <w:bookmarkEnd w:id="19"/>
      <w:bookmarkEnd w:id="20"/>
      <w:bookmarkEnd w:id="21"/>
      <w:bookmarkEnd w:id="22"/>
    </w:p>
    <w:p w14:paraId="1F23ED17" w14:textId="77777777" w:rsidR="0051675D" w:rsidRDefault="00436B9F">
      <w:pPr>
        <w:pStyle w:val="TableofFigures"/>
        <w:rPr>
          <w:rFonts w:asciiTheme="minorHAnsi" w:eastAsiaTheme="minorEastAsia" w:hAnsiTheme="minorHAnsi" w:cstheme="minorBidi"/>
          <w:noProof/>
          <w:sz w:val="22"/>
          <w:szCs w:val="22"/>
        </w:rPr>
      </w:pPr>
      <w:r>
        <w:rPr>
          <w:rFonts w:cs="Arial"/>
        </w:rPr>
        <w:fldChar w:fldCharType="begin"/>
      </w:r>
      <w:r>
        <w:rPr>
          <w:rFonts w:cs="Arial"/>
        </w:rPr>
        <w:instrText xml:space="preserve"> TOC \z \t "Mark for Table Title,1" \c "Figure" </w:instrText>
      </w:r>
      <w:r>
        <w:rPr>
          <w:rFonts w:cs="Arial"/>
        </w:rPr>
        <w:fldChar w:fldCharType="separate"/>
      </w:r>
      <w:r w:rsidR="0051675D">
        <w:rPr>
          <w:noProof/>
        </w:rPr>
        <w:t>B1.1. Minimum Detectible Impacts for The Federal Evaluation of MPC!</w:t>
      </w:r>
      <w:r w:rsidR="0051675D">
        <w:rPr>
          <w:noProof/>
          <w:webHidden/>
        </w:rPr>
        <w:tab/>
      </w:r>
      <w:r w:rsidR="0051675D">
        <w:rPr>
          <w:noProof/>
          <w:webHidden/>
        </w:rPr>
        <w:fldChar w:fldCharType="begin"/>
      </w:r>
      <w:r w:rsidR="0051675D">
        <w:rPr>
          <w:noProof/>
          <w:webHidden/>
        </w:rPr>
        <w:instrText xml:space="preserve"> PAGEREF _Toc448731872 \h </w:instrText>
      </w:r>
      <w:r w:rsidR="0051675D">
        <w:rPr>
          <w:noProof/>
          <w:webHidden/>
        </w:rPr>
      </w:r>
      <w:r w:rsidR="0051675D">
        <w:rPr>
          <w:noProof/>
          <w:webHidden/>
        </w:rPr>
        <w:fldChar w:fldCharType="separate"/>
      </w:r>
      <w:r w:rsidR="00971E45">
        <w:rPr>
          <w:noProof/>
          <w:webHidden/>
        </w:rPr>
        <w:t>2</w:t>
      </w:r>
      <w:r w:rsidR="0051675D">
        <w:rPr>
          <w:noProof/>
          <w:webHidden/>
        </w:rPr>
        <w:fldChar w:fldCharType="end"/>
      </w:r>
    </w:p>
    <w:p w14:paraId="1F23ED18" w14:textId="77777777" w:rsidR="00436B9F" w:rsidRDefault="00436B9F" w:rsidP="00436B9F">
      <w:pPr>
        <w:spacing w:before="240" w:after="240" w:line="240" w:lineRule="auto"/>
        <w:ind w:firstLine="0"/>
        <w:rPr>
          <w:rFonts w:ascii="Arial" w:hAnsi="Arial" w:cs="Arial"/>
          <w:sz w:val="20"/>
        </w:rPr>
      </w:pPr>
      <w:r>
        <w:rPr>
          <w:rFonts w:ascii="Arial" w:hAnsi="Arial" w:cs="Arial"/>
          <w:sz w:val="20"/>
        </w:rPr>
        <w:fldChar w:fldCharType="end"/>
      </w:r>
    </w:p>
    <w:p w14:paraId="1F23ED19" w14:textId="77777777" w:rsidR="00436B9F" w:rsidRDefault="00436B9F">
      <w:pPr>
        <w:tabs>
          <w:tab w:val="clear" w:pos="432"/>
        </w:tabs>
        <w:spacing w:after="240" w:line="240" w:lineRule="auto"/>
        <w:ind w:firstLine="0"/>
        <w:jc w:val="left"/>
        <w:rPr>
          <w:rFonts w:ascii="Arial" w:hAnsi="Arial" w:cs="Arial"/>
          <w:sz w:val="20"/>
        </w:rPr>
      </w:pPr>
      <w:r>
        <w:rPr>
          <w:rFonts w:ascii="Arial" w:hAnsi="Arial" w:cs="Arial"/>
          <w:sz w:val="20"/>
        </w:rPr>
        <w:br w:type="page"/>
      </w:r>
    </w:p>
    <w:p w14:paraId="1F23ED1A" w14:textId="77777777" w:rsidR="00436B9F" w:rsidRPr="002A6036" w:rsidRDefault="00436B9F" w:rsidP="00436B9F">
      <w:pPr>
        <w:pStyle w:val="Heading1Black"/>
      </w:pPr>
      <w:bookmarkStart w:id="23" w:name="_Toc385322232"/>
      <w:bookmarkStart w:id="24" w:name="_Toc396921845"/>
      <w:bookmarkStart w:id="25" w:name="_Toc448728854"/>
      <w:bookmarkStart w:id="26" w:name="_Toc448730396"/>
      <w:bookmarkStart w:id="27" w:name="_Toc448731862"/>
      <w:bookmarkStart w:id="28" w:name="_Toc383429898"/>
      <w:r w:rsidRPr="002A6036">
        <w:lastRenderedPageBreak/>
        <w:t>ATTACHMENTS</w:t>
      </w:r>
      <w:bookmarkEnd w:id="23"/>
      <w:bookmarkEnd w:id="24"/>
      <w:bookmarkEnd w:id="25"/>
      <w:bookmarkEnd w:id="26"/>
      <w:bookmarkEnd w:id="27"/>
    </w:p>
    <w:p w14:paraId="1F23ED1B" w14:textId="77777777" w:rsidR="00436B9F" w:rsidRPr="002A6036" w:rsidRDefault="00436B9F" w:rsidP="00436B9F">
      <w:pPr>
        <w:pStyle w:val="TOC8"/>
        <w:tabs>
          <w:tab w:val="left" w:pos="1980"/>
        </w:tabs>
        <w:spacing w:after="120"/>
        <w:ind w:left="1980" w:hanging="1962"/>
        <w:rPr>
          <w:sz w:val="22"/>
          <w:szCs w:val="22"/>
        </w:rPr>
      </w:pPr>
      <w:r w:rsidRPr="002A6036">
        <w:rPr>
          <w:sz w:val="22"/>
          <w:szCs w:val="22"/>
        </w:rPr>
        <w:t>ATTAC</w:t>
      </w:r>
      <w:r>
        <w:rPr>
          <w:sz w:val="22"/>
          <w:szCs w:val="22"/>
        </w:rPr>
        <w:t>HMENT A</w:t>
      </w:r>
      <w:r w:rsidRPr="002A6036">
        <w:rPr>
          <w:sz w:val="22"/>
          <w:szCs w:val="22"/>
        </w:rPr>
        <w:t>:</w:t>
      </w:r>
      <w:r w:rsidRPr="002A6036">
        <w:rPr>
          <w:sz w:val="22"/>
          <w:szCs w:val="22"/>
        </w:rPr>
        <w:tab/>
        <w:t xml:space="preserve">QUESTION BY QUESTION SOURCE LIST FOR THE </w:t>
      </w:r>
      <w:r>
        <w:rPr>
          <w:sz w:val="22"/>
          <w:szCs w:val="22"/>
        </w:rPr>
        <w:t>baseline survey</w:t>
      </w:r>
      <w:r w:rsidRPr="002A6036">
        <w:rPr>
          <w:sz w:val="22"/>
          <w:szCs w:val="22"/>
        </w:rPr>
        <w:t xml:space="preserve">  </w:t>
      </w:r>
    </w:p>
    <w:p w14:paraId="1F23ED1C" w14:textId="77777777" w:rsidR="00436B9F" w:rsidRPr="002A6036" w:rsidRDefault="00436B9F" w:rsidP="00436B9F">
      <w:pPr>
        <w:pStyle w:val="TOC8"/>
        <w:tabs>
          <w:tab w:val="left" w:pos="1980"/>
        </w:tabs>
        <w:spacing w:after="120"/>
        <w:ind w:left="1980" w:hanging="1962"/>
        <w:rPr>
          <w:sz w:val="22"/>
          <w:szCs w:val="22"/>
        </w:rPr>
      </w:pPr>
      <w:r>
        <w:rPr>
          <w:sz w:val="22"/>
          <w:szCs w:val="22"/>
        </w:rPr>
        <w:t>ATTACHMENT b</w:t>
      </w:r>
      <w:r w:rsidRPr="002A6036">
        <w:rPr>
          <w:sz w:val="22"/>
          <w:szCs w:val="22"/>
        </w:rPr>
        <w:t>:</w:t>
      </w:r>
      <w:r w:rsidRPr="002A6036">
        <w:rPr>
          <w:sz w:val="22"/>
          <w:szCs w:val="22"/>
        </w:rPr>
        <w:tab/>
        <w:t xml:space="preserve">SOURCES REFERENCED FOR THE </w:t>
      </w:r>
      <w:r>
        <w:rPr>
          <w:sz w:val="22"/>
          <w:szCs w:val="22"/>
        </w:rPr>
        <w:t>baseline survey</w:t>
      </w:r>
      <w:r w:rsidRPr="002A6036">
        <w:rPr>
          <w:sz w:val="22"/>
          <w:szCs w:val="22"/>
        </w:rPr>
        <w:t xml:space="preserve"> </w:t>
      </w:r>
    </w:p>
    <w:p w14:paraId="1F23ED1D" w14:textId="4778B8F9" w:rsidR="00436B9F" w:rsidRPr="002A6036" w:rsidRDefault="00436B9F" w:rsidP="00436B9F">
      <w:pPr>
        <w:pStyle w:val="TOC8"/>
        <w:tabs>
          <w:tab w:val="left" w:pos="1980"/>
        </w:tabs>
        <w:spacing w:after="120"/>
        <w:ind w:left="1980" w:hanging="1962"/>
        <w:rPr>
          <w:sz w:val="22"/>
          <w:szCs w:val="22"/>
        </w:rPr>
      </w:pPr>
      <w:r>
        <w:rPr>
          <w:sz w:val="22"/>
          <w:szCs w:val="22"/>
        </w:rPr>
        <w:t>ATTACHMENT c</w:t>
      </w:r>
      <w:r w:rsidRPr="002A6036">
        <w:rPr>
          <w:sz w:val="22"/>
          <w:szCs w:val="22"/>
        </w:rPr>
        <w:t>:</w:t>
      </w:r>
      <w:r w:rsidRPr="002A6036">
        <w:rPr>
          <w:sz w:val="22"/>
          <w:szCs w:val="22"/>
        </w:rPr>
        <w:tab/>
        <w:t xml:space="preserve">PERSONS CONSULTED ON INSTRUMENT DEVELOPMENT AND/OR ANALYSIS OF THE </w:t>
      </w:r>
      <w:r w:rsidR="001E583B">
        <w:rPr>
          <w:sz w:val="22"/>
          <w:szCs w:val="22"/>
        </w:rPr>
        <w:t>MPC!</w:t>
      </w:r>
      <w:r w:rsidR="001E583B" w:rsidRPr="002A6036">
        <w:rPr>
          <w:sz w:val="22"/>
          <w:szCs w:val="22"/>
        </w:rPr>
        <w:t xml:space="preserve"> </w:t>
      </w:r>
      <w:r>
        <w:rPr>
          <w:sz w:val="22"/>
          <w:szCs w:val="22"/>
        </w:rPr>
        <w:t>baseline survey</w:t>
      </w:r>
      <w:r w:rsidRPr="002A6036">
        <w:rPr>
          <w:sz w:val="22"/>
          <w:szCs w:val="22"/>
        </w:rPr>
        <w:t xml:space="preserve"> </w:t>
      </w:r>
    </w:p>
    <w:p w14:paraId="1F23ED1E" w14:textId="77777777" w:rsidR="00436B9F" w:rsidRDefault="00436B9F" w:rsidP="00436B9F">
      <w:pPr>
        <w:pStyle w:val="TOC8"/>
        <w:tabs>
          <w:tab w:val="left" w:pos="1980"/>
        </w:tabs>
        <w:spacing w:after="120"/>
        <w:ind w:left="1980" w:hanging="1962"/>
        <w:rPr>
          <w:sz w:val="22"/>
          <w:szCs w:val="22"/>
        </w:rPr>
      </w:pPr>
      <w:r>
        <w:rPr>
          <w:sz w:val="22"/>
          <w:szCs w:val="22"/>
        </w:rPr>
        <w:t>ATTACHMENT d</w:t>
      </w:r>
      <w:r w:rsidRPr="002A6036">
        <w:rPr>
          <w:sz w:val="22"/>
          <w:szCs w:val="22"/>
        </w:rPr>
        <w:t>:</w:t>
      </w:r>
      <w:r w:rsidRPr="002A6036">
        <w:rPr>
          <w:sz w:val="22"/>
          <w:szCs w:val="22"/>
        </w:rPr>
        <w:tab/>
      </w:r>
      <w:r w:rsidRPr="007F3E18">
        <w:rPr>
          <w:sz w:val="22"/>
          <w:szCs w:val="22"/>
        </w:rPr>
        <w:t>Consent Letters and Forms, Youth Assent Form (Baseline Survey)</w:t>
      </w:r>
    </w:p>
    <w:p w14:paraId="1F23ED1F" w14:textId="77777777" w:rsidR="00436B9F" w:rsidRDefault="00436B9F" w:rsidP="00436B9F">
      <w:pPr>
        <w:pStyle w:val="TOC8"/>
        <w:tabs>
          <w:tab w:val="left" w:pos="1980"/>
        </w:tabs>
        <w:spacing w:after="120"/>
        <w:ind w:left="1980" w:hanging="1962"/>
        <w:rPr>
          <w:sz w:val="22"/>
          <w:szCs w:val="22"/>
        </w:rPr>
      </w:pPr>
      <w:r>
        <w:rPr>
          <w:sz w:val="22"/>
          <w:szCs w:val="22"/>
        </w:rPr>
        <w:t>ATTACHMENT e</w:t>
      </w:r>
      <w:r w:rsidRPr="002A6036">
        <w:rPr>
          <w:sz w:val="22"/>
          <w:szCs w:val="22"/>
        </w:rPr>
        <w:t>:</w:t>
      </w:r>
      <w:r w:rsidRPr="002A6036">
        <w:rPr>
          <w:sz w:val="22"/>
          <w:szCs w:val="22"/>
        </w:rPr>
        <w:tab/>
      </w:r>
      <w:r w:rsidRPr="00DC5FFD">
        <w:rPr>
          <w:sz w:val="22"/>
          <w:szCs w:val="22"/>
        </w:rPr>
        <w:t>Consent Form – Focus Group</w:t>
      </w:r>
    </w:p>
    <w:p w14:paraId="1F23ED20" w14:textId="77777777" w:rsidR="00436B9F" w:rsidRPr="007F3E18" w:rsidRDefault="00436B9F" w:rsidP="00436B9F">
      <w:pPr>
        <w:pStyle w:val="TOC8"/>
        <w:tabs>
          <w:tab w:val="left" w:pos="1980"/>
        </w:tabs>
        <w:spacing w:after="120"/>
        <w:ind w:left="1980" w:hanging="1962"/>
        <w:rPr>
          <w:sz w:val="22"/>
          <w:szCs w:val="22"/>
        </w:rPr>
      </w:pPr>
      <w:r w:rsidRPr="00DC5FFD">
        <w:rPr>
          <w:sz w:val="22"/>
          <w:szCs w:val="22"/>
        </w:rPr>
        <w:t xml:space="preserve">ATTACHMENT </w:t>
      </w:r>
      <w:r>
        <w:rPr>
          <w:sz w:val="22"/>
          <w:szCs w:val="22"/>
        </w:rPr>
        <w:t>f</w:t>
      </w:r>
      <w:r w:rsidRPr="00DC5FFD">
        <w:rPr>
          <w:sz w:val="22"/>
          <w:szCs w:val="22"/>
        </w:rPr>
        <w:t>:</w:t>
      </w:r>
      <w:r w:rsidRPr="00DC5FFD">
        <w:rPr>
          <w:sz w:val="22"/>
          <w:szCs w:val="22"/>
        </w:rPr>
        <w:tab/>
      </w:r>
      <w:r w:rsidRPr="007F3E18">
        <w:rPr>
          <w:sz w:val="22"/>
          <w:szCs w:val="22"/>
        </w:rPr>
        <w:t xml:space="preserve">CONFIDENTIALITY PLEDGE </w:t>
      </w:r>
    </w:p>
    <w:p w14:paraId="6A271B8D" w14:textId="296645CF" w:rsidR="00356F70" w:rsidRPr="00356F70" w:rsidRDefault="00436B9F" w:rsidP="00356F70">
      <w:pPr>
        <w:pStyle w:val="TOC8"/>
        <w:tabs>
          <w:tab w:val="left" w:pos="1980"/>
        </w:tabs>
        <w:spacing w:after="120"/>
        <w:ind w:left="1980" w:hanging="1962"/>
        <w:rPr>
          <w:rFonts w:cs="Arial"/>
          <w:sz w:val="22"/>
          <w:szCs w:val="22"/>
        </w:rPr>
      </w:pPr>
      <w:r w:rsidRPr="004B1D46">
        <w:rPr>
          <w:rFonts w:cs="Arial"/>
          <w:sz w:val="22"/>
          <w:szCs w:val="22"/>
        </w:rPr>
        <w:t>ATTACHMENT</w:t>
      </w:r>
      <w:r>
        <w:rPr>
          <w:rFonts w:cs="Arial"/>
          <w:sz w:val="22"/>
          <w:szCs w:val="22"/>
        </w:rPr>
        <w:t xml:space="preserve"> g</w:t>
      </w:r>
      <w:r w:rsidRPr="004B1D46">
        <w:rPr>
          <w:rFonts w:cs="Arial"/>
          <w:sz w:val="22"/>
          <w:szCs w:val="22"/>
        </w:rPr>
        <w:t>:</w:t>
      </w:r>
      <w:r w:rsidRPr="004B1D46">
        <w:rPr>
          <w:rFonts w:cs="Arial"/>
          <w:sz w:val="22"/>
          <w:szCs w:val="22"/>
        </w:rPr>
        <w:tab/>
        <w:t>ANALYSIS PLAN</w:t>
      </w:r>
    </w:p>
    <w:p w14:paraId="1F23ED22" w14:textId="22E0F153" w:rsidR="00436B9F" w:rsidRDefault="00356F70" w:rsidP="00356F70">
      <w:pPr>
        <w:pStyle w:val="TOC8"/>
        <w:tabs>
          <w:tab w:val="left" w:pos="1980"/>
        </w:tabs>
        <w:spacing w:after="120"/>
        <w:ind w:left="1980" w:hanging="1962"/>
        <w:rPr>
          <w:rFonts w:cs="Arial"/>
          <w:sz w:val="22"/>
          <w:szCs w:val="22"/>
        </w:rPr>
      </w:pPr>
      <w:r w:rsidRPr="00356F70">
        <w:rPr>
          <w:rFonts w:cs="Arial"/>
          <w:sz w:val="22"/>
          <w:szCs w:val="22"/>
        </w:rPr>
        <w:t>ATTACHMENT H:</w:t>
      </w:r>
      <w:r w:rsidRPr="00356F70">
        <w:rPr>
          <w:rFonts w:cs="Arial"/>
          <w:sz w:val="22"/>
          <w:szCs w:val="22"/>
        </w:rPr>
        <w:tab/>
        <w:t xml:space="preserve">BASELINE SURVEY PRETEST </w:t>
      </w:r>
      <w:r w:rsidR="005F1D43">
        <w:rPr>
          <w:rFonts w:cs="Arial"/>
          <w:sz w:val="22"/>
          <w:szCs w:val="22"/>
        </w:rPr>
        <w:t>REPORT</w:t>
      </w:r>
    </w:p>
    <w:p w14:paraId="2DA21828" w14:textId="77777777" w:rsidR="001E583B" w:rsidRDefault="001E583B" w:rsidP="001E583B">
      <w:pPr>
        <w:pStyle w:val="TOC8"/>
        <w:tabs>
          <w:tab w:val="left" w:pos="1980"/>
        </w:tabs>
        <w:spacing w:after="120"/>
        <w:ind w:left="1980" w:hanging="1962"/>
        <w:rPr>
          <w:rFonts w:cs="Arial"/>
          <w:sz w:val="22"/>
          <w:szCs w:val="22"/>
        </w:rPr>
      </w:pPr>
      <w:r w:rsidRPr="00817013">
        <w:rPr>
          <w:rFonts w:cs="Arial"/>
          <w:sz w:val="22"/>
          <w:szCs w:val="22"/>
        </w:rPr>
        <w:t xml:space="preserve">ATTACHMENT </w:t>
      </w:r>
      <w:r>
        <w:rPr>
          <w:rFonts w:cs="Arial"/>
          <w:sz w:val="22"/>
          <w:szCs w:val="22"/>
        </w:rPr>
        <w:t>I</w:t>
      </w:r>
      <w:r w:rsidRPr="00817013">
        <w:rPr>
          <w:rFonts w:cs="Arial"/>
          <w:sz w:val="22"/>
          <w:szCs w:val="22"/>
        </w:rPr>
        <w:t>:</w:t>
      </w:r>
      <w:r w:rsidRPr="00817013">
        <w:rPr>
          <w:rFonts w:cs="Arial"/>
          <w:sz w:val="22"/>
          <w:szCs w:val="22"/>
        </w:rPr>
        <w:tab/>
      </w:r>
      <w:r>
        <w:rPr>
          <w:rFonts w:cs="Arial"/>
          <w:sz w:val="22"/>
          <w:szCs w:val="22"/>
        </w:rPr>
        <w:t>MPC! 60 day notice</w:t>
      </w:r>
    </w:p>
    <w:p w14:paraId="530C0DBC" w14:textId="5AD6EEB0" w:rsidR="00356F70" w:rsidRPr="001E583B" w:rsidRDefault="00356F70" w:rsidP="001E583B"/>
    <w:p w14:paraId="1F23ED23" w14:textId="77777777" w:rsidR="00436B9F" w:rsidRPr="00994024" w:rsidRDefault="00436B9F" w:rsidP="00436B9F">
      <w:pPr>
        <w:spacing w:after="240" w:line="240" w:lineRule="auto"/>
        <w:ind w:firstLine="0"/>
        <w:jc w:val="center"/>
        <w:rPr>
          <w:rFonts w:ascii="Arial" w:hAnsi="Arial" w:cs="Arial"/>
          <w:b/>
        </w:rPr>
      </w:pPr>
      <w:r>
        <w:rPr>
          <w:rFonts w:ascii="Arial" w:hAnsi="Arial" w:cs="Arial"/>
          <w:b/>
        </w:rPr>
        <w:t>INSTRUMENTS</w:t>
      </w:r>
    </w:p>
    <w:p w14:paraId="1F23ED24" w14:textId="77777777" w:rsidR="00436B9F" w:rsidRDefault="00436B9F" w:rsidP="00436B9F">
      <w:pPr>
        <w:spacing w:after="120" w:line="240" w:lineRule="auto"/>
        <w:ind w:firstLine="0"/>
        <w:jc w:val="left"/>
        <w:rPr>
          <w:rFonts w:ascii="Arial" w:hAnsi="Arial" w:cs="Arial"/>
          <w:caps/>
          <w:sz w:val="22"/>
          <w:szCs w:val="22"/>
        </w:rPr>
      </w:pPr>
      <w:r w:rsidRPr="00994024">
        <w:rPr>
          <w:rFonts w:ascii="Arial" w:hAnsi="Arial" w:cs="Arial"/>
          <w:caps/>
          <w:sz w:val="22"/>
          <w:szCs w:val="22"/>
        </w:rPr>
        <w:t>Instrument 1:</w:t>
      </w:r>
      <w:r w:rsidRPr="00994024">
        <w:rPr>
          <w:rFonts w:ascii="Arial" w:hAnsi="Arial" w:cs="Arial"/>
          <w:caps/>
          <w:sz w:val="22"/>
          <w:szCs w:val="22"/>
        </w:rPr>
        <w:tab/>
      </w:r>
      <w:r>
        <w:rPr>
          <w:rFonts w:ascii="Arial" w:hAnsi="Arial" w:cs="Arial"/>
          <w:caps/>
          <w:sz w:val="22"/>
          <w:szCs w:val="22"/>
        </w:rPr>
        <w:t xml:space="preserve">     baseline survey</w:t>
      </w:r>
      <w:r w:rsidRPr="00994024">
        <w:rPr>
          <w:rFonts w:ascii="Arial" w:hAnsi="Arial" w:cs="Arial"/>
          <w:caps/>
          <w:sz w:val="22"/>
          <w:szCs w:val="22"/>
        </w:rPr>
        <w:t xml:space="preserve">  </w:t>
      </w:r>
    </w:p>
    <w:p w14:paraId="1F23ED25" w14:textId="77777777" w:rsidR="00436B9F" w:rsidRPr="00F0237E" w:rsidRDefault="00436B9F" w:rsidP="00436B9F">
      <w:pPr>
        <w:spacing w:after="120" w:line="240" w:lineRule="auto"/>
        <w:ind w:firstLine="0"/>
        <w:jc w:val="left"/>
        <w:rPr>
          <w:rFonts w:ascii="Arial" w:hAnsi="Arial" w:cs="Arial"/>
          <w:caps/>
          <w:sz w:val="22"/>
          <w:szCs w:val="22"/>
        </w:rPr>
      </w:pPr>
      <w:r w:rsidRPr="00F0237E">
        <w:rPr>
          <w:rFonts w:ascii="Arial" w:hAnsi="Arial" w:cs="Arial"/>
          <w:caps/>
          <w:sz w:val="22"/>
          <w:szCs w:val="22"/>
        </w:rPr>
        <w:t xml:space="preserve">Instrument </w:t>
      </w:r>
      <w:r>
        <w:rPr>
          <w:rFonts w:ascii="Arial" w:hAnsi="Arial" w:cs="Arial"/>
          <w:caps/>
          <w:sz w:val="22"/>
          <w:szCs w:val="22"/>
        </w:rPr>
        <w:t>2</w:t>
      </w:r>
      <w:r w:rsidRPr="00F0237E">
        <w:rPr>
          <w:rFonts w:ascii="Arial" w:hAnsi="Arial" w:cs="Arial"/>
          <w:caps/>
          <w:sz w:val="22"/>
          <w:szCs w:val="22"/>
        </w:rPr>
        <w:t>:</w:t>
      </w:r>
      <w:r w:rsidRPr="00F0237E">
        <w:rPr>
          <w:rFonts w:ascii="Arial" w:hAnsi="Arial" w:cs="Arial"/>
          <w:caps/>
          <w:sz w:val="22"/>
          <w:szCs w:val="22"/>
        </w:rPr>
        <w:tab/>
        <w:t xml:space="preserve">     Master Topic Guide </w:t>
      </w:r>
      <w:r>
        <w:rPr>
          <w:rFonts w:ascii="Arial" w:hAnsi="Arial" w:cs="Arial"/>
          <w:caps/>
          <w:sz w:val="22"/>
          <w:szCs w:val="22"/>
        </w:rPr>
        <w:t>for interviews</w:t>
      </w:r>
      <w:r w:rsidRPr="00F0237E">
        <w:rPr>
          <w:rFonts w:ascii="Arial" w:hAnsi="Arial" w:cs="Arial"/>
          <w:caps/>
          <w:sz w:val="22"/>
          <w:szCs w:val="22"/>
        </w:rPr>
        <w:t xml:space="preserve">    </w:t>
      </w:r>
    </w:p>
    <w:p w14:paraId="1F23ED26" w14:textId="77777777" w:rsidR="00436B9F" w:rsidRPr="00F0237E" w:rsidRDefault="00436B9F" w:rsidP="00436B9F">
      <w:pPr>
        <w:spacing w:after="120" w:line="240" w:lineRule="auto"/>
        <w:ind w:firstLine="0"/>
        <w:jc w:val="left"/>
        <w:rPr>
          <w:rFonts w:ascii="Arial" w:hAnsi="Arial" w:cs="Arial"/>
          <w:caps/>
          <w:sz w:val="22"/>
          <w:szCs w:val="22"/>
        </w:rPr>
      </w:pPr>
      <w:r w:rsidRPr="00F0237E">
        <w:rPr>
          <w:rFonts w:ascii="Arial" w:hAnsi="Arial" w:cs="Arial"/>
          <w:caps/>
          <w:sz w:val="22"/>
          <w:szCs w:val="22"/>
        </w:rPr>
        <w:t xml:space="preserve">Instrument </w:t>
      </w:r>
      <w:r>
        <w:rPr>
          <w:rFonts w:ascii="Arial" w:hAnsi="Arial" w:cs="Arial"/>
          <w:caps/>
          <w:sz w:val="22"/>
          <w:szCs w:val="22"/>
        </w:rPr>
        <w:t>4</w:t>
      </w:r>
      <w:r w:rsidRPr="00F0237E">
        <w:rPr>
          <w:rFonts w:ascii="Arial" w:hAnsi="Arial" w:cs="Arial"/>
          <w:caps/>
          <w:sz w:val="22"/>
          <w:szCs w:val="22"/>
        </w:rPr>
        <w:t>:</w:t>
      </w:r>
      <w:r w:rsidRPr="00F0237E">
        <w:rPr>
          <w:rFonts w:ascii="Arial" w:hAnsi="Arial" w:cs="Arial"/>
          <w:caps/>
          <w:sz w:val="22"/>
          <w:szCs w:val="22"/>
        </w:rPr>
        <w:tab/>
        <w:t xml:space="preserve">     </w:t>
      </w:r>
      <w:r>
        <w:rPr>
          <w:rFonts w:ascii="Arial" w:hAnsi="Arial" w:cs="Arial"/>
          <w:caps/>
          <w:sz w:val="22"/>
          <w:szCs w:val="22"/>
        </w:rPr>
        <w:t>Master Staff Survey</w:t>
      </w:r>
      <w:r w:rsidRPr="00F0237E">
        <w:rPr>
          <w:rFonts w:ascii="Arial" w:hAnsi="Arial" w:cs="Arial"/>
          <w:caps/>
          <w:sz w:val="22"/>
          <w:szCs w:val="22"/>
        </w:rPr>
        <w:t xml:space="preserve">    </w:t>
      </w:r>
    </w:p>
    <w:p w14:paraId="1F23ED27" w14:textId="77777777" w:rsidR="00436B9F" w:rsidRPr="00F0237E" w:rsidRDefault="00436B9F" w:rsidP="00436B9F">
      <w:pPr>
        <w:spacing w:after="120" w:line="240" w:lineRule="auto"/>
        <w:ind w:firstLine="0"/>
        <w:jc w:val="left"/>
        <w:rPr>
          <w:rFonts w:ascii="Arial" w:hAnsi="Arial" w:cs="Arial"/>
          <w:caps/>
          <w:sz w:val="22"/>
          <w:szCs w:val="22"/>
        </w:rPr>
      </w:pPr>
      <w:r w:rsidRPr="00F0237E">
        <w:rPr>
          <w:rFonts w:ascii="Arial" w:hAnsi="Arial" w:cs="Arial"/>
          <w:caps/>
          <w:sz w:val="22"/>
          <w:szCs w:val="22"/>
        </w:rPr>
        <w:t xml:space="preserve">Instrument </w:t>
      </w:r>
      <w:r>
        <w:rPr>
          <w:rFonts w:ascii="Arial" w:hAnsi="Arial" w:cs="Arial"/>
          <w:caps/>
          <w:sz w:val="22"/>
          <w:szCs w:val="22"/>
        </w:rPr>
        <w:t>5</w:t>
      </w:r>
      <w:r w:rsidRPr="00F0237E">
        <w:rPr>
          <w:rFonts w:ascii="Arial" w:hAnsi="Arial" w:cs="Arial"/>
          <w:caps/>
          <w:sz w:val="22"/>
          <w:szCs w:val="22"/>
        </w:rPr>
        <w:t>:</w:t>
      </w:r>
      <w:r w:rsidRPr="00F0237E">
        <w:rPr>
          <w:rFonts w:ascii="Arial" w:hAnsi="Arial" w:cs="Arial"/>
          <w:caps/>
          <w:sz w:val="22"/>
          <w:szCs w:val="22"/>
        </w:rPr>
        <w:tab/>
        <w:t xml:space="preserve">    Program Attendance Data Colle</w:t>
      </w:r>
      <w:r>
        <w:rPr>
          <w:rFonts w:ascii="Arial" w:hAnsi="Arial" w:cs="Arial"/>
          <w:caps/>
          <w:sz w:val="22"/>
          <w:szCs w:val="22"/>
        </w:rPr>
        <w:t>ction Protocol</w:t>
      </w:r>
      <w:r w:rsidRPr="00F0237E">
        <w:rPr>
          <w:rFonts w:ascii="Arial" w:hAnsi="Arial" w:cs="Arial"/>
          <w:caps/>
          <w:sz w:val="22"/>
          <w:szCs w:val="22"/>
        </w:rPr>
        <w:t xml:space="preserve">    </w:t>
      </w:r>
    </w:p>
    <w:p w14:paraId="1F23ED28" w14:textId="77777777" w:rsidR="00436B9F" w:rsidRPr="00F0237E" w:rsidRDefault="00436B9F" w:rsidP="00436B9F">
      <w:pPr>
        <w:spacing w:after="120" w:line="240" w:lineRule="auto"/>
        <w:ind w:firstLine="0"/>
        <w:jc w:val="left"/>
        <w:rPr>
          <w:rFonts w:ascii="Arial" w:hAnsi="Arial" w:cs="Arial"/>
          <w:caps/>
          <w:sz w:val="22"/>
          <w:szCs w:val="22"/>
        </w:rPr>
      </w:pPr>
      <w:r w:rsidRPr="00F0237E">
        <w:rPr>
          <w:rFonts w:ascii="Arial" w:hAnsi="Arial" w:cs="Arial"/>
          <w:caps/>
          <w:sz w:val="22"/>
          <w:szCs w:val="22"/>
        </w:rPr>
        <w:t xml:space="preserve">Instrument </w:t>
      </w:r>
      <w:r>
        <w:rPr>
          <w:rFonts w:ascii="Arial" w:hAnsi="Arial" w:cs="Arial"/>
          <w:caps/>
          <w:sz w:val="22"/>
          <w:szCs w:val="22"/>
        </w:rPr>
        <w:t>6</w:t>
      </w:r>
      <w:r w:rsidRPr="00F0237E">
        <w:rPr>
          <w:rFonts w:ascii="Arial" w:hAnsi="Arial" w:cs="Arial"/>
          <w:caps/>
          <w:sz w:val="22"/>
          <w:szCs w:val="22"/>
        </w:rPr>
        <w:t>:</w:t>
      </w:r>
      <w:r w:rsidRPr="00F0237E">
        <w:rPr>
          <w:rFonts w:ascii="Arial" w:hAnsi="Arial" w:cs="Arial"/>
          <w:caps/>
          <w:sz w:val="22"/>
          <w:szCs w:val="22"/>
        </w:rPr>
        <w:tab/>
        <w:t xml:space="preserve">     </w:t>
      </w:r>
      <w:r w:rsidRPr="00377ADF">
        <w:rPr>
          <w:rFonts w:ascii="Arial" w:hAnsi="Arial" w:cs="Arial"/>
          <w:caps/>
          <w:sz w:val="22"/>
          <w:szCs w:val="22"/>
        </w:rPr>
        <w:t>Fidelity Facilitator Log</w:t>
      </w:r>
      <w:r w:rsidRPr="00F0237E">
        <w:rPr>
          <w:rFonts w:ascii="Arial" w:hAnsi="Arial" w:cs="Arial"/>
          <w:caps/>
          <w:sz w:val="22"/>
          <w:szCs w:val="22"/>
        </w:rPr>
        <w:t xml:space="preserve">    </w:t>
      </w:r>
    </w:p>
    <w:p w14:paraId="1F23ED29" w14:textId="77777777" w:rsidR="00436B9F" w:rsidRPr="00804D1C" w:rsidRDefault="00436B9F" w:rsidP="00436B9F">
      <w:pPr>
        <w:spacing w:after="120" w:line="240" w:lineRule="auto"/>
        <w:ind w:firstLine="0"/>
        <w:jc w:val="left"/>
        <w:rPr>
          <w:rFonts w:ascii="Arial" w:hAnsi="Arial" w:cs="Arial"/>
          <w:caps/>
          <w:sz w:val="22"/>
          <w:szCs w:val="22"/>
        </w:rPr>
      </w:pPr>
      <w:r w:rsidRPr="00804D1C">
        <w:rPr>
          <w:rFonts w:ascii="Arial" w:hAnsi="Arial" w:cs="Arial"/>
          <w:caps/>
          <w:sz w:val="22"/>
          <w:szCs w:val="22"/>
        </w:rPr>
        <w:t xml:space="preserve">Instrument </w:t>
      </w:r>
      <w:r>
        <w:rPr>
          <w:rFonts w:ascii="Arial" w:hAnsi="Arial" w:cs="Arial"/>
          <w:caps/>
          <w:sz w:val="22"/>
          <w:szCs w:val="22"/>
        </w:rPr>
        <w:t>7</w:t>
      </w:r>
      <w:r w:rsidRPr="00804D1C">
        <w:rPr>
          <w:rFonts w:ascii="Arial" w:hAnsi="Arial" w:cs="Arial"/>
          <w:caps/>
          <w:sz w:val="22"/>
          <w:szCs w:val="22"/>
        </w:rPr>
        <w:t>:</w:t>
      </w:r>
      <w:r w:rsidRPr="00804D1C">
        <w:rPr>
          <w:rFonts w:ascii="Arial" w:hAnsi="Arial" w:cs="Arial"/>
          <w:caps/>
          <w:sz w:val="22"/>
          <w:szCs w:val="22"/>
        </w:rPr>
        <w:tab/>
        <w:t xml:space="preserve">     Master Protocol for Youth Focus Groups    </w:t>
      </w:r>
    </w:p>
    <w:p w14:paraId="1F23ED2A" w14:textId="77777777" w:rsidR="00436B9F" w:rsidRPr="00994024" w:rsidRDefault="00436B9F" w:rsidP="00436B9F">
      <w:pPr>
        <w:spacing w:after="120" w:line="240" w:lineRule="auto"/>
        <w:ind w:firstLine="0"/>
        <w:jc w:val="left"/>
        <w:rPr>
          <w:rFonts w:ascii="Arial" w:hAnsi="Arial" w:cs="Arial"/>
          <w:caps/>
          <w:sz w:val="22"/>
          <w:szCs w:val="22"/>
        </w:rPr>
      </w:pPr>
    </w:p>
    <w:p w14:paraId="1F23ED2B" w14:textId="77777777" w:rsidR="00436B9F" w:rsidRDefault="00436B9F" w:rsidP="00436B9F">
      <w:pPr>
        <w:tabs>
          <w:tab w:val="clear" w:pos="432"/>
        </w:tabs>
        <w:spacing w:line="240" w:lineRule="auto"/>
        <w:ind w:firstLine="0"/>
        <w:jc w:val="left"/>
        <w:sectPr w:rsidR="00436B9F" w:rsidSect="00F908E3">
          <w:headerReference w:type="default" r:id="rId13"/>
          <w:footerReference w:type="default" r:id="rId14"/>
          <w:endnotePr>
            <w:numFmt w:val="decimal"/>
          </w:endnotePr>
          <w:pgSz w:w="12240" w:h="15840" w:code="1"/>
          <w:pgMar w:top="1440" w:right="1440" w:bottom="1440" w:left="1440" w:header="720" w:footer="576" w:gutter="0"/>
          <w:pgNumType w:fmt="lowerRoman"/>
          <w:cols w:space="720"/>
          <w:docGrid w:linePitch="150"/>
        </w:sectPr>
      </w:pPr>
    </w:p>
    <w:p w14:paraId="1F23ED2C" w14:textId="77777777" w:rsidR="00AC0487" w:rsidRDefault="00AC0487" w:rsidP="00AC0487">
      <w:pPr>
        <w:pStyle w:val="Heading1Black"/>
        <w:rPr>
          <w:rFonts w:eastAsia="Calibri"/>
          <w:caps w:val="0"/>
        </w:rPr>
      </w:pPr>
      <w:bookmarkStart w:id="29" w:name="_Toc448731863"/>
      <w:bookmarkEnd w:id="1"/>
      <w:bookmarkEnd w:id="2"/>
      <w:bookmarkEnd w:id="28"/>
      <w:r w:rsidRPr="002A6036">
        <w:rPr>
          <w:rFonts w:eastAsia="Calibri"/>
          <w:caps w:val="0"/>
        </w:rPr>
        <w:lastRenderedPageBreak/>
        <w:t xml:space="preserve">PART B </w:t>
      </w:r>
      <w:r>
        <w:rPr>
          <w:rFonts w:eastAsia="Calibri"/>
          <w:caps w:val="0"/>
        </w:rPr>
        <w:t>INTRODUCTION</w:t>
      </w:r>
      <w:bookmarkEnd w:id="29"/>
      <w:r>
        <w:rPr>
          <w:rFonts w:eastAsia="Calibri"/>
          <w:caps w:val="0"/>
        </w:rPr>
        <w:t xml:space="preserve"> </w:t>
      </w:r>
    </w:p>
    <w:p w14:paraId="1F23ED2D" w14:textId="77777777" w:rsidR="00AC0487" w:rsidRDefault="00AC0487" w:rsidP="00AC0487">
      <w:pPr>
        <w:pStyle w:val="NormalSS"/>
        <w:rPr>
          <w:kern w:val="24"/>
        </w:rPr>
      </w:pPr>
      <w:bookmarkStart w:id="30" w:name="_Toc320884919"/>
      <w:bookmarkStart w:id="31" w:name="_Toc324845910"/>
      <w:bookmarkStart w:id="32" w:name="_Toc396921847"/>
      <w:bookmarkStart w:id="33" w:name="_Toc437596008"/>
      <w:r w:rsidRPr="008778EE">
        <w:rPr>
          <w:kern w:val="24"/>
        </w:rPr>
        <w:t xml:space="preserve">In response to </w:t>
      </w:r>
      <w:r>
        <w:rPr>
          <w:kern w:val="24"/>
        </w:rPr>
        <w:t>a</w:t>
      </w:r>
      <w:r w:rsidRPr="008778EE">
        <w:rPr>
          <w:kern w:val="24"/>
        </w:rPr>
        <w:t xml:space="preserve"> shifting research agenda</w:t>
      </w:r>
      <w:r>
        <w:rPr>
          <w:kern w:val="24"/>
        </w:rPr>
        <w:t xml:space="preserve"> in the field of teen pregnancy prevention</w:t>
      </w:r>
      <w:r w:rsidRPr="008778EE">
        <w:rPr>
          <w:kern w:val="24"/>
        </w:rPr>
        <w:t xml:space="preserve">, the Office of Adolescent Health (OAH) seeks to design a new large-scale, multisite </w:t>
      </w:r>
      <w:r>
        <w:rPr>
          <w:kern w:val="24"/>
        </w:rPr>
        <w:t xml:space="preserve">random assignment </w:t>
      </w:r>
      <w:r w:rsidRPr="008778EE">
        <w:rPr>
          <w:kern w:val="24"/>
        </w:rPr>
        <w:t xml:space="preserve">evaluation of </w:t>
      </w:r>
      <w:r>
        <w:rPr>
          <w:kern w:val="24"/>
        </w:rPr>
        <w:t xml:space="preserve">an </w:t>
      </w:r>
      <w:r w:rsidRPr="008778EE">
        <w:rPr>
          <w:kern w:val="24"/>
        </w:rPr>
        <w:t>evidence-based te</w:t>
      </w:r>
      <w:r>
        <w:rPr>
          <w:kern w:val="24"/>
        </w:rPr>
        <w:t xml:space="preserve">en pregnancy prevention program that makes a significant contribution to </w:t>
      </w:r>
      <w:r w:rsidRPr="008778EE">
        <w:rPr>
          <w:kern w:val="24"/>
        </w:rPr>
        <w:t>the growing portfolio of research activities OAH has sponsored since the office was established in 2010. Much of OAH’s existing evaluation work focuses on documenting and evaluating the first cohort of grantees funded under the OAH Teen Pregnancy Prevention (TPP) program. With this new evaluation, OAH seeks to launch a “second gener</w:t>
      </w:r>
      <w:r>
        <w:rPr>
          <w:kern w:val="24"/>
        </w:rPr>
        <w:t xml:space="preserve">ation” of evaluation activities - </w:t>
      </w:r>
      <w:r w:rsidRPr="008778EE">
        <w:rPr>
          <w:kern w:val="24"/>
        </w:rPr>
        <w:t xml:space="preserve">one that addresses a more targeted set of research questions of significant practical relevance to OAH and the broader field. In particular, the new evaluation will seek to advance the existing evidence base by identifying and testing (1) replications of </w:t>
      </w:r>
      <w:r>
        <w:rPr>
          <w:kern w:val="24"/>
        </w:rPr>
        <w:t xml:space="preserve">a </w:t>
      </w:r>
      <w:r w:rsidRPr="008778EE">
        <w:rPr>
          <w:kern w:val="24"/>
        </w:rPr>
        <w:t>commonly used but understudied evidence-based tee</w:t>
      </w:r>
      <w:r>
        <w:rPr>
          <w:kern w:val="24"/>
        </w:rPr>
        <w:t>n pregnancy prevention program,</w:t>
      </w:r>
      <w:r w:rsidRPr="008778EE">
        <w:rPr>
          <w:kern w:val="24"/>
        </w:rPr>
        <w:t xml:space="preserve"> and (</w:t>
      </w:r>
      <w:r>
        <w:rPr>
          <w:kern w:val="24"/>
        </w:rPr>
        <w:t>2</w:t>
      </w:r>
      <w:r w:rsidRPr="008778EE">
        <w:rPr>
          <w:kern w:val="24"/>
        </w:rPr>
        <w:t xml:space="preserve">) </w:t>
      </w:r>
      <w:r>
        <w:rPr>
          <w:kern w:val="24"/>
        </w:rPr>
        <w:t>the relative effectiveness of the two more prevalent implementation modes.</w:t>
      </w:r>
    </w:p>
    <w:p w14:paraId="1F23ED2E" w14:textId="77777777" w:rsidR="00AC0487" w:rsidRPr="008A348A" w:rsidRDefault="00AC0487" w:rsidP="00AC0487">
      <w:pPr>
        <w:pStyle w:val="NormalSS"/>
      </w:pPr>
      <w:r>
        <w:t xml:space="preserve">This proposed information collection activity is new and focuses on collecting </w:t>
      </w:r>
      <w:proofErr w:type="gramStart"/>
      <w:r>
        <w:t xml:space="preserve">(a) </w:t>
      </w:r>
      <w:r w:rsidRPr="000A3700">
        <w:rPr>
          <w:b/>
        </w:rPr>
        <w:t>baseline survey</w:t>
      </w:r>
      <w:r>
        <w:t xml:space="preserve"> data for the impact study, and (b) data for the </w:t>
      </w:r>
      <w:r>
        <w:rPr>
          <w:b/>
        </w:rPr>
        <w:t>implementation and fidelity assessment</w:t>
      </w:r>
      <w:r>
        <w:t xml:space="preserve"> which</w:t>
      </w:r>
      <w:r w:rsidRPr="008A348A">
        <w:t xml:space="preserve"> </w:t>
      </w:r>
      <w:r>
        <w:t>will provide a detailed understanding of program implementation in the impact study sites and</w:t>
      </w:r>
      <w:proofErr w:type="gramEnd"/>
      <w:r>
        <w:t xml:space="preserve"> between health teachers and outside health educators.</w:t>
      </w:r>
    </w:p>
    <w:p w14:paraId="1F23ED2F" w14:textId="77777777" w:rsidR="00AC0487" w:rsidRDefault="00AC0487" w:rsidP="00AC0487">
      <w:pPr>
        <w:pStyle w:val="Heading2Black"/>
      </w:pPr>
      <w:bookmarkStart w:id="34" w:name="_Toc448731864"/>
      <w:r w:rsidRPr="002A6036">
        <w:t>B1.</w:t>
      </w:r>
      <w:r w:rsidRPr="002A6036">
        <w:tab/>
        <w:t>Respondent Universe and Sampling Methods</w:t>
      </w:r>
      <w:bookmarkEnd w:id="30"/>
      <w:bookmarkEnd w:id="31"/>
      <w:bookmarkEnd w:id="32"/>
      <w:bookmarkEnd w:id="33"/>
      <w:bookmarkEnd w:id="34"/>
    </w:p>
    <w:p w14:paraId="1F23ED30" w14:textId="77777777" w:rsidR="00AC0487" w:rsidRDefault="00AC0487" w:rsidP="00C53BAC">
      <w:pPr>
        <w:spacing w:after="240" w:line="240" w:lineRule="auto"/>
      </w:pPr>
      <w:r>
        <w:t xml:space="preserve">The evaluation will be conducted in 39 schools in which health is a required class for youth in upper middle school (such as 8th grade) or lower high school (such as 9th grade). Participating schools will be randomized to one of three conditions (13 schools in each condition) – (1) MPC! </w:t>
      </w:r>
      <w:proofErr w:type="gramStart"/>
      <w:r>
        <w:t>taught</w:t>
      </w:r>
      <w:proofErr w:type="gramEnd"/>
      <w:r>
        <w:t xml:space="preserve"> by the school health teacher, (2) MPC! </w:t>
      </w:r>
      <w:proofErr w:type="gramStart"/>
      <w:r>
        <w:t>taught</w:t>
      </w:r>
      <w:proofErr w:type="gramEnd"/>
      <w:r>
        <w:t xml:space="preserve"> by an outside health educator provided by a local health department or community based organization, or (3) a control group that receives the health curriculum the school’s health teacher normally provides. Eligible evaluation youth will be those that are enrolled in the required health class at the beginning of the study, approximately 100</w:t>
      </w:r>
      <w:r w:rsidR="00065074">
        <w:t> </w:t>
      </w:r>
      <w:r>
        <w:t xml:space="preserve">per school. We expect that 70 percent of the eligible youth across the 39 schools will be given parental permission for study participation (2,730). The evaluation sample is expected to be equally male and female, primarily African American or Hispanic (at least 50 percent of the sample), and low-income (with more than 50 percent of the sample qualifying for free and reduced price lunch). </w:t>
      </w:r>
    </w:p>
    <w:p w14:paraId="1F23ED31" w14:textId="77777777" w:rsidR="00AC0487" w:rsidRDefault="00AC0487" w:rsidP="00C53BAC">
      <w:pPr>
        <w:spacing w:after="240" w:line="240" w:lineRule="auto"/>
      </w:pPr>
      <w:proofErr w:type="gramStart"/>
      <w:r>
        <w:rPr>
          <w:b/>
          <w:i/>
        </w:rPr>
        <w:t>Statistical Power.</w:t>
      </w:r>
      <w:proofErr w:type="gramEnd"/>
      <w:r>
        <w:rPr>
          <w:b/>
          <w:i/>
        </w:rPr>
        <w:t xml:space="preserve"> </w:t>
      </w:r>
      <w:r>
        <w:t>In similar studies of teen pregnancy prevention programs in schools with group administration of follow-up surveys (such as PREP and PPA)</w:t>
      </w:r>
      <w:proofErr w:type="gramStart"/>
      <w:r>
        <w:t>,</w:t>
      </w:r>
      <w:proofErr w:type="gramEnd"/>
      <w:r>
        <w:t xml:space="preserve"> we have achieved high response rates on follow-up surveys. On PREP, for example, the two studies in schools have greater than 90 percent response rates at the first follow-up (12 months after baseline) and greater than 85</w:t>
      </w:r>
      <w:r w:rsidR="00065074">
        <w:t> </w:t>
      </w:r>
      <w:r>
        <w:t>percent at the second follow-</w:t>
      </w:r>
      <w:r w:rsidR="0051675D">
        <w:t xml:space="preserve">up (24 months after baseline). </w:t>
      </w:r>
      <w:r>
        <w:t xml:space="preserve">We anticipate similar response rates for this study where the first follow-up is planned for 9 months after baseline and the second follow-up is planned for 15 months after baseline. Also, based on our experiences on PREP and PPA, we expect to retain all of the 39 schools randomized for the study. Power calculations are therefore based on retaining the entire 39 school sample. </w:t>
      </w:r>
    </w:p>
    <w:p w14:paraId="1F23ED32" w14:textId="563214B5" w:rsidR="00AC0487" w:rsidRDefault="00AC0487" w:rsidP="0051675D">
      <w:pPr>
        <w:keepNext/>
        <w:keepLines/>
        <w:spacing w:after="240" w:line="240" w:lineRule="auto"/>
        <w:rPr>
          <w:color w:val="000000" w:themeColor="text1"/>
        </w:rPr>
      </w:pPr>
      <w:r>
        <w:lastRenderedPageBreak/>
        <w:t xml:space="preserve">At the 9-month follow-up, we expect to retain 90 percent of the youth sample, or 2,457 youth.  </w:t>
      </w:r>
      <w:r w:rsidRPr="006434F5">
        <w:rPr>
          <w:color w:val="000000" w:themeColor="text1"/>
        </w:rPr>
        <w:t xml:space="preserve">For a prevalence rate of 25 percent (such as a </w:t>
      </w:r>
      <w:r>
        <w:rPr>
          <w:color w:val="000000" w:themeColor="text1"/>
        </w:rPr>
        <w:t>sexual initiation</w:t>
      </w:r>
      <w:r w:rsidRPr="006434F5">
        <w:rPr>
          <w:color w:val="000000" w:themeColor="text1"/>
        </w:rPr>
        <w:t xml:space="preserve">), we can detect a </w:t>
      </w:r>
      <w:r>
        <w:rPr>
          <w:color w:val="000000" w:themeColor="text1"/>
        </w:rPr>
        <w:t>7.5 percentage</w:t>
      </w:r>
      <w:r w:rsidRPr="006434F5">
        <w:rPr>
          <w:color w:val="000000" w:themeColor="text1"/>
        </w:rPr>
        <w:t xml:space="preserve"> point difference between the two groups; and, for a prevalence rate of 50 percent (such as </w:t>
      </w:r>
      <w:r>
        <w:rPr>
          <w:color w:val="000000" w:themeColor="text1"/>
        </w:rPr>
        <w:t>contraception use</w:t>
      </w:r>
      <w:r w:rsidRPr="006434F5">
        <w:rPr>
          <w:color w:val="000000" w:themeColor="text1"/>
        </w:rPr>
        <w:t>), we can detect a</w:t>
      </w:r>
      <w:r w:rsidR="00C56C82">
        <w:rPr>
          <w:color w:val="000000" w:themeColor="text1"/>
        </w:rPr>
        <w:t>n</w:t>
      </w:r>
      <w:r w:rsidRPr="006434F5">
        <w:rPr>
          <w:color w:val="000000" w:themeColor="text1"/>
        </w:rPr>
        <w:t xml:space="preserve"> </w:t>
      </w:r>
      <w:r>
        <w:rPr>
          <w:color w:val="000000" w:themeColor="text1"/>
        </w:rPr>
        <w:t>8.6</w:t>
      </w:r>
      <w:r w:rsidRPr="006434F5">
        <w:rPr>
          <w:color w:val="000000" w:themeColor="text1"/>
        </w:rPr>
        <w:t xml:space="preserve"> percentage point difference between the two groups.</w:t>
      </w:r>
      <w:r w:rsidR="0051675D">
        <w:rPr>
          <w:color w:val="000000" w:themeColor="text1"/>
        </w:rPr>
        <w:t xml:space="preserve"> </w:t>
      </w:r>
      <w:r>
        <w:rPr>
          <w:color w:val="000000" w:themeColor="text1"/>
        </w:rPr>
        <w:t>At the time of the longer term follow-up (15 months after baseline), we expect to retain 85 percent of the sample, or 2,320 youth.</w:t>
      </w:r>
      <w:r w:rsidRPr="0051675D">
        <w:rPr>
          <w:rStyle w:val="FootnoteReference"/>
          <w:color w:val="000000" w:themeColor="text1"/>
        </w:rPr>
        <w:footnoteReference w:id="1"/>
      </w:r>
      <w:r>
        <w:rPr>
          <w:color w:val="000000" w:themeColor="text1"/>
        </w:rPr>
        <w:t xml:space="preserve"> We will be able to detect similar MDIs at the 15-month follow-up as we will at the 9-month follow-up (Table B1.1)</w:t>
      </w:r>
    </w:p>
    <w:p w14:paraId="1F23ED33" w14:textId="77777777" w:rsidR="00AC0487" w:rsidRPr="00CE2E6C" w:rsidRDefault="00AC0487" w:rsidP="00C53BAC">
      <w:pPr>
        <w:pStyle w:val="MarkforTableTitle"/>
      </w:pPr>
      <w:bookmarkStart w:id="35" w:name="_Toc396896776"/>
      <w:bookmarkStart w:id="36" w:name="_Toc448731872"/>
      <w:r w:rsidRPr="002A6036">
        <w:t xml:space="preserve">Table B1.1. Minimum Detectible Impacts for </w:t>
      </w:r>
      <w:bookmarkEnd w:id="35"/>
      <w:proofErr w:type="gramStart"/>
      <w:r>
        <w:t>The</w:t>
      </w:r>
      <w:proofErr w:type="gramEnd"/>
      <w:r>
        <w:t xml:space="preserve"> Federal Evaluation of MPC!</w:t>
      </w:r>
      <w:bookmarkEnd w:id="36"/>
    </w:p>
    <w:tbl>
      <w:tblPr>
        <w:tblStyle w:val="MPRBaseTable"/>
        <w:tblW w:w="5000" w:type="pct"/>
        <w:tblLook w:val="04A0" w:firstRow="1" w:lastRow="0" w:firstColumn="1" w:lastColumn="0" w:noHBand="0" w:noVBand="1"/>
      </w:tblPr>
      <w:tblGrid>
        <w:gridCol w:w="3658"/>
        <w:gridCol w:w="2901"/>
        <w:gridCol w:w="3017"/>
      </w:tblGrid>
      <w:tr w:rsidR="00C53BAC" w:rsidRPr="00D31680" w14:paraId="1F23ED37" w14:textId="77777777" w:rsidTr="00C53BAC">
        <w:trPr>
          <w:cnfStyle w:val="100000000000" w:firstRow="1" w:lastRow="0" w:firstColumn="0" w:lastColumn="0" w:oddVBand="0" w:evenVBand="0" w:oddHBand="0" w:evenHBand="0" w:firstRowFirstColumn="0" w:firstRowLastColumn="0" w:lastRowFirstColumn="0" w:lastRowLastColumn="0"/>
          <w:trHeight w:val="621"/>
        </w:trPr>
        <w:tc>
          <w:tcPr>
            <w:cnfStyle w:val="001000000100" w:firstRow="0" w:lastRow="0" w:firstColumn="1" w:lastColumn="0" w:oddVBand="0" w:evenVBand="0" w:oddHBand="0" w:evenHBand="0" w:firstRowFirstColumn="1" w:firstRowLastColumn="0" w:lastRowFirstColumn="0" w:lastRowLastColumn="0"/>
            <w:tcW w:w="1488" w:type="pct"/>
            <w:tcBorders>
              <w:bottom w:val="single" w:sz="2" w:space="0" w:color="auto"/>
            </w:tcBorders>
            <w:noWrap/>
            <w:hideMark/>
          </w:tcPr>
          <w:p w14:paraId="1F23ED34" w14:textId="77777777" w:rsidR="00AC0487" w:rsidRPr="00AC0487" w:rsidRDefault="00AC0487" w:rsidP="006B449F">
            <w:pPr>
              <w:spacing w:line="240" w:lineRule="auto"/>
              <w:ind w:firstLine="0"/>
              <w:rPr>
                <w:rFonts w:cs="Arial"/>
                <w:szCs w:val="18"/>
                <w:highlight w:val="lightGray"/>
              </w:rPr>
            </w:pPr>
          </w:p>
        </w:tc>
        <w:tc>
          <w:tcPr>
            <w:tcW w:w="1726" w:type="pct"/>
            <w:tcBorders>
              <w:bottom w:val="single" w:sz="2" w:space="0" w:color="auto"/>
            </w:tcBorders>
            <w:hideMark/>
          </w:tcPr>
          <w:p w14:paraId="1F23ED35" w14:textId="77777777" w:rsidR="00AC0487" w:rsidRPr="00C53BAC" w:rsidRDefault="00AC0487" w:rsidP="00C53BAC">
            <w:pPr>
              <w:pStyle w:val="TableHeaderCenter"/>
              <w:cnfStyle w:val="100000000000" w:firstRow="1" w:lastRow="0" w:firstColumn="0" w:lastColumn="0" w:oddVBand="0" w:evenVBand="0" w:oddHBand="0" w:evenHBand="0" w:firstRowFirstColumn="0" w:firstRowLastColumn="0" w:lastRowFirstColumn="0" w:lastRowLastColumn="0"/>
              <w:rPr>
                <w:b/>
              </w:rPr>
            </w:pPr>
            <w:r w:rsidRPr="00C53BAC">
              <w:rPr>
                <w:b/>
              </w:rPr>
              <w:t xml:space="preserve">First follow-up </w:t>
            </w:r>
            <w:r w:rsidRPr="00C53BAC">
              <w:rPr>
                <w:b/>
              </w:rPr>
              <w:br/>
              <w:t>(90% response rate)</w:t>
            </w:r>
          </w:p>
        </w:tc>
        <w:tc>
          <w:tcPr>
            <w:tcW w:w="1786" w:type="pct"/>
            <w:tcBorders>
              <w:bottom w:val="single" w:sz="2" w:space="0" w:color="auto"/>
            </w:tcBorders>
            <w:hideMark/>
          </w:tcPr>
          <w:p w14:paraId="1F23ED36" w14:textId="77777777" w:rsidR="00AC0487" w:rsidRPr="00C53BAC" w:rsidRDefault="00AC0487" w:rsidP="00C53BAC">
            <w:pPr>
              <w:pStyle w:val="TableHeaderCenter"/>
              <w:cnfStyle w:val="100000000000" w:firstRow="1" w:lastRow="0" w:firstColumn="0" w:lastColumn="0" w:oddVBand="0" w:evenVBand="0" w:oddHBand="0" w:evenHBand="0" w:firstRowFirstColumn="0" w:firstRowLastColumn="0" w:lastRowFirstColumn="0" w:lastRowLastColumn="0"/>
              <w:rPr>
                <w:b/>
              </w:rPr>
            </w:pPr>
            <w:r w:rsidRPr="00C53BAC">
              <w:rPr>
                <w:b/>
              </w:rPr>
              <w:t>Second follow-up</w:t>
            </w:r>
            <w:r w:rsidRPr="00C53BAC">
              <w:rPr>
                <w:b/>
              </w:rPr>
              <w:br/>
              <w:t>(85% response rate)</w:t>
            </w:r>
          </w:p>
        </w:tc>
      </w:tr>
      <w:tr w:rsidR="00AC0487" w:rsidRPr="00D31680" w14:paraId="1F23ED3B" w14:textId="77777777" w:rsidTr="00C53BA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8" w:type="pct"/>
            <w:tcBorders>
              <w:top w:val="single" w:sz="2" w:space="0" w:color="auto"/>
            </w:tcBorders>
            <w:noWrap/>
            <w:hideMark/>
          </w:tcPr>
          <w:p w14:paraId="1F23ED38" w14:textId="77777777" w:rsidR="00AC0487" w:rsidRPr="00CE2E6C" w:rsidRDefault="00AC0487" w:rsidP="00C53BAC">
            <w:pPr>
              <w:pStyle w:val="TableText"/>
              <w:spacing w:before="60" w:after="60"/>
              <w:contextualSpacing w:val="0"/>
            </w:pPr>
            <w:r w:rsidRPr="00CE2E6C">
              <w:t>MDES</w:t>
            </w:r>
          </w:p>
        </w:tc>
        <w:tc>
          <w:tcPr>
            <w:tcW w:w="1726" w:type="pct"/>
            <w:tcBorders>
              <w:top w:val="single" w:sz="2" w:space="0" w:color="auto"/>
            </w:tcBorders>
            <w:noWrap/>
            <w:hideMark/>
          </w:tcPr>
          <w:p w14:paraId="1F23ED39" w14:textId="77777777" w:rsidR="00AC0487" w:rsidRPr="00CE2E6C" w:rsidRDefault="00AC0487" w:rsidP="00C53BAC">
            <w:pPr>
              <w:pStyle w:val="TableText"/>
              <w:spacing w:before="60" w:after="60"/>
              <w:contextualSpacing w:val="0"/>
              <w:jc w:val="center"/>
              <w:cnfStyle w:val="000000100000" w:firstRow="0" w:lastRow="0" w:firstColumn="0" w:lastColumn="0" w:oddVBand="0" w:evenVBand="0" w:oddHBand="1" w:evenHBand="0" w:firstRowFirstColumn="0" w:firstRowLastColumn="0" w:lastRowFirstColumn="0" w:lastRowLastColumn="0"/>
            </w:pPr>
            <w:r w:rsidRPr="00CE2E6C">
              <w:t>0.180</w:t>
            </w:r>
          </w:p>
        </w:tc>
        <w:tc>
          <w:tcPr>
            <w:tcW w:w="1786" w:type="pct"/>
            <w:tcBorders>
              <w:top w:val="single" w:sz="2" w:space="0" w:color="auto"/>
            </w:tcBorders>
            <w:noWrap/>
            <w:hideMark/>
          </w:tcPr>
          <w:p w14:paraId="1F23ED3A" w14:textId="77777777" w:rsidR="00AC0487" w:rsidRPr="00CE2E6C" w:rsidRDefault="00AC0487" w:rsidP="00C53BAC">
            <w:pPr>
              <w:pStyle w:val="TableText"/>
              <w:spacing w:before="60" w:after="60"/>
              <w:contextualSpacing w:val="0"/>
              <w:jc w:val="center"/>
              <w:cnfStyle w:val="000000100000" w:firstRow="0" w:lastRow="0" w:firstColumn="0" w:lastColumn="0" w:oddVBand="0" w:evenVBand="0" w:oddHBand="1" w:evenHBand="0" w:firstRowFirstColumn="0" w:firstRowLastColumn="0" w:lastRowFirstColumn="0" w:lastRowLastColumn="0"/>
            </w:pPr>
            <w:r w:rsidRPr="00CE2E6C">
              <w:t>0.175</w:t>
            </w:r>
          </w:p>
        </w:tc>
      </w:tr>
      <w:tr w:rsidR="00AC0487" w:rsidRPr="00D31680" w14:paraId="1F23ED3F" w14:textId="77777777" w:rsidTr="00C53BA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8" w:type="pct"/>
            <w:noWrap/>
            <w:hideMark/>
          </w:tcPr>
          <w:p w14:paraId="1F23ED3C" w14:textId="77777777" w:rsidR="00AC0487" w:rsidRPr="00CE2E6C" w:rsidRDefault="00AC0487" w:rsidP="00C53BAC">
            <w:pPr>
              <w:pStyle w:val="TableText"/>
              <w:spacing w:before="60" w:after="60"/>
              <w:contextualSpacing w:val="0"/>
            </w:pPr>
            <w:r w:rsidRPr="00CE2E6C">
              <w:t>MDI (50% prevalence rate in control group)</w:t>
            </w:r>
          </w:p>
        </w:tc>
        <w:tc>
          <w:tcPr>
            <w:tcW w:w="1726" w:type="pct"/>
            <w:noWrap/>
            <w:hideMark/>
          </w:tcPr>
          <w:p w14:paraId="1F23ED3D" w14:textId="77777777" w:rsidR="00AC0487" w:rsidRPr="00CE2E6C" w:rsidRDefault="00AC0487" w:rsidP="00C53BAC">
            <w:pPr>
              <w:pStyle w:val="TableText"/>
              <w:spacing w:before="60" w:after="60"/>
              <w:contextualSpacing w:val="0"/>
              <w:jc w:val="center"/>
              <w:cnfStyle w:val="000000010000" w:firstRow="0" w:lastRow="0" w:firstColumn="0" w:lastColumn="0" w:oddVBand="0" w:evenVBand="0" w:oddHBand="0" w:evenHBand="1" w:firstRowFirstColumn="0" w:firstRowLastColumn="0" w:lastRowFirstColumn="0" w:lastRowLastColumn="0"/>
            </w:pPr>
            <w:r w:rsidRPr="00CE2E6C">
              <w:t>8.6%</w:t>
            </w:r>
          </w:p>
        </w:tc>
        <w:tc>
          <w:tcPr>
            <w:tcW w:w="1786" w:type="pct"/>
            <w:noWrap/>
            <w:hideMark/>
          </w:tcPr>
          <w:p w14:paraId="1F23ED3E" w14:textId="77777777" w:rsidR="00AC0487" w:rsidRPr="00CE2E6C" w:rsidRDefault="00AC0487" w:rsidP="00C53BAC">
            <w:pPr>
              <w:pStyle w:val="TableText"/>
              <w:spacing w:before="60" w:after="60"/>
              <w:contextualSpacing w:val="0"/>
              <w:jc w:val="center"/>
              <w:cnfStyle w:val="000000010000" w:firstRow="0" w:lastRow="0" w:firstColumn="0" w:lastColumn="0" w:oddVBand="0" w:evenVBand="0" w:oddHBand="0" w:evenHBand="1" w:firstRowFirstColumn="0" w:firstRowLastColumn="0" w:lastRowFirstColumn="0" w:lastRowLastColumn="0"/>
            </w:pPr>
            <w:r w:rsidRPr="00CE2E6C">
              <w:t>8.7%</w:t>
            </w:r>
          </w:p>
        </w:tc>
      </w:tr>
      <w:tr w:rsidR="00AC0487" w:rsidRPr="00D31680" w14:paraId="1F23ED43" w14:textId="77777777" w:rsidTr="00C53BA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8" w:type="pct"/>
            <w:noWrap/>
            <w:hideMark/>
          </w:tcPr>
          <w:p w14:paraId="1F23ED40" w14:textId="77777777" w:rsidR="00AC0487" w:rsidRPr="00CE2E6C" w:rsidRDefault="00AC0487" w:rsidP="00C53BAC">
            <w:pPr>
              <w:pStyle w:val="TableText"/>
              <w:spacing w:before="60" w:after="60"/>
              <w:contextualSpacing w:val="0"/>
            </w:pPr>
            <w:r w:rsidRPr="00CE2E6C">
              <w:t>MDI (25% prevalence rate in control group)</w:t>
            </w:r>
          </w:p>
        </w:tc>
        <w:tc>
          <w:tcPr>
            <w:tcW w:w="1726" w:type="pct"/>
            <w:noWrap/>
            <w:hideMark/>
          </w:tcPr>
          <w:p w14:paraId="1F23ED41" w14:textId="77777777" w:rsidR="00AC0487" w:rsidRPr="00CE2E6C" w:rsidRDefault="00AC0487" w:rsidP="00C53BAC">
            <w:pPr>
              <w:pStyle w:val="TableText"/>
              <w:spacing w:before="60" w:after="60"/>
              <w:contextualSpacing w:val="0"/>
              <w:jc w:val="center"/>
              <w:cnfStyle w:val="000000100000" w:firstRow="0" w:lastRow="0" w:firstColumn="0" w:lastColumn="0" w:oddVBand="0" w:evenVBand="0" w:oddHBand="1" w:evenHBand="0" w:firstRowFirstColumn="0" w:firstRowLastColumn="0" w:lastRowFirstColumn="0" w:lastRowLastColumn="0"/>
            </w:pPr>
            <w:r w:rsidRPr="00CE2E6C">
              <w:t>7.5%</w:t>
            </w:r>
          </w:p>
        </w:tc>
        <w:tc>
          <w:tcPr>
            <w:tcW w:w="1786" w:type="pct"/>
            <w:noWrap/>
            <w:hideMark/>
          </w:tcPr>
          <w:p w14:paraId="1F23ED42" w14:textId="77777777" w:rsidR="00AC0487" w:rsidRPr="00CE2E6C" w:rsidRDefault="00AC0487" w:rsidP="00C53BAC">
            <w:pPr>
              <w:pStyle w:val="TableText"/>
              <w:spacing w:before="60" w:after="60"/>
              <w:contextualSpacing w:val="0"/>
              <w:jc w:val="center"/>
              <w:cnfStyle w:val="000000100000" w:firstRow="0" w:lastRow="0" w:firstColumn="0" w:lastColumn="0" w:oddVBand="0" w:evenVBand="0" w:oddHBand="1" w:evenHBand="0" w:firstRowFirstColumn="0" w:firstRowLastColumn="0" w:lastRowFirstColumn="0" w:lastRowLastColumn="0"/>
            </w:pPr>
            <w:r w:rsidRPr="00CE2E6C">
              <w:t>7.6%</w:t>
            </w:r>
          </w:p>
        </w:tc>
      </w:tr>
    </w:tbl>
    <w:p w14:paraId="1F23ED44" w14:textId="77777777" w:rsidR="00C53BAC" w:rsidRPr="00CE2E6C" w:rsidRDefault="00C53BAC" w:rsidP="00C53BAC">
      <w:pPr>
        <w:pStyle w:val="TableSourceCaption"/>
      </w:pPr>
      <w:r>
        <w:t>Note:</w:t>
      </w:r>
      <w:r>
        <w:tab/>
      </w:r>
      <w:r w:rsidRPr="00CE2E6C">
        <w:t>These calculations assume an intra-class correlation coefficient of .02; 25 percent of individual-level variance in the outcome explained; and 50 percent of the cluster variance explained, due to baseline measures of the outcome of interest, baseline assessment of other risk behaviors, and demographics.</w:t>
      </w:r>
    </w:p>
    <w:p w14:paraId="1F23ED45" w14:textId="77777777" w:rsidR="00C53BAC" w:rsidRPr="00CE2E6C" w:rsidRDefault="00C53BAC" w:rsidP="00C53BAC">
      <w:pPr>
        <w:pStyle w:val="TableFootnoteCaption"/>
        <w:rPr>
          <w:sz w:val="24"/>
        </w:rPr>
      </w:pPr>
      <w:r w:rsidRPr="00CE2E6C">
        <w:t>MDES = Minimum Detectable Effect Size</w:t>
      </w:r>
    </w:p>
    <w:p w14:paraId="1F23ED46" w14:textId="77777777" w:rsidR="00AC0487" w:rsidRPr="00CE2E6C" w:rsidRDefault="00AC0487" w:rsidP="00C53BAC">
      <w:pPr>
        <w:pStyle w:val="NormalSS"/>
      </w:pPr>
    </w:p>
    <w:p w14:paraId="1F23ED47" w14:textId="77777777" w:rsidR="00AC0487" w:rsidRPr="002A6036" w:rsidRDefault="00AC0487" w:rsidP="00AC0487">
      <w:pPr>
        <w:pStyle w:val="Heading2Black"/>
      </w:pPr>
      <w:bookmarkStart w:id="37" w:name="_Toc320884920"/>
      <w:bookmarkStart w:id="38" w:name="_Toc324845911"/>
      <w:bookmarkStart w:id="39" w:name="_Toc396921848"/>
      <w:bookmarkStart w:id="40" w:name="_Toc437596009"/>
      <w:bookmarkStart w:id="41" w:name="_Toc448731865"/>
      <w:r w:rsidRPr="002A6036">
        <w:t>B2.</w:t>
      </w:r>
      <w:r w:rsidRPr="002A6036">
        <w:tab/>
        <w:t>Procedures for Collection of Information</w:t>
      </w:r>
      <w:bookmarkEnd w:id="37"/>
      <w:bookmarkEnd w:id="38"/>
      <w:bookmarkEnd w:id="39"/>
      <w:bookmarkEnd w:id="40"/>
      <w:bookmarkEnd w:id="41"/>
      <w:r>
        <w:t xml:space="preserve"> </w:t>
      </w:r>
    </w:p>
    <w:p w14:paraId="1F23ED48" w14:textId="77777777" w:rsidR="00AC0487" w:rsidRPr="008C5F45" w:rsidRDefault="00AC0487" w:rsidP="00AC0487">
      <w:pPr>
        <w:pStyle w:val="NormalSS"/>
        <w:shd w:val="clear" w:color="auto" w:fill="FFFFFF" w:themeFill="background1"/>
      </w:pPr>
      <w:proofErr w:type="gramStart"/>
      <w:r w:rsidRPr="008E1E50">
        <w:rPr>
          <w:b/>
        </w:rPr>
        <w:t>Baseline</w:t>
      </w:r>
      <w:r>
        <w:rPr>
          <w:b/>
        </w:rPr>
        <w:t xml:space="preserve"> Survey</w:t>
      </w:r>
      <w:r w:rsidRPr="00466FEF">
        <w:rPr>
          <w:b/>
        </w:rPr>
        <w:t>.</w:t>
      </w:r>
      <w:proofErr w:type="gramEnd"/>
      <w:r>
        <w:t xml:space="preserve"> In each of the schools, </w:t>
      </w:r>
      <w:r w:rsidRPr="002A6036">
        <w:t xml:space="preserve">all eligible youth will be considered for enrollment in the study (discussed in Section B.1). Each </w:t>
      </w:r>
      <w:r>
        <w:t xml:space="preserve">school </w:t>
      </w:r>
      <w:r w:rsidRPr="002A6036">
        <w:t xml:space="preserve">will be </w:t>
      </w:r>
      <w:r>
        <w:t xml:space="preserve">asked to provide </w:t>
      </w:r>
      <w:r w:rsidRPr="002A6036">
        <w:t xml:space="preserve">the evaluation team with a list of eligible youth. </w:t>
      </w:r>
      <w:r>
        <w:t xml:space="preserve">Mathematica staff </w:t>
      </w:r>
      <w:r w:rsidRPr="002A6036">
        <w:t xml:space="preserve">will work collaboratively with </w:t>
      </w:r>
      <w:r>
        <w:t xml:space="preserve">the schools </w:t>
      </w:r>
      <w:r w:rsidRPr="002A6036">
        <w:t>to</w:t>
      </w:r>
      <w:r w:rsidRPr="00B22E8A">
        <w:t xml:space="preserve"> recruit youth for the study and obtain active written consent from the responsible parent or guardian</w:t>
      </w:r>
      <w:r w:rsidRPr="002A6036">
        <w:t xml:space="preserve">. </w:t>
      </w:r>
      <w:r>
        <w:t xml:space="preserve">Typically, Mathematica </w:t>
      </w:r>
      <w:proofErr w:type="gramStart"/>
      <w:r>
        <w:t>staff conduct</w:t>
      </w:r>
      <w:proofErr w:type="gramEnd"/>
      <w:r>
        <w:t xml:space="preserve"> an initial visit to the school to distribute consent forms and give a brief introduction to students, summarizing the study and asking them to return the signed consent form within a specific time frame. </w:t>
      </w:r>
      <w:r w:rsidRPr="002A6036">
        <w:rPr>
          <w:rFonts w:cs="Garamond"/>
        </w:rPr>
        <w:t xml:space="preserve">Mathematica </w:t>
      </w:r>
      <w:r>
        <w:rPr>
          <w:rFonts w:cs="Garamond"/>
        </w:rPr>
        <w:t xml:space="preserve">will </w:t>
      </w:r>
      <w:r w:rsidRPr="002A6036">
        <w:rPr>
          <w:rFonts w:cs="Garamond"/>
        </w:rPr>
        <w:t xml:space="preserve">thoroughly and efficiently train staff to ensure they can properly inform study participants. </w:t>
      </w:r>
      <w:r>
        <w:rPr>
          <w:rFonts w:cs="Garamond"/>
        </w:rPr>
        <w:t xml:space="preserve">We will </w:t>
      </w:r>
      <w:r w:rsidRPr="002A6036">
        <w:rPr>
          <w:rFonts w:cs="Garamond"/>
        </w:rPr>
        <w:t xml:space="preserve">train staff on explaining the study, answering questions about the study, </w:t>
      </w:r>
      <w:r>
        <w:rPr>
          <w:rFonts w:cs="Garamond"/>
        </w:rPr>
        <w:t xml:space="preserve">collecting informed </w:t>
      </w:r>
      <w:r w:rsidRPr="002A6036">
        <w:rPr>
          <w:rFonts w:cs="Garamond"/>
        </w:rPr>
        <w:t>consent</w:t>
      </w:r>
      <w:r>
        <w:rPr>
          <w:rFonts w:cs="Garamond"/>
        </w:rPr>
        <w:t>,</w:t>
      </w:r>
      <w:r w:rsidRPr="002A6036">
        <w:rPr>
          <w:rFonts w:cs="Garamond"/>
        </w:rPr>
        <w:t xml:space="preserve"> </w:t>
      </w:r>
      <w:r>
        <w:rPr>
          <w:rFonts w:cs="Garamond"/>
        </w:rPr>
        <w:t xml:space="preserve">and </w:t>
      </w:r>
      <w:r w:rsidRPr="002A6036">
        <w:rPr>
          <w:rFonts w:cs="Garamond"/>
        </w:rPr>
        <w:t xml:space="preserve">administering </w:t>
      </w:r>
      <w:r>
        <w:rPr>
          <w:rFonts w:cs="Garamond"/>
        </w:rPr>
        <w:t>the baseline survey.</w:t>
      </w:r>
    </w:p>
    <w:p w14:paraId="5146D1EA" w14:textId="4B9BCFB8" w:rsidR="00E10E53" w:rsidRPr="0025258A" w:rsidRDefault="00AC0487" w:rsidP="00E10E53">
      <w:pPr>
        <w:spacing w:after="240" w:line="240" w:lineRule="auto"/>
      </w:pPr>
      <w:r>
        <w:t xml:space="preserve">Additional visits to the school will be required until a sufficient number of consent forms have been returned, regardless of whether the parents/guardians provide permission or refuse for their child to participate in the study. Schools may also wish to mail the consent forms home either as a separate mailing, or to be included with a pre-planned mailing, such as those that go out at the beginning of the school year. Mathematica staff will offer assistance in assembling these mailings. </w:t>
      </w:r>
      <w:r w:rsidR="00C56C82">
        <w:t xml:space="preserve">Depending on school preferences, </w:t>
      </w:r>
      <w:r w:rsidR="00E10E53">
        <w:t xml:space="preserve">and if needed, </w:t>
      </w:r>
      <w:r w:rsidR="00C56C82">
        <w:t xml:space="preserve">we can reduce burden on schools, parents, and children by offering a verbal consent process or </w:t>
      </w:r>
      <w:r w:rsidR="00E10E53">
        <w:t xml:space="preserve">by completing the consent form online through a secure website. </w:t>
      </w:r>
    </w:p>
    <w:p w14:paraId="1F23ED49" w14:textId="025C1D08" w:rsidR="00AC0487" w:rsidRPr="002A6036" w:rsidRDefault="00AC0487" w:rsidP="00AC0487">
      <w:pPr>
        <w:pStyle w:val="NormalSS"/>
      </w:pPr>
      <w:r>
        <w:t xml:space="preserve">Examples of the </w:t>
      </w:r>
      <w:r w:rsidRPr="00D82E05">
        <w:t xml:space="preserve">consent </w:t>
      </w:r>
      <w:r>
        <w:t>letter and form</w:t>
      </w:r>
      <w:r w:rsidRPr="00D82E05">
        <w:t xml:space="preserve"> are included </w:t>
      </w:r>
      <w:r w:rsidRPr="009B309B">
        <w:t>in Attachment D</w:t>
      </w:r>
      <w:r w:rsidRPr="00D82E05">
        <w:t xml:space="preserve">. </w:t>
      </w:r>
      <w:r>
        <w:t>Once consent collection has concluded, Mathematica</w:t>
      </w:r>
      <w:r w:rsidRPr="00666FA0">
        <w:t xml:space="preserve"> will prepare a final roster of youth at each </w:t>
      </w:r>
      <w:r>
        <w:t>school with parental consent.</w:t>
      </w:r>
    </w:p>
    <w:p w14:paraId="1F23ED4A" w14:textId="7C2ED7D4" w:rsidR="00AC0487" w:rsidRDefault="00AC0487" w:rsidP="00AC0487">
      <w:pPr>
        <w:pStyle w:val="NormalSS"/>
        <w:rPr>
          <w:rFonts w:cs="Calibri"/>
        </w:rPr>
      </w:pPr>
      <w:r w:rsidRPr="00254CCF">
        <w:lastRenderedPageBreak/>
        <w:t xml:space="preserve">The data collection plan for the </w:t>
      </w:r>
      <w:r>
        <w:t>baseline</w:t>
      </w:r>
      <w:r w:rsidRPr="00254CCF">
        <w:t xml:space="preserve"> survey </w:t>
      </w:r>
      <w:r>
        <w:t xml:space="preserve">is the same across the 39 schools and </w:t>
      </w:r>
      <w:r w:rsidRPr="00254CCF">
        <w:t xml:space="preserve">reflects sensitivity to issues of efficiency, accuracy, and respondent burden. </w:t>
      </w:r>
      <w:r>
        <w:t>The baseline survey will be administered to consented youth shortly after study enrollment.</w:t>
      </w:r>
      <w:r w:rsidR="0075563B">
        <w:rPr>
          <w:rStyle w:val="FootnoteReference"/>
        </w:rPr>
        <w:footnoteReference w:id="2"/>
      </w:r>
      <w:r>
        <w:t xml:space="preserve"> The </w:t>
      </w:r>
      <w:r w:rsidRPr="00460E29">
        <w:t xml:space="preserve">baseline survey </w:t>
      </w:r>
      <w:r>
        <w:t xml:space="preserve">will be </w:t>
      </w:r>
      <w:r w:rsidRPr="00460E29">
        <w:t xml:space="preserve">web-based </w:t>
      </w:r>
      <w:r>
        <w:t>and</w:t>
      </w:r>
      <w:r w:rsidRPr="00460E29">
        <w:t xml:space="preserve"> administered in </w:t>
      </w:r>
      <w:r>
        <w:t xml:space="preserve">a group setting at each </w:t>
      </w:r>
      <w:r w:rsidRPr="00460E29">
        <w:t>school</w:t>
      </w:r>
      <w:r w:rsidRPr="00254CCF">
        <w:t xml:space="preserve">. </w:t>
      </w:r>
      <w:r w:rsidRPr="00254CCF">
        <w:rPr>
          <w:rFonts w:cs="Calibri"/>
        </w:rPr>
        <w:t xml:space="preserve">The </w:t>
      </w:r>
      <w:r>
        <w:rPr>
          <w:rFonts w:cs="Calibri"/>
        </w:rPr>
        <w:t xml:space="preserve">web-survey </w:t>
      </w:r>
      <w:r>
        <w:t xml:space="preserve">will be </w:t>
      </w:r>
      <w:r>
        <w:rPr>
          <w:rFonts w:cs="Calibri"/>
        </w:rPr>
        <w:t xml:space="preserve">smartphone-compatible; Mathematica will </w:t>
      </w:r>
      <w:r w:rsidRPr="00460E29">
        <w:rPr>
          <w:rFonts w:cs="Calibri"/>
        </w:rPr>
        <w:t>provide participants with smartphones, along with a unique PIN and password to access the survey from the device</w:t>
      </w:r>
      <w:r>
        <w:rPr>
          <w:rFonts w:cs="Calibri"/>
        </w:rPr>
        <w:t xml:space="preserve">. </w:t>
      </w:r>
    </w:p>
    <w:p w14:paraId="1F23ED4B" w14:textId="04A7D7A0" w:rsidR="00AC0487" w:rsidRDefault="00AC0487" w:rsidP="00AC0487">
      <w:pPr>
        <w:pStyle w:val="NormalSS"/>
      </w:pPr>
      <w:r>
        <w:t xml:space="preserve">The evaluation team will work collaboratively with sites to determine the best day, time, and location for the group </w:t>
      </w:r>
      <w:r w:rsidRPr="008A7ABE">
        <w:t xml:space="preserve">survey </w:t>
      </w:r>
      <w:r>
        <w:t xml:space="preserve">administration. Mathematica staff will be carefully trained to administer the baseline survey to youth. The evaluation team will begin the administration by reviewing the details of the study and obtaining youth assent. If a student chooses to opt out of the survey, they will be led to another room with students who do not have permission to participate in the study. Youth who agree to take the survey will be provided with a unique PIN and password to access the web survey application on the smartphone handed out by Mathematica staff. The survey will be self-administered. Students will be instructed to begin the survey and work through </w:t>
      </w:r>
      <w:r w:rsidR="0075563B">
        <w:t>at their own pace.</w:t>
      </w:r>
    </w:p>
    <w:p w14:paraId="1F23ED4C" w14:textId="7A2BEF80" w:rsidR="00AC0487" w:rsidRPr="00BF759E" w:rsidRDefault="00AC0487" w:rsidP="00AC0487">
      <w:pPr>
        <w:pStyle w:val="NormalSS"/>
      </w:pPr>
      <w:r>
        <w:t xml:space="preserve">The survey will </w:t>
      </w:r>
      <w:r w:rsidRPr="00A84C70">
        <w:t xml:space="preserve">ask all youth for background information and include a screening question about sexual experience. The survey will </w:t>
      </w:r>
      <w:r>
        <w:t xml:space="preserve">then </w:t>
      </w:r>
      <w:r w:rsidRPr="00A84C70">
        <w:t>route youth who report ever having sex to additional questions about sexual behavior and their use of contraceptives; those who report never having sex will be routed to other questions.</w:t>
      </w:r>
      <w:r>
        <w:t xml:space="preserve"> No personally </w:t>
      </w:r>
      <w:r w:rsidRPr="00A84C70">
        <w:t>identifying information will appear with</w:t>
      </w:r>
      <w:r>
        <w:t xml:space="preserve"> the survey. </w:t>
      </w:r>
      <w:r w:rsidRPr="002A6036">
        <w:t xml:space="preserve">A question by question list of sources for the </w:t>
      </w:r>
      <w:r>
        <w:t>baseline</w:t>
      </w:r>
      <w:r w:rsidRPr="002A6036">
        <w:t xml:space="preserve"> survey is </w:t>
      </w:r>
      <w:r w:rsidRPr="009B309B">
        <w:t>found in Attachment A, and a description of the sources refere</w:t>
      </w:r>
      <w:r w:rsidR="0075563B">
        <w:t>nced is found in Attachment B.</w:t>
      </w:r>
    </w:p>
    <w:p w14:paraId="1F23ED4D" w14:textId="77777777" w:rsidR="00AC0487" w:rsidRDefault="00AC0487" w:rsidP="00AC0487">
      <w:pPr>
        <w:pStyle w:val="NormalSS"/>
      </w:pPr>
      <w:r>
        <w:t xml:space="preserve">Once they have completed the survey, </w:t>
      </w:r>
      <w:r w:rsidRPr="00A84C70">
        <w:t>youth will close the web survey application and return the smartphone to a member of the evaluation team.</w:t>
      </w:r>
      <w:r>
        <w:t xml:space="preserve"> When the survey administration is complete, Mathematica field staff will work with school staff to arrange for make-up administrations to capture any students who may have been absent. </w:t>
      </w:r>
    </w:p>
    <w:p w14:paraId="1F23ED4E" w14:textId="77777777" w:rsidR="00AC0487" w:rsidRDefault="00AC0487" w:rsidP="00AC0487">
      <w:pPr>
        <w:pStyle w:val="NormalSS"/>
        <w:rPr>
          <w:b/>
          <w:i/>
        </w:rPr>
      </w:pPr>
      <w:proofErr w:type="gramStart"/>
      <w:r w:rsidRPr="00AA2595">
        <w:rPr>
          <w:b/>
        </w:rPr>
        <w:t>Implementation and Fidelity Assessment.</w:t>
      </w:r>
      <w:proofErr w:type="gramEnd"/>
      <w:r w:rsidRPr="00C36144">
        <w:rPr>
          <w:b/>
          <w:i/>
        </w:rPr>
        <w:t xml:space="preserve"> </w:t>
      </w:r>
    </w:p>
    <w:p w14:paraId="1F23ED4F" w14:textId="77777777" w:rsidR="00AC0487" w:rsidRPr="009B309B" w:rsidRDefault="00AC0487" w:rsidP="00AC0487">
      <w:pPr>
        <w:pStyle w:val="NormalSS"/>
      </w:pPr>
      <w:r w:rsidRPr="006351D4">
        <w:rPr>
          <w:b/>
          <w:i/>
        </w:rPr>
        <w:t>Site Visits for the Implementation Analysis.</w:t>
      </w:r>
      <w:r>
        <w:rPr>
          <w:b/>
        </w:rPr>
        <w:t xml:space="preserve"> </w:t>
      </w:r>
      <w:r w:rsidRPr="00CE2E6C">
        <w:t>We plan to visit each school once for the purposes of the implementation study.</w:t>
      </w:r>
      <w:r w:rsidRPr="003E04D4">
        <w:t xml:space="preserve"> The </w:t>
      </w:r>
      <w:r>
        <w:t xml:space="preserve">specific </w:t>
      </w:r>
      <w:r w:rsidRPr="003E04D4">
        <w:t>timing of site visits will be determined after sites are selected and specific</w:t>
      </w:r>
      <w:r>
        <w:t xml:space="preserve"> implementation plans are known. Site visits will focus on: 1) individual interviews with school administrators; and 2) discussions with facilitators responsible for delivery of health programming (health educators and classroom teachers). </w:t>
      </w:r>
      <w:r w:rsidRPr="003316A1">
        <w:t xml:space="preserve">The </w:t>
      </w:r>
      <w:r>
        <w:t xml:space="preserve">Master Topic </w:t>
      </w:r>
      <w:r w:rsidRPr="009B309B">
        <w:t xml:space="preserve">Guide (Instrument 2) identifies the information that will be gathered from these staff to document the program context, the implementing organization and partner organizations, implementation systems, youth participation and engagement, and actual service delivery. Site visitors will use these instruments to develop interview protocols customized to each site to ensure that they collect the relevant needed information in an efficient, consistent way from the appropriate respondents. </w:t>
      </w:r>
    </w:p>
    <w:p w14:paraId="1F23ED50" w14:textId="77777777" w:rsidR="00AC0487" w:rsidRDefault="00AC0487" w:rsidP="00AC0487">
      <w:pPr>
        <w:pStyle w:val="NormalSS"/>
      </w:pPr>
      <w:proofErr w:type="gramStart"/>
      <w:r w:rsidRPr="009B309B">
        <w:rPr>
          <w:b/>
          <w:i/>
        </w:rPr>
        <w:t>Staff Survey for the Implementation Analysis.</w:t>
      </w:r>
      <w:proofErr w:type="gramEnd"/>
      <w:r w:rsidRPr="009B309B">
        <w:rPr>
          <w:b/>
        </w:rPr>
        <w:t xml:space="preserve"> </w:t>
      </w:r>
      <w:r w:rsidRPr="009B309B">
        <w:t>All program facilitators (health educators delivering MPC</w:t>
      </w:r>
      <w:proofErr w:type="gramStart"/>
      <w:r w:rsidRPr="009B309B">
        <w:t>!,</w:t>
      </w:r>
      <w:proofErr w:type="gramEnd"/>
      <w:r w:rsidRPr="009B309B">
        <w:t xml:space="preserve"> classroom teachers delivering MPC!, and classroom teacher delivering their regular health class) will be invited to complete the staff survey (Instrument 3). The 30-minute survey will </w:t>
      </w:r>
      <w:r w:rsidRPr="009B309B">
        <w:lastRenderedPageBreak/>
        <w:t>be in pencil and paper format and designed to capture targeted input from all of the staff implementing</w:t>
      </w:r>
      <w:r w:rsidRPr="003A143C">
        <w:t xml:space="preserve"> the program since in-person interviews </w:t>
      </w:r>
      <w:r>
        <w:t>may</w:t>
      </w:r>
      <w:r w:rsidRPr="003A143C">
        <w:t xml:space="preserve"> not be practical or feasible across </w:t>
      </w:r>
      <w:r>
        <w:t>all site locations</w:t>
      </w:r>
      <w:r w:rsidRPr="003A143C">
        <w:t>. The survey uses closed- and open-ended questions aligned with and designed</w:t>
      </w:r>
      <w:r>
        <w:t xml:space="preserve"> to</w:t>
      </w:r>
      <w:r w:rsidRPr="003A143C">
        <w:t xml:space="preserve"> provide the data for the planned analyses. We anticipate that the survey will be administered during the site visit in each site.</w:t>
      </w:r>
    </w:p>
    <w:p w14:paraId="1F23ED51" w14:textId="77777777" w:rsidR="00AC0487" w:rsidRDefault="00AC0487" w:rsidP="00AC0487">
      <w:pPr>
        <w:pStyle w:val="NormalSS"/>
      </w:pPr>
      <w:proofErr w:type="gramStart"/>
      <w:r w:rsidRPr="006351D4">
        <w:rPr>
          <w:b/>
          <w:i/>
        </w:rPr>
        <w:t>Participant Focus Groups for the Implementation Analysis</w:t>
      </w:r>
      <w:r>
        <w:rPr>
          <w:i/>
        </w:rPr>
        <w:t>.</w:t>
      </w:r>
      <w:proofErr w:type="gramEnd"/>
      <w:r>
        <w:rPr>
          <w:b/>
        </w:rPr>
        <w:t xml:space="preserve"> </w:t>
      </w:r>
      <w:r w:rsidRPr="009B309B">
        <w:t>Focus groups (Instrument 6)</w:t>
      </w:r>
      <w:r>
        <w:t xml:space="preserve"> </w:t>
      </w:r>
      <w:r w:rsidRPr="00BC7C3B">
        <w:t xml:space="preserve">will be conducted with </w:t>
      </w:r>
      <w:r>
        <w:t xml:space="preserve">a subset of </w:t>
      </w:r>
      <w:r w:rsidRPr="00BC7C3B">
        <w:t xml:space="preserve">program participants during site visits. The objective of the focus groups will be to explore participants’ perspectives on the availability, quality, and value of </w:t>
      </w:r>
      <w:r>
        <w:t>the program they receive</w:t>
      </w:r>
      <w:r w:rsidRPr="00BC7C3B">
        <w:t xml:space="preserve">. The focus groups will be used to learn about participants’ perceptions of </w:t>
      </w:r>
      <w:r>
        <w:t>the</w:t>
      </w:r>
      <w:r w:rsidRPr="00BC7C3B">
        <w:t xml:space="preserve"> benefits</w:t>
      </w:r>
      <w:r>
        <w:t xml:space="preserve"> of the program</w:t>
      </w:r>
      <w:r w:rsidRPr="00BC7C3B">
        <w:t xml:space="preserve"> and their overall satisfaction with </w:t>
      </w:r>
      <w:r>
        <w:t xml:space="preserve">the </w:t>
      </w:r>
      <w:r w:rsidRPr="00BC7C3B">
        <w:t xml:space="preserve">program </w:t>
      </w:r>
      <w:r>
        <w:t>content, activities, and facilitation</w:t>
      </w:r>
      <w:r w:rsidRPr="00BC7C3B">
        <w:t>.</w:t>
      </w:r>
      <w:r>
        <w:t xml:space="preserve"> </w:t>
      </w:r>
    </w:p>
    <w:p w14:paraId="1F23ED52" w14:textId="77777777" w:rsidR="00AC0487" w:rsidRPr="005E6A67" w:rsidRDefault="00AC0487" w:rsidP="00AC0487">
      <w:pPr>
        <w:pStyle w:val="NormalSS"/>
      </w:pPr>
      <w:r>
        <w:t>Focus groups will be conducted for youth in each of the two treatment conditions: 1) Youth receiving MPC from classroom teachers; 2) Youth receiving MPC from health educators. Each school will have up to one focus group. Participants will be recruited randomly from among youth enrolled in the evaluation.</w:t>
      </w:r>
    </w:p>
    <w:p w14:paraId="1F23ED53" w14:textId="77777777" w:rsidR="00AC0487" w:rsidRPr="005E6A67" w:rsidRDefault="00AC0487" w:rsidP="00AC0487">
      <w:pPr>
        <w:pStyle w:val="NormalSS"/>
      </w:pPr>
      <w:r w:rsidRPr="005E6A67">
        <w:t xml:space="preserve">Site visitors will work with local staff to arrange the groups at convenient times and locations and to recruit 8 to10 </w:t>
      </w:r>
      <w:r>
        <w:t>youth for each group</w:t>
      </w:r>
      <w:r w:rsidRPr="005E6A67">
        <w:t xml:space="preserve">. </w:t>
      </w:r>
      <w:r>
        <w:t>The study team</w:t>
      </w:r>
      <w:r w:rsidRPr="005E6A67">
        <w:t xml:space="preserve"> will work with site staff to offer concrete assistance in the form </w:t>
      </w:r>
      <w:r>
        <w:t xml:space="preserve">food and </w:t>
      </w:r>
      <w:r w:rsidRPr="005E6A67">
        <w:t xml:space="preserve">transportation, </w:t>
      </w:r>
      <w:r>
        <w:t>as necessary</w:t>
      </w:r>
      <w:r w:rsidRPr="005E6A67">
        <w:t>.</w:t>
      </w:r>
    </w:p>
    <w:p w14:paraId="1F23ED54" w14:textId="77777777" w:rsidR="00AC0487" w:rsidRPr="009B309B" w:rsidRDefault="00AC0487" w:rsidP="00AC0487">
      <w:pPr>
        <w:pStyle w:val="NormalSS"/>
      </w:pPr>
      <w:proofErr w:type="gramStart"/>
      <w:r w:rsidRPr="00C04148">
        <w:rPr>
          <w:b/>
          <w:i/>
        </w:rPr>
        <w:t>Program Attendance Data for the Implementation Analysis.</w:t>
      </w:r>
      <w:proofErr w:type="gramEnd"/>
      <w:r w:rsidRPr="00C04148">
        <w:rPr>
          <w:b/>
          <w:i/>
        </w:rPr>
        <w:t xml:space="preserve"> </w:t>
      </w:r>
      <w:r>
        <w:t>P</w:t>
      </w:r>
      <w:r w:rsidRPr="00C04148">
        <w:t xml:space="preserve">rogram attendance data will be collected for every participant at </w:t>
      </w:r>
      <w:r>
        <w:t>each</w:t>
      </w:r>
      <w:r w:rsidRPr="00C04148">
        <w:t xml:space="preserve"> </w:t>
      </w:r>
      <w:r>
        <w:t xml:space="preserve">school. Health educators or classroom teachers will record participant attendance on a form provided by the evaluation </w:t>
      </w:r>
      <w:r w:rsidRPr="009B309B">
        <w:t xml:space="preserve">team (Instrument 4). This data will allow the evaluation team to document the proportion of program sessions that participants actually attended. It will also allow the evaluation team to conduct exploratory impact analyses on whether the impact of the program varies for youth that received different dosages of the program. </w:t>
      </w:r>
    </w:p>
    <w:p w14:paraId="1F23ED55" w14:textId="77777777" w:rsidR="00AC0487" w:rsidRDefault="00AC0487" w:rsidP="00AC0487">
      <w:pPr>
        <w:pStyle w:val="NormalSS"/>
      </w:pPr>
      <w:proofErr w:type="gramStart"/>
      <w:r w:rsidRPr="009B309B">
        <w:rPr>
          <w:b/>
          <w:i/>
        </w:rPr>
        <w:t>Fidelity Log Data for the Implementation Analysis</w:t>
      </w:r>
      <w:r w:rsidRPr="009B309B">
        <w:rPr>
          <w:i/>
        </w:rPr>
        <w:t>.</w:t>
      </w:r>
      <w:proofErr w:type="gramEnd"/>
      <w:r w:rsidRPr="009B309B">
        <w:rPr>
          <w:i/>
        </w:rPr>
        <w:t xml:space="preserve"> </w:t>
      </w:r>
      <w:r w:rsidRPr="009B309B">
        <w:t>Facilitators delivering MPC! (</w:t>
      </w:r>
      <w:proofErr w:type="gramStart"/>
      <w:r w:rsidRPr="009B309B">
        <w:t>health</w:t>
      </w:r>
      <w:proofErr w:type="gramEnd"/>
      <w:r w:rsidRPr="009B309B">
        <w:t xml:space="preserve"> educators and classroom teachers in the two treatment conditions) will also maintain session fidelity logs to record the specific components they actually completed for each session (Instrument 5). This</w:t>
      </w:r>
      <w:r>
        <w:t xml:space="preserve"> will enable the evaluation team</w:t>
      </w:r>
      <w:r w:rsidRPr="00B83E6B">
        <w:t xml:space="preserve"> to better understand the degree to which the program </w:t>
      </w:r>
      <w:r>
        <w:t>was</w:t>
      </w:r>
      <w:r w:rsidRPr="00B83E6B">
        <w:t xml:space="preserve"> implemented with fidelity (and the degree to which this </w:t>
      </w:r>
      <w:r>
        <w:t xml:space="preserve">may have </w:t>
      </w:r>
      <w:r w:rsidRPr="00B83E6B">
        <w:t>differed by type of facilitator)</w:t>
      </w:r>
      <w:r>
        <w:t>. The logs will utilize a web-based platform. The fidelity log is a valuable tracking tool based on existing materials developed for the program, and designed to minimize burden on staff by utilizing checkboxes and limiting open-ended responses as feasible.</w:t>
      </w:r>
    </w:p>
    <w:p w14:paraId="1F23ED56" w14:textId="77777777" w:rsidR="00AC0487" w:rsidRPr="002A6036" w:rsidRDefault="00AC0487" w:rsidP="00AC0487">
      <w:pPr>
        <w:pStyle w:val="Heading2Black"/>
      </w:pPr>
      <w:bookmarkStart w:id="42" w:name="_Toc320884921"/>
      <w:bookmarkStart w:id="43" w:name="_Toc324845912"/>
      <w:bookmarkStart w:id="44" w:name="_Toc396921849"/>
      <w:bookmarkStart w:id="45" w:name="_Toc437596010"/>
      <w:bookmarkStart w:id="46" w:name="_Toc448731866"/>
      <w:r w:rsidRPr="002A6036">
        <w:t>B3.</w:t>
      </w:r>
      <w:r w:rsidRPr="002A6036">
        <w:tab/>
        <w:t>Methods to Maximize Response Rates and Deal with Non-Response</w:t>
      </w:r>
      <w:bookmarkEnd w:id="42"/>
      <w:bookmarkEnd w:id="43"/>
      <w:bookmarkEnd w:id="44"/>
      <w:bookmarkEnd w:id="45"/>
      <w:bookmarkEnd w:id="46"/>
      <w:r>
        <w:t xml:space="preserve"> </w:t>
      </w:r>
    </w:p>
    <w:p w14:paraId="1F23ED57" w14:textId="77777777" w:rsidR="00AC0487" w:rsidRDefault="00AC0487" w:rsidP="00AC0487">
      <w:pPr>
        <w:pStyle w:val="NormalSS"/>
      </w:pPr>
      <w:proofErr w:type="gramStart"/>
      <w:r w:rsidRPr="004A62A3">
        <w:rPr>
          <w:rFonts w:cs="Garamond-Bold"/>
          <w:b/>
          <w:bCs/>
        </w:rPr>
        <w:t>Baseline Data Collection</w:t>
      </w:r>
      <w:r w:rsidRPr="004A62A3">
        <w:rPr>
          <w:rFonts w:cs="Garamond-Bold"/>
          <w:bCs/>
        </w:rPr>
        <w:t>.</w:t>
      </w:r>
      <w:proofErr w:type="gramEnd"/>
      <w:r w:rsidRPr="004A62A3">
        <w:rPr>
          <w:rFonts w:cs="Garamond-Bold"/>
          <w:bCs/>
        </w:rPr>
        <w:t xml:space="preserve"> </w:t>
      </w:r>
      <w:r>
        <w:rPr>
          <w:rFonts w:cs="Garamond-Bold"/>
          <w:bCs/>
        </w:rPr>
        <w:t>OAH expects to</w:t>
      </w:r>
      <w:r w:rsidRPr="000C3568">
        <w:rPr>
          <w:rFonts w:cs="Garamond"/>
        </w:rPr>
        <w:t xml:space="preserve"> achieve </w:t>
      </w:r>
      <w:r>
        <w:rPr>
          <w:rFonts w:cs="Garamond"/>
        </w:rPr>
        <w:t xml:space="preserve">a </w:t>
      </w:r>
      <w:r w:rsidRPr="000C3568">
        <w:rPr>
          <w:rFonts w:cs="Garamond"/>
        </w:rPr>
        <w:t>response</w:t>
      </w:r>
      <w:r>
        <w:rPr>
          <w:rFonts w:cs="Garamond"/>
        </w:rPr>
        <w:t xml:space="preserve"> rate of 95 percent for the baseline survey. </w:t>
      </w:r>
      <w:r w:rsidRPr="00010E1E">
        <w:rPr>
          <w:rFonts w:cs="Garamond"/>
        </w:rPr>
        <w:t>Th</w:t>
      </w:r>
      <w:r>
        <w:rPr>
          <w:rFonts w:cs="Garamond"/>
        </w:rPr>
        <w:t xml:space="preserve">is </w:t>
      </w:r>
      <w:r w:rsidRPr="00010E1E">
        <w:rPr>
          <w:rFonts w:cs="Garamond"/>
        </w:rPr>
        <w:t>expect</w:t>
      </w:r>
      <w:r>
        <w:rPr>
          <w:rFonts w:cs="Garamond"/>
        </w:rPr>
        <w:t>ation is</w:t>
      </w:r>
      <w:r w:rsidRPr="00010E1E">
        <w:rPr>
          <w:rFonts w:cs="Garamond"/>
        </w:rPr>
        <w:t xml:space="preserve"> based on </w:t>
      </w:r>
      <w:r>
        <w:rPr>
          <w:rFonts w:cs="Garamond"/>
        </w:rPr>
        <w:t xml:space="preserve">response rates </w:t>
      </w:r>
      <w:r w:rsidRPr="00010E1E">
        <w:rPr>
          <w:rFonts w:cs="Garamond"/>
        </w:rPr>
        <w:t xml:space="preserve">achieved in prior </w:t>
      </w:r>
      <w:r>
        <w:rPr>
          <w:rFonts w:cs="Garamond"/>
        </w:rPr>
        <w:t xml:space="preserve">baseline </w:t>
      </w:r>
      <w:r w:rsidRPr="00010E1E">
        <w:rPr>
          <w:rFonts w:cs="Garamond"/>
        </w:rPr>
        <w:t>surveys with similar populations</w:t>
      </w:r>
      <w:r>
        <w:rPr>
          <w:rFonts w:cs="Garamond"/>
        </w:rPr>
        <w:t>, such as with the PREP and PPA studies.</w:t>
      </w:r>
      <w:r w:rsidRPr="00010E1E">
        <w:rPr>
          <w:rFonts w:cs="Garamond"/>
        </w:rPr>
        <w:t xml:space="preserve"> </w:t>
      </w:r>
      <w:r>
        <w:rPr>
          <w:rFonts w:cs="Garamond"/>
        </w:rPr>
        <w:t xml:space="preserve">We can expect to achieve these completion rates for the Federal Evaluation of MPC! </w:t>
      </w:r>
      <w:proofErr w:type="gramStart"/>
      <w:r>
        <w:rPr>
          <w:rFonts w:cs="Garamond"/>
        </w:rPr>
        <w:t>at</w:t>
      </w:r>
      <w:proofErr w:type="gramEnd"/>
      <w:r>
        <w:rPr>
          <w:rFonts w:cs="Garamond"/>
        </w:rPr>
        <w:t xml:space="preserve"> the baseline period for several other reasons. First, the baseline survey administration will occur shortly after study enrollment and </w:t>
      </w:r>
      <w:r w:rsidRPr="00EB4A74">
        <w:rPr>
          <w:rFonts w:cs="Garamond"/>
        </w:rPr>
        <w:t>active parental consent is received</w:t>
      </w:r>
      <w:r>
        <w:rPr>
          <w:rFonts w:cs="Garamond"/>
        </w:rPr>
        <w:t xml:space="preserve">. </w:t>
      </w:r>
      <w:r w:rsidRPr="00AB4B33">
        <w:rPr>
          <w:rFonts w:cs="Garamond"/>
        </w:rPr>
        <w:t xml:space="preserve">This timing will </w:t>
      </w:r>
      <w:r>
        <w:rPr>
          <w:rFonts w:cs="Garamond"/>
        </w:rPr>
        <w:t>help minimize the likelihood that students have moved out of the school prior to baseline administration. It will also ensure</w:t>
      </w:r>
      <w:r w:rsidRPr="00EB4A74">
        <w:rPr>
          <w:rFonts w:cs="Garamond"/>
        </w:rPr>
        <w:t xml:space="preserve"> that surveys can be administered to most youth in the location where the program </w:t>
      </w:r>
      <w:r>
        <w:rPr>
          <w:rFonts w:cs="Garamond"/>
        </w:rPr>
        <w:t>will</w:t>
      </w:r>
      <w:r w:rsidRPr="00EB4A74">
        <w:rPr>
          <w:rFonts w:cs="Garamond"/>
        </w:rPr>
        <w:t xml:space="preserve"> take place</w:t>
      </w:r>
      <w:r>
        <w:rPr>
          <w:rFonts w:cs="Garamond"/>
        </w:rPr>
        <w:t>.</w:t>
      </w:r>
      <w:r w:rsidRPr="00B73312">
        <w:t xml:space="preserve"> </w:t>
      </w:r>
      <w:r>
        <w:t xml:space="preserve">When students return their consent </w:t>
      </w:r>
      <w:r>
        <w:lastRenderedPageBreak/>
        <w:t xml:space="preserve">form, they will receive a small gift of </w:t>
      </w:r>
      <w:r w:rsidRPr="00A84C70">
        <w:t>appr</w:t>
      </w:r>
      <w:r>
        <w:t xml:space="preserve">eciation. </w:t>
      </w:r>
      <w:r w:rsidRPr="00A84C70">
        <w:t xml:space="preserve">Research suggests that providing an incentive for earlier surveys may contribute to higher response rates for subsequent </w:t>
      </w:r>
      <w:r>
        <w:t>surveys.</w:t>
      </w:r>
      <w:r>
        <w:rPr>
          <w:rStyle w:val="FootnoteReference"/>
        </w:rPr>
        <w:footnoteReference w:id="3"/>
      </w:r>
      <w:r w:rsidR="0051675D">
        <w:t xml:space="preserve"> </w:t>
      </w:r>
      <w:r w:rsidRPr="00A84C70">
        <w:t>Therefore, providing a small gift of appreciation during consent collection may help boost response rates during baseline data collection shortly thereafter.</w:t>
      </w:r>
      <w:r>
        <w:t xml:space="preserve"> </w:t>
      </w:r>
    </w:p>
    <w:p w14:paraId="1F23ED58" w14:textId="77777777" w:rsidR="00AC0487" w:rsidRPr="00466FEF" w:rsidRDefault="00AC0487" w:rsidP="0051675D">
      <w:pPr>
        <w:pStyle w:val="NormalSS"/>
        <w:keepNext/>
        <w:keepLines/>
      </w:pPr>
      <w:r>
        <w:t>F</w:t>
      </w:r>
      <w:r w:rsidRPr="00B73312">
        <w:rPr>
          <w:rFonts w:cs="Garamond"/>
        </w:rPr>
        <w:t>ield staff will work collaboratively with each site to arrange additional make-up sessions for students who are absent on the initial day of the survey administration</w:t>
      </w:r>
      <w:r>
        <w:rPr>
          <w:rFonts w:cs="Garamond"/>
        </w:rPr>
        <w:t xml:space="preserve"> to help attain high response rates</w:t>
      </w:r>
      <w:r w:rsidRPr="00B73312">
        <w:rPr>
          <w:rFonts w:cs="Garamond"/>
        </w:rPr>
        <w:t>.</w:t>
      </w:r>
      <w:r>
        <w:rPr>
          <w:rFonts w:cs="Garamond"/>
        </w:rPr>
        <w:t xml:space="preserve"> </w:t>
      </w:r>
      <w:r w:rsidRPr="00666AF9">
        <w:t>In addition, we expect that obtaining the site’s willing assistance will be very important to maximizing the response rate; we will therefore invest significant effort in gaining their cooperation, minimizing burden on sites, integrating an effective consent process, and assuring privacy to the youth participants. Sites will be given detailed information about the surveys, how they will be administered and on what schedule, what involvement and time will be required of school staff, and how data will be used and protected. Bringing sites into the process while minimizing burden will assure site support of the baseline data collection. Methods to achieve high response rates at follow-up will be discussed in future information collection requests</w:t>
      </w:r>
      <w:r>
        <w:t xml:space="preserve">.  </w:t>
      </w:r>
    </w:p>
    <w:p w14:paraId="1F23ED59" w14:textId="77777777" w:rsidR="00AC0487" w:rsidRPr="00AB4B33" w:rsidRDefault="00AC0487" w:rsidP="00AC0487">
      <w:pPr>
        <w:pStyle w:val="NormalSS"/>
        <w:rPr>
          <w:rFonts w:cs="Garamond"/>
        </w:rPr>
      </w:pPr>
      <w:proofErr w:type="gramStart"/>
      <w:r w:rsidRPr="00466FEF">
        <w:rPr>
          <w:rFonts w:cs="Garamond"/>
          <w:b/>
        </w:rPr>
        <w:t>Implementation and Fidelity Assessment.</w:t>
      </w:r>
      <w:proofErr w:type="gramEnd"/>
      <w:r w:rsidRPr="00466FEF">
        <w:rPr>
          <w:rFonts w:cs="Garamond"/>
          <w:b/>
        </w:rPr>
        <w:t xml:space="preserve"> </w:t>
      </w:r>
      <w:r w:rsidRPr="00830D86">
        <w:rPr>
          <w:bCs/>
        </w:rPr>
        <w:t>To ensure high response rates to data collection efforts associated with the implementation study, site visits will be planned well in advance so that all identified respondents can participate in interviews</w:t>
      </w:r>
      <w:r>
        <w:rPr>
          <w:bCs/>
        </w:rPr>
        <w:t xml:space="preserve"> and the staff survey</w:t>
      </w:r>
      <w:r w:rsidRPr="00830D86">
        <w:rPr>
          <w:bCs/>
        </w:rPr>
        <w:t>, as appropriate. To increase participation in focus groups, youth who volunteer to participate will be offered a $25 gift card for their time, as is customary in other federal evaluations such as PREP</w:t>
      </w:r>
      <w:r>
        <w:rPr>
          <w:bCs/>
        </w:rPr>
        <w:t xml:space="preserve"> and PAF</w:t>
      </w:r>
      <w:r w:rsidRPr="00830D86">
        <w:rPr>
          <w:bCs/>
        </w:rPr>
        <w:t xml:space="preserve">. </w:t>
      </w:r>
      <w:r>
        <w:t xml:space="preserve">To ensure that attendance and </w:t>
      </w:r>
      <w:r w:rsidRPr="005E3EA5">
        <w:t>fidelity data are recorded completely and accurately, the evaluation team will routinely review attendance and fidelity information provided</w:t>
      </w:r>
      <w:r>
        <w:t xml:space="preserve"> by sites and follow up with program staff if information is incomplete. Staff completing the attendance and fidelity logs will be reimbursed $75 to compensate them for their time</w:t>
      </w:r>
      <w:r w:rsidRPr="00CF21AA">
        <w:t>.</w:t>
      </w:r>
    </w:p>
    <w:p w14:paraId="1F23ED5A" w14:textId="2DBCC257" w:rsidR="00AC0487" w:rsidRPr="002A6036" w:rsidRDefault="00AC0487" w:rsidP="00AC0487">
      <w:pPr>
        <w:pStyle w:val="Heading2Black"/>
      </w:pPr>
      <w:bookmarkStart w:id="47" w:name="_Toc320884922"/>
      <w:bookmarkStart w:id="48" w:name="_Toc324845913"/>
      <w:bookmarkStart w:id="49" w:name="_Toc396921850"/>
      <w:bookmarkStart w:id="50" w:name="_Toc437596011"/>
      <w:bookmarkStart w:id="51" w:name="_Toc448731867"/>
      <w:r w:rsidRPr="002A6036">
        <w:t>B4.</w:t>
      </w:r>
      <w:r w:rsidRPr="002A6036">
        <w:tab/>
        <w:t xml:space="preserve">Test of Procedures or Methods to be </w:t>
      </w:r>
      <w:proofErr w:type="gramStart"/>
      <w:r w:rsidRPr="002A6036">
        <w:t>Undertaken</w:t>
      </w:r>
      <w:bookmarkEnd w:id="47"/>
      <w:bookmarkEnd w:id="48"/>
      <w:bookmarkEnd w:id="49"/>
      <w:bookmarkEnd w:id="50"/>
      <w:bookmarkEnd w:id="51"/>
      <w:proofErr w:type="gramEnd"/>
    </w:p>
    <w:p w14:paraId="1F23ED5B" w14:textId="142A8080" w:rsidR="00AC0487" w:rsidRDefault="00AC0487" w:rsidP="00AC0487">
      <w:pPr>
        <w:pStyle w:val="NormalSS"/>
        <w:shd w:val="clear" w:color="auto" w:fill="FFFFFF" w:themeFill="background1"/>
      </w:pPr>
      <w:proofErr w:type="gramStart"/>
      <w:r w:rsidRPr="00C21FEB">
        <w:rPr>
          <w:b/>
          <w:bCs/>
        </w:rPr>
        <w:t xml:space="preserve">Baseline </w:t>
      </w:r>
      <w:r>
        <w:rPr>
          <w:b/>
          <w:bCs/>
        </w:rPr>
        <w:t>Survey</w:t>
      </w:r>
      <w:r w:rsidRPr="000A49E0">
        <w:rPr>
          <w:b/>
          <w:bCs/>
        </w:rPr>
        <w:t>.</w:t>
      </w:r>
      <w:proofErr w:type="gramEnd"/>
      <w:r w:rsidRPr="00C21FEB">
        <w:rPr>
          <w:bCs/>
        </w:rPr>
        <w:t xml:space="preserve"> </w:t>
      </w:r>
      <w:r>
        <w:t>OAH and other offices within HHS (OPRE, ASPE) have made it a priority to align measures in the baseline survey across evaluations of similar programs and populations. M</w:t>
      </w:r>
      <w:r w:rsidRPr="002A6036">
        <w:t xml:space="preserve">any of the items included on the </w:t>
      </w:r>
      <w:r>
        <w:t xml:space="preserve">baseline survey are taken from </w:t>
      </w:r>
      <w:r w:rsidRPr="002A6036">
        <w:t>similar surveys OMB has already approved for use in the ongoing Evaluation of Adolescent Pregnancy Prevention Approaches (PPA), the Teen Pregnancy Prevention Replication Study</w:t>
      </w:r>
      <w:r>
        <w:t>,</w:t>
      </w:r>
      <w:r w:rsidRPr="002A6036">
        <w:t xml:space="preserve"> and the Personal Responsibility Education Program (PREP) Multi-Component Evaluation</w:t>
      </w:r>
      <w:r w:rsidR="00356F70">
        <w:t>.</w:t>
      </w:r>
      <w:r w:rsidRPr="0051675D">
        <w:rPr>
          <w:rStyle w:val="FootnoteReference"/>
        </w:rPr>
        <w:footnoteReference w:id="4"/>
      </w:r>
      <w:r w:rsidRPr="002A6036">
        <w:t xml:space="preserve"> </w:t>
      </w:r>
      <w:r w:rsidRPr="00B36D0A">
        <w:t xml:space="preserve">To date, </w:t>
      </w:r>
      <w:r>
        <w:t xml:space="preserve">7,441 </w:t>
      </w:r>
      <w:r w:rsidRPr="00B36D0A">
        <w:t xml:space="preserve">PPA </w:t>
      </w:r>
      <w:r>
        <w:t>baseline survey</w:t>
      </w:r>
      <w:r w:rsidRPr="00B36D0A">
        <w:t xml:space="preserve">s have been administered; </w:t>
      </w:r>
      <w:r w:rsidRPr="00644B1C">
        <w:t xml:space="preserve">the Replication Study </w:t>
      </w:r>
      <w:r>
        <w:t>baseline survey</w:t>
      </w:r>
      <w:r w:rsidRPr="00644B1C">
        <w:t xml:space="preserve"> has been administered to </w:t>
      </w:r>
      <w:r w:rsidRPr="0078660F">
        <w:t>7,518</w:t>
      </w:r>
      <w:r w:rsidRPr="00644B1C">
        <w:t xml:space="preserve"> adolescents; and the PREP </w:t>
      </w:r>
      <w:r>
        <w:t>baseline survey</w:t>
      </w:r>
      <w:r w:rsidRPr="00644B1C">
        <w:t xml:space="preserve"> has been administered to </w:t>
      </w:r>
      <w:r>
        <w:t>3,871</w:t>
      </w:r>
      <w:r w:rsidRPr="00644B1C">
        <w:t xml:space="preserve"> youth. </w:t>
      </w:r>
      <w:r w:rsidRPr="00467159">
        <w:t xml:space="preserve">Any new </w:t>
      </w:r>
      <w:r>
        <w:t xml:space="preserve">survey </w:t>
      </w:r>
      <w:r w:rsidRPr="00467159">
        <w:t xml:space="preserve">items added specifically for </w:t>
      </w:r>
      <w:r>
        <w:t>the Federal Evaluation of MPC!</w:t>
      </w:r>
      <w:r w:rsidRPr="00467159">
        <w:t xml:space="preserve"> </w:t>
      </w:r>
      <w:proofErr w:type="gramStart"/>
      <w:r w:rsidRPr="00467159">
        <w:t>were</w:t>
      </w:r>
      <w:proofErr w:type="gramEnd"/>
      <w:r w:rsidRPr="00467159">
        <w:t xml:space="preserve"> generally drawn from </w:t>
      </w:r>
      <w:r w:rsidRPr="009B309B">
        <w:t>established sources (see Attachments A and B).</w:t>
      </w:r>
    </w:p>
    <w:p w14:paraId="1F23ED5C" w14:textId="0E2A018E" w:rsidR="00AC0487" w:rsidRDefault="00AC0487" w:rsidP="00AC0487">
      <w:pPr>
        <w:pStyle w:val="NormalSS"/>
      </w:pPr>
      <w:r>
        <w:t>Mathematica pretest</w:t>
      </w:r>
      <w:r w:rsidR="005F1D43">
        <w:t>ed</w:t>
      </w:r>
      <w:r>
        <w:t xml:space="preserve"> </w:t>
      </w:r>
      <w:r w:rsidR="005F1D43">
        <w:t xml:space="preserve">two different versions of </w:t>
      </w:r>
      <w:r>
        <w:t xml:space="preserve">the baseline instrument with </w:t>
      </w:r>
      <w:r w:rsidR="005F1D43">
        <w:t xml:space="preserve">two groups of pretest participants </w:t>
      </w:r>
      <w:r>
        <w:t xml:space="preserve">to </w:t>
      </w:r>
      <w:r w:rsidRPr="000D126C">
        <w:t xml:space="preserve">ensure that questions are understandable, use language </w:t>
      </w:r>
      <w:r>
        <w:t xml:space="preserve">and terms </w:t>
      </w:r>
      <w:r w:rsidRPr="000D126C">
        <w:t xml:space="preserve">familiar to </w:t>
      </w:r>
      <w:r w:rsidRPr="000D126C">
        <w:lastRenderedPageBreak/>
        <w:t>respondents, and are consistent with the concepts they aim to measure; to identify typical instrumentation problems such as question wording and incomplete or inappropriate response categories; to measure the response burden; and to confirm that there are no unforeseen difficulties in administering the instrument</w:t>
      </w:r>
      <w:r>
        <w:t xml:space="preserve">. Youth selected for the pretest </w:t>
      </w:r>
      <w:r w:rsidR="005F1D43">
        <w:t>were</w:t>
      </w:r>
      <w:r>
        <w:t xml:space="preserve"> similar to those in the expected study population (late middle school and early high school). </w:t>
      </w:r>
      <w:r w:rsidR="005F1D43">
        <w:t xml:space="preserve">Mathematica </w:t>
      </w:r>
      <w:r>
        <w:t>collect</w:t>
      </w:r>
      <w:r w:rsidR="005F1D43">
        <w:t>ed</w:t>
      </w:r>
      <w:r>
        <w:t xml:space="preserve"> parental </w:t>
      </w:r>
      <w:r w:rsidR="005F1D43">
        <w:t xml:space="preserve">consent and child assent </w:t>
      </w:r>
      <w:r>
        <w:t xml:space="preserve">for </w:t>
      </w:r>
      <w:proofErr w:type="gramStart"/>
      <w:r>
        <w:t>students</w:t>
      </w:r>
      <w:proofErr w:type="gramEnd"/>
      <w:r>
        <w:t xml:space="preserve"> </w:t>
      </w:r>
      <w:r w:rsidR="005F1D43">
        <w:t xml:space="preserve">who </w:t>
      </w:r>
      <w:r>
        <w:t>participate</w:t>
      </w:r>
      <w:r w:rsidR="005F1D43">
        <w:t>d</w:t>
      </w:r>
      <w:r>
        <w:t xml:space="preserve"> in the pretest</w:t>
      </w:r>
      <w:r w:rsidR="005F1D43">
        <w:t xml:space="preserve">, </w:t>
      </w:r>
      <w:r>
        <w:t>administer</w:t>
      </w:r>
      <w:r w:rsidR="005F1D43">
        <w:t>ed</w:t>
      </w:r>
      <w:r>
        <w:t xml:space="preserve"> the pretest using a hard</w:t>
      </w:r>
      <w:r w:rsidR="005F1D43">
        <w:t>-</w:t>
      </w:r>
      <w:r>
        <w:t>copy, paper version of the survey, then debrief</w:t>
      </w:r>
      <w:r w:rsidR="005F1D43">
        <w:t>ed</w:t>
      </w:r>
      <w:r>
        <w:t xml:space="preserve"> with the participants. </w:t>
      </w:r>
      <w:r w:rsidR="005F1D43">
        <w:t>Attachment H provides a</w:t>
      </w:r>
      <w:r>
        <w:t xml:space="preserve"> pretest report describing the process used to pretest the instrument and </w:t>
      </w:r>
      <w:r w:rsidR="005F1D43">
        <w:t>summarizing the</w:t>
      </w:r>
      <w:r>
        <w:t xml:space="preserve"> changes made to the instrument as a result of the pretest.</w:t>
      </w:r>
    </w:p>
    <w:p w14:paraId="1F23ED5D" w14:textId="7C1AF359" w:rsidR="00AC0487" w:rsidRDefault="00AC0487" w:rsidP="00AC0487">
      <w:pPr>
        <w:pStyle w:val="NormalSS"/>
      </w:pPr>
      <w:r>
        <w:t>Once the survey is finalized, it will be programed as a web-based survey. Mathematica staff will thoroughly test the web survey to ensure that all paths are working correctly and respondents will be routed only to those questions that are appropr</w:t>
      </w:r>
      <w:r w:rsidR="00B86658">
        <w:t>iate, based on their responses.</w:t>
      </w:r>
    </w:p>
    <w:p w14:paraId="1F23ED5E" w14:textId="77777777" w:rsidR="00AC0487" w:rsidRPr="00E05631" w:rsidRDefault="00AC0487" w:rsidP="00AC0487">
      <w:pPr>
        <w:pStyle w:val="NormalSS"/>
        <w:rPr>
          <w:bCs/>
        </w:rPr>
      </w:pPr>
      <w:proofErr w:type="gramStart"/>
      <w:r w:rsidRPr="008C5F45">
        <w:rPr>
          <w:b/>
        </w:rPr>
        <w:t>Implementation and Fidelity Assessment.</w:t>
      </w:r>
      <w:proofErr w:type="gramEnd"/>
      <w:r w:rsidRPr="008C5F45">
        <w:rPr>
          <w:b/>
        </w:rPr>
        <w:t xml:space="preserve"> </w:t>
      </w:r>
      <w:r w:rsidRPr="00E05631">
        <w:rPr>
          <w:bCs/>
        </w:rPr>
        <w:t>The information collection instruments are similar to ones that have been used successfully in prior studies, such as the PAF (OAH), PREP (AC</w:t>
      </w:r>
      <w:r>
        <w:rPr>
          <w:bCs/>
        </w:rPr>
        <w:t>F) and PPA evaluations (OAH).</w:t>
      </w:r>
    </w:p>
    <w:p w14:paraId="1F23ED5F" w14:textId="77777777" w:rsidR="00AC0487" w:rsidRDefault="00AC0487" w:rsidP="00AC0487">
      <w:pPr>
        <w:pStyle w:val="Heading2Black"/>
      </w:pPr>
      <w:bookmarkStart w:id="52" w:name="_Toc320884923"/>
      <w:bookmarkStart w:id="53" w:name="_Toc324845914"/>
      <w:bookmarkStart w:id="54" w:name="_Toc352328731"/>
      <w:bookmarkStart w:id="55" w:name="_Toc353957900"/>
      <w:bookmarkStart w:id="56" w:name="_Toc355704764"/>
      <w:bookmarkStart w:id="57" w:name="_Toc437596012"/>
      <w:bookmarkStart w:id="58" w:name="_Toc448731868"/>
      <w:r>
        <w:t>B5.</w:t>
      </w:r>
      <w:r>
        <w:tab/>
      </w:r>
      <w:r w:rsidRPr="000C3568">
        <w:t>Individuals Consulted on Statistical Aspects and Individuals Collecting and/or Analyzing Data</w:t>
      </w:r>
      <w:bookmarkEnd w:id="52"/>
      <w:bookmarkEnd w:id="53"/>
      <w:bookmarkEnd w:id="54"/>
      <w:bookmarkEnd w:id="55"/>
      <w:bookmarkEnd w:id="56"/>
      <w:bookmarkEnd w:id="57"/>
      <w:bookmarkEnd w:id="58"/>
      <w:r>
        <w:t xml:space="preserve"> </w:t>
      </w:r>
    </w:p>
    <w:p w14:paraId="1F23ED60" w14:textId="77777777" w:rsidR="00AC0487" w:rsidRPr="00AC0487" w:rsidRDefault="00AC0487" w:rsidP="00AC0487">
      <w:pPr>
        <w:pStyle w:val="NormalSS"/>
      </w:pPr>
      <w:proofErr w:type="gramStart"/>
      <w:r w:rsidRPr="00AC0487">
        <w:rPr>
          <w:b/>
        </w:rPr>
        <w:t>Baseline Survey.</w:t>
      </w:r>
      <w:proofErr w:type="gramEnd"/>
      <w:r w:rsidRPr="00AC0487">
        <w:rPr>
          <w:b/>
        </w:rPr>
        <w:t xml:space="preserve"> </w:t>
      </w:r>
      <w:r w:rsidRPr="00AC0487">
        <w:t>Baseline and follow-up survey data for the impact study will be collected and analyzed by OAH’s prime contracting organization, Mathematica Policy Research.</w:t>
      </w:r>
      <w:r w:rsidRPr="003A241E">
        <w:t xml:space="preserve"> </w:t>
      </w:r>
      <w:r>
        <w:t>Attachment C lists the individuals whom OAH consulted on baseline instrument development, and the data collection and analysis plan.</w:t>
      </w:r>
    </w:p>
    <w:p w14:paraId="1F23ED61" w14:textId="77777777" w:rsidR="00AC0487" w:rsidRPr="00AC0487" w:rsidRDefault="00AC0487" w:rsidP="00AC0487">
      <w:pPr>
        <w:pStyle w:val="NormalSS"/>
      </w:pPr>
      <w:proofErr w:type="gramStart"/>
      <w:r w:rsidRPr="00AC0487">
        <w:rPr>
          <w:b/>
        </w:rPr>
        <w:t>Implementation and Fidelity Assessment.</w:t>
      </w:r>
      <w:proofErr w:type="gramEnd"/>
      <w:r w:rsidRPr="00AC0487">
        <w:t xml:space="preserve"> The implementation study site visits and staff survey will be conducted by OAH’s contracting organization, Mathematica Policy Research. Mathematica will also con</w:t>
      </w:r>
      <w:r w:rsidR="0051675D">
        <w:t xml:space="preserve">duct all analyses of the data. </w:t>
      </w:r>
      <w:r w:rsidRPr="00AC0487">
        <w:t>Attendance and content coverage data will be collected and analyzed by Mathematica’s subcontractor, Decision Information Resources. Attachment C lists the individuals whom OAH consulted on the collection of the implementation study instruments.</w:t>
      </w:r>
    </w:p>
    <w:sectPr w:rsidR="00AC0487" w:rsidRPr="00AC0487" w:rsidSect="00AC0487">
      <w:headerReference w:type="default" r:id="rId15"/>
      <w:footerReference w:type="default" r:id="rId16"/>
      <w:endnotePr>
        <w:numFmt w:val="decimal"/>
      </w:endnotePr>
      <w:pgSz w:w="12240" w:h="15840" w:code="1"/>
      <w:pgMar w:top="1440" w:right="1440" w:bottom="1440" w:left="1440" w:header="720" w:footer="576" w:gutter="0"/>
      <w:pgNumType w:start="1"/>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3ED65" w14:textId="77777777" w:rsidR="00555785" w:rsidRDefault="00555785" w:rsidP="002E3E35">
      <w:pPr>
        <w:spacing w:line="240" w:lineRule="auto"/>
      </w:pPr>
      <w:r>
        <w:separator/>
      </w:r>
    </w:p>
  </w:endnote>
  <w:endnote w:type="continuationSeparator" w:id="0">
    <w:p w14:paraId="1F23ED66" w14:textId="77777777" w:rsidR="00555785" w:rsidRDefault="00555785"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 w:name="Garamond-Bold">
    <w:panose1 w:val="00000000000000000000"/>
    <w:charset w:val="00"/>
    <w:family w:val="roman"/>
    <w:notTrueType/>
    <w:pitch w:val="default"/>
    <w:sig w:usb0="00000003" w:usb1="00000000" w:usb2="00000000" w:usb3="00000000" w:csb0="00000001" w:csb1="00000000"/>
  </w:font>
  <w:font w:name="NewCaledonia">
    <w:panose1 w:val="00000000000000000000"/>
    <w:charset w:val="00"/>
    <w:family w:val="roman"/>
    <w:notTrueType/>
    <w:pitch w:val="default"/>
    <w:sig w:usb0="00000003" w:usb1="00000000" w:usb2="00000000" w:usb3="00000000" w:csb0="00000001" w:csb1="00000000"/>
  </w:font>
  <w:font w:name="NewCaledonia-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3ED67" w14:textId="77777777" w:rsidR="00436B9F" w:rsidRPr="004B75AD" w:rsidRDefault="00436B9F" w:rsidP="00186002">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3ED69" w14:textId="77777777" w:rsidR="00436B9F" w:rsidRPr="00843124" w:rsidRDefault="00436B9F" w:rsidP="00285FAE">
    <w:pPr>
      <w:pStyle w:val="Footer"/>
      <w:pBdr>
        <w:bottom w:val="single" w:sz="4" w:space="1" w:color="000000" w:themeColor="text1"/>
      </w:pBdr>
      <w:tabs>
        <w:tab w:val="clear" w:pos="4320"/>
        <w:tab w:val="clear" w:pos="9360"/>
      </w:tabs>
      <w:rPr>
        <w:rFonts w:cs="Arial"/>
        <w:snapToGrid w:val="0"/>
      </w:rPr>
    </w:pPr>
  </w:p>
  <w:p w14:paraId="1F23ED6A" w14:textId="77777777" w:rsidR="00436B9F" w:rsidRDefault="00436B9F" w:rsidP="00436B9F">
    <w:pPr>
      <w:pStyle w:val="Footer"/>
      <w:pBdr>
        <w:bottom w:val="none" w:sz="0" w:space="0" w:color="auto"/>
      </w:pBdr>
      <w:jc w:val="left"/>
      <w:rPr>
        <w:rStyle w:val="PageNumber"/>
        <w:rFonts w:cs="Arial"/>
      </w:rPr>
    </w:pPr>
  </w:p>
  <w:p w14:paraId="1F23ED6B" w14:textId="77777777" w:rsidR="00436B9F" w:rsidRPr="004B75AD" w:rsidRDefault="00436B9F" w:rsidP="00436B9F">
    <w:pPr>
      <w:pStyle w:val="Footer"/>
      <w:pBdr>
        <w:bottom w:val="none" w:sz="0" w:space="0" w:color="auto"/>
      </w:pBdr>
      <w:jc w:val="center"/>
      <w:rPr>
        <w:rStyle w:val="PageNumber"/>
      </w:rPr>
    </w:pPr>
    <w:r w:rsidRPr="00843124">
      <w:rPr>
        <w:rStyle w:val="PageNumber"/>
        <w:rFonts w:cs="Arial"/>
      </w:rPr>
      <w:fldChar w:fldCharType="begin"/>
    </w:r>
    <w:r w:rsidRPr="00843124">
      <w:rPr>
        <w:rStyle w:val="PageNumber"/>
        <w:rFonts w:cs="Arial"/>
      </w:rPr>
      <w:instrText xml:space="preserve"> PAGE </w:instrText>
    </w:r>
    <w:r w:rsidRPr="00843124">
      <w:rPr>
        <w:rStyle w:val="PageNumber"/>
        <w:rFonts w:cs="Arial"/>
      </w:rPr>
      <w:fldChar w:fldCharType="separate"/>
    </w:r>
    <w:r w:rsidR="00383005">
      <w:rPr>
        <w:rStyle w:val="PageNumber"/>
        <w:rFonts w:cs="Arial"/>
        <w:noProof/>
      </w:rPr>
      <w:t>iv</w:t>
    </w:r>
    <w:r w:rsidRPr="00843124">
      <w:rPr>
        <w:rStyle w:val="PageNumber"/>
        <w:rFonts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3ED6D" w14:textId="77777777" w:rsidR="00294B21" w:rsidRPr="00A12B64" w:rsidRDefault="00294B21"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1F23ED6E" w14:textId="77777777" w:rsidR="00294B21" w:rsidRDefault="00294B21" w:rsidP="00455D47">
    <w:pPr>
      <w:pStyle w:val="Footer"/>
      <w:pBdr>
        <w:top w:val="single" w:sz="2" w:space="1" w:color="auto"/>
        <w:bottom w:val="none" w:sz="0" w:space="0" w:color="auto"/>
      </w:pBdr>
      <w:spacing w:line="192" w:lineRule="auto"/>
      <w:rPr>
        <w:rStyle w:val="PageNumber"/>
      </w:rPr>
    </w:pPr>
  </w:p>
  <w:bookmarkStart w:id="59" w:name="Draft"/>
  <w:bookmarkEnd w:id="59"/>
  <w:p w14:paraId="1F23ED6F" w14:textId="77777777" w:rsidR="00294B21" w:rsidRPr="00964AB7" w:rsidRDefault="00294B21" w:rsidP="00436B9F">
    <w:pPr>
      <w:pStyle w:val="Footer"/>
      <w:pBdr>
        <w:top w:val="single" w:sz="2" w:space="1" w:color="auto"/>
        <w:bottom w:val="none" w:sz="0" w:space="0" w:color="auto"/>
      </w:pBdr>
      <w:jc w:val="center"/>
      <w:rPr>
        <w:rStyle w:val="PageNumber"/>
      </w:rPr>
    </w:pP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383005">
      <w:rPr>
        <w:rStyle w:val="PageNumber"/>
        <w:noProof/>
      </w:rPr>
      <w:t>6</w:t>
    </w:r>
    <w:r w:rsidRPr="00964AB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23ED62" w14:textId="77777777" w:rsidR="00555785" w:rsidRDefault="00555785" w:rsidP="00203E3B">
      <w:pPr>
        <w:spacing w:line="240" w:lineRule="auto"/>
        <w:ind w:firstLine="0"/>
      </w:pPr>
      <w:r>
        <w:separator/>
      </w:r>
    </w:p>
  </w:footnote>
  <w:footnote w:type="continuationSeparator" w:id="0">
    <w:p w14:paraId="1F23ED63" w14:textId="77777777" w:rsidR="00555785" w:rsidRDefault="00555785" w:rsidP="00203E3B">
      <w:pPr>
        <w:spacing w:line="240" w:lineRule="auto"/>
        <w:ind w:firstLine="0"/>
      </w:pPr>
      <w:r>
        <w:separator/>
      </w:r>
    </w:p>
    <w:p w14:paraId="1F23ED64" w14:textId="77777777" w:rsidR="00555785" w:rsidRPr="00157CA2" w:rsidRDefault="00555785" w:rsidP="00203E3B">
      <w:pPr>
        <w:spacing w:after="120" w:line="240" w:lineRule="auto"/>
        <w:ind w:firstLine="0"/>
        <w:rPr>
          <w:sz w:val="20"/>
        </w:rPr>
      </w:pPr>
      <w:r w:rsidRPr="00157CA2">
        <w:rPr>
          <w:i/>
          <w:sz w:val="20"/>
        </w:rPr>
        <w:t>(</w:t>
      </w:r>
      <w:proofErr w:type="gramStart"/>
      <w:r w:rsidRPr="00157CA2">
        <w:rPr>
          <w:i/>
          <w:sz w:val="20"/>
        </w:rPr>
        <w:t>continued</w:t>
      </w:r>
      <w:proofErr w:type="gramEnd"/>
      <w:r w:rsidRPr="00157CA2">
        <w:rPr>
          <w:i/>
          <w:sz w:val="20"/>
        </w:rPr>
        <w:t>)</w:t>
      </w:r>
    </w:p>
  </w:footnote>
  <w:footnote w:id="1">
    <w:p w14:paraId="1F23ED70" w14:textId="77777777" w:rsidR="00AC0487" w:rsidRDefault="00AC0487" w:rsidP="00AC0487">
      <w:pPr>
        <w:pStyle w:val="FootnoteText"/>
      </w:pPr>
      <w:r w:rsidRPr="0051675D">
        <w:rPr>
          <w:rStyle w:val="FootnoteReference"/>
        </w:rPr>
        <w:footnoteRef/>
      </w:r>
      <w:r>
        <w:t xml:space="preserve"> Approval for the two follow-up surveys will be requested in subsequent ICRs. </w:t>
      </w:r>
    </w:p>
  </w:footnote>
  <w:footnote w:id="2">
    <w:p w14:paraId="2C1ACB51" w14:textId="2583C974" w:rsidR="0075563B" w:rsidRDefault="0075563B">
      <w:pPr>
        <w:pStyle w:val="FootnoteText"/>
      </w:pPr>
      <w:r>
        <w:rPr>
          <w:rStyle w:val="FootnoteReference"/>
        </w:rPr>
        <w:footnoteRef/>
      </w:r>
      <w:r>
        <w:t xml:space="preserve"> The participant-facing name of the study is the Attitudes, Behaviors, and Choices (or ABC) Study. This name appears on the instrument (Instrument 1) and related consent and assent materials (Attachment D).</w:t>
      </w:r>
    </w:p>
  </w:footnote>
  <w:footnote w:id="3">
    <w:p w14:paraId="1F23ED71" w14:textId="77777777" w:rsidR="00AC0487" w:rsidRDefault="00AC0487" w:rsidP="0051675D">
      <w:pPr>
        <w:pStyle w:val="CommentText"/>
        <w:ind w:firstLine="0"/>
      </w:pPr>
      <w:r w:rsidRPr="0051675D">
        <w:rPr>
          <w:rStyle w:val="FootnoteReference"/>
        </w:rPr>
        <w:footnoteRef/>
      </w:r>
      <w:r>
        <w:t xml:space="preserve"> </w:t>
      </w:r>
      <w:proofErr w:type="gramStart"/>
      <w:r>
        <w:rPr>
          <w:rFonts w:ascii="NewCaledonia" w:hAnsi="NewCaledonia" w:cs="NewCaledonia"/>
          <w:sz w:val="16"/>
          <w:szCs w:val="16"/>
        </w:rPr>
        <w:t xml:space="preserve">Singer, Eleanor, John Van </w:t>
      </w:r>
      <w:proofErr w:type="spellStart"/>
      <w:r>
        <w:rPr>
          <w:rFonts w:ascii="NewCaledonia" w:hAnsi="NewCaledonia" w:cs="NewCaledonia"/>
          <w:sz w:val="16"/>
          <w:szCs w:val="16"/>
        </w:rPr>
        <w:t>Hoewyk</w:t>
      </w:r>
      <w:proofErr w:type="spellEnd"/>
      <w:r>
        <w:rPr>
          <w:rFonts w:ascii="NewCaledonia" w:hAnsi="NewCaledonia" w:cs="NewCaledonia"/>
          <w:sz w:val="16"/>
          <w:szCs w:val="16"/>
        </w:rPr>
        <w:t>, and Mary P. Maher.</w:t>
      </w:r>
      <w:proofErr w:type="gramEnd"/>
      <w:r>
        <w:rPr>
          <w:rFonts w:ascii="NewCaledonia" w:hAnsi="NewCaledonia" w:cs="NewCaledonia"/>
          <w:sz w:val="16"/>
          <w:szCs w:val="16"/>
        </w:rPr>
        <w:t xml:space="preserve"> 1998. Does the payment of incentives create expectation effects? </w:t>
      </w:r>
      <w:r>
        <w:rPr>
          <w:rFonts w:ascii="NewCaledonia-Italic" w:hAnsi="NewCaledonia-Italic" w:cs="NewCaledonia-Italic"/>
          <w:i/>
          <w:iCs/>
          <w:sz w:val="16"/>
          <w:szCs w:val="16"/>
        </w:rPr>
        <w:t xml:space="preserve">Public Opinion Quarterly </w:t>
      </w:r>
      <w:r>
        <w:rPr>
          <w:rFonts w:ascii="NewCaledonia" w:hAnsi="NewCaledonia" w:cs="NewCaledonia"/>
          <w:sz w:val="16"/>
          <w:szCs w:val="16"/>
        </w:rPr>
        <w:t>62:152–64.</w:t>
      </w:r>
    </w:p>
  </w:footnote>
  <w:footnote w:id="4">
    <w:p w14:paraId="1F23ED72" w14:textId="77777777" w:rsidR="00AC0487" w:rsidRDefault="00AC0487" w:rsidP="00AC0487">
      <w:pPr>
        <w:pStyle w:val="FootnoteText"/>
      </w:pPr>
      <w:r>
        <w:rPr>
          <w:rStyle w:val="FootnoteReference"/>
        </w:rPr>
        <w:footnoteRef/>
      </w:r>
      <w:r>
        <w:t xml:space="preserve"> </w:t>
      </w:r>
      <w:r w:rsidRPr="00903ABB">
        <w:t>ACF received initial OMB approval for the PPA baseline survey on July 26, 2010 (OMB Control Number 0970-0360). In summer 2011, oversight of PPA was transferred to the Office of Adolescent Health (OAH) within the Office of the Assistant Secretary, and the project is now tracked with a different OMB Control Number (0990-0382).</w:t>
      </w:r>
      <w:r>
        <w:t xml:space="preserve"> The OMB Control Number for the Teen Pregnancy Prevention Replication Study is 0990-0394. OMB approval for the PREP baseline survey was received </w:t>
      </w:r>
      <w:r w:rsidRPr="00240899">
        <w:t xml:space="preserve">on </w:t>
      </w:r>
      <w:r>
        <w:t>May 8</w:t>
      </w:r>
      <w:r w:rsidRPr="00240899">
        <w:t>, 2013 (</w:t>
      </w:r>
      <w:r>
        <w:t xml:space="preserve">OMB Control Number 0970-0398).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3ED68" w14:textId="77777777" w:rsidR="00436B9F" w:rsidRPr="00061AF7" w:rsidRDefault="00436B9F" w:rsidP="00436B9F">
    <w:pPr>
      <w:pStyle w:val="Header"/>
      <w:pBdr>
        <w:bottom w:val="none" w:sz="0" w:space="0" w:color="auto"/>
      </w:pBdr>
      <w:rPr>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3ED6C" w14:textId="77777777" w:rsidR="00294B21" w:rsidRPr="00436B9F" w:rsidRDefault="00294B21" w:rsidP="00436B9F">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pStyle w:val="DashLAS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8">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2">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3"/>
  </w:num>
  <w:num w:numId="5">
    <w:abstractNumId w:val="13"/>
  </w:num>
  <w:num w:numId="6">
    <w:abstractNumId w:val="11"/>
  </w:num>
  <w:num w:numId="7">
    <w:abstractNumId w:val="0"/>
  </w:num>
  <w:num w:numId="8">
    <w:abstractNumId w:val="7"/>
  </w:num>
  <w:num w:numId="9">
    <w:abstractNumId w:val="6"/>
  </w:num>
  <w:num w:numId="10">
    <w:abstractNumId w:val="4"/>
  </w:num>
  <w:num w:numId="11">
    <w:abstractNumId w:val="5"/>
  </w:num>
  <w:num w:numId="12">
    <w:abstractNumId w:val="1"/>
  </w:num>
  <w:num w:numId="13">
    <w:abstractNumId w:val="10"/>
  </w:num>
  <w:num w:numId="14">
    <w:abstractNumId w:val="2"/>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10241"/>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B9F"/>
    <w:rsid w:val="000030B1"/>
    <w:rsid w:val="00010CEE"/>
    <w:rsid w:val="0001587F"/>
    <w:rsid w:val="00016BE4"/>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65074"/>
    <w:rsid w:val="0007041A"/>
    <w:rsid w:val="000777DB"/>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39F1"/>
    <w:rsid w:val="00181AC8"/>
    <w:rsid w:val="00184421"/>
    <w:rsid w:val="00185CEF"/>
    <w:rsid w:val="00186002"/>
    <w:rsid w:val="001921A4"/>
    <w:rsid w:val="00194A0E"/>
    <w:rsid w:val="001969F1"/>
    <w:rsid w:val="00196E5A"/>
    <w:rsid w:val="00197503"/>
    <w:rsid w:val="001A3781"/>
    <w:rsid w:val="001B107D"/>
    <w:rsid w:val="001B4842"/>
    <w:rsid w:val="001B6005"/>
    <w:rsid w:val="001C5EB8"/>
    <w:rsid w:val="001C7FBE"/>
    <w:rsid w:val="001D3544"/>
    <w:rsid w:val="001D39AA"/>
    <w:rsid w:val="001D39EC"/>
    <w:rsid w:val="001D418D"/>
    <w:rsid w:val="001D661F"/>
    <w:rsid w:val="001D7B65"/>
    <w:rsid w:val="001E065D"/>
    <w:rsid w:val="001E583B"/>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F297B"/>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6F70"/>
    <w:rsid w:val="00357B5C"/>
    <w:rsid w:val="00363410"/>
    <w:rsid w:val="00363A19"/>
    <w:rsid w:val="003656C4"/>
    <w:rsid w:val="00366F93"/>
    <w:rsid w:val="00370490"/>
    <w:rsid w:val="00370BC5"/>
    <w:rsid w:val="00370D5B"/>
    <w:rsid w:val="003743AD"/>
    <w:rsid w:val="00383005"/>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E1520"/>
    <w:rsid w:val="003E21DB"/>
    <w:rsid w:val="003E3505"/>
    <w:rsid w:val="003E418E"/>
    <w:rsid w:val="003E7979"/>
    <w:rsid w:val="003F4ADD"/>
    <w:rsid w:val="003F7027"/>
    <w:rsid w:val="003F7D6D"/>
    <w:rsid w:val="00406760"/>
    <w:rsid w:val="00413779"/>
    <w:rsid w:val="00430A83"/>
    <w:rsid w:val="00431084"/>
    <w:rsid w:val="00435539"/>
    <w:rsid w:val="00436B58"/>
    <w:rsid w:val="00436B9F"/>
    <w:rsid w:val="00436BEA"/>
    <w:rsid w:val="00437868"/>
    <w:rsid w:val="004406E3"/>
    <w:rsid w:val="0044335E"/>
    <w:rsid w:val="00446C1B"/>
    <w:rsid w:val="004533DB"/>
    <w:rsid w:val="00455D47"/>
    <w:rsid w:val="004620FF"/>
    <w:rsid w:val="00462212"/>
    <w:rsid w:val="00464B7F"/>
    <w:rsid w:val="004655C1"/>
    <w:rsid w:val="00465789"/>
    <w:rsid w:val="004662C5"/>
    <w:rsid w:val="00480779"/>
    <w:rsid w:val="004867C2"/>
    <w:rsid w:val="0049195D"/>
    <w:rsid w:val="00491AB9"/>
    <w:rsid w:val="004934BE"/>
    <w:rsid w:val="00495DE3"/>
    <w:rsid w:val="004A4935"/>
    <w:rsid w:val="004B47D3"/>
    <w:rsid w:val="004C498B"/>
    <w:rsid w:val="004C67B1"/>
    <w:rsid w:val="004D1EAA"/>
    <w:rsid w:val="004D2C35"/>
    <w:rsid w:val="004D6B97"/>
    <w:rsid w:val="004E049B"/>
    <w:rsid w:val="004E69F7"/>
    <w:rsid w:val="004E7409"/>
    <w:rsid w:val="004E74D1"/>
    <w:rsid w:val="004F2BAC"/>
    <w:rsid w:val="004F36C4"/>
    <w:rsid w:val="00500104"/>
    <w:rsid w:val="0050038C"/>
    <w:rsid w:val="00505804"/>
    <w:rsid w:val="00506F79"/>
    <w:rsid w:val="00511D22"/>
    <w:rsid w:val="0051675D"/>
    <w:rsid w:val="005257EC"/>
    <w:rsid w:val="00526576"/>
    <w:rsid w:val="00526D08"/>
    <w:rsid w:val="00535221"/>
    <w:rsid w:val="0053540D"/>
    <w:rsid w:val="00537E01"/>
    <w:rsid w:val="005400FC"/>
    <w:rsid w:val="00540352"/>
    <w:rsid w:val="005403E8"/>
    <w:rsid w:val="00551D48"/>
    <w:rsid w:val="005547CA"/>
    <w:rsid w:val="00555785"/>
    <w:rsid w:val="00555F68"/>
    <w:rsid w:val="005576F8"/>
    <w:rsid w:val="00560D9D"/>
    <w:rsid w:val="00561604"/>
    <w:rsid w:val="005720EB"/>
    <w:rsid w:val="00580A6C"/>
    <w:rsid w:val="005837E2"/>
    <w:rsid w:val="00585F60"/>
    <w:rsid w:val="005860D2"/>
    <w:rsid w:val="005903AC"/>
    <w:rsid w:val="005975FE"/>
    <w:rsid w:val="005A151B"/>
    <w:rsid w:val="005A7F69"/>
    <w:rsid w:val="005B3BFB"/>
    <w:rsid w:val="005C2E96"/>
    <w:rsid w:val="005C40D5"/>
    <w:rsid w:val="005C40E0"/>
    <w:rsid w:val="005D1DEB"/>
    <w:rsid w:val="005D51C5"/>
    <w:rsid w:val="005D5D21"/>
    <w:rsid w:val="005E2B24"/>
    <w:rsid w:val="005E454D"/>
    <w:rsid w:val="005F1D43"/>
    <w:rsid w:val="005F28ED"/>
    <w:rsid w:val="005F5DC1"/>
    <w:rsid w:val="005F6F8C"/>
    <w:rsid w:val="005F7ADD"/>
    <w:rsid w:val="005F7FEA"/>
    <w:rsid w:val="006075CC"/>
    <w:rsid w:val="00615050"/>
    <w:rsid w:val="00616DE6"/>
    <w:rsid w:val="00622372"/>
    <w:rsid w:val="00623E13"/>
    <w:rsid w:val="0062545D"/>
    <w:rsid w:val="00633E77"/>
    <w:rsid w:val="0063644E"/>
    <w:rsid w:val="00636D6D"/>
    <w:rsid w:val="006371A1"/>
    <w:rsid w:val="006404FF"/>
    <w:rsid w:val="006420BF"/>
    <w:rsid w:val="0066062F"/>
    <w:rsid w:val="0066273C"/>
    <w:rsid w:val="00671099"/>
    <w:rsid w:val="0067358F"/>
    <w:rsid w:val="0067395C"/>
    <w:rsid w:val="00676A56"/>
    <w:rsid w:val="0068215C"/>
    <w:rsid w:val="0068230E"/>
    <w:rsid w:val="0069799C"/>
    <w:rsid w:val="00697E5B"/>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7616"/>
    <w:rsid w:val="00707736"/>
    <w:rsid w:val="00711B96"/>
    <w:rsid w:val="00716DB7"/>
    <w:rsid w:val="007222A0"/>
    <w:rsid w:val="00723709"/>
    <w:rsid w:val="00735339"/>
    <w:rsid w:val="007367FC"/>
    <w:rsid w:val="00745FE6"/>
    <w:rsid w:val="0075488B"/>
    <w:rsid w:val="0075563B"/>
    <w:rsid w:val="00756044"/>
    <w:rsid w:val="00756E06"/>
    <w:rsid w:val="007614D4"/>
    <w:rsid w:val="00761C9D"/>
    <w:rsid w:val="00761DA6"/>
    <w:rsid w:val="00764A19"/>
    <w:rsid w:val="007700B1"/>
    <w:rsid w:val="00780B38"/>
    <w:rsid w:val="0078108F"/>
    <w:rsid w:val="00781F52"/>
    <w:rsid w:val="007825D9"/>
    <w:rsid w:val="00787CE7"/>
    <w:rsid w:val="007963EB"/>
    <w:rsid w:val="007A1493"/>
    <w:rsid w:val="007A2D95"/>
    <w:rsid w:val="007A2E39"/>
    <w:rsid w:val="007A4FD7"/>
    <w:rsid w:val="007A69E8"/>
    <w:rsid w:val="007B1192"/>
    <w:rsid w:val="007B1305"/>
    <w:rsid w:val="007B1E87"/>
    <w:rsid w:val="007C5737"/>
    <w:rsid w:val="007C6B92"/>
    <w:rsid w:val="007C7719"/>
    <w:rsid w:val="007D2AD5"/>
    <w:rsid w:val="007D6AE7"/>
    <w:rsid w:val="007D6CFB"/>
    <w:rsid w:val="007E1607"/>
    <w:rsid w:val="007E574B"/>
    <w:rsid w:val="007E5750"/>
    <w:rsid w:val="007E6923"/>
    <w:rsid w:val="0080264C"/>
    <w:rsid w:val="008059AC"/>
    <w:rsid w:val="008065F4"/>
    <w:rsid w:val="00811638"/>
    <w:rsid w:val="00814AE7"/>
    <w:rsid w:val="00815382"/>
    <w:rsid w:val="00821341"/>
    <w:rsid w:val="00830296"/>
    <w:rsid w:val="008321D0"/>
    <w:rsid w:val="00833A9C"/>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2984"/>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4824"/>
    <w:rsid w:val="00964B48"/>
    <w:rsid w:val="00970A65"/>
    <w:rsid w:val="00971E45"/>
    <w:rsid w:val="00972C11"/>
    <w:rsid w:val="009766F4"/>
    <w:rsid w:val="00976BF5"/>
    <w:rsid w:val="00981FE2"/>
    <w:rsid w:val="00982052"/>
    <w:rsid w:val="00982410"/>
    <w:rsid w:val="00994E80"/>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69D3"/>
    <w:rsid w:val="00A60379"/>
    <w:rsid w:val="00A606CF"/>
    <w:rsid w:val="00A66515"/>
    <w:rsid w:val="00A66A4E"/>
    <w:rsid w:val="00A70EF5"/>
    <w:rsid w:val="00A74AFC"/>
    <w:rsid w:val="00A81E86"/>
    <w:rsid w:val="00A8684E"/>
    <w:rsid w:val="00A900BC"/>
    <w:rsid w:val="00A92089"/>
    <w:rsid w:val="00A960CD"/>
    <w:rsid w:val="00A96CD2"/>
    <w:rsid w:val="00AA1231"/>
    <w:rsid w:val="00AA174B"/>
    <w:rsid w:val="00AA795E"/>
    <w:rsid w:val="00AB496C"/>
    <w:rsid w:val="00AB7AB9"/>
    <w:rsid w:val="00AB7DAD"/>
    <w:rsid w:val="00AC0487"/>
    <w:rsid w:val="00AC603E"/>
    <w:rsid w:val="00AD2206"/>
    <w:rsid w:val="00AD24F3"/>
    <w:rsid w:val="00AD2E6C"/>
    <w:rsid w:val="00AE3DBB"/>
    <w:rsid w:val="00AF0545"/>
    <w:rsid w:val="00B000BE"/>
    <w:rsid w:val="00B01117"/>
    <w:rsid w:val="00B01CB5"/>
    <w:rsid w:val="00B023D9"/>
    <w:rsid w:val="00B02C9E"/>
    <w:rsid w:val="00B04DDB"/>
    <w:rsid w:val="00B11994"/>
    <w:rsid w:val="00B11C13"/>
    <w:rsid w:val="00B11F80"/>
    <w:rsid w:val="00B176FD"/>
    <w:rsid w:val="00B30F06"/>
    <w:rsid w:val="00B331F4"/>
    <w:rsid w:val="00B33BD4"/>
    <w:rsid w:val="00B42423"/>
    <w:rsid w:val="00B4475C"/>
    <w:rsid w:val="00B45465"/>
    <w:rsid w:val="00B45B86"/>
    <w:rsid w:val="00B4693F"/>
    <w:rsid w:val="00B518EB"/>
    <w:rsid w:val="00B57DCF"/>
    <w:rsid w:val="00B6037C"/>
    <w:rsid w:val="00B708E1"/>
    <w:rsid w:val="00B72C2C"/>
    <w:rsid w:val="00B73D4C"/>
    <w:rsid w:val="00B80400"/>
    <w:rsid w:val="00B83B64"/>
    <w:rsid w:val="00B86658"/>
    <w:rsid w:val="00B86797"/>
    <w:rsid w:val="00B86E7E"/>
    <w:rsid w:val="00B9069A"/>
    <w:rsid w:val="00B90E1D"/>
    <w:rsid w:val="00B949A7"/>
    <w:rsid w:val="00B973C9"/>
    <w:rsid w:val="00BA0343"/>
    <w:rsid w:val="00BA1316"/>
    <w:rsid w:val="00BA36B1"/>
    <w:rsid w:val="00BA79D9"/>
    <w:rsid w:val="00BB000E"/>
    <w:rsid w:val="00BB076D"/>
    <w:rsid w:val="00BB4F8E"/>
    <w:rsid w:val="00BB5573"/>
    <w:rsid w:val="00BB5649"/>
    <w:rsid w:val="00BB74AC"/>
    <w:rsid w:val="00BC2562"/>
    <w:rsid w:val="00BC3468"/>
    <w:rsid w:val="00BE18A5"/>
    <w:rsid w:val="00BE266D"/>
    <w:rsid w:val="00BE33C8"/>
    <w:rsid w:val="00BE6894"/>
    <w:rsid w:val="00BF1CE7"/>
    <w:rsid w:val="00BF39D4"/>
    <w:rsid w:val="00BF3F82"/>
    <w:rsid w:val="00BF5B09"/>
    <w:rsid w:val="00BF7326"/>
    <w:rsid w:val="00C01B00"/>
    <w:rsid w:val="00C03960"/>
    <w:rsid w:val="00C138B9"/>
    <w:rsid w:val="00C14871"/>
    <w:rsid w:val="00C22C89"/>
    <w:rsid w:val="00C247F2"/>
    <w:rsid w:val="00C2798C"/>
    <w:rsid w:val="00C4142C"/>
    <w:rsid w:val="00C44D41"/>
    <w:rsid w:val="00C45A45"/>
    <w:rsid w:val="00C45D90"/>
    <w:rsid w:val="00C46DC5"/>
    <w:rsid w:val="00C47A9D"/>
    <w:rsid w:val="00C50508"/>
    <w:rsid w:val="00C51094"/>
    <w:rsid w:val="00C536C6"/>
    <w:rsid w:val="00C53BAC"/>
    <w:rsid w:val="00C5662D"/>
    <w:rsid w:val="00C56C82"/>
    <w:rsid w:val="00C622A4"/>
    <w:rsid w:val="00C62485"/>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E347E"/>
    <w:rsid w:val="00CE55BF"/>
    <w:rsid w:val="00CE614C"/>
    <w:rsid w:val="00CF429F"/>
    <w:rsid w:val="00CF6E72"/>
    <w:rsid w:val="00CF773F"/>
    <w:rsid w:val="00CF7C68"/>
    <w:rsid w:val="00D04B5A"/>
    <w:rsid w:val="00D05BD4"/>
    <w:rsid w:val="00D13A18"/>
    <w:rsid w:val="00D154AE"/>
    <w:rsid w:val="00D15E8A"/>
    <w:rsid w:val="00D170E4"/>
    <w:rsid w:val="00D17BAD"/>
    <w:rsid w:val="00D206F1"/>
    <w:rsid w:val="00D3011C"/>
    <w:rsid w:val="00D3206B"/>
    <w:rsid w:val="00D32D01"/>
    <w:rsid w:val="00D3411D"/>
    <w:rsid w:val="00D36A2A"/>
    <w:rsid w:val="00D426AD"/>
    <w:rsid w:val="00D44594"/>
    <w:rsid w:val="00D44A26"/>
    <w:rsid w:val="00D46CC5"/>
    <w:rsid w:val="00D50DC3"/>
    <w:rsid w:val="00D541E7"/>
    <w:rsid w:val="00D71B98"/>
    <w:rsid w:val="00D7311E"/>
    <w:rsid w:val="00D849EE"/>
    <w:rsid w:val="00D854D7"/>
    <w:rsid w:val="00D864BC"/>
    <w:rsid w:val="00D8659F"/>
    <w:rsid w:val="00D9439C"/>
    <w:rsid w:val="00DA37FA"/>
    <w:rsid w:val="00DA4E74"/>
    <w:rsid w:val="00DB0CFD"/>
    <w:rsid w:val="00DB2324"/>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3DB4"/>
    <w:rsid w:val="00E10E53"/>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0799"/>
    <w:rsid w:val="00E6337E"/>
    <w:rsid w:val="00E64671"/>
    <w:rsid w:val="00E655FB"/>
    <w:rsid w:val="00E67AF9"/>
    <w:rsid w:val="00E71EDC"/>
    <w:rsid w:val="00E742E4"/>
    <w:rsid w:val="00E77099"/>
    <w:rsid w:val="00E77EEF"/>
    <w:rsid w:val="00E81DAA"/>
    <w:rsid w:val="00E85F06"/>
    <w:rsid w:val="00E877DB"/>
    <w:rsid w:val="00E97688"/>
    <w:rsid w:val="00EA2F43"/>
    <w:rsid w:val="00EA7592"/>
    <w:rsid w:val="00EB175C"/>
    <w:rsid w:val="00EB7A57"/>
    <w:rsid w:val="00EB7B14"/>
    <w:rsid w:val="00EC1999"/>
    <w:rsid w:val="00EC4A25"/>
    <w:rsid w:val="00EE11F8"/>
    <w:rsid w:val="00EE3C1D"/>
    <w:rsid w:val="00EF14AC"/>
    <w:rsid w:val="00EF2082"/>
    <w:rsid w:val="00EF6B9D"/>
    <w:rsid w:val="00F04524"/>
    <w:rsid w:val="00F0490D"/>
    <w:rsid w:val="00F07599"/>
    <w:rsid w:val="00F1029B"/>
    <w:rsid w:val="00F12333"/>
    <w:rsid w:val="00F14FDC"/>
    <w:rsid w:val="00F220AC"/>
    <w:rsid w:val="00F2315C"/>
    <w:rsid w:val="00F318F6"/>
    <w:rsid w:val="00F326A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B220F"/>
    <w:rsid w:val="00FC50A5"/>
    <w:rsid w:val="00FC6324"/>
    <w:rsid w:val="00FC7F31"/>
    <w:rsid w:val="00FD327B"/>
    <w:rsid w:val="00FD70FD"/>
    <w:rsid w:val="00FE1900"/>
    <w:rsid w:val="00FE3270"/>
    <w:rsid w:val="00FE5257"/>
    <w:rsid w:val="00FE7DA9"/>
    <w:rsid w:val="00FF374D"/>
    <w:rsid w:val="00FF4446"/>
    <w:rsid w:val="00FF6E3F"/>
    <w:rsid w:val="00FF7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23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B9F"/>
    <w:pPr>
      <w:tabs>
        <w:tab w:val="left" w:pos="432"/>
      </w:tabs>
      <w:spacing w:after="0" w:line="480" w:lineRule="auto"/>
      <w:ind w:firstLine="432"/>
      <w:jc w:val="both"/>
    </w:pPr>
    <w:rPr>
      <w:rFonts w:ascii="Garamond" w:eastAsia="Times New Roman" w:hAnsi="Garamond" w:cs="Times New Roman"/>
    </w:rPr>
  </w:style>
  <w:style w:type="paragraph" w:styleId="Heading1">
    <w:name w:val="heading 1"/>
    <w:basedOn w:val="Normal"/>
    <w:next w:val="NormalSS"/>
    <w:link w:val="Heading1Char"/>
    <w:semiHidden/>
    <w:qFormat/>
    <w:rsid w:val="00910B00"/>
    <w:pPr>
      <w:keepNext/>
      <w:pBdr>
        <w:bottom w:val="single" w:sz="2" w:space="1" w:color="auto"/>
      </w:pBdr>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436B9F"/>
    <w:pPr>
      <w:keepNext/>
      <w:spacing w:after="120" w:line="240" w:lineRule="auto"/>
      <w:ind w:left="432" w:hanging="432"/>
      <w:outlineLvl w:val="2"/>
    </w:pPr>
    <w:rPr>
      <w:rFonts w:ascii="Arial" w:hAnsi="Arial" w:cs="Arial"/>
      <w:b/>
      <w:sz w:val="22"/>
    </w:rPr>
  </w:style>
  <w:style w:type="paragraph" w:styleId="Heading4">
    <w:name w:val="heading 4"/>
    <w:basedOn w:val="Normal"/>
    <w:next w:val="NormalSS"/>
    <w:link w:val="Heading4Char"/>
    <w:qFormat/>
    <w:rsid w:val="00872A9C"/>
    <w:pPr>
      <w:keepNext/>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semiHidden/>
    <w:qFormat/>
    <w:rsid w:val="00850F24"/>
    <w:pPr>
      <w:keepNext/>
      <w:framePr w:wrap="around" w:vAnchor="text" w:hAnchor="text" w:y="1"/>
      <w:numPr>
        <w:ilvl w:val="4"/>
        <w:numId w:val="9"/>
      </w:numPr>
      <w:spacing w:after="120" w:line="240" w:lineRule="auto"/>
      <w:ind w:left="432"/>
      <w:outlineLvl w:val="4"/>
    </w:pPr>
    <w:rPr>
      <w:b/>
    </w:rPr>
  </w:style>
  <w:style w:type="paragraph" w:styleId="Heading6">
    <w:name w:val="heading 6"/>
    <w:aliases w:val="Heading 6 (business proposal only)"/>
    <w:basedOn w:val="Normal"/>
    <w:next w:val="Normal"/>
    <w:link w:val="Heading6Char"/>
    <w:semiHidden/>
    <w:qFormat/>
    <w:rsid w:val="002B76AB"/>
    <w:pPr>
      <w:keepNext/>
      <w:numPr>
        <w:ilvl w:val="5"/>
        <w:numId w:val="9"/>
      </w:numPr>
      <w:spacing w:after="120" w:line="240" w:lineRule="auto"/>
      <w:outlineLvl w:val="5"/>
    </w:pPr>
  </w:style>
  <w:style w:type="paragraph" w:styleId="Heading7">
    <w:name w:val="heading 7"/>
    <w:aliases w:val="Heading 7 (business proposal only)"/>
    <w:basedOn w:val="Normal"/>
    <w:next w:val="Normal"/>
    <w:link w:val="Heading7Char"/>
    <w:semiHidden/>
    <w:qFormat/>
    <w:rsid w:val="002B76AB"/>
    <w:pPr>
      <w:keepNext/>
      <w:numPr>
        <w:ilvl w:val="6"/>
        <w:numId w:val="9"/>
      </w:numPr>
      <w:spacing w:after="120" w:line="240" w:lineRule="auto"/>
      <w:outlineLvl w:val="6"/>
    </w:pPr>
  </w:style>
  <w:style w:type="paragraph" w:styleId="Heading8">
    <w:name w:val="heading 8"/>
    <w:aliases w:val="Heading 8 (business proposal only)"/>
    <w:basedOn w:val="Normal"/>
    <w:next w:val="Normal"/>
    <w:link w:val="Heading8Char"/>
    <w:semiHidden/>
    <w:qFormat/>
    <w:rsid w:val="002B76AB"/>
    <w:pPr>
      <w:keepNext/>
      <w:numPr>
        <w:ilvl w:val="7"/>
        <w:numId w:val="9"/>
      </w:numPr>
      <w:spacing w:after="120" w:line="240" w:lineRule="auto"/>
      <w:outlineLvl w:val="7"/>
    </w:pPr>
  </w:style>
  <w:style w:type="paragraph" w:styleId="Heading9">
    <w:name w:val="heading 9"/>
    <w:aliases w:val="Heading 9 (business proposal only)"/>
    <w:basedOn w:val="Normal"/>
    <w:next w:val="Normal"/>
    <w:link w:val="Heading9Char"/>
    <w:semiHidden/>
    <w:qFormat/>
    <w:locked/>
    <w:rsid w:val="002B76AB"/>
    <w:pPr>
      <w:keepNext/>
      <w:numPr>
        <w:ilvl w:val="8"/>
        <w:numId w:val="9"/>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uiPriority w:val="99"/>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uiPriority w:val="99"/>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51675D"/>
    <w:rPr>
      <w:u w:color="000080"/>
      <w:vertAlign w:val="superscript"/>
    </w:rPr>
  </w:style>
  <w:style w:type="paragraph" w:styleId="FootnoteText">
    <w:name w:val="footnote text"/>
    <w:aliases w:val="F1"/>
    <w:basedOn w:val="Normal"/>
    <w:link w:val="FootnoteTextChar"/>
    <w:qFormat/>
    <w:rsid w:val="00203E3B"/>
    <w:pPr>
      <w:spacing w:after="120" w:line="240" w:lineRule="auto"/>
      <w:ind w:firstLine="0"/>
    </w:pPr>
    <w:rPr>
      <w:sz w:val="20"/>
    </w:rPr>
  </w:style>
  <w:style w:type="character" w:customStyle="1" w:styleId="FootnoteTextChar">
    <w:name w:val="Footnote Text Char"/>
    <w:aliases w:val="F1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436B9F"/>
    <w:rPr>
      <w:rFonts w:ascii="Arial" w:eastAsia="Times New Roman" w:hAnsi="Arial" w:cs="Arial"/>
      <w:b/>
      <w:sz w:val="22"/>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aliases w:val="Heading 5 (business proposal only) Char"/>
    <w:basedOn w:val="DefaultParagraphFont"/>
    <w:link w:val="Heading5"/>
    <w:semiHidden/>
    <w:rsid w:val="00756E06"/>
    <w:rPr>
      <w:rFonts w:ascii="Garamond" w:eastAsia="Times New Roman" w:hAnsi="Garamond" w:cs="Times New Roman"/>
      <w:b/>
    </w:rPr>
  </w:style>
  <w:style w:type="character" w:customStyle="1" w:styleId="Heading6Char">
    <w:name w:val="Heading 6 Char"/>
    <w:aliases w:val="Heading 6 (business proposal only) Char"/>
    <w:basedOn w:val="DefaultParagraphFont"/>
    <w:link w:val="Heading6"/>
    <w:semiHidden/>
    <w:rsid w:val="002B76AB"/>
    <w:rPr>
      <w:rFonts w:ascii="Garamond" w:eastAsia="Times New Roman" w:hAnsi="Garamond" w:cs="Times New Roman"/>
    </w:rPr>
  </w:style>
  <w:style w:type="character" w:customStyle="1" w:styleId="Heading7Char">
    <w:name w:val="Heading 7 Char"/>
    <w:aliases w:val="Heading 7 (business proposal only) Char"/>
    <w:basedOn w:val="DefaultParagraphFont"/>
    <w:link w:val="Heading7"/>
    <w:semiHidden/>
    <w:rsid w:val="002B76AB"/>
    <w:rPr>
      <w:rFonts w:ascii="Garamond" w:eastAsia="Times New Roman" w:hAnsi="Garamond" w:cs="Times New Roman"/>
    </w:rPr>
  </w:style>
  <w:style w:type="character" w:customStyle="1" w:styleId="Heading8Char">
    <w:name w:val="Heading 8 Char"/>
    <w:aliases w:val="Heading 8 (business proposal only) Char"/>
    <w:basedOn w:val="DefaultParagraphFont"/>
    <w:link w:val="Heading8"/>
    <w:semiHidden/>
    <w:rsid w:val="002B76AB"/>
    <w:rPr>
      <w:rFonts w:ascii="Garamond" w:eastAsia="Times New Roman" w:hAnsi="Garamond" w:cs="Times New Roman"/>
    </w:rPr>
  </w:style>
  <w:style w:type="character" w:customStyle="1" w:styleId="Heading9Char">
    <w:name w:val="Heading 9 Char"/>
    <w:aliases w:val="Heading 9 (business proposal only) Char"/>
    <w:basedOn w:val="DefaultParagraphFont"/>
    <w:link w:val="Heading9"/>
    <w:semiHidden/>
    <w:rsid w:val="005C40E0"/>
    <w:rPr>
      <w:rFonts w:ascii="Garamond" w:eastAsia="Times New Roman" w:hAnsi="Garamond" w:cs="Times New Roman"/>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36B9F"/>
    <w:pPr>
      <w:keepNext/>
      <w:spacing w:after="60" w:line="240" w:lineRule="auto"/>
      <w:ind w:firstLine="0"/>
    </w:pPr>
    <w:rPr>
      <w:rFonts w:ascii="Arial" w:hAnsi="Arial" w:cs="Arial"/>
      <w:b/>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8"/>
      </w:numPr>
      <w:tabs>
        <w:tab w:val="clear" w:pos="79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2E3E35"/>
    <w:pPr>
      <w:spacing w:before="0" w:after="160"/>
    </w:pPr>
  </w:style>
  <w:style w:type="paragraph" w:customStyle="1" w:styleId="TitleofDocumentNoPhoto">
    <w:name w:val="Title of Document No Photo"/>
    <w:basedOn w:val="TitleofDocumentHorizontal"/>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Garamond" w:eastAsia="Times New Roman" w:hAnsi="Garamond" w:cs="Times New Roman"/>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val="0"/>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val="0"/>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val="0"/>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Heading1Black">
    <w:name w:val="Heading 1_Black"/>
    <w:basedOn w:val="Normal"/>
    <w:next w:val="Normal"/>
    <w:qFormat/>
    <w:rsid w:val="00436B9F"/>
    <w:pPr>
      <w:spacing w:before="240" w:after="240" w:line="240" w:lineRule="auto"/>
      <w:ind w:firstLine="0"/>
      <w:jc w:val="center"/>
      <w:outlineLvl w:val="0"/>
    </w:pPr>
    <w:rPr>
      <w:rFonts w:ascii="Arial" w:hAnsi="Arial"/>
      <w:b/>
      <w:caps/>
    </w:rPr>
  </w:style>
  <w:style w:type="paragraph" w:customStyle="1" w:styleId="DashLAST">
    <w:name w:val="Dash (LAST)"/>
    <w:basedOn w:val="Dash"/>
    <w:next w:val="Normal"/>
    <w:qFormat/>
    <w:rsid w:val="00436B9F"/>
    <w:pPr>
      <w:numPr>
        <w:numId w:val="7"/>
      </w:numPr>
      <w:tabs>
        <w:tab w:val="clear" w:pos="288"/>
        <w:tab w:val="num" w:pos="1080"/>
      </w:tabs>
      <w:spacing w:after="240"/>
      <w:ind w:left="1080" w:right="720"/>
    </w:pPr>
  </w:style>
  <w:style w:type="paragraph" w:styleId="EndnoteText">
    <w:name w:val="endnote text"/>
    <w:basedOn w:val="Normal"/>
    <w:link w:val="EndnoteTextChar"/>
    <w:semiHidden/>
    <w:rsid w:val="00436B9F"/>
    <w:pPr>
      <w:spacing w:after="240" w:line="240" w:lineRule="auto"/>
    </w:pPr>
  </w:style>
  <w:style w:type="character" w:customStyle="1" w:styleId="EndnoteTextChar">
    <w:name w:val="Endnote Text Char"/>
    <w:basedOn w:val="DefaultParagraphFont"/>
    <w:link w:val="EndnoteText"/>
    <w:semiHidden/>
    <w:rsid w:val="00436B9F"/>
    <w:rPr>
      <w:rFonts w:ascii="Garamond" w:eastAsia="Times New Roman" w:hAnsi="Garamond" w:cs="Times New Roman"/>
    </w:rPr>
  </w:style>
  <w:style w:type="character" w:styleId="EndnoteReference">
    <w:name w:val="endnote reference"/>
    <w:basedOn w:val="DefaultParagraphFont"/>
    <w:semiHidden/>
    <w:rsid w:val="00436B9F"/>
    <w:rPr>
      <w:vertAlign w:val="superscript"/>
    </w:rPr>
  </w:style>
  <w:style w:type="paragraph" w:customStyle="1" w:styleId="MarkforTableHeading">
    <w:name w:val="Mark for Table Heading"/>
    <w:basedOn w:val="Normal"/>
    <w:next w:val="Normal"/>
    <w:qFormat/>
    <w:rsid w:val="00436B9F"/>
    <w:pPr>
      <w:keepNext/>
      <w:spacing w:after="60" w:line="240" w:lineRule="auto"/>
      <w:ind w:firstLine="0"/>
    </w:pPr>
    <w:rPr>
      <w:rFonts w:ascii="Arial" w:hAnsi="Arial"/>
      <w:b/>
      <w:sz w:val="18"/>
    </w:rPr>
  </w:style>
  <w:style w:type="paragraph" w:customStyle="1" w:styleId="MarkforFigureHeading">
    <w:name w:val="Mark for Figure Heading"/>
    <w:basedOn w:val="MarkforTableHeading"/>
    <w:next w:val="Normal"/>
    <w:qFormat/>
    <w:rsid w:val="00436B9F"/>
  </w:style>
  <w:style w:type="paragraph" w:customStyle="1" w:styleId="MarkforExhibitHeading">
    <w:name w:val="Mark for Exhibit Heading"/>
    <w:basedOn w:val="Normal"/>
    <w:next w:val="Normal"/>
    <w:qFormat/>
    <w:rsid w:val="00436B9F"/>
    <w:pPr>
      <w:keepNext/>
      <w:spacing w:after="60" w:line="240" w:lineRule="auto"/>
      <w:ind w:firstLine="0"/>
    </w:pPr>
    <w:rPr>
      <w:rFonts w:ascii="Arial" w:hAnsi="Arial"/>
      <w:b/>
      <w:sz w:val="18"/>
    </w:rPr>
  </w:style>
  <w:style w:type="paragraph" w:customStyle="1" w:styleId="NumberedBulletLASTSS0">
    <w:name w:val="Numbered Bullet (LAST SS)"/>
    <w:basedOn w:val="NumberedBullet"/>
    <w:next w:val="Normal"/>
    <w:qFormat/>
    <w:rsid w:val="00436B9F"/>
    <w:pPr>
      <w:numPr>
        <w:numId w:val="0"/>
      </w:numPr>
      <w:tabs>
        <w:tab w:val="clear" w:pos="432"/>
        <w:tab w:val="left" w:pos="360"/>
      </w:tabs>
      <w:spacing w:after="240"/>
      <w:ind w:left="720" w:right="360" w:hanging="288"/>
    </w:pPr>
  </w:style>
  <w:style w:type="paragraph" w:customStyle="1" w:styleId="AcknowledgmentnoTOCBlack">
    <w:name w:val="Acknowledgment no TOC_Black"/>
    <w:basedOn w:val="Normal"/>
    <w:next w:val="Normal"/>
    <w:qFormat/>
    <w:rsid w:val="00436B9F"/>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436B9F"/>
    <w:rPr>
      <w:color w:val="C00000"/>
    </w:rPr>
  </w:style>
  <w:style w:type="paragraph" w:customStyle="1" w:styleId="AcknowledgmentnoTOCBlue">
    <w:name w:val="Acknowledgment no TOC_Blue"/>
    <w:basedOn w:val="AcknowledgmentnoTOCBlack"/>
    <w:next w:val="Normal"/>
    <w:qFormat/>
    <w:rsid w:val="00436B9F"/>
    <w:rPr>
      <w:color w:val="345294"/>
    </w:rPr>
  </w:style>
  <w:style w:type="paragraph" w:customStyle="1" w:styleId="BulletBlack">
    <w:name w:val="Bullet_Black"/>
    <w:basedOn w:val="Normal"/>
    <w:qFormat/>
    <w:rsid w:val="00436B9F"/>
    <w:pPr>
      <w:numPr>
        <w:numId w:val="10"/>
      </w:numPr>
      <w:tabs>
        <w:tab w:val="clear" w:pos="432"/>
        <w:tab w:val="left" w:pos="360"/>
      </w:tabs>
      <w:spacing w:after="120" w:line="240" w:lineRule="auto"/>
      <w:ind w:left="720" w:right="360" w:hanging="288"/>
    </w:pPr>
  </w:style>
  <w:style w:type="paragraph" w:customStyle="1" w:styleId="BulletRed">
    <w:name w:val="Bullet_Red"/>
    <w:basedOn w:val="BulletBlack"/>
    <w:qFormat/>
    <w:rsid w:val="00436B9F"/>
    <w:pPr>
      <w:numPr>
        <w:numId w:val="13"/>
      </w:numPr>
      <w:ind w:left="720" w:hanging="288"/>
    </w:pPr>
  </w:style>
  <w:style w:type="paragraph" w:customStyle="1" w:styleId="BulletBlue">
    <w:name w:val="Bullet_Blue"/>
    <w:basedOn w:val="BulletBlack"/>
    <w:qFormat/>
    <w:rsid w:val="00436B9F"/>
    <w:pPr>
      <w:numPr>
        <w:numId w:val="11"/>
      </w:numPr>
      <w:ind w:left="720" w:hanging="288"/>
    </w:pPr>
  </w:style>
  <w:style w:type="paragraph" w:customStyle="1" w:styleId="BulletBlackLastSS">
    <w:name w:val="Bullet_Black (Last SS)"/>
    <w:basedOn w:val="BulletBlack"/>
    <w:next w:val="NormalSS"/>
    <w:qFormat/>
    <w:rsid w:val="00436B9F"/>
    <w:pPr>
      <w:spacing w:after="240"/>
    </w:pPr>
  </w:style>
  <w:style w:type="paragraph" w:customStyle="1" w:styleId="BulletRedLastSS">
    <w:name w:val="Bullet_Red (Last SS)"/>
    <w:basedOn w:val="BulletBlackLastSS"/>
    <w:next w:val="NormalSS"/>
    <w:qFormat/>
    <w:rsid w:val="00436B9F"/>
    <w:pPr>
      <w:numPr>
        <w:numId w:val="14"/>
      </w:numPr>
      <w:ind w:left="720" w:hanging="288"/>
    </w:pPr>
  </w:style>
  <w:style w:type="paragraph" w:customStyle="1" w:styleId="BulletBlueLastSS">
    <w:name w:val="Bullet_Blue (Last SS)"/>
    <w:basedOn w:val="BulletBlackLastSS"/>
    <w:next w:val="NormalSS"/>
    <w:qFormat/>
    <w:rsid w:val="00436B9F"/>
    <w:pPr>
      <w:numPr>
        <w:numId w:val="12"/>
      </w:numPr>
      <w:ind w:left="720" w:hanging="288"/>
    </w:pPr>
  </w:style>
  <w:style w:type="paragraph" w:customStyle="1" w:styleId="BulletBlackLastDS">
    <w:name w:val="Bullet_Black (Last DS)"/>
    <w:basedOn w:val="BulletBlackLastSS"/>
    <w:next w:val="Normal"/>
    <w:qFormat/>
    <w:rsid w:val="00436B9F"/>
    <w:pPr>
      <w:spacing w:after="320"/>
    </w:pPr>
  </w:style>
  <w:style w:type="paragraph" w:customStyle="1" w:styleId="BulletRedLastDS">
    <w:name w:val="Bullet_Red (Last DS)"/>
    <w:basedOn w:val="BulletRedLastSS"/>
    <w:next w:val="Normal"/>
    <w:qFormat/>
    <w:rsid w:val="00436B9F"/>
    <w:pPr>
      <w:spacing w:after="320"/>
    </w:pPr>
  </w:style>
  <w:style w:type="paragraph" w:customStyle="1" w:styleId="BulletBlueLastDS">
    <w:name w:val="Bullet_Blue (Last DS)"/>
    <w:basedOn w:val="BulletBlackLastDS"/>
    <w:next w:val="Normal"/>
    <w:qFormat/>
    <w:rsid w:val="00436B9F"/>
    <w:pPr>
      <w:numPr>
        <w:numId w:val="15"/>
      </w:numPr>
      <w:ind w:left="720" w:hanging="288"/>
    </w:pPr>
  </w:style>
  <w:style w:type="paragraph" w:customStyle="1" w:styleId="Heading1Red">
    <w:name w:val="Heading 1_Red"/>
    <w:basedOn w:val="Heading1Black"/>
    <w:next w:val="Normal"/>
    <w:qFormat/>
    <w:rsid w:val="00436B9F"/>
    <w:rPr>
      <w:color w:val="C00000"/>
    </w:rPr>
  </w:style>
  <w:style w:type="paragraph" w:customStyle="1" w:styleId="Heading1Blue">
    <w:name w:val="Heading 1_Blue"/>
    <w:basedOn w:val="Heading1Black"/>
    <w:next w:val="Normal"/>
    <w:qFormat/>
    <w:rsid w:val="00436B9F"/>
    <w:rPr>
      <w:color w:val="345294"/>
    </w:rPr>
  </w:style>
  <w:style w:type="paragraph" w:customStyle="1" w:styleId="Heading2Black">
    <w:name w:val="Heading 2_Black"/>
    <w:basedOn w:val="Normal"/>
    <w:next w:val="Normal"/>
    <w:qFormat/>
    <w:rsid w:val="00436B9F"/>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436B9F"/>
    <w:rPr>
      <w:color w:val="C00000"/>
    </w:rPr>
  </w:style>
  <w:style w:type="paragraph" w:customStyle="1" w:styleId="Heading2Blue">
    <w:name w:val="Heading 2_Blue"/>
    <w:basedOn w:val="Heading2Black"/>
    <w:next w:val="Normal"/>
    <w:qFormat/>
    <w:rsid w:val="00436B9F"/>
    <w:rPr>
      <w:color w:val="345294"/>
    </w:rPr>
  </w:style>
  <w:style w:type="paragraph" w:customStyle="1" w:styleId="Heading2BlackNoTOC">
    <w:name w:val="Heading 2_Black No TOC"/>
    <w:basedOn w:val="Heading2Black"/>
    <w:next w:val="Normal"/>
    <w:qFormat/>
    <w:rsid w:val="00436B9F"/>
    <w:pPr>
      <w:outlineLvl w:val="8"/>
    </w:pPr>
  </w:style>
  <w:style w:type="paragraph" w:customStyle="1" w:styleId="Heading2RedNoTOC">
    <w:name w:val="Heading 2_Red No TOC"/>
    <w:basedOn w:val="Heading2Red"/>
    <w:next w:val="Normal"/>
    <w:qFormat/>
    <w:rsid w:val="00436B9F"/>
    <w:pPr>
      <w:outlineLvl w:val="8"/>
    </w:pPr>
  </w:style>
  <w:style w:type="paragraph" w:customStyle="1" w:styleId="Heading2BlueNoTOC">
    <w:name w:val="Heading 2_Blue No TOC"/>
    <w:basedOn w:val="Heading2Blue"/>
    <w:next w:val="Normal"/>
    <w:qFormat/>
    <w:rsid w:val="00436B9F"/>
    <w:pPr>
      <w:outlineLvl w:val="8"/>
    </w:pPr>
  </w:style>
  <w:style w:type="paragraph" w:customStyle="1" w:styleId="MarkforAttachmentHeadingBlack">
    <w:name w:val="Mark for Attachment Heading_Black"/>
    <w:basedOn w:val="Normal"/>
    <w:next w:val="Normal"/>
    <w:qFormat/>
    <w:rsid w:val="00436B9F"/>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436B9F"/>
    <w:rPr>
      <w:color w:val="C00000"/>
    </w:rPr>
  </w:style>
  <w:style w:type="paragraph" w:customStyle="1" w:styleId="MarkforAttachmentHeadingBlue">
    <w:name w:val="Mark for Attachment Heading_Blue"/>
    <w:basedOn w:val="MarkforAttachmentHeadingBlack"/>
    <w:next w:val="Normal"/>
    <w:qFormat/>
    <w:rsid w:val="00436B9F"/>
    <w:rPr>
      <w:color w:val="345294"/>
    </w:rPr>
  </w:style>
  <w:style w:type="paragraph" w:customStyle="1" w:styleId="MarkforAppendixHeadingBlack">
    <w:name w:val="Mark for Appendix Heading_Black"/>
    <w:basedOn w:val="Normal"/>
    <w:next w:val="Normal"/>
    <w:qFormat/>
    <w:rsid w:val="00436B9F"/>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436B9F"/>
    <w:rPr>
      <w:color w:val="C00000"/>
    </w:rPr>
  </w:style>
  <w:style w:type="paragraph" w:customStyle="1" w:styleId="MarkforAppendixHeadingBlue">
    <w:name w:val="Mark for Appendix Heading_Blue"/>
    <w:basedOn w:val="MarkforAppendixHeadingBlack"/>
    <w:next w:val="Normal"/>
    <w:qFormat/>
    <w:rsid w:val="00436B9F"/>
    <w:rPr>
      <w:color w:val="345294"/>
    </w:rPr>
  </w:style>
  <w:style w:type="table" w:customStyle="1" w:styleId="SMPRTableRed">
    <w:name w:val="SMPR_Table_Red"/>
    <w:basedOn w:val="TableNormal"/>
    <w:uiPriority w:val="99"/>
    <w:rsid w:val="00436B9F"/>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436B9F"/>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436B9F"/>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39"/>
    <w:semiHidden/>
    <w:unhideWhenUsed/>
    <w:rsid w:val="00436B9F"/>
    <w:pPr>
      <w:tabs>
        <w:tab w:val="clear" w:pos="432"/>
      </w:tabs>
      <w:spacing w:after="100"/>
      <w:ind w:left="960"/>
    </w:pPr>
  </w:style>
  <w:style w:type="paragraph" w:styleId="TOC6">
    <w:name w:val="toc 6"/>
    <w:basedOn w:val="Normal"/>
    <w:next w:val="Normal"/>
    <w:autoRedefine/>
    <w:uiPriority w:val="39"/>
    <w:semiHidden/>
    <w:unhideWhenUsed/>
    <w:rsid w:val="00436B9F"/>
    <w:pPr>
      <w:tabs>
        <w:tab w:val="clear" w:pos="432"/>
      </w:tabs>
      <w:spacing w:after="100"/>
      <w:ind w:left="1200"/>
    </w:pPr>
  </w:style>
  <w:style w:type="paragraph" w:styleId="TOC7">
    <w:name w:val="toc 7"/>
    <w:basedOn w:val="Normal"/>
    <w:next w:val="Normal"/>
    <w:autoRedefine/>
    <w:uiPriority w:val="39"/>
    <w:semiHidden/>
    <w:unhideWhenUsed/>
    <w:rsid w:val="00436B9F"/>
    <w:pPr>
      <w:tabs>
        <w:tab w:val="clear" w:pos="432"/>
      </w:tabs>
      <w:spacing w:after="100"/>
      <w:ind w:left="1440"/>
    </w:pPr>
  </w:style>
  <w:style w:type="paragraph" w:styleId="TOC9">
    <w:name w:val="toc 9"/>
    <w:basedOn w:val="Normal"/>
    <w:next w:val="Normal"/>
    <w:autoRedefine/>
    <w:uiPriority w:val="39"/>
    <w:semiHidden/>
    <w:unhideWhenUsed/>
    <w:rsid w:val="00436B9F"/>
    <w:pPr>
      <w:tabs>
        <w:tab w:val="clear" w:pos="432"/>
      </w:tabs>
      <w:spacing w:after="100"/>
      <w:ind w:left="1920"/>
    </w:pPr>
  </w:style>
  <w:style w:type="character" w:styleId="Emphasis">
    <w:name w:val="Emphasis"/>
    <w:basedOn w:val="DefaultParagraphFont"/>
    <w:uiPriority w:val="99"/>
    <w:qFormat/>
    <w:rsid w:val="00436B9F"/>
    <w:rPr>
      <w:rFonts w:cs="Times New Roman"/>
      <w:i/>
      <w:iCs/>
    </w:rPr>
  </w:style>
  <w:style w:type="paragraph" w:customStyle="1" w:styleId="NormalSS12">
    <w:name w:val="NormalSS 12"/>
    <w:basedOn w:val="NormalSS"/>
    <w:qFormat/>
    <w:rsid w:val="00436B9F"/>
  </w:style>
  <w:style w:type="paragraph" w:styleId="CommentText">
    <w:name w:val="annotation text"/>
    <w:basedOn w:val="Normal"/>
    <w:link w:val="CommentTextChar"/>
    <w:uiPriority w:val="99"/>
    <w:unhideWhenUsed/>
    <w:rsid w:val="00436B9F"/>
    <w:pPr>
      <w:spacing w:line="240" w:lineRule="auto"/>
    </w:pPr>
    <w:rPr>
      <w:sz w:val="20"/>
      <w:szCs w:val="20"/>
    </w:rPr>
  </w:style>
  <w:style w:type="character" w:customStyle="1" w:styleId="CommentTextChar">
    <w:name w:val="Comment Text Char"/>
    <w:basedOn w:val="DefaultParagraphFont"/>
    <w:link w:val="CommentText"/>
    <w:uiPriority w:val="99"/>
    <w:rsid w:val="00436B9F"/>
    <w:rPr>
      <w:rFonts w:ascii="Garamond" w:eastAsia="Times New Roman" w:hAnsi="Garamond" w:cs="Times New Roman"/>
      <w:sz w:val="20"/>
      <w:szCs w:val="20"/>
    </w:rPr>
  </w:style>
  <w:style w:type="character" w:styleId="Hyperlink">
    <w:name w:val="Hyperlink"/>
    <w:basedOn w:val="DefaultParagraphFont"/>
    <w:uiPriority w:val="99"/>
    <w:unhideWhenUsed/>
    <w:rsid w:val="00436B9F"/>
    <w:rPr>
      <w:color w:val="0000FF" w:themeColor="hyperlink"/>
      <w:u w:val="single"/>
    </w:rPr>
  </w:style>
  <w:style w:type="paragraph" w:customStyle="1" w:styleId="Table">
    <w:name w:val="Table"/>
    <w:basedOn w:val="Normal"/>
    <w:rsid w:val="00436B9F"/>
    <w:pPr>
      <w:tabs>
        <w:tab w:val="clear" w:pos="432"/>
        <w:tab w:val="left" w:pos="720"/>
        <w:tab w:val="left" w:pos="1080"/>
        <w:tab w:val="left" w:pos="1440"/>
        <w:tab w:val="left" w:pos="1800"/>
      </w:tabs>
      <w:spacing w:line="264" w:lineRule="auto"/>
      <w:ind w:firstLine="0"/>
      <w:jc w:val="left"/>
    </w:pPr>
    <w:rPr>
      <w:rFonts w:ascii="Arial" w:hAnsi="Arial"/>
      <w:sz w:val="20"/>
      <w:szCs w:val="20"/>
    </w:rPr>
  </w:style>
  <w:style w:type="paragraph" w:styleId="BodyText">
    <w:name w:val="Body Text"/>
    <w:basedOn w:val="Normal"/>
    <w:link w:val="BodyTextChar"/>
    <w:uiPriority w:val="99"/>
    <w:semiHidden/>
    <w:unhideWhenUsed/>
    <w:rsid w:val="00436B9F"/>
    <w:pPr>
      <w:spacing w:after="120"/>
    </w:pPr>
  </w:style>
  <w:style w:type="character" w:customStyle="1" w:styleId="BodyTextChar">
    <w:name w:val="Body Text Char"/>
    <w:basedOn w:val="DefaultParagraphFont"/>
    <w:link w:val="BodyText"/>
    <w:uiPriority w:val="99"/>
    <w:semiHidden/>
    <w:rsid w:val="00436B9F"/>
    <w:rPr>
      <w:rFonts w:ascii="Garamond" w:eastAsia="Times New Roman" w:hAnsi="Garamond" w:cs="Times New Roman"/>
    </w:rPr>
  </w:style>
  <w:style w:type="character" w:styleId="CommentReference">
    <w:name w:val="annotation reference"/>
    <w:basedOn w:val="DefaultParagraphFont"/>
    <w:uiPriority w:val="99"/>
    <w:semiHidden/>
    <w:unhideWhenUsed/>
    <w:rsid w:val="00436B9F"/>
    <w:rPr>
      <w:sz w:val="16"/>
      <w:szCs w:val="16"/>
    </w:rPr>
  </w:style>
  <w:style w:type="paragraph" w:styleId="CommentSubject">
    <w:name w:val="annotation subject"/>
    <w:basedOn w:val="CommentText"/>
    <w:next w:val="CommentText"/>
    <w:link w:val="CommentSubjectChar"/>
    <w:uiPriority w:val="99"/>
    <w:semiHidden/>
    <w:unhideWhenUsed/>
    <w:rsid w:val="00436B9F"/>
    <w:rPr>
      <w:b/>
      <w:bCs/>
    </w:rPr>
  </w:style>
  <w:style w:type="character" w:customStyle="1" w:styleId="CommentSubjectChar">
    <w:name w:val="Comment Subject Char"/>
    <w:basedOn w:val="CommentTextChar"/>
    <w:link w:val="CommentSubject"/>
    <w:uiPriority w:val="99"/>
    <w:semiHidden/>
    <w:rsid w:val="00436B9F"/>
    <w:rPr>
      <w:rFonts w:ascii="Garamond" w:eastAsia="Times New Roman" w:hAnsi="Garamond" w:cs="Times New Roman"/>
      <w:b/>
      <w:bCs/>
      <w:sz w:val="20"/>
      <w:szCs w:val="20"/>
    </w:rPr>
  </w:style>
  <w:style w:type="character" w:customStyle="1" w:styleId="NormalSSChar">
    <w:name w:val="NormalSS Char"/>
    <w:basedOn w:val="DefaultParagraphFont"/>
    <w:link w:val="NormalSS"/>
    <w:rsid w:val="00436B9F"/>
    <w:rPr>
      <w:rFonts w:eastAsia="Times New Roman" w:cs="Times New Roman"/>
      <w:szCs w:val="20"/>
    </w:rPr>
  </w:style>
  <w:style w:type="paragraph" w:styleId="Revision">
    <w:name w:val="Revision"/>
    <w:hidden/>
    <w:uiPriority w:val="99"/>
    <w:semiHidden/>
    <w:rsid w:val="00436B9F"/>
    <w:pPr>
      <w:spacing w:after="0"/>
    </w:pPr>
    <w:rPr>
      <w:rFonts w:ascii="Garamond" w:eastAsia="Times New Roman" w:hAnsi="Garamond"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B9F"/>
    <w:pPr>
      <w:tabs>
        <w:tab w:val="left" w:pos="432"/>
      </w:tabs>
      <w:spacing w:after="0" w:line="480" w:lineRule="auto"/>
      <w:ind w:firstLine="432"/>
      <w:jc w:val="both"/>
    </w:pPr>
    <w:rPr>
      <w:rFonts w:ascii="Garamond" w:eastAsia="Times New Roman" w:hAnsi="Garamond" w:cs="Times New Roman"/>
    </w:rPr>
  </w:style>
  <w:style w:type="paragraph" w:styleId="Heading1">
    <w:name w:val="heading 1"/>
    <w:basedOn w:val="Normal"/>
    <w:next w:val="NormalSS"/>
    <w:link w:val="Heading1Char"/>
    <w:semiHidden/>
    <w:qFormat/>
    <w:rsid w:val="00910B00"/>
    <w:pPr>
      <w:keepNext/>
      <w:pBdr>
        <w:bottom w:val="single" w:sz="2" w:space="1" w:color="auto"/>
      </w:pBdr>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436B9F"/>
    <w:pPr>
      <w:keepNext/>
      <w:spacing w:after="120" w:line="240" w:lineRule="auto"/>
      <w:ind w:left="432" w:hanging="432"/>
      <w:outlineLvl w:val="2"/>
    </w:pPr>
    <w:rPr>
      <w:rFonts w:ascii="Arial" w:hAnsi="Arial" w:cs="Arial"/>
      <w:b/>
      <w:sz w:val="22"/>
    </w:rPr>
  </w:style>
  <w:style w:type="paragraph" w:styleId="Heading4">
    <w:name w:val="heading 4"/>
    <w:basedOn w:val="Normal"/>
    <w:next w:val="NormalSS"/>
    <w:link w:val="Heading4Char"/>
    <w:qFormat/>
    <w:rsid w:val="00872A9C"/>
    <w:pPr>
      <w:keepNext/>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semiHidden/>
    <w:qFormat/>
    <w:rsid w:val="00850F24"/>
    <w:pPr>
      <w:keepNext/>
      <w:framePr w:wrap="around" w:vAnchor="text" w:hAnchor="text" w:y="1"/>
      <w:numPr>
        <w:ilvl w:val="4"/>
        <w:numId w:val="9"/>
      </w:numPr>
      <w:spacing w:after="120" w:line="240" w:lineRule="auto"/>
      <w:ind w:left="432"/>
      <w:outlineLvl w:val="4"/>
    </w:pPr>
    <w:rPr>
      <w:b/>
    </w:rPr>
  </w:style>
  <w:style w:type="paragraph" w:styleId="Heading6">
    <w:name w:val="heading 6"/>
    <w:aliases w:val="Heading 6 (business proposal only)"/>
    <w:basedOn w:val="Normal"/>
    <w:next w:val="Normal"/>
    <w:link w:val="Heading6Char"/>
    <w:semiHidden/>
    <w:qFormat/>
    <w:rsid w:val="002B76AB"/>
    <w:pPr>
      <w:keepNext/>
      <w:numPr>
        <w:ilvl w:val="5"/>
        <w:numId w:val="9"/>
      </w:numPr>
      <w:spacing w:after="120" w:line="240" w:lineRule="auto"/>
      <w:outlineLvl w:val="5"/>
    </w:pPr>
  </w:style>
  <w:style w:type="paragraph" w:styleId="Heading7">
    <w:name w:val="heading 7"/>
    <w:aliases w:val="Heading 7 (business proposal only)"/>
    <w:basedOn w:val="Normal"/>
    <w:next w:val="Normal"/>
    <w:link w:val="Heading7Char"/>
    <w:semiHidden/>
    <w:qFormat/>
    <w:rsid w:val="002B76AB"/>
    <w:pPr>
      <w:keepNext/>
      <w:numPr>
        <w:ilvl w:val="6"/>
        <w:numId w:val="9"/>
      </w:numPr>
      <w:spacing w:after="120" w:line="240" w:lineRule="auto"/>
      <w:outlineLvl w:val="6"/>
    </w:pPr>
  </w:style>
  <w:style w:type="paragraph" w:styleId="Heading8">
    <w:name w:val="heading 8"/>
    <w:aliases w:val="Heading 8 (business proposal only)"/>
    <w:basedOn w:val="Normal"/>
    <w:next w:val="Normal"/>
    <w:link w:val="Heading8Char"/>
    <w:semiHidden/>
    <w:qFormat/>
    <w:rsid w:val="002B76AB"/>
    <w:pPr>
      <w:keepNext/>
      <w:numPr>
        <w:ilvl w:val="7"/>
        <w:numId w:val="9"/>
      </w:numPr>
      <w:spacing w:after="120" w:line="240" w:lineRule="auto"/>
      <w:outlineLvl w:val="7"/>
    </w:pPr>
  </w:style>
  <w:style w:type="paragraph" w:styleId="Heading9">
    <w:name w:val="heading 9"/>
    <w:aliases w:val="Heading 9 (business proposal only)"/>
    <w:basedOn w:val="Normal"/>
    <w:next w:val="Normal"/>
    <w:link w:val="Heading9Char"/>
    <w:semiHidden/>
    <w:qFormat/>
    <w:locked/>
    <w:rsid w:val="002B76AB"/>
    <w:pPr>
      <w:keepNext/>
      <w:numPr>
        <w:ilvl w:val="8"/>
        <w:numId w:val="9"/>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uiPriority w:val="99"/>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uiPriority w:val="99"/>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51675D"/>
    <w:rPr>
      <w:u w:color="000080"/>
      <w:vertAlign w:val="superscript"/>
    </w:rPr>
  </w:style>
  <w:style w:type="paragraph" w:styleId="FootnoteText">
    <w:name w:val="footnote text"/>
    <w:aliases w:val="F1"/>
    <w:basedOn w:val="Normal"/>
    <w:link w:val="FootnoteTextChar"/>
    <w:qFormat/>
    <w:rsid w:val="00203E3B"/>
    <w:pPr>
      <w:spacing w:after="120" w:line="240" w:lineRule="auto"/>
      <w:ind w:firstLine="0"/>
    </w:pPr>
    <w:rPr>
      <w:sz w:val="20"/>
    </w:rPr>
  </w:style>
  <w:style w:type="character" w:customStyle="1" w:styleId="FootnoteTextChar">
    <w:name w:val="Footnote Text Char"/>
    <w:aliases w:val="F1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436B9F"/>
    <w:rPr>
      <w:rFonts w:ascii="Arial" w:eastAsia="Times New Roman" w:hAnsi="Arial" w:cs="Arial"/>
      <w:b/>
      <w:sz w:val="22"/>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aliases w:val="Heading 5 (business proposal only) Char"/>
    <w:basedOn w:val="DefaultParagraphFont"/>
    <w:link w:val="Heading5"/>
    <w:semiHidden/>
    <w:rsid w:val="00756E06"/>
    <w:rPr>
      <w:rFonts w:ascii="Garamond" w:eastAsia="Times New Roman" w:hAnsi="Garamond" w:cs="Times New Roman"/>
      <w:b/>
    </w:rPr>
  </w:style>
  <w:style w:type="character" w:customStyle="1" w:styleId="Heading6Char">
    <w:name w:val="Heading 6 Char"/>
    <w:aliases w:val="Heading 6 (business proposal only) Char"/>
    <w:basedOn w:val="DefaultParagraphFont"/>
    <w:link w:val="Heading6"/>
    <w:semiHidden/>
    <w:rsid w:val="002B76AB"/>
    <w:rPr>
      <w:rFonts w:ascii="Garamond" w:eastAsia="Times New Roman" w:hAnsi="Garamond" w:cs="Times New Roman"/>
    </w:rPr>
  </w:style>
  <w:style w:type="character" w:customStyle="1" w:styleId="Heading7Char">
    <w:name w:val="Heading 7 Char"/>
    <w:aliases w:val="Heading 7 (business proposal only) Char"/>
    <w:basedOn w:val="DefaultParagraphFont"/>
    <w:link w:val="Heading7"/>
    <w:semiHidden/>
    <w:rsid w:val="002B76AB"/>
    <w:rPr>
      <w:rFonts w:ascii="Garamond" w:eastAsia="Times New Roman" w:hAnsi="Garamond" w:cs="Times New Roman"/>
    </w:rPr>
  </w:style>
  <w:style w:type="character" w:customStyle="1" w:styleId="Heading8Char">
    <w:name w:val="Heading 8 Char"/>
    <w:aliases w:val="Heading 8 (business proposal only) Char"/>
    <w:basedOn w:val="DefaultParagraphFont"/>
    <w:link w:val="Heading8"/>
    <w:semiHidden/>
    <w:rsid w:val="002B76AB"/>
    <w:rPr>
      <w:rFonts w:ascii="Garamond" w:eastAsia="Times New Roman" w:hAnsi="Garamond" w:cs="Times New Roman"/>
    </w:rPr>
  </w:style>
  <w:style w:type="character" w:customStyle="1" w:styleId="Heading9Char">
    <w:name w:val="Heading 9 Char"/>
    <w:aliases w:val="Heading 9 (business proposal only) Char"/>
    <w:basedOn w:val="DefaultParagraphFont"/>
    <w:link w:val="Heading9"/>
    <w:semiHidden/>
    <w:rsid w:val="005C40E0"/>
    <w:rPr>
      <w:rFonts w:ascii="Garamond" w:eastAsia="Times New Roman" w:hAnsi="Garamond" w:cs="Times New Roman"/>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36B9F"/>
    <w:pPr>
      <w:keepNext/>
      <w:spacing w:after="60" w:line="240" w:lineRule="auto"/>
      <w:ind w:firstLine="0"/>
    </w:pPr>
    <w:rPr>
      <w:rFonts w:ascii="Arial" w:hAnsi="Arial" w:cs="Arial"/>
      <w:b/>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8"/>
      </w:numPr>
      <w:tabs>
        <w:tab w:val="clear" w:pos="79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2E3E35"/>
    <w:pPr>
      <w:spacing w:before="0" w:after="160"/>
    </w:pPr>
  </w:style>
  <w:style w:type="paragraph" w:customStyle="1" w:styleId="TitleofDocumentNoPhoto">
    <w:name w:val="Title of Document No Photo"/>
    <w:basedOn w:val="TitleofDocumentHorizontal"/>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Garamond" w:eastAsia="Times New Roman" w:hAnsi="Garamond" w:cs="Times New Roman"/>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val="0"/>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val="0"/>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val="0"/>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Heading1Black">
    <w:name w:val="Heading 1_Black"/>
    <w:basedOn w:val="Normal"/>
    <w:next w:val="Normal"/>
    <w:qFormat/>
    <w:rsid w:val="00436B9F"/>
    <w:pPr>
      <w:spacing w:before="240" w:after="240" w:line="240" w:lineRule="auto"/>
      <w:ind w:firstLine="0"/>
      <w:jc w:val="center"/>
      <w:outlineLvl w:val="0"/>
    </w:pPr>
    <w:rPr>
      <w:rFonts w:ascii="Arial" w:hAnsi="Arial"/>
      <w:b/>
      <w:caps/>
    </w:rPr>
  </w:style>
  <w:style w:type="paragraph" w:customStyle="1" w:styleId="DashLAST">
    <w:name w:val="Dash (LAST)"/>
    <w:basedOn w:val="Dash"/>
    <w:next w:val="Normal"/>
    <w:qFormat/>
    <w:rsid w:val="00436B9F"/>
    <w:pPr>
      <w:numPr>
        <w:numId w:val="7"/>
      </w:numPr>
      <w:tabs>
        <w:tab w:val="clear" w:pos="288"/>
        <w:tab w:val="num" w:pos="1080"/>
      </w:tabs>
      <w:spacing w:after="240"/>
      <w:ind w:left="1080" w:right="720"/>
    </w:pPr>
  </w:style>
  <w:style w:type="paragraph" w:styleId="EndnoteText">
    <w:name w:val="endnote text"/>
    <w:basedOn w:val="Normal"/>
    <w:link w:val="EndnoteTextChar"/>
    <w:semiHidden/>
    <w:rsid w:val="00436B9F"/>
    <w:pPr>
      <w:spacing w:after="240" w:line="240" w:lineRule="auto"/>
    </w:pPr>
  </w:style>
  <w:style w:type="character" w:customStyle="1" w:styleId="EndnoteTextChar">
    <w:name w:val="Endnote Text Char"/>
    <w:basedOn w:val="DefaultParagraphFont"/>
    <w:link w:val="EndnoteText"/>
    <w:semiHidden/>
    <w:rsid w:val="00436B9F"/>
    <w:rPr>
      <w:rFonts w:ascii="Garamond" w:eastAsia="Times New Roman" w:hAnsi="Garamond" w:cs="Times New Roman"/>
    </w:rPr>
  </w:style>
  <w:style w:type="character" w:styleId="EndnoteReference">
    <w:name w:val="endnote reference"/>
    <w:basedOn w:val="DefaultParagraphFont"/>
    <w:semiHidden/>
    <w:rsid w:val="00436B9F"/>
    <w:rPr>
      <w:vertAlign w:val="superscript"/>
    </w:rPr>
  </w:style>
  <w:style w:type="paragraph" w:customStyle="1" w:styleId="MarkforTableHeading">
    <w:name w:val="Mark for Table Heading"/>
    <w:basedOn w:val="Normal"/>
    <w:next w:val="Normal"/>
    <w:qFormat/>
    <w:rsid w:val="00436B9F"/>
    <w:pPr>
      <w:keepNext/>
      <w:spacing w:after="60" w:line="240" w:lineRule="auto"/>
      <w:ind w:firstLine="0"/>
    </w:pPr>
    <w:rPr>
      <w:rFonts w:ascii="Arial" w:hAnsi="Arial"/>
      <w:b/>
      <w:sz w:val="18"/>
    </w:rPr>
  </w:style>
  <w:style w:type="paragraph" w:customStyle="1" w:styleId="MarkforFigureHeading">
    <w:name w:val="Mark for Figure Heading"/>
    <w:basedOn w:val="MarkforTableHeading"/>
    <w:next w:val="Normal"/>
    <w:qFormat/>
    <w:rsid w:val="00436B9F"/>
  </w:style>
  <w:style w:type="paragraph" w:customStyle="1" w:styleId="MarkforExhibitHeading">
    <w:name w:val="Mark for Exhibit Heading"/>
    <w:basedOn w:val="Normal"/>
    <w:next w:val="Normal"/>
    <w:qFormat/>
    <w:rsid w:val="00436B9F"/>
    <w:pPr>
      <w:keepNext/>
      <w:spacing w:after="60" w:line="240" w:lineRule="auto"/>
      <w:ind w:firstLine="0"/>
    </w:pPr>
    <w:rPr>
      <w:rFonts w:ascii="Arial" w:hAnsi="Arial"/>
      <w:b/>
      <w:sz w:val="18"/>
    </w:rPr>
  </w:style>
  <w:style w:type="paragraph" w:customStyle="1" w:styleId="NumberedBulletLASTSS0">
    <w:name w:val="Numbered Bullet (LAST SS)"/>
    <w:basedOn w:val="NumberedBullet"/>
    <w:next w:val="Normal"/>
    <w:qFormat/>
    <w:rsid w:val="00436B9F"/>
    <w:pPr>
      <w:numPr>
        <w:numId w:val="0"/>
      </w:numPr>
      <w:tabs>
        <w:tab w:val="clear" w:pos="432"/>
        <w:tab w:val="left" w:pos="360"/>
      </w:tabs>
      <w:spacing w:after="240"/>
      <w:ind w:left="720" w:right="360" w:hanging="288"/>
    </w:pPr>
  </w:style>
  <w:style w:type="paragraph" w:customStyle="1" w:styleId="AcknowledgmentnoTOCBlack">
    <w:name w:val="Acknowledgment no TOC_Black"/>
    <w:basedOn w:val="Normal"/>
    <w:next w:val="Normal"/>
    <w:qFormat/>
    <w:rsid w:val="00436B9F"/>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436B9F"/>
    <w:rPr>
      <w:color w:val="C00000"/>
    </w:rPr>
  </w:style>
  <w:style w:type="paragraph" w:customStyle="1" w:styleId="AcknowledgmentnoTOCBlue">
    <w:name w:val="Acknowledgment no TOC_Blue"/>
    <w:basedOn w:val="AcknowledgmentnoTOCBlack"/>
    <w:next w:val="Normal"/>
    <w:qFormat/>
    <w:rsid w:val="00436B9F"/>
    <w:rPr>
      <w:color w:val="345294"/>
    </w:rPr>
  </w:style>
  <w:style w:type="paragraph" w:customStyle="1" w:styleId="BulletBlack">
    <w:name w:val="Bullet_Black"/>
    <w:basedOn w:val="Normal"/>
    <w:qFormat/>
    <w:rsid w:val="00436B9F"/>
    <w:pPr>
      <w:numPr>
        <w:numId w:val="10"/>
      </w:numPr>
      <w:tabs>
        <w:tab w:val="clear" w:pos="432"/>
        <w:tab w:val="left" w:pos="360"/>
      </w:tabs>
      <w:spacing w:after="120" w:line="240" w:lineRule="auto"/>
      <w:ind w:left="720" w:right="360" w:hanging="288"/>
    </w:pPr>
  </w:style>
  <w:style w:type="paragraph" w:customStyle="1" w:styleId="BulletRed">
    <w:name w:val="Bullet_Red"/>
    <w:basedOn w:val="BulletBlack"/>
    <w:qFormat/>
    <w:rsid w:val="00436B9F"/>
    <w:pPr>
      <w:numPr>
        <w:numId w:val="13"/>
      </w:numPr>
      <w:ind w:left="720" w:hanging="288"/>
    </w:pPr>
  </w:style>
  <w:style w:type="paragraph" w:customStyle="1" w:styleId="BulletBlue">
    <w:name w:val="Bullet_Blue"/>
    <w:basedOn w:val="BulletBlack"/>
    <w:qFormat/>
    <w:rsid w:val="00436B9F"/>
    <w:pPr>
      <w:numPr>
        <w:numId w:val="11"/>
      </w:numPr>
      <w:ind w:left="720" w:hanging="288"/>
    </w:pPr>
  </w:style>
  <w:style w:type="paragraph" w:customStyle="1" w:styleId="BulletBlackLastSS">
    <w:name w:val="Bullet_Black (Last SS)"/>
    <w:basedOn w:val="BulletBlack"/>
    <w:next w:val="NormalSS"/>
    <w:qFormat/>
    <w:rsid w:val="00436B9F"/>
    <w:pPr>
      <w:spacing w:after="240"/>
    </w:pPr>
  </w:style>
  <w:style w:type="paragraph" w:customStyle="1" w:styleId="BulletRedLastSS">
    <w:name w:val="Bullet_Red (Last SS)"/>
    <w:basedOn w:val="BulletBlackLastSS"/>
    <w:next w:val="NormalSS"/>
    <w:qFormat/>
    <w:rsid w:val="00436B9F"/>
    <w:pPr>
      <w:numPr>
        <w:numId w:val="14"/>
      </w:numPr>
      <w:ind w:left="720" w:hanging="288"/>
    </w:pPr>
  </w:style>
  <w:style w:type="paragraph" w:customStyle="1" w:styleId="BulletBlueLastSS">
    <w:name w:val="Bullet_Blue (Last SS)"/>
    <w:basedOn w:val="BulletBlackLastSS"/>
    <w:next w:val="NormalSS"/>
    <w:qFormat/>
    <w:rsid w:val="00436B9F"/>
    <w:pPr>
      <w:numPr>
        <w:numId w:val="12"/>
      </w:numPr>
      <w:ind w:left="720" w:hanging="288"/>
    </w:pPr>
  </w:style>
  <w:style w:type="paragraph" w:customStyle="1" w:styleId="BulletBlackLastDS">
    <w:name w:val="Bullet_Black (Last DS)"/>
    <w:basedOn w:val="BulletBlackLastSS"/>
    <w:next w:val="Normal"/>
    <w:qFormat/>
    <w:rsid w:val="00436B9F"/>
    <w:pPr>
      <w:spacing w:after="320"/>
    </w:pPr>
  </w:style>
  <w:style w:type="paragraph" w:customStyle="1" w:styleId="BulletRedLastDS">
    <w:name w:val="Bullet_Red (Last DS)"/>
    <w:basedOn w:val="BulletRedLastSS"/>
    <w:next w:val="Normal"/>
    <w:qFormat/>
    <w:rsid w:val="00436B9F"/>
    <w:pPr>
      <w:spacing w:after="320"/>
    </w:pPr>
  </w:style>
  <w:style w:type="paragraph" w:customStyle="1" w:styleId="BulletBlueLastDS">
    <w:name w:val="Bullet_Blue (Last DS)"/>
    <w:basedOn w:val="BulletBlackLastDS"/>
    <w:next w:val="Normal"/>
    <w:qFormat/>
    <w:rsid w:val="00436B9F"/>
    <w:pPr>
      <w:numPr>
        <w:numId w:val="15"/>
      </w:numPr>
      <w:ind w:left="720" w:hanging="288"/>
    </w:pPr>
  </w:style>
  <w:style w:type="paragraph" w:customStyle="1" w:styleId="Heading1Red">
    <w:name w:val="Heading 1_Red"/>
    <w:basedOn w:val="Heading1Black"/>
    <w:next w:val="Normal"/>
    <w:qFormat/>
    <w:rsid w:val="00436B9F"/>
    <w:rPr>
      <w:color w:val="C00000"/>
    </w:rPr>
  </w:style>
  <w:style w:type="paragraph" w:customStyle="1" w:styleId="Heading1Blue">
    <w:name w:val="Heading 1_Blue"/>
    <w:basedOn w:val="Heading1Black"/>
    <w:next w:val="Normal"/>
    <w:qFormat/>
    <w:rsid w:val="00436B9F"/>
    <w:rPr>
      <w:color w:val="345294"/>
    </w:rPr>
  </w:style>
  <w:style w:type="paragraph" w:customStyle="1" w:styleId="Heading2Black">
    <w:name w:val="Heading 2_Black"/>
    <w:basedOn w:val="Normal"/>
    <w:next w:val="Normal"/>
    <w:qFormat/>
    <w:rsid w:val="00436B9F"/>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436B9F"/>
    <w:rPr>
      <w:color w:val="C00000"/>
    </w:rPr>
  </w:style>
  <w:style w:type="paragraph" w:customStyle="1" w:styleId="Heading2Blue">
    <w:name w:val="Heading 2_Blue"/>
    <w:basedOn w:val="Heading2Black"/>
    <w:next w:val="Normal"/>
    <w:qFormat/>
    <w:rsid w:val="00436B9F"/>
    <w:rPr>
      <w:color w:val="345294"/>
    </w:rPr>
  </w:style>
  <w:style w:type="paragraph" w:customStyle="1" w:styleId="Heading2BlackNoTOC">
    <w:name w:val="Heading 2_Black No TOC"/>
    <w:basedOn w:val="Heading2Black"/>
    <w:next w:val="Normal"/>
    <w:qFormat/>
    <w:rsid w:val="00436B9F"/>
    <w:pPr>
      <w:outlineLvl w:val="8"/>
    </w:pPr>
  </w:style>
  <w:style w:type="paragraph" w:customStyle="1" w:styleId="Heading2RedNoTOC">
    <w:name w:val="Heading 2_Red No TOC"/>
    <w:basedOn w:val="Heading2Red"/>
    <w:next w:val="Normal"/>
    <w:qFormat/>
    <w:rsid w:val="00436B9F"/>
    <w:pPr>
      <w:outlineLvl w:val="8"/>
    </w:pPr>
  </w:style>
  <w:style w:type="paragraph" w:customStyle="1" w:styleId="Heading2BlueNoTOC">
    <w:name w:val="Heading 2_Blue No TOC"/>
    <w:basedOn w:val="Heading2Blue"/>
    <w:next w:val="Normal"/>
    <w:qFormat/>
    <w:rsid w:val="00436B9F"/>
    <w:pPr>
      <w:outlineLvl w:val="8"/>
    </w:pPr>
  </w:style>
  <w:style w:type="paragraph" w:customStyle="1" w:styleId="MarkforAttachmentHeadingBlack">
    <w:name w:val="Mark for Attachment Heading_Black"/>
    <w:basedOn w:val="Normal"/>
    <w:next w:val="Normal"/>
    <w:qFormat/>
    <w:rsid w:val="00436B9F"/>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436B9F"/>
    <w:rPr>
      <w:color w:val="C00000"/>
    </w:rPr>
  </w:style>
  <w:style w:type="paragraph" w:customStyle="1" w:styleId="MarkforAttachmentHeadingBlue">
    <w:name w:val="Mark for Attachment Heading_Blue"/>
    <w:basedOn w:val="MarkforAttachmentHeadingBlack"/>
    <w:next w:val="Normal"/>
    <w:qFormat/>
    <w:rsid w:val="00436B9F"/>
    <w:rPr>
      <w:color w:val="345294"/>
    </w:rPr>
  </w:style>
  <w:style w:type="paragraph" w:customStyle="1" w:styleId="MarkforAppendixHeadingBlack">
    <w:name w:val="Mark for Appendix Heading_Black"/>
    <w:basedOn w:val="Normal"/>
    <w:next w:val="Normal"/>
    <w:qFormat/>
    <w:rsid w:val="00436B9F"/>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436B9F"/>
    <w:rPr>
      <w:color w:val="C00000"/>
    </w:rPr>
  </w:style>
  <w:style w:type="paragraph" w:customStyle="1" w:styleId="MarkforAppendixHeadingBlue">
    <w:name w:val="Mark for Appendix Heading_Blue"/>
    <w:basedOn w:val="MarkforAppendixHeadingBlack"/>
    <w:next w:val="Normal"/>
    <w:qFormat/>
    <w:rsid w:val="00436B9F"/>
    <w:rPr>
      <w:color w:val="345294"/>
    </w:rPr>
  </w:style>
  <w:style w:type="table" w:customStyle="1" w:styleId="SMPRTableRed">
    <w:name w:val="SMPR_Table_Red"/>
    <w:basedOn w:val="TableNormal"/>
    <w:uiPriority w:val="99"/>
    <w:rsid w:val="00436B9F"/>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436B9F"/>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436B9F"/>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39"/>
    <w:semiHidden/>
    <w:unhideWhenUsed/>
    <w:rsid w:val="00436B9F"/>
    <w:pPr>
      <w:tabs>
        <w:tab w:val="clear" w:pos="432"/>
      </w:tabs>
      <w:spacing w:after="100"/>
      <w:ind w:left="960"/>
    </w:pPr>
  </w:style>
  <w:style w:type="paragraph" w:styleId="TOC6">
    <w:name w:val="toc 6"/>
    <w:basedOn w:val="Normal"/>
    <w:next w:val="Normal"/>
    <w:autoRedefine/>
    <w:uiPriority w:val="39"/>
    <w:semiHidden/>
    <w:unhideWhenUsed/>
    <w:rsid w:val="00436B9F"/>
    <w:pPr>
      <w:tabs>
        <w:tab w:val="clear" w:pos="432"/>
      </w:tabs>
      <w:spacing w:after="100"/>
      <w:ind w:left="1200"/>
    </w:pPr>
  </w:style>
  <w:style w:type="paragraph" w:styleId="TOC7">
    <w:name w:val="toc 7"/>
    <w:basedOn w:val="Normal"/>
    <w:next w:val="Normal"/>
    <w:autoRedefine/>
    <w:uiPriority w:val="39"/>
    <w:semiHidden/>
    <w:unhideWhenUsed/>
    <w:rsid w:val="00436B9F"/>
    <w:pPr>
      <w:tabs>
        <w:tab w:val="clear" w:pos="432"/>
      </w:tabs>
      <w:spacing w:after="100"/>
      <w:ind w:left="1440"/>
    </w:pPr>
  </w:style>
  <w:style w:type="paragraph" w:styleId="TOC9">
    <w:name w:val="toc 9"/>
    <w:basedOn w:val="Normal"/>
    <w:next w:val="Normal"/>
    <w:autoRedefine/>
    <w:uiPriority w:val="39"/>
    <w:semiHidden/>
    <w:unhideWhenUsed/>
    <w:rsid w:val="00436B9F"/>
    <w:pPr>
      <w:tabs>
        <w:tab w:val="clear" w:pos="432"/>
      </w:tabs>
      <w:spacing w:after="100"/>
      <w:ind w:left="1920"/>
    </w:pPr>
  </w:style>
  <w:style w:type="character" w:styleId="Emphasis">
    <w:name w:val="Emphasis"/>
    <w:basedOn w:val="DefaultParagraphFont"/>
    <w:uiPriority w:val="99"/>
    <w:qFormat/>
    <w:rsid w:val="00436B9F"/>
    <w:rPr>
      <w:rFonts w:cs="Times New Roman"/>
      <w:i/>
      <w:iCs/>
    </w:rPr>
  </w:style>
  <w:style w:type="paragraph" w:customStyle="1" w:styleId="NormalSS12">
    <w:name w:val="NormalSS 12"/>
    <w:basedOn w:val="NormalSS"/>
    <w:qFormat/>
    <w:rsid w:val="00436B9F"/>
  </w:style>
  <w:style w:type="paragraph" w:styleId="CommentText">
    <w:name w:val="annotation text"/>
    <w:basedOn w:val="Normal"/>
    <w:link w:val="CommentTextChar"/>
    <w:uiPriority w:val="99"/>
    <w:unhideWhenUsed/>
    <w:rsid w:val="00436B9F"/>
    <w:pPr>
      <w:spacing w:line="240" w:lineRule="auto"/>
    </w:pPr>
    <w:rPr>
      <w:sz w:val="20"/>
      <w:szCs w:val="20"/>
    </w:rPr>
  </w:style>
  <w:style w:type="character" w:customStyle="1" w:styleId="CommentTextChar">
    <w:name w:val="Comment Text Char"/>
    <w:basedOn w:val="DefaultParagraphFont"/>
    <w:link w:val="CommentText"/>
    <w:uiPriority w:val="99"/>
    <w:rsid w:val="00436B9F"/>
    <w:rPr>
      <w:rFonts w:ascii="Garamond" w:eastAsia="Times New Roman" w:hAnsi="Garamond" w:cs="Times New Roman"/>
      <w:sz w:val="20"/>
      <w:szCs w:val="20"/>
    </w:rPr>
  </w:style>
  <w:style w:type="character" w:styleId="Hyperlink">
    <w:name w:val="Hyperlink"/>
    <w:basedOn w:val="DefaultParagraphFont"/>
    <w:uiPriority w:val="99"/>
    <w:unhideWhenUsed/>
    <w:rsid w:val="00436B9F"/>
    <w:rPr>
      <w:color w:val="0000FF" w:themeColor="hyperlink"/>
      <w:u w:val="single"/>
    </w:rPr>
  </w:style>
  <w:style w:type="paragraph" w:customStyle="1" w:styleId="Table">
    <w:name w:val="Table"/>
    <w:basedOn w:val="Normal"/>
    <w:rsid w:val="00436B9F"/>
    <w:pPr>
      <w:tabs>
        <w:tab w:val="clear" w:pos="432"/>
        <w:tab w:val="left" w:pos="720"/>
        <w:tab w:val="left" w:pos="1080"/>
        <w:tab w:val="left" w:pos="1440"/>
        <w:tab w:val="left" w:pos="1800"/>
      </w:tabs>
      <w:spacing w:line="264" w:lineRule="auto"/>
      <w:ind w:firstLine="0"/>
      <w:jc w:val="left"/>
    </w:pPr>
    <w:rPr>
      <w:rFonts w:ascii="Arial" w:hAnsi="Arial"/>
      <w:sz w:val="20"/>
      <w:szCs w:val="20"/>
    </w:rPr>
  </w:style>
  <w:style w:type="paragraph" w:styleId="BodyText">
    <w:name w:val="Body Text"/>
    <w:basedOn w:val="Normal"/>
    <w:link w:val="BodyTextChar"/>
    <w:uiPriority w:val="99"/>
    <w:semiHidden/>
    <w:unhideWhenUsed/>
    <w:rsid w:val="00436B9F"/>
    <w:pPr>
      <w:spacing w:after="120"/>
    </w:pPr>
  </w:style>
  <w:style w:type="character" w:customStyle="1" w:styleId="BodyTextChar">
    <w:name w:val="Body Text Char"/>
    <w:basedOn w:val="DefaultParagraphFont"/>
    <w:link w:val="BodyText"/>
    <w:uiPriority w:val="99"/>
    <w:semiHidden/>
    <w:rsid w:val="00436B9F"/>
    <w:rPr>
      <w:rFonts w:ascii="Garamond" w:eastAsia="Times New Roman" w:hAnsi="Garamond" w:cs="Times New Roman"/>
    </w:rPr>
  </w:style>
  <w:style w:type="character" w:styleId="CommentReference">
    <w:name w:val="annotation reference"/>
    <w:basedOn w:val="DefaultParagraphFont"/>
    <w:uiPriority w:val="99"/>
    <w:semiHidden/>
    <w:unhideWhenUsed/>
    <w:rsid w:val="00436B9F"/>
    <w:rPr>
      <w:sz w:val="16"/>
      <w:szCs w:val="16"/>
    </w:rPr>
  </w:style>
  <w:style w:type="paragraph" w:styleId="CommentSubject">
    <w:name w:val="annotation subject"/>
    <w:basedOn w:val="CommentText"/>
    <w:next w:val="CommentText"/>
    <w:link w:val="CommentSubjectChar"/>
    <w:uiPriority w:val="99"/>
    <w:semiHidden/>
    <w:unhideWhenUsed/>
    <w:rsid w:val="00436B9F"/>
    <w:rPr>
      <w:b/>
      <w:bCs/>
    </w:rPr>
  </w:style>
  <w:style w:type="character" w:customStyle="1" w:styleId="CommentSubjectChar">
    <w:name w:val="Comment Subject Char"/>
    <w:basedOn w:val="CommentTextChar"/>
    <w:link w:val="CommentSubject"/>
    <w:uiPriority w:val="99"/>
    <w:semiHidden/>
    <w:rsid w:val="00436B9F"/>
    <w:rPr>
      <w:rFonts w:ascii="Garamond" w:eastAsia="Times New Roman" w:hAnsi="Garamond" w:cs="Times New Roman"/>
      <w:b/>
      <w:bCs/>
      <w:sz w:val="20"/>
      <w:szCs w:val="20"/>
    </w:rPr>
  </w:style>
  <w:style w:type="character" w:customStyle="1" w:styleId="NormalSSChar">
    <w:name w:val="NormalSS Char"/>
    <w:basedOn w:val="DefaultParagraphFont"/>
    <w:link w:val="NormalSS"/>
    <w:rsid w:val="00436B9F"/>
    <w:rPr>
      <w:rFonts w:eastAsia="Times New Roman" w:cs="Times New Roman"/>
      <w:szCs w:val="20"/>
    </w:rPr>
  </w:style>
  <w:style w:type="paragraph" w:styleId="Revision">
    <w:name w:val="Revision"/>
    <w:hidden/>
    <w:uiPriority w:val="99"/>
    <w:semiHidden/>
    <w:rsid w:val="00436B9F"/>
    <w:pPr>
      <w:spacing w:after="0"/>
    </w:pPr>
    <w:rPr>
      <w:rFonts w:ascii="Garamond" w:eastAsia="Times New Roman" w:hAnsi="Garamond"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A61E5E06278A49B27C58F5DB4071CE" ma:contentTypeVersion="0" ma:contentTypeDescription="Create a new document." ma:contentTypeScope="" ma:versionID="2c9bf6ab4fc3249903baee8e6524a6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106F89-790A-40E8-82C9-4E5888AABE43}">
  <ds:schemaRefs>
    <ds:schemaRef ds:uri="http://schemas.microsoft.com/sharepoint/v3/contenttype/forms"/>
  </ds:schemaRefs>
</ds:datastoreItem>
</file>

<file path=customXml/itemProps2.xml><?xml version="1.0" encoding="utf-8"?>
<ds:datastoreItem xmlns:ds="http://schemas.openxmlformats.org/officeDocument/2006/customXml" ds:itemID="{4C327B6F-409E-42A5-8D9A-07D10AA7B23E}">
  <ds:schemaRefs>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s>
</ds:datastoreItem>
</file>

<file path=customXml/itemProps3.xml><?xml version="1.0" encoding="utf-8"?>
<ds:datastoreItem xmlns:ds="http://schemas.openxmlformats.org/officeDocument/2006/customXml" ds:itemID="{C22C03C0-BE94-4236-91F3-C215BB930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4386B60-7912-4009-B3BE-5D5BF9A5A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73</TotalTime>
  <Pages>10</Pages>
  <Words>3189</Words>
  <Characters>18179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50164-Statement B</vt:lpstr>
    </vt:vector>
  </TitlesOfParts>
  <Company>Mathematica, Inc</Company>
  <LinksUpToDate>false</LinksUpToDate>
  <CharactersWithSpaces>21326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50164-Statement B</dc:title>
  <dc:creator>Mathematica Staff</dc:creator>
  <cp:lastModifiedBy>Alexandra Warner</cp:lastModifiedBy>
  <cp:revision>8</cp:revision>
  <cp:lastPrinted>2016-04-18T12:55:00Z</cp:lastPrinted>
  <dcterms:created xsi:type="dcterms:W3CDTF">2016-04-18T17:46:00Z</dcterms:created>
  <dcterms:modified xsi:type="dcterms:W3CDTF">2016-08-17T18:59:00Z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0x01010095A61E5E06278A49B27C58F5DB4071CE</vt:lpwstr>
  </property>
</Properties>
</file>